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79" w:rsidRPr="00D741ED" w:rsidRDefault="005E6B79" w:rsidP="005E6B79">
      <w:pPr>
        <w:pStyle w:val="References"/>
        <w:ind w:left="0" w:firstLine="0"/>
        <w:jc w:val="left"/>
        <w:rPr>
          <w:rFonts w:eastAsia="SimSun"/>
          <w:b/>
        </w:rPr>
      </w:pPr>
      <w:proofErr w:type="gramStart"/>
      <w:r w:rsidRPr="00D741ED">
        <w:rPr>
          <w:rFonts w:eastAsia="SimSun"/>
          <w:b/>
          <w:bCs/>
        </w:rPr>
        <w:t>Table 1.</w:t>
      </w:r>
      <w:proofErr w:type="gramEnd"/>
      <w:r w:rsidRPr="00D741ED">
        <w:rPr>
          <w:rFonts w:eastAsia="SimSun"/>
          <w:b/>
        </w:rPr>
        <w:t xml:space="preserve"> Measured and predicted results</w:t>
      </w:r>
    </w:p>
    <w:tbl>
      <w:tblPr>
        <w:tblW w:w="7613" w:type="dxa"/>
        <w:tblInd w:w="93" w:type="dxa"/>
        <w:tblLook w:val="0000"/>
      </w:tblPr>
      <w:tblGrid>
        <w:gridCol w:w="2105"/>
        <w:gridCol w:w="1960"/>
        <w:gridCol w:w="1960"/>
        <w:gridCol w:w="1588"/>
      </w:tblGrid>
      <w:tr w:rsidR="005E6B79" w:rsidRPr="0052536E" w:rsidTr="001F6754">
        <w:trPr>
          <w:trHeight w:val="27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 xml:space="preserve">Predicted </w:t>
            </w:r>
            <w:proofErr w:type="spellStart"/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L</w:t>
            </w:r>
            <w:r w:rsidRPr="0052536E">
              <w:rPr>
                <w:rFonts w:eastAsia="SimSun"/>
                <w:sz w:val="20"/>
                <w:szCs w:val="20"/>
                <w:vertAlign w:val="subscript"/>
                <w:lang w:val="en-IE" w:eastAsia="zh-CN"/>
              </w:rPr>
              <w:t>day</w:t>
            </w:r>
            <w:proofErr w:type="spellEnd"/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 xml:space="preserve"> [dB(A)]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 xml:space="preserve">Measured </w:t>
            </w:r>
            <w:proofErr w:type="spellStart"/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L</w:t>
            </w:r>
            <w:r w:rsidRPr="0052536E">
              <w:rPr>
                <w:rFonts w:eastAsia="SimSun"/>
                <w:sz w:val="20"/>
                <w:szCs w:val="20"/>
                <w:vertAlign w:val="subscript"/>
                <w:lang w:val="en-IE" w:eastAsia="zh-CN"/>
              </w:rPr>
              <w:t>day</w:t>
            </w:r>
            <w:proofErr w:type="spellEnd"/>
            <w:r w:rsidRPr="0052536E">
              <w:rPr>
                <w:rFonts w:eastAsia="SimSun"/>
                <w:sz w:val="20"/>
                <w:szCs w:val="20"/>
                <w:vertAlign w:val="subscript"/>
                <w:lang w:val="en-IE" w:eastAsia="zh-CN"/>
              </w:rPr>
              <w:t xml:space="preserve"> 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[dB(A)]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DC6B0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Predicted -Measured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 xml:space="preserve"> [dB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(A)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]</w:t>
            </w:r>
          </w:p>
        </w:tc>
      </w:tr>
      <w:tr w:rsidR="005E6B79" w:rsidRPr="0052536E" w:rsidTr="001F6754">
        <w:trPr>
          <w:trHeight w:val="27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Long-term Position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72.5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73.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-1.1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69.3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66.5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+1.8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70.9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7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4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.0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-3.1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63.3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65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.0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-1.7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49.5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54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.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-4.9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55.6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56.6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-1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70.0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72.9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-2.9</w:t>
            </w:r>
          </w:p>
        </w:tc>
      </w:tr>
      <w:tr w:rsidR="005E6B79" w:rsidRPr="0052536E" w:rsidTr="001F6754">
        <w:trPr>
          <w:trHeight w:val="25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Short-Term Position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  <w:r>
              <w:rPr>
                <w:rFonts w:eastAsia="SimSun"/>
                <w:sz w:val="20"/>
                <w:szCs w:val="20"/>
                <w:lang w:val="en-IE" w:eastAsia="zh-CN"/>
              </w:rPr>
              <w:t>65.6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67.4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79" w:rsidRPr="0052536E" w:rsidRDefault="005E6B79" w:rsidP="001F6754">
            <w:pPr>
              <w:jc w:val="center"/>
              <w:rPr>
                <w:rFonts w:eastAsia="SimSun"/>
                <w:sz w:val="20"/>
                <w:szCs w:val="20"/>
                <w:lang w:val="en-IE" w:eastAsia="zh-CN"/>
              </w:rPr>
            </w:pPr>
            <w:r>
              <w:rPr>
                <w:rFonts w:eastAsia="SimSun"/>
                <w:sz w:val="20"/>
                <w:szCs w:val="20"/>
                <w:lang w:val="en-IE" w:eastAsia="zh-CN"/>
              </w:rPr>
              <w:t>-1.8</w:t>
            </w:r>
            <w:r w:rsidRPr="0052536E">
              <w:rPr>
                <w:rFonts w:eastAsia="SimSun"/>
                <w:sz w:val="20"/>
                <w:szCs w:val="20"/>
                <w:lang w:val="en-IE" w:eastAsia="zh-CN"/>
              </w:rPr>
              <w:t> </w:t>
            </w:r>
          </w:p>
        </w:tc>
      </w:tr>
    </w:tbl>
    <w:p w:rsidR="005E6B79" w:rsidRDefault="005E6B79" w:rsidP="005E6B79">
      <w:pPr>
        <w:jc w:val="both"/>
        <w:rPr>
          <w:b/>
        </w:rPr>
      </w:pPr>
    </w:p>
    <w:p w:rsidR="005E6B79" w:rsidRPr="00AA495E" w:rsidRDefault="005E6B79" w:rsidP="005E6B79">
      <w:pPr>
        <w:jc w:val="both"/>
        <w:rPr>
          <w:b/>
        </w:rPr>
      </w:pPr>
      <w:proofErr w:type="gramStart"/>
      <w:r>
        <w:rPr>
          <w:b/>
        </w:rPr>
        <w:t>Table 2.</w:t>
      </w:r>
      <w:proofErr w:type="gramEnd"/>
      <w:r>
        <w:rPr>
          <w:b/>
        </w:rPr>
        <w:t xml:space="preserve"> Estimates of p</w:t>
      </w:r>
      <w:r w:rsidRPr="00157362">
        <w:rPr>
          <w:b/>
        </w:rPr>
        <w:t>opulation exposure for study area (all roads included)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5E6B79" w:rsidRPr="00E55CD9" w:rsidTr="001F6754"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position w:val="-12"/>
                <w:lang w:val="en-IE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4" o:title=""/>
                </v:shape>
                <o:OLEObject Type="Embed" ProgID="Equation.DSMT4" ShapeID="_x0000_i1025" DrawAspect="Content" ObjectID="_1348304796" r:id="rId5"/>
              </w:objec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&lt;55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55-60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60-65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65-70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70-75</w:t>
            </w:r>
          </w:p>
        </w:tc>
        <w:tc>
          <w:tcPr>
            <w:tcW w:w="716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&gt;75</w:t>
            </w:r>
          </w:p>
        </w:tc>
      </w:tr>
      <w:tr w:rsidR="005E6B79" w:rsidRPr="00E55CD9" w:rsidTr="001F6754"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Residents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35675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28411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14522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12730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32668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9033</w:t>
            </w:r>
          </w:p>
        </w:tc>
      </w:tr>
      <w:tr w:rsidR="005E6B79" w:rsidRPr="00E55CD9" w:rsidTr="001F6754"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position w:val="-14"/>
                <w:lang w:val="en-IE"/>
              </w:rPr>
              <w:object w:dxaOrig="520" w:dyaOrig="380">
                <v:shape id="_x0000_i1026" type="#_x0000_t75" style="width:26.25pt;height:18.75pt" o:ole="">
                  <v:imagedata r:id="rId6" o:title=""/>
                </v:shape>
                <o:OLEObject Type="Embed" ProgID="Equation.DSMT4" ShapeID="_x0000_i1026" DrawAspect="Content" ObjectID="_1348304797" r:id="rId7"/>
              </w:objec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45-50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50-55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55-60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60-65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65-70</w:t>
            </w:r>
          </w:p>
        </w:tc>
        <w:tc>
          <w:tcPr>
            <w:tcW w:w="716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&gt;70</w:t>
            </w:r>
          </w:p>
        </w:tc>
      </w:tr>
      <w:tr w:rsidR="005E6B79" w:rsidRPr="00E55CD9" w:rsidTr="001F6754"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Residents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27020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14591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10377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20872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25346</w:t>
            </w:r>
          </w:p>
        </w:tc>
        <w:tc>
          <w:tcPr>
            <w:tcW w:w="716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458</w:t>
            </w:r>
          </w:p>
        </w:tc>
      </w:tr>
    </w:tbl>
    <w:p w:rsidR="005E6B79" w:rsidRDefault="005E6B79" w:rsidP="005E6B79">
      <w:pPr>
        <w:jc w:val="both"/>
        <w:rPr>
          <w:b/>
          <w:lang w:val="en-GB"/>
        </w:rPr>
      </w:pPr>
    </w:p>
    <w:p w:rsidR="005E6B79" w:rsidRPr="004E2A54" w:rsidRDefault="005E6B79" w:rsidP="005E6B79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>Table 3</w:t>
      </w:r>
      <w:r w:rsidRPr="004E2A54">
        <w:rPr>
          <w:b/>
          <w:lang w:val="en-GB"/>
        </w:rPr>
        <w:t>.</w:t>
      </w:r>
      <w:proofErr w:type="gramEnd"/>
      <w:r w:rsidRPr="004E2A54">
        <w:rPr>
          <w:b/>
          <w:lang w:val="en-GB"/>
        </w:rPr>
        <w:t xml:space="preserve"> Population exposure for </w:t>
      </w:r>
      <w:r>
        <w:rPr>
          <w:b/>
          <w:lang w:val="en-GB"/>
        </w:rPr>
        <w:t xml:space="preserve">the base reference condition - </w:t>
      </w:r>
      <w:r w:rsidRPr="004E2A54">
        <w:rPr>
          <w:b/>
          <w:lang w:val="en-GB"/>
        </w:rPr>
        <w:t>selected roads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5E6B79" w:rsidRPr="00E55CD9" w:rsidTr="001F6754">
        <w:tc>
          <w:tcPr>
            <w:tcW w:w="714" w:type="pct"/>
            <w:shd w:val="clear" w:color="auto" w:fill="E0E0E0"/>
          </w:tcPr>
          <w:bookmarkStart w:id="0" w:name="_Hlk236696759"/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27" type="#_x0000_t75" style="width:21.75pt;height:18pt" o:ole="">
                  <v:imagedata r:id="rId4" o:title=""/>
                </v:shape>
                <o:OLEObject Type="Embed" ProgID="Equation.DSMT4" ShapeID="_x0000_i1027" DrawAspect="Content" ObjectID="_1348304798" r:id="rId8"/>
              </w:objec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716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E6B79" w:rsidRPr="00E55CD9" w:rsidTr="001F6754"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60588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22757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12064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6174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23891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7565</w:t>
            </w:r>
          </w:p>
        </w:tc>
      </w:tr>
      <w:tr w:rsidR="005E6B79" w:rsidRPr="00E55CD9" w:rsidTr="001F6754"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28" type="#_x0000_t75" style="width:26.25pt;height:18.75pt" o:ole="">
                  <v:imagedata r:id="rId6" o:title=""/>
                </v:shape>
                <o:OLEObject Type="Embed" ProgID="Equation.DSMT4" ShapeID="_x0000_i1028" DrawAspect="Content" ObjectID="_1348304799" r:id="rId9"/>
              </w:objec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45-50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50-55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55-60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60-65</w:t>
            </w:r>
          </w:p>
        </w:tc>
        <w:tc>
          <w:tcPr>
            <w:tcW w:w="714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65-70</w:t>
            </w:r>
          </w:p>
        </w:tc>
        <w:tc>
          <w:tcPr>
            <w:tcW w:w="716" w:type="pct"/>
            <w:shd w:val="clear" w:color="auto" w:fill="E0E0E0"/>
          </w:tcPr>
          <w:p w:rsidR="005E6B79" w:rsidRPr="00E55CD9" w:rsidRDefault="005E6B79" w:rsidP="001F6754">
            <w:pPr>
              <w:jc w:val="both"/>
              <w:rPr>
                <w:b/>
                <w:lang w:val="en-IE"/>
              </w:rPr>
            </w:pPr>
            <w:r w:rsidRPr="00E55CD9">
              <w:rPr>
                <w:b/>
                <w:lang w:val="en-IE"/>
              </w:rPr>
              <w:t>&gt;70</w:t>
            </w:r>
          </w:p>
        </w:tc>
      </w:tr>
      <w:tr w:rsidR="005E6B79" w:rsidRPr="00E55CD9" w:rsidTr="001F6754"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21894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12587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5854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14158</w:t>
            </w:r>
          </w:p>
        </w:tc>
        <w:tc>
          <w:tcPr>
            <w:tcW w:w="714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18905</w:t>
            </w:r>
          </w:p>
        </w:tc>
        <w:tc>
          <w:tcPr>
            <w:tcW w:w="716" w:type="pct"/>
          </w:tcPr>
          <w:p w:rsidR="005E6B79" w:rsidRPr="00E55CD9" w:rsidRDefault="005E6B79" w:rsidP="001F6754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291</w:t>
            </w:r>
          </w:p>
        </w:tc>
      </w:tr>
      <w:bookmarkEnd w:id="0"/>
    </w:tbl>
    <w:p w:rsidR="005E6B79" w:rsidRDefault="005E6B79" w:rsidP="005E6B79">
      <w:pPr>
        <w:jc w:val="both"/>
        <w:rPr>
          <w:b/>
          <w:lang w:val="en-GB"/>
        </w:rPr>
      </w:pPr>
    </w:p>
    <w:p w:rsidR="005E6B79" w:rsidRPr="000B5333" w:rsidRDefault="005E6B79" w:rsidP="005E6B79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>Table 4</w:t>
      </w:r>
      <w:r w:rsidRPr="004E2A54">
        <w:rPr>
          <w:b/>
          <w:lang w:val="en-GB"/>
        </w:rPr>
        <w:t>.</w:t>
      </w:r>
      <w:proofErr w:type="gramEnd"/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>Revised p</w:t>
      </w:r>
      <w:r w:rsidRPr="004E2A54">
        <w:rPr>
          <w:b/>
          <w:lang w:val="en-GB"/>
        </w:rPr>
        <w:t xml:space="preserve">opulation exposure </w:t>
      </w:r>
      <w:r>
        <w:rPr>
          <w:b/>
          <w:lang w:val="en-GB"/>
        </w:rPr>
        <w:t>from the base reference condition</w:t>
      </w:r>
      <w:r w:rsidRPr="004E2A54">
        <w:rPr>
          <w:b/>
          <w:lang w:val="en-GB"/>
        </w:rPr>
        <w:t xml:space="preserve"> for </w:t>
      </w:r>
      <w:r>
        <w:rPr>
          <w:b/>
          <w:lang w:val="en-GB"/>
        </w:rPr>
        <w:t>10% and 20% travel demand</w:t>
      </w:r>
      <w:r w:rsidRPr="004E2A54">
        <w:rPr>
          <w:b/>
          <w:lang w:val="en-GB"/>
        </w:rPr>
        <w:t xml:space="preserve"> reduction</w:t>
      </w:r>
      <w:r>
        <w:rPr>
          <w:b/>
          <w:lang w:val="en-GB"/>
        </w:rPr>
        <w:t>s</w:t>
      </w:r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>on roads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315"/>
        <w:gridCol w:w="1316"/>
        <w:gridCol w:w="1318"/>
        <w:gridCol w:w="1316"/>
        <w:gridCol w:w="1316"/>
        <w:gridCol w:w="1318"/>
      </w:tblGrid>
      <w:tr w:rsidR="00556C1C" w:rsidRPr="00E55CD9" w:rsidTr="00A0205A">
        <w:tc>
          <w:tcPr>
            <w:tcW w:w="876" w:type="pct"/>
            <w:shd w:val="clear" w:color="auto" w:fill="E0E0E0"/>
          </w:tcPr>
          <w:bookmarkStart w:id="1" w:name="_Hlk236625752"/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29" type="#_x0000_t75" style="width:21.75pt;height:18pt" o:ole="">
                  <v:imagedata r:id="rId4" o:title=""/>
                </v:shape>
                <o:OLEObject Type="Embed" ProgID="Equation.DSMT4" ShapeID="_x0000_i1029" DrawAspect="Content" ObjectID="_1348304800" r:id="rId10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56C1C" w:rsidRPr="00E55CD9" w:rsidTr="00A0205A">
        <w:tc>
          <w:tcPr>
            <w:tcW w:w="876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63142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(+4.2%</w:t>
            </w:r>
            <w:r w:rsidRPr="00E55CD9">
              <w:rPr>
                <w:lang w:val="en-GB"/>
              </w:rPr>
              <w:t>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21770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(-4.3%)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11301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(-6.3%)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5690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(-7.4%)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25672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(-7.5%)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5464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(-27.8%)</w:t>
            </w:r>
          </w:p>
        </w:tc>
      </w:tr>
      <w:bookmarkEnd w:id="1"/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30" type="#_x0000_t75" style="width:21.75pt;height:18pt" o:ole="">
                  <v:imagedata r:id="rId4" o:title=""/>
                </v:shape>
                <o:OLEObject Type="Embed" ProgID="Equation.DSMT4" ShapeID="_x0000_i1030" DrawAspect="Content" ObjectID="_1348304801" r:id="rId11"/>
              </w:object>
            </w:r>
            <w:r w:rsidRPr="00E55CD9">
              <w:rPr>
                <w:b/>
                <w:lang w:val="en-GB"/>
              </w:rPr>
              <w:t>(-20%)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56C1C" w:rsidRPr="00E55CD9" w:rsidTr="00A0205A">
        <w:tc>
          <w:tcPr>
            <w:tcW w:w="876" w:type="pct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64899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(+7.1%)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21841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(-4.2%)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10167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(-15.7%)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6331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(+3.1%)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27117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(+13.5%)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2684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(-64.5%)</w:t>
            </w:r>
          </w:p>
        </w:tc>
      </w:tr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31" type="#_x0000_t75" style="width:26.25pt;height:18.75pt" o:ole="">
                  <v:imagedata r:id="rId6" o:title=""/>
                </v:shape>
                <o:OLEObject Type="Embed" ProgID="Equation.DSMT4" ShapeID="_x0000_i1031" DrawAspect="Content" ObjectID="_1348304802" r:id="rId12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556C1C" w:rsidRPr="00E55CD9" w:rsidTr="00A0205A">
        <w:tc>
          <w:tcPr>
            <w:tcW w:w="876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21132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(-3.5%)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11729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(-6.8%)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5425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(-7.9%)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16452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(+16.2%)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16643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(-12.2%)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115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(-60.5%)</w:t>
            </w:r>
          </w:p>
        </w:tc>
      </w:tr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32" type="#_x0000_t75" style="width:26.25pt;height:18.75pt" o:ole="">
                  <v:imagedata r:id="rId6" o:title=""/>
                </v:shape>
                <o:OLEObject Type="Embed" ProgID="Equation.DSMT4" ShapeID="_x0000_i1032" DrawAspect="Content" ObjectID="_1348304803" r:id="rId13"/>
              </w:object>
            </w:r>
            <w:r w:rsidRPr="00E55CD9">
              <w:rPr>
                <w:b/>
                <w:lang w:val="en-GB"/>
              </w:rPr>
              <w:t>(-20%)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556C1C" w:rsidRPr="00E55CD9" w:rsidTr="00A0205A">
        <w:tc>
          <w:tcPr>
            <w:tcW w:w="876" w:type="pct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19630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(-10.3%)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11347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(-9.8%)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6236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(+6.5%)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17354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(+22.6%)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14153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(-25.1%)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(-68.1%)</w:t>
            </w:r>
          </w:p>
        </w:tc>
      </w:tr>
    </w:tbl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Pr="004E2A54" w:rsidRDefault="005E6B79" w:rsidP="005E6B79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Table 5</w:t>
      </w:r>
      <w:r w:rsidRPr="004E2A54">
        <w:rPr>
          <w:b/>
          <w:lang w:val="en-GB"/>
        </w:rPr>
        <w:t>.</w:t>
      </w:r>
      <w:proofErr w:type="gramEnd"/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>Revised p</w:t>
      </w:r>
      <w:r w:rsidRPr="004E2A54">
        <w:rPr>
          <w:b/>
          <w:lang w:val="en-GB"/>
        </w:rPr>
        <w:t xml:space="preserve">opulation exposure </w:t>
      </w:r>
      <w:r>
        <w:rPr>
          <w:b/>
          <w:lang w:val="en-GB"/>
        </w:rPr>
        <w:t xml:space="preserve">from the base reference condition </w:t>
      </w:r>
      <w:r w:rsidRPr="004E2A54">
        <w:rPr>
          <w:b/>
          <w:lang w:val="en-GB"/>
        </w:rPr>
        <w:t xml:space="preserve">for </w:t>
      </w:r>
      <w:r>
        <w:rPr>
          <w:b/>
          <w:lang w:val="en-GB"/>
        </w:rPr>
        <w:t xml:space="preserve">10% and 20% </w:t>
      </w:r>
      <w:r w:rsidRPr="004E2A54">
        <w:rPr>
          <w:b/>
          <w:lang w:val="en-GB"/>
        </w:rPr>
        <w:t>speed reduction</w:t>
      </w:r>
      <w:r>
        <w:rPr>
          <w:b/>
          <w:lang w:val="en-GB"/>
        </w:rPr>
        <w:t>s</w:t>
      </w:r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 xml:space="preserve">on </w:t>
      </w:r>
      <w:bookmarkStart w:id="2" w:name="OLE_LINK4"/>
      <w:r>
        <w:rPr>
          <w:b/>
          <w:lang w:val="en-GB"/>
        </w:rPr>
        <w:t>roads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315"/>
        <w:gridCol w:w="1318"/>
        <w:gridCol w:w="1316"/>
        <w:gridCol w:w="1318"/>
        <w:gridCol w:w="1316"/>
        <w:gridCol w:w="1316"/>
      </w:tblGrid>
      <w:tr w:rsidR="00556C1C" w:rsidRPr="00E55CD9" w:rsidTr="00A0205A">
        <w:tc>
          <w:tcPr>
            <w:tcW w:w="876" w:type="pct"/>
            <w:shd w:val="clear" w:color="auto" w:fill="E0E0E0"/>
          </w:tcPr>
          <w:bookmarkEnd w:id="2"/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33" type="#_x0000_t75" style="width:21.75pt;height:18pt" o:ole="">
                  <v:imagedata r:id="rId4" o:title=""/>
                </v:shape>
                <o:OLEObject Type="Embed" ProgID="Equation.DSMT4" ShapeID="_x0000_i1033" DrawAspect="Content" ObjectID="_1348304804" r:id="rId14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56C1C" w:rsidRPr="00E55CD9" w:rsidTr="00A0205A">
        <w:tc>
          <w:tcPr>
            <w:tcW w:w="876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bookmarkStart w:id="3" w:name="_Hlk236539228"/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61872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(+2.1%)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22443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(-1.4%)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11505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(-4.6%)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5843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(-5.2%)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25246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(+5.7%)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6130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(-23.4%)</w:t>
            </w:r>
          </w:p>
        </w:tc>
      </w:tr>
      <w:bookmarkEnd w:id="3"/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34" type="#_x0000_t75" style="width:21.75pt;height:18pt" o:ole="">
                  <v:imagedata r:id="rId4" o:title=""/>
                </v:shape>
                <o:OLEObject Type="Embed" ProgID="Equation.DSMT4" ShapeID="_x0000_i1034" DrawAspect="Content" ObjectID="_1348304805" r:id="rId15"/>
              </w:object>
            </w:r>
            <w:r w:rsidRPr="00E55CD9">
              <w:rPr>
                <w:b/>
                <w:lang w:val="en-GB"/>
              </w:rPr>
              <w:t>(-20%)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56C1C" w:rsidRPr="00E55CD9" w:rsidTr="00A0205A">
        <w:tc>
          <w:tcPr>
            <w:tcW w:w="876" w:type="pct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64560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(+6.5%)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21572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(-4.4%)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11111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(-7.9%)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5863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(-8.6%)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25927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(+8.5%)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4006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(-47.1%)</w:t>
            </w:r>
          </w:p>
        </w:tc>
      </w:tr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35" type="#_x0000_t75" style="width:26.25pt;height:18.75pt" o:ole="">
                  <v:imagedata r:id="rId6" o:title=""/>
                </v:shape>
                <o:OLEObject Type="Embed" ProgID="Equation.DSMT4" ShapeID="_x0000_i1035" DrawAspect="Content" ObjectID="_1348304806" r:id="rId16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556C1C" w:rsidRPr="00E55CD9" w:rsidTr="00A0205A">
        <w:tc>
          <w:tcPr>
            <w:tcW w:w="876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21055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(-3.8%)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12124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(-3.6)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5623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(-4.0%)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15862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(+12.0%)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17418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(-8.5%)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(-57.7%)</w:t>
            </w:r>
          </w:p>
        </w:tc>
      </w:tr>
      <w:tr w:rsidR="00556C1C" w:rsidRPr="00E55CD9" w:rsidTr="00A0205A">
        <w:tc>
          <w:tcPr>
            <w:tcW w:w="87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36" type="#_x0000_t75" style="width:26.25pt;height:18.75pt" o:ole="">
                  <v:imagedata r:id="rId6" o:title=""/>
                </v:shape>
                <o:OLEObject Type="Embed" ProgID="Equation.DSMT4" ShapeID="_x0000_i1036" DrawAspect="Content" ObjectID="_1348304807" r:id="rId17"/>
              </w:object>
            </w:r>
            <w:r w:rsidRPr="00E55CD9">
              <w:rPr>
                <w:b/>
                <w:lang w:val="en-GB"/>
              </w:rPr>
              <w:t>(-20%)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556C1C" w:rsidRPr="00E55CD9" w:rsidTr="00A0205A">
        <w:tc>
          <w:tcPr>
            <w:tcW w:w="876" w:type="pct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21009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(-4.1%)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11552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(-8.2%)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5377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(-8.2%)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16911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(+19.5%)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16111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(+14.8%)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(-169.4%)</w:t>
            </w:r>
          </w:p>
        </w:tc>
      </w:tr>
    </w:tbl>
    <w:p w:rsidR="005E6B79" w:rsidRPr="004E2A54" w:rsidRDefault="005E6B79" w:rsidP="005E6B79">
      <w:pPr>
        <w:jc w:val="both"/>
        <w:rPr>
          <w:lang w:val="en-GB"/>
        </w:rPr>
      </w:pPr>
    </w:p>
    <w:p w:rsidR="005E6B79" w:rsidRPr="004E2A54" w:rsidRDefault="005E6B79" w:rsidP="005E6B79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>Table 6</w:t>
      </w:r>
      <w:r w:rsidRPr="004E2A54">
        <w:rPr>
          <w:b/>
          <w:lang w:val="en-GB"/>
        </w:rPr>
        <w:t>.</w:t>
      </w:r>
      <w:proofErr w:type="gramEnd"/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>Revised p</w:t>
      </w:r>
      <w:r w:rsidRPr="004E2A54">
        <w:rPr>
          <w:b/>
          <w:lang w:val="en-GB"/>
        </w:rPr>
        <w:t xml:space="preserve">opulation exposure </w:t>
      </w:r>
      <w:r>
        <w:rPr>
          <w:b/>
          <w:lang w:val="en-GB"/>
        </w:rPr>
        <w:t xml:space="preserve">from the base reference condition </w:t>
      </w:r>
      <w:r w:rsidRPr="004E2A54">
        <w:rPr>
          <w:b/>
          <w:lang w:val="en-GB"/>
        </w:rPr>
        <w:t xml:space="preserve">for </w:t>
      </w:r>
      <w:r>
        <w:rPr>
          <w:b/>
          <w:lang w:val="en-GB"/>
        </w:rPr>
        <w:t xml:space="preserve">the combined </w:t>
      </w:r>
      <w:r w:rsidR="00556C1C">
        <w:rPr>
          <w:b/>
          <w:lang w:val="en-GB"/>
        </w:rPr>
        <w:t>implementation of two ‘acoustical planning’ mitigation measures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315"/>
        <w:gridCol w:w="1318"/>
        <w:gridCol w:w="1318"/>
        <w:gridCol w:w="1318"/>
        <w:gridCol w:w="1318"/>
        <w:gridCol w:w="1314"/>
      </w:tblGrid>
      <w:tr w:rsidR="00556C1C" w:rsidRPr="00E55CD9" w:rsidTr="00A0205A">
        <w:tc>
          <w:tcPr>
            <w:tcW w:w="875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 w:rsidRPr="00E55CD9">
              <w:rPr>
                <w:position w:val="-12"/>
                <w:lang w:val="en-GB"/>
              </w:rPr>
              <w:object w:dxaOrig="440" w:dyaOrig="360">
                <v:shape id="_x0000_i1037" type="#_x0000_t75" style="width:21.75pt;height:18pt" o:ole="">
                  <v:imagedata r:id="rId4" o:title=""/>
                </v:shape>
                <o:OLEObject Type="Embed" ProgID="Equation.DSMT4" ShapeID="_x0000_i1037" DrawAspect="Content" ObjectID="_1348304808" r:id="rId18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8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556C1C" w:rsidRPr="00E55CD9" w:rsidTr="00A0205A">
        <w:tc>
          <w:tcPr>
            <w:tcW w:w="875" w:type="pct"/>
            <w:tcBorders>
              <w:bottom w:val="single" w:sz="4" w:space="0" w:color="auto"/>
            </w:tcBorders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64110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(+5.8%)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21863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(-3.1%)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10265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(-14.9%)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5907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(-4.3%)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27147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(+13.6%)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3747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(-50.5%)</w:t>
            </w:r>
          </w:p>
        </w:tc>
      </w:tr>
      <w:tr w:rsidR="00556C1C" w:rsidRPr="00E55CD9" w:rsidTr="00A0205A">
        <w:tc>
          <w:tcPr>
            <w:tcW w:w="875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position w:val="-14"/>
                <w:lang w:val="en-GB"/>
              </w:rPr>
              <w:object w:dxaOrig="520" w:dyaOrig="380">
                <v:shape id="_x0000_i1038" type="#_x0000_t75" style="width:26.25pt;height:18.75pt" o:ole="">
                  <v:imagedata r:id="rId6" o:title=""/>
                </v:shape>
                <o:OLEObject Type="Embed" ProgID="Equation.DSMT4" ShapeID="_x0000_i1038" DrawAspect="Content" ObjectID="_1348304809" r:id="rId19"/>
              </w:object>
            </w:r>
            <w:r w:rsidRPr="00E55CD9">
              <w:rPr>
                <w:b/>
                <w:lang w:val="en-GB"/>
              </w:rPr>
              <w:t>(-10%)</w:t>
            </w:r>
          </w:p>
        </w:tc>
        <w:tc>
          <w:tcPr>
            <w:tcW w:w="687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88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86" w:type="pct"/>
            <w:shd w:val="clear" w:color="auto" w:fill="E0E0E0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556C1C" w:rsidRPr="00E55CD9" w:rsidTr="00A0205A">
        <w:tc>
          <w:tcPr>
            <w:tcW w:w="875" w:type="pct"/>
          </w:tcPr>
          <w:p w:rsidR="00556C1C" w:rsidRPr="00E55CD9" w:rsidRDefault="00556C1C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Residents</w:t>
            </w:r>
          </w:p>
        </w:tc>
        <w:tc>
          <w:tcPr>
            <w:tcW w:w="687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20418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(-6.7%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11466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(-8.9%)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5453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(-6.9%)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16604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(+17.3%)</w:t>
            </w:r>
          </w:p>
        </w:tc>
        <w:tc>
          <w:tcPr>
            <w:tcW w:w="688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15200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(-20.0%)</w:t>
            </w:r>
          </w:p>
        </w:tc>
        <w:tc>
          <w:tcPr>
            <w:tcW w:w="686" w:type="pct"/>
          </w:tcPr>
          <w:p w:rsidR="00556C1C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  <w:p w:rsidR="00556C1C" w:rsidRPr="00E55CD9" w:rsidRDefault="00556C1C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(-68.0%)</w:t>
            </w:r>
          </w:p>
        </w:tc>
      </w:tr>
    </w:tbl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Default="005E6B79" w:rsidP="005E6B79">
      <w:pPr>
        <w:jc w:val="both"/>
        <w:rPr>
          <w:b/>
          <w:lang w:val="en-GB"/>
        </w:rPr>
      </w:pPr>
    </w:p>
    <w:p w:rsidR="005E6B79" w:rsidRPr="004E2A54" w:rsidRDefault="005E6B79" w:rsidP="005E6B79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Table 7</w:t>
      </w:r>
      <w:r w:rsidRPr="004E2A54">
        <w:rPr>
          <w:b/>
          <w:lang w:val="en-GB"/>
        </w:rPr>
        <w:t>.</w:t>
      </w:r>
      <w:proofErr w:type="gramEnd"/>
      <w:r w:rsidRPr="004E2A54">
        <w:rPr>
          <w:b/>
          <w:lang w:val="en-GB"/>
        </w:rPr>
        <w:t xml:space="preserve"> </w:t>
      </w:r>
      <w:r>
        <w:rPr>
          <w:b/>
          <w:lang w:val="en-GB"/>
        </w:rPr>
        <w:t>Revised p</w:t>
      </w:r>
      <w:r w:rsidRPr="004E2A54">
        <w:rPr>
          <w:b/>
          <w:lang w:val="en-GB"/>
        </w:rPr>
        <w:t xml:space="preserve">opulation exposure </w:t>
      </w:r>
      <w:r>
        <w:rPr>
          <w:b/>
          <w:lang w:val="en-GB"/>
        </w:rPr>
        <w:t xml:space="preserve">from the base barrier reference condition </w:t>
      </w:r>
      <w:r w:rsidRPr="004E2A54">
        <w:rPr>
          <w:b/>
          <w:lang w:val="en-GB"/>
        </w:rPr>
        <w:t xml:space="preserve">for </w:t>
      </w:r>
      <w:r>
        <w:rPr>
          <w:b/>
          <w:lang w:val="en-GB"/>
        </w:rPr>
        <w:t>noise barr</w:t>
      </w:r>
      <w:r w:rsidR="001F6754">
        <w:rPr>
          <w:b/>
          <w:lang w:val="en-GB"/>
        </w:rPr>
        <w:t>ier implementation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19"/>
        <w:gridCol w:w="1218"/>
        <w:gridCol w:w="1218"/>
        <w:gridCol w:w="1218"/>
        <w:gridCol w:w="1218"/>
        <w:gridCol w:w="1218"/>
      </w:tblGrid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2"/>
                <w:lang w:val="en-GB"/>
              </w:rPr>
              <w:object w:dxaOrig="440" w:dyaOrig="360">
                <v:shape id="_x0000_i1039" type="#_x0000_t75" style="width:21.75pt;height:18pt" o:ole="">
                  <v:imagedata r:id="rId4" o:title=""/>
                </v:shape>
                <o:OLEObject Type="Embed" ProgID="Equation.DSMT4" ShapeID="_x0000_i1039" DrawAspect="Content" ObjectID="_1348304810" r:id="rId20"/>
              </w:object>
            </w:r>
            <w:r w:rsidRPr="00944616">
              <w:rPr>
                <w:b/>
                <w:lang w:val="en-GB"/>
              </w:rPr>
              <w:t>No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914780" w:rsidRPr="00E55CD9" w:rsidTr="00A0205A">
        <w:tc>
          <w:tcPr>
            <w:tcW w:w="1183" w:type="pct"/>
            <w:tcBorders>
              <w:bottom w:val="single" w:sz="4" w:space="0" w:color="auto"/>
            </w:tcBorders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119582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5908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3798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1227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970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1554</w:t>
            </w:r>
          </w:p>
        </w:tc>
      </w:tr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2"/>
                <w:lang w:val="en-GB"/>
              </w:rPr>
              <w:object w:dxaOrig="440" w:dyaOrig="360">
                <v:shape id="_x0000_i1040" type="#_x0000_t75" style="width:21.75pt;height:18pt" o:ole="">
                  <v:imagedata r:id="rId4" o:title=""/>
                </v:shape>
                <o:OLEObject Type="Embed" ProgID="Equation.DSMT4" ShapeID="_x0000_i1040" DrawAspect="Content" ObjectID="_1348304811" r:id="rId21"/>
              </w:object>
            </w:r>
            <w:r w:rsidRPr="00944616">
              <w:rPr>
                <w:b/>
                <w:lang w:val="en-GB"/>
              </w:rPr>
              <w:t>2m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914780" w:rsidRPr="00E55CD9" w:rsidTr="00A0205A">
        <w:tc>
          <w:tcPr>
            <w:tcW w:w="1183" w:type="pct"/>
            <w:tcBorders>
              <w:bottom w:val="single" w:sz="4" w:space="0" w:color="auto"/>
            </w:tcBorders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119649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(+0.1%)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5967</w:t>
            </w:r>
          </w:p>
          <w:p w:rsidR="00914780" w:rsidRPr="00E55CD9" w:rsidRDefault="00117BDB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</w:t>
            </w:r>
            <w:r w:rsidR="00914780">
              <w:rPr>
                <w:lang w:val="en-GB"/>
              </w:rPr>
              <w:t>1.0%)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3788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(-0.3%)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1262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(+2.9%)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931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(-4.0%)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1442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(-7.2%)</w:t>
            </w:r>
          </w:p>
        </w:tc>
      </w:tr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2"/>
                <w:lang w:val="en-GB"/>
              </w:rPr>
              <w:object w:dxaOrig="440" w:dyaOrig="360">
                <v:shape id="_x0000_i1041" type="#_x0000_t75" style="width:21.75pt;height:18pt" o:ole="">
                  <v:imagedata r:id="rId4" o:title=""/>
                </v:shape>
                <o:OLEObject Type="Embed" ProgID="Equation.DSMT4" ShapeID="_x0000_i1041" DrawAspect="Content" ObjectID="_1348304812" r:id="rId22"/>
              </w:object>
            </w:r>
            <w:r w:rsidRPr="00944616">
              <w:rPr>
                <w:b/>
                <w:lang w:val="en-GB"/>
              </w:rPr>
              <w:t>3.5m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&lt;55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70-75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&gt;75</w:t>
            </w:r>
          </w:p>
        </w:tc>
      </w:tr>
      <w:tr w:rsidR="00914780" w:rsidRPr="00E55CD9" w:rsidTr="00A0205A">
        <w:tc>
          <w:tcPr>
            <w:tcW w:w="1183" w:type="pct"/>
            <w:tcBorders>
              <w:bottom w:val="single" w:sz="4" w:space="0" w:color="auto"/>
            </w:tcBorders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119670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(+0.1%)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6060</w:t>
            </w:r>
          </w:p>
          <w:p w:rsidR="00914780" w:rsidRPr="00E55CD9" w:rsidRDefault="00117BDB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</w:t>
            </w:r>
            <w:r w:rsidR="00914780">
              <w:rPr>
                <w:lang w:val="en-GB"/>
              </w:rPr>
              <w:t>2.6%)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3715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(-2.2%)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1256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(+3.2%)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931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(-4.0%)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1407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(-9.5%)</w:t>
            </w:r>
          </w:p>
        </w:tc>
      </w:tr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4"/>
                <w:lang w:val="en-GB"/>
              </w:rPr>
              <w:object w:dxaOrig="520" w:dyaOrig="380">
                <v:shape id="_x0000_i1042" type="#_x0000_t75" style="width:26.25pt;height:18.75pt" o:ole="">
                  <v:imagedata r:id="rId6" o:title=""/>
                </v:shape>
                <o:OLEObject Type="Embed" ProgID="Equation.DSMT4" ShapeID="_x0000_i1042" DrawAspect="Content" ObjectID="_1348304813" r:id="rId23"/>
              </w:object>
            </w:r>
            <w:r w:rsidRPr="00944616">
              <w:rPr>
                <w:b/>
                <w:lang w:val="en-GB"/>
              </w:rPr>
              <w:t xml:space="preserve"> No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914780" w:rsidRPr="00E55CD9" w:rsidTr="00A0205A">
        <w:tc>
          <w:tcPr>
            <w:tcW w:w="1183" w:type="pct"/>
            <w:tcBorders>
              <w:bottom w:val="single" w:sz="4" w:space="0" w:color="auto"/>
            </w:tcBorders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4993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4223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1076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1273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529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1234</w:t>
            </w:r>
          </w:p>
        </w:tc>
      </w:tr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4"/>
                <w:lang w:val="en-GB"/>
              </w:rPr>
              <w:object w:dxaOrig="520" w:dyaOrig="380">
                <v:shape id="_x0000_i1043" type="#_x0000_t75" style="width:26.25pt;height:18.75pt" o:ole="">
                  <v:imagedata r:id="rId6" o:title=""/>
                </v:shape>
                <o:OLEObject Type="Embed" ProgID="Equation.DSMT4" ShapeID="_x0000_i1043" DrawAspect="Content" ObjectID="_1348304814" r:id="rId24"/>
              </w:object>
            </w:r>
            <w:r w:rsidRPr="00944616">
              <w:rPr>
                <w:b/>
                <w:lang w:val="en-GB"/>
              </w:rPr>
              <w:t>2m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914780" w:rsidRPr="00E55CD9" w:rsidTr="00A0205A">
        <w:tc>
          <w:tcPr>
            <w:tcW w:w="1183" w:type="pct"/>
            <w:tcBorders>
              <w:bottom w:val="single" w:sz="4" w:space="0" w:color="auto"/>
            </w:tcBorders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5024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(+0.6%)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4325</w:t>
            </w:r>
          </w:p>
          <w:p w:rsidR="00914780" w:rsidRPr="00E55CD9" w:rsidRDefault="00117BDB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0A21BD">
              <w:rPr>
                <w:lang w:val="en-GB"/>
              </w:rPr>
              <w:t>+</w:t>
            </w:r>
            <w:r>
              <w:rPr>
                <w:lang w:val="en-GB"/>
              </w:rPr>
              <w:t>2.4</w:t>
            </w:r>
            <w:r w:rsidR="00914780">
              <w:rPr>
                <w:lang w:val="en-GB"/>
              </w:rPr>
              <w:t>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1026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(-4.7%)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 w:rsidRPr="00352EA4">
              <w:rPr>
                <w:lang w:val="en-GB"/>
              </w:rPr>
              <w:t>1292</w:t>
            </w:r>
          </w:p>
          <w:p w:rsidR="00914780" w:rsidRPr="00352EA4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(+1.5%)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 w:rsidRPr="00352EA4">
              <w:rPr>
                <w:lang w:val="en-GB"/>
              </w:rPr>
              <w:t>502</w:t>
            </w:r>
          </w:p>
          <w:p w:rsidR="00914780" w:rsidRPr="00352EA4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(-5.1%)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14780" w:rsidRDefault="00914780" w:rsidP="00A0205A">
            <w:pPr>
              <w:jc w:val="both"/>
              <w:rPr>
                <w:lang w:val="en-GB"/>
              </w:rPr>
            </w:pPr>
            <w:r w:rsidRPr="00352EA4">
              <w:rPr>
                <w:lang w:val="en-GB"/>
              </w:rPr>
              <w:t>1185</w:t>
            </w:r>
          </w:p>
          <w:p w:rsidR="00914780" w:rsidRPr="00352EA4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(-4.0%)</w:t>
            </w:r>
          </w:p>
        </w:tc>
      </w:tr>
      <w:tr w:rsidR="00914780" w:rsidRPr="00E55CD9" w:rsidTr="00A0205A">
        <w:tc>
          <w:tcPr>
            <w:tcW w:w="1183" w:type="pct"/>
            <w:shd w:val="clear" w:color="auto" w:fill="D9D9D9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position w:val="-14"/>
                <w:lang w:val="en-GB"/>
              </w:rPr>
              <w:object w:dxaOrig="520" w:dyaOrig="380">
                <v:shape id="_x0000_i1044" type="#_x0000_t75" style="width:26.25pt;height:18.75pt" o:ole="">
                  <v:imagedata r:id="rId6" o:title=""/>
                </v:shape>
                <o:OLEObject Type="Embed" ProgID="Equation.DSMT4" ShapeID="_x0000_i1044" DrawAspect="Content" ObjectID="_1348304815" r:id="rId25"/>
              </w:object>
            </w:r>
            <w:r w:rsidRPr="00944616">
              <w:rPr>
                <w:b/>
                <w:lang w:val="en-GB"/>
              </w:rPr>
              <w:t>3.5m Barrier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45-50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50-55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55-60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60-65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65-70</w:t>
            </w:r>
          </w:p>
        </w:tc>
        <w:tc>
          <w:tcPr>
            <w:tcW w:w="636" w:type="pct"/>
            <w:shd w:val="clear" w:color="auto" w:fill="D9D9D9"/>
          </w:tcPr>
          <w:p w:rsidR="00914780" w:rsidRPr="00E55CD9" w:rsidRDefault="00914780" w:rsidP="00A0205A">
            <w:pPr>
              <w:jc w:val="both"/>
              <w:rPr>
                <w:b/>
                <w:lang w:val="en-GB"/>
              </w:rPr>
            </w:pPr>
            <w:r w:rsidRPr="00E55CD9">
              <w:rPr>
                <w:b/>
                <w:lang w:val="en-GB"/>
              </w:rPr>
              <w:t>&gt;70</w:t>
            </w:r>
          </w:p>
        </w:tc>
      </w:tr>
      <w:tr w:rsidR="00914780" w:rsidRPr="00E55CD9" w:rsidTr="00A0205A">
        <w:tc>
          <w:tcPr>
            <w:tcW w:w="1183" w:type="pct"/>
          </w:tcPr>
          <w:p w:rsidR="00914780" w:rsidRPr="00944616" w:rsidRDefault="00914780" w:rsidP="00A0205A">
            <w:pPr>
              <w:jc w:val="both"/>
              <w:rPr>
                <w:b/>
                <w:lang w:val="en-GB"/>
              </w:rPr>
            </w:pPr>
            <w:r w:rsidRPr="00944616">
              <w:rPr>
                <w:b/>
                <w:lang w:val="en-GB"/>
              </w:rPr>
              <w:t>Residents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5086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(+1.9%)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4309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(+2.0%)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1041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(-3.3%)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1286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(+1.0%)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502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(-5.1%)</w:t>
            </w:r>
          </w:p>
        </w:tc>
        <w:tc>
          <w:tcPr>
            <w:tcW w:w="636" w:type="pct"/>
          </w:tcPr>
          <w:p w:rsidR="00914780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1131</w:t>
            </w:r>
          </w:p>
          <w:p w:rsidR="00914780" w:rsidRPr="00E55CD9" w:rsidRDefault="00914780" w:rsidP="00A020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(-8.4%)</w:t>
            </w:r>
          </w:p>
        </w:tc>
      </w:tr>
    </w:tbl>
    <w:p w:rsidR="001F6754" w:rsidRDefault="001F6754"/>
    <w:sectPr w:rsidR="001F6754" w:rsidSect="006E2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B79"/>
    <w:rsid w:val="000A21BD"/>
    <w:rsid w:val="00117BDB"/>
    <w:rsid w:val="001D4ACD"/>
    <w:rsid w:val="001F6754"/>
    <w:rsid w:val="002F7919"/>
    <w:rsid w:val="00556C1C"/>
    <w:rsid w:val="005E6B79"/>
    <w:rsid w:val="006E236A"/>
    <w:rsid w:val="00914780"/>
    <w:rsid w:val="00955D39"/>
    <w:rsid w:val="00A0205A"/>
    <w:rsid w:val="00D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5E6B79"/>
    <w:pPr>
      <w:autoSpaceDE w:val="0"/>
      <w:autoSpaceDN w:val="0"/>
      <w:ind w:left="570" w:hanging="62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endam</cp:lastModifiedBy>
  <cp:revision>4</cp:revision>
  <dcterms:created xsi:type="dcterms:W3CDTF">2010-10-11T09:42:00Z</dcterms:created>
  <dcterms:modified xsi:type="dcterms:W3CDTF">2010-10-11T11:17:00Z</dcterms:modified>
</cp:coreProperties>
</file>