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86" w:rsidRDefault="00387786" w:rsidP="00387786">
      <w:pPr>
        <w:rPr>
          <w:rFonts w:eastAsia="Batang"/>
          <w:noProof/>
          <w:lang w:val="en-GB"/>
        </w:rPr>
      </w:pPr>
    </w:p>
    <w:p w:rsidR="00387786" w:rsidRDefault="00387786" w:rsidP="00387786">
      <w:pPr>
        <w:rPr>
          <w:rFonts w:eastAsia="Batang"/>
          <w:noProof/>
          <w:lang w:val="en-GB"/>
        </w:rPr>
      </w:pPr>
    </w:p>
    <w:p w:rsidR="00387786" w:rsidRDefault="00387786" w:rsidP="00387786">
      <w:pPr>
        <w:rPr>
          <w:rFonts w:eastAsia="Batang"/>
          <w:noProof/>
          <w:lang w:val="en-GB"/>
        </w:rPr>
      </w:pPr>
    </w:p>
    <w:p w:rsidR="00387786" w:rsidRDefault="00387786" w:rsidP="00387786">
      <w:pPr>
        <w:rPr>
          <w:rFonts w:eastAsia="Batang"/>
          <w:noProof/>
          <w:lang w:val="en-GB"/>
        </w:rPr>
      </w:pPr>
    </w:p>
    <w:p w:rsidR="00387786" w:rsidRDefault="00387786" w:rsidP="00387786">
      <w:pPr>
        <w:rPr>
          <w:rFonts w:eastAsia="Batang"/>
          <w:noProof/>
          <w:lang w:val="en-GB"/>
        </w:rPr>
      </w:pPr>
    </w:p>
    <w:p w:rsidR="00387786" w:rsidRDefault="00387786" w:rsidP="00387786">
      <w:pPr>
        <w:rPr>
          <w:rFonts w:eastAsia="Batang"/>
          <w:noProof/>
          <w:lang w:val="en-GB"/>
        </w:rPr>
      </w:pPr>
    </w:p>
    <w:p w:rsidR="00387786" w:rsidRDefault="000F78A2" w:rsidP="00387786">
      <w:pPr>
        <w:pStyle w:val="ChapterNumber"/>
        <w:rPr>
          <w:rFonts w:eastAsia="Batang"/>
          <w:lang w:val="en-GB"/>
        </w:rPr>
      </w:pPr>
      <w:r>
        <w:rPr>
          <w:rFonts w:eastAsia="Batang"/>
          <w:lang w:val="en-GB"/>
        </w:rPr>
        <w:t xml:space="preserve">Chapter </w:t>
      </w:r>
    </w:p>
    <w:p w:rsidR="00387786" w:rsidRDefault="00387786" w:rsidP="00387786">
      <w:pPr>
        <w:rPr>
          <w:rFonts w:eastAsia="Batang"/>
          <w:lang w:val="en-GB"/>
        </w:rPr>
      </w:pPr>
    </w:p>
    <w:p w:rsidR="00387786" w:rsidRDefault="00387786" w:rsidP="00387786">
      <w:pPr>
        <w:rPr>
          <w:rFonts w:eastAsia="Batang"/>
          <w:lang w:val="en-GB"/>
        </w:rPr>
      </w:pPr>
    </w:p>
    <w:p w:rsidR="00387786" w:rsidRDefault="00387786" w:rsidP="00387786">
      <w:pPr>
        <w:rPr>
          <w:rFonts w:eastAsia="Batang"/>
          <w:lang w:val="en-GB"/>
        </w:rPr>
      </w:pPr>
    </w:p>
    <w:p w:rsidR="00601B64" w:rsidRDefault="00601B64" w:rsidP="00B87B90">
      <w:pPr>
        <w:pStyle w:val="Heading1"/>
        <w:rPr>
          <w:lang w:val="en-GB"/>
        </w:rPr>
      </w:pPr>
      <w:r>
        <w:rPr>
          <w:lang w:val="en-GB"/>
        </w:rPr>
        <w:t xml:space="preserve">Astrocytes </w:t>
      </w:r>
      <w:r w:rsidR="00B87B90">
        <w:rPr>
          <w:lang w:val="en-GB"/>
        </w:rPr>
        <w:t>and the Regulation of Cerebral Cysteine/Cystine Redox Potential: Implications for</w:t>
      </w:r>
      <w:r w:rsidR="00DC1515">
        <w:rPr>
          <w:lang w:val="en-GB"/>
        </w:rPr>
        <w:t xml:space="preserve"> </w:t>
      </w:r>
      <w:r w:rsidR="00B87B90">
        <w:rPr>
          <w:lang w:val="en-GB"/>
        </w:rPr>
        <w:t>Cysteine Neurotoxicity</w:t>
      </w:r>
    </w:p>
    <w:p w:rsidR="00B87B90" w:rsidRDefault="00B87B90" w:rsidP="00B87B90">
      <w:pPr>
        <w:rPr>
          <w:lang w:val="en-GB"/>
        </w:rPr>
      </w:pPr>
    </w:p>
    <w:p w:rsidR="00B87B90" w:rsidRPr="00B87B90" w:rsidRDefault="00B87B90" w:rsidP="00B87B90">
      <w:pPr>
        <w:rPr>
          <w:lang w:val="en-GB"/>
        </w:rPr>
      </w:pPr>
    </w:p>
    <w:p w:rsidR="00B87B90" w:rsidRDefault="00601B64" w:rsidP="00B87B90">
      <w:pPr>
        <w:pStyle w:val="FirstPageAuthor"/>
        <w:rPr>
          <w:lang w:val="en-GB"/>
        </w:rPr>
      </w:pPr>
      <w:r>
        <w:rPr>
          <w:lang w:val="en-GB"/>
        </w:rPr>
        <w:t>Gethin J. McBean</w:t>
      </w:r>
      <w:r w:rsidR="00685C16">
        <w:rPr>
          <w:rStyle w:val="FootnoteReference"/>
          <w:lang w:val="en-GB"/>
        </w:rPr>
        <w:footnoteReference w:customMarkFollows="1" w:id="1"/>
        <w:t>*</w:t>
      </w:r>
    </w:p>
    <w:p w:rsidR="00601B64" w:rsidRDefault="00601B64" w:rsidP="00B87B90">
      <w:pPr>
        <w:pStyle w:val="FirstPageAffiliation"/>
        <w:rPr>
          <w:lang w:val="en-GB"/>
        </w:rPr>
      </w:pPr>
      <w:r>
        <w:rPr>
          <w:lang w:val="en-GB"/>
        </w:rPr>
        <w:t>UCD School of Biomolecular and Biomedical Science, Conway Institute, University College Dublin, Belfield, Dublin 4, Ireland</w:t>
      </w:r>
    </w:p>
    <w:p w:rsidR="00B87B90" w:rsidRDefault="00B87B90" w:rsidP="00B87B90">
      <w:pPr>
        <w:rPr>
          <w:lang w:val="en-GB"/>
        </w:rPr>
      </w:pPr>
    </w:p>
    <w:p w:rsidR="00B87B90" w:rsidRPr="00B87B90" w:rsidRDefault="00B87B90" w:rsidP="00B87B90">
      <w:pPr>
        <w:rPr>
          <w:lang w:val="en-GB"/>
        </w:rPr>
      </w:pPr>
    </w:p>
    <w:p w:rsidR="00601B64" w:rsidRDefault="00D73155" w:rsidP="00D73155">
      <w:pPr>
        <w:pStyle w:val="Heading2"/>
      </w:pPr>
      <w:r w:rsidRPr="00DF4E76">
        <w:t xml:space="preserve">Abstract </w:t>
      </w:r>
    </w:p>
    <w:p w:rsidR="00D73155" w:rsidRPr="00D73155" w:rsidRDefault="00D73155" w:rsidP="00D73155">
      <w:pPr>
        <w:rPr>
          <w:lang w:val="fr-FR"/>
        </w:rPr>
      </w:pPr>
    </w:p>
    <w:p w:rsidR="00601B64" w:rsidRDefault="00601B64" w:rsidP="00595FDE">
      <w:pPr>
        <w:pStyle w:val="Abstract"/>
        <w:rPr>
          <w:lang w:val="en-GB"/>
        </w:rPr>
      </w:pPr>
      <w:r>
        <w:rPr>
          <w:lang w:val="en-GB"/>
        </w:rPr>
        <w:t xml:space="preserve">The sulfur amino acid, cysteine plays an essential role in maintaining cellular redox potential and is a key constituent of the antioxidant, glutathione. Cysteine is highly reactive and readily oxidises to the disulfide form, cystine, producing oxygen radicals as a by-product. Extracellular oxidising conditions favour cystine, whereas cysteine is the dominant intracellular form of the amino acid. </w:t>
      </w:r>
    </w:p>
    <w:p w:rsidR="00601B64" w:rsidRDefault="00601B64" w:rsidP="00595FDE">
      <w:pPr>
        <w:pStyle w:val="Abstract"/>
        <w:rPr>
          <w:lang w:val="en-GB"/>
        </w:rPr>
      </w:pPr>
      <w:r>
        <w:rPr>
          <w:lang w:val="en-GB"/>
        </w:rPr>
        <w:t>In the brain, astrocytes control the extracellular thiol redox potential by actively taking up cystine and exporting cysteine</w:t>
      </w:r>
      <w:r w:rsidR="00A053CA">
        <w:rPr>
          <w:lang w:val="en-GB"/>
        </w:rPr>
        <w:t xml:space="preserve">. </w:t>
      </w:r>
      <w:r>
        <w:rPr>
          <w:lang w:val="en-GB"/>
        </w:rPr>
        <w:t xml:space="preserve">Particularly, astrocytes up-regulate the cysteine/cystine cycle in response to oxidative stress, which is essential for preventing damage to neuronal function arising from loss of redox balance. </w:t>
      </w:r>
    </w:p>
    <w:p w:rsidR="00601B64" w:rsidRDefault="00601B64" w:rsidP="00595FDE">
      <w:pPr>
        <w:pStyle w:val="Abstract"/>
        <w:rPr>
          <w:lang w:val="en-GB"/>
        </w:rPr>
      </w:pPr>
      <w:r>
        <w:rPr>
          <w:lang w:val="en-GB"/>
        </w:rPr>
        <w:t>Recent evidence shows that the extracellular cysteine/cystine redox state may have a significant role in a number of processes that affect synaptic activity, including signal transduction and receptor activation and may be implicated in a number of neurodegenerative diseases, particularly Parkinson’s disease</w:t>
      </w:r>
    </w:p>
    <w:p w:rsidR="00601B64" w:rsidRDefault="00601B64" w:rsidP="00595FDE">
      <w:pPr>
        <w:pStyle w:val="Abstract"/>
        <w:rPr>
          <w:lang w:val="en-GB"/>
        </w:rPr>
      </w:pPr>
      <w:r>
        <w:rPr>
          <w:lang w:val="en-GB"/>
        </w:rPr>
        <w:t xml:space="preserve">This review charts recent developments in understanding the role of astrocytes in neuroprotection via management of the extracellular thiol redox potential in normal brain function and provides an up-to-date account of how a disruption in thiol redox balance will impact on the aetiology of neurodegenerative disease. </w:t>
      </w:r>
    </w:p>
    <w:p w:rsidR="00595FDE" w:rsidRPr="00595FDE" w:rsidRDefault="00595FDE" w:rsidP="00595FDE">
      <w:pPr>
        <w:rPr>
          <w:lang w:val="en-GB"/>
        </w:rPr>
      </w:pPr>
    </w:p>
    <w:p w:rsidR="00D73155" w:rsidRDefault="00D73155" w:rsidP="00D73155">
      <w:pPr>
        <w:ind w:firstLine="0"/>
        <w:rPr>
          <w:lang w:val="en-GB"/>
        </w:rPr>
      </w:pPr>
      <w:r w:rsidRPr="00D73155">
        <w:rPr>
          <w:b/>
          <w:lang w:val="en-GB"/>
        </w:rPr>
        <w:t>Key words:</w:t>
      </w:r>
      <w:r>
        <w:rPr>
          <w:lang w:val="en-GB"/>
        </w:rPr>
        <w:t xml:space="preserve"> Cysteine, cystine, GSH, redox, oxidative stress, neurotoxicity, neurodegeneration.</w:t>
      </w:r>
    </w:p>
    <w:p w:rsidR="00D73155" w:rsidRDefault="00D73155" w:rsidP="00D73155">
      <w:pPr>
        <w:rPr>
          <w:lang w:val="en-GB"/>
        </w:rPr>
      </w:pPr>
    </w:p>
    <w:p w:rsidR="00601B64" w:rsidRDefault="00D73155" w:rsidP="00D73155">
      <w:pPr>
        <w:pStyle w:val="Heading2"/>
      </w:pPr>
      <w:r>
        <w:lastRenderedPageBreak/>
        <w:t>1</w:t>
      </w:r>
      <w:r w:rsidR="00601B64">
        <w:t xml:space="preserve">. </w:t>
      </w:r>
      <w:r w:rsidRPr="00DF4E76">
        <w:t>Introduction</w:t>
      </w:r>
    </w:p>
    <w:p w:rsidR="00D73155" w:rsidRPr="00D73155" w:rsidRDefault="00D73155" w:rsidP="00D73155">
      <w:pPr>
        <w:rPr>
          <w:lang w:val="fr-FR"/>
        </w:rPr>
      </w:pPr>
    </w:p>
    <w:p w:rsidR="00601B64" w:rsidRDefault="00601B64" w:rsidP="00D73155">
      <w:r>
        <w:t>Cysteine is a sulfur-containing primary amino acid that has fundamental roles as the building block of proteins and in intermediary metabolism. In mammalian systems, cysteine is synthesised from the indispensible amino acid, methionine as well as being derived from dietary sources. Cysteine is highly reactive and readily oxidises to the disulfide cystine, producing oxygen radicals as a by-product (</w:t>
      </w:r>
      <w:r w:rsidR="00A053CA">
        <w:t>Figure</w:t>
      </w:r>
      <w:r>
        <w:t xml:space="preserve"> 1). Inside the cell, the cysteine/cystine redox balance favours a 5:1 majority of cysteine over cystine. On the other hand, extracellular oxidising conditions favour an </w:t>
      </w:r>
      <w:r w:rsidR="0048111C">
        <w:t xml:space="preserve">excess of the disulfide form, </w:t>
      </w:r>
      <w:r>
        <w:t xml:space="preserve">cystine. The redox sensitivity of the cysteine/cystine pair and the necessity of maintaining cysteine in the reduced state inside the cell is a major focus of the cell’s antioxidant mechanisms. Failure of the cell to maintain the cysteine/cystine redox balance is increasingly being seen as contributing to neuronal degeneration associated with a range of neurological disorders. </w:t>
      </w:r>
    </w:p>
    <w:p w:rsidR="0048111C" w:rsidRDefault="0048111C" w:rsidP="00D73155"/>
    <w:p w:rsidR="0048111C" w:rsidRDefault="008E1C89" w:rsidP="00D731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95pt;margin-top:1.8pt;width:351.6pt;height:118.3pt;z-index:251658240" fillcolor="#4f81bd">
            <v:imagedata r:id="rId8" o:title=""/>
            <v:shadow color="#eeece1"/>
          </v:shape>
          <o:OLEObject Type="Embed" ProgID="ChemDraw.Document.6.0" ShapeID="_x0000_s1027" DrawAspect="Content" ObjectID="_1394285984" r:id="rId9"/>
        </w:pict>
      </w:r>
    </w:p>
    <w:p w:rsidR="0048111C" w:rsidRDefault="0048111C" w:rsidP="00D73155"/>
    <w:p w:rsidR="0048111C" w:rsidRDefault="0048111C" w:rsidP="00D73155"/>
    <w:p w:rsidR="0048111C" w:rsidRDefault="0048111C" w:rsidP="00D73155"/>
    <w:p w:rsidR="0048111C" w:rsidRDefault="0048111C" w:rsidP="00D73155"/>
    <w:p w:rsidR="0048111C" w:rsidRDefault="0048111C" w:rsidP="00D73155"/>
    <w:p w:rsidR="0048111C" w:rsidRDefault="0048111C" w:rsidP="00D73155"/>
    <w:p w:rsidR="0048111C" w:rsidRDefault="0048111C" w:rsidP="00D73155"/>
    <w:p w:rsidR="0048111C" w:rsidRDefault="0048111C" w:rsidP="00D73155"/>
    <w:p w:rsidR="00595FDE" w:rsidRPr="00595FDE" w:rsidRDefault="00A053CA" w:rsidP="00595FDE">
      <w:pPr>
        <w:pStyle w:val="Figurecaption"/>
      </w:pPr>
      <w:r>
        <w:t>Figure</w:t>
      </w:r>
      <w:r w:rsidR="00595FDE">
        <w:t>1. The cysteine/cystine redox pair.</w:t>
      </w:r>
    </w:p>
    <w:p w:rsidR="00601B64" w:rsidRPr="00E17C6F" w:rsidRDefault="00601B64" w:rsidP="00D73155">
      <w:r>
        <w:t>The aim of this review is to describe the role</w:t>
      </w:r>
      <w:r w:rsidR="0048111C">
        <w:t xml:space="preserve"> of cysteine in astrocytes </w:t>
      </w:r>
      <w:r>
        <w:t>in its function as precursor of the antioxidant, glutathione (</w:t>
      </w:r>
      <w:r w:rsidRPr="00391EF9">
        <w:rPr>
          <w:sz w:val="20"/>
        </w:rPr>
        <w:t>L</w:t>
      </w:r>
      <w:r>
        <w:t>-</w:t>
      </w:r>
      <w:r w:rsidRPr="00391EF9">
        <w:rPr>
          <w:rFonts w:ascii="Symbol" w:hAnsi="Symbol"/>
        </w:rPr>
        <w:t></w:t>
      </w:r>
      <w:r>
        <w:t>-glutamyl-</w:t>
      </w:r>
      <w:r w:rsidRPr="00391EF9">
        <w:rPr>
          <w:sz w:val="20"/>
        </w:rPr>
        <w:t>L</w:t>
      </w:r>
      <w:r>
        <w:t>-cysteinyl-glycine; GSH) and of the neuroprotective gas, hydrogen sulphide (H</w:t>
      </w:r>
      <w:r w:rsidRPr="00391EF9">
        <w:rPr>
          <w:vertAlign w:val="subscript"/>
        </w:rPr>
        <w:t>2</w:t>
      </w:r>
      <w:r>
        <w:t xml:space="preserve">S). In addition, this review provides an up to date account of how </w:t>
      </w:r>
      <w:r>
        <w:rPr>
          <w:lang w:val="en-GB"/>
        </w:rPr>
        <w:t xml:space="preserve">a disruption in thiol redox balance may be a causative factor in the aetiology of neurodegenerative disease. </w:t>
      </w:r>
    </w:p>
    <w:p w:rsidR="00601B64" w:rsidRDefault="00601B64" w:rsidP="00601B64"/>
    <w:p w:rsidR="00601B64" w:rsidRDefault="00601B64" w:rsidP="00601B64"/>
    <w:p w:rsidR="00601B64" w:rsidRDefault="00D73155" w:rsidP="00D73155">
      <w:pPr>
        <w:pStyle w:val="Heading2"/>
      </w:pPr>
      <w:r>
        <w:t xml:space="preserve">2. </w:t>
      </w:r>
      <w:r w:rsidRPr="00DF4E76">
        <w:t xml:space="preserve">Astrocytes </w:t>
      </w:r>
      <w:r>
        <w:t>a</w:t>
      </w:r>
      <w:r w:rsidRPr="00DF4E76">
        <w:t xml:space="preserve">nd </w:t>
      </w:r>
      <w:r>
        <w:t>t</w:t>
      </w:r>
      <w:r w:rsidRPr="00DF4E76">
        <w:t xml:space="preserve">heir Role </w:t>
      </w:r>
      <w:r>
        <w:t>in</w:t>
      </w:r>
      <w:r w:rsidR="008503DD">
        <w:t xml:space="preserve"> </w:t>
      </w:r>
      <w:r w:rsidRPr="00DF4E76">
        <w:t xml:space="preserve">Cysteine Metabolism </w:t>
      </w:r>
    </w:p>
    <w:p w:rsidR="00D73155" w:rsidRPr="00D73155" w:rsidRDefault="00D73155" w:rsidP="00D73155">
      <w:pPr>
        <w:rPr>
          <w:lang w:val="fr-FR"/>
        </w:rPr>
      </w:pPr>
    </w:p>
    <w:p w:rsidR="00601B64" w:rsidRDefault="00601B64" w:rsidP="00D73155">
      <w:r>
        <w:t>Astrocytes are star-shaped cells found throughout the brain that outnumber neurones by the order of 10:1. Whilst early studies recognised their role in providing metabolic support for neurones, it is only now that the full extent of this activity is beginning to be understood.</w:t>
      </w:r>
    </w:p>
    <w:p w:rsidR="00D73155" w:rsidRDefault="00D73155" w:rsidP="00D73155"/>
    <w:p w:rsidR="00D73155" w:rsidRDefault="00D73155" w:rsidP="00D73155"/>
    <w:p w:rsidR="00601B64" w:rsidRDefault="00601B64" w:rsidP="00D73155">
      <w:pPr>
        <w:pStyle w:val="Heading3"/>
      </w:pPr>
      <w:r w:rsidRPr="00BD7623">
        <w:t>2.1</w:t>
      </w:r>
      <w:r w:rsidR="00D73155">
        <w:t>.</w:t>
      </w:r>
      <w:r w:rsidRPr="00BD7623">
        <w:t xml:space="preserve"> Cysteine in </w:t>
      </w:r>
      <w:r w:rsidR="0048111C">
        <w:t>A</w:t>
      </w:r>
      <w:r w:rsidRPr="00BD7623">
        <w:t>strocytes</w:t>
      </w:r>
    </w:p>
    <w:p w:rsidR="00D73155" w:rsidRPr="00D73155" w:rsidRDefault="00D73155" w:rsidP="00D73155"/>
    <w:p w:rsidR="00601B64" w:rsidRDefault="00601B64" w:rsidP="00D73155">
      <w:r>
        <w:t>Astrocytes import cysteine and use it to synthesise and GSH and H</w:t>
      </w:r>
      <w:r w:rsidRPr="000E0908">
        <w:rPr>
          <w:vertAlign w:val="subscript"/>
        </w:rPr>
        <w:t>2</w:t>
      </w:r>
      <w:r>
        <w:t>S as well furnishing the requirements for intermediary metabolism and protein synthesis. The vast majority of cysteine uptake into astrocytes occurs as the oxidised form (cystine) and is mediated by a heterodimeric plasma membrane transporter, known as the x</w:t>
      </w:r>
      <w:r w:rsidRPr="007B409A">
        <w:rPr>
          <w:vertAlign w:val="subscript"/>
        </w:rPr>
        <w:t>c</w:t>
      </w:r>
      <w:r w:rsidRPr="007B409A">
        <w:rPr>
          <w:vertAlign w:val="superscript"/>
        </w:rPr>
        <w:t>-</w:t>
      </w:r>
      <w:r>
        <w:t xml:space="preserve"> cystine-glutamate exchanger, </w:t>
      </w:r>
      <w:r>
        <w:lastRenderedPageBreak/>
        <w:t>or antiporter. This protein, which was cloned in the late 1990s, is composed of a heavy (2F4hc) and a light (xCT) subunit. 2F4hc is responsible for targeting the protein to the plasma membrane, whereas xCT confers substrate selectivity. Each molecule of cystine imported is stoichiometrically balanced by release of glutamate, which provides the driving force for import of cystine. Once inside the cell, cystine is reduced to cysteine</w:t>
      </w:r>
      <w:r w:rsidR="00A053CA">
        <w:t xml:space="preserve">. </w:t>
      </w:r>
    </w:p>
    <w:p w:rsidR="00601B64" w:rsidRDefault="00601B64" w:rsidP="00D73155">
      <w:pPr>
        <w:rPr>
          <w:lang w:val="en-GB"/>
        </w:rPr>
      </w:pPr>
      <w:r>
        <w:t xml:space="preserve">In many cells, homocysteine, derived from de-methylation of methionine, is a precursor of cysteine via the transsulfuration pathway. Until recently, however, this pathway was believed to be inactive in the brain, but it is now known that it contributes between 25 – 30% of cysteine required for GSH in astrocytes under normal conditions (See McBean, 2012 and references therein </w:t>
      </w:r>
      <w:r w:rsidR="008E1C89">
        <w:fldChar w:fldCharType="begin"/>
      </w:r>
      <w:r>
        <w:instrText xml:space="preserve"> ADDIN EN.CITE &lt;EndNote&gt;&lt;Cite&gt;&lt;Author&gt;McBean&lt;/Author&gt;&lt;Year&gt;2012&lt;/Year&gt;&lt;RecNum&gt;139&lt;/RecNum&gt;&lt;DisplayText&gt;(1)&lt;/DisplayText&gt;&lt;record&gt;&lt;rec-number&gt;139&lt;/rec-number&gt;&lt;foreign-keys&gt;&lt;key app="EN" db-id="pewetzde2aszdaewsswpfxzm5xr9z2zxxed5"&gt;139&lt;/key&gt;&lt;/foreign-keys&gt;&lt;ref-type name="Journal Article"&gt;17&lt;/ref-type&gt;&lt;contributors&gt;&lt;authors&gt;&lt;author&gt;McBean, G. J.&lt;/author&gt;&lt;/authors&gt;&lt;/contributors&gt;&lt;titles&gt;&lt;title&gt;The transsulfuration pathway: a source of cysteine for glutathione in astrocytes&lt;/title&gt;&lt;secondary-title&gt;Amino Acids&lt;/secondary-title&gt;&lt;/titles&gt;&lt;periodical&gt;&lt;full-title&gt;Amino Acids&lt;/full-title&gt;&lt;/periodical&gt;&lt;pages&gt;199-205&lt;/pages&gt;&lt;volume&gt;42&lt;/volume&gt;&lt;dates&gt;&lt;year&gt;2012&lt;/year&gt;&lt;/dates&gt;&lt;urls&gt;&lt;/urls&gt;&lt;electronic-resource-num&gt;10.1007/s00726-011-0864-8&lt;/electronic-resource-num&gt;&lt;/record&gt;&lt;/Cite&gt;&lt;/EndNote&gt;</w:instrText>
      </w:r>
      <w:r w:rsidR="008E1C89">
        <w:fldChar w:fldCharType="separate"/>
      </w:r>
      <w:r>
        <w:rPr>
          <w:noProof/>
        </w:rPr>
        <w:t>(</w:t>
      </w:r>
      <w:hyperlink w:anchor="_ENREF_1" w:tooltip="McBean, 2012 #139" w:history="1">
        <w:r>
          <w:rPr>
            <w:noProof/>
          </w:rPr>
          <w:t>1</w:t>
        </w:r>
      </w:hyperlink>
      <w:r>
        <w:rPr>
          <w:noProof/>
        </w:rPr>
        <w:t>)</w:t>
      </w:r>
      <w:r w:rsidR="008E1C89">
        <w:fldChar w:fldCharType="end"/>
      </w:r>
      <w:r>
        <w:t xml:space="preserve">). </w:t>
      </w:r>
      <w:r w:rsidRPr="002117AB">
        <w:rPr>
          <w:lang w:val="en-GB"/>
        </w:rPr>
        <w:t>In this pathway, homocysteine is conjugated with serine to provide cystathionine in a reaction catalysed by cystathionine-</w:t>
      </w:r>
      <w:r w:rsidRPr="00844481">
        <w:rPr>
          <w:rFonts w:ascii="Symbol" w:hAnsi="Symbol"/>
          <w:lang w:val="en-GB"/>
        </w:rPr>
        <w:t></w:t>
      </w:r>
      <w:r>
        <w:rPr>
          <w:lang w:val="en-GB"/>
        </w:rPr>
        <w:t>-synthase (CSB, E</w:t>
      </w:r>
      <w:r w:rsidRPr="002117AB">
        <w:rPr>
          <w:lang w:val="en-GB"/>
        </w:rPr>
        <w:t xml:space="preserve">C 4.2.1.22). Subsequent cleavage of </w:t>
      </w:r>
      <w:r>
        <w:rPr>
          <w:lang w:val="en-GB"/>
        </w:rPr>
        <w:t>cystathionine by cystathionine-</w:t>
      </w:r>
      <w:r w:rsidRPr="00844481">
        <w:rPr>
          <w:rFonts w:ascii="Symbol" w:hAnsi="Symbol"/>
          <w:lang w:val="en-GB"/>
        </w:rPr>
        <w:t></w:t>
      </w:r>
      <w:r>
        <w:rPr>
          <w:lang w:val="en-GB"/>
        </w:rPr>
        <w:t>-lyase (</w:t>
      </w:r>
      <w:r w:rsidRPr="00844481">
        <w:rPr>
          <w:rFonts w:ascii="Symbol" w:hAnsi="Symbol"/>
          <w:lang w:val="en-GB"/>
        </w:rPr>
        <w:t></w:t>
      </w:r>
      <w:r w:rsidRPr="00844481">
        <w:rPr>
          <w:lang w:val="en-GB"/>
        </w:rPr>
        <w:t>-</w:t>
      </w:r>
      <w:r w:rsidRPr="002117AB">
        <w:rPr>
          <w:lang w:val="en-GB"/>
        </w:rPr>
        <w:t>cystathionase,</w:t>
      </w:r>
      <w:r>
        <w:rPr>
          <w:lang w:val="en-GB"/>
        </w:rPr>
        <w:t xml:space="preserve"> CTH, EC 4.1.1.1</w:t>
      </w:r>
      <w:r w:rsidRPr="002117AB">
        <w:rPr>
          <w:lang w:val="en-GB"/>
        </w:rPr>
        <w:t xml:space="preserve">), is a key regulatory step and yields cysteine and </w:t>
      </w:r>
      <w:r w:rsidRPr="00844481">
        <w:rPr>
          <w:rFonts w:ascii="Symbol" w:hAnsi="Symbol"/>
          <w:lang w:val="en-GB"/>
        </w:rPr>
        <w:t></w:t>
      </w:r>
      <w:r>
        <w:rPr>
          <w:lang w:val="en-GB"/>
        </w:rPr>
        <w:t>-ketobutyrate (</w:t>
      </w:r>
      <w:r w:rsidR="00A053CA">
        <w:rPr>
          <w:lang w:val="en-GB"/>
        </w:rPr>
        <w:t>Figure</w:t>
      </w:r>
      <w:r>
        <w:rPr>
          <w:lang w:val="en-GB"/>
        </w:rPr>
        <w:t xml:space="preserve"> 2</w:t>
      </w:r>
      <w:r w:rsidRPr="002117AB">
        <w:rPr>
          <w:lang w:val="en-GB"/>
        </w:rPr>
        <w:t xml:space="preserve">). Both CSB and </w:t>
      </w:r>
      <w:r>
        <w:rPr>
          <w:lang w:val="en-GB"/>
        </w:rPr>
        <w:t>CTH</w:t>
      </w:r>
      <w:r w:rsidRPr="002117AB">
        <w:rPr>
          <w:lang w:val="en-GB"/>
        </w:rPr>
        <w:t xml:space="preserve"> are pyridoxal phosphate-dependent enzymes. </w:t>
      </w:r>
      <w:r>
        <w:rPr>
          <w:lang w:val="en-GB"/>
        </w:rPr>
        <w:t xml:space="preserve">CSB is widely expressed throughout the CNS, whereas CTH expression is more restricted and for this reason is considered the key regulator of the transsulfuration pathway in the brain. </w:t>
      </w:r>
    </w:p>
    <w:p w:rsidR="00595FDE" w:rsidRDefault="00595FDE" w:rsidP="00D73155">
      <w:pPr>
        <w:rPr>
          <w:lang w:val="en-GB"/>
        </w:rPr>
      </w:pPr>
    </w:p>
    <w:p w:rsidR="00595FDE" w:rsidRDefault="00595FDE" w:rsidP="00595FDE">
      <w:pPr>
        <w:pStyle w:val="Figurecentred"/>
        <w:rPr>
          <w:lang w:val="en-GB"/>
        </w:rPr>
      </w:pPr>
      <w:r w:rsidRPr="00595FDE">
        <w:rPr>
          <w:noProof/>
        </w:rPr>
        <w:drawing>
          <wp:inline distT="0" distB="0" distL="0" distR="0">
            <wp:extent cx="4151630" cy="3369832"/>
            <wp:effectExtent l="19050" t="0" r="127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32475" cy="4608513"/>
                      <a:chOff x="395288" y="476250"/>
                      <a:chExt cx="5832475" cy="4608513"/>
                    </a:xfrm>
                  </a:grpSpPr>
                  <a:sp>
                    <a:nvSpPr>
                      <a:cNvPr id="48" name="Line 31"/>
                      <a:cNvSpPr>
                        <a:spLocks noChangeShapeType="1"/>
                      </a:cNvSpPr>
                    </a:nvSpPr>
                    <a:spPr bwMode="auto">
                      <a:xfrm flipV="1">
                        <a:off x="1187624" y="3501008"/>
                        <a:ext cx="1008112" cy="14287"/>
                      </a:xfrm>
                      <a:prstGeom prst="line">
                        <a:avLst/>
                      </a:prstGeom>
                      <a:noFill/>
                      <a:ln w="28575">
                        <a:solidFill>
                          <a:srgbClr val="333399"/>
                        </a:solidFill>
                        <a:round/>
                        <a:headEnd type="triangl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4" name="Rectangle 60"/>
                      <a:cNvSpPr>
                        <a:spLocks noChangeArrowheads="1"/>
                      </a:cNvSpPr>
                    </a:nvSpPr>
                    <a:spPr bwMode="auto">
                      <a:xfrm>
                        <a:off x="395288" y="476250"/>
                        <a:ext cx="5832475" cy="4608513"/>
                      </a:xfrm>
                      <a:prstGeom prst="rect">
                        <a:avLst/>
                      </a:prstGeom>
                      <a:noFill/>
                      <a:ln w="9525">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5" name="Rectangle 9"/>
                      <a:cNvSpPr>
                        <a:spLocks noChangeArrowheads="1"/>
                      </a:cNvSpPr>
                    </a:nvSpPr>
                    <a:spPr bwMode="auto">
                      <a:xfrm>
                        <a:off x="1482725" y="476250"/>
                        <a:ext cx="147638" cy="4608513"/>
                      </a:xfrm>
                      <a:prstGeom prst="rect">
                        <a:avLst/>
                      </a:prstGeom>
                      <a:solidFill>
                        <a:srgbClr val="FFFFCC"/>
                      </a:solidFill>
                      <a:ln w="9525" algn="ctr">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6" name="Rectangle 12"/>
                      <a:cNvSpPr>
                        <a:spLocks noChangeArrowheads="1"/>
                      </a:cNvSpPr>
                    </a:nvSpPr>
                    <a:spPr bwMode="auto">
                      <a:xfrm>
                        <a:off x="683568" y="2996952"/>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CySS</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7" name="Rectangle 13"/>
                      <a:cNvSpPr>
                        <a:spLocks noChangeArrowheads="1"/>
                      </a:cNvSpPr>
                    </a:nvSpPr>
                    <a:spPr bwMode="auto">
                      <a:xfrm>
                        <a:off x="3052763" y="3962400"/>
                        <a:ext cx="574675" cy="3127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Symbol" pitchFamily="18" charset="2"/>
                            </a:rPr>
                            <a:t>g</a:t>
                          </a:r>
                          <a:r>
                            <a:rPr kumimoji="0" lang="en-GB" sz="1000" b="0" i="0" u="none" strike="noStrike" kern="0" cap="none" spc="0" normalizeH="0" baseline="0" noProof="0" smtClean="0">
                              <a:ln>
                                <a:noFill/>
                              </a:ln>
                              <a:solidFill>
                                <a:sysClr val="windowText" lastClr="000000"/>
                              </a:solidFill>
                              <a:effectLst/>
                              <a:uLnTx/>
                              <a:uFillTx/>
                              <a:latin typeface="Verdana" pitchFamily="34" charset="0"/>
                            </a:rPr>
                            <a:t>Glu-Cys</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8" name="Rectangle 14"/>
                      <a:cNvSpPr>
                        <a:spLocks noChangeArrowheads="1"/>
                      </a:cNvSpPr>
                    </a:nvSpPr>
                    <a:spPr bwMode="auto">
                      <a:xfrm>
                        <a:off x="3027363" y="4791075"/>
                        <a:ext cx="469900" cy="2492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GSH</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9" name="Rectangle 15"/>
                      <a:cNvSpPr>
                        <a:spLocks noChangeArrowheads="1"/>
                      </a:cNvSpPr>
                    </a:nvSpPr>
                    <a:spPr bwMode="auto">
                      <a:xfrm>
                        <a:off x="755576" y="3356992"/>
                        <a:ext cx="366712"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dirty="0" err="1" smtClean="0">
                              <a:ln>
                                <a:noFill/>
                              </a:ln>
                              <a:solidFill>
                                <a:sysClr val="windowText" lastClr="000000"/>
                              </a:solidFill>
                              <a:effectLst/>
                              <a:uLnTx/>
                              <a:uFillTx/>
                              <a:latin typeface="Verdana" pitchFamily="34" charset="0"/>
                            </a:rPr>
                            <a:t>Glu</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10" name="Rectangle 16"/>
                      <a:cNvSpPr>
                        <a:spLocks noChangeArrowheads="1"/>
                      </a:cNvSpPr>
                    </a:nvSpPr>
                    <a:spPr bwMode="auto">
                      <a:xfrm>
                        <a:off x="2817813" y="2071688"/>
                        <a:ext cx="8890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Cystathionine</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1" name="Rectangle 17"/>
                      <a:cNvSpPr>
                        <a:spLocks noChangeArrowheads="1"/>
                      </a:cNvSpPr>
                    </a:nvSpPr>
                    <a:spPr bwMode="auto">
                      <a:xfrm>
                        <a:off x="3608388" y="1481138"/>
                        <a:ext cx="422275" cy="25558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Serine</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2" name="Rectangle 18"/>
                      <a:cNvSpPr>
                        <a:spLocks noChangeArrowheads="1"/>
                      </a:cNvSpPr>
                    </a:nvSpPr>
                    <a:spPr bwMode="auto">
                      <a:xfrm>
                        <a:off x="2163763" y="1647825"/>
                        <a:ext cx="784225" cy="3127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Methionine</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3" name="Rectangle 19"/>
                      <a:cNvSpPr>
                        <a:spLocks noChangeArrowheads="1"/>
                      </a:cNvSpPr>
                    </a:nvSpPr>
                    <a:spPr bwMode="auto">
                      <a:xfrm>
                        <a:off x="1639888" y="1211263"/>
                        <a:ext cx="681037"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S-AdoMet</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4" name="Rectangle 20"/>
                      <a:cNvSpPr>
                        <a:spLocks noChangeArrowheads="1"/>
                      </a:cNvSpPr>
                    </a:nvSpPr>
                    <a:spPr bwMode="auto">
                      <a:xfrm>
                        <a:off x="2163763" y="773113"/>
                        <a:ext cx="731837"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S-AdoHcy</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5" name="Rectangle 21"/>
                      <a:cNvSpPr>
                        <a:spLocks noChangeArrowheads="1"/>
                      </a:cNvSpPr>
                    </a:nvSpPr>
                    <a:spPr bwMode="auto">
                      <a:xfrm>
                        <a:off x="2974975" y="1185863"/>
                        <a:ext cx="574675"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Homocys</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6" name="Rectangle 22"/>
                      <a:cNvSpPr>
                        <a:spLocks noChangeArrowheads="1"/>
                      </a:cNvSpPr>
                    </a:nvSpPr>
                    <a:spPr bwMode="auto">
                      <a:xfrm>
                        <a:off x="2843213" y="3017838"/>
                        <a:ext cx="836612" cy="2492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1" i="0" u="none" strike="noStrike" kern="0" cap="none" spc="0" normalizeH="0" baseline="0" noProof="0" smtClean="0">
                              <a:ln>
                                <a:noFill/>
                              </a:ln>
                              <a:solidFill>
                                <a:sysClr val="windowText" lastClr="000000"/>
                              </a:solidFill>
                              <a:effectLst/>
                              <a:uLnTx/>
                              <a:uFillTx/>
                              <a:latin typeface="Verdana" pitchFamily="34" charset="0"/>
                            </a:rPr>
                            <a:t>Cysteine</a:t>
                          </a:r>
                          <a:endParaRPr kumimoji="0" lang="en-US" sz="1000" b="1"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7" name="Arc 23"/>
                      <a:cNvSpPr>
                        <a:spLocks/>
                      </a:cNvSpPr>
                    </a:nvSpPr>
                    <a:spPr bwMode="auto">
                      <a:xfrm flipH="1">
                        <a:off x="1878013" y="890588"/>
                        <a:ext cx="209550" cy="1873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333399"/>
                        </a:solidFill>
                        <a:round/>
                        <a:headEnd type="triangle" w="med" len="me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18" name="Arc 24"/>
                      <a:cNvSpPr>
                        <a:spLocks/>
                      </a:cNvSpPr>
                    </a:nvSpPr>
                    <a:spPr bwMode="auto">
                      <a:xfrm>
                        <a:off x="2947988" y="898525"/>
                        <a:ext cx="209550" cy="1873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333399"/>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19" name="Arc 25"/>
                      <a:cNvSpPr>
                        <a:spLocks/>
                      </a:cNvSpPr>
                    </a:nvSpPr>
                    <a:spPr bwMode="auto">
                      <a:xfrm flipH="1" flipV="1">
                        <a:off x="1901825" y="1647825"/>
                        <a:ext cx="209550" cy="1889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333399"/>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0" name="Arc 26"/>
                      <a:cNvSpPr>
                        <a:spLocks/>
                      </a:cNvSpPr>
                    </a:nvSpPr>
                    <a:spPr bwMode="auto">
                      <a:xfrm flipV="1">
                        <a:off x="3052763" y="1585913"/>
                        <a:ext cx="209550" cy="250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333399"/>
                        </a:solidFill>
                        <a:round/>
                        <a:headEnd type="triangle" w="med" len="me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1" name="Line 27"/>
                      <a:cNvSpPr>
                        <a:spLocks noChangeShapeType="1"/>
                      </a:cNvSpPr>
                    </a:nvSpPr>
                    <a:spPr bwMode="auto">
                      <a:xfrm>
                        <a:off x="3262313" y="1585913"/>
                        <a:ext cx="0" cy="374650"/>
                      </a:xfrm>
                      <a:prstGeom prst="line">
                        <a:avLst/>
                      </a:prstGeom>
                      <a:noFill/>
                      <a:ln w="28575">
                        <a:solidFill>
                          <a:srgbClr val="333399"/>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2" name="Line 28"/>
                      <a:cNvSpPr>
                        <a:spLocks noChangeShapeType="1"/>
                      </a:cNvSpPr>
                    </a:nvSpPr>
                    <a:spPr bwMode="auto">
                      <a:xfrm>
                        <a:off x="3262313" y="2398713"/>
                        <a:ext cx="0" cy="563562"/>
                      </a:xfrm>
                      <a:prstGeom prst="line">
                        <a:avLst/>
                      </a:prstGeom>
                      <a:noFill/>
                      <a:ln w="28575">
                        <a:solidFill>
                          <a:srgbClr val="333399"/>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3" name="Line 29"/>
                      <a:cNvSpPr>
                        <a:spLocks noChangeShapeType="1"/>
                      </a:cNvSpPr>
                    </a:nvSpPr>
                    <a:spPr bwMode="auto">
                      <a:xfrm>
                        <a:off x="3262313" y="3313113"/>
                        <a:ext cx="0" cy="500062"/>
                      </a:xfrm>
                      <a:prstGeom prst="line">
                        <a:avLst/>
                      </a:prstGeom>
                      <a:noFill/>
                      <a:ln w="28575">
                        <a:solidFill>
                          <a:srgbClr val="333399"/>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4" name="Line 30"/>
                      <a:cNvSpPr>
                        <a:spLocks noChangeShapeType="1"/>
                      </a:cNvSpPr>
                    </a:nvSpPr>
                    <a:spPr bwMode="auto">
                      <a:xfrm>
                        <a:off x="3262313" y="4337050"/>
                        <a:ext cx="0" cy="393700"/>
                      </a:xfrm>
                      <a:prstGeom prst="line">
                        <a:avLst/>
                      </a:prstGeom>
                      <a:noFill/>
                      <a:ln w="28575">
                        <a:solidFill>
                          <a:srgbClr val="333399"/>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5" name="Line 31"/>
                      <a:cNvSpPr>
                        <a:spLocks noChangeShapeType="1"/>
                      </a:cNvSpPr>
                    </a:nvSpPr>
                    <a:spPr bwMode="auto">
                      <a:xfrm flipV="1">
                        <a:off x="1187624" y="3140968"/>
                        <a:ext cx="1443037" cy="14287"/>
                      </a:xfrm>
                      <a:prstGeom prst="line">
                        <a:avLst/>
                      </a:prstGeom>
                      <a:noFill/>
                      <a:ln w="28575">
                        <a:solidFill>
                          <a:srgbClr val="333399"/>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6" name="Text Box 32"/>
                      <a:cNvSpPr txBox="1">
                        <a:spLocks noChangeArrowheads="1"/>
                      </a:cNvSpPr>
                    </a:nvSpPr>
                    <a:spPr bwMode="auto">
                      <a:xfrm>
                        <a:off x="5004048" y="620688"/>
                        <a:ext cx="958850"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dirty="0">
                              <a:latin typeface="Verdana" pitchFamily="34" charset="0"/>
                            </a:rPr>
                            <a:t>Intracellular</a:t>
                          </a:r>
                          <a:endParaRPr lang="en-US" sz="1000" dirty="0">
                            <a:latin typeface="Verdana" pitchFamily="34" charset="0"/>
                          </a:endParaRPr>
                        </a:p>
                      </a:txBody>
                      <a:useSpRect/>
                    </a:txSp>
                  </a:sp>
                  <a:sp>
                    <a:nvSpPr>
                      <a:cNvPr id="27" name="Text Box 33"/>
                      <a:cNvSpPr txBox="1">
                        <a:spLocks noChangeArrowheads="1"/>
                      </a:cNvSpPr>
                    </a:nvSpPr>
                    <a:spPr bwMode="auto">
                      <a:xfrm>
                        <a:off x="3262313" y="1793875"/>
                        <a:ext cx="463550"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b="1">
                              <a:latin typeface="Verdana" pitchFamily="34" charset="0"/>
                            </a:rPr>
                            <a:t>CBS</a:t>
                          </a:r>
                          <a:endParaRPr lang="en-US" sz="1000" b="1">
                            <a:latin typeface="Verdana" pitchFamily="34" charset="0"/>
                          </a:endParaRPr>
                        </a:p>
                      </a:txBody>
                      <a:useSpRect/>
                    </a:txSp>
                  </a:sp>
                  <a:sp>
                    <a:nvSpPr>
                      <a:cNvPr id="28" name="Text Box 34"/>
                      <a:cNvSpPr txBox="1">
                        <a:spLocks noChangeArrowheads="1"/>
                      </a:cNvSpPr>
                    </a:nvSpPr>
                    <a:spPr bwMode="auto">
                      <a:xfrm>
                        <a:off x="3262313" y="2560638"/>
                        <a:ext cx="454025"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b="1">
                              <a:latin typeface="Verdana" pitchFamily="34" charset="0"/>
                            </a:rPr>
                            <a:t>CSE</a:t>
                          </a:r>
                          <a:endParaRPr lang="en-US" sz="1000" b="1">
                            <a:latin typeface="Verdana" pitchFamily="34" charset="0"/>
                          </a:endParaRPr>
                        </a:p>
                      </a:txBody>
                      <a:useSpRect/>
                    </a:txSp>
                  </a:sp>
                  <a:sp>
                    <a:nvSpPr>
                      <a:cNvPr id="29" name="Text Box 35"/>
                      <a:cNvSpPr txBox="1">
                        <a:spLocks noChangeArrowheads="1"/>
                      </a:cNvSpPr>
                    </a:nvSpPr>
                    <a:spPr bwMode="auto">
                      <a:xfrm>
                        <a:off x="3262313" y="3506788"/>
                        <a:ext cx="460375"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b="1">
                              <a:latin typeface="Verdana" pitchFamily="34" charset="0"/>
                            </a:rPr>
                            <a:t>GCL</a:t>
                          </a:r>
                          <a:endParaRPr lang="en-US" sz="1000" b="1">
                            <a:latin typeface="Verdana" pitchFamily="34" charset="0"/>
                          </a:endParaRPr>
                        </a:p>
                      </a:txBody>
                      <a:useSpRect/>
                    </a:txSp>
                  </a:sp>
                  <a:sp>
                    <a:nvSpPr>
                      <a:cNvPr id="30" name="AutoShape 36"/>
                      <a:cNvSpPr>
                        <a:spLocks/>
                      </a:cNvSpPr>
                    </a:nvSpPr>
                    <a:spPr bwMode="auto">
                      <a:xfrm>
                        <a:off x="4398963" y="1125538"/>
                        <a:ext cx="155575" cy="1536700"/>
                      </a:xfrm>
                      <a:prstGeom prst="rightBrace">
                        <a:avLst>
                          <a:gd name="adj1" fmla="val 82313"/>
                          <a:gd name="adj2" fmla="val 50000"/>
                        </a:avLst>
                      </a:prstGeom>
                      <a:noFill/>
                      <a:ln w="9525">
                        <a:solidFill>
                          <a:srgbClr val="333399"/>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31" name="AutoShape 37"/>
                      <a:cNvSpPr>
                        <a:spLocks/>
                      </a:cNvSpPr>
                    </a:nvSpPr>
                    <a:spPr bwMode="auto">
                      <a:xfrm>
                        <a:off x="4349750" y="3313113"/>
                        <a:ext cx="147638" cy="1398587"/>
                      </a:xfrm>
                      <a:prstGeom prst="rightBrace">
                        <a:avLst>
                          <a:gd name="adj1" fmla="val 78942"/>
                          <a:gd name="adj2" fmla="val 50000"/>
                        </a:avLst>
                      </a:prstGeom>
                      <a:noFill/>
                      <a:ln w="9525">
                        <a:solidFill>
                          <a:srgbClr val="333399"/>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32" name="Text Box 38"/>
                      <a:cNvSpPr txBox="1">
                        <a:spLocks noChangeArrowheads="1"/>
                      </a:cNvSpPr>
                    </a:nvSpPr>
                    <a:spPr bwMode="auto">
                      <a:xfrm>
                        <a:off x="4597400" y="1776413"/>
                        <a:ext cx="1581150" cy="549275"/>
                      </a:xfrm>
                      <a:prstGeom prst="rect">
                        <a:avLst/>
                      </a:prstGeom>
                      <a:noFill/>
                      <a:ln w="9525" algn="ctr">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b="1" i="1">
                              <a:latin typeface="Verdana" pitchFamily="34" charset="0"/>
                            </a:rPr>
                            <a:t>Trans-sulfuration</a:t>
                          </a:r>
                        </a:p>
                        <a:p>
                          <a:pPr eaLnBrk="0" hangingPunct="0"/>
                          <a:r>
                            <a:rPr lang="en-GB" sz="1000" b="1" i="1">
                              <a:latin typeface="Verdana" pitchFamily="34" charset="0"/>
                            </a:rPr>
                            <a:t>         pathway</a:t>
                          </a:r>
                        </a:p>
                        <a:p>
                          <a:pPr eaLnBrk="0" hangingPunct="0"/>
                          <a:endParaRPr lang="en-US" sz="1000">
                            <a:latin typeface="Verdana" pitchFamily="34" charset="0"/>
                          </a:endParaRPr>
                        </a:p>
                      </a:txBody>
                      <a:useSpRect/>
                    </a:txSp>
                  </a:sp>
                  <a:sp>
                    <a:nvSpPr>
                      <a:cNvPr id="33" name="Text Box 39"/>
                      <a:cNvSpPr txBox="1">
                        <a:spLocks noChangeArrowheads="1"/>
                      </a:cNvSpPr>
                    </a:nvSpPr>
                    <a:spPr bwMode="auto">
                      <a:xfrm>
                        <a:off x="4546600" y="3844925"/>
                        <a:ext cx="1582738" cy="396875"/>
                      </a:xfrm>
                      <a:prstGeom prst="rect">
                        <a:avLst/>
                      </a:prstGeom>
                      <a:noFill/>
                      <a:ln w="9525" algn="ctr">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b="1" i="1">
                              <a:latin typeface="Verdana" pitchFamily="34" charset="0"/>
                            </a:rPr>
                            <a:t>Glutathione pathway</a:t>
                          </a:r>
                          <a:endParaRPr lang="en-US" sz="1000" b="1" i="1">
                            <a:latin typeface="Verdana" pitchFamily="34" charset="0"/>
                          </a:endParaRPr>
                        </a:p>
                      </a:txBody>
                      <a:useSpRect/>
                    </a:txSp>
                  </a:sp>
                  <a:sp>
                    <a:nvSpPr>
                      <a:cNvPr id="34" name="Rectangle 50"/>
                      <a:cNvSpPr>
                        <a:spLocks noChangeArrowheads="1"/>
                      </a:cNvSpPr>
                    </a:nvSpPr>
                    <a:spPr bwMode="auto">
                      <a:xfrm>
                        <a:off x="2570163" y="4257675"/>
                        <a:ext cx="366712" cy="3127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Gly</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35" name="Arc 51"/>
                      <a:cNvSpPr>
                        <a:spLocks/>
                      </a:cNvSpPr>
                    </a:nvSpPr>
                    <a:spPr bwMode="auto">
                      <a:xfrm flipH="1">
                        <a:off x="3262313" y="1647825"/>
                        <a:ext cx="366712" cy="188913"/>
                      </a:xfrm>
                      <a:custGeom>
                        <a:avLst/>
                        <a:gdLst>
                          <a:gd name="G0" fmla="+- 3623 0 0"/>
                          <a:gd name="G1" fmla="+- 21600 0 0"/>
                          <a:gd name="G2" fmla="+- 21600 0 0"/>
                          <a:gd name="T0" fmla="*/ 0 w 25223"/>
                          <a:gd name="T1" fmla="*/ 306 h 21600"/>
                          <a:gd name="T2" fmla="*/ 25223 w 25223"/>
                          <a:gd name="T3" fmla="*/ 21600 h 21600"/>
                          <a:gd name="T4" fmla="*/ 3623 w 25223"/>
                          <a:gd name="T5" fmla="*/ 21600 h 21600"/>
                        </a:gdLst>
                        <a:ahLst/>
                        <a:cxnLst>
                          <a:cxn ang="0">
                            <a:pos x="T0" y="T1"/>
                          </a:cxn>
                          <a:cxn ang="0">
                            <a:pos x="T2" y="T3"/>
                          </a:cxn>
                          <a:cxn ang="0">
                            <a:pos x="T4" y="T5"/>
                          </a:cxn>
                        </a:cxnLst>
                        <a:rect l="0" t="0" r="r" b="b"/>
                        <a:pathLst>
                          <a:path w="25223" h="21600" fill="none" extrusionOk="0">
                            <a:moveTo>
                              <a:pt x="0" y="306"/>
                            </a:moveTo>
                            <a:cubicBezTo>
                              <a:pt x="1196" y="102"/>
                              <a:pt x="2408" y="-1"/>
                              <a:pt x="3623" y="0"/>
                            </a:cubicBezTo>
                            <a:cubicBezTo>
                              <a:pt x="15552" y="0"/>
                              <a:pt x="25223" y="9670"/>
                              <a:pt x="25223" y="21600"/>
                            </a:cubicBezTo>
                          </a:path>
                          <a:path w="25223" h="21600" stroke="0" extrusionOk="0">
                            <a:moveTo>
                              <a:pt x="0" y="306"/>
                            </a:moveTo>
                            <a:cubicBezTo>
                              <a:pt x="1196" y="102"/>
                              <a:pt x="2408" y="-1"/>
                              <a:pt x="3623" y="0"/>
                            </a:cubicBezTo>
                            <a:cubicBezTo>
                              <a:pt x="15552" y="0"/>
                              <a:pt x="25223" y="9670"/>
                              <a:pt x="25223" y="21600"/>
                            </a:cubicBezTo>
                            <a:lnTo>
                              <a:pt x="3623" y="21600"/>
                            </a:lnTo>
                            <a:close/>
                          </a:path>
                        </a:pathLst>
                      </a:custGeom>
                      <a:noFill/>
                      <a:ln w="28575">
                        <a:solidFill>
                          <a:srgbClr val="333399"/>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36" name="Arc 52"/>
                      <a:cNvSpPr>
                        <a:spLocks/>
                      </a:cNvSpPr>
                    </a:nvSpPr>
                    <a:spPr bwMode="auto">
                      <a:xfrm>
                        <a:off x="2947988" y="3398838"/>
                        <a:ext cx="314325" cy="1254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333399"/>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37" name="Rectangle 54"/>
                      <a:cNvSpPr>
                        <a:spLocks noChangeArrowheads="1"/>
                      </a:cNvSpPr>
                    </a:nvSpPr>
                    <a:spPr bwMode="auto">
                      <a:xfrm>
                        <a:off x="1927225" y="2460625"/>
                        <a:ext cx="968375" cy="3127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Symbol" pitchFamily="18" charset="2"/>
                            </a:rPr>
                            <a:t>a</a:t>
                          </a:r>
                          <a:r>
                            <a:rPr kumimoji="0" lang="en-GB" sz="1000" b="0" i="0" u="none" strike="noStrike" kern="0" cap="none" spc="0" normalizeH="0" baseline="0" noProof="0" smtClean="0">
                              <a:ln>
                                <a:noFill/>
                              </a:ln>
                              <a:solidFill>
                                <a:sysClr val="windowText" lastClr="000000"/>
                              </a:solidFill>
                              <a:effectLst/>
                              <a:uLnTx/>
                              <a:uFillTx/>
                              <a:latin typeface="Verdana" pitchFamily="34" charset="0"/>
                            </a:rPr>
                            <a:t>ketobutyrate</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38" name="Arc 55"/>
                      <a:cNvSpPr>
                        <a:spLocks/>
                      </a:cNvSpPr>
                    </a:nvSpPr>
                    <a:spPr bwMode="auto">
                      <a:xfrm flipV="1">
                        <a:off x="2947988" y="2398713"/>
                        <a:ext cx="314325" cy="1254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333399"/>
                        </a:solidFill>
                        <a:round/>
                        <a:headEnd type="triangle" w="med" len="me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39" name="Line 56"/>
                      <a:cNvSpPr>
                        <a:spLocks noChangeShapeType="1"/>
                      </a:cNvSpPr>
                    </a:nvSpPr>
                    <a:spPr bwMode="auto">
                      <a:xfrm>
                        <a:off x="3706813" y="3135313"/>
                        <a:ext cx="938212" cy="0"/>
                      </a:xfrm>
                      <a:prstGeom prst="line">
                        <a:avLst/>
                      </a:prstGeom>
                      <a:noFill/>
                      <a:ln w="28575">
                        <a:solidFill>
                          <a:srgbClr val="333399"/>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40" name="Rectangle 57"/>
                      <a:cNvSpPr>
                        <a:spLocks noChangeArrowheads="1"/>
                      </a:cNvSpPr>
                    </a:nvSpPr>
                    <a:spPr bwMode="auto">
                      <a:xfrm>
                        <a:off x="4745038" y="3017838"/>
                        <a:ext cx="469900" cy="2492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H</a:t>
                          </a:r>
                          <a:r>
                            <a:rPr kumimoji="0" lang="en-GB" sz="1000" b="0" i="0" u="none" strike="noStrike" kern="0" cap="none" spc="0" normalizeH="0" baseline="-25000" noProof="0" smtClean="0">
                              <a:ln>
                                <a:noFill/>
                              </a:ln>
                              <a:solidFill>
                                <a:sysClr val="windowText" lastClr="000000"/>
                              </a:solidFill>
                              <a:effectLst/>
                              <a:uLnTx/>
                              <a:uFillTx/>
                              <a:latin typeface="Verdana" pitchFamily="34" charset="0"/>
                            </a:rPr>
                            <a:t>2</a:t>
                          </a:r>
                          <a:r>
                            <a:rPr kumimoji="0" lang="en-GB" sz="1000" b="0" i="0" u="none" strike="noStrike" kern="0" cap="none" spc="0" normalizeH="0" baseline="0" noProof="0" smtClean="0">
                              <a:ln>
                                <a:noFill/>
                              </a:ln>
                              <a:solidFill>
                                <a:sysClr val="windowText" lastClr="000000"/>
                              </a:solidFill>
                              <a:effectLst/>
                              <a:uLnTx/>
                              <a:uFillTx/>
                              <a:latin typeface="Verdana" pitchFamily="34" charset="0"/>
                            </a:rPr>
                            <a:t>S</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41" name="Line 58"/>
                      <a:cNvSpPr>
                        <a:spLocks noChangeShapeType="1"/>
                      </a:cNvSpPr>
                    </a:nvSpPr>
                    <a:spPr bwMode="auto">
                      <a:xfrm>
                        <a:off x="1482725" y="476250"/>
                        <a:ext cx="0" cy="4608513"/>
                      </a:xfrm>
                      <a:prstGeom prst="line">
                        <a:avLst/>
                      </a:prstGeom>
                      <a:noFill/>
                      <a:ln w="57150">
                        <a:solidFill>
                          <a:srgbClr val="808080"/>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42" name="Text Box 59"/>
                      <a:cNvSpPr txBox="1">
                        <a:spLocks noChangeArrowheads="1"/>
                      </a:cNvSpPr>
                    </a:nvSpPr>
                    <a:spPr bwMode="auto">
                      <a:xfrm>
                        <a:off x="3706813" y="2836863"/>
                        <a:ext cx="969962"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b="1">
                              <a:latin typeface="Verdana" pitchFamily="34" charset="0"/>
                            </a:rPr>
                            <a:t>CBS or CSE</a:t>
                          </a:r>
                          <a:endParaRPr lang="en-US" sz="1000" b="1">
                            <a:latin typeface="Verdana" pitchFamily="34" charset="0"/>
                          </a:endParaRPr>
                        </a:p>
                      </a:txBody>
                      <a:useSpRect/>
                    </a:txSp>
                  </a:sp>
                  <a:sp>
                    <a:nvSpPr>
                      <a:cNvPr id="43" name="Arc 61"/>
                      <a:cNvSpPr>
                        <a:spLocks/>
                      </a:cNvSpPr>
                    </a:nvSpPr>
                    <a:spPr bwMode="auto">
                      <a:xfrm>
                        <a:off x="2947988" y="4435475"/>
                        <a:ext cx="314325" cy="123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333399"/>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44" name="Oval 10"/>
                      <a:cNvSpPr>
                        <a:spLocks noChangeArrowheads="1"/>
                      </a:cNvSpPr>
                    </a:nvSpPr>
                    <a:spPr bwMode="auto">
                      <a:xfrm>
                        <a:off x="1331640" y="2924944"/>
                        <a:ext cx="359793" cy="720080"/>
                      </a:xfrm>
                      <a:prstGeom prst="ellipse">
                        <a:avLst/>
                      </a:prstGeom>
                      <a:ln>
                        <a:headEnd/>
                        <a:tailEnd/>
                      </a:ln>
                    </a:spPr>
                    <a:txSp>
                      <a:txBody>
                        <a:bodyPr wrap="none"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tyle>
                      <a:lnRef idx="1">
                        <a:schemeClr val="accent2"/>
                      </a:lnRef>
                      <a:fillRef idx="2">
                        <a:schemeClr val="accent2"/>
                      </a:fillRef>
                      <a:effectRef idx="1">
                        <a:schemeClr val="accent2"/>
                      </a:effectRef>
                      <a:fontRef idx="minor">
                        <a:schemeClr val="dk1"/>
                      </a:fontRef>
                    </a:style>
                  </a:sp>
                  <a:sp>
                    <a:nvSpPr>
                      <a:cNvPr id="45" name="Text Box 32"/>
                      <a:cNvSpPr txBox="1">
                        <a:spLocks noChangeArrowheads="1"/>
                      </a:cNvSpPr>
                    </a:nvSpPr>
                    <a:spPr bwMode="auto">
                      <a:xfrm>
                        <a:off x="467544" y="620688"/>
                        <a:ext cx="987771" cy="246221"/>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dirty="0" smtClean="0">
                              <a:latin typeface="Verdana" pitchFamily="34" charset="0"/>
                            </a:rPr>
                            <a:t>Extracellular</a:t>
                          </a:r>
                          <a:endParaRPr lang="en-US" sz="1000" dirty="0">
                            <a:latin typeface="Verdana" pitchFamily="34" charset="0"/>
                          </a:endParaRPr>
                        </a:p>
                      </a:txBody>
                      <a:useSpRect/>
                    </a:txSp>
                  </a:sp>
                  <a:sp>
                    <a:nvSpPr>
                      <a:cNvPr id="47" name="Rectangle 15"/>
                      <a:cNvSpPr>
                        <a:spLocks noChangeArrowheads="1"/>
                      </a:cNvSpPr>
                    </a:nvSpPr>
                    <a:spPr bwMode="auto">
                      <a:xfrm>
                        <a:off x="2555776" y="3284984"/>
                        <a:ext cx="366712"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dirty="0" err="1" smtClean="0">
                              <a:ln>
                                <a:noFill/>
                              </a:ln>
                              <a:solidFill>
                                <a:sysClr val="windowText" lastClr="000000"/>
                              </a:solidFill>
                              <a:effectLst/>
                              <a:uLnTx/>
                              <a:uFillTx/>
                              <a:latin typeface="Verdana" pitchFamily="34" charset="0"/>
                            </a:rPr>
                            <a:t>Glu</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lc:lockedCanvas>
              </a:graphicData>
            </a:graphic>
          </wp:inline>
        </w:drawing>
      </w:r>
    </w:p>
    <w:p w:rsidR="00595FDE" w:rsidRDefault="00A053CA" w:rsidP="00595FDE">
      <w:pPr>
        <w:pStyle w:val="Figurecaption"/>
        <w:rPr>
          <w:lang w:val="en-GB"/>
        </w:rPr>
      </w:pPr>
      <w:r>
        <w:t>Figure</w:t>
      </w:r>
      <w:r w:rsidR="00595FDE">
        <w:t xml:space="preserve"> 2. Cystine (CySS) is taken up by the x</w:t>
      </w:r>
      <w:r w:rsidR="00595FDE" w:rsidRPr="004F2BD6">
        <w:rPr>
          <w:vertAlign w:val="subscript"/>
        </w:rPr>
        <w:t>c</w:t>
      </w:r>
      <w:r w:rsidR="00595FDE" w:rsidRPr="004F2BD6">
        <w:rPr>
          <w:vertAlign w:val="superscript"/>
        </w:rPr>
        <w:t>-</w:t>
      </w:r>
      <w:r w:rsidR="00595FDE">
        <w:t xml:space="preserve"> cystine-glutamate exchanger, coupled to glutamate (Glu) export, and reduced to cysteine (Cys). Cys can also be synthesised intracellularly from methionine by the transsulfuration pathway, as shown</w:t>
      </w:r>
      <w:r>
        <w:t xml:space="preserve">. </w:t>
      </w:r>
      <w:r w:rsidR="00595FDE">
        <w:t xml:space="preserve">Formation of </w:t>
      </w:r>
      <w:r w:rsidR="00595FDE" w:rsidRPr="002711DC">
        <w:rPr>
          <w:rFonts w:ascii="Symbol" w:hAnsi="Symbol"/>
        </w:rPr>
        <w:t></w:t>
      </w:r>
      <w:r w:rsidR="00595FDE">
        <w:t>-glutamylcysteine (</w:t>
      </w:r>
      <w:r w:rsidR="00595FDE" w:rsidRPr="004F2BD6">
        <w:rPr>
          <w:rFonts w:ascii="Symbol" w:hAnsi="Symbol"/>
        </w:rPr>
        <w:t></w:t>
      </w:r>
      <w:r w:rsidR="00595FDE">
        <w:t xml:space="preserve">-Glu-Cys) by </w:t>
      </w:r>
      <w:r w:rsidR="00595FDE" w:rsidRPr="002711DC">
        <w:rPr>
          <w:rFonts w:ascii="Symbol" w:hAnsi="Symbol"/>
        </w:rPr>
        <w:t></w:t>
      </w:r>
      <w:r w:rsidR="00595FDE">
        <w:t xml:space="preserve">-glutamate cysteine ligase (GCL) is the rate-limiting step of the </w:t>
      </w:r>
      <w:r w:rsidR="00595FDE" w:rsidRPr="002711DC">
        <w:rPr>
          <w:rFonts w:ascii="Symbol" w:hAnsi="Symbol"/>
        </w:rPr>
        <w:t></w:t>
      </w:r>
      <w:r w:rsidR="00595FDE">
        <w:t>-glutamyl cycle that synthesises GSH. Conversion of methionine to cysteine in the transsulfuration pathway is catalysed by cystathionine-</w:t>
      </w:r>
      <w:r w:rsidR="00595FDE" w:rsidRPr="002711DC">
        <w:rPr>
          <w:rFonts w:ascii="Symbol" w:hAnsi="Symbol"/>
        </w:rPr>
        <w:t></w:t>
      </w:r>
      <w:r w:rsidR="00595FDE">
        <w:t>-synthase (CBS) and cystathionine-</w:t>
      </w:r>
      <w:r w:rsidR="00595FDE" w:rsidRPr="002711DC">
        <w:rPr>
          <w:rFonts w:ascii="Symbol" w:hAnsi="Symbol"/>
        </w:rPr>
        <w:t></w:t>
      </w:r>
      <w:r w:rsidR="00595FDE">
        <w:t>-lyase (CSE). These enzymes also catalyse formation of hydrogen sulfide (H</w:t>
      </w:r>
      <w:r w:rsidR="00595FDE" w:rsidRPr="004F2BD6">
        <w:rPr>
          <w:vertAlign w:val="subscript"/>
        </w:rPr>
        <w:t>2</w:t>
      </w:r>
      <w:r w:rsidR="00595FDE">
        <w:t>S) from cysteine.</w:t>
      </w:r>
    </w:p>
    <w:p w:rsidR="00601B64" w:rsidRDefault="00601B64" w:rsidP="00D73155">
      <w:pPr>
        <w:rPr>
          <w:lang w:val="en-GB"/>
        </w:rPr>
      </w:pPr>
      <w:r w:rsidRPr="002117AB">
        <w:rPr>
          <w:lang w:val="en-GB"/>
        </w:rPr>
        <w:lastRenderedPageBreak/>
        <w:t>Outside of the nervous system, a deficiency in the transsulfuration pathway has been associated with the generation of reactive oxygen species (ROS), homocysteine accumulation, or the synthesis of proinflammatory molecules by macrophages, any of which may contribute to human pathologies, such as atherosclerosis and tumour d</w:t>
      </w:r>
      <w:r>
        <w:rPr>
          <w:lang w:val="en-GB"/>
        </w:rPr>
        <w:t xml:space="preserve">evelopment </w:t>
      </w:r>
      <w:r w:rsidR="008E1C89" w:rsidRPr="005C0FB9">
        <w:rPr>
          <w:lang w:val="en-GB"/>
        </w:rPr>
        <w:fldChar w:fldCharType="begin"/>
      </w:r>
      <w:r w:rsidRPr="005C0FB9">
        <w:rPr>
          <w:lang w:val="en-GB"/>
        </w:rPr>
        <w:instrText xml:space="preserve"> ADDIN EN.CITE &lt;EndNote&gt;&lt;Cite&gt;&lt;Author&gt;Garg&lt;/Author&gt;&lt;Year&gt;2006&lt;/Year&gt;&lt;RecNum&gt;420&lt;/RecNum&gt;&lt;DisplayText&gt;(2)&lt;/DisplayText&gt;&lt;record&gt;&lt;rec-number&gt;420&lt;/rec-number&gt;&lt;foreign-keys&gt;&lt;key app="EN" db-id="pewetzde2aszdaewsswpfxzm5xr9z2zxxed5"&gt;420&lt;/key&gt;&lt;/foreign-keys&gt;&lt;ref-type name="Journal Article"&gt;17&lt;/ref-type&gt;&lt;contributors&gt;&lt;authors&gt;&lt;author&gt;Garg, S.K.&lt;/author&gt;&lt;author&gt;Vitvitsky, V.&lt;/author&gt;&lt;author&gt;Banerjee, R.&lt;/author&gt;&lt;/authors&gt;&lt;/contributors&gt;&lt;titles&gt;&lt;title&gt;Monocyte differentiation, activation and mycobacterial killing are linked to transsulfuration-dependent redox metabolism&lt;/title&gt;&lt;secondary-title&gt;Journal of Biological Chemistry&lt;/secondary-title&gt;&lt;/titles&gt;&lt;periodical&gt;&lt;full-title&gt;Journal of Biological Chemistry&lt;/full-title&gt;&lt;/periodical&gt;&lt;pages&gt;38712-38720&lt;/pages&gt;&lt;volume&gt;281&lt;/volume&gt;&lt;dates&gt;&lt;year&gt;2006&lt;/year&gt;&lt;/dates&gt;&lt;urls&gt;&lt;/urls&gt;&lt;/record&gt;&lt;/Cite&gt;&lt;/EndNote&gt;</w:instrText>
      </w:r>
      <w:r w:rsidR="008E1C89" w:rsidRPr="005C0FB9">
        <w:rPr>
          <w:lang w:val="en-GB"/>
        </w:rPr>
        <w:fldChar w:fldCharType="separate"/>
      </w:r>
      <w:r w:rsidRPr="005C0FB9">
        <w:rPr>
          <w:noProof/>
          <w:lang w:val="en-GB"/>
        </w:rPr>
        <w:t>(</w:t>
      </w:r>
      <w:hyperlink w:anchor="_ENREF_2" w:tooltip="Garg, 2006 #420" w:history="1">
        <w:r w:rsidRPr="005C0FB9">
          <w:rPr>
            <w:noProof/>
            <w:lang w:val="en-GB"/>
          </w:rPr>
          <w:t>2</w:t>
        </w:r>
      </w:hyperlink>
      <w:r w:rsidR="008E1C89" w:rsidRPr="005C0FB9">
        <w:rPr>
          <w:lang w:val="en-GB"/>
        </w:rPr>
        <w:fldChar w:fldCharType="end"/>
      </w:r>
      <w:r w:rsidR="005C0FB9">
        <w:rPr>
          <w:lang w:val="en-GB"/>
        </w:rPr>
        <w:t>,</w:t>
      </w:r>
      <w:r w:rsidR="008E1C89" w:rsidRPr="005C0FB9">
        <w:rPr>
          <w:lang w:val="en-GB"/>
        </w:rPr>
        <w:fldChar w:fldCharType="begin"/>
      </w:r>
      <w:r w:rsidRPr="005C0FB9">
        <w:rPr>
          <w:lang w:val="en-GB"/>
        </w:rPr>
        <w:instrText xml:space="preserve"> ADDIN EN.CITE &lt;EndNote&gt;&lt;Cite&gt;&lt;Author&gt;Rosado&lt;/Author&gt;&lt;Year&gt;2007&lt;/Year&gt;&lt;RecNum&gt;4&lt;/RecNum&gt;&lt;DisplayText&gt;(3)&lt;/DisplayText&gt;&lt;record&gt;&lt;rec-number&gt;4&lt;/rec-number&gt;&lt;foreign-keys&gt;&lt;key app="EN" db-id="pewetzde2aszdaewsswpfxzm5xr9z2zxxed5"&gt;4&lt;/key&gt;&lt;/foreign-keys&gt;&lt;ref-type name="Journal Article"&gt;17&lt;/ref-type&gt;&lt;contributors&gt;&lt;authors&gt;&lt;author&gt;Rosado, J.O.&lt;/author&gt;&lt;author&gt;Salvador, M. &lt;/author&gt;&lt;author&gt;Bonatto, D.&lt;/author&gt;&lt;/authors&gt;&lt;/contributors&gt;&lt;titles&gt;&lt;title&gt;Importance of the trans-sulfuration pathway in cancer prevention and promotion&lt;/title&gt;&lt;secondary-title&gt;Mol. Cell Biochem.&lt;/secondary-title&gt;&lt;/titles&gt;&lt;periodical&gt;&lt;full-title&gt;Mol. Cell Biochem.&lt;/full-title&gt;&lt;/periodical&gt;&lt;pages&gt;1-12&lt;/pages&gt;&lt;volume&gt;301&lt;/volume&gt;&lt;dates&gt;&lt;year&gt;2007&lt;/year&gt;&lt;/dates&gt;&lt;urls&gt;&lt;/urls&gt;&lt;/record&gt;&lt;/Cite&gt;&lt;/EndNote&gt;</w:instrText>
      </w:r>
      <w:r w:rsidR="008E1C89" w:rsidRPr="005C0FB9">
        <w:rPr>
          <w:lang w:val="en-GB"/>
        </w:rPr>
        <w:fldChar w:fldCharType="separate"/>
      </w:r>
      <w:hyperlink w:anchor="_ENREF_3" w:tooltip="Rosado, 2007 #4" w:history="1">
        <w:r w:rsidRPr="005C0FB9">
          <w:rPr>
            <w:noProof/>
            <w:lang w:val="en-GB"/>
          </w:rPr>
          <w:t>3</w:t>
        </w:r>
      </w:hyperlink>
      <w:r w:rsidRPr="005C0FB9">
        <w:rPr>
          <w:noProof/>
          <w:lang w:val="en-GB"/>
        </w:rPr>
        <w:t>)</w:t>
      </w:r>
      <w:r w:rsidR="008E1C89" w:rsidRPr="005C0FB9">
        <w:rPr>
          <w:lang w:val="en-GB"/>
        </w:rPr>
        <w:fldChar w:fldCharType="end"/>
      </w:r>
      <w:r w:rsidRPr="002117AB">
        <w:rPr>
          <w:lang w:val="en-GB"/>
        </w:rPr>
        <w:t>.</w:t>
      </w:r>
      <w:r>
        <w:rPr>
          <w:lang w:val="en-GB"/>
        </w:rPr>
        <w:t xml:space="preserve"> CTH -/- mice have significantly less GSH and display an increased sensitivity of hepatocytes to cysteine depletion and oxidative injury </w:t>
      </w:r>
      <w:r w:rsidR="008E1C89">
        <w:rPr>
          <w:lang w:val="en-GB"/>
        </w:rPr>
        <w:fldChar w:fldCharType="begin"/>
      </w:r>
      <w:r>
        <w:rPr>
          <w:lang w:val="en-GB"/>
        </w:rPr>
        <w:instrText xml:space="preserve"> ADDIN EN.CITE &lt;EndNote&gt;&lt;Cite&gt;&lt;Author&gt;Ishii&lt;/Author&gt;&lt;Year&gt;2010&lt;/Year&gt;&lt;RecNum&gt;421&lt;/RecNum&gt;&lt;DisplayText&gt;(4)&lt;/DisplayText&gt;&lt;record&gt;&lt;rec-number&gt;421&lt;/rec-number&gt;&lt;foreign-keys&gt;&lt;key app="EN" db-id="pewetzde2aszdaewsswpfxzm5xr9z2zxxed5"&gt;421&lt;/key&gt;&lt;/foreign-keys&gt;&lt;ref-type name="Journal Article"&gt;17&lt;/ref-type&gt;&lt;contributors&gt;&lt;authors&gt;&lt;author&gt;Ishii, I.&lt;/author&gt;&lt;author&gt;Akahoshi, N.&lt;/author&gt;&lt;author&gt;Yamada, H.&lt;/author&gt;&lt;author&gt;Nakano, S.&lt;/author&gt;&lt;author&gt;Izumi, T.&lt;/author&gt;&lt;author&gt;Suematsu, M.&lt;/author&gt;&lt;/authors&gt;&lt;/contributors&gt;&lt;titles&gt;&lt;title&gt;&lt;style face="normal" font="default" size="100%"&gt;Cystathionine-&lt;/style&gt;&lt;style face="normal" font="Symbol" charset="2" size="100%"&gt;g&lt;/style&gt;&lt;style face="normal" font="default" size="100%"&gt;-lyase-deficient mice require dietary cysteine to protect against acute lethal myopathy and oxidative injury&lt;/style&gt;&lt;/title&gt;&lt;secondary-title&gt;J. Biol. Chem.&lt;/secondary-title&gt;&lt;/titles&gt;&lt;periodical&gt;&lt;full-title&gt;J. Biol. Chem.&lt;/full-title&gt;&lt;/periodical&gt;&lt;pages&gt;26358-26368&lt;/pages&gt;&lt;volume&gt;285&lt;/volume&gt;&lt;dates&gt;&lt;year&gt;2010&lt;/year&gt;&lt;/dates&gt;&lt;urls&gt;&lt;/urls&gt;&lt;/record&gt;&lt;/Cite&gt;&lt;/EndNote&gt;</w:instrText>
      </w:r>
      <w:r w:rsidR="008E1C89">
        <w:rPr>
          <w:lang w:val="en-GB"/>
        </w:rPr>
        <w:fldChar w:fldCharType="separate"/>
      </w:r>
      <w:r>
        <w:rPr>
          <w:noProof/>
          <w:lang w:val="en-GB"/>
        </w:rPr>
        <w:t>(</w:t>
      </w:r>
      <w:hyperlink w:anchor="_ENREF_4" w:tooltip="Ishii, 2010 #421" w:history="1">
        <w:r>
          <w:rPr>
            <w:noProof/>
            <w:lang w:val="en-GB"/>
          </w:rPr>
          <w:t>4</w:t>
        </w:r>
      </w:hyperlink>
      <w:r>
        <w:rPr>
          <w:noProof/>
          <w:lang w:val="en-GB"/>
        </w:rPr>
        <w:t>)</w:t>
      </w:r>
      <w:r w:rsidR="008E1C89">
        <w:rPr>
          <w:lang w:val="en-GB"/>
        </w:rPr>
        <w:fldChar w:fldCharType="end"/>
      </w:r>
      <w:r>
        <w:rPr>
          <w:lang w:val="en-GB"/>
        </w:rPr>
        <w:t xml:space="preserve">. Within the nervous system, details of the significance of the transsulfuration pathway are only beginning to emerge. Recent evidence suggests that it operates in a reserve capacity and that flux through the pathway increases in response to stress </w:t>
      </w:r>
      <w:r w:rsidR="008E1C89">
        <w:rPr>
          <w:lang w:val="en-GB"/>
        </w:rPr>
        <w:fldChar w:fldCharType="begin"/>
      </w:r>
      <w:r>
        <w:rPr>
          <w:lang w:val="en-GB"/>
        </w:rPr>
        <w:instrText xml:space="preserve"> ADDIN EN.CITE &lt;EndNote&gt;&lt;Cite&gt;&lt;Author&gt;Kandil&lt;/Author&gt;&lt;Year&gt;2010&lt;/Year&gt;&lt;RecNum&gt;5&lt;/RecNum&gt;&lt;DisplayText&gt;(5)&lt;/DisplayText&gt;&lt;record&gt;&lt;rec-number&gt;5&lt;/rec-number&gt;&lt;foreign-keys&gt;&lt;key app="EN" db-id="pewetzde2aszdaewsswpfxzm5xr9z2zxxed5"&gt;5&lt;/key&gt;&lt;/foreign-keys&gt;&lt;ref-type name="Journal Article"&gt;17&lt;/ref-type&gt;&lt;contributors&gt;&lt;authors&gt;&lt;author&gt;Kandil, S.&lt;/author&gt;&lt;author&gt;Brennan, L.&lt;/author&gt;&lt;author&gt;McBean, G.J.&lt;/author&gt;&lt;/authors&gt;&lt;/contributors&gt;&lt;titles&gt;&lt;title&gt;&lt;style face="normal" font="default" size="100%"&gt;Glutathione depletion causes a JNK and p38&lt;/style&gt;&lt;style face="superscript" font="default" size="100%"&gt;MAPK&lt;/style&gt;&lt;style face="normal" font="default" size="100%"&gt;-mediated increase in expression of cystathionine-&lt;/style&gt;&lt;style face="normal" font="Symbol" charset="2" size="100%"&gt;g&lt;/style&gt;&lt;style face="normal" font="default" size="100%"&gt;-lyase and upregulation of the transsulfuration pathway in C6 glioma cells&lt;/style&gt;&lt;/title&gt;&lt;secondary-title&gt;Neurochem Int&lt;/secondary-title&gt;&lt;/titles&gt;&lt;periodical&gt;&lt;full-title&gt;Neurochem Int&lt;/full-title&gt;&lt;/periodical&gt;&lt;pages&gt;611-619&lt;/pages&gt;&lt;volume&gt;56&lt;/volume&gt;&lt;dates&gt;&lt;year&gt;2010&lt;/year&gt;&lt;/dates&gt;&lt;urls&gt;&lt;/urls&gt;&lt;/record&gt;&lt;/Cite&gt;&lt;/EndNote&gt;</w:instrText>
      </w:r>
      <w:r w:rsidR="008E1C89">
        <w:rPr>
          <w:lang w:val="en-GB"/>
        </w:rPr>
        <w:fldChar w:fldCharType="separate"/>
      </w:r>
      <w:r>
        <w:rPr>
          <w:noProof/>
          <w:lang w:val="en-GB"/>
        </w:rPr>
        <w:t>(</w:t>
      </w:r>
      <w:hyperlink w:anchor="_ENREF_5" w:tooltip="Kandil, 2010 #5" w:history="1">
        <w:r>
          <w:rPr>
            <w:noProof/>
            <w:lang w:val="en-GB"/>
          </w:rPr>
          <w:t>5</w:t>
        </w:r>
      </w:hyperlink>
      <w:r>
        <w:rPr>
          <w:noProof/>
          <w:lang w:val="en-GB"/>
        </w:rPr>
        <w:t>)</w:t>
      </w:r>
      <w:r w:rsidR="008E1C89">
        <w:rPr>
          <w:lang w:val="en-GB"/>
        </w:rPr>
        <w:fldChar w:fldCharType="end"/>
      </w:r>
      <w:r>
        <w:rPr>
          <w:lang w:val="en-GB"/>
        </w:rPr>
        <w:t xml:space="preserve">. Further work is required before the full extent of the importance of the transsulfuration pathway in antioxidant defence in the brain can be understood. </w:t>
      </w:r>
    </w:p>
    <w:p w:rsidR="00D73155" w:rsidRDefault="00D73155" w:rsidP="00D73155">
      <w:pPr>
        <w:rPr>
          <w:lang w:val="en-GB"/>
        </w:rPr>
      </w:pPr>
    </w:p>
    <w:p w:rsidR="00D73155" w:rsidRDefault="00D73155" w:rsidP="00D73155">
      <w:pPr>
        <w:rPr>
          <w:lang w:val="en-GB"/>
        </w:rPr>
      </w:pPr>
    </w:p>
    <w:p w:rsidR="00601B64" w:rsidRDefault="00601B64" w:rsidP="00D73155">
      <w:pPr>
        <w:pStyle w:val="Heading3"/>
      </w:pPr>
      <w:r w:rsidRPr="00BD7623">
        <w:t>2.2</w:t>
      </w:r>
      <w:r w:rsidR="00D73155">
        <w:t>.</w:t>
      </w:r>
      <w:r w:rsidRPr="00BD7623">
        <w:t xml:space="preserve"> Cysteine as a </w:t>
      </w:r>
      <w:r w:rsidR="00D73155">
        <w:t>P</w:t>
      </w:r>
      <w:r w:rsidRPr="00BD7623">
        <w:t>recursor for GSH</w:t>
      </w:r>
    </w:p>
    <w:p w:rsidR="00D73155" w:rsidRPr="00D73155" w:rsidRDefault="00D73155" w:rsidP="00D73155"/>
    <w:p w:rsidR="00601B64" w:rsidRDefault="00601B64" w:rsidP="00D73155">
      <w:r>
        <w:t xml:space="preserve">Cysteine is the rate-limiting precursor of the major non-protein thiol-containing antioxidant, GSH. Synthesis of GSH occurs in the cytosol by two consecutive, ATP requiring reactions that form the first steps of the </w:t>
      </w:r>
      <w:r w:rsidRPr="009F0EDD">
        <w:rPr>
          <w:rFonts w:ascii="Symbol" w:hAnsi="Symbol"/>
        </w:rPr>
        <w:t></w:t>
      </w:r>
      <w:r>
        <w:t xml:space="preserve">-glutamyl cycle first described by Meister and co-workers more than 40 years ago </w:t>
      </w:r>
      <w:r w:rsidR="008E1C89">
        <w:fldChar w:fldCharType="begin"/>
      </w:r>
      <w:r>
        <w:instrText xml:space="preserve"> ADDIN EN.CITE &lt;EndNote&gt;&lt;Cite&gt;&lt;Author&gt;Orlowski&lt;/Author&gt;&lt;Year&gt;1970&lt;/Year&gt;&lt;RecNum&gt;160&lt;/RecNum&gt;&lt;DisplayText&gt;(6)&lt;/DisplayText&gt;&lt;record&gt;&lt;rec-number&gt;160&lt;/rec-number&gt;&lt;foreign-keys&gt;&lt;key app="EN" db-id="pewetzde2aszdaewsswpfxzm5xr9z2zxxed5"&gt;160&lt;/key&gt;&lt;/foreign-keys&gt;&lt;ref-type name="Journal Article"&gt;17&lt;/ref-type&gt;&lt;contributors&gt;&lt;authors&gt;&lt;author&gt;Orlowski, M.&lt;/author&gt;&lt;author&gt;Meister, A.&lt;/author&gt;&lt;/authors&gt;&lt;/contributors&gt;&lt;titles&gt;&lt;title&gt;The gamma-glutamyl cycle: a possible transport system for amino acids&lt;/title&gt;&lt;secondary-title&gt;Proc Natl Acad Sci U S A&lt;/secondary-title&gt;&lt;/titles&gt;&lt;periodical&gt;&lt;full-title&gt;Proc Natl Acad Sci U S A&lt;/full-title&gt;&lt;/periodical&gt;&lt;pages&gt;1248-1255&lt;/pages&gt;&lt;volume&gt;67&lt;/volume&gt;&lt;dates&gt;&lt;year&gt;1970&lt;/year&gt;&lt;/dates&gt;&lt;urls&gt;&lt;/urls&gt;&lt;/record&gt;&lt;/Cite&gt;&lt;/EndNote&gt;</w:instrText>
      </w:r>
      <w:r w:rsidR="008E1C89">
        <w:fldChar w:fldCharType="separate"/>
      </w:r>
      <w:r>
        <w:rPr>
          <w:noProof/>
        </w:rPr>
        <w:t>(</w:t>
      </w:r>
      <w:hyperlink w:anchor="_ENREF_6" w:tooltip="Orlowski, 1970 #160" w:history="1">
        <w:r>
          <w:rPr>
            <w:noProof/>
          </w:rPr>
          <w:t>6</w:t>
        </w:r>
      </w:hyperlink>
      <w:r>
        <w:rPr>
          <w:noProof/>
        </w:rPr>
        <w:t>)</w:t>
      </w:r>
      <w:r w:rsidR="008E1C89">
        <w:fldChar w:fldCharType="end"/>
      </w:r>
      <w:r>
        <w:t>. In the first step, which is catalysed by L-</w:t>
      </w:r>
      <w:r w:rsidRPr="009F0EDD">
        <w:rPr>
          <w:rFonts w:ascii="Symbol" w:hAnsi="Symbol"/>
        </w:rPr>
        <w:t></w:t>
      </w:r>
      <w:r>
        <w:t>-glutamate cysteine ligase (</w:t>
      </w:r>
      <w:r w:rsidRPr="009F0EDD">
        <w:rPr>
          <w:rFonts w:ascii="Symbol" w:hAnsi="Symbol"/>
        </w:rPr>
        <w:t></w:t>
      </w:r>
      <w:r>
        <w:t xml:space="preserve">-glutamylcysteine synthase; EC 6.3.2.2; </w:t>
      </w:r>
      <w:r w:rsidRPr="00CA54D0">
        <w:rPr>
          <w:rFonts w:ascii="Symbol" w:hAnsi="Symbol"/>
        </w:rPr>
        <w:t></w:t>
      </w:r>
      <w:r>
        <w:t xml:space="preserve">-GCL), glutamate and cysteine combine to form the dipeptide </w:t>
      </w:r>
      <w:r w:rsidRPr="009F0EDD">
        <w:rPr>
          <w:rFonts w:ascii="Symbol" w:hAnsi="Symbol"/>
        </w:rPr>
        <w:t></w:t>
      </w:r>
      <w:r>
        <w:t>-glutamylcysteine (</w:t>
      </w:r>
      <w:r w:rsidR="00A053CA">
        <w:t>Figure</w:t>
      </w:r>
      <w:r>
        <w:t xml:space="preserve"> 3). Next, glycine is added in a reaction catalysed by GSH synthase (EC 6.3.2.3), forming GSH</w:t>
      </w:r>
      <w:r w:rsidR="00A053CA">
        <w:t xml:space="preserve">. </w:t>
      </w:r>
      <w:r>
        <w:t xml:space="preserve">In the second half of the cycle, the membrane-associated enzyme, </w:t>
      </w:r>
      <w:r w:rsidRPr="00EF4F05">
        <w:rPr>
          <w:rFonts w:ascii="Symbol" w:hAnsi="Symbol"/>
        </w:rPr>
        <w:t></w:t>
      </w:r>
      <w:r>
        <w:t>-glutamyltranspeptidase (</w:t>
      </w:r>
      <w:r w:rsidRPr="001D3595">
        <w:rPr>
          <w:rFonts w:ascii="Symbol" w:hAnsi="Symbol"/>
        </w:rPr>
        <w:t></w:t>
      </w:r>
      <w:r>
        <w:t xml:space="preserve">-glutamyltransferase; EC 2.3.2.2; GGTP) catalyses transfer of the </w:t>
      </w:r>
      <w:r w:rsidRPr="0070037F">
        <w:rPr>
          <w:rFonts w:ascii="Symbol" w:hAnsi="Symbol"/>
        </w:rPr>
        <w:t></w:t>
      </w:r>
      <w:r>
        <w:t>-glutamyl group of GSH to an acceptor amino acid that is coupled to export of the remaining dipeptide (Cys-Gly) out of the cell</w:t>
      </w:r>
      <w:r w:rsidR="00A053CA">
        <w:t xml:space="preserve">. </w:t>
      </w:r>
      <w:r>
        <w:t xml:space="preserve">A variety of extracellular amino acids can function as the acceptor, but cystine is the most frequently used </w:t>
      </w:r>
      <w:r w:rsidR="008E1C89">
        <w:fldChar w:fldCharType="begin"/>
      </w:r>
      <w:r>
        <w:instrText xml:space="preserve"> ADDIN EN.CITE &lt;EndNote&gt;&lt;Cite&gt;&lt;Author&gt;Thompson&lt;/Author&gt;&lt;Year&gt;1975&lt;/Year&gt;&lt;RecNum&gt;189&lt;/RecNum&gt;&lt;DisplayText&gt;(7)&lt;/DisplayText&gt;&lt;record&gt;&lt;rec-number&gt;189&lt;/rec-number&gt;&lt;foreign-keys&gt;&lt;key app="EN" db-id="pewetzde2aszdaewsswpfxzm5xr9z2zxxed5"&gt;189&lt;/key&gt;&lt;/foreign-keys&gt;&lt;ref-type name="Journal Article"&gt;17&lt;/ref-type&gt;&lt;contributors&gt;&lt;authors&gt;&lt;author&gt;Thompson, G.A.&lt;/author&gt;&lt;author&gt;Meister, A.&lt;/author&gt;&lt;/authors&gt;&lt;/contributors&gt;&lt;titles&gt;&lt;title&gt;Utilization of L-cystine by the gamma-glutamyl transpeptidase-gamma-glutamyl cyclotransferase pathway&lt;/title&gt;&lt;secondary-title&gt;Proc Natl Acad Sci U S A&lt;/secondary-title&gt;&lt;/titles&gt;&lt;periodical&gt;&lt;full-title&gt;Proc Natl Acad Sci U S A&lt;/full-title&gt;&lt;/periodical&gt;&lt;pages&gt;1985-1988&lt;/pages&gt;&lt;volume&gt;72&lt;/volume&gt;&lt;dates&gt;&lt;year&gt;1975&lt;/year&gt;&lt;/dates&gt;&lt;urls&gt;&lt;/urls&gt;&lt;/record&gt;&lt;/Cite&gt;&lt;/EndNote&gt;</w:instrText>
      </w:r>
      <w:r w:rsidR="008E1C89">
        <w:fldChar w:fldCharType="separate"/>
      </w:r>
      <w:r>
        <w:rPr>
          <w:noProof/>
        </w:rPr>
        <w:t>(</w:t>
      </w:r>
      <w:hyperlink w:anchor="_ENREF_7" w:tooltip="Thompson, 1975 #189" w:history="1">
        <w:r>
          <w:rPr>
            <w:noProof/>
          </w:rPr>
          <w:t>7</w:t>
        </w:r>
      </w:hyperlink>
      <w:r>
        <w:rPr>
          <w:noProof/>
        </w:rPr>
        <w:t>)</w:t>
      </w:r>
      <w:r w:rsidR="008E1C89">
        <w:fldChar w:fldCharType="end"/>
      </w:r>
      <w:r>
        <w:t xml:space="preserve">. In this case, the net result of the </w:t>
      </w:r>
      <w:r w:rsidRPr="000E693E">
        <w:rPr>
          <w:rFonts w:ascii="Symbol" w:hAnsi="Symbol"/>
        </w:rPr>
        <w:t></w:t>
      </w:r>
      <w:r>
        <w:t xml:space="preserve">-glutamyltranspeptidase-catalysed reaction is the import of one cystine in exchange for cysteine, which equates to a gain of one cysteine per enzyme cycle. Thus, the </w:t>
      </w:r>
      <w:r w:rsidRPr="00CE171A">
        <w:rPr>
          <w:rFonts w:ascii="Symbol" w:hAnsi="Symbol"/>
        </w:rPr>
        <w:t></w:t>
      </w:r>
      <w:r>
        <w:t>-glutamyl cycle is effectively a way of importing cysteine and storing it in a non-toxic form, as GSH</w:t>
      </w:r>
      <w:r w:rsidR="00595FDE">
        <w:t>.</w:t>
      </w:r>
    </w:p>
    <w:p w:rsidR="00563DC5" w:rsidRDefault="00563DC5" w:rsidP="005C0FB9">
      <w:r>
        <w:t xml:space="preserve">Astrocytes are the site of GSH synthesis in the brain and the intracellular concentration of the tripeptide exceeds that of neurons </w:t>
      </w:r>
      <w:r w:rsidR="008E1C89">
        <w:fldChar w:fldCharType="begin"/>
      </w:r>
      <w:r>
        <w:instrText xml:space="preserve"> ADDIN EN.CITE &lt;EndNote&gt;&lt;Cite&gt;&lt;Author&gt;Raps&lt;/Author&gt;&lt;Year&gt;1989&lt;/Year&gt;&lt;RecNum&gt;161&lt;/RecNum&gt;&lt;DisplayText&gt;(8)&lt;/DisplayText&gt;&lt;record&gt;&lt;rec-number&gt;161&lt;/rec-number&gt;&lt;foreign-keys&gt;&lt;key app="EN" db-id="pewetzde2aszdaewsswpfxzm5xr9z2zxxed5"&gt;161&lt;/key&gt;&lt;/foreign-keys&gt;&lt;ref-type name="Journal Article"&gt;17&lt;/ref-type&gt;&lt;contributors&gt;&lt;authors&gt;&lt;author&gt;Raps, S.P.&lt;/author&gt;&lt;author&gt;Lai, J.C.&lt;/author&gt;&lt;author&gt;Hertz, L.&lt;/author&gt;&lt;author&gt;Cooper, A.J.&lt;/author&gt;&lt;/authors&gt;&lt;/contributors&gt;&lt;titles&gt;&lt;title&gt;Glutathione is present in high concentrations in cultured astrocytes but not in cultured neurons&lt;/title&gt;&lt;secondary-title&gt;Brain Research&lt;/secondary-title&gt;&lt;/titles&gt;&lt;periodical&gt;&lt;full-title&gt;Brain Research&lt;/full-title&gt;&lt;/periodical&gt;&lt;pages&gt;398-401&lt;/pages&gt;&lt;volume&gt;493&lt;/volume&gt;&lt;number&gt;2&lt;/number&gt;&lt;dates&gt;&lt;year&gt;1989&lt;/year&gt;&lt;/dates&gt;&lt;urls&gt;&lt;/urls&gt;&lt;/record&gt;&lt;/Cite&gt;&lt;/EndNote&gt;</w:instrText>
      </w:r>
      <w:r w:rsidR="008E1C89">
        <w:fldChar w:fldCharType="separate"/>
      </w:r>
      <w:r>
        <w:rPr>
          <w:noProof/>
        </w:rPr>
        <w:t>(</w:t>
      </w:r>
      <w:hyperlink w:anchor="_ENREF_8" w:tooltip="Raps, 1989 #161" w:history="1">
        <w:r>
          <w:rPr>
            <w:noProof/>
          </w:rPr>
          <w:t>8</w:t>
        </w:r>
      </w:hyperlink>
      <w:r>
        <w:rPr>
          <w:noProof/>
        </w:rPr>
        <w:t>)</w:t>
      </w:r>
      <w:r w:rsidR="008E1C89">
        <w:fldChar w:fldCharType="end"/>
      </w:r>
      <w:r>
        <w:t xml:space="preserve">. Export of GSH from astrocytes can occur at a rate of up to 10% per h via the GGTP-catalysed reaction described above. Importantly, however, astrocytic release of GSH has the additional function of providing cysteine for GSH synthesis in neurons </w:t>
      </w:r>
      <w:r w:rsidR="008E1C89" w:rsidRPr="005C0FB9">
        <w:fldChar w:fldCharType="begin"/>
      </w:r>
      <w:r w:rsidRPr="005C0FB9">
        <w:instrText xml:space="preserve"> ADDIN EN.CITE &lt;EndNote&gt;&lt;Cite&gt;&lt;Author&gt;Escartin&lt;/Author&gt;&lt;Year&gt;2011&lt;/Year&gt;&lt;RecNum&gt;414&lt;/RecNum&gt;&lt;DisplayText&gt;(9)&lt;/DisplayText&gt;&lt;record&gt;&lt;rec-number&gt;414&lt;/rec-number&gt;&lt;foreign-keys&gt;&lt;key app="EN" db-id="pewetzde2aszdaewsswpfxzm5xr9z2zxxed5"&gt;414&lt;/key&gt;&lt;/foreign-keys&gt;&lt;ref-type name="Journal Article"&gt;17&lt;/ref-type&gt;&lt;contributors&gt;&lt;authors&gt;&lt;author&gt;Escartin, C.&lt;/author&gt;&lt;author&gt;Won, S.J.&lt;/author&gt;&lt;author&gt;Malgorn, C.&lt;/author&gt;&lt;author&gt;Auregan, G.&lt;/author&gt;&lt;author&gt;Berman, A.E.&lt;/author&gt;&lt;author&gt;Chen, P.-C.&lt;/author&gt;&lt;author&gt;Déglon, N.&lt;/author&gt;&lt;author&gt;Johnson, J.A.&lt;/author&gt;&lt;author&gt;Suh, S.W.&lt;/author&gt;&lt;author&gt;Swanson, R.A.&lt;/author&gt;&lt;/authors&gt;&lt;/contributors&gt;&lt;titles&gt;&lt;title&gt;Nuclear factor Erythroid 2-related factor facilitates neuronal glutathione synthesis by upregulating neuronal excitatory amino acid transporter 3 expression&lt;/title&gt;&lt;secondary-title&gt;J. Neurosci.&lt;/secondary-title&gt;&lt;/titles&gt;&lt;periodical&gt;&lt;full-title&gt;J. Neurosci.&lt;/full-title&gt;&lt;/periodical&gt;&lt;pages&gt;7392-7401&lt;/pages&gt;&lt;volume&gt;31&lt;/volume&gt;&lt;dates&gt;&lt;year&gt;2011&lt;/year&gt;&lt;/dates&gt;&lt;urls&gt;&lt;/urls&gt;&lt;/record&gt;&lt;/Cite&gt;&lt;/EndNote&gt;</w:instrText>
      </w:r>
      <w:r w:rsidR="008E1C89" w:rsidRPr="005C0FB9">
        <w:fldChar w:fldCharType="separate"/>
      </w:r>
      <w:r w:rsidRPr="005C0FB9">
        <w:rPr>
          <w:noProof/>
        </w:rPr>
        <w:t>(</w:t>
      </w:r>
      <w:hyperlink w:anchor="_ENREF_9" w:tooltip="Escartin, 2011 #414" w:history="1">
        <w:r w:rsidRPr="005C0FB9">
          <w:rPr>
            <w:noProof/>
          </w:rPr>
          <w:t>9</w:t>
        </w:r>
      </w:hyperlink>
      <w:r w:rsidR="008E1C89" w:rsidRPr="005C0FB9">
        <w:fldChar w:fldCharType="end"/>
      </w:r>
      <w:r w:rsidR="005C0FB9">
        <w:t>,</w:t>
      </w:r>
      <w:r w:rsidR="008E1C89" w:rsidRPr="005C0FB9">
        <w:fldChar w:fldCharType="begin"/>
      </w:r>
      <w:r w:rsidRPr="005C0FB9">
        <w:instrText xml:space="preserve"> ADDIN EN.CITE &lt;EndNote&gt;&lt;Cite&gt;&lt;Author&gt;Wang&lt;/Author&gt;&lt;Year&gt;2000&lt;/Year&gt;&lt;RecNum&gt;418&lt;/RecNum&gt;&lt;DisplayText&gt;(10)&lt;/DisplayText&gt;&lt;record&gt;&lt;rec-number&gt;418&lt;/rec-number&gt;&lt;foreign-keys&gt;&lt;key app="EN" db-id="pewetzde2aszdaewsswpfxzm5xr9z2zxxed5"&gt;418&lt;/key&gt;&lt;/foreign-keys&gt;&lt;ref-type name="Journal Article"&gt;17&lt;/ref-type&gt;&lt;contributors&gt;&lt;authors&gt;&lt;author&gt;Wang, X.F.&lt;/author&gt;&lt;author&gt;Cynader, M.S.&lt;/author&gt;&lt;/authors&gt;&lt;/contributors&gt;&lt;titles&gt;&lt;title&gt;Astrocytes provide cysteine to neurons by releasing glutathione&lt;/title&gt;&lt;secondary-title&gt;J. Neurochem.&lt;/secondary-title&gt;&lt;/titles&gt;&lt;periodical&gt;&lt;full-title&gt;J. Neurochem.&lt;/full-title&gt;&lt;/periodical&gt;&lt;pages&gt;1434-1442&lt;/pages&gt;&lt;volume&gt;74&lt;/volume&gt;&lt;dates&gt;&lt;year&gt;2000&lt;/year&gt;&lt;/dates&gt;&lt;urls&gt;&lt;/urls&gt;&lt;/record&gt;&lt;/Cite&gt;&lt;/EndNote&gt;</w:instrText>
      </w:r>
      <w:r w:rsidR="008E1C89" w:rsidRPr="005C0FB9">
        <w:fldChar w:fldCharType="separate"/>
      </w:r>
      <w:hyperlink w:anchor="_ENREF_10" w:tooltip="Wang, 2000 #418" w:history="1">
        <w:r w:rsidRPr="005C0FB9">
          <w:rPr>
            <w:noProof/>
          </w:rPr>
          <w:t>10</w:t>
        </w:r>
      </w:hyperlink>
      <w:r w:rsidRPr="005C0FB9">
        <w:rPr>
          <w:noProof/>
        </w:rPr>
        <w:t>)</w:t>
      </w:r>
      <w:r w:rsidR="008E1C89" w:rsidRPr="005C0FB9">
        <w:fldChar w:fldCharType="end"/>
      </w:r>
      <w:r>
        <w:t xml:space="preserve">. Neurones do not readily take up cystine and preferentially transport cysteine as a substrate of the EAAC1 /EAAT3 member of the SLC 1 high affinity glutamate transporter family. Extensive analysis of the transfer of the components of GSH from astrocytes to neurones has been undertaken by Dringen and co-workers </w:t>
      </w:r>
      <w:r w:rsidR="008E1C89">
        <w:fldChar w:fldCharType="begin">
          <w:fldData xml:space="preserve">PEVuZE5vdGU+PENpdGU+PEF1dGhvcj5EcmluZ2VuPC9BdXRob3I+PFllYXI+MTk5OTwvWWVhcj48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</w:fldData>
        </w:fldChar>
      </w:r>
      <w:r>
        <w:instrText xml:space="preserve"> ADDIN EN.CITE </w:instrText>
      </w:r>
      <w:r w:rsidR="008E1C89">
        <w:fldChar w:fldCharType="begin">
          <w:fldData xml:space="preserve">PEVuZE5vdGU+PENpdGU+PEF1dGhvcj5EcmluZ2VuPC9BdXRob3I+PFllYXI+MTk5OTwvWWVhcj48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</w:fldData>
        </w:fldChar>
      </w:r>
      <w:r>
        <w:instrText xml:space="preserve"> ADDIN EN.CITE.DATA </w:instrText>
      </w:r>
      <w:r w:rsidR="008E1C89">
        <w:fldChar w:fldCharType="end"/>
      </w:r>
      <w:r w:rsidR="008E1C89">
        <w:fldChar w:fldCharType="separate"/>
      </w:r>
      <w:r>
        <w:rPr>
          <w:noProof/>
        </w:rPr>
        <w:t>(</w:t>
      </w:r>
      <w:hyperlink w:anchor="_ENREF_11" w:tooltip="Dringen, 1999 #73" w:history="1">
        <w:r>
          <w:rPr>
            <w:noProof/>
          </w:rPr>
          <w:t>11</w:t>
        </w:r>
      </w:hyperlink>
      <w:r>
        <w:rPr>
          <w:noProof/>
        </w:rPr>
        <w:t xml:space="preserve">, </w:t>
      </w:r>
      <w:hyperlink w:anchor="_ENREF_12" w:tooltip="Kranich, 1998 #64" w:history="1">
        <w:r>
          <w:rPr>
            <w:noProof/>
          </w:rPr>
          <w:t>12</w:t>
        </w:r>
      </w:hyperlink>
      <w:r>
        <w:rPr>
          <w:noProof/>
        </w:rPr>
        <w:t>)</w:t>
      </w:r>
      <w:r w:rsidR="008E1C89">
        <w:fldChar w:fldCharType="end"/>
      </w:r>
      <w:r>
        <w:t>, who identified that, whilst astrocytes in culture accumulate cystine in preference for cysteine, neurones have a reduced capacity for import of cystine, and rely on provision of cysteine from degradation of Cys-Gly that is a product of GGTP (Fig</w:t>
      </w:r>
      <w:r w:rsidR="0048111C">
        <w:t>ure</w:t>
      </w:r>
      <w:r>
        <w:t xml:space="preserve"> 3). Ultimately, therefore, neurones rely on GSH synthesised in astrocytes for protection from oxidative stress. In fact, astrocytes increase synthesis of GSH in response to oxidative stress </w:t>
      </w:r>
      <w:r w:rsidR="008E1C89">
        <w:fldChar w:fldCharType="begin"/>
      </w:r>
      <w:r>
        <w:instrText xml:space="preserve"> ADDIN EN.CITE &lt;EndNote&gt;&lt;Cite&gt;&lt;Author&gt;Eftekharpour&lt;/Author&gt;&lt;Year&gt;2000&lt;/Year&gt;&lt;RecNum&gt;190&lt;/RecNum&gt;&lt;DisplayText&gt;(13)&lt;/DisplayText&gt;&lt;record&gt;&lt;rec-number&gt;190&lt;/rec-number&gt;&lt;foreign-keys&gt;&lt;key app="EN" db-id="pewetzde2aszdaewsswpfxzm5xr9z2zxxed5"&gt;190&lt;/key&gt;&lt;/foreign-keys&gt;&lt;ref-type name="Journal Article"&gt;17&lt;/ref-type&gt;&lt;contributors&gt;&lt;authors&gt;&lt;author&gt;Eftekharpour, E.&lt;/author&gt;&lt;author&gt;Holmgren, A.&lt;/author&gt;&lt;author&gt;Juurlink, B.H.&lt;/author&gt;&lt;/authors&gt;&lt;/contributors&gt;&lt;titles&gt;&lt;title&gt;Thioredoxin reductase and glutathione synthesis is upregulated by t-butylhydroquinone in cortical astrocytes but not in cortical neurons&lt;/title&gt;&lt;secondary-title&gt;Glia&lt;/secondary-title&gt;&lt;/titles&gt;&lt;periodical&gt;&lt;full-title&gt;Glia&lt;/full-title&gt;&lt;/periodical&gt;&lt;pages&gt;241-248&lt;/pages&gt;&lt;volume&gt;31&lt;/volume&gt;&lt;dates&gt;&lt;year&gt;2000&lt;/year&gt;&lt;/dates&gt;&lt;urls&gt;&lt;/urls&gt;&lt;/record&gt;&lt;/Cite&gt;&lt;/EndNote&gt;</w:instrText>
      </w:r>
      <w:r w:rsidR="008E1C89">
        <w:fldChar w:fldCharType="separate"/>
      </w:r>
      <w:r>
        <w:rPr>
          <w:noProof/>
        </w:rPr>
        <w:t>(</w:t>
      </w:r>
      <w:hyperlink w:anchor="_ENREF_13" w:tooltip="Eftekharpour, 2000 #190" w:history="1">
        <w:r>
          <w:rPr>
            <w:noProof/>
          </w:rPr>
          <w:t>13</w:t>
        </w:r>
      </w:hyperlink>
      <w:r>
        <w:rPr>
          <w:noProof/>
        </w:rPr>
        <w:t>)</w:t>
      </w:r>
      <w:r w:rsidR="008E1C89">
        <w:fldChar w:fldCharType="end"/>
      </w:r>
      <w:r>
        <w:t xml:space="preserve">. </w:t>
      </w:r>
    </w:p>
    <w:p w:rsidR="00595FDE" w:rsidRDefault="00595FDE" w:rsidP="00D73155"/>
    <w:p w:rsidR="008503DD" w:rsidRDefault="008503DD" w:rsidP="00D73155"/>
    <w:p w:rsidR="008503DD" w:rsidRDefault="008503DD" w:rsidP="00D73155"/>
    <w:p w:rsidR="008503DD" w:rsidRDefault="008503DD" w:rsidP="00D73155"/>
    <w:p w:rsidR="008503DD" w:rsidRDefault="008503DD" w:rsidP="00D73155"/>
    <w:p w:rsidR="008503DD" w:rsidRDefault="008503DD" w:rsidP="00D73155"/>
    <w:p w:rsidR="00595FDE" w:rsidRDefault="00595FDE" w:rsidP="00595FDE">
      <w:pPr>
        <w:pStyle w:val="Figurecentred"/>
      </w:pPr>
      <w:r w:rsidRPr="00595FDE">
        <w:rPr>
          <w:noProof/>
        </w:rPr>
        <w:drawing>
          <wp:inline distT="0" distB="0" distL="0" distR="0">
            <wp:extent cx="4151630" cy="1801807"/>
            <wp:effectExtent l="0" t="0" r="127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17768" cy="3836169"/>
                      <a:chOff x="539552" y="908720"/>
                      <a:chExt cx="8017768" cy="3836169"/>
                    </a:xfrm>
                  </a:grpSpPr>
                  <a:grpSp>
                    <a:nvGrpSpPr>
                      <a:cNvPr id="131" name="Group 130"/>
                      <a:cNvGrpSpPr/>
                    </a:nvGrpSpPr>
                    <a:grpSpPr>
                      <a:xfrm>
                        <a:off x="539552" y="908720"/>
                        <a:ext cx="8017768" cy="3836169"/>
                        <a:chOff x="539552" y="908720"/>
                        <a:chExt cx="8017768" cy="3836169"/>
                      </a:xfrm>
                    </a:grpSpPr>
                    <a:sp>
                      <a:nvSpPr>
                        <a:cNvPr id="28" name="AutoShape 27"/>
                        <a:cNvSpPr>
                          <a:spLocks noChangeArrowheads="1"/>
                        </a:cNvSpPr>
                      </a:nvSpPr>
                      <a:spPr bwMode="auto">
                        <a:xfrm>
                          <a:off x="6271320" y="1365920"/>
                          <a:ext cx="2286000" cy="2667000"/>
                        </a:xfrm>
                        <a:prstGeom prst="roundRect">
                          <a:avLst>
                            <a:gd name="adj" fmla="val 16667"/>
                          </a:avLst>
                        </a:prstGeom>
                        <a:solidFill>
                          <a:schemeClr val="accent6">
                            <a:lumMod val="20000"/>
                            <a:lumOff val="80000"/>
                          </a:schemeClr>
                        </a:solidFill>
                        <a:ln w="28575">
                          <a:solidFill>
                            <a:schemeClr val="accent6">
                              <a:lumMod val="75000"/>
                            </a:schemeClr>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7" name="AutoShape 26"/>
                        <a:cNvSpPr>
                          <a:spLocks noChangeArrowheads="1"/>
                        </a:cNvSpPr>
                      </a:nvSpPr>
                      <a:spPr bwMode="auto">
                        <a:xfrm>
                          <a:off x="1699320" y="1365920"/>
                          <a:ext cx="2368624" cy="2667000"/>
                        </a:xfrm>
                        <a:prstGeom prst="roundRect">
                          <a:avLst>
                            <a:gd name="adj" fmla="val 16667"/>
                          </a:avLst>
                        </a:prstGeom>
                        <a:solidFill>
                          <a:schemeClr val="accent6">
                            <a:lumMod val="20000"/>
                            <a:lumOff val="80000"/>
                          </a:schemeClr>
                        </a:solidFill>
                        <a:ln w="28575">
                          <a:solidFill>
                            <a:schemeClr val="accent6">
                              <a:lumMod val="75000"/>
                            </a:schemeClr>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 name="Text Box 3"/>
                        <a:cNvSpPr txBox="1">
                          <a:spLocks noChangeArrowheads="1"/>
                        </a:cNvSpPr>
                      </a:nvSpPr>
                      <a:spPr bwMode="auto">
                        <a:xfrm>
                          <a:off x="1759645" y="1959645"/>
                          <a:ext cx="184150"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600">
                              <a:latin typeface="Arial" charset="0"/>
                            </a:endParaRPr>
                          </a:p>
                        </a:txBody>
                        <a:useSpRect/>
                      </a:txSp>
                    </a:sp>
                    <a:sp>
                      <a:nvSpPr>
                        <a:cNvPr id="5" name="Text Box 4"/>
                        <a:cNvSpPr txBox="1">
                          <a:spLocks noChangeArrowheads="1"/>
                        </a:cNvSpPr>
                      </a:nvSpPr>
                      <a:spPr bwMode="auto">
                        <a:xfrm>
                          <a:off x="2627784" y="2564904"/>
                          <a:ext cx="95726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a:latin typeface="Symbol" pitchFamily="18" charset="2"/>
                              </a:rPr>
                              <a:t>g</a:t>
                            </a:r>
                            <a:r>
                              <a:rPr lang="en-GB" sz="1400" dirty="0">
                                <a:latin typeface="Arial" charset="0"/>
                              </a:rPr>
                              <a:t>-</a:t>
                            </a:r>
                            <a:r>
                              <a:rPr lang="en-GB" sz="1400" dirty="0" err="1">
                                <a:latin typeface="Arial" charset="0"/>
                              </a:rPr>
                              <a:t>Glu</a:t>
                            </a:r>
                            <a:r>
                              <a:rPr lang="en-GB" sz="1400" dirty="0">
                                <a:latin typeface="Arial" charset="0"/>
                              </a:rPr>
                              <a:t>-</a:t>
                            </a:r>
                            <a:r>
                              <a:rPr lang="en-GB" sz="1400" dirty="0" err="1">
                                <a:latin typeface="Arial" charset="0"/>
                              </a:rPr>
                              <a:t>Cys</a:t>
                            </a:r>
                            <a:endParaRPr lang="en-GB" sz="1400" dirty="0">
                              <a:latin typeface="Arial" charset="0"/>
                            </a:endParaRPr>
                          </a:p>
                        </a:txBody>
                        <a:useSpRect/>
                      </a:txSp>
                    </a:sp>
                    <a:sp>
                      <a:nvSpPr>
                        <a:cNvPr id="9" name="Text Box 8"/>
                        <a:cNvSpPr txBox="1">
                          <a:spLocks noChangeArrowheads="1"/>
                        </a:cNvSpPr>
                      </a:nvSpPr>
                      <a:spPr bwMode="auto">
                        <a:xfrm>
                          <a:off x="539552" y="1700808"/>
                          <a:ext cx="63976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err="1">
                                <a:latin typeface="Arial" charset="0"/>
                              </a:rPr>
                              <a:t>CySS</a:t>
                            </a:r>
                            <a:endParaRPr lang="en-GB" sz="1400" dirty="0">
                              <a:latin typeface="Arial" charset="0"/>
                            </a:endParaRPr>
                          </a:p>
                        </a:txBody>
                        <a:useSpRect/>
                      </a:txSp>
                    </a:sp>
                    <a:sp>
                      <a:nvSpPr>
                        <a:cNvPr id="12" name="Text Box 11"/>
                        <a:cNvSpPr txBox="1">
                          <a:spLocks noChangeArrowheads="1"/>
                        </a:cNvSpPr>
                      </a:nvSpPr>
                      <a:spPr bwMode="auto">
                        <a:xfrm>
                          <a:off x="1775520" y="1746920"/>
                          <a:ext cx="63976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CySS</a:t>
                            </a:r>
                          </a:p>
                        </a:txBody>
                        <a:useSpRect/>
                      </a:txSp>
                    </a:sp>
                    <a:sp>
                      <a:nvSpPr>
                        <a:cNvPr id="13" name="Text Box 12"/>
                        <a:cNvSpPr txBox="1">
                          <a:spLocks noChangeArrowheads="1"/>
                        </a:cNvSpPr>
                      </a:nvSpPr>
                      <a:spPr bwMode="auto">
                        <a:xfrm>
                          <a:off x="2537520" y="1746920"/>
                          <a:ext cx="490538" cy="304800"/>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Cys</a:t>
                            </a:r>
                          </a:p>
                        </a:txBody>
                        <a:useSpRect/>
                      </a:txSp>
                    </a:sp>
                    <a:sp>
                      <a:nvSpPr>
                        <a:cNvPr id="14" name="Text Box 13"/>
                        <a:cNvSpPr txBox="1">
                          <a:spLocks noChangeArrowheads="1"/>
                        </a:cNvSpPr>
                      </a:nvSpPr>
                      <a:spPr bwMode="auto">
                        <a:xfrm>
                          <a:off x="4213920" y="1594520"/>
                          <a:ext cx="460375"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Glu</a:t>
                            </a:r>
                          </a:p>
                        </a:txBody>
                        <a:useSpRect/>
                      </a:txSp>
                    </a:sp>
                    <a:sp>
                      <a:nvSpPr>
                        <a:cNvPr id="15" name="Text Box 14"/>
                        <a:cNvSpPr txBox="1">
                          <a:spLocks noChangeArrowheads="1"/>
                        </a:cNvSpPr>
                      </a:nvSpPr>
                      <a:spPr bwMode="auto">
                        <a:xfrm>
                          <a:off x="3299520" y="1746920"/>
                          <a:ext cx="460375"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Glu</a:t>
                            </a:r>
                          </a:p>
                        </a:txBody>
                        <a:useSpRect/>
                      </a:txSp>
                    </a:sp>
                    <a:sp>
                      <a:nvSpPr>
                        <a:cNvPr id="16" name="Text Box 15"/>
                        <a:cNvSpPr txBox="1">
                          <a:spLocks noChangeArrowheads="1"/>
                        </a:cNvSpPr>
                      </a:nvSpPr>
                      <a:spPr bwMode="auto">
                        <a:xfrm>
                          <a:off x="2842320" y="3499520"/>
                          <a:ext cx="56991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a:latin typeface="Arial" charset="0"/>
                              </a:rPr>
                              <a:t>GSH</a:t>
                            </a:r>
                          </a:p>
                        </a:txBody>
                        <a:useSpRect/>
                      </a:txSp>
                    </a:sp>
                    <a:sp>
                      <a:nvSpPr>
                        <a:cNvPr id="17" name="Text Box 16"/>
                        <a:cNvSpPr txBox="1">
                          <a:spLocks noChangeArrowheads="1"/>
                        </a:cNvSpPr>
                      </a:nvSpPr>
                      <a:spPr bwMode="auto">
                        <a:xfrm>
                          <a:off x="2232720" y="2813720"/>
                          <a:ext cx="450850"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Gly</a:t>
                            </a:r>
                          </a:p>
                        </a:txBody>
                        <a:useSpRect/>
                      </a:txSp>
                    </a:sp>
                    <a:sp>
                      <a:nvSpPr>
                        <a:cNvPr id="19" name="Text Box 18"/>
                        <a:cNvSpPr txBox="1">
                          <a:spLocks noChangeArrowheads="1"/>
                        </a:cNvSpPr>
                      </a:nvSpPr>
                      <a:spPr bwMode="auto">
                        <a:xfrm>
                          <a:off x="5204520" y="2508920"/>
                          <a:ext cx="490538" cy="304800"/>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Cys</a:t>
                            </a:r>
                          </a:p>
                        </a:txBody>
                        <a:useSpRect/>
                      </a:txSp>
                    </a:sp>
                    <a:sp>
                      <a:nvSpPr>
                        <a:cNvPr id="20" name="Text Box 19"/>
                        <a:cNvSpPr txBox="1">
                          <a:spLocks noChangeArrowheads="1"/>
                        </a:cNvSpPr>
                      </a:nvSpPr>
                      <a:spPr bwMode="auto">
                        <a:xfrm>
                          <a:off x="5148064" y="3501008"/>
                          <a:ext cx="815975"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err="1">
                                <a:latin typeface="Arial" charset="0"/>
                              </a:rPr>
                              <a:t>Cys-Gly</a:t>
                            </a:r>
                            <a:endParaRPr lang="en-GB" sz="1400" dirty="0">
                              <a:latin typeface="Arial" charset="0"/>
                            </a:endParaRPr>
                          </a:p>
                        </a:txBody>
                        <a:useSpRect/>
                      </a:txSp>
                    </a:sp>
                    <a:sp>
                      <a:nvSpPr>
                        <a:cNvPr id="21" name="Text Box 20"/>
                        <a:cNvSpPr txBox="1">
                          <a:spLocks noChangeArrowheads="1"/>
                        </a:cNvSpPr>
                      </a:nvSpPr>
                      <a:spPr bwMode="auto">
                        <a:xfrm>
                          <a:off x="3419872" y="2852936"/>
                          <a:ext cx="65246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err="1">
                                <a:latin typeface="Symbol" pitchFamily="18" charset="2"/>
                              </a:rPr>
                              <a:t>g</a:t>
                            </a:r>
                            <a:r>
                              <a:rPr lang="en-GB" sz="1400" dirty="0" err="1">
                                <a:latin typeface="Arial" charset="0"/>
                              </a:rPr>
                              <a:t>GluX</a:t>
                            </a:r>
                            <a:endParaRPr lang="en-GB" sz="1400" dirty="0">
                              <a:latin typeface="Arial" charset="0"/>
                            </a:endParaRPr>
                          </a:p>
                        </a:txBody>
                        <a:useSpRect/>
                      </a:txSp>
                    </a:sp>
                    <a:sp>
                      <a:nvSpPr>
                        <a:cNvPr id="22" name="Text Box 21"/>
                        <a:cNvSpPr txBox="1">
                          <a:spLocks noChangeArrowheads="1"/>
                        </a:cNvSpPr>
                      </a:nvSpPr>
                      <a:spPr bwMode="auto">
                        <a:xfrm>
                          <a:off x="4427984" y="3717032"/>
                          <a:ext cx="360040" cy="307777"/>
                        </a:xfrm>
                        <a:prstGeom prst="rect">
                          <a:avLst/>
                        </a:prstGeom>
                        <a:noFill/>
                        <a:ln w="9525">
                          <a:noFill/>
                          <a:miter lim="800000"/>
                          <a:headEnd/>
                          <a:tailEnd/>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a:latin typeface="Arial" charset="0"/>
                              </a:rPr>
                              <a:t>X</a:t>
                            </a:r>
                          </a:p>
                        </a:txBody>
                        <a:useSpRect/>
                      </a:txSp>
                    </a:sp>
                    <a:sp>
                      <a:nvSpPr>
                        <a:cNvPr id="23" name="Text Box 22"/>
                        <a:cNvSpPr txBox="1">
                          <a:spLocks noChangeArrowheads="1"/>
                        </a:cNvSpPr>
                      </a:nvSpPr>
                      <a:spPr bwMode="auto">
                        <a:xfrm>
                          <a:off x="6499920" y="2508920"/>
                          <a:ext cx="490538" cy="304800"/>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Cys</a:t>
                            </a:r>
                          </a:p>
                        </a:txBody>
                        <a:useSpRect/>
                      </a:txSp>
                    </a:sp>
                    <a:sp>
                      <a:nvSpPr>
                        <a:cNvPr id="24" name="Text Box 23"/>
                        <a:cNvSpPr txBox="1">
                          <a:spLocks noChangeArrowheads="1"/>
                        </a:cNvSpPr>
                      </a:nvSpPr>
                      <a:spPr bwMode="auto">
                        <a:xfrm>
                          <a:off x="7414320" y="1518320"/>
                          <a:ext cx="56991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GSH</a:t>
                            </a:r>
                          </a:p>
                        </a:txBody>
                        <a:useSpRect/>
                      </a:txSp>
                    </a:sp>
                    <a:sp>
                      <a:nvSpPr>
                        <a:cNvPr id="25" name="Text Box 24"/>
                        <a:cNvSpPr txBox="1">
                          <a:spLocks noChangeArrowheads="1"/>
                        </a:cNvSpPr>
                      </a:nvSpPr>
                      <a:spPr bwMode="auto">
                        <a:xfrm>
                          <a:off x="6804720" y="3042320"/>
                          <a:ext cx="460375"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Glu</a:t>
                            </a:r>
                          </a:p>
                        </a:txBody>
                        <a:useSpRect/>
                      </a:txSp>
                    </a:sp>
                    <a:sp>
                      <a:nvSpPr>
                        <a:cNvPr id="26" name="Text Box 25"/>
                        <a:cNvSpPr txBox="1">
                          <a:spLocks noChangeArrowheads="1"/>
                        </a:cNvSpPr>
                      </a:nvSpPr>
                      <a:spPr bwMode="auto">
                        <a:xfrm>
                          <a:off x="8023920" y="2127920"/>
                          <a:ext cx="450850"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Gly</a:t>
                            </a:r>
                          </a:p>
                        </a:txBody>
                        <a:useSpRect/>
                      </a:txSp>
                    </a:sp>
                    <a:sp>
                      <a:nvSpPr>
                        <a:cNvPr id="29" name="Text Box 28"/>
                        <a:cNvSpPr txBox="1">
                          <a:spLocks noChangeArrowheads="1"/>
                        </a:cNvSpPr>
                      </a:nvSpPr>
                      <a:spPr bwMode="auto">
                        <a:xfrm>
                          <a:off x="2232720" y="908720"/>
                          <a:ext cx="1031875"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a:latin typeface="Arial" charset="0"/>
                              </a:rPr>
                              <a:t>Astrocyte</a:t>
                            </a:r>
                          </a:p>
                        </a:txBody>
                        <a:useSpRect/>
                      </a:txSp>
                    </a:sp>
                    <a:sp>
                      <a:nvSpPr>
                        <a:cNvPr id="30" name="Text Box 29"/>
                        <a:cNvSpPr txBox="1">
                          <a:spLocks noChangeArrowheads="1"/>
                        </a:cNvSpPr>
                      </a:nvSpPr>
                      <a:spPr bwMode="auto">
                        <a:xfrm>
                          <a:off x="6880920" y="908720"/>
                          <a:ext cx="849313"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a:latin typeface="Arial" charset="0"/>
                              </a:rPr>
                              <a:t>Neuron</a:t>
                            </a:r>
                          </a:p>
                        </a:txBody>
                        <a:useSpRect/>
                      </a:txSp>
                    </a:sp>
                    <a:sp>
                      <a:nvSpPr>
                        <a:cNvPr id="31" name="Line 30"/>
                        <a:cNvSpPr>
                          <a:spLocks noChangeShapeType="1"/>
                        </a:cNvSpPr>
                      </a:nvSpPr>
                      <a:spPr bwMode="auto">
                        <a:xfrm>
                          <a:off x="1165920" y="1899320"/>
                          <a:ext cx="6858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4" name="Line 33"/>
                        <a:cNvSpPr>
                          <a:spLocks noChangeShapeType="1"/>
                        </a:cNvSpPr>
                      </a:nvSpPr>
                      <a:spPr bwMode="auto">
                        <a:xfrm>
                          <a:off x="2385120" y="1899320"/>
                          <a:ext cx="2286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32" name="Group 34"/>
                        <a:cNvGrpSpPr>
                          <a:grpSpLocks/>
                        </a:cNvGrpSpPr>
                      </a:nvGrpSpPr>
                      <a:grpSpPr bwMode="auto">
                        <a:xfrm>
                          <a:off x="2994720" y="1899320"/>
                          <a:ext cx="304800" cy="609600"/>
                          <a:chOff x="1872" y="1392"/>
                          <a:chExt cx="192" cy="384"/>
                        </a:xfrm>
                      </a:grpSpPr>
                      <a:sp>
                        <a:nvSpPr>
                          <a:cNvPr id="58" name="Line 35"/>
                          <a:cNvSpPr>
                            <a:spLocks noChangeShapeType="1"/>
                          </a:cNvSpPr>
                        </a:nvSpPr>
                        <a:spPr bwMode="auto">
                          <a:xfrm>
                            <a:off x="1968" y="1557"/>
                            <a:ext cx="0" cy="219"/>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Arc 36"/>
                          <a:cNvSpPr>
                            <a:spLocks/>
                          </a:cNvSpPr>
                        </a:nvSpPr>
                        <a:spPr bwMode="auto">
                          <a:xfrm flipH="1">
                            <a:off x="1968" y="1392"/>
                            <a:ext cx="96" cy="1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0" name="Arc 37"/>
                          <a:cNvSpPr>
                            <a:spLocks/>
                          </a:cNvSpPr>
                        </a:nvSpPr>
                        <a:spPr bwMode="auto">
                          <a:xfrm>
                            <a:off x="1872" y="1392"/>
                            <a:ext cx="96"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36" name="Line 38"/>
                        <a:cNvSpPr>
                          <a:spLocks noChangeShapeType="1"/>
                        </a:cNvSpPr>
                      </a:nvSpPr>
                      <a:spPr bwMode="auto">
                        <a:xfrm>
                          <a:off x="3147120" y="2889920"/>
                          <a:ext cx="0" cy="5334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Arc 39"/>
                        <a:cNvSpPr>
                          <a:spLocks/>
                        </a:cNvSpPr>
                      </a:nvSpPr>
                      <a:spPr bwMode="auto">
                        <a:xfrm>
                          <a:off x="2689920" y="2966120"/>
                          <a:ext cx="45720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 name="Text Box 40"/>
                        <a:cNvSpPr txBox="1">
                          <a:spLocks noChangeArrowheads="1"/>
                        </a:cNvSpPr>
                      </a:nvSpPr>
                      <a:spPr bwMode="auto">
                        <a:xfrm>
                          <a:off x="2771800" y="2132856"/>
                          <a:ext cx="320675" cy="304800"/>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latin typeface="Arial" charset="0"/>
                              </a:rPr>
                              <a:t>2</a:t>
                            </a:r>
                            <a:endParaRPr lang="en-GB" sz="1400" b="1" dirty="0">
                              <a:latin typeface="Arial" charset="0"/>
                            </a:endParaRPr>
                          </a:p>
                        </a:txBody>
                        <a:useSpRect/>
                      </a:txSp>
                    </a:sp>
                    <a:sp>
                      <a:nvSpPr>
                        <a:cNvPr id="39" name="Text Box 41"/>
                        <a:cNvSpPr txBox="1">
                          <a:spLocks noChangeArrowheads="1"/>
                        </a:cNvSpPr>
                      </a:nvSpPr>
                      <a:spPr bwMode="auto">
                        <a:xfrm>
                          <a:off x="1259632" y="1556792"/>
                          <a:ext cx="320675" cy="304800"/>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latin typeface="Arial" charset="0"/>
                              </a:rPr>
                              <a:t>1</a:t>
                            </a:r>
                            <a:endParaRPr lang="en-GB" sz="1400" b="1" dirty="0">
                              <a:latin typeface="Arial" charset="0"/>
                            </a:endParaRPr>
                          </a:p>
                        </a:txBody>
                        <a:useSpRect/>
                      </a:txSp>
                    </a:sp>
                    <a:sp>
                      <a:nvSpPr>
                        <a:cNvPr id="40" name="Line 42"/>
                        <a:cNvSpPr>
                          <a:spLocks noChangeShapeType="1"/>
                        </a:cNvSpPr>
                      </a:nvSpPr>
                      <a:spPr bwMode="auto">
                        <a:xfrm flipH="1">
                          <a:off x="3756720" y="1746920"/>
                          <a:ext cx="457200" cy="1524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2" name="Line 44"/>
                        <a:cNvSpPr>
                          <a:spLocks noChangeShapeType="1"/>
                        </a:cNvSpPr>
                      </a:nvSpPr>
                      <a:spPr bwMode="auto">
                        <a:xfrm>
                          <a:off x="3419872" y="3645024"/>
                          <a:ext cx="1728192"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Line 45"/>
                        <a:cNvSpPr>
                          <a:spLocks noChangeShapeType="1"/>
                        </a:cNvSpPr>
                      </a:nvSpPr>
                      <a:spPr bwMode="auto">
                        <a:xfrm flipV="1">
                          <a:off x="5509320" y="2813720"/>
                          <a:ext cx="0" cy="6858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 name="Line 46"/>
                        <a:cNvSpPr>
                          <a:spLocks noChangeShapeType="1"/>
                        </a:cNvSpPr>
                      </a:nvSpPr>
                      <a:spPr bwMode="auto">
                        <a:xfrm>
                          <a:off x="5737920" y="2661320"/>
                          <a:ext cx="7620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Text Box 48"/>
                        <a:cNvSpPr txBox="1">
                          <a:spLocks noChangeArrowheads="1"/>
                        </a:cNvSpPr>
                      </a:nvSpPr>
                      <a:spPr bwMode="auto">
                        <a:xfrm>
                          <a:off x="2771800" y="3140968"/>
                          <a:ext cx="296863"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dirty="0">
                                <a:latin typeface="Arial" charset="0"/>
                              </a:rPr>
                              <a:t>3</a:t>
                            </a:r>
                          </a:p>
                        </a:txBody>
                        <a:useSpRect/>
                      </a:txSp>
                    </a:sp>
                    <a:sp>
                      <a:nvSpPr>
                        <a:cNvPr id="47" name="Text Box 49"/>
                        <a:cNvSpPr txBox="1">
                          <a:spLocks noChangeArrowheads="1"/>
                        </a:cNvSpPr>
                      </a:nvSpPr>
                      <a:spPr bwMode="auto">
                        <a:xfrm>
                          <a:off x="4139952" y="3284984"/>
                          <a:ext cx="296863"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dirty="0">
                                <a:latin typeface="Arial" charset="0"/>
                              </a:rPr>
                              <a:t>4</a:t>
                            </a:r>
                          </a:p>
                        </a:txBody>
                        <a:useSpRect/>
                      </a:txSp>
                    </a:sp>
                    <a:sp>
                      <a:nvSpPr>
                        <a:cNvPr id="48" name="Arc 50"/>
                        <a:cNvSpPr>
                          <a:spLocks/>
                        </a:cNvSpPr>
                      </a:nvSpPr>
                      <a:spPr bwMode="auto">
                        <a:xfrm>
                          <a:off x="5128320" y="3042320"/>
                          <a:ext cx="38100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chemeClr val="tx1"/>
                          </a:solidFill>
                          <a:round/>
                          <a:headEnd type="triangle" w="med" len="me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9" name="Text Box 51"/>
                        <a:cNvSpPr txBox="1">
                          <a:spLocks noChangeArrowheads="1"/>
                        </a:cNvSpPr>
                      </a:nvSpPr>
                      <a:spPr bwMode="auto">
                        <a:xfrm>
                          <a:off x="4671120" y="2889920"/>
                          <a:ext cx="450850"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Arial" charset="0"/>
                              </a:rPr>
                              <a:t>Gly</a:t>
                            </a:r>
                          </a:p>
                        </a:txBody>
                        <a:useSpRect/>
                      </a:txSp>
                    </a:sp>
                    <a:sp>
                      <a:nvSpPr>
                        <a:cNvPr id="50" name="Line 52"/>
                        <a:cNvSpPr>
                          <a:spLocks noChangeShapeType="1"/>
                        </a:cNvSpPr>
                      </a:nvSpPr>
                      <a:spPr bwMode="auto">
                        <a:xfrm flipV="1">
                          <a:off x="7642920" y="1823120"/>
                          <a:ext cx="0" cy="6096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 name="Arc 53"/>
                        <a:cNvSpPr>
                          <a:spLocks/>
                        </a:cNvSpPr>
                      </a:nvSpPr>
                      <a:spPr bwMode="auto">
                        <a:xfrm flipH="1">
                          <a:off x="7109520" y="2661320"/>
                          <a:ext cx="152400" cy="304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Line 54"/>
                        <a:cNvSpPr>
                          <a:spLocks noChangeShapeType="1"/>
                        </a:cNvSpPr>
                      </a:nvSpPr>
                      <a:spPr bwMode="auto">
                        <a:xfrm>
                          <a:off x="7033320" y="2661320"/>
                          <a:ext cx="4572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 name="Text Box 55"/>
                        <a:cNvSpPr txBox="1">
                          <a:spLocks noChangeArrowheads="1"/>
                        </a:cNvSpPr>
                      </a:nvSpPr>
                      <a:spPr bwMode="auto">
                        <a:xfrm>
                          <a:off x="7414320" y="2508920"/>
                          <a:ext cx="95726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a:latin typeface="Symbol" pitchFamily="18" charset="2"/>
                              </a:rPr>
                              <a:t>g</a:t>
                            </a:r>
                            <a:r>
                              <a:rPr lang="en-GB" sz="1400">
                                <a:latin typeface="Arial" charset="0"/>
                              </a:rPr>
                              <a:t>-Glu-Cys</a:t>
                            </a:r>
                          </a:p>
                        </a:txBody>
                        <a:useSpRect/>
                      </a:txSp>
                    </a:sp>
                    <a:sp>
                      <a:nvSpPr>
                        <a:cNvPr id="54" name="Arc 56"/>
                        <a:cNvSpPr>
                          <a:spLocks/>
                        </a:cNvSpPr>
                      </a:nvSpPr>
                      <a:spPr bwMode="auto">
                        <a:xfrm flipH="1" flipV="1">
                          <a:off x="7642920" y="2051720"/>
                          <a:ext cx="3810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5" name="Text Box 57"/>
                        <a:cNvSpPr txBox="1">
                          <a:spLocks noChangeArrowheads="1"/>
                        </a:cNvSpPr>
                      </a:nvSpPr>
                      <a:spPr bwMode="auto">
                        <a:xfrm>
                          <a:off x="5569645" y="2950245"/>
                          <a:ext cx="296863"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a:latin typeface="Arial" charset="0"/>
                              </a:rPr>
                              <a:t>5</a:t>
                            </a:r>
                          </a:p>
                        </a:txBody>
                        <a:useSpRect/>
                      </a:txSp>
                    </a:sp>
                    <a:sp>
                      <a:nvSpPr>
                        <a:cNvPr id="56" name="Text Box 58"/>
                        <a:cNvSpPr txBox="1">
                          <a:spLocks noChangeArrowheads="1"/>
                        </a:cNvSpPr>
                      </a:nvSpPr>
                      <a:spPr bwMode="auto">
                        <a:xfrm>
                          <a:off x="5940152" y="2348880"/>
                          <a:ext cx="296863" cy="338554"/>
                        </a:xfrm>
                        <a:prstGeom prst="rect">
                          <a:avLst/>
                        </a:prstGeom>
                        <a:noFill/>
                        <a:ln w="9525">
                          <a:noFill/>
                          <a:miter lim="800000"/>
                          <a:headEnd/>
                          <a:tailEnd/>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dirty="0">
                                <a:latin typeface="Arial" charset="0"/>
                              </a:rPr>
                              <a:t>6</a:t>
                            </a:r>
                          </a:p>
                        </a:txBody>
                        <a:useSpRect/>
                      </a:txSp>
                    </a:sp>
                    <a:sp>
                      <a:nvSpPr>
                        <a:cNvPr id="57" name="Text Box 59"/>
                        <a:cNvSpPr txBox="1">
                          <a:spLocks noChangeArrowheads="1"/>
                        </a:cNvSpPr>
                      </a:nvSpPr>
                      <a:spPr bwMode="auto">
                        <a:xfrm>
                          <a:off x="7092280" y="2204864"/>
                          <a:ext cx="296863"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dirty="0">
                                <a:latin typeface="Arial" charset="0"/>
                              </a:rPr>
                              <a:t>7</a:t>
                            </a:r>
                          </a:p>
                        </a:txBody>
                        <a:useSpRect/>
                      </a:txSp>
                    </a:sp>
                    <a:sp>
                      <a:nvSpPr>
                        <a:cNvPr id="61" name="Arc 60"/>
                        <a:cNvSpPr/>
                      </a:nvSpPr>
                      <a:spPr>
                        <a:xfrm rot="10800000">
                          <a:off x="3923928" y="2492896"/>
                          <a:ext cx="1024769" cy="1331142"/>
                        </a:xfrm>
                        <a:prstGeom prst="arc">
                          <a:avLst/>
                        </a:prstGeom>
                        <a:ln w="12700">
                          <a:solidFill>
                            <a:schemeClr val="tx1"/>
                          </a:solidFill>
                          <a:headEnd type="none" w="med" len="med"/>
                          <a:tailEnd type="triangle" w="med" len="med"/>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64" name="Straight Arrow Connector 63"/>
                        <a:cNvCxnSpPr>
                          <a:stCxn id="16" idx="2"/>
                        </a:cNvCxnSpPr>
                      </a:nvCxnSpPr>
                      <a:spPr>
                        <a:xfrm>
                          <a:off x="3127277" y="3804320"/>
                          <a:ext cx="4563" cy="704800"/>
                        </a:xfrm>
                        <a:prstGeom prst="straightConnector1">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23" name="Text Box 8"/>
                        <a:cNvSpPr txBox="1">
                          <a:spLocks noChangeArrowheads="1"/>
                        </a:cNvSpPr>
                      </a:nvSpPr>
                      <a:spPr bwMode="auto">
                        <a:xfrm>
                          <a:off x="2123728" y="4437112"/>
                          <a:ext cx="848309" cy="307777"/>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err="1" smtClean="0">
                                <a:latin typeface="Arial" charset="0"/>
                              </a:rPr>
                              <a:t>CySS</a:t>
                            </a:r>
                            <a:r>
                              <a:rPr lang="en-GB" sz="1400" dirty="0" smtClean="0">
                                <a:latin typeface="Arial" charset="0"/>
                              </a:rPr>
                              <a:t>  +</a:t>
                            </a:r>
                            <a:endParaRPr lang="en-GB" sz="1400" dirty="0">
                              <a:latin typeface="Arial" charset="0"/>
                            </a:endParaRPr>
                          </a:p>
                        </a:txBody>
                        <a:useSpRect/>
                      </a:txSp>
                    </a:sp>
                    <a:sp>
                      <a:nvSpPr>
                        <a:cNvPr id="124" name="Text Box 15"/>
                        <a:cNvSpPr txBox="1">
                          <a:spLocks noChangeArrowheads="1"/>
                        </a:cNvSpPr>
                      </a:nvSpPr>
                      <a:spPr bwMode="auto">
                        <a:xfrm>
                          <a:off x="2843808" y="4437112"/>
                          <a:ext cx="569913" cy="30480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a:latin typeface="Arial" charset="0"/>
                              </a:rPr>
                              <a:t>GSH</a:t>
                            </a:r>
                          </a:p>
                        </a:txBody>
                        <a:useSpRect/>
                      </a:txSp>
                    </a:sp>
                    <a:cxnSp>
                      <a:nvCxnSpPr>
                        <a:cNvPr id="126" name="Straight Arrow Connector 125"/>
                        <a:cNvCxnSpPr>
                          <a:stCxn id="124" idx="3"/>
                        </a:cNvCxnSpPr>
                      </a:nvCxnSpPr>
                      <a:spPr>
                        <a:xfrm flipV="1">
                          <a:off x="3413721" y="4581128"/>
                          <a:ext cx="294183" cy="8384"/>
                        </a:xfrm>
                        <a:prstGeom prst="straightConnector1">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29" name="Text Box 8"/>
                        <a:cNvSpPr txBox="1">
                          <a:spLocks noChangeArrowheads="1"/>
                        </a:cNvSpPr>
                      </a:nvSpPr>
                      <a:spPr bwMode="auto">
                        <a:xfrm>
                          <a:off x="3779912" y="4437112"/>
                          <a:ext cx="1375698" cy="307777"/>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err="1" smtClean="0">
                                <a:latin typeface="Arial" charset="0"/>
                              </a:rPr>
                              <a:t>Cys</a:t>
                            </a:r>
                            <a:r>
                              <a:rPr lang="en-GB" sz="1400" dirty="0" smtClean="0">
                                <a:latin typeface="Arial" charset="0"/>
                              </a:rPr>
                              <a:t>  + </a:t>
                            </a:r>
                            <a:r>
                              <a:rPr lang="en-GB" sz="1400" dirty="0" err="1" smtClean="0">
                                <a:latin typeface="Arial" charset="0"/>
                              </a:rPr>
                              <a:t>Cys</a:t>
                            </a:r>
                            <a:r>
                              <a:rPr lang="en-GB" sz="1400" dirty="0" smtClean="0">
                                <a:latin typeface="Arial" charset="0"/>
                              </a:rPr>
                              <a:t>-SG</a:t>
                            </a:r>
                            <a:endParaRPr lang="en-GB" sz="1400" dirty="0">
                              <a:latin typeface="Arial" charset="0"/>
                            </a:endParaRPr>
                          </a:p>
                        </a:txBody>
                        <a:useSpRect/>
                      </a:txSp>
                    </a:sp>
                    <a:sp>
                      <a:nvSpPr>
                        <a:cNvPr id="130" name="Text Box 49"/>
                        <a:cNvSpPr txBox="1">
                          <a:spLocks noChangeArrowheads="1"/>
                        </a:cNvSpPr>
                      </a:nvSpPr>
                      <a:spPr bwMode="auto">
                        <a:xfrm>
                          <a:off x="3203848" y="4149080"/>
                          <a:ext cx="298480" cy="338554"/>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dirty="0" smtClean="0">
                                <a:latin typeface="Arial" charset="0"/>
                              </a:rPr>
                              <a:t>8</a:t>
                            </a:r>
                            <a:endParaRPr lang="en-GB" sz="1600" b="1" dirty="0">
                              <a:latin typeface="Arial" charset="0"/>
                            </a:endParaRPr>
                          </a:p>
                        </a:txBody>
                        <a:useSpRect/>
                      </a:txSp>
                    </a:sp>
                  </a:grpSp>
                </lc:lockedCanvas>
              </a:graphicData>
            </a:graphic>
          </wp:inline>
        </w:drawing>
      </w:r>
    </w:p>
    <w:p w:rsidR="00595FDE" w:rsidRPr="00595FDE" w:rsidRDefault="00A053CA" w:rsidP="00595FDE">
      <w:pPr>
        <w:pStyle w:val="Figurecaption"/>
      </w:pPr>
      <w:r>
        <w:t>Figure</w:t>
      </w:r>
      <w:r w:rsidR="00595FDE">
        <w:t xml:space="preserve"> 3. </w:t>
      </w:r>
      <w:r w:rsidR="00595FDE" w:rsidRPr="00D920A0">
        <w:rPr>
          <w:i/>
        </w:rPr>
        <w:t>De novo</w:t>
      </w:r>
      <w:r w:rsidR="00595FDE">
        <w:t xml:space="preserve"> synthesis of GSH from its component amino acids takes place in astrocytes (Steps 1-3). </w:t>
      </w:r>
      <w:r w:rsidR="00595FDE" w:rsidRPr="0048111C">
        <w:rPr>
          <w:rFonts w:ascii="Symbol" w:hAnsi="Symbol"/>
        </w:rPr>
        <w:t></w:t>
      </w:r>
      <w:r w:rsidR="00595FDE">
        <w:t xml:space="preserve">-Glutamyltranspeptidase (4) catalyses transfer of the </w:t>
      </w:r>
      <w:r w:rsidR="00595FDE" w:rsidRPr="0048111C">
        <w:rPr>
          <w:rFonts w:ascii="Symbol" w:hAnsi="Symbol"/>
        </w:rPr>
        <w:t></w:t>
      </w:r>
      <w:r w:rsidR="00595FDE">
        <w:t xml:space="preserve">-glutamyl moiety of GSH to an acceptor amino acid (X), which enters the cytosol and the remaining dipeptide, Cys-Gly is exported and hydrolysed into Cys and Gly by an ectopeptidase (5). Cys is imported into neurons as a substrate of the EAAT3/EAAC1 subtype of the high affinity glutamate transporter family (6), where it enters the neuronal </w:t>
      </w:r>
      <w:r w:rsidR="00595FDE" w:rsidRPr="00D920A0">
        <w:rPr>
          <w:rFonts w:ascii="Symbol" w:hAnsi="Symbol"/>
        </w:rPr>
        <w:t></w:t>
      </w:r>
      <w:r w:rsidR="00595FDE">
        <w:t>-glutamyl cycle to form GSH (7). GSH can also undergo disulfide exchange with extracellular cystine (CySS), forming a mixed disulfide (Cys-SG) and cysteine (8).</w:t>
      </w:r>
    </w:p>
    <w:p w:rsidR="00D73155" w:rsidRDefault="00D73155" w:rsidP="00D73155"/>
    <w:p w:rsidR="00D73155" w:rsidRDefault="00D73155" w:rsidP="00D73155"/>
    <w:p w:rsidR="00601B64" w:rsidRDefault="00601B64" w:rsidP="00D73155">
      <w:pPr>
        <w:pStyle w:val="Heading3"/>
      </w:pPr>
      <w:r w:rsidRPr="00BD7623">
        <w:t>2.3</w:t>
      </w:r>
      <w:r w:rsidR="00D73155">
        <w:t>.</w:t>
      </w:r>
      <w:r w:rsidRPr="00BD7623">
        <w:t xml:space="preserve"> </w:t>
      </w:r>
      <w:r>
        <w:t>Synthesis of Hydrogen S</w:t>
      </w:r>
      <w:r w:rsidRPr="00BD7623">
        <w:t>ulfide</w:t>
      </w:r>
    </w:p>
    <w:p w:rsidR="00D73155" w:rsidRPr="00D73155" w:rsidRDefault="00D73155" w:rsidP="00D73155"/>
    <w:p w:rsidR="00601B64" w:rsidRDefault="00601B64" w:rsidP="00D73155">
      <w:pPr>
        <w:rPr>
          <w:lang w:val="en-GB"/>
        </w:rPr>
      </w:pPr>
      <w:r w:rsidRPr="002117AB">
        <w:rPr>
          <w:lang w:val="en-GB"/>
        </w:rPr>
        <w:t xml:space="preserve">A second important role of cysteine </w:t>
      </w:r>
      <w:r>
        <w:rPr>
          <w:lang w:val="en-GB"/>
        </w:rPr>
        <w:t xml:space="preserve">in astrocytes </w:t>
      </w:r>
      <w:r w:rsidRPr="002117AB">
        <w:rPr>
          <w:lang w:val="en-GB"/>
        </w:rPr>
        <w:t xml:space="preserve">is as a </w:t>
      </w:r>
      <w:r>
        <w:rPr>
          <w:lang w:val="en-GB"/>
        </w:rPr>
        <w:t>precursor of hydrogen sulfide (</w:t>
      </w:r>
      <w:r w:rsidRPr="002117AB">
        <w:rPr>
          <w:lang w:val="en-GB"/>
        </w:rPr>
        <w:t>H</w:t>
      </w:r>
      <w:r w:rsidRPr="002117AB">
        <w:rPr>
          <w:vertAlign w:val="subscript"/>
          <w:lang w:val="en-GB"/>
        </w:rPr>
        <w:t>2</w:t>
      </w:r>
      <w:r>
        <w:rPr>
          <w:lang w:val="en-GB"/>
        </w:rPr>
        <w:t>S)</w:t>
      </w:r>
      <w:r w:rsidRPr="002117AB">
        <w:rPr>
          <w:lang w:val="en-GB"/>
        </w:rPr>
        <w:t xml:space="preserve">, an endogenous gaseous regulator that has anti-inflammatory, antioxidant and neuroprotectant properties </w:t>
      </w:r>
      <w:r w:rsidR="008E1C89" w:rsidRPr="005C0FB9">
        <w:rPr>
          <w:lang w:val="en-GB"/>
        </w:rPr>
        <w:fldChar w:fldCharType="begin"/>
      </w:r>
      <w:r w:rsidRPr="005C0FB9">
        <w:rPr>
          <w:lang w:val="en-GB"/>
        </w:rPr>
        <w:instrText xml:space="preserve"> ADDIN EN.CITE &lt;EndNote&gt;&lt;Cite&gt;&lt;Author&gt;Lee&lt;/Author&gt;&lt;Year&gt;2009&lt;/Year&gt;&lt;RecNum&gt;58&lt;/RecNum&gt;&lt;DisplayText&gt;(14)&lt;/DisplayText&gt;&lt;record&gt;&lt;rec-number&gt;58&lt;/rec-number&gt;&lt;foreign-keys&gt;&lt;key app="EN" db-id="pewetzde2aszdaewsswpfxzm5xr9z2zxxed5"&gt;58&lt;/key&gt;&lt;/foreign-keys&gt;&lt;ref-type name="Journal Article"&gt;17&lt;/ref-type&gt;&lt;contributors&gt;&lt;authors&gt;&lt;author&gt;Lee, M.&lt;/author&gt;&lt;author&gt;Schwab, C.&lt;/author&gt;&lt;author&gt;Yu, S.&lt;/author&gt;&lt;author&gt;McGeer, E.&lt;/author&gt;&lt;author&gt;McGeer, P.L.&lt;/author&gt;&lt;/authors&gt;&lt;/contributors&gt;&lt;titles&gt;&lt;title&gt;Astrocytes produce the antiinflammatory and neuroprotective agent, hydrogen sulfide&lt;/title&gt;&lt;secondary-title&gt;Neurobiol. Aging&lt;/secondary-title&gt;&lt;/titles&gt;&lt;periodical&gt;&lt;full-title&gt;Neurobiol. Aging&lt;/full-title&gt;&lt;/periodical&gt;&lt;pages&gt;1523-1534&lt;/pages&gt;&lt;volume&gt;30&lt;/volume&gt;&lt;dates&gt;&lt;year&gt;2009&lt;/year&gt;&lt;/dates&gt;&lt;urls&gt;&lt;/urls&gt;&lt;/record&gt;&lt;/Cite&gt;&lt;/EndNote&gt;</w:instrText>
      </w:r>
      <w:r w:rsidR="008E1C89" w:rsidRPr="005C0FB9">
        <w:rPr>
          <w:lang w:val="en-GB"/>
        </w:rPr>
        <w:fldChar w:fldCharType="separate"/>
      </w:r>
      <w:r w:rsidRPr="005C0FB9">
        <w:rPr>
          <w:noProof/>
          <w:lang w:val="en-GB"/>
        </w:rPr>
        <w:t>(</w:t>
      </w:r>
      <w:hyperlink w:anchor="_ENREF_14" w:tooltip="Lee, 2009 #58" w:history="1">
        <w:r w:rsidRPr="005C0FB9">
          <w:rPr>
            <w:noProof/>
            <w:lang w:val="en-GB"/>
          </w:rPr>
          <w:t>14</w:t>
        </w:r>
      </w:hyperlink>
      <w:r w:rsidR="008E1C89" w:rsidRPr="005C0FB9">
        <w:rPr>
          <w:lang w:val="en-GB"/>
        </w:rPr>
        <w:fldChar w:fldCharType="end"/>
      </w:r>
      <w:r w:rsidR="005C0FB9">
        <w:rPr>
          <w:lang w:val="en-GB"/>
        </w:rPr>
        <w:t>,</w:t>
      </w:r>
      <w:r w:rsidRPr="005C0FB9">
        <w:rPr>
          <w:lang w:val="en-GB"/>
        </w:rPr>
        <w:t xml:space="preserve"> </w:t>
      </w:r>
      <w:r w:rsidR="008E1C89" w:rsidRPr="005C0FB9">
        <w:rPr>
          <w:lang w:val="en-GB"/>
        </w:rPr>
        <w:fldChar w:fldCharType="begin"/>
      </w:r>
      <w:r w:rsidRPr="005C0FB9">
        <w:rPr>
          <w:lang w:val="en-GB"/>
        </w:rPr>
        <w:instrText xml:space="preserve"> ADDIN EN.CITE &lt;EndNote&gt;&lt;Cite&gt;&lt;Author&gt;Li&lt;/Author&gt;&lt;Year&gt;2009&lt;/Year&gt;&lt;RecNum&gt;66&lt;/RecNum&gt;&lt;DisplayText&gt;(15)&lt;/DisplayText&gt;&lt;record&gt;&lt;rec-number&gt;66&lt;/rec-number&gt;&lt;foreign-keys&gt;&lt;key app="EN" db-id="pewetzde2aszdaewsswpfxzm5xr9z2zxxed5"&gt;66&lt;/key&gt;&lt;/foreign-keys&gt;&lt;ref-type name="Journal Article"&gt;17&lt;/ref-type&gt;&lt;contributors&gt;&lt;authors&gt;&lt;author&gt;Li, L.&lt;/author&gt;&lt;author&gt;Hsu, A.&lt;/author&gt;&lt;author&gt;Moore, P.K.&lt;/author&gt;&lt;/authors&gt;&lt;/contributors&gt;&lt;titles&gt;&lt;title&gt;Actions and interactions of nitric oxide, carbon monoxide and hydrogen sulfide in the cardiovascular system and in inflammation - a tale of three gases!&lt;/title&gt;&lt;secondary-title&gt;Pharmacol. Ther.&lt;/secondary-title&gt;&lt;/titles&gt;&lt;periodical&gt;&lt;full-title&gt;Pharmacol. Ther.&lt;/full-title&gt;&lt;/periodical&gt;&lt;pages&gt;386-400&lt;/pages&gt;&lt;volume&gt;123&lt;/volume&gt;&lt;dates&gt;&lt;year&gt;2009&lt;/year&gt;&lt;/dates&gt;&lt;urls&gt;&lt;/urls&gt;&lt;/record&gt;&lt;/Cite&gt;&lt;/EndNote&gt;</w:instrText>
      </w:r>
      <w:r w:rsidR="008E1C89" w:rsidRPr="005C0FB9">
        <w:rPr>
          <w:lang w:val="en-GB"/>
        </w:rPr>
        <w:fldChar w:fldCharType="separate"/>
      </w:r>
      <w:hyperlink w:anchor="_ENREF_15" w:tooltip="Li, 2009 #66" w:history="1">
        <w:r w:rsidRPr="005C0FB9">
          <w:rPr>
            <w:noProof/>
            <w:lang w:val="en-GB"/>
          </w:rPr>
          <w:t>15</w:t>
        </w:r>
      </w:hyperlink>
      <w:r w:rsidR="008E1C89" w:rsidRPr="005C0FB9">
        <w:rPr>
          <w:lang w:val="en-GB"/>
        </w:rPr>
        <w:fldChar w:fldCharType="end"/>
      </w:r>
      <w:r w:rsidR="005C0FB9">
        <w:rPr>
          <w:lang w:val="en-GB"/>
        </w:rPr>
        <w:t>,</w:t>
      </w:r>
      <w:r w:rsidRPr="005C0FB9">
        <w:rPr>
          <w:lang w:val="en-GB"/>
        </w:rPr>
        <w:t xml:space="preserve"> </w:t>
      </w:r>
      <w:r w:rsidR="008E1C89" w:rsidRPr="005C0FB9">
        <w:rPr>
          <w:bCs/>
        </w:rPr>
        <w:fldChar w:fldCharType="begin"/>
      </w:r>
      <w:r w:rsidRPr="005C0FB9">
        <w:rPr>
          <w:bCs/>
        </w:rPr>
        <w:instrText xml:space="preserve"> ADDIN EN.CITE &lt;EndNote&gt;&lt;Cite&gt;&lt;Author&gt;Li&lt;/Author&gt;&lt;Year&gt;2008&lt;/Year&gt;&lt;RecNum&gt;411&lt;/RecNum&gt;&lt;DisplayText&gt;(16)&lt;/DisplayText&gt;&lt;record&gt;&lt;rec-number&gt;411&lt;/rec-number&gt;&lt;foreign-keys&gt;&lt;key app="EN" db-id="pewetzde2aszdaewsswpfxzm5xr9z2zxxed5"&gt;411&lt;/key&gt;&lt;/foreign-keys&gt;&lt;ref-type name="Journal Article"&gt;17&lt;/ref-type&gt;&lt;contributors&gt;&lt;authors&gt;&lt;author&gt;Li, L.&lt;/author&gt;&lt;author&gt;Moore, P.K.&lt;/author&gt;&lt;/authors&gt;&lt;/contributors&gt;&lt;titles&gt;&lt;title&gt;Putative biological roles of hydrogen sulfide in health and disease: a breath of not so fresh air?&lt;/title&gt;&lt;secondary-title&gt;Trends Pharmcol. Sci.&lt;/secondary-title&gt;&lt;/titles&gt;&lt;periodical&gt;&lt;full-title&gt;Trends Pharmcol. Sci.&lt;/full-title&gt;&lt;/periodical&gt;&lt;pages&gt;84-90&lt;/pages&gt;&lt;volume&gt;29&lt;/volume&gt;&lt;dates&gt;&lt;year&gt;2008&lt;/year&gt;&lt;/dates&gt;&lt;urls&gt;&lt;/urls&gt;&lt;/record&gt;&lt;/Cite&gt;&lt;/EndNote&gt;</w:instrText>
      </w:r>
      <w:r w:rsidR="008E1C89" w:rsidRPr="005C0FB9">
        <w:rPr>
          <w:bCs/>
        </w:rPr>
        <w:fldChar w:fldCharType="separate"/>
      </w:r>
      <w:hyperlink w:anchor="_ENREF_16" w:tooltip="Li, 2008 #411" w:history="1">
        <w:r w:rsidRPr="005C0FB9">
          <w:rPr>
            <w:bCs/>
            <w:noProof/>
          </w:rPr>
          <w:t>16</w:t>
        </w:r>
      </w:hyperlink>
      <w:r w:rsidRPr="005C0FB9">
        <w:rPr>
          <w:bCs/>
          <w:noProof/>
        </w:rPr>
        <w:t>)</w:t>
      </w:r>
      <w:r w:rsidR="008E1C89" w:rsidRPr="005C0FB9">
        <w:rPr>
          <w:bCs/>
        </w:rPr>
        <w:fldChar w:fldCharType="end"/>
      </w:r>
      <w:r w:rsidRPr="005C0FB9">
        <w:rPr>
          <w:bCs/>
        </w:rPr>
        <w:t>.</w:t>
      </w:r>
      <w:r>
        <w:rPr>
          <w:bCs/>
        </w:rPr>
        <w:t xml:space="preserve"> </w:t>
      </w:r>
      <w:r w:rsidRPr="002117AB">
        <w:rPr>
          <w:lang w:val="en-GB"/>
        </w:rPr>
        <w:t>There are a number of routes for synthesis of H</w:t>
      </w:r>
      <w:r w:rsidRPr="002117AB">
        <w:rPr>
          <w:vertAlign w:val="subscript"/>
          <w:lang w:val="en-GB"/>
        </w:rPr>
        <w:t>2</w:t>
      </w:r>
      <w:r w:rsidRPr="002117AB">
        <w:rPr>
          <w:lang w:val="en-GB"/>
        </w:rPr>
        <w:t xml:space="preserve">S, but </w:t>
      </w:r>
      <w:r>
        <w:rPr>
          <w:lang w:val="en-GB"/>
        </w:rPr>
        <w:t>either CBS or</w:t>
      </w:r>
      <w:r w:rsidRPr="002117AB">
        <w:rPr>
          <w:lang w:val="en-GB"/>
        </w:rPr>
        <w:t xml:space="preserve"> </w:t>
      </w:r>
      <w:r>
        <w:rPr>
          <w:lang w:val="en-GB"/>
        </w:rPr>
        <w:t>CTH</w:t>
      </w:r>
      <w:r w:rsidRPr="002117AB">
        <w:rPr>
          <w:lang w:val="en-GB"/>
        </w:rPr>
        <w:t xml:space="preserve"> </w:t>
      </w:r>
      <w:r>
        <w:rPr>
          <w:lang w:val="en-GB"/>
        </w:rPr>
        <w:t xml:space="preserve">are </w:t>
      </w:r>
      <w:r w:rsidRPr="002117AB">
        <w:rPr>
          <w:lang w:val="en-GB"/>
        </w:rPr>
        <w:t>responsible for the majority of H</w:t>
      </w:r>
      <w:r w:rsidRPr="002117AB">
        <w:rPr>
          <w:vertAlign w:val="subscript"/>
          <w:lang w:val="en-GB"/>
        </w:rPr>
        <w:t>2</w:t>
      </w:r>
      <w:r w:rsidRPr="002117AB">
        <w:rPr>
          <w:lang w:val="en-GB"/>
        </w:rPr>
        <w:t xml:space="preserve">S production in mammalian tissues </w:t>
      </w:r>
      <w:r w:rsidR="008E1C89">
        <w:rPr>
          <w:lang w:val="en-GB"/>
        </w:rPr>
        <w:fldChar w:fldCharType="begin"/>
      </w:r>
      <w:r>
        <w:rPr>
          <w:lang w:val="en-GB"/>
        </w:rPr>
        <w:instrText xml:space="preserve"> ADDIN EN.CITE &lt;EndNote&gt;&lt;Cite&gt;&lt;Author&gt;Li&lt;/Author&gt;&lt;Year&gt;2009&lt;/Year&gt;&lt;RecNum&gt;66&lt;/RecNum&gt;&lt;DisplayText&gt;(15)&lt;/DisplayText&gt;&lt;record&gt;&lt;rec-number&gt;66&lt;/rec-number&gt;&lt;foreign-keys&gt;&lt;key app="EN" db-id="pewetzde2aszdaewsswpfxzm5xr9z2zxxed5"&gt;66&lt;/key&gt;&lt;/foreign-keys&gt;&lt;ref-type name="Journal Article"&gt;17&lt;/ref-type&gt;&lt;contributors&gt;&lt;authors&gt;&lt;author&gt;Li, L.&lt;/author&gt;&lt;author&gt;Hsu, A.&lt;/author&gt;&lt;author&gt;Moore, P.K.&lt;/author&gt;&lt;/authors&gt;&lt;/contributors&gt;&lt;titles&gt;&lt;title&gt;Actions and interactions of nitric oxide, carbon monoxide and hydrogen sulfide in the cardiovascular system and in inflammation - a tale of three gases!&lt;/title&gt;&lt;secondary-title&gt;Pharmacol. Ther.&lt;/secondary-title&gt;&lt;/titles&gt;&lt;periodical&gt;&lt;full-title&gt;Pharmacol. Ther.&lt;/full-title&gt;&lt;/periodical&gt;&lt;pages&gt;386-400&lt;/pages&gt;&lt;volume&gt;123&lt;/volume&gt;&lt;dates&gt;&lt;year&gt;2009&lt;/year&gt;&lt;/dates&gt;&lt;urls&gt;&lt;/urls&gt;&lt;/record&gt;&lt;/Cite&gt;&lt;/EndNote&gt;</w:instrText>
      </w:r>
      <w:r w:rsidR="008E1C89">
        <w:rPr>
          <w:lang w:val="en-GB"/>
        </w:rPr>
        <w:fldChar w:fldCharType="separate"/>
      </w:r>
      <w:r>
        <w:rPr>
          <w:noProof/>
          <w:lang w:val="en-GB"/>
        </w:rPr>
        <w:t>(</w:t>
      </w:r>
      <w:hyperlink w:anchor="_ENREF_15" w:tooltip="Li, 2009 #66" w:history="1">
        <w:r>
          <w:rPr>
            <w:noProof/>
            <w:lang w:val="en-GB"/>
          </w:rPr>
          <w:t>15</w:t>
        </w:r>
      </w:hyperlink>
      <w:r>
        <w:rPr>
          <w:noProof/>
          <w:lang w:val="en-GB"/>
        </w:rPr>
        <w:t>)</w:t>
      </w:r>
      <w:r w:rsidR="008E1C89">
        <w:rPr>
          <w:lang w:val="en-GB"/>
        </w:rPr>
        <w:fldChar w:fldCharType="end"/>
      </w:r>
      <w:r>
        <w:rPr>
          <w:lang w:val="en-GB"/>
        </w:rPr>
        <w:t xml:space="preserve"> (Fig</w:t>
      </w:r>
      <w:r w:rsidR="0048111C">
        <w:rPr>
          <w:lang w:val="en-GB"/>
        </w:rPr>
        <w:t>ure</w:t>
      </w:r>
      <w:r>
        <w:rPr>
          <w:lang w:val="en-GB"/>
        </w:rPr>
        <w:t xml:space="preserve"> 2)</w:t>
      </w:r>
      <w:r w:rsidRPr="002117AB">
        <w:rPr>
          <w:lang w:val="en-GB"/>
        </w:rPr>
        <w:t>. CBS is the dominant enzyme for synthesis of H</w:t>
      </w:r>
      <w:r w:rsidRPr="002117AB">
        <w:rPr>
          <w:vertAlign w:val="subscript"/>
          <w:lang w:val="en-GB"/>
        </w:rPr>
        <w:t>2</w:t>
      </w:r>
      <w:r w:rsidRPr="002117AB">
        <w:rPr>
          <w:lang w:val="en-GB"/>
        </w:rPr>
        <w:t xml:space="preserve">S </w:t>
      </w:r>
      <w:r>
        <w:rPr>
          <w:lang w:val="en-GB"/>
        </w:rPr>
        <w:t xml:space="preserve">in astrocytes, whereas CTH is more important in peripheral tissues </w:t>
      </w:r>
      <w:r w:rsidR="008E1C89">
        <w:rPr>
          <w:lang w:val="en-GB"/>
        </w:rPr>
        <w:fldChar w:fldCharType="begin"/>
      </w:r>
      <w:r>
        <w:rPr>
          <w:lang w:val="en-GB"/>
        </w:rPr>
        <w:instrText xml:space="preserve"> ADDIN EN.CITE &lt;EndNote&gt;&lt;Cite&gt;&lt;Author&gt;Lee&lt;/Author&gt;&lt;Year&gt;2009&lt;/Year&gt;&lt;RecNum&gt;58&lt;/RecNum&gt;&lt;DisplayText&gt;(14)&lt;/DisplayText&gt;&lt;record&gt;&lt;rec-number&gt;58&lt;/rec-number&gt;&lt;foreign-keys&gt;&lt;key app="EN" db-id="pewetzde2aszdaewsswpfxzm5xr9z2zxxed5"&gt;58&lt;/key&gt;&lt;/foreign-keys&gt;&lt;ref-type name="Journal Article"&gt;17&lt;/ref-type&gt;&lt;contributors&gt;&lt;authors&gt;&lt;author&gt;Lee, M.&lt;/author&gt;&lt;author&gt;Schwab, C.&lt;/author&gt;&lt;author&gt;Yu, S.&lt;/author&gt;&lt;author&gt;McGeer, E.&lt;/author&gt;&lt;author&gt;McGeer, P.L.&lt;/author&gt;&lt;/authors&gt;&lt;/contributors&gt;&lt;titles&gt;&lt;title&gt;Astrocytes produce the antiinflammatory and neuroprotective agent, hydrogen sulfide&lt;/title&gt;&lt;secondary-title&gt;Neurobiol. Aging&lt;/secondary-title&gt;&lt;/titles&gt;&lt;periodical&gt;&lt;full-title&gt;Neurobiol. Aging&lt;/full-title&gt;&lt;/periodical&gt;&lt;pages&gt;1523-1534&lt;/pages&gt;&lt;volume&gt;30&lt;/volume&gt;&lt;dates&gt;&lt;year&gt;2009&lt;/year&gt;&lt;/dates&gt;&lt;urls&gt;&lt;/urls&gt;&lt;/record&gt;&lt;/Cite&gt;&lt;/EndNote&gt;</w:instrText>
      </w:r>
      <w:r w:rsidR="008E1C89">
        <w:rPr>
          <w:lang w:val="en-GB"/>
        </w:rPr>
        <w:fldChar w:fldCharType="separate"/>
      </w:r>
      <w:r>
        <w:rPr>
          <w:noProof/>
          <w:lang w:val="en-GB"/>
        </w:rPr>
        <w:t>(</w:t>
      </w:r>
      <w:hyperlink w:anchor="_ENREF_14" w:tooltip="Lee, 2009 #58" w:history="1">
        <w:r>
          <w:rPr>
            <w:noProof/>
            <w:lang w:val="en-GB"/>
          </w:rPr>
          <w:t>14</w:t>
        </w:r>
      </w:hyperlink>
      <w:r>
        <w:rPr>
          <w:noProof/>
          <w:lang w:val="en-GB"/>
        </w:rPr>
        <w:t>)</w:t>
      </w:r>
      <w:r w:rsidR="008E1C89">
        <w:rPr>
          <w:lang w:val="en-GB"/>
        </w:rPr>
        <w:fldChar w:fldCharType="end"/>
      </w:r>
      <w:r>
        <w:rPr>
          <w:lang w:val="en-GB"/>
        </w:rPr>
        <w:t xml:space="preserve">. </w:t>
      </w:r>
      <w:r w:rsidRPr="002117AB">
        <w:rPr>
          <w:lang w:val="en-GB"/>
        </w:rPr>
        <w:t>The biological effects of H</w:t>
      </w:r>
      <w:r w:rsidRPr="002117AB">
        <w:rPr>
          <w:vertAlign w:val="subscript"/>
          <w:lang w:val="en-GB"/>
        </w:rPr>
        <w:t>2</w:t>
      </w:r>
      <w:r w:rsidRPr="002117AB">
        <w:rPr>
          <w:lang w:val="en-GB"/>
        </w:rPr>
        <w:t xml:space="preserve">S in the nervous system are complex and a multiplicity of roles in signal transduction and in the protection from oxidative stress have been identified </w:t>
      </w:r>
      <w:r w:rsidR="008E1C89">
        <w:rPr>
          <w:lang w:val="en-GB"/>
        </w:rPr>
        <w:fldChar w:fldCharType="begin"/>
      </w:r>
      <w:r>
        <w:rPr>
          <w:lang w:val="en-GB"/>
        </w:rPr>
        <w:instrText xml:space="preserve"> ADDIN EN.CITE &lt;EndNote&gt;&lt;Cite&gt;&lt;Author&gt;Kimura&lt;/Author&gt;&lt;Year&gt;2010&lt;/Year&gt;&lt;RecNum&gt;56&lt;/RecNum&gt;&lt;DisplayText&gt;(17)&lt;/DisplayText&gt;&lt;record&gt;&lt;rec-number&gt;56&lt;/rec-number&gt;&lt;foreign-keys&gt;&lt;key app="EN" db-id="pewetzde2aszdaewsswpfxzm5xr9z2zxxed5"&gt;56&lt;/key&gt;&lt;/foreign-keys&gt;&lt;ref-type name="Journal Article"&gt;17&lt;/ref-type&gt;&lt;contributors&gt;&lt;authors&gt;&lt;author&gt;Kimura, H.&lt;/author&gt;&lt;/authors&gt;&lt;/contributors&gt;&lt;titles&gt;&lt;title&gt;Hydrogen sulfide: its production, release and functions&lt;/title&gt;&lt;secondary-title&gt;Amino Acids&lt;/secondary-title&gt;&lt;/titles&gt;&lt;periodical&gt;&lt;full-title&gt;Amino Acids&lt;/full-title&gt;&lt;/periodical&gt;&lt;volume&gt;[epub ahead of print]&lt;/volume&gt;&lt;dates&gt;&lt;year&gt;2010&lt;/year&gt;&lt;/dates&gt;&lt;urls&gt;&lt;/urls&gt;&lt;/record&gt;&lt;/Cite&gt;&lt;/EndNote&gt;</w:instrText>
      </w:r>
      <w:r w:rsidR="008E1C89">
        <w:rPr>
          <w:lang w:val="en-GB"/>
        </w:rPr>
        <w:fldChar w:fldCharType="separate"/>
      </w:r>
      <w:r>
        <w:rPr>
          <w:noProof/>
          <w:lang w:val="en-GB"/>
        </w:rPr>
        <w:t>(</w:t>
      </w:r>
      <w:hyperlink w:anchor="_ENREF_17" w:tooltip="Kimura, 2010 #56" w:history="1">
        <w:r>
          <w:rPr>
            <w:noProof/>
            <w:lang w:val="en-GB"/>
          </w:rPr>
          <w:t>17</w:t>
        </w:r>
      </w:hyperlink>
      <w:r>
        <w:rPr>
          <w:noProof/>
          <w:lang w:val="en-GB"/>
        </w:rPr>
        <w:t>)</w:t>
      </w:r>
      <w:r w:rsidR="008E1C89">
        <w:rPr>
          <w:lang w:val="en-GB"/>
        </w:rPr>
        <w:fldChar w:fldCharType="end"/>
      </w:r>
      <w:r>
        <w:rPr>
          <w:lang w:val="en-GB"/>
        </w:rPr>
        <w:t xml:space="preserve">. </w:t>
      </w:r>
      <w:r w:rsidRPr="002117AB">
        <w:rPr>
          <w:lang w:val="en-GB"/>
        </w:rPr>
        <w:t>H</w:t>
      </w:r>
      <w:r w:rsidRPr="002117AB">
        <w:rPr>
          <w:vertAlign w:val="subscript"/>
          <w:lang w:val="en-GB"/>
        </w:rPr>
        <w:t>2</w:t>
      </w:r>
      <w:r w:rsidRPr="002117AB">
        <w:rPr>
          <w:lang w:val="en-GB"/>
        </w:rPr>
        <w:t>S protects astrocytes against H</w:t>
      </w:r>
      <w:r w:rsidRPr="002117AB">
        <w:rPr>
          <w:vertAlign w:val="subscript"/>
          <w:lang w:val="en-GB"/>
        </w:rPr>
        <w:t>2</w:t>
      </w:r>
      <w:r w:rsidRPr="002117AB">
        <w:rPr>
          <w:lang w:val="en-GB"/>
        </w:rPr>
        <w:t>O</w:t>
      </w:r>
      <w:r w:rsidRPr="002117AB">
        <w:rPr>
          <w:vertAlign w:val="subscript"/>
          <w:lang w:val="en-GB"/>
        </w:rPr>
        <w:t>2</w:t>
      </w:r>
      <w:r w:rsidRPr="002117AB">
        <w:rPr>
          <w:lang w:val="en-GB"/>
        </w:rPr>
        <w:t xml:space="preserve">-induced injury by promoting glutamate uptake </w:t>
      </w:r>
      <w:r w:rsidR="008E1C89">
        <w:rPr>
          <w:lang w:val="en-GB"/>
        </w:rPr>
        <w:fldChar w:fldCharType="begin"/>
      </w:r>
      <w:r>
        <w:rPr>
          <w:lang w:val="en-GB"/>
        </w:rPr>
        <w:instrText xml:space="preserve"> ADDIN EN.CITE &lt;EndNote&gt;&lt;Cite&gt;&lt;Author&gt;Lu&lt;/Author&gt;&lt;Year&gt;2008&lt;/Year&gt;&lt;RecNum&gt;412&lt;/RecNum&gt;&lt;DisplayText&gt;(18)&lt;/DisplayText&gt;&lt;record&gt;&lt;rec-number&gt;412&lt;/rec-number&gt;&lt;foreign-keys&gt;&lt;key app="EN" db-id="pewetzde2aszdaewsswpfxzm5xr9z2zxxed5"&gt;412&lt;/key&gt;&lt;/foreign-keys&gt;&lt;ref-type name="Journal Article"&gt;17&lt;/ref-type&gt;&lt;contributors&gt;&lt;authors&gt;&lt;author&gt;Lu, M.&lt;/author&gt;&lt;author&gt;Hu, L.F.&lt;/author&gt;&lt;author&gt;Hu, G.&lt;/author&gt;&lt;author&gt;Bian, J.S.&lt;/author&gt;&lt;/authors&gt;&lt;/contributors&gt;&lt;titles&gt;&lt;title&gt;&lt;style face="normal" font="default" size="100%"&gt;Hydrogen sulphide protects against H&lt;/style&gt;&lt;style face="subscript" font="default" size="100%"&gt;2&lt;/style&gt;&lt;style face="normal" font="default" size="100%"&gt;O&lt;/style&gt;&lt;style face="subscript" font="default" size="100%"&gt;2&lt;/style&gt;&lt;style face="normal" font="default" size="100%"&gt;-induced neuronal injury be enhancing glutamate uptake&lt;/style&gt;&lt;/title&gt;&lt;secondary-title&gt;Free Rad. Biol. Med.&lt;/secondary-title&gt;&lt;/titles&gt;&lt;periodical&gt;&lt;full-title&gt;Free Rad. Biol. Med.&lt;/full-title&gt;&lt;/periodical&gt;&lt;pages&gt;1705-1713&lt;/pages&gt;&lt;volume&gt;45&lt;/volume&gt;&lt;dates&gt;&lt;year&gt;2008&lt;/year&gt;&lt;/dates&gt;&lt;urls&gt;&lt;/urls&gt;&lt;/record&gt;&lt;/Cite&gt;&lt;/EndNote&gt;</w:instrText>
      </w:r>
      <w:r w:rsidR="008E1C89">
        <w:rPr>
          <w:lang w:val="en-GB"/>
        </w:rPr>
        <w:fldChar w:fldCharType="separate"/>
      </w:r>
      <w:r>
        <w:rPr>
          <w:noProof/>
          <w:lang w:val="en-GB"/>
        </w:rPr>
        <w:t>(</w:t>
      </w:r>
      <w:hyperlink w:anchor="_ENREF_18" w:tooltip="Lu, 2008 #412" w:history="1">
        <w:r>
          <w:rPr>
            <w:noProof/>
            <w:lang w:val="en-GB"/>
          </w:rPr>
          <w:t>18</w:t>
        </w:r>
      </w:hyperlink>
      <w:r>
        <w:rPr>
          <w:noProof/>
          <w:lang w:val="en-GB"/>
        </w:rPr>
        <w:t>)</w:t>
      </w:r>
      <w:r w:rsidR="008E1C89">
        <w:rPr>
          <w:lang w:val="en-GB"/>
        </w:rPr>
        <w:fldChar w:fldCharType="end"/>
      </w:r>
      <w:r w:rsidRPr="002117AB">
        <w:rPr>
          <w:lang w:val="en-GB"/>
        </w:rPr>
        <w:t>.</w:t>
      </w:r>
      <w:r>
        <w:rPr>
          <w:lang w:val="en-GB"/>
        </w:rPr>
        <w:t xml:space="preserve"> In addition, H</w:t>
      </w:r>
      <w:r w:rsidRPr="00844481">
        <w:rPr>
          <w:vertAlign w:val="subscript"/>
          <w:lang w:val="en-GB"/>
        </w:rPr>
        <w:t>2</w:t>
      </w:r>
      <w:r>
        <w:rPr>
          <w:lang w:val="en-GB"/>
        </w:rPr>
        <w:t xml:space="preserve">S has been shown to stimulate GSH production in neurones, which is another example of astrocyte-neuron interaction at the level of sulfur metabolism </w:t>
      </w:r>
      <w:r w:rsidR="008E1C89">
        <w:rPr>
          <w:lang w:val="en-GB"/>
        </w:rPr>
        <w:fldChar w:fldCharType="begin"/>
      </w:r>
      <w:r>
        <w:rPr>
          <w:lang w:val="en-GB"/>
        </w:rPr>
        <w:instrText xml:space="preserve"> ADDIN EN.CITE &lt;EndNote&gt;&lt;Cite&gt;&lt;Author&gt;Kimura&lt;/Author&gt;&lt;Year&gt;2004&lt;/Year&gt;&lt;RecNum&gt;413&lt;/RecNum&gt;&lt;DisplayText&gt;(19)&lt;/DisplayText&gt;&lt;record&gt;&lt;rec-number&gt;413&lt;/rec-number&gt;&lt;foreign-keys&gt;&lt;key app="EN" db-id="pewetzde2aszdaewsswpfxzm5xr9z2zxxed5"&gt;413&lt;/key&gt;&lt;/foreign-keys&gt;&lt;ref-type name="Journal Article"&gt;17&lt;/ref-type&gt;&lt;contributors&gt;&lt;authors&gt;&lt;author&gt;Kimura, Y.&lt;/author&gt;&lt;author&gt;Kimura, H.&lt;/author&gt;&lt;/authors&gt;&lt;/contributors&gt;&lt;titles&gt;&lt;title&gt;Hydrogen sulfide protects neurons from oxidative stress&lt;/title&gt;&lt;secondary-title&gt;FASEB J.&lt;/secondary-title&gt;&lt;/titles&gt;&lt;periodical&gt;&lt;full-title&gt;FASEB J.&lt;/full-title&gt;&lt;/periodical&gt;&lt;pages&gt;1165-1167&lt;/pages&gt;&lt;volume&gt;21&lt;/volume&gt;&lt;dates&gt;&lt;year&gt;2004&lt;/year&gt;&lt;/dates&gt;&lt;urls&gt;&lt;/urls&gt;&lt;/record&gt;&lt;/Cite&gt;&lt;/EndNote&gt;</w:instrText>
      </w:r>
      <w:r w:rsidR="008E1C89">
        <w:rPr>
          <w:lang w:val="en-GB"/>
        </w:rPr>
        <w:fldChar w:fldCharType="separate"/>
      </w:r>
      <w:r>
        <w:rPr>
          <w:noProof/>
          <w:lang w:val="en-GB"/>
        </w:rPr>
        <w:t>(</w:t>
      </w:r>
      <w:hyperlink w:anchor="_ENREF_19" w:tooltip="Kimura, 2004 #413" w:history="1">
        <w:r>
          <w:rPr>
            <w:noProof/>
            <w:lang w:val="en-GB"/>
          </w:rPr>
          <w:t>19</w:t>
        </w:r>
      </w:hyperlink>
      <w:r>
        <w:rPr>
          <w:noProof/>
          <w:lang w:val="en-GB"/>
        </w:rPr>
        <w:t>)</w:t>
      </w:r>
      <w:r w:rsidR="008E1C89">
        <w:rPr>
          <w:lang w:val="en-GB"/>
        </w:rPr>
        <w:fldChar w:fldCharType="end"/>
      </w:r>
      <w:r>
        <w:rPr>
          <w:lang w:val="en-GB"/>
        </w:rPr>
        <w:t xml:space="preserve">. </w:t>
      </w:r>
    </w:p>
    <w:p w:rsidR="00601B64" w:rsidRDefault="00601B64" w:rsidP="00D73155">
      <w:pPr>
        <w:rPr>
          <w:lang w:val="en-GB"/>
        </w:rPr>
      </w:pPr>
      <w:r>
        <w:rPr>
          <w:lang w:val="en-GB"/>
        </w:rPr>
        <w:t>The mechanism of release of H</w:t>
      </w:r>
      <w:r w:rsidRPr="00BD7623">
        <w:rPr>
          <w:vertAlign w:val="subscript"/>
          <w:lang w:val="en-GB"/>
        </w:rPr>
        <w:t>2</w:t>
      </w:r>
      <w:r>
        <w:rPr>
          <w:lang w:val="en-GB"/>
        </w:rPr>
        <w:t xml:space="preserve">S in the brain under physiological conditions has only recently been identified. Ishigami et al </w:t>
      </w:r>
      <w:r w:rsidR="008E1C89">
        <w:rPr>
          <w:lang w:val="en-GB"/>
        </w:rPr>
        <w:fldChar w:fldCharType="begin"/>
      </w:r>
      <w:r>
        <w:rPr>
          <w:lang w:val="en-GB"/>
        </w:rPr>
        <w:instrText xml:space="preserve"> ADDIN EN.CITE &lt;EndNote&gt;&lt;Cite&gt;&lt;Author&gt;Ishigami&lt;/Author&gt;&lt;Year&gt;2009&lt;/Year&gt;&lt;RecNum&gt;416&lt;/RecNum&gt;&lt;DisplayText&gt;(20)&lt;/DisplayText&gt;&lt;record&gt;&lt;rec-number&gt;416&lt;/rec-number&gt;&lt;foreign-keys&gt;&lt;key app="EN" db-id="pewetzde2aszdaewsswpfxzm5xr9z2zxxed5"&gt;416&lt;/key&gt;&lt;/foreign-keys&gt;&lt;ref-type name="Journal Article"&gt;17&lt;/ref-type&gt;&lt;contributors&gt;&lt;authors&gt;&lt;author&gt;Ishigami, M.&lt;/author&gt;&lt;author&gt;Hiraki, K.&lt;/author&gt;&lt;author&gt;Umemura, K.&lt;/author&gt;&lt;author&gt;Ogasawara, Y.&lt;/author&gt;&lt;author&gt;Ishii, K.&lt;/author&gt;&lt;author&gt;Kimura, H.&lt;/author&gt;&lt;/authors&gt;&lt;/contributors&gt;&lt;titles&gt;&lt;title&gt;A source of hydrogen sulfide and a mechanism of its release in the brain&lt;/title&gt;&lt;secondary-title&gt;Antioxid Redox Signal&lt;/secondary-title&gt;&lt;/titles&gt;&lt;periodical&gt;&lt;full-title&gt;Antioxid Redox Signal&lt;/full-title&gt;&lt;/periodical&gt;&lt;pages&gt;205-214&lt;/pages&gt;&lt;volume&gt;11&lt;/volume&gt;&lt;dates&gt;&lt;year&gt;2009&lt;/year&gt;&lt;/dates&gt;&lt;urls&gt;&lt;/urls&gt;&lt;/record&gt;&lt;/Cite&gt;&lt;/EndNote&gt;</w:instrText>
      </w:r>
      <w:r w:rsidR="008E1C89">
        <w:rPr>
          <w:lang w:val="en-GB"/>
        </w:rPr>
        <w:fldChar w:fldCharType="separate"/>
      </w:r>
      <w:r>
        <w:rPr>
          <w:noProof/>
          <w:lang w:val="en-GB"/>
        </w:rPr>
        <w:t>(</w:t>
      </w:r>
      <w:hyperlink w:anchor="_ENREF_20" w:tooltip="Ishigami, 2009 #416" w:history="1">
        <w:r>
          <w:rPr>
            <w:noProof/>
            <w:lang w:val="en-GB"/>
          </w:rPr>
          <w:t>20</w:t>
        </w:r>
      </w:hyperlink>
      <w:r>
        <w:rPr>
          <w:noProof/>
          <w:lang w:val="en-GB"/>
        </w:rPr>
        <w:t>)</w:t>
      </w:r>
      <w:r w:rsidR="008E1C89">
        <w:rPr>
          <w:lang w:val="en-GB"/>
        </w:rPr>
        <w:fldChar w:fldCharType="end"/>
      </w:r>
      <w:r>
        <w:rPr>
          <w:lang w:val="en-GB"/>
        </w:rPr>
        <w:t xml:space="preserve"> have shown that it is released from the intracellular sulfur store (i.e., bound sulfur) only when cysteine and GSH are predominantly in the reduced form. Alkalisation of the cytoplasm is required for effective release of H</w:t>
      </w:r>
      <w:r w:rsidRPr="00A71483">
        <w:rPr>
          <w:vertAlign w:val="subscript"/>
          <w:lang w:val="en-GB"/>
        </w:rPr>
        <w:t>2</w:t>
      </w:r>
      <w:r>
        <w:rPr>
          <w:lang w:val="en-GB"/>
        </w:rPr>
        <w:t>S from bound sulfur, as happens in astrocytes when there is a high concentration of extracellular K</w:t>
      </w:r>
      <w:r w:rsidRPr="00A71483">
        <w:rPr>
          <w:vertAlign w:val="superscript"/>
          <w:lang w:val="en-GB"/>
        </w:rPr>
        <w:t>+</w:t>
      </w:r>
      <w:r>
        <w:rPr>
          <w:lang w:val="en-GB"/>
        </w:rPr>
        <w:t xml:space="preserve"> that occurs following neuronal excitation.</w:t>
      </w:r>
    </w:p>
    <w:p w:rsidR="00D73155" w:rsidRDefault="00D73155" w:rsidP="00D73155">
      <w:pPr>
        <w:rPr>
          <w:lang w:val="en-GB"/>
        </w:rPr>
      </w:pPr>
    </w:p>
    <w:p w:rsidR="00D73155" w:rsidRPr="000F6879" w:rsidRDefault="00D73155" w:rsidP="00D73155">
      <w:pPr>
        <w:rPr>
          <w:bCs/>
        </w:rPr>
      </w:pPr>
    </w:p>
    <w:p w:rsidR="00601B64" w:rsidRDefault="00601B64" w:rsidP="00D73155">
      <w:pPr>
        <w:pStyle w:val="Heading3"/>
      </w:pPr>
      <w:r w:rsidRPr="00BD7623">
        <w:lastRenderedPageBreak/>
        <w:t>2.4</w:t>
      </w:r>
      <w:r w:rsidR="00D73155">
        <w:t>.</w:t>
      </w:r>
      <w:r w:rsidRPr="00BD7623">
        <w:t xml:space="preserve"> Cysteine as a </w:t>
      </w:r>
      <w:r w:rsidR="00D73155">
        <w:t>P</w:t>
      </w:r>
      <w:r w:rsidRPr="00BD7623">
        <w:t xml:space="preserve">recursor of </w:t>
      </w:r>
      <w:r w:rsidR="00D73155">
        <w:t>T</w:t>
      </w:r>
      <w:r w:rsidRPr="00BD7623">
        <w:t>aurine</w:t>
      </w:r>
    </w:p>
    <w:p w:rsidR="00D73155" w:rsidRPr="00D73155" w:rsidRDefault="00D73155" w:rsidP="00D73155"/>
    <w:p w:rsidR="00601B64" w:rsidRDefault="00601B64" w:rsidP="00D73155">
      <w:r>
        <w:t xml:space="preserve">Taurine (2-aminoethanesulfonic acid) is an extremely abundant inhibitory amino acid that is particularly important during neural development. Its ability to dampen down neuronal excitability underlies its importance in the developing brain and as a neuroprotectant. Early studies used radiochemical-labelling experiments to identify the link between cysteine and taurine in primary astrocyte cultures </w:t>
      </w:r>
      <w:r w:rsidR="008E1C89">
        <w:fldChar w:fldCharType="begin"/>
      </w:r>
      <w:r>
        <w:instrText xml:space="preserve"> ADDIN EN.CITE &lt;EndNote&gt;&lt;Cite&gt;&lt;Author&gt;Brand&lt;/Author&gt;&lt;Year&gt;1998&lt;/Year&gt;&lt;RecNum&gt;419&lt;/RecNum&gt;&lt;DisplayText&gt;(21)&lt;/DisplayText&gt;&lt;record&gt;&lt;rec-number&gt;419&lt;/rec-number&gt;&lt;foreign-keys&gt;&lt;key app="EN" db-id="pewetzde2aszdaewsswpfxzm5xr9z2zxxed5"&gt;419&lt;/key&gt;&lt;/foreign-keys&gt;&lt;ref-type name="Journal Article"&gt;17&lt;/ref-type&gt;&lt;contributors&gt;&lt;authors&gt;&lt;author&gt;Brand, A.&lt;/author&gt;&lt;author&gt;Leibfritz, D.&lt;/author&gt;&lt;author&gt;Hamprecht, B.&lt;/author&gt;&lt;author&gt;Dringen, R.&lt;/author&gt;&lt;/authors&gt;&lt;/contributors&gt;&lt;titles&gt;&lt;title&gt;Metabolism of cysteine in astroglial cells:synthesis of hypotaurine and taurine&lt;/title&gt;&lt;secondary-title&gt;J. Neurochem.&lt;/secondary-title&gt;&lt;/titles&gt;&lt;periodical&gt;&lt;full-title&gt;J. Neurochem.&lt;/full-title&gt;&lt;/periodical&gt;&lt;pages&gt;827-832&lt;/pages&gt;&lt;volume&gt;71&lt;/volume&gt;&lt;dates&gt;&lt;year&gt;1998&lt;/year&gt;&lt;/dates&gt;&lt;urls&gt;&lt;/urls&gt;&lt;/record&gt;&lt;/Cite&gt;&lt;/EndNote&gt;</w:instrText>
      </w:r>
      <w:r w:rsidR="008E1C89">
        <w:fldChar w:fldCharType="separate"/>
      </w:r>
      <w:r>
        <w:rPr>
          <w:noProof/>
        </w:rPr>
        <w:t>(</w:t>
      </w:r>
      <w:hyperlink w:anchor="_ENREF_21" w:tooltip="Brand, 1998 #419" w:history="1">
        <w:r>
          <w:rPr>
            <w:noProof/>
          </w:rPr>
          <w:t>21</w:t>
        </w:r>
      </w:hyperlink>
      <w:r>
        <w:rPr>
          <w:noProof/>
        </w:rPr>
        <w:t>)</w:t>
      </w:r>
      <w:r w:rsidR="008E1C89">
        <w:fldChar w:fldCharType="end"/>
      </w:r>
      <w:r>
        <w:t xml:space="preserve">. Indications were that cysteine was precursor of hypotaurine and taurine and that astrocytes release both products of cysteine metabolism into the medium </w:t>
      </w:r>
      <w:r w:rsidR="008E1C89">
        <w:fldChar w:fldCharType="begin"/>
      </w:r>
      <w:r>
        <w:instrText xml:space="preserve"> ADDIN EN.CITE &lt;EndNote&gt;&lt;Cite&gt;&lt;Author&gt;Brand&lt;/Author&gt;&lt;Year&gt;1998&lt;/Year&gt;&lt;RecNum&gt;419&lt;/RecNum&gt;&lt;DisplayText&gt;(21)&lt;/DisplayText&gt;&lt;record&gt;&lt;rec-number&gt;419&lt;/rec-number&gt;&lt;foreign-keys&gt;&lt;key app="EN" db-id="pewetzde2aszdaewsswpfxzm5xr9z2zxxed5"&gt;419&lt;/key&gt;&lt;/foreign-keys&gt;&lt;ref-type name="Journal Article"&gt;17&lt;/ref-type&gt;&lt;contributors&gt;&lt;authors&gt;&lt;author&gt;Brand, A.&lt;/author&gt;&lt;author&gt;Leibfritz, D.&lt;/author&gt;&lt;author&gt;Hamprecht, B.&lt;/author&gt;&lt;author&gt;Dringen, R.&lt;/author&gt;&lt;/authors&gt;&lt;/contributors&gt;&lt;titles&gt;&lt;title&gt;Metabolism of cysteine in astroglial cells:synthesis of hypotaurine and taurine&lt;/title&gt;&lt;secondary-title&gt;J. Neurochem.&lt;/secondary-title&gt;&lt;/titles&gt;&lt;periodical&gt;&lt;full-title&gt;J. Neurochem.&lt;/full-title&gt;&lt;/periodical&gt;&lt;pages&gt;827-832&lt;/pages&gt;&lt;volume&gt;71&lt;/volume&gt;&lt;dates&gt;&lt;year&gt;1998&lt;/year&gt;&lt;/dates&gt;&lt;urls&gt;&lt;/urls&gt;&lt;/record&gt;&lt;/Cite&gt;&lt;/EndNote&gt;</w:instrText>
      </w:r>
      <w:r w:rsidR="008E1C89">
        <w:fldChar w:fldCharType="separate"/>
      </w:r>
      <w:r>
        <w:rPr>
          <w:noProof/>
        </w:rPr>
        <w:t>(</w:t>
      </w:r>
      <w:hyperlink w:anchor="_ENREF_21" w:tooltip="Brand, 1998 #419" w:history="1">
        <w:r>
          <w:rPr>
            <w:noProof/>
          </w:rPr>
          <w:t>21</w:t>
        </w:r>
      </w:hyperlink>
      <w:r>
        <w:rPr>
          <w:noProof/>
        </w:rPr>
        <w:t>)</w:t>
      </w:r>
      <w:r w:rsidR="008E1C89">
        <w:fldChar w:fldCharType="end"/>
      </w:r>
      <w:r>
        <w:t xml:space="preserve">. In fact, these experiments promoted the view that synthesis of taurine and hypotaurine was of greater importance in cysteine metabolism than GSH synthesis. To investigate this, Vitvitsky et al </w:t>
      </w:r>
      <w:r w:rsidR="008E1C89">
        <w:fldChar w:fldCharType="begin"/>
      </w:r>
      <w:r>
        <w:instrText xml:space="preserve"> ADDIN EN.CITE &lt;EndNote&gt;&lt;Cite&gt;&lt;Author&gt;Vitvitsky&lt;/Author&gt;&lt;Year&gt;2011&lt;/Year&gt;&lt;RecNum&gt;422&lt;/RecNum&gt;&lt;DisplayText&gt;(22)&lt;/DisplayText&gt;&lt;record&gt;&lt;rec-number&gt;422&lt;/rec-number&gt;&lt;foreign-keys&gt;&lt;key app="EN" db-id="pewetzde2aszdaewsswpfxzm5xr9z2zxxed5"&gt;422&lt;/key&gt;&lt;/foreign-keys&gt;&lt;ref-type name="Journal Article"&gt;17&lt;/ref-type&gt;&lt;contributors&gt;&lt;authors&gt;&lt;author&gt;Vitvitsky, V.&lt;/author&gt;&lt;author&gt;Garg, S.K.&lt;/author&gt;&lt;author&gt;Banerjee, R.&lt;/author&gt;&lt;/authors&gt;&lt;/contributors&gt;&lt;titles&gt;&lt;title&gt;Taurine biosynthesis by neurons and astrocytes&lt;/title&gt;&lt;secondary-title&gt;Journal of Biological Chemistry&lt;/secondary-title&gt;&lt;/titles&gt;&lt;periodical&gt;&lt;full-title&gt;Journal of Biological Chemistry&lt;/full-title&gt;&lt;/periodical&gt;&lt;pages&gt;32002-32010&lt;/pages&gt;&lt;volume&gt;286&lt;/volume&gt;&lt;dates&gt;&lt;year&gt;2011&lt;/year&gt;&lt;/dates&gt;&lt;urls&gt;&lt;/urls&gt;&lt;/record&gt;&lt;/Cite&gt;&lt;/EndNote&gt;</w:instrText>
      </w:r>
      <w:r w:rsidR="008E1C89">
        <w:fldChar w:fldCharType="separate"/>
      </w:r>
      <w:r>
        <w:rPr>
          <w:noProof/>
        </w:rPr>
        <w:t>(</w:t>
      </w:r>
      <w:hyperlink w:anchor="_ENREF_22" w:tooltip="Vitvitsky, 2011 #422" w:history="1">
        <w:r>
          <w:rPr>
            <w:noProof/>
          </w:rPr>
          <w:t>22</w:t>
        </w:r>
      </w:hyperlink>
      <w:r>
        <w:rPr>
          <w:noProof/>
        </w:rPr>
        <w:t>)</w:t>
      </w:r>
      <w:r w:rsidR="008E1C89">
        <w:fldChar w:fldCharType="end"/>
      </w:r>
      <w:r>
        <w:t xml:space="preserve"> traced the fate of [</w:t>
      </w:r>
      <w:r w:rsidRPr="005C59BB">
        <w:rPr>
          <w:vertAlign w:val="superscript"/>
        </w:rPr>
        <w:t>35</w:t>
      </w:r>
      <w:r>
        <w:t>S]cysteine in primary neurons, astrocytes and a glioma cell line. The results are particularly interesting for they indicate a species difference in this regard</w:t>
      </w:r>
      <w:r w:rsidR="00A053CA">
        <w:t xml:space="preserve">. </w:t>
      </w:r>
      <w:r>
        <w:t xml:space="preserve">Rat glioma cells and murine neurons incorporated a greater portion of radioactivity into GSH than taurine, whereas the situation was reversed in murine astrocytes. Like GSH, the rate of turnover of the taurine pool in all cells tested was rapid. </w:t>
      </w:r>
    </w:p>
    <w:p w:rsidR="00601B64" w:rsidRDefault="00601B64" w:rsidP="00D73155">
      <w:r>
        <w:t xml:space="preserve">Taurine is synthesised </w:t>
      </w:r>
      <w:r w:rsidRPr="0008623A">
        <w:rPr>
          <w:i/>
        </w:rPr>
        <w:t>in situ</w:t>
      </w:r>
      <w:r>
        <w:t xml:space="preserve"> by the cysteine sulfinic acid pathway, in which cysteine, first oxidised to cysteine sulfinic acid is then decarboxylated by cysteine sulfinate decarboxylase (EC 4.1.1.29) to hypotaurine, followed by further oxidation to taurine</w:t>
      </w:r>
      <w:r w:rsidR="00A053CA">
        <w:t xml:space="preserve">. </w:t>
      </w:r>
      <w:r>
        <w:t xml:space="preserve">Cysteine sulfinate decarboxylase is the rate-limiting enzyme </w:t>
      </w:r>
      <w:r w:rsidR="008E1C89">
        <w:fldChar w:fldCharType="begin"/>
      </w:r>
      <w:r>
        <w:instrText xml:space="preserve"> ADDIN EN.CITE &lt;EndNote&gt;&lt;Cite&gt;&lt;Author&gt;Junyent&lt;/Author&gt;&lt;Year&gt;2011&lt;/Year&gt;&lt;RecNum&gt;415&lt;/RecNum&gt;&lt;Suffix&gt; 415&lt;/Suffix&gt;&lt;DisplayText&gt;(23 415)&lt;/DisplayText&gt;&lt;record&gt;&lt;rec-number&gt;415&lt;/rec-number&gt;&lt;foreign-keys&gt;&lt;key app="EN" db-id="pewetzde2aszdaewsswpfxzm5xr9z2zxxed5"&gt;415&lt;/key&gt;&lt;/foreign-keys&gt;&lt;ref-type name="Journal Article"&gt;17&lt;/ref-type&gt;&lt;contributors&gt;&lt;authors&gt;&lt;author&gt;Junyent, F.&lt;/author&gt;&lt;author&gt;De Lemos, L.&lt;/author&gt;&lt;author&gt;Utera, J.&lt;/author&gt;&lt;author&gt;Paco, S.&lt;/author&gt;&lt;author&gt;Aguado, F.&lt;/author&gt;&lt;author&gt;Camins, A.&lt;/author&gt;&lt;author&gt;Pallàs, M.&lt;/author&gt;&lt;author&gt;Romero, R.&lt;/author&gt;&lt;author&gt;Auladell, C.&lt;/author&gt;&lt;/authors&gt;&lt;/contributors&gt;&lt;titles&gt;&lt;title&gt;Content and traffic of taurine in hippocampal reactive astrocytes&lt;/title&gt;&lt;secondary-title&gt;Hippocampus&lt;/secondary-title&gt;&lt;/titles&gt;&lt;periodical&gt;&lt;full-title&gt;Hippocampus&lt;/full-title&gt;&lt;/periodical&gt;&lt;pages&gt;185-197&lt;/pages&gt;&lt;volume&gt;21&lt;/volume&gt;&lt;dates&gt;&lt;year&gt;2011&lt;/year&gt;&lt;/dates&gt;&lt;urls&gt;&lt;/urls&gt;&lt;/record&gt;&lt;/Cite&gt;&lt;/EndNote&gt;</w:instrText>
      </w:r>
      <w:r w:rsidR="008E1C89">
        <w:fldChar w:fldCharType="separate"/>
      </w:r>
      <w:r>
        <w:rPr>
          <w:noProof/>
        </w:rPr>
        <w:t>(</w:t>
      </w:r>
      <w:r w:rsidR="0048111C">
        <w:t>23</w:t>
      </w:r>
      <w:r>
        <w:rPr>
          <w:noProof/>
        </w:rPr>
        <w:t>)</w:t>
      </w:r>
      <w:r w:rsidR="008E1C89">
        <w:fldChar w:fldCharType="end"/>
      </w:r>
      <w:r>
        <w:t xml:space="preserve"> in this pathway and recent experiments have shown that it is up-regulated in pro-inflammatory cytokine-activated astrocytes, leading to augmented production of taurine </w:t>
      </w:r>
      <w:r w:rsidR="008E1C89">
        <w:fldChar w:fldCharType="begin"/>
      </w:r>
      <w:r>
        <w:instrText xml:space="preserve"> ADDIN EN.CITE &lt;EndNote&gt;&lt;Cite&gt;&lt;Author&gt;Junyent&lt;/Author&gt;&lt;Year&gt;2011&lt;/Year&gt;&lt;RecNum&gt;415&lt;/RecNum&gt;&lt;DisplayText&gt;(23)&lt;/DisplayText&gt;&lt;record&gt;&lt;rec-number&gt;415&lt;/rec-number&gt;&lt;foreign-keys&gt;&lt;key app="EN" db-id="pewetzde2aszdaewsswpfxzm5xr9z2zxxed5"&gt;415&lt;/key&gt;&lt;/foreign-keys&gt;&lt;ref-type name="Journal Article"&gt;17&lt;/ref-type&gt;&lt;contributors&gt;&lt;authors&gt;&lt;author&gt;Junyent, F.&lt;/author&gt;&lt;author&gt;De Lemos, L.&lt;/author&gt;&lt;author&gt;Utera, J.&lt;/author&gt;&lt;author&gt;Paco, S.&lt;/author&gt;&lt;author&gt;Aguado, F.&lt;/author&gt;&lt;author&gt;Camins, A.&lt;/author&gt;&lt;author&gt;Pallàs, M.&lt;/author&gt;&lt;author&gt;Romero, R.&lt;/author&gt;&lt;author&gt;Auladell, C.&lt;/author&gt;&lt;/authors&gt;&lt;/contributors&gt;&lt;titles&gt;&lt;title&gt;Content and traffic of taurine in hippocampal reactive astrocytes&lt;/title&gt;&lt;secondary-title&gt;Hippocampus&lt;/secondary-title&gt;&lt;/titles&gt;&lt;periodical&gt;&lt;full-title&gt;Hippocampus&lt;/full-title&gt;&lt;/periodical&gt;&lt;pages&gt;185-197&lt;/pages&gt;&lt;volume&gt;21&lt;/volume&gt;&lt;dates&gt;&lt;year&gt;2011&lt;/year&gt;&lt;/dates&gt;&lt;urls&gt;&lt;/urls&gt;&lt;/record&gt;&lt;/Cite&gt;&lt;/EndNote&gt;</w:instrText>
      </w:r>
      <w:r w:rsidR="008E1C89">
        <w:fldChar w:fldCharType="separate"/>
      </w:r>
      <w:r>
        <w:rPr>
          <w:noProof/>
        </w:rPr>
        <w:t>(</w:t>
      </w:r>
      <w:hyperlink w:anchor="_ENREF_23" w:tooltip="Junyent, 2011 #415" w:history="1">
        <w:r>
          <w:rPr>
            <w:noProof/>
          </w:rPr>
          <w:t>23</w:t>
        </w:r>
      </w:hyperlink>
      <w:r>
        <w:rPr>
          <w:noProof/>
        </w:rPr>
        <w:t>)</w:t>
      </w:r>
      <w:r w:rsidR="008E1C89">
        <w:fldChar w:fldCharType="end"/>
      </w:r>
      <w:r>
        <w:t xml:space="preserve">. </w:t>
      </w:r>
    </w:p>
    <w:p w:rsidR="00601B64" w:rsidRDefault="00601B64" w:rsidP="00D73155">
      <w:r>
        <w:t xml:space="preserve">Taurine, along with other inhibitory amino acids (GABA and glycine) is released in hypoxia and ischaemia where its inhibitory activity counterbalances the neurotoxic properties of excessive glutamate </w:t>
      </w:r>
      <w:r w:rsidR="008E1C89">
        <w:fldChar w:fldCharType="begin"/>
      </w:r>
      <w:r>
        <w:instrText xml:space="preserve"> ADDIN EN.CITE &lt;EndNote&gt;&lt;Cite&gt;&lt;Author&gt;Saransaari&lt;/Author&gt;&lt;Year&gt;2010&lt;/Year&gt;&lt;RecNum&gt;423&lt;/RecNum&gt;&lt;DisplayText&gt;(24)&lt;/DisplayText&gt;&lt;record&gt;&lt;rec-number&gt;423&lt;/rec-number&gt;&lt;foreign-keys&gt;&lt;key app="EN" db-id="pewetzde2aszdaewsswpfxzm5xr9z2zxxed5"&gt;423&lt;/key&gt;&lt;/foreign-keys&gt;&lt;ref-type name="Journal Article"&gt;17&lt;/ref-type&gt;&lt;contributors&gt;&lt;authors&gt;&lt;author&gt;Saransaari, P.&lt;/author&gt;&lt;author&gt;Oja, S.S.&lt;/author&gt;&lt;/authors&gt;&lt;/contributors&gt;&lt;titles&gt;&lt;title&gt;Mechanisms of inhibitory amino acid release in the brain stem under normal and ischaemic conditions&lt;/title&gt;&lt;secondary-title&gt;Neurochem. Res.&lt;/secondary-title&gt;&lt;/titles&gt;&lt;periodical&gt;&lt;full-title&gt;Neurochem. Res.&lt;/full-title&gt;&lt;/periodical&gt;&lt;volume&gt;35&lt;/volume&gt;&lt;number&gt;1948-1956&lt;/number&gt;&lt;dates&gt;&lt;year&gt;2010&lt;/year&gt;&lt;/dates&gt;&lt;urls&gt;&lt;/urls&gt;&lt;/record&gt;&lt;/Cite&gt;&lt;/EndNote&gt;</w:instrText>
      </w:r>
      <w:r w:rsidR="008E1C89">
        <w:fldChar w:fldCharType="separate"/>
      </w:r>
      <w:r>
        <w:rPr>
          <w:noProof/>
        </w:rPr>
        <w:t>(</w:t>
      </w:r>
      <w:hyperlink w:anchor="_ENREF_24" w:tooltip="Saransaari, 2010 #423" w:history="1">
        <w:r>
          <w:rPr>
            <w:noProof/>
          </w:rPr>
          <w:t>24</w:t>
        </w:r>
      </w:hyperlink>
      <w:r>
        <w:rPr>
          <w:noProof/>
        </w:rPr>
        <w:t>)</w:t>
      </w:r>
      <w:r w:rsidR="008E1C89">
        <w:fldChar w:fldCharType="end"/>
      </w:r>
      <w:r>
        <w:t>. The taurine content of the hippocampus increases during reactive gliosis, i</w:t>
      </w:r>
      <w:r w:rsidR="00D73155">
        <w:t>n response to neuronal injury.</w:t>
      </w:r>
    </w:p>
    <w:p w:rsidR="00D73155" w:rsidRDefault="00D73155" w:rsidP="00D73155"/>
    <w:p w:rsidR="00D73155" w:rsidRDefault="00D73155" w:rsidP="00D73155"/>
    <w:p w:rsidR="00601B64" w:rsidRDefault="00D73155" w:rsidP="00D73155">
      <w:pPr>
        <w:pStyle w:val="Heading2"/>
      </w:pPr>
      <w:r>
        <w:t xml:space="preserve">3. </w:t>
      </w:r>
      <w:r w:rsidRPr="00BD7623">
        <w:t xml:space="preserve">Cysteine/Cystine Homeostasis </w:t>
      </w:r>
      <w:r>
        <w:t>and</w:t>
      </w:r>
      <w:r w:rsidR="008503DD">
        <w:t xml:space="preserve"> </w:t>
      </w:r>
      <w:r>
        <w:t>Oxidative Stress</w:t>
      </w:r>
    </w:p>
    <w:p w:rsidR="00D73155" w:rsidRPr="00D73155" w:rsidRDefault="00D73155" w:rsidP="00D73155">
      <w:pPr>
        <w:rPr>
          <w:lang w:val="fr-FR"/>
        </w:rPr>
      </w:pPr>
    </w:p>
    <w:p w:rsidR="00601B64" w:rsidRDefault="00601B64" w:rsidP="00D73155">
      <w:r>
        <w:t xml:space="preserve">Release of GSH from astrocytes supplies neurons with cysteine. This simple statement belies the inherent complexity of maintaining intracellular and extracellular GSH/GSSG and cysteine/cystine redox couples. GSH is a strong reducing agent, as the free sulfhydryl group of the cysteine residue readily oxidises forming an intermolecular disulfide bridge (GSSG) that is reduced back to GSH by GSH reductase using NADPH as electron donor. The cytosolic concentration of GSH is typically 2-3 mM, an order of magnitude higher than the cytosolic concentration of free cysteine (0.1-0.3 mM). GSSG accounts for less than 1% of total GSH in normal cells, although the ratio shifts in favour of GSSG in aged animals and is accompanied by lower antioxidant efficiency </w:t>
      </w:r>
      <w:r w:rsidR="008E1C89">
        <w:fldChar w:fldCharType="begin"/>
      </w:r>
      <w:r>
        <w:instrText xml:space="preserve"> ADDIN EN.CITE &lt;EndNote&gt;&lt;Cite&gt;&lt;Author&gt;Zu&lt;/Author&gt;&lt;Year&gt;2006&lt;/Year&gt;&lt;RecNum&gt;188&lt;/RecNum&gt;&lt;DisplayText&gt;(25)&lt;/DisplayText&gt;&lt;record&gt;&lt;rec-number&gt;188&lt;/rec-number&gt;&lt;foreign-keys&gt;&lt;key app="EN" db-id="pewetzde2aszdaewsswpfxzm5xr9z2zxxed5"&gt;188&lt;/key&gt;&lt;/foreign-keys&gt;&lt;ref-type name="Journal Article"&gt;17&lt;/ref-type&gt;&lt;contributors&gt;&lt;authors&gt;&lt;author&gt;Zu, Y.&lt;/author&gt;&lt;author&gt;Carvey, P.M.&lt;/author&gt;&lt;author&gt;Ling, Z.&lt;/author&gt;&lt;/authors&gt;&lt;/contributors&gt;&lt;titles&gt;&lt;title&gt;Age-related changes in glutathione and glutathione-related enzymes in rat brain&lt;/title&gt;&lt;secondary-title&gt;Brain Res&lt;/secondary-title&gt;&lt;/titles&gt;&lt;periodical&gt;&lt;full-title&gt;Brain Res&lt;/full-title&gt;&lt;/periodical&gt;&lt;pages&gt;35-44&lt;/pages&gt;&lt;volume&gt;1090&lt;/volume&gt;&lt;dates&gt;&lt;year&gt;2006&lt;/year&gt;&lt;/dates&gt;&lt;urls&gt;&lt;/urls&gt;&lt;/record&gt;&lt;/Cite&gt;&lt;/EndNote&gt;</w:instrText>
      </w:r>
      <w:r w:rsidR="008E1C89">
        <w:fldChar w:fldCharType="separate"/>
      </w:r>
      <w:r>
        <w:rPr>
          <w:noProof/>
        </w:rPr>
        <w:t>(</w:t>
      </w:r>
      <w:hyperlink w:anchor="_ENREF_25" w:tooltip="Zu, 2006 #188" w:history="1">
        <w:r>
          <w:rPr>
            <w:noProof/>
          </w:rPr>
          <w:t>25</w:t>
        </w:r>
      </w:hyperlink>
      <w:r>
        <w:rPr>
          <w:noProof/>
        </w:rPr>
        <w:t>)</w:t>
      </w:r>
      <w:r w:rsidR="008E1C89">
        <w:fldChar w:fldCharType="end"/>
      </w:r>
      <w:r>
        <w:t>. Similarly, in oxidative stress, the GSH:GSSG ratio can fall to as low as 50. The bulk of GSH is localised to the cytosol, with small quantities in the mitochondria and endoplasmic reticulum. Mitochondrial GSH makes up approximately 10% of the intracellular concentration of the tripeptide.</w:t>
      </w:r>
    </w:p>
    <w:p w:rsidR="00601B64" w:rsidRDefault="00601B64" w:rsidP="00D73155">
      <w:r w:rsidRPr="00BD7623">
        <w:t xml:space="preserve">Astrocytes respond to oxidative stress by increasing synthesis and release of GSH that augments the availability of cysteine for GSH synthesis in neurones. Upregulation of cysteine and GSH occurs at many levels. </w:t>
      </w:r>
      <w:r>
        <w:t>Overexpression of the x</w:t>
      </w:r>
      <w:r w:rsidRPr="00BA7BCC">
        <w:rPr>
          <w:vertAlign w:val="subscript"/>
        </w:rPr>
        <w:t>c</w:t>
      </w:r>
      <w:r w:rsidRPr="00BA7BCC">
        <w:rPr>
          <w:vertAlign w:val="superscript"/>
        </w:rPr>
        <w:t>-</w:t>
      </w:r>
      <w:r>
        <w:t xml:space="preserve"> cystine-glutamate exchanger in cultured</w:t>
      </w:r>
      <w:r w:rsidR="0048111C">
        <w:t xml:space="preserve"> astrocytes promotes GSH</w:t>
      </w:r>
      <w:r>
        <w:t xml:space="preserve"> synthesis and release, thus enhancing GSH-mediated </w:t>
      </w:r>
      <w:r>
        <w:lastRenderedPageBreak/>
        <w:t xml:space="preserve">neuroprotection from oxidative stress </w:t>
      </w:r>
      <w:r w:rsidR="008E1C89">
        <w:fldChar w:fldCharType="begin"/>
      </w:r>
      <w:r>
        <w:instrText xml:space="preserve"> ADDIN EN.CITE &lt;EndNote&gt;&lt;Cite&gt;&lt;Author&gt;Shih&lt;/Author&gt;&lt;Year&gt;2006&lt;/Year&gt;&lt;RecNum&gt;417&lt;/RecNum&gt;&lt;DisplayText&gt;(26)&lt;/DisplayText&gt;&lt;record&gt;&lt;rec-number&gt;417&lt;/rec-number&gt;&lt;foreign-keys&gt;&lt;key app="EN" db-id="pewetzde2aszdaewsswpfxzm5xr9z2zxxed5"&gt;417&lt;/key&gt;&lt;/foreign-keys&gt;&lt;ref-type name="Journal Article"&gt;17&lt;/ref-type&gt;&lt;contributors&gt;&lt;authors&gt;&lt;author&gt;Shih, A. Y.&lt;/author&gt;&lt;author&gt;Erb, H.&lt;/author&gt;&lt;author&gt;Sun, X.&lt;/author&gt;&lt;author&gt;Toda, S.&lt;/author&gt;&lt;author&gt;Kalivas, P.W.&lt;/author&gt;&lt;author&gt;Murphy, T. H.&lt;/author&gt;&lt;/authors&gt;&lt;/contributors&gt;&lt;titles&gt;&lt;title&gt;Cystine/glutamate exchange modulates glutathione supply for neuroprotection from oxidative stress and cell proliferation&lt;/title&gt;&lt;secondary-title&gt;J. Neurosci.&lt;/secondary-title&gt;&lt;/titles&gt;&lt;periodical&gt;&lt;full-title&gt;J. Neurosci.&lt;/full-title&gt;&lt;/periodical&gt;&lt;pages&gt;10514-10523&lt;/pages&gt;&lt;volume&gt;26&lt;/volume&gt;&lt;dates&gt;&lt;year&gt;2006&lt;/year&gt;&lt;/dates&gt;&lt;urls&gt;&lt;/urls&gt;&lt;/record&gt;&lt;/Cite&gt;&lt;/EndNote&gt;</w:instrText>
      </w:r>
      <w:r w:rsidR="008E1C89">
        <w:fldChar w:fldCharType="separate"/>
      </w:r>
      <w:r>
        <w:rPr>
          <w:noProof/>
        </w:rPr>
        <w:t>(</w:t>
      </w:r>
      <w:hyperlink w:anchor="_ENREF_26" w:tooltip="Shih, 2006 #417" w:history="1">
        <w:r>
          <w:rPr>
            <w:noProof/>
          </w:rPr>
          <w:t>26</w:t>
        </w:r>
      </w:hyperlink>
      <w:r>
        <w:rPr>
          <w:noProof/>
        </w:rPr>
        <w:t>)</w:t>
      </w:r>
      <w:r w:rsidR="008E1C89">
        <w:fldChar w:fldCharType="end"/>
      </w:r>
      <w:r>
        <w:t xml:space="preserve">. In this context, cysteine release from astrocytes in the form of GSH can be deemed neuroprotective. </w:t>
      </w:r>
      <w:r w:rsidR="0048111C">
        <w:t xml:space="preserve">As stated, free cysteine is taken into neurons </w:t>
      </w:r>
      <w:r w:rsidR="00513038">
        <w:t xml:space="preserve">by the EAAT3 transporter, </w:t>
      </w:r>
      <w:r w:rsidR="0048111C">
        <w:t>f</w:t>
      </w:r>
      <w:r>
        <w:t>ollowing hydrolysis of GSH in the extracellular space (Fig</w:t>
      </w:r>
      <w:r w:rsidR="00513038">
        <w:t>ure</w:t>
      </w:r>
      <w:r>
        <w:t xml:space="preserve"> 3). Recent evidence points to transcriptional upregulation of </w:t>
      </w:r>
      <w:r w:rsidR="00513038">
        <w:t xml:space="preserve">EAAT3 </w:t>
      </w:r>
      <w:r>
        <w:t>by the nuclear factor erythroid-related factor 2 (Nrf2)-antioxidant response element (ARE) pathway</w:t>
      </w:r>
      <w:r w:rsidR="00513038">
        <w:t xml:space="preserve">. This pathway also </w:t>
      </w:r>
      <w:r>
        <w:t xml:space="preserve">promotes release of GSH from astrocytes </w:t>
      </w:r>
      <w:r w:rsidR="008E1C89">
        <w:fldChar w:fldCharType="begin"/>
      </w:r>
      <w:r>
        <w:instrText xml:space="preserve"> ADDIN EN.CITE &lt;EndNote&gt;&lt;Cite&gt;&lt;Author&gt;Escartin&lt;/Author&gt;&lt;Year&gt;2011&lt;/Year&gt;&lt;RecNum&gt;414&lt;/RecNum&gt;&lt;DisplayText&gt;(9)&lt;/DisplayText&gt;&lt;record&gt;&lt;rec-number&gt;414&lt;/rec-number&gt;&lt;foreign-keys&gt;&lt;key app="EN" db-id="pewetzde2aszdaewsswpfxzm5xr9z2zxxed5"&gt;414&lt;/key&gt;&lt;/foreign-keys&gt;&lt;ref-type name="Journal Article"&gt;17&lt;/ref-type&gt;&lt;contributors&gt;&lt;authors&gt;&lt;author&gt;Escartin, C.&lt;/author&gt;&lt;author&gt;Won, S.J.&lt;/author&gt;&lt;author&gt;Malgorn, C.&lt;/author&gt;&lt;author&gt;Auregan, G.&lt;/author&gt;&lt;author&gt;Berman, A.E.&lt;/author&gt;&lt;author&gt;Chen, P.-C.&lt;/author&gt;&lt;author&gt;Déglon, N.&lt;/author&gt;&lt;author&gt;Johnson, J.A.&lt;/author&gt;&lt;author&gt;Suh, S.W.&lt;/author&gt;&lt;author&gt;Swanson, R.A.&lt;/author&gt;&lt;/authors&gt;&lt;/contributors&gt;&lt;titles&gt;&lt;title&gt;Nuclear factor Erythroid 2-related factor facilitates neuronal glutathione synthesis by upregulating neuronal excitatory amino acid transporter 3 expression&lt;/title&gt;&lt;secondary-title&gt;J. Neurosci.&lt;/secondary-title&gt;&lt;/titles&gt;&lt;periodical&gt;&lt;full-title&gt;J. Neurosci.&lt;/full-title&gt;&lt;/periodical&gt;&lt;pages&gt;7392-7401&lt;/pages&gt;&lt;volume&gt;31&lt;/volume&gt;&lt;dates&gt;&lt;year&gt;2011&lt;/year&gt;&lt;/dates&gt;&lt;urls&gt;&lt;/urls&gt;&lt;/record&gt;&lt;/Cite&gt;&lt;/EndNote&gt;</w:instrText>
      </w:r>
      <w:r w:rsidR="008E1C89">
        <w:fldChar w:fldCharType="separate"/>
      </w:r>
      <w:r>
        <w:rPr>
          <w:noProof/>
        </w:rPr>
        <w:t>(</w:t>
      </w:r>
      <w:hyperlink w:anchor="_ENREF_9" w:tooltip="Escartin, 2011 #414" w:history="1">
        <w:r>
          <w:rPr>
            <w:noProof/>
          </w:rPr>
          <w:t>9</w:t>
        </w:r>
      </w:hyperlink>
      <w:r>
        <w:rPr>
          <w:noProof/>
        </w:rPr>
        <w:t>)</w:t>
      </w:r>
      <w:r w:rsidR="008E1C89">
        <w:fldChar w:fldCharType="end"/>
      </w:r>
      <w:r w:rsidR="00513038">
        <w:t>. Taken together, this system</w:t>
      </w:r>
      <w:r>
        <w:t xml:space="preserve"> provides co-ordination of GSH release from astrocytes and transfer of cysteine to neurones by Nrf2 in response to oxidative stress. </w:t>
      </w:r>
    </w:p>
    <w:p w:rsidR="00595FDE" w:rsidRDefault="00595FDE" w:rsidP="00D73155"/>
    <w:p w:rsidR="008503DD" w:rsidRDefault="008503DD" w:rsidP="00D73155"/>
    <w:p w:rsidR="008503DD" w:rsidRDefault="008503DD" w:rsidP="00D73155"/>
    <w:p w:rsidR="00595FDE" w:rsidRDefault="00595FDE" w:rsidP="00595FDE">
      <w:pPr>
        <w:pStyle w:val="Figurecentred"/>
      </w:pPr>
      <w:r w:rsidRPr="00595FDE">
        <w:rPr>
          <w:noProof/>
        </w:rPr>
        <w:drawing>
          <wp:inline distT="0" distB="0" distL="0" distR="0">
            <wp:extent cx="4151630" cy="2153561"/>
            <wp:effectExtent l="0" t="0" r="127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3135" cy="4104878"/>
                      <a:chOff x="395536" y="116632"/>
                      <a:chExt cx="7993135" cy="4104878"/>
                    </a:xfrm>
                  </a:grpSpPr>
                  <a:grpSp>
                    <a:nvGrpSpPr>
                      <a:cNvPr id="51" name="Group 50"/>
                      <a:cNvGrpSpPr/>
                    </a:nvGrpSpPr>
                    <a:grpSpPr>
                      <a:xfrm>
                        <a:off x="395536" y="116632"/>
                        <a:ext cx="3816671" cy="4104878"/>
                        <a:chOff x="395536" y="116632"/>
                        <a:chExt cx="3816671" cy="4104878"/>
                      </a:xfrm>
                    </a:grpSpPr>
                    <a:cxnSp>
                      <a:nvCxnSpPr>
                        <a:cNvPr id="2" name="Straight Connector 1"/>
                        <a:cNvCxnSpPr/>
                      </a:nvCxnSpPr>
                      <a:spPr>
                        <a:xfrm>
                          <a:off x="971847" y="1845245"/>
                          <a:ext cx="1440160" cy="0"/>
                        </a:xfrm>
                        <a:prstGeom prst="line">
                          <a:avLst/>
                        </a:prstGeom>
                        <a:ln w="28575">
                          <a:solidFill>
                            <a:schemeClr val="tx2">
                              <a:lumMod val="75000"/>
                            </a:schemeClr>
                          </a:solidFill>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3" name="Straight Arrow Connector 2"/>
                        <a:cNvCxnSpPr/>
                      </a:nvCxnSpPr>
                      <a:spPr>
                        <a:xfrm>
                          <a:off x="1187871" y="3141389"/>
                          <a:ext cx="936104" cy="1588"/>
                        </a:xfrm>
                        <a:prstGeom prst="straightConnector1">
                          <a:avLst/>
                        </a:prstGeom>
                        <a:ln w="28575">
                          <a:solidFill>
                            <a:schemeClr val="tx2">
                              <a:lumMod val="75000"/>
                            </a:schemeClr>
                          </a:solidFill>
                          <a:headEnd type="arrow"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4" name="Straight Arrow Connector 3"/>
                        <a:cNvCxnSpPr/>
                      </a:nvCxnSpPr>
                      <a:spPr>
                        <a:xfrm>
                          <a:off x="1259879" y="3429421"/>
                          <a:ext cx="1800200" cy="1588"/>
                        </a:xfrm>
                        <a:prstGeom prst="straightConnector1">
                          <a:avLst/>
                        </a:prstGeom>
                        <a:ln w="28575">
                          <a:solidFill>
                            <a:schemeClr val="tx2">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5" name="Rectangle 60"/>
                        <a:cNvSpPr>
                          <a:spLocks noChangeArrowheads="1"/>
                        </a:cNvSpPr>
                      </a:nvSpPr>
                      <a:spPr bwMode="auto">
                        <a:xfrm>
                          <a:off x="539552" y="476672"/>
                          <a:ext cx="3672655" cy="3744837"/>
                        </a:xfrm>
                        <a:prstGeom prst="rect">
                          <a:avLst/>
                        </a:prstGeom>
                        <a:noFill/>
                        <a:ln w="9525">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6" name="Rectangle 9"/>
                        <a:cNvSpPr>
                          <a:spLocks noChangeArrowheads="1"/>
                        </a:cNvSpPr>
                      </a:nvSpPr>
                      <a:spPr bwMode="auto">
                        <a:xfrm>
                          <a:off x="1626988" y="476672"/>
                          <a:ext cx="136947" cy="3744837"/>
                        </a:xfrm>
                        <a:prstGeom prst="rect">
                          <a:avLst/>
                        </a:prstGeom>
                        <a:solidFill>
                          <a:srgbClr val="FFFFCC"/>
                        </a:solidFill>
                        <a:ln w="9525" algn="ctr">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7" name="Rectangle 12"/>
                        <a:cNvSpPr>
                          <a:spLocks noChangeArrowheads="1"/>
                        </a:cNvSpPr>
                      </a:nvSpPr>
                      <a:spPr bwMode="auto">
                        <a:xfrm>
                          <a:off x="755823" y="3285405"/>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CySS</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8" name="Rectangle 14"/>
                        <a:cNvSpPr>
                          <a:spLocks noChangeArrowheads="1"/>
                        </a:cNvSpPr>
                      </a:nvSpPr>
                      <a:spPr bwMode="auto">
                        <a:xfrm>
                          <a:off x="3348111" y="3933477"/>
                          <a:ext cx="469900" cy="2492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dirty="0" smtClean="0">
                                <a:ln>
                                  <a:noFill/>
                                </a:ln>
                                <a:solidFill>
                                  <a:sysClr val="windowText" lastClr="000000"/>
                                </a:solidFill>
                                <a:effectLst/>
                                <a:uLnTx/>
                                <a:uFillTx/>
                                <a:latin typeface="Verdana" pitchFamily="34" charset="0"/>
                              </a:rPr>
                              <a:t>GSH</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9" name="Rectangle 22"/>
                        <a:cNvSpPr>
                          <a:spLocks noChangeArrowheads="1"/>
                        </a:cNvSpPr>
                      </a:nvSpPr>
                      <a:spPr bwMode="auto">
                        <a:xfrm>
                          <a:off x="3132087" y="3285405"/>
                          <a:ext cx="836612" cy="2492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1" i="0" u="none" strike="noStrike" kern="0" cap="none" spc="0" normalizeH="0" baseline="0" noProof="0" smtClean="0">
                                <a:ln>
                                  <a:noFill/>
                                </a:ln>
                                <a:solidFill>
                                  <a:sysClr val="windowText" lastClr="000000"/>
                                </a:solidFill>
                                <a:effectLst/>
                                <a:uLnTx/>
                                <a:uFillTx/>
                                <a:latin typeface="Verdana" pitchFamily="34" charset="0"/>
                              </a:rPr>
                              <a:t>Cysteine</a:t>
                            </a:r>
                            <a:endParaRPr kumimoji="0" lang="en-US" sz="1000" b="1"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10" name="Line 28"/>
                        <a:cNvSpPr>
                          <a:spLocks noChangeShapeType="1"/>
                        </a:cNvSpPr>
                      </a:nvSpPr>
                      <a:spPr bwMode="auto">
                        <a:xfrm>
                          <a:off x="971847" y="1845245"/>
                          <a:ext cx="0" cy="995610"/>
                        </a:xfrm>
                        <a:prstGeom prst="line">
                          <a:avLst/>
                        </a:prstGeom>
                        <a:noFill/>
                        <a:ln w="28575">
                          <a:solidFill>
                            <a:schemeClr val="tx2">
                              <a:lumMod val="75000"/>
                            </a:schemeClr>
                          </a:solidFill>
                          <a:round/>
                          <a:headEnd type="none" w="med" len="med"/>
                          <a:tailEnd type="non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11" name="Line 29"/>
                        <a:cNvSpPr>
                          <a:spLocks noChangeShapeType="1"/>
                        </a:cNvSpPr>
                      </a:nvSpPr>
                      <a:spPr bwMode="auto">
                        <a:xfrm flipH="1">
                          <a:off x="3564135" y="3645445"/>
                          <a:ext cx="1" cy="216024"/>
                        </a:xfrm>
                        <a:prstGeom prst="line">
                          <a:avLst/>
                        </a:prstGeom>
                        <a:noFill/>
                        <a:ln w="28575">
                          <a:solidFill>
                            <a:schemeClr val="tx2">
                              <a:lumMod val="75000"/>
                            </a:schemeClr>
                          </a:solidFill>
                          <a:round/>
                          <a:headEnd type="none" w="med" len="med"/>
                          <a:tailEnd type="arrow"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12" name="Text Box 32"/>
                        <a:cNvSpPr txBox="1">
                          <a:spLocks noChangeArrowheads="1"/>
                        </a:cNvSpPr>
                      </a:nvSpPr>
                      <a:spPr bwMode="auto">
                        <a:xfrm>
                          <a:off x="1835943" y="621109"/>
                          <a:ext cx="958850"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dirty="0">
                                <a:latin typeface="Verdana" pitchFamily="34" charset="0"/>
                              </a:rPr>
                              <a:t>Intracellular</a:t>
                            </a:r>
                            <a:endParaRPr lang="en-US" sz="1000" dirty="0">
                              <a:latin typeface="Verdana" pitchFamily="34" charset="0"/>
                            </a:endParaRPr>
                          </a:p>
                        </a:txBody>
                        <a:useSpRect/>
                      </a:txSp>
                    </a:sp>
                    <a:sp>
                      <a:nvSpPr>
                        <a:cNvPr id="13" name="Line 58"/>
                        <a:cNvSpPr>
                          <a:spLocks noChangeShapeType="1"/>
                        </a:cNvSpPr>
                      </a:nvSpPr>
                      <a:spPr bwMode="auto">
                        <a:xfrm>
                          <a:off x="1626987" y="476672"/>
                          <a:ext cx="64939" cy="3744838"/>
                        </a:xfrm>
                        <a:prstGeom prst="line">
                          <a:avLst/>
                        </a:prstGeom>
                        <a:noFill/>
                        <a:ln w="57150">
                          <a:solidFill>
                            <a:srgbClr val="808080"/>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14" name="Oval 10"/>
                        <a:cNvSpPr>
                          <a:spLocks noChangeArrowheads="1"/>
                        </a:cNvSpPr>
                      </a:nvSpPr>
                      <a:spPr bwMode="auto">
                        <a:xfrm>
                          <a:off x="1403895" y="2925365"/>
                          <a:ext cx="490537" cy="792087"/>
                        </a:xfrm>
                        <a:prstGeom prst="ellipse">
                          <a:avLst/>
                        </a:prstGeom>
                        <a:ln>
                          <a:headEnd/>
                          <a:tailEnd/>
                        </a:ln>
                      </a:spPr>
                      <a:txSp>
                        <a:txBody>
                          <a:bodyPr wrap="none"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tyle>
                        <a:lnRef idx="1">
                          <a:schemeClr val="accent2"/>
                        </a:lnRef>
                        <a:fillRef idx="2">
                          <a:schemeClr val="accent2"/>
                        </a:fillRef>
                        <a:effectRef idx="1">
                          <a:schemeClr val="accent2"/>
                        </a:effectRef>
                        <a:fontRef idx="minor">
                          <a:schemeClr val="dk1"/>
                        </a:fontRef>
                      </a:style>
                    </a:sp>
                    <a:sp>
                      <a:nvSpPr>
                        <a:cNvPr id="15" name="Oval 10"/>
                        <a:cNvSpPr>
                          <a:spLocks noChangeArrowheads="1"/>
                        </a:cNvSpPr>
                      </a:nvSpPr>
                      <a:spPr bwMode="auto">
                        <a:xfrm>
                          <a:off x="1403895" y="1485205"/>
                          <a:ext cx="490537" cy="792087"/>
                        </a:xfrm>
                        <a:prstGeom prst="ellipse">
                          <a:avLst/>
                        </a:prstGeom>
                        <a:ln>
                          <a:headEnd/>
                          <a:tailEnd/>
                        </a:ln>
                      </a:spPr>
                      <a:txSp>
                        <a:txBody>
                          <a:bodyPr wrap="none"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tyle>
                        <a:lnRef idx="1">
                          <a:schemeClr val="accent1"/>
                        </a:lnRef>
                        <a:fillRef idx="2">
                          <a:schemeClr val="accent1"/>
                        </a:fillRef>
                        <a:effectRef idx="1">
                          <a:schemeClr val="accent1"/>
                        </a:effectRef>
                        <a:fontRef idx="minor">
                          <a:schemeClr val="dk1"/>
                        </a:fontRef>
                      </a:style>
                    </a:sp>
                    <a:sp>
                      <a:nvSpPr>
                        <a:cNvPr id="16" name="Rectangle 12"/>
                        <a:cNvSpPr>
                          <a:spLocks noChangeArrowheads="1"/>
                        </a:cNvSpPr>
                      </a:nvSpPr>
                      <a:spPr bwMode="auto">
                        <a:xfrm>
                          <a:off x="2195983" y="2997373"/>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GB" sz="1000" kern="0" dirty="0" err="1" smtClean="0">
                                <a:solidFill>
                                  <a:sysClr val="windowText" lastClr="000000"/>
                                </a:solidFill>
                                <a:latin typeface="Verdana" pitchFamily="34" charset="0"/>
                              </a:rPr>
                              <a:t>Glu</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17" name="Rectangle 12"/>
                        <a:cNvSpPr>
                          <a:spLocks noChangeArrowheads="1"/>
                        </a:cNvSpPr>
                      </a:nvSpPr>
                      <a:spPr bwMode="auto">
                        <a:xfrm>
                          <a:off x="755823" y="2925365"/>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GB" sz="1000" kern="0" dirty="0" err="1" smtClean="0">
                                <a:solidFill>
                                  <a:sysClr val="windowText" lastClr="000000"/>
                                </a:solidFill>
                                <a:latin typeface="Verdana" pitchFamily="34" charset="0"/>
                              </a:rPr>
                              <a:t>Glu</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18" name="Rectangle 12"/>
                        <a:cNvSpPr>
                          <a:spLocks noChangeArrowheads="1"/>
                        </a:cNvSpPr>
                      </a:nvSpPr>
                      <a:spPr bwMode="auto">
                        <a:xfrm>
                          <a:off x="2412007" y="1701229"/>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GB" sz="1000" kern="0" dirty="0" err="1" smtClean="0">
                                <a:solidFill>
                                  <a:sysClr val="windowText" lastClr="000000"/>
                                </a:solidFill>
                                <a:latin typeface="Verdana" pitchFamily="34" charset="0"/>
                              </a:rPr>
                              <a:t>Glu</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19" name="TextBox 18"/>
                        <a:cNvSpPr txBox="1"/>
                      </a:nvSpPr>
                      <a:spPr>
                        <a:xfrm>
                          <a:off x="1187871" y="2637333"/>
                          <a:ext cx="3786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t>
                            </a:r>
                            <a:r>
                              <a:rPr lang="en-GB" dirty="0" err="1" smtClean="0"/>
                              <a:t>i</a:t>
                            </a:r>
                            <a:r>
                              <a:rPr lang="en-GB" dirty="0" smtClean="0"/>
                              <a:t>)</a:t>
                            </a:r>
                            <a:endParaRPr lang="en-US" dirty="0"/>
                          </a:p>
                        </a:txBody>
                        <a:useSpRect/>
                      </a:txSp>
                    </a:sp>
                    <a:sp>
                      <a:nvSpPr>
                        <a:cNvPr id="20" name="TextBox 19"/>
                        <a:cNvSpPr txBox="1"/>
                      </a:nvSpPr>
                      <a:spPr>
                        <a:xfrm>
                          <a:off x="1187871" y="1269181"/>
                          <a:ext cx="43152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(ii)</a:t>
                            </a:r>
                            <a:endParaRPr lang="en-US" dirty="0"/>
                          </a:p>
                        </a:txBody>
                        <a:useSpRect/>
                      </a:txSp>
                    </a:sp>
                    <a:sp>
                      <a:nvSpPr>
                        <a:cNvPr id="21" name="TextBox 20"/>
                        <a:cNvSpPr txBox="1"/>
                      </a:nvSpPr>
                      <a:spPr>
                        <a:xfrm>
                          <a:off x="395536" y="116632"/>
                          <a:ext cx="31771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a:t>
                            </a:r>
                            <a:endParaRPr lang="en-US" dirty="0"/>
                          </a:p>
                        </a:txBody>
                        <a:useSpRect/>
                      </a:txSp>
                    </a:sp>
                    <a:grpSp>
                      <a:nvGrpSpPr>
                        <a:cNvPr id="23" name="Group 42"/>
                        <a:cNvGrpSpPr/>
                      </a:nvGrpSpPr>
                      <a:grpSpPr>
                        <a:xfrm>
                          <a:off x="3059832" y="2348880"/>
                          <a:ext cx="1134413" cy="792088"/>
                          <a:chOff x="3059832" y="2348880"/>
                          <a:chExt cx="1134413" cy="792088"/>
                        </a:xfrm>
                      </a:grpSpPr>
                      <a:sp>
                        <a:nvSpPr>
                          <a:cNvPr id="44" name="TextBox 43"/>
                          <a:cNvSpPr txBox="1"/>
                        </a:nvSpPr>
                        <a:spPr>
                          <a:xfrm>
                            <a:off x="3059832" y="2348880"/>
                            <a:ext cx="1134413"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dirty="0" smtClean="0"/>
                                <a:t>TS pathway</a:t>
                              </a:r>
                              <a:endParaRPr lang="en-US" sz="1600" dirty="0"/>
                            </a:p>
                          </a:txBody>
                          <a:useSpRect/>
                        </a:txSp>
                      </a:sp>
                      <a:sp>
                        <a:nvSpPr>
                          <a:cNvPr id="45" name="Line 29"/>
                          <a:cNvSpPr>
                            <a:spLocks noChangeShapeType="1"/>
                          </a:cNvSpPr>
                        </a:nvSpPr>
                        <a:spPr bwMode="auto">
                          <a:xfrm flipH="1">
                            <a:off x="3563887" y="2636912"/>
                            <a:ext cx="1" cy="504056"/>
                          </a:xfrm>
                          <a:prstGeom prst="line">
                            <a:avLst/>
                          </a:prstGeom>
                          <a:noFill/>
                          <a:ln w="12700">
                            <a:solidFill>
                              <a:schemeClr val="tx2">
                                <a:lumMod val="75000"/>
                              </a:schemeClr>
                            </a:solidFill>
                            <a:round/>
                            <a:headEnd type="none" w="med" len="med"/>
                            <a:tailEnd type="arrow"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grpSp>
                  </a:grpSp>
                  <a:grpSp>
                    <a:nvGrpSpPr>
                      <a:cNvPr id="50" name="Group 49"/>
                      <a:cNvGrpSpPr/>
                    </a:nvGrpSpPr>
                    <a:grpSpPr>
                      <a:xfrm>
                        <a:off x="4716016" y="116632"/>
                        <a:ext cx="3672655" cy="4104878"/>
                        <a:chOff x="4716016" y="116632"/>
                        <a:chExt cx="3672655" cy="4104878"/>
                      </a:xfrm>
                    </a:grpSpPr>
                    <a:sp>
                      <a:nvSpPr>
                        <a:cNvPr id="22" name="TextBox 21"/>
                        <a:cNvSpPr txBox="1"/>
                      </a:nvSpPr>
                      <a:spPr>
                        <a:xfrm>
                          <a:off x="4716016" y="116632"/>
                          <a:ext cx="30970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B</a:t>
                            </a:r>
                            <a:endParaRPr lang="en-US" dirty="0"/>
                          </a:p>
                        </a:txBody>
                        <a:useSpRect/>
                      </a:txSp>
                    </a:sp>
                    <a:cxnSp>
                      <a:nvCxnSpPr>
                        <a:cNvPr id="25" name="Straight Arrow Connector 24"/>
                        <a:cNvCxnSpPr/>
                      </a:nvCxnSpPr>
                      <a:spPr>
                        <a:xfrm>
                          <a:off x="5364088" y="3212976"/>
                          <a:ext cx="936104" cy="1588"/>
                        </a:xfrm>
                        <a:prstGeom prst="straightConnector1">
                          <a:avLst/>
                        </a:prstGeom>
                        <a:ln w="28575">
                          <a:solidFill>
                            <a:schemeClr val="tx2">
                              <a:lumMod val="75000"/>
                            </a:schemeClr>
                          </a:solidFill>
                          <a:headEnd type="arrow"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a:off x="5436343" y="3429421"/>
                          <a:ext cx="1800200" cy="1588"/>
                        </a:xfrm>
                        <a:prstGeom prst="straightConnector1">
                          <a:avLst/>
                        </a:prstGeom>
                        <a:ln w="28575">
                          <a:solidFill>
                            <a:schemeClr val="tx2">
                              <a:lumMod val="75000"/>
                            </a:schemeClr>
                          </a:solidFill>
                          <a:prstDash val="solid"/>
                          <a:tailEnd type="arrow"/>
                        </a:ln>
                      </a:spPr>
                      <a:style>
                        <a:lnRef idx="1">
                          <a:schemeClr val="accent1"/>
                        </a:lnRef>
                        <a:fillRef idx="0">
                          <a:schemeClr val="accent1"/>
                        </a:fillRef>
                        <a:effectRef idx="0">
                          <a:schemeClr val="accent1"/>
                        </a:effectRef>
                        <a:fontRef idx="minor">
                          <a:schemeClr val="tx1"/>
                        </a:fontRef>
                      </a:style>
                    </a:cxnSp>
                    <a:sp>
                      <a:nvSpPr>
                        <a:cNvPr id="27" name="Rectangle 60"/>
                        <a:cNvSpPr>
                          <a:spLocks noChangeArrowheads="1"/>
                        </a:cNvSpPr>
                      </a:nvSpPr>
                      <a:spPr bwMode="auto">
                        <a:xfrm>
                          <a:off x="4716016" y="476672"/>
                          <a:ext cx="3672655" cy="3744837"/>
                        </a:xfrm>
                        <a:prstGeom prst="rect">
                          <a:avLst/>
                        </a:prstGeom>
                        <a:noFill/>
                        <a:ln w="9525">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8" name="Rectangle 9"/>
                        <a:cNvSpPr>
                          <a:spLocks noChangeArrowheads="1"/>
                        </a:cNvSpPr>
                      </a:nvSpPr>
                      <a:spPr bwMode="auto">
                        <a:xfrm>
                          <a:off x="5803452" y="476672"/>
                          <a:ext cx="136947" cy="3744837"/>
                        </a:xfrm>
                        <a:prstGeom prst="rect">
                          <a:avLst/>
                        </a:prstGeom>
                        <a:solidFill>
                          <a:srgbClr val="FFFFCC"/>
                        </a:solidFill>
                        <a:ln w="9525" algn="ctr">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29" name="Rectangle 12"/>
                        <a:cNvSpPr>
                          <a:spLocks noChangeArrowheads="1"/>
                        </a:cNvSpPr>
                      </a:nvSpPr>
                      <a:spPr bwMode="auto">
                        <a:xfrm>
                          <a:off x="4932287" y="3285405"/>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CySS</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30" name="Rectangle 14"/>
                        <a:cNvSpPr>
                          <a:spLocks noChangeArrowheads="1"/>
                        </a:cNvSpPr>
                      </a:nvSpPr>
                      <a:spPr bwMode="auto">
                        <a:xfrm>
                          <a:off x="7524575" y="3933477"/>
                          <a:ext cx="469900" cy="2492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dirty="0" smtClean="0">
                                <a:ln>
                                  <a:noFill/>
                                </a:ln>
                                <a:solidFill>
                                  <a:sysClr val="windowText" lastClr="000000"/>
                                </a:solidFill>
                                <a:effectLst/>
                                <a:uLnTx/>
                                <a:uFillTx/>
                                <a:latin typeface="Verdana" pitchFamily="34" charset="0"/>
                              </a:rPr>
                              <a:t>GSH</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31" name="Rectangle 22"/>
                        <a:cNvSpPr>
                          <a:spLocks noChangeArrowheads="1"/>
                        </a:cNvSpPr>
                      </a:nvSpPr>
                      <a:spPr bwMode="auto">
                        <a:xfrm>
                          <a:off x="7308551" y="3285405"/>
                          <a:ext cx="836612" cy="2492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1" i="0" u="none" strike="noStrike" kern="0" cap="none" spc="0" normalizeH="0" baseline="0" noProof="0" smtClean="0">
                                <a:ln>
                                  <a:noFill/>
                                </a:ln>
                                <a:solidFill>
                                  <a:sysClr val="windowText" lastClr="000000"/>
                                </a:solidFill>
                                <a:effectLst/>
                                <a:uLnTx/>
                                <a:uFillTx/>
                                <a:latin typeface="Verdana" pitchFamily="34" charset="0"/>
                              </a:rPr>
                              <a:t>Cysteine</a:t>
                            </a:r>
                            <a:endParaRPr kumimoji="0" lang="en-US" sz="1000" b="1"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32" name="Line 29"/>
                        <a:cNvSpPr>
                          <a:spLocks noChangeShapeType="1"/>
                        </a:cNvSpPr>
                      </a:nvSpPr>
                      <a:spPr bwMode="auto">
                        <a:xfrm flipH="1">
                          <a:off x="7740599" y="3645445"/>
                          <a:ext cx="1" cy="216024"/>
                        </a:xfrm>
                        <a:prstGeom prst="line">
                          <a:avLst/>
                        </a:prstGeom>
                        <a:noFill/>
                        <a:ln w="28575">
                          <a:solidFill>
                            <a:schemeClr val="tx2">
                              <a:lumMod val="75000"/>
                            </a:schemeClr>
                          </a:solidFill>
                          <a:prstDash val="solid"/>
                          <a:round/>
                          <a:headEnd type="none" w="med" len="med"/>
                          <a:tailEnd type="arrow"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33" name="Text Box 32"/>
                        <a:cNvSpPr txBox="1">
                          <a:spLocks noChangeArrowheads="1"/>
                        </a:cNvSpPr>
                      </a:nvSpPr>
                      <a:spPr bwMode="auto">
                        <a:xfrm>
                          <a:off x="6012407" y="621109"/>
                          <a:ext cx="958850"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dirty="0">
                                <a:latin typeface="Verdana" pitchFamily="34" charset="0"/>
                              </a:rPr>
                              <a:t>Intracellular</a:t>
                            </a:r>
                            <a:endParaRPr lang="en-US" sz="1000" dirty="0">
                              <a:latin typeface="Verdana" pitchFamily="34" charset="0"/>
                            </a:endParaRPr>
                          </a:p>
                        </a:txBody>
                        <a:useSpRect/>
                      </a:txSp>
                    </a:sp>
                    <a:sp>
                      <a:nvSpPr>
                        <a:cNvPr id="34" name="Line 58"/>
                        <a:cNvSpPr>
                          <a:spLocks noChangeShapeType="1"/>
                        </a:cNvSpPr>
                      </a:nvSpPr>
                      <a:spPr bwMode="auto">
                        <a:xfrm>
                          <a:off x="5803451" y="476672"/>
                          <a:ext cx="64939" cy="3744838"/>
                        </a:xfrm>
                        <a:prstGeom prst="line">
                          <a:avLst/>
                        </a:prstGeom>
                        <a:noFill/>
                        <a:ln w="57150">
                          <a:solidFill>
                            <a:srgbClr val="808080"/>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35" name="Oval 10"/>
                        <a:cNvSpPr>
                          <a:spLocks noChangeArrowheads="1"/>
                        </a:cNvSpPr>
                      </a:nvSpPr>
                      <a:spPr bwMode="auto">
                        <a:xfrm>
                          <a:off x="5580359" y="2925365"/>
                          <a:ext cx="490537" cy="792087"/>
                        </a:xfrm>
                        <a:prstGeom prst="ellipse">
                          <a:avLst/>
                        </a:prstGeom>
                        <a:ln>
                          <a:headEnd/>
                          <a:tailEnd/>
                        </a:ln>
                      </a:spPr>
                      <a:txSp>
                        <a:txBody>
                          <a:bodyPr wrap="none"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tyle>
                        <a:lnRef idx="1">
                          <a:schemeClr val="accent2"/>
                        </a:lnRef>
                        <a:fillRef idx="2">
                          <a:schemeClr val="accent2"/>
                        </a:fillRef>
                        <a:effectRef idx="1">
                          <a:schemeClr val="accent2"/>
                        </a:effectRef>
                        <a:fontRef idx="minor">
                          <a:schemeClr val="dk1"/>
                        </a:fontRef>
                      </a:style>
                    </a:sp>
                    <a:sp>
                      <a:nvSpPr>
                        <a:cNvPr id="36" name="Oval 10"/>
                        <a:cNvSpPr>
                          <a:spLocks noChangeArrowheads="1"/>
                        </a:cNvSpPr>
                      </a:nvSpPr>
                      <a:spPr bwMode="auto">
                        <a:xfrm>
                          <a:off x="5580359" y="1485205"/>
                          <a:ext cx="490537" cy="792087"/>
                        </a:xfrm>
                        <a:prstGeom prst="ellipse">
                          <a:avLst/>
                        </a:prstGeom>
                        <a:ln>
                          <a:headEnd/>
                          <a:tailEnd/>
                        </a:ln>
                      </a:spPr>
                      <a:txSp>
                        <a:txBody>
                          <a:bodyPr wrap="none"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tyle>
                        <a:lnRef idx="1">
                          <a:schemeClr val="accent1"/>
                        </a:lnRef>
                        <a:fillRef idx="2">
                          <a:schemeClr val="accent1"/>
                        </a:fillRef>
                        <a:effectRef idx="1">
                          <a:schemeClr val="accent1"/>
                        </a:effectRef>
                        <a:fontRef idx="minor">
                          <a:schemeClr val="dk1"/>
                        </a:fontRef>
                      </a:style>
                    </a:sp>
                    <a:sp>
                      <a:nvSpPr>
                        <a:cNvPr id="37" name="Rectangle 12"/>
                        <a:cNvSpPr>
                          <a:spLocks noChangeArrowheads="1"/>
                        </a:cNvSpPr>
                      </a:nvSpPr>
                      <a:spPr bwMode="auto">
                        <a:xfrm>
                          <a:off x="6444208" y="2924944"/>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GB" sz="1000" b="1" kern="0" dirty="0" err="1" smtClean="0">
                                <a:solidFill>
                                  <a:sysClr val="windowText" lastClr="000000"/>
                                </a:solidFill>
                                <a:latin typeface="Verdana" pitchFamily="34" charset="0"/>
                              </a:rPr>
                              <a:t>Glu</a:t>
                            </a:r>
                            <a:endParaRPr kumimoji="0" lang="en-US" sz="1000" b="1"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38" name="Rectangle 12"/>
                        <a:cNvSpPr>
                          <a:spLocks noChangeArrowheads="1"/>
                        </a:cNvSpPr>
                      </a:nvSpPr>
                      <a:spPr bwMode="auto">
                        <a:xfrm>
                          <a:off x="4932287" y="2925365"/>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GB" sz="1000" b="1" kern="0" dirty="0" err="1" smtClean="0">
                                <a:solidFill>
                                  <a:sysClr val="windowText" lastClr="000000"/>
                                </a:solidFill>
                                <a:latin typeface="Verdana" pitchFamily="34" charset="0"/>
                              </a:rPr>
                              <a:t>Glu</a:t>
                            </a:r>
                            <a:endParaRPr kumimoji="0" lang="en-US" sz="1000" b="1"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39" name="TextBox 38"/>
                        <a:cNvSpPr txBox="1"/>
                      </a:nvSpPr>
                      <a:spPr>
                        <a:xfrm>
                          <a:off x="5364335" y="2637333"/>
                          <a:ext cx="3786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t>
                            </a:r>
                            <a:r>
                              <a:rPr lang="en-GB" dirty="0" err="1" smtClean="0"/>
                              <a:t>i</a:t>
                            </a:r>
                            <a:r>
                              <a:rPr lang="en-GB" dirty="0" smtClean="0"/>
                              <a:t>)</a:t>
                            </a:r>
                            <a:endParaRPr lang="en-US" dirty="0"/>
                          </a:p>
                        </a:txBody>
                        <a:useSpRect/>
                      </a:txSp>
                    </a:sp>
                    <a:sp>
                      <a:nvSpPr>
                        <a:cNvPr id="40" name="TextBox 39"/>
                        <a:cNvSpPr txBox="1"/>
                      </a:nvSpPr>
                      <a:spPr>
                        <a:xfrm>
                          <a:off x="5364335" y="1269181"/>
                          <a:ext cx="43152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(ii)</a:t>
                            </a:r>
                            <a:endParaRPr lang="en-US" dirty="0"/>
                          </a:p>
                        </a:txBody>
                        <a:useSpRect/>
                      </a:txSp>
                    </a:sp>
                    <a:cxnSp>
                      <a:nvCxnSpPr>
                        <a:cNvPr id="41" name="Straight Connector 40"/>
                        <a:cNvCxnSpPr/>
                      </a:nvCxnSpPr>
                      <a:spPr>
                        <a:xfrm rot="5400000">
                          <a:off x="5472100" y="1520788"/>
                          <a:ext cx="792088" cy="720080"/>
                        </a:xfrm>
                        <a:prstGeom prst="line">
                          <a:avLst/>
                        </a:prstGeom>
                        <a:ln w="38100">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16200000" flipH="1">
                          <a:off x="5472100" y="1592796"/>
                          <a:ext cx="728464" cy="656456"/>
                        </a:xfrm>
                        <a:prstGeom prst="line">
                          <a:avLst/>
                        </a:prstGeom>
                        <a:ln w="38100">
                          <a:solidFill>
                            <a:srgbClr val="C00000"/>
                          </a:solidFill>
                        </a:ln>
                      </a:spPr>
                      <a:style>
                        <a:lnRef idx="1">
                          <a:schemeClr val="accent1"/>
                        </a:lnRef>
                        <a:fillRef idx="0">
                          <a:schemeClr val="accent1"/>
                        </a:fillRef>
                        <a:effectRef idx="0">
                          <a:schemeClr val="accent1"/>
                        </a:effectRef>
                        <a:fontRef idx="minor">
                          <a:schemeClr val="tx1"/>
                        </a:fontRef>
                      </a:style>
                    </a:cxnSp>
                    <a:sp>
                      <a:nvSpPr>
                        <a:cNvPr id="46" name="TextBox 45"/>
                        <a:cNvSpPr txBox="1"/>
                      </a:nvSpPr>
                      <a:spPr>
                        <a:xfrm>
                          <a:off x="7236297" y="2348880"/>
                          <a:ext cx="1134413"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dirty="0" smtClean="0"/>
                              <a:t>TS pathway</a:t>
                            </a:r>
                            <a:endParaRPr lang="en-US" sz="1600" dirty="0"/>
                          </a:p>
                        </a:txBody>
                        <a:useSpRect/>
                      </a:txSp>
                    </a:sp>
                    <a:sp>
                      <a:nvSpPr>
                        <a:cNvPr id="47" name="Line 29"/>
                        <a:cNvSpPr>
                          <a:spLocks noChangeShapeType="1"/>
                        </a:cNvSpPr>
                      </a:nvSpPr>
                      <a:spPr bwMode="auto">
                        <a:xfrm flipH="1">
                          <a:off x="7740352" y="2636912"/>
                          <a:ext cx="1" cy="504056"/>
                        </a:xfrm>
                        <a:prstGeom prst="line">
                          <a:avLst/>
                        </a:prstGeom>
                        <a:noFill/>
                        <a:ln w="12700">
                          <a:solidFill>
                            <a:schemeClr val="tx2">
                              <a:lumMod val="75000"/>
                            </a:schemeClr>
                          </a:solidFill>
                          <a:round/>
                          <a:headEnd type="none" w="med" len="med"/>
                          <a:tailEnd type="arrow"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grpSp>
                </lc:lockedCanvas>
              </a:graphicData>
            </a:graphic>
          </wp:inline>
        </w:drawing>
      </w:r>
    </w:p>
    <w:p w:rsidR="00595FDE" w:rsidRPr="00595FDE" w:rsidRDefault="00595FDE" w:rsidP="00595FDE">
      <w:pPr>
        <w:pStyle w:val="Figurecentred"/>
      </w:pPr>
      <w:r w:rsidRPr="00595FDE">
        <w:rPr>
          <w:noProof/>
        </w:rPr>
        <w:drawing>
          <wp:inline distT="0" distB="0" distL="0" distR="0">
            <wp:extent cx="2233699" cy="1986742"/>
            <wp:effectExtent l="19050" t="0" r="0" b="0"/>
            <wp:docPr id="1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2655" cy="4176886"/>
                      <a:chOff x="1043608" y="548680"/>
                      <a:chExt cx="3672655" cy="4176886"/>
                    </a:xfrm>
                  </a:grpSpPr>
                  <a:grpSp>
                    <a:nvGrpSpPr>
                      <a:cNvPr id="32" name="Group 31"/>
                      <a:cNvGrpSpPr/>
                    </a:nvGrpSpPr>
                    <a:grpSpPr>
                      <a:xfrm>
                        <a:off x="1043608" y="548680"/>
                        <a:ext cx="3672655" cy="4176886"/>
                        <a:chOff x="1043608" y="548680"/>
                        <a:chExt cx="3672655" cy="4176886"/>
                      </a:xfrm>
                    </a:grpSpPr>
                    <a:cxnSp>
                      <a:nvCxnSpPr>
                        <a:cNvPr id="2" name="Straight Connector 1"/>
                        <a:cNvCxnSpPr/>
                      </a:nvCxnSpPr>
                      <a:spPr>
                        <a:xfrm flipH="1">
                          <a:off x="1619672" y="2276872"/>
                          <a:ext cx="2088232" cy="0"/>
                        </a:xfrm>
                        <a:prstGeom prst="line">
                          <a:avLst/>
                        </a:prstGeom>
                        <a:ln w="38100">
                          <a:solidFill>
                            <a:schemeClr val="tx2">
                              <a:lumMod val="75000"/>
                            </a:schemeClr>
                          </a:solidFill>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3" name="Straight Arrow Connector 2"/>
                        <a:cNvCxnSpPr/>
                      </a:nvCxnSpPr>
                      <a:spPr>
                        <a:xfrm>
                          <a:off x="1691680" y="4005064"/>
                          <a:ext cx="936104" cy="1588"/>
                        </a:xfrm>
                        <a:prstGeom prst="straightConnector1">
                          <a:avLst/>
                        </a:prstGeom>
                        <a:ln w="28575">
                          <a:solidFill>
                            <a:schemeClr val="tx2">
                              <a:lumMod val="75000"/>
                            </a:schemeClr>
                          </a:solidFill>
                          <a:headEnd type="arrow"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4" name="Straight Arrow Connector 3"/>
                        <a:cNvCxnSpPr/>
                      </a:nvCxnSpPr>
                      <a:spPr>
                        <a:xfrm>
                          <a:off x="1763688" y="3645024"/>
                          <a:ext cx="1800200" cy="1588"/>
                        </a:xfrm>
                        <a:prstGeom prst="straightConnector1">
                          <a:avLst/>
                        </a:prstGeom>
                        <a:ln w="28575">
                          <a:solidFill>
                            <a:schemeClr val="tx2">
                              <a:lumMod val="75000"/>
                            </a:schemeClr>
                          </a:solidFill>
                          <a:prstDash val="solid"/>
                          <a:tailEnd type="arrow"/>
                        </a:ln>
                      </a:spPr>
                      <a:style>
                        <a:lnRef idx="1">
                          <a:schemeClr val="accent1"/>
                        </a:lnRef>
                        <a:fillRef idx="0">
                          <a:schemeClr val="accent1"/>
                        </a:fillRef>
                        <a:effectRef idx="0">
                          <a:schemeClr val="accent1"/>
                        </a:effectRef>
                        <a:fontRef idx="minor">
                          <a:schemeClr val="tx1"/>
                        </a:fontRef>
                      </a:style>
                    </a:cxnSp>
                    <a:sp>
                      <a:nvSpPr>
                        <a:cNvPr id="5" name="Rectangle 60"/>
                        <a:cNvSpPr>
                          <a:spLocks noChangeArrowheads="1"/>
                        </a:cNvSpPr>
                      </a:nvSpPr>
                      <a:spPr bwMode="auto">
                        <a:xfrm>
                          <a:off x="1043608" y="980728"/>
                          <a:ext cx="3672655" cy="3744837"/>
                        </a:xfrm>
                        <a:prstGeom prst="rect">
                          <a:avLst/>
                        </a:prstGeom>
                        <a:noFill/>
                        <a:ln w="9525">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6" name="Rectangle 9"/>
                        <a:cNvSpPr>
                          <a:spLocks noChangeArrowheads="1"/>
                        </a:cNvSpPr>
                      </a:nvSpPr>
                      <a:spPr bwMode="auto">
                        <a:xfrm>
                          <a:off x="2131044" y="980728"/>
                          <a:ext cx="136947" cy="3744837"/>
                        </a:xfrm>
                        <a:prstGeom prst="rect">
                          <a:avLst/>
                        </a:prstGeom>
                        <a:solidFill>
                          <a:srgbClr val="FFFFCC"/>
                        </a:solidFill>
                        <a:ln w="9525" algn="ctr">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7" name="Rectangle 12"/>
                        <a:cNvSpPr>
                          <a:spLocks noChangeArrowheads="1"/>
                        </a:cNvSpPr>
                      </a:nvSpPr>
                      <a:spPr bwMode="auto">
                        <a:xfrm>
                          <a:off x="1259632" y="3501008"/>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smtClean="0">
                                <a:ln>
                                  <a:noFill/>
                                </a:ln>
                                <a:solidFill>
                                  <a:sysClr val="windowText" lastClr="000000"/>
                                </a:solidFill>
                                <a:effectLst/>
                                <a:uLnTx/>
                                <a:uFillTx/>
                                <a:latin typeface="Verdana" pitchFamily="34" charset="0"/>
                              </a:rPr>
                              <a:t>CySS</a:t>
                            </a:r>
                            <a:endParaRPr kumimoji="0" lang="en-US" sz="1000" b="0" i="0" u="none" strike="noStrike" kern="0" cap="none" spc="0" normalizeH="0" baseline="0" noProof="0" smtClean="0">
                              <a:ln>
                                <a:noFill/>
                              </a:ln>
                              <a:solidFill>
                                <a:sysClr val="windowText" lastClr="000000"/>
                              </a:solidFill>
                              <a:effectLst/>
                              <a:uLnTx/>
                              <a:uFillTx/>
                              <a:latin typeface="Verdana" pitchFamily="34" charset="0"/>
                            </a:endParaRPr>
                          </a:p>
                        </a:txBody>
                        <a:useSpRect/>
                      </a:txSp>
                    </a:sp>
                    <a:sp>
                      <a:nvSpPr>
                        <a:cNvPr id="8" name="Rectangle 14"/>
                        <a:cNvSpPr>
                          <a:spLocks noChangeArrowheads="1"/>
                        </a:cNvSpPr>
                      </a:nvSpPr>
                      <a:spPr bwMode="auto">
                        <a:xfrm>
                          <a:off x="3852167" y="4437533"/>
                          <a:ext cx="469900" cy="249238"/>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dirty="0" smtClean="0">
                                <a:ln>
                                  <a:noFill/>
                                </a:ln>
                                <a:solidFill>
                                  <a:sysClr val="windowText" lastClr="000000"/>
                                </a:solidFill>
                                <a:effectLst/>
                                <a:uLnTx/>
                                <a:uFillTx/>
                                <a:latin typeface="Verdana" pitchFamily="34" charset="0"/>
                              </a:rPr>
                              <a:t>GSH</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9" name="Rectangle 22"/>
                        <a:cNvSpPr>
                          <a:spLocks noChangeArrowheads="1"/>
                        </a:cNvSpPr>
                      </a:nvSpPr>
                      <a:spPr bwMode="auto">
                        <a:xfrm>
                          <a:off x="3635896" y="3501008"/>
                          <a:ext cx="836612" cy="2492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1" i="0" u="none" strike="noStrike" kern="0" cap="none" spc="0" normalizeH="0" baseline="0" noProof="0" dirty="0" smtClean="0">
                                <a:ln>
                                  <a:noFill/>
                                </a:ln>
                                <a:solidFill>
                                  <a:sysClr val="windowText" lastClr="000000"/>
                                </a:solidFill>
                                <a:effectLst/>
                                <a:uLnTx/>
                                <a:uFillTx/>
                                <a:latin typeface="Verdana" pitchFamily="34" charset="0"/>
                              </a:rPr>
                              <a:t>Cysteine</a:t>
                            </a:r>
                            <a:endParaRPr kumimoji="0" lang="en-US" sz="1000" b="1"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10" name="Line 29"/>
                        <a:cNvSpPr>
                          <a:spLocks noChangeShapeType="1"/>
                        </a:cNvSpPr>
                      </a:nvSpPr>
                      <a:spPr bwMode="auto">
                        <a:xfrm>
                          <a:off x="4139952" y="3861048"/>
                          <a:ext cx="247" cy="504477"/>
                        </a:xfrm>
                        <a:prstGeom prst="line">
                          <a:avLst/>
                        </a:prstGeom>
                        <a:noFill/>
                        <a:ln w="28575">
                          <a:solidFill>
                            <a:schemeClr val="tx2">
                              <a:lumMod val="75000"/>
                            </a:schemeClr>
                          </a:solidFill>
                          <a:prstDash val="solid"/>
                          <a:round/>
                          <a:headEnd type="none" w="med" len="med"/>
                          <a:tailEnd type="arrow"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11" name="Text Box 32"/>
                        <a:cNvSpPr txBox="1">
                          <a:spLocks noChangeArrowheads="1"/>
                        </a:cNvSpPr>
                      </a:nvSpPr>
                      <a:spPr bwMode="auto">
                        <a:xfrm>
                          <a:off x="2339999" y="1125165"/>
                          <a:ext cx="958850" cy="244475"/>
                        </a:xfrm>
                        <a:prstGeom prst="rect">
                          <a:avLst/>
                        </a:prstGeom>
                        <a:noFill/>
                        <a:ln w="9525" algn="ctr">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GB" sz="1000" dirty="0">
                                <a:latin typeface="Verdana" pitchFamily="34" charset="0"/>
                              </a:rPr>
                              <a:t>Intracellular</a:t>
                            </a:r>
                            <a:endParaRPr lang="en-US" sz="1000" dirty="0">
                              <a:latin typeface="Verdana" pitchFamily="34" charset="0"/>
                            </a:endParaRPr>
                          </a:p>
                        </a:txBody>
                        <a:useSpRect/>
                      </a:txSp>
                    </a:sp>
                    <a:sp>
                      <a:nvSpPr>
                        <a:cNvPr id="12" name="Line 58"/>
                        <a:cNvSpPr>
                          <a:spLocks noChangeShapeType="1"/>
                        </a:cNvSpPr>
                      </a:nvSpPr>
                      <a:spPr bwMode="auto">
                        <a:xfrm>
                          <a:off x="2131043" y="980728"/>
                          <a:ext cx="64939" cy="3744838"/>
                        </a:xfrm>
                        <a:prstGeom prst="line">
                          <a:avLst/>
                        </a:prstGeom>
                        <a:noFill/>
                        <a:ln w="57150">
                          <a:solidFill>
                            <a:srgbClr val="808080"/>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sp>
                      <a:nvSpPr>
                        <a:cNvPr id="13" name="Oval 10"/>
                        <a:cNvSpPr>
                          <a:spLocks noChangeArrowheads="1"/>
                        </a:cNvSpPr>
                      </a:nvSpPr>
                      <a:spPr bwMode="auto">
                        <a:xfrm>
                          <a:off x="1907951" y="3429421"/>
                          <a:ext cx="490537" cy="792087"/>
                        </a:xfrm>
                        <a:prstGeom prst="ellipse">
                          <a:avLst/>
                        </a:prstGeom>
                        <a:ln>
                          <a:headEnd/>
                          <a:tailEnd/>
                        </a:ln>
                      </a:spPr>
                      <a:txSp>
                        <a:txBody>
                          <a:bodyPr wrap="none"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tyle>
                        <a:lnRef idx="1">
                          <a:schemeClr val="accent2"/>
                        </a:lnRef>
                        <a:fillRef idx="2">
                          <a:schemeClr val="accent2"/>
                        </a:fillRef>
                        <a:effectRef idx="1">
                          <a:schemeClr val="accent2"/>
                        </a:effectRef>
                        <a:fontRef idx="minor">
                          <a:schemeClr val="dk1"/>
                        </a:fontRef>
                      </a:style>
                    </a:sp>
                    <a:sp>
                      <a:nvSpPr>
                        <a:cNvPr id="15" name="Rectangle 12"/>
                        <a:cNvSpPr>
                          <a:spLocks noChangeArrowheads="1"/>
                        </a:cNvSpPr>
                      </a:nvSpPr>
                      <a:spPr bwMode="auto">
                        <a:xfrm>
                          <a:off x="2699792" y="3933056"/>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GB" sz="1000" kern="0" dirty="0" err="1" smtClean="0">
                                <a:solidFill>
                                  <a:sysClr val="windowText" lastClr="000000"/>
                                </a:solidFill>
                                <a:latin typeface="Verdana" pitchFamily="34" charset="0"/>
                              </a:rPr>
                              <a:t>Glu</a:t>
                            </a:r>
                            <a:endParaRPr kumimoji="0" lang="en-US" sz="100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16" name="Rectangle 12"/>
                        <a:cNvSpPr>
                          <a:spLocks noChangeArrowheads="1"/>
                        </a:cNvSpPr>
                      </a:nvSpPr>
                      <a:spPr bwMode="auto">
                        <a:xfrm>
                          <a:off x="1259632" y="3933056"/>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GB" sz="1000" kern="0" dirty="0" err="1" smtClean="0">
                                <a:solidFill>
                                  <a:sysClr val="windowText" lastClr="000000"/>
                                </a:solidFill>
                                <a:latin typeface="Verdana" pitchFamily="34" charset="0"/>
                              </a:rPr>
                              <a:t>Glu</a:t>
                            </a:r>
                            <a:endParaRPr kumimoji="0" lang="en-US" sz="100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sp>
                      <a:nvSpPr>
                        <a:cNvPr id="17" name="TextBox 16"/>
                        <a:cNvSpPr txBox="1"/>
                      </a:nvSpPr>
                      <a:spPr>
                        <a:xfrm>
                          <a:off x="1691927" y="3141389"/>
                          <a:ext cx="3786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t>
                            </a:r>
                            <a:r>
                              <a:rPr lang="en-GB" dirty="0" err="1" smtClean="0"/>
                              <a:t>i</a:t>
                            </a:r>
                            <a:r>
                              <a:rPr lang="en-GB" dirty="0" smtClean="0"/>
                              <a:t>)</a:t>
                            </a:r>
                            <a:endParaRPr lang="en-US" dirty="0"/>
                          </a:p>
                        </a:txBody>
                        <a:useSpRect/>
                      </a:txSp>
                    </a:sp>
                    <a:sp>
                      <a:nvSpPr>
                        <a:cNvPr id="18" name="TextBox 17"/>
                        <a:cNvSpPr txBox="1"/>
                      </a:nvSpPr>
                      <a:spPr>
                        <a:xfrm>
                          <a:off x="1547664" y="1628800"/>
                          <a:ext cx="48442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(iii)</a:t>
                            </a:r>
                            <a:endParaRPr lang="en-US" dirty="0"/>
                          </a:p>
                        </a:txBody>
                        <a:useSpRect/>
                      </a:txSp>
                    </a:sp>
                    <a:cxnSp>
                      <a:nvCxnSpPr>
                        <a:cNvPr id="19" name="Straight Connector 18"/>
                        <a:cNvCxnSpPr/>
                      </a:nvCxnSpPr>
                      <a:spPr>
                        <a:xfrm rot="5400000" flipH="1" flipV="1">
                          <a:off x="3167844" y="2816932"/>
                          <a:ext cx="1080120" cy="0"/>
                        </a:xfrm>
                        <a:prstGeom prst="line">
                          <a:avLst/>
                        </a:prstGeom>
                        <a:ln w="28575">
                          <a:solidFill>
                            <a:schemeClr val="tx2">
                              <a:lumMod val="75000"/>
                            </a:schemeClr>
                          </a:solidFill>
                        </a:ln>
                      </a:spPr>
                      <a:style>
                        <a:lnRef idx="1">
                          <a:schemeClr val="accent1"/>
                        </a:lnRef>
                        <a:fillRef idx="0">
                          <a:schemeClr val="accent1"/>
                        </a:fillRef>
                        <a:effectRef idx="0">
                          <a:schemeClr val="accent1"/>
                        </a:effectRef>
                        <a:fontRef idx="minor">
                          <a:schemeClr val="tx1"/>
                        </a:fontRef>
                      </a:style>
                    </a:cxnSp>
                    <a:sp>
                      <a:nvSpPr>
                        <a:cNvPr id="20" name="Rectangle 12"/>
                        <a:cNvSpPr>
                          <a:spLocks noChangeArrowheads="1"/>
                        </a:cNvSpPr>
                      </a:nvSpPr>
                      <a:spPr bwMode="auto">
                        <a:xfrm>
                          <a:off x="1187624" y="2132856"/>
                          <a:ext cx="419100" cy="312737"/>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b="0" i="0" u="none" strike="noStrike" kern="0" cap="none" spc="0" normalizeH="0" baseline="0" noProof="0" dirty="0" err="1" smtClean="0">
                                <a:ln>
                                  <a:noFill/>
                                </a:ln>
                                <a:solidFill>
                                  <a:sysClr val="windowText" lastClr="000000"/>
                                </a:solidFill>
                                <a:effectLst/>
                                <a:uLnTx/>
                                <a:uFillTx/>
                                <a:latin typeface="Verdana" pitchFamily="34" charset="0"/>
                              </a:rPr>
                              <a:t>Cys</a:t>
                            </a:r>
                            <a:endParaRPr kumimoji="0" lang="en-US" sz="1000" b="0" i="0" u="none" strike="noStrike" kern="0" cap="none" spc="0" normalizeH="0" baseline="0" noProof="0" dirty="0" smtClean="0">
                              <a:ln>
                                <a:noFill/>
                              </a:ln>
                              <a:solidFill>
                                <a:sysClr val="windowText" lastClr="000000"/>
                              </a:solidFill>
                              <a:effectLst/>
                              <a:uLnTx/>
                              <a:uFillTx/>
                              <a:latin typeface="Verdana" pitchFamily="34" charset="0"/>
                            </a:endParaRPr>
                          </a:p>
                        </a:txBody>
                        <a:useSpRect/>
                      </a:txSp>
                    </a:sp>
                    <a:cxnSp>
                      <a:nvCxnSpPr>
                        <a:cNvPr id="21" name="Straight Arrow Connector 20"/>
                        <a:cNvCxnSpPr/>
                      </a:nvCxnSpPr>
                      <a:spPr>
                        <a:xfrm rot="5400000">
                          <a:off x="971600" y="2924944"/>
                          <a:ext cx="864096" cy="1588"/>
                        </a:xfrm>
                        <a:prstGeom prst="straightConnector1">
                          <a:avLst/>
                        </a:prstGeom>
                        <a:ln w="28575">
                          <a:solidFill>
                            <a:schemeClr val="tx2">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22" name="Arc 21"/>
                        <a:cNvSpPr/>
                      </a:nvSpPr>
                      <a:spPr>
                        <a:xfrm>
                          <a:off x="1043608" y="2780928"/>
                          <a:ext cx="360040" cy="288032"/>
                        </a:xfrm>
                        <a:prstGeom prst="arc">
                          <a:avLst/>
                        </a:prstGeom>
                        <a:ln w="38100">
                          <a:solidFill>
                            <a:schemeClr val="tx2">
                              <a:lumMod val="75000"/>
                            </a:schemeClr>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3" name="Rectangle 12"/>
                        <a:cNvSpPr>
                          <a:spLocks noChangeArrowheads="1"/>
                        </a:cNvSpPr>
                      </a:nvSpPr>
                      <a:spPr bwMode="auto">
                        <a:xfrm>
                          <a:off x="1043608" y="2636912"/>
                          <a:ext cx="275084" cy="288032"/>
                        </a:xfrm>
                        <a:prstGeom prst="rect">
                          <a:avLst/>
                        </a:prstGeom>
                        <a:solidFill>
                          <a:srgbClr val="FFFFCC"/>
                        </a:solidFill>
                        <a:ln w="9525" algn="ctr">
                          <a:solidFill>
                            <a:srgbClr val="333399"/>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sz="1000" i="0" u="none" strike="noStrike" kern="0" cap="none" spc="0" normalizeH="0" baseline="0" noProof="0" dirty="0" smtClean="0">
                                <a:ln>
                                  <a:noFill/>
                                </a:ln>
                                <a:solidFill>
                                  <a:sysClr val="windowText" lastClr="000000"/>
                                </a:solidFill>
                                <a:effectLst/>
                                <a:uLnTx/>
                                <a:uFillTx/>
                                <a:latin typeface="Verdana" pitchFamily="34" charset="0"/>
                              </a:rPr>
                              <a:t>O</a:t>
                            </a:r>
                            <a:r>
                              <a:rPr kumimoji="0" lang="en-GB" sz="1000" i="0" u="none" strike="noStrike" kern="0" cap="none" spc="0" normalizeH="0" baseline="-25000" noProof="0" dirty="0" smtClean="0">
                                <a:ln>
                                  <a:noFill/>
                                </a:ln>
                                <a:solidFill>
                                  <a:sysClr val="windowText" lastClr="000000"/>
                                </a:solidFill>
                                <a:effectLst/>
                                <a:uLnTx/>
                                <a:uFillTx/>
                                <a:latin typeface="Verdana" pitchFamily="34" charset="0"/>
                              </a:rPr>
                              <a:t>2</a:t>
                            </a:r>
                            <a:endParaRPr kumimoji="0" lang="en-US" sz="1000" i="0" u="none" strike="noStrike" kern="0" cap="none" spc="0" normalizeH="0" baseline="-25000" noProof="0" dirty="0" smtClean="0">
                              <a:ln>
                                <a:noFill/>
                              </a:ln>
                              <a:solidFill>
                                <a:sysClr val="windowText" lastClr="000000"/>
                              </a:solidFill>
                              <a:effectLst/>
                              <a:uLnTx/>
                              <a:uFillTx/>
                              <a:latin typeface="Verdana" pitchFamily="34" charset="0"/>
                            </a:endParaRPr>
                          </a:p>
                        </a:txBody>
                        <a:useSpRect/>
                      </a:txSp>
                    </a:sp>
                    <a:sp>
                      <a:nvSpPr>
                        <a:cNvPr id="24" name="TextBox 23"/>
                        <a:cNvSpPr txBox="1"/>
                      </a:nvSpPr>
                      <a:spPr>
                        <a:xfrm>
                          <a:off x="1043608" y="548680"/>
                          <a:ext cx="30809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C</a:t>
                            </a:r>
                            <a:endParaRPr lang="en-US" dirty="0"/>
                          </a:p>
                        </a:txBody>
                        <a:useSpRect/>
                      </a:txSp>
                    </a:sp>
                    <a:sp>
                      <a:nvSpPr>
                        <a:cNvPr id="26" name="Rounded Rectangle 25"/>
                        <a:cNvSpPr/>
                      </a:nvSpPr>
                      <a:spPr>
                        <a:xfrm>
                          <a:off x="1979712" y="1844824"/>
                          <a:ext cx="360040" cy="914400"/>
                        </a:xfrm>
                        <a:prstGeom prst="roundRec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29" name="TextBox 28"/>
                        <a:cNvSpPr txBox="1"/>
                      </a:nvSpPr>
                      <a:spPr>
                        <a:xfrm>
                          <a:off x="3635896" y="2348880"/>
                          <a:ext cx="1080119"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600" dirty="0" smtClean="0"/>
                              <a:t>TS pathway</a:t>
                            </a:r>
                            <a:endParaRPr lang="en-US" sz="1600" dirty="0"/>
                          </a:p>
                        </a:txBody>
                        <a:useSpRect/>
                      </a:txSp>
                    </a:sp>
                    <a:sp>
                      <a:nvSpPr>
                        <a:cNvPr id="30" name="Line 29"/>
                        <a:cNvSpPr>
                          <a:spLocks noChangeShapeType="1"/>
                        </a:cNvSpPr>
                      </a:nvSpPr>
                      <a:spPr bwMode="auto">
                        <a:xfrm flipH="1">
                          <a:off x="4139952" y="2924944"/>
                          <a:ext cx="1" cy="504056"/>
                        </a:xfrm>
                        <a:prstGeom prst="line">
                          <a:avLst/>
                        </a:prstGeom>
                        <a:noFill/>
                        <a:ln w="38100">
                          <a:solidFill>
                            <a:schemeClr val="tx2">
                              <a:lumMod val="75000"/>
                            </a:schemeClr>
                          </a:solidFill>
                          <a:round/>
                          <a:headEnd type="none" w="med" len="med"/>
                          <a:tailEnd type="arrow"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smtClean="0">
                              <a:ln>
                                <a:noFill/>
                              </a:ln>
                              <a:solidFill>
                                <a:sysClr val="windowText" lastClr="000000"/>
                              </a:solidFill>
                              <a:effectLst/>
                              <a:uLnTx/>
                              <a:uFillTx/>
                            </a:endParaRPr>
                          </a:p>
                        </a:txBody>
                        <a:useSpRect/>
                      </a:txSp>
                    </a:sp>
                  </a:grpSp>
                </lc:lockedCanvas>
              </a:graphicData>
            </a:graphic>
          </wp:inline>
        </w:drawing>
      </w:r>
    </w:p>
    <w:p w:rsidR="00595FDE" w:rsidRPr="00DE0772" w:rsidRDefault="00A053CA" w:rsidP="00595FDE">
      <w:pPr>
        <w:pStyle w:val="Figurecaption"/>
        <w:rPr>
          <w:lang w:val="en-GB"/>
        </w:rPr>
      </w:pPr>
      <w:r>
        <w:rPr>
          <w:lang w:val="en-GB"/>
        </w:rPr>
        <w:t>Figure</w:t>
      </w:r>
      <w:r w:rsidR="00595FDE">
        <w:rPr>
          <w:lang w:val="en-GB"/>
        </w:rPr>
        <w:t xml:space="preserve"> 4. Transport of cysteine (Cys) and cystine (CySS) and glutamate (Glu) in normal astrocytes (A), glioma cells (B) and in response to oxidative stress (C). In normal astrocytes, import of CySS by the x</w:t>
      </w:r>
      <w:r w:rsidR="00595FDE" w:rsidRPr="00513038">
        <w:rPr>
          <w:vertAlign w:val="subscript"/>
          <w:lang w:val="en-GB"/>
        </w:rPr>
        <w:t>c</w:t>
      </w:r>
      <w:r w:rsidR="00595FDE" w:rsidRPr="00513038">
        <w:rPr>
          <w:vertAlign w:val="superscript"/>
          <w:lang w:val="en-GB"/>
        </w:rPr>
        <w:t>-</w:t>
      </w:r>
      <w:r w:rsidR="00595FDE">
        <w:rPr>
          <w:lang w:val="en-GB"/>
        </w:rPr>
        <w:t xml:space="preserve"> cystine-glutamate exchanger (i) is matched by export of glutamate that is re-cycled by the high-affinity glutamate transporters (ii). In glioma cells, the outflow of glutamate via the exchanger in the absence of high-affinity uptake increases the extracellular concentration to excitotoxic levels. Oxidative stress causes an increase in both CySS uptake and the release of Cys (iii), potentially diverting Cys away from GSH synthesis. Upregulation of the transsulfuration pathway by oxidative stress is viewed as a means of maintaining the supply of Cys for GSH.</w:t>
      </w:r>
    </w:p>
    <w:p w:rsidR="00563DC5" w:rsidRDefault="00513038" w:rsidP="00563DC5">
      <w:r>
        <w:rPr>
          <w:lang w:val="en-GB"/>
        </w:rPr>
        <w:t>Like the x</w:t>
      </w:r>
      <w:r w:rsidRPr="00513038">
        <w:rPr>
          <w:vertAlign w:val="subscript"/>
          <w:lang w:val="en-GB"/>
        </w:rPr>
        <w:t>c</w:t>
      </w:r>
      <w:r w:rsidRPr="00513038">
        <w:rPr>
          <w:vertAlign w:val="superscript"/>
          <w:lang w:val="en-GB"/>
        </w:rPr>
        <w:t>-</w:t>
      </w:r>
      <w:r>
        <w:rPr>
          <w:lang w:val="en-GB"/>
        </w:rPr>
        <w:t xml:space="preserve"> exchanger, the transsulfuration pathway is also upregulated in response to oxidative stress. </w:t>
      </w:r>
      <w:r w:rsidR="00563DC5">
        <w:rPr>
          <w:lang w:val="en-GB"/>
        </w:rPr>
        <w:t>It has been shown that</w:t>
      </w:r>
      <w:r w:rsidR="00563DC5" w:rsidRPr="002117AB">
        <w:rPr>
          <w:lang w:val="en-GB"/>
        </w:rPr>
        <w:t xml:space="preserve"> when the intracellular concentration of </w:t>
      </w:r>
      <w:smartTag w:uri="urn:schemas-microsoft-com:office:smarttags" w:element="stockticker">
        <w:r w:rsidR="00563DC5" w:rsidRPr="002117AB">
          <w:rPr>
            <w:lang w:val="en-GB"/>
          </w:rPr>
          <w:t>GSH</w:t>
        </w:r>
      </w:smartTag>
      <w:r w:rsidR="00563DC5" w:rsidRPr="002117AB">
        <w:rPr>
          <w:lang w:val="en-GB"/>
        </w:rPr>
        <w:t xml:space="preserve"> is </w:t>
      </w:r>
      <w:r>
        <w:rPr>
          <w:lang w:val="en-GB"/>
        </w:rPr>
        <w:lastRenderedPageBreak/>
        <w:t>depleted (either by inhibition of the x</w:t>
      </w:r>
      <w:r w:rsidRPr="00513038">
        <w:rPr>
          <w:vertAlign w:val="subscript"/>
          <w:lang w:val="en-GB"/>
        </w:rPr>
        <w:t>c</w:t>
      </w:r>
      <w:r w:rsidRPr="00513038">
        <w:rPr>
          <w:vertAlign w:val="superscript"/>
          <w:lang w:val="en-GB"/>
        </w:rPr>
        <w:t>-</w:t>
      </w:r>
      <w:r w:rsidR="00563DC5" w:rsidRPr="002117AB">
        <w:rPr>
          <w:lang w:val="en-GB"/>
        </w:rPr>
        <w:t xml:space="preserve"> exchanger, or directly using diethylmaleate) the contribution of the transsulfuration pathway to </w:t>
      </w:r>
      <w:smartTag w:uri="urn:schemas-microsoft-com:office:smarttags" w:element="stockticker">
        <w:r w:rsidR="00563DC5" w:rsidRPr="002117AB">
          <w:rPr>
            <w:lang w:val="en-GB"/>
          </w:rPr>
          <w:t>GSH</w:t>
        </w:r>
      </w:smartTag>
      <w:r w:rsidR="00563DC5">
        <w:rPr>
          <w:lang w:val="en-GB"/>
        </w:rPr>
        <w:t xml:space="preserve"> rises significantly </w:t>
      </w:r>
      <w:r w:rsidR="00563DC5" w:rsidRPr="002117AB">
        <w:rPr>
          <w:lang w:val="en-GB"/>
        </w:rPr>
        <w:t xml:space="preserve">and is accompanied by increased expression of </w:t>
      </w:r>
      <w:r w:rsidR="00563DC5">
        <w:rPr>
          <w:lang w:val="en-GB"/>
        </w:rPr>
        <w:t xml:space="preserve">CTH </w:t>
      </w:r>
      <w:r w:rsidR="008E1C89">
        <w:rPr>
          <w:lang w:val="en-GB"/>
        </w:rPr>
        <w:fldChar w:fldCharType="begin"/>
      </w:r>
      <w:r w:rsidR="00563DC5">
        <w:rPr>
          <w:lang w:val="en-GB"/>
        </w:rPr>
        <w:instrText xml:space="preserve"> ADDIN EN.CITE &lt;EndNote&gt;&lt;Cite&gt;&lt;Author&gt;Kandil&lt;/Author&gt;&lt;Year&gt;2010&lt;/Year&gt;&lt;RecNum&gt;5&lt;/RecNum&gt;&lt;DisplayText&gt;(5)&lt;/DisplayText&gt;&lt;record&gt;&lt;rec-number&gt;5&lt;/rec-number&gt;&lt;foreign-keys&gt;&lt;key app="EN" db-id="pewetzde2aszdaewsswpfxzm5xr9z2zxxed5"&gt;5&lt;/key&gt;&lt;/foreign-keys&gt;&lt;ref-type name="Journal Article"&gt;17&lt;/ref-type&gt;&lt;contributors&gt;&lt;authors&gt;&lt;author&gt;Kandil, S.&lt;/author&gt;&lt;author&gt;Brennan, L.&lt;/author&gt;&lt;author&gt;McBean, G.J.&lt;/author&gt;&lt;/authors&gt;&lt;/contributors&gt;&lt;titles&gt;&lt;title&gt;&lt;style face="normal" font="default" size="100%"&gt;Glutathione depletion causes a JNK and p38&lt;/style&gt;&lt;style face="superscript" font="default" size="100%"&gt;MAPK&lt;/style&gt;&lt;style face="normal" font="default" size="100%"&gt;-mediated increase in expression of cystathionine-&lt;/style&gt;&lt;style face="normal" font="Symbol" charset="2" size="100%"&gt;g&lt;/style&gt;&lt;style face="normal" font="default" size="100%"&gt;-lyase and upregulation of the transsulfuration pathway in C6 glioma cells&lt;/style&gt;&lt;/title&gt;&lt;secondary-title&gt;Neurochem Int&lt;/secondary-title&gt;&lt;/titles&gt;&lt;periodical&gt;&lt;full-title&gt;Neurochem Int&lt;/full-title&gt;&lt;/periodical&gt;&lt;pages&gt;611-619&lt;/pages&gt;&lt;volume&gt;56&lt;/volume&gt;&lt;dates&gt;&lt;year&gt;2010&lt;/year&gt;&lt;/dates&gt;&lt;urls&gt;&lt;/urls&gt;&lt;/record&gt;&lt;/Cite&gt;&lt;/EndNote&gt;</w:instrText>
      </w:r>
      <w:r w:rsidR="008E1C89">
        <w:rPr>
          <w:lang w:val="en-GB"/>
        </w:rPr>
        <w:fldChar w:fldCharType="separate"/>
      </w:r>
      <w:r w:rsidR="00563DC5">
        <w:rPr>
          <w:noProof/>
          <w:lang w:val="en-GB"/>
        </w:rPr>
        <w:t>(</w:t>
      </w:r>
      <w:hyperlink w:anchor="_ENREF_5" w:tooltip="Kandil, 2010 #5" w:history="1">
        <w:r w:rsidR="00563DC5">
          <w:rPr>
            <w:noProof/>
            <w:lang w:val="en-GB"/>
          </w:rPr>
          <w:t>5</w:t>
        </w:r>
      </w:hyperlink>
      <w:r w:rsidR="00563DC5">
        <w:rPr>
          <w:noProof/>
          <w:lang w:val="en-GB"/>
        </w:rPr>
        <w:t>)</w:t>
      </w:r>
      <w:r w:rsidR="008E1C89">
        <w:rPr>
          <w:lang w:val="en-GB"/>
        </w:rPr>
        <w:fldChar w:fldCharType="end"/>
      </w:r>
      <w:r w:rsidR="00563DC5">
        <w:rPr>
          <w:lang w:val="en-GB"/>
        </w:rPr>
        <w:t xml:space="preserve"> (Figure 4).</w:t>
      </w:r>
      <w:r w:rsidR="00563DC5" w:rsidRPr="002117AB">
        <w:rPr>
          <w:lang w:val="en-GB"/>
        </w:rPr>
        <w:t xml:space="preserve"> </w:t>
      </w:r>
      <w:r w:rsidR="00563DC5">
        <w:rPr>
          <w:lang w:val="en-GB"/>
        </w:rPr>
        <w:t>It has been</w:t>
      </w:r>
      <w:r w:rsidR="00563DC5">
        <w:t xml:space="preserve"> established that depletion of </w:t>
      </w:r>
      <w:smartTag w:uri="urn:schemas-microsoft-com:office:smarttags" w:element="stockticker">
        <w:r w:rsidR="00563DC5">
          <w:t>GSH</w:t>
        </w:r>
      </w:smartTag>
      <w:r w:rsidR="00563DC5">
        <w:t xml:space="preserve"> in rat glioma cells results in a c-Jun-</w:t>
      </w:r>
      <w:r w:rsidR="00563DC5" w:rsidRPr="00BA6183">
        <w:rPr>
          <w:i/>
        </w:rPr>
        <w:t>N</w:t>
      </w:r>
      <w:r w:rsidR="00563DC5">
        <w:t>-terminal kinase (JNK) and p38-mitogen-activated protein kinase (p38</w:t>
      </w:r>
      <w:r w:rsidR="00563DC5" w:rsidRPr="00BA6183">
        <w:rPr>
          <w:vertAlign w:val="superscript"/>
        </w:rPr>
        <w:t>MAPK</w:t>
      </w:r>
      <w:r w:rsidR="00563DC5">
        <w:t>)-mediated increase in expression of cystathionine-</w:t>
      </w:r>
      <w:r w:rsidR="00563DC5" w:rsidRPr="003413A4">
        <w:rPr>
          <w:rFonts w:ascii="Symbol" w:hAnsi="Symbol"/>
        </w:rPr>
        <w:t></w:t>
      </w:r>
      <w:r w:rsidR="00563DC5">
        <w:t xml:space="preserve">-lyase and up-regulation of the transsulfuration pathway that promotes </w:t>
      </w:r>
      <w:smartTag w:uri="urn:schemas-microsoft-com:office:smarttags" w:element="stockticker">
        <w:r w:rsidR="00563DC5" w:rsidRPr="009B5702">
          <w:t>GSH</w:t>
        </w:r>
      </w:smartTag>
      <w:r w:rsidR="00563DC5" w:rsidRPr="009B5702">
        <w:t xml:space="preserve"> synthesis </w:t>
      </w:r>
      <w:r w:rsidR="008E1C89">
        <w:fldChar w:fldCharType="begin"/>
      </w:r>
      <w:r w:rsidR="00563DC5">
        <w:instrText xml:space="preserve"> ADDIN EN.CITE &lt;EndNote&gt;&lt;Cite&gt;&lt;Author&gt;Kandil&lt;/Author&gt;&lt;Year&gt;2010&lt;/Year&gt;&lt;RecNum&gt;5&lt;/RecNum&gt;&lt;DisplayText&gt;(5)&lt;/DisplayText&gt;&lt;record&gt;&lt;rec-number&gt;5&lt;/rec-number&gt;&lt;foreign-keys&gt;&lt;key app="EN" db-id="pewetzde2aszdaewsswpfxzm5xr9z2zxxed5"&gt;5&lt;/key&gt;&lt;/foreign-keys&gt;&lt;ref-type name="Journal Article"&gt;17&lt;/ref-type&gt;&lt;contributors&gt;&lt;authors&gt;&lt;author&gt;Kandil, S.&lt;/author&gt;&lt;author&gt;Brennan, L.&lt;/author&gt;&lt;author&gt;McBean, G.J.&lt;/author&gt;&lt;/authors&gt;&lt;/contributors&gt;&lt;titles&gt;&lt;title&gt;&lt;style face="normal" font="default" size="100%"&gt;Glutathione depletion causes a JNK and p38&lt;/style&gt;&lt;style face="superscript" font="default" size="100%"&gt;MAPK&lt;/style&gt;&lt;style face="normal" font="default" size="100%"&gt;-mediated increase in expression of cystathionine-&lt;/style&gt;&lt;style face="normal" font="Symbol" charset="2" size="100%"&gt;g&lt;/style&gt;&lt;style face="normal" font="default" size="100%"&gt;-lyase and upregulation of the transsulfuration pathway in C6 glioma cells&lt;/style&gt;&lt;/title&gt;&lt;secondary-title&gt;Neurochem Int&lt;/secondary-title&gt;&lt;/titles&gt;&lt;periodical&gt;&lt;full-title&gt;Neurochem Int&lt;/full-title&gt;&lt;/periodical&gt;&lt;pages&gt;611-619&lt;/pages&gt;&lt;volume&gt;56&lt;/volume&gt;&lt;dates&gt;&lt;year&gt;2010&lt;/year&gt;&lt;/dates&gt;&lt;urls&gt;&lt;/urls&gt;&lt;/record&gt;&lt;/Cite&gt;&lt;/EndNote&gt;</w:instrText>
      </w:r>
      <w:r w:rsidR="008E1C89">
        <w:fldChar w:fldCharType="separate"/>
      </w:r>
      <w:r w:rsidR="00563DC5">
        <w:rPr>
          <w:noProof/>
        </w:rPr>
        <w:t>(</w:t>
      </w:r>
      <w:hyperlink w:anchor="_ENREF_5" w:tooltip="Kandil, 2010 #5" w:history="1">
        <w:r w:rsidR="00563DC5">
          <w:rPr>
            <w:noProof/>
          </w:rPr>
          <w:t>5</w:t>
        </w:r>
      </w:hyperlink>
      <w:r w:rsidR="00563DC5">
        <w:rPr>
          <w:noProof/>
        </w:rPr>
        <w:t>)</w:t>
      </w:r>
      <w:r w:rsidR="008E1C89">
        <w:fldChar w:fldCharType="end"/>
      </w:r>
      <w:r w:rsidR="00563DC5" w:rsidRPr="009B5702">
        <w:t>.</w:t>
      </w:r>
      <w:r w:rsidR="00563DC5" w:rsidRPr="009B5702">
        <w:rPr>
          <w:b/>
        </w:rPr>
        <w:t xml:space="preserve"> </w:t>
      </w:r>
      <w:r w:rsidR="00563DC5">
        <w:t xml:space="preserve">A similar mechanism occurs in primary rat </w:t>
      </w:r>
      <w:r w:rsidR="00563DC5">
        <w:rPr>
          <w:lang w:val="nl-NL"/>
        </w:rPr>
        <w:t xml:space="preserve">astrocytes </w:t>
      </w:r>
      <w:r w:rsidR="008E1C89">
        <w:rPr>
          <w:lang w:val="nl-NL"/>
        </w:rPr>
        <w:fldChar w:fldCharType="begin"/>
      </w:r>
      <w:r w:rsidR="00563DC5">
        <w:rPr>
          <w:lang w:val="nl-NL"/>
        </w:rPr>
        <w:instrText xml:space="preserve"> ADDIN EN.CITE &lt;EndNote&gt;&lt;Cite&gt;&lt;Author&gt;McBean&lt;/Author&gt;&lt;Year&gt;2012&lt;/Year&gt;&lt;RecNum&gt;139&lt;/RecNum&gt;&lt;DisplayText&gt;(1)&lt;/DisplayText&gt;&lt;record&gt;&lt;rec-number&gt;139&lt;/rec-number&gt;&lt;foreign-keys&gt;&lt;key app="EN" db-id="pewetzde2aszdaewsswpfxzm5xr9z2zxxed5"&gt;139&lt;/key&gt;&lt;/foreign-keys&gt;&lt;ref-type name="Journal Article"&gt;17&lt;/ref-type&gt;&lt;contributors&gt;&lt;authors&gt;&lt;author&gt;McBean, G. J.&lt;/author&gt;&lt;/authors&gt;&lt;/contributors&gt;&lt;titles&gt;&lt;title&gt;The transsulfuration pathway: a source of cysteine for glutathione in astrocytes&lt;/title&gt;&lt;secondary-title&gt;Amino Acids&lt;/secondary-title&gt;&lt;/titles&gt;&lt;periodical&gt;&lt;full-title&gt;Amino Acids&lt;/full-title&gt;&lt;/periodical&gt;&lt;pages&gt;199-205&lt;/pages&gt;&lt;volume&gt;42&lt;/volume&gt;&lt;dates&gt;&lt;year&gt;2012&lt;/year&gt;&lt;/dates&gt;&lt;urls&gt;&lt;/urls&gt;&lt;electronic-resource-num&gt;10.1007/s00726-011-0864-8&lt;/electronic-resource-num&gt;&lt;/record&gt;&lt;/Cite&gt;&lt;/EndNote&gt;</w:instrText>
      </w:r>
      <w:r w:rsidR="008E1C89">
        <w:rPr>
          <w:lang w:val="nl-NL"/>
        </w:rPr>
        <w:fldChar w:fldCharType="separate"/>
      </w:r>
      <w:r w:rsidR="00563DC5">
        <w:rPr>
          <w:noProof/>
          <w:lang w:val="nl-NL"/>
        </w:rPr>
        <w:t>(</w:t>
      </w:r>
      <w:hyperlink w:anchor="_ENREF_1" w:tooltip="McBean, 2012 #139" w:history="1">
        <w:r w:rsidR="00563DC5">
          <w:rPr>
            <w:noProof/>
            <w:lang w:val="nl-NL"/>
          </w:rPr>
          <w:t>1</w:t>
        </w:r>
      </w:hyperlink>
      <w:r w:rsidR="00563DC5">
        <w:rPr>
          <w:noProof/>
          <w:lang w:val="nl-NL"/>
        </w:rPr>
        <w:t>)</w:t>
      </w:r>
      <w:r w:rsidR="008E1C89">
        <w:rPr>
          <w:lang w:val="nl-NL"/>
        </w:rPr>
        <w:fldChar w:fldCharType="end"/>
      </w:r>
      <w:r w:rsidR="00563DC5" w:rsidRPr="009B5702">
        <w:rPr>
          <w:lang w:val="nl-NL"/>
        </w:rPr>
        <w:t xml:space="preserve">. </w:t>
      </w:r>
      <w:r w:rsidR="00563DC5">
        <w:t xml:space="preserve">It is likely that </w:t>
      </w:r>
      <w:smartTag w:uri="urn:schemas-microsoft-com:office:smarttags" w:element="stockticker">
        <w:r w:rsidR="00563DC5">
          <w:t>GSH</w:t>
        </w:r>
      </w:smartTag>
      <w:r w:rsidR="00563DC5">
        <w:t xml:space="preserve"> depletion in astrocytes triggers activation of stress kinase-associated pathways, </w:t>
      </w:r>
      <w:r w:rsidR="00563DC5" w:rsidRPr="000875DD">
        <w:t>thus stimulating</w:t>
      </w:r>
      <w:r w:rsidR="00563DC5">
        <w:t xml:space="preserve"> the transsulfuration pathway and</w:t>
      </w:r>
      <w:r w:rsidR="00563DC5" w:rsidRPr="000875DD">
        <w:t xml:space="preserve"> channel</w:t>
      </w:r>
      <w:r w:rsidR="00563DC5">
        <w:t>ling</w:t>
      </w:r>
      <w:r w:rsidR="00563DC5" w:rsidRPr="000875DD">
        <w:t xml:space="preserve"> methionine towards production of cysteine. </w:t>
      </w:r>
      <w:r>
        <w:t xml:space="preserve">This mechanism is known to occur </w:t>
      </w:r>
      <w:r w:rsidR="00563DC5">
        <w:t>in</w:t>
      </w:r>
      <w:r>
        <w:t xml:space="preserve"> other cells in response to oxidative stress. For example, in foetal hepatocytes, </w:t>
      </w:r>
      <w:r w:rsidR="00563DC5">
        <w:t>moderate oxidative stress acts as a signal to up-regulate cystathionine-</w:t>
      </w:r>
      <w:r w:rsidR="00563DC5" w:rsidRPr="00C05242">
        <w:rPr>
          <w:rFonts w:ascii="Symbol" w:hAnsi="Symbol"/>
        </w:rPr>
        <w:t></w:t>
      </w:r>
      <w:r w:rsidR="00563DC5">
        <w:t xml:space="preserve">-lyase activity during the foetal-to-neonatal transition </w:t>
      </w:r>
      <w:r w:rsidR="008E1C89">
        <w:fldChar w:fldCharType="begin"/>
      </w:r>
      <w:r w:rsidR="00563DC5">
        <w:instrText xml:space="preserve"> ADDIN EN.CITE &lt;EndNote&gt;&lt;Cite&gt;&lt;Author&gt;Martín&lt;/Author&gt;&lt;Year&gt;2007&lt;/Year&gt;&lt;RecNum&gt;10&lt;/RecNum&gt;&lt;DisplayText&gt;(27)&lt;/DisplayText&gt;&lt;record&gt;&lt;rec-number&gt;10&lt;/rec-number&gt;&lt;foreign-keys&gt;&lt;key app="EN" db-id="pewetzde2aszdaewsswpfxzm5xr9z2zxxed5"&gt;10&lt;/key&gt;&lt;/foreign-keys&gt;&lt;ref-type name="Journal Article"&gt;17&lt;/ref-type&gt;&lt;contributors&gt;&lt;authors&gt;&lt;author&gt;Martín, J.A.&lt;/author&gt;&lt;author&gt;Pereda, J.&lt;/author&gt;&lt;author&gt;Martínez-López, I.&lt;/author&gt;&lt;author&gt;Escrig, R.&lt;/author&gt;&lt;author&gt;Miralles, V.&lt;/author&gt;&lt;author&gt;Pallardó, F.V.&lt;/author&gt;&lt;author&gt;Viña, J.R.&lt;/author&gt;&lt;author&gt;Vento, J.&lt;/author&gt;&lt;author&gt;Viña, J.&lt;/author&gt;&lt;author&gt;Sastre, J.&lt;/author&gt;&lt;/authors&gt;&lt;/contributors&gt;&lt;titles&gt;&lt;title&gt; Oxidative stress as a signal to up-regulate gamma cystathionase in the fetal-to-neonatal transition in rats&lt;/title&gt;&lt;secondary-title&gt;Cell. Mol. Biol.&lt;/secondary-title&gt;&lt;/titles&gt;&lt;periodical&gt;&lt;full-title&gt;Cell. Mol. Biol.&lt;/full-title&gt;&lt;/periodical&gt;&lt;pages&gt;1010-1017&lt;/pages&gt;&lt;volume&gt;30 Suppl OL&lt;/volume&gt;&lt;dates&gt;&lt;year&gt;2007&lt;/year&gt;&lt;/dates&gt;&lt;urls&gt;&lt;/urls&gt;&lt;/record&gt;&lt;/Cite&gt;&lt;/EndNote&gt;</w:instrText>
      </w:r>
      <w:r w:rsidR="008E1C89">
        <w:fldChar w:fldCharType="separate"/>
      </w:r>
      <w:r w:rsidR="00563DC5">
        <w:rPr>
          <w:noProof/>
        </w:rPr>
        <w:t>(</w:t>
      </w:r>
      <w:hyperlink w:anchor="_ENREF_27" w:tooltip="Martín, 2007 #10" w:history="1">
        <w:r w:rsidR="00563DC5">
          <w:rPr>
            <w:noProof/>
          </w:rPr>
          <w:t>27</w:t>
        </w:r>
      </w:hyperlink>
      <w:r w:rsidR="00563DC5">
        <w:rPr>
          <w:noProof/>
        </w:rPr>
        <w:t>)</w:t>
      </w:r>
      <w:r w:rsidR="008E1C89">
        <w:fldChar w:fldCharType="end"/>
      </w:r>
      <w:r w:rsidR="00563DC5">
        <w:t xml:space="preserve">. </w:t>
      </w:r>
    </w:p>
    <w:p w:rsidR="00601B64" w:rsidRDefault="00601B64" w:rsidP="00D73155">
      <w:r>
        <w:t>At first glance, a system that upregulates both the transsulfuration pathway and the x</w:t>
      </w:r>
      <w:r w:rsidRPr="00C102A7">
        <w:rPr>
          <w:vertAlign w:val="subscript"/>
        </w:rPr>
        <w:t>c</w:t>
      </w:r>
      <w:r w:rsidRPr="00C102A7">
        <w:rPr>
          <w:vertAlign w:val="superscript"/>
        </w:rPr>
        <w:t>-</w:t>
      </w:r>
      <w:r>
        <w:t xml:space="preserve"> exchanger in response to oxidative stress would appear to be lacking in fine control of GSH homeostasis. Indeed, managing extracellular redox balance by importing an oxidised amino acid and exporting an entire peptide (GSH) would seem to be inefficient. In fact, the view is emerging that up-regulation of the x</w:t>
      </w:r>
      <w:r w:rsidRPr="00C102A7">
        <w:rPr>
          <w:vertAlign w:val="subscript"/>
        </w:rPr>
        <w:t>c</w:t>
      </w:r>
      <w:r w:rsidRPr="00C102A7">
        <w:rPr>
          <w:vertAlign w:val="superscript"/>
        </w:rPr>
        <w:t xml:space="preserve">- </w:t>
      </w:r>
      <w:r>
        <w:t xml:space="preserve">exchanger in astrocytes drives a highly-efficient cystine/cysteine redox cycle that, because cysteine is re-exported before it is incorporated into GSH, provides a short-cut that removes the requirement to synthesise GSH for export </w:t>
      </w:r>
      <w:r w:rsidR="008E1C89">
        <w:fldChar w:fldCharType="begin"/>
      </w:r>
      <w:r>
        <w:instrText xml:space="preserve"> ADDIN EN.CITE &lt;EndNote&gt;&lt;Cite&gt;&lt;Author&gt;Banjac&lt;/Author&gt;&lt;Year&gt;2008&lt;/Year&gt;&lt;RecNum&gt;6&lt;/RecNum&gt;&lt;DisplayText&gt;(28)&lt;/DisplayText&gt;&lt;record&gt;&lt;rec-number&gt;6&lt;/rec-number&gt;&lt;foreign-keys&gt;&lt;key app="EN" db-id="pewetzde2aszdaewsswpfxzm5xr9z2zxxed5"&gt;6&lt;/key&gt;&lt;/foreign-keys&gt;&lt;ref-type name="Journal Article"&gt;17&lt;/ref-type&gt;&lt;contributors&gt;&lt;authors&gt;&lt;author&gt;Banjac, A.&lt;/author&gt;&lt;author&gt;Perisic, T.&lt;/author&gt;&lt;author&gt;Sato, H.&lt;/author&gt;&lt;author&gt;Seiler, A.&lt;/author&gt;&lt;author&gt;Bannai, S.&lt;/author&gt;&lt;author&gt;Weiss, N.&lt;/author&gt;&lt;author&gt;Kölle, P.&lt;/author&gt;&lt;author&gt;Tsoep, K.&lt;/author&gt;&lt;author&gt;Issels, R.D.&lt;/author&gt;&lt;author&gt;Daniel, P.T.&lt;/author&gt;&lt;author&gt;Conrad, M.&lt;/author&gt;&lt;author&gt;Bornkamm, G.W.&lt;/author&gt;&lt;/authors&gt;&lt;/contributors&gt;&lt;titles&gt;&lt;title&gt;The cystine/cysteine cycle: a redox cycle regulating susceptibility versus resistance to cell death.&lt;/title&gt;&lt;secondary-title&gt;Oncogene&lt;/secondary-title&gt;&lt;/titles&gt;&lt;periodical&gt;&lt;full-title&gt;Oncogene&lt;/full-title&gt;&lt;/periodical&gt;&lt;pages&gt;1618-1628&lt;/pages&gt;&lt;volume&gt;27&lt;/volume&gt;&lt;dates&gt;&lt;year&gt;2008&lt;/year&gt;&lt;/dates&gt;&lt;urls&gt;&lt;related-urls&gt;&lt;url&gt;H:\RESEARCH ISSUES\EFSD\Proposal  DRAFT 1.doc&lt;/url&gt;&lt;/related-urls&gt;&lt;/urls&gt;&lt;/record&gt;&lt;/Cite&gt;&lt;/EndNote&gt;</w:instrText>
      </w:r>
      <w:r w:rsidR="008E1C89">
        <w:fldChar w:fldCharType="separate"/>
      </w:r>
      <w:r>
        <w:rPr>
          <w:noProof/>
        </w:rPr>
        <w:t>(</w:t>
      </w:r>
      <w:hyperlink w:anchor="_ENREF_28" w:tooltip="Banjac, 2008 #6" w:history="1">
        <w:r>
          <w:rPr>
            <w:noProof/>
          </w:rPr>
          <w:t>28</w:t>
        </w:r>
      </w:hyperlink>
      <w:r>
        <w:rPr>
          <w:noProof/>
        </w:rPr>
        <w:t>)</w:t>
      </w:r>
      <w:r w:rsidR="008E1C89">
        <w:fldChar w:fldCharType="end"/>
      </w:r>
      <w:r>
        <w:t>. This scheme would therefore require assistance from the transsulfuration pathway to provide cysteine for in situ GSH synthesis in the absence of cysteine from the x</w:t>
      </w:r>
      <w:r w:rsidRPr="00C102A7">
        <w:rPr>
          <w:vertAlign w:val="subscript"/>
        </w:rPr>
        <w:t>c</w:t>
      </w:r>
      <w:r w:rsidRPr="00C102A7">
        <w:rPr>
          <w:vertAlign w:val="superscript"/>
        </w:rPr>
        <w:t xml:space="preserve">- </w:t>
      </w:r>
      <w:r>
        <w:t xml:space="preserve">exchanger. Further work is required to establish fully how regulation of GSH is achieved under normal and oxidative stress conditions. </w:t>
      </w:r>
    </w:p>
    <w:p w:rsidR="00D73155" w:rsidRDefault="00D73155" w:rsidP="00D73155"/>
    <w:p w:rsidR="00D73155" w:rsidRDefault="00D73155" w:rsidP="00D73155"/>
    <w:p w:rsidR="00601B64" w:rsidRDefault="00D73155" w:rsidP="00D73155">
      <w:pPr>
        <w:pStyle w:val="Heading2"/>
      </w:pPr>
      <w:r>
        <w:t>4. Cysteine/Cystine Redox Balance and</w:t>
      </w:r>
      <w:r w:rsidR="008503DD">
        <w:t xml:space="preserve"> </w:t>
      </w:r>
      <w:r>
        <w:t>CNS</w:t>
      </w:r>
      <w:r w:rsidRPr="00C102A7">
        <w:t xml:space="preserve"> Disease </w:t>
      </w:r>
    </w:p>
    <w:p w:rsidR="00D73155" w:rsidRPr="00D73155" w:rsidRDefault="00D73155" w:rsidP="00D73155">
      <w:pPr>
        <w:rPr>
          <w:lang w:val="fr-FR"/>
        </w:rPr>
      </w:pPr>
    </w:p>
    <w:p w:rsidR="00601B64" w:rsidRDefault="00D73155" w:rsidP="00D73155">
      <w:pPr>
        <w:pStyle w:val="Heading3"/>
      </w:pPr>
      <w:r w:rsidRPr="00C102A7">
        <w:t>4.1</w:t>
      </w:r>
      <w:r>
        <w:t>.</w:t>
      </w:r>
      <w:r w:rsidRPr="00C102A7">
        <w:t xml:space="preserve"> Glioma Cell Therapy</w:t>
      </w:r>
    </w:p>
    <w:p w:rsidR="00D73155" w:rsidRPr="00D73155" w:rsidRDefault="00D73155" w:rsidP="00D73155"/>
    <w:p w:rsidR="00601B64" w:rsidRDefault="00601B64" w:rsidP="00DF424E">
      <w:r>
        <w:t>Cancer cells have a high demand for GSH to promote cell growth and division. The most commonly-occurring brain tumors are astrocytomas and glioblastomas (collectively termed ‘gliomas’). Glioma are characterised as having an increased capacity of the x</w:t>
      </w:r>
      <w:r w:rsidRPr="00C102A7">
        <w:rPr>
          <w:vertAlign w:val="subscript"/>
        </w:rPr>
        <w:t>c</w:t>
      </w:r>
      <w:r w:rsidRPr="00C102A7">
        <w:rPr>
          <w:vertAlign w:val="superscript"/>
        </w:rPr>
        <w:t>-</w:t>
      </w:r>
      <w:r>
        <w:t xml:space="preserve"> exchanger, but with either low or absent functional activity of the high affinity glutamate transporters (</w:t>
      </w:r>
      <w:r w:rsidR="00A053CA">
        <w:t>Figure</w:t>
      </w:r>
      <w:r>
        <w:t xml:space="preserve"> 4). The net outcome of this is that glioma cells have net release of glutamate, which, in the absence of functional high affinity glutamate transporters, lingers in the extracellular space at a concentration that initiates neuronal cell death through excitotoxic mechanisms </w:t>
      </w:r>
      <w:r w:rsidR="008E1C89">
        <w:fldChar w:fldCharType="begin">
          <w:fldData xml:space="preserve">PEVuZE5vdGU+PENpdGU+PEF1dGhvcj5DaHVuZzwvQXV0aG9yPjxZZWFyPjIwMDU8L1llYXI+PFJl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</w:fldData>
        </w:fldChar>
      </w:r>
      <w:r>
        <w:instrText xml:space="preserve"> ADDIN EN.CITE </w:instrText>
      </w:r>
      <w:r w:rsidR="008E1C89">
        <w:fldChar w:fldCharType="begin">
          <w:fldData xml:space="preserve">PEVuZE5vdGU+PENpdGU+PEF1dGhvcj5DaHVuZzwvQXV0aG9yPjxZZWFyPjIwMDU8L1llYXI+PFJl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</w:fldData>
        </w:fldChar>
      </w:r>
      <w:r>
        <w:instrText xml:space="preserve"> ADDIN EN.CITE.DATA </w:instrText>
      </w:r>
      <w:r w:rsidR="008E1C89">
        <w:fldChar w:fldCharType="end"/>
      </w:r>
      <w:r w:rsidR="008E1C89">
        <w:fldChar w:fldCharType="separate"/>
      </w:r>
      <w:r>
        <w:rPr>
          <w:noProof/>
        </w:rPr>
        <w:t>(</w:t>
      </w:r>
      <w:hyperlink w:anchor="_ENREF_29" w:tooltip="Chung, 2005 #162" w:history="1">
        <w:r>
          <w:rPr>
            <w:noProof/>
          </w:rPr>
          <w:t>29-31</w:t>
        </w:r>
      </w:hyperlink>
      <w:r>
        <w:rPr>
          <w:noProof/>
        </w:rPr>
        <w:t>)</w:t>
      </w:r>
      <w:r w:rsidR="008E1C89">
        <w:fldChar w:fldCharType="end"/>
      </w:r>
      <w:r>
        <w:t>. Strategies aimed at blockade of the x</w:t>
      </w:r>
      <w:r w:rsidRPr="00293242">
        <w:rPr>
          <w:vertAlign w:val="subscript"/>
        </w:rPr>
        <w:t>c</w:t>
      </w:r>
      <w:r w:rsidRPr="00293242">
        <w:rPr>
          <w:vertAlign w:val="superscript"/>
        </w:rPr>
        <w:t>-</w:t>
      </w:r>
      <w:r>
        <w:t xml:space="preserve"> exchanger have been proposed as a way of both reducing glutamate efflux and limiting GSH synthesis, leading to</w:t>
      </w:r>
      <w:r w:rsidR="00090FE7">
        <w:t xml:space="preserve"> a </w:t>
      </w:r>
      <w:r>
        <w:t xml:space="preserve">more effective outcome of current chemotherapeutic strategies. </w:t>
      </w:r>
    </w:p>
    <w:p w:rsidR="00DF424E" w:rsidRDefault="00DF424E" w:rsidP="00DF424E"/>
    <w:p w:rsidR="00DF424E" w:rsidRDefault="00DF424E" w:rsidP="00DF424E"/>
    <w:p w:rsidR="00601B64" w:rsidRDefault="00601B64" w:rsidP="00DF424E">
      <w:pPr>
        <w:pStyle w:val="Heading3"/>
        <w:rPr>
          <w:lang w:val="en-GB"/>
        </w:rPr>
      </w:pPr>
      <w:r w:rsidRPr="00C102A7">
        <w:rPr>
          <w:lang w:val="en-GB"/>
        </w:rPr>
        <w:t>4.2</w:t>
      </w:r>
      <w:r w:rsidR="00DF424E">
        <w:rPr>
          <w:lang w:val="en-GB"/>
        </w:rPr>
        <w:t>.</w:t>
      </w:r>
      <w:r w:rsidRPr="00C102A7">
        <w:rPr>
          <w:lang w:val="en-GB"/>
        </w:rPr>
        <w:t xml:space="preserve"> </w:t>
      </w:r>
      <w:r>
        <w:rPr>
          <w:lang w:val="en-GB"/>
        </w:rPr>
        <w:t xml:space="preserve">Neurodegenerative </w:t>
      </w:r>
      <w:r w:rsidR="00DF424E">
        <w:rPr>
          <w:lang w:val="en-GB"/>
        </w:rPr>
        <w:t>D</w:t>
      </w:r>
      <w:r>
        <w:rPr>
          <w:lang w:val="en-GB"/>
        </w:rPr>
        <w:t xml:space="preserve">isease </w:t>
      </w:r>
    </w:p>
    <w:p w:rsidR="00DF424E" w:rsidRPr="00DF424E" w:rsidRDefault="00DF424E" w:rsidP="00DF424E">
      <w:pPr>
        <w:rPr>
          <w:lang w:val="en-GB"/>
        </w:rPr>
      </w:pPr>
    </w:p>
    <w:p w:rsidR="00601B64" w:rsidRDefault="00601B64" w:rsidP="00DF424E">
      <w:pPr>
        <w:rPr>
          <w:lang w:val="en-GB"/>
        </w:rPr>
      </w:pPr>
      <w:r>
        <w:rPr>
          <w:lang w:val="en-GB"/>
        </w:rPr>
        <w:t>A common feature amongst many neurodegenerative diseases is oxidative stress, which arises when reactive oxygen (ROS) o</w:t>
      </w:r>
      <w:r w:rsidR="00090FE7">
        <w:rPr>
          <w:lang w:val="en-GB"/>
        </w:rPr>
        <w:t>r nitrogen (RNS) species exceed</w:t>
      </w:r>
      <w:r>
        <w:rPr>
          <w:lang w:val="en-GB"/>
        </w:rPr>
        <w:t xml:space="preserve"> the amounts required </w:t>
      </w:r>
      <w:r>
        <w:rPr>
          <w:lang w:val="en-GB"/>
        </w:rPr>
        <w:lastRenderedPageBreak/>
        <w:t>for normal redox signalling. An imbalance of ROS/RNS alters the functionality of cysteine (both free and protein-bound) and perturbs thiol disulfide homeostasis. A number of modifications of cysteine</w:t>
      </w:r>
      <w:r w:rsidR="00090FE7">
        <w:rPr>
          <w:lang w:val="en-GB"/>
        </w:rPr>
        <w:t xml:space="preserve"> residues in proteins</w:t>
      </w:r>
      <w:r>
        <w:rPr>
          <w:lang w:val="en-GB"/>
        </w:rPr>
        <w:t xml:space="preserve"> may occur, of which reversible formation of protein mixed disulfides with GSH is most common, </w:t>
      </w:r>
      <w:r w:rsidR="00090FE7">
        <w:rPr>
          <w:lang w:val="en-GB"/>
        </w:rPr>
        <w:t xml:space="preserve">because of </w:t>
      </w:r>
      <w:r>
        <w:rPr>
          <w:lang w:val="en-GB"/>
        </w:rPr>
        <w:t xml:space="preserve">the intracellular abundance of GSH </w:t>
      </w:r>
      <w:r w:rsidR="008E1C89">
        <w:rPr>
          <w:lang w:val="en-GB"/>
        </w:rPr>
        <w:fldChar w:fldCharType="begin"/>
      </w:r>
      <w:r>
        <w:rPr>
          <w:lang w:val="en-GB"/>
        </w:rPr>
        <w:instrText xml:space="preserve"> ADDIN EN.CITE &lt;EndNote&gt;&lt;Cite&gt;&lt;Author&gt;Sabens&lt;/Author&gt;&lt;Year&gt;2012&lt;/Year&gt;&lt;RecNum&gt;425&lt;/RecNum&gt;&lt;DisplayText&gt;(32)&lt;/DisplayText&gt;&lt;record&gt;&lt;rec-number&gt;425&lt;/rec-number&gt;&lt;foreign-keys&gt;&lt;key app="EN" db-id="pewetzde2aszdaewsswpfxzm5xr9z2zxxed5"&gt;425&lt;/key&gt;&lt;/foreign-keys&gt;&lt;ref-type name="Journal Article"&gt;17&lt;/ref-type&gt;&lt;contributors&gt;&lt;authors&gt;&lt;author&gt;Sabens Liedhegner, E.A.&lt;/author&gt;&lt;author&gt;Gao, X.H.&lt;/author&gt;&lt;author&gt;Mieyal, J.J.&lt;/author&gt;&lt;/authors&gt;&lt;/contributors&gt;&lt;titles&gt;&lt;title&gt;Mechanisms of altered redox regulation in neurodegenerative disease- focus on S-glutathionylation&lt;/title&gt;&lt;secondary-title&gt;Antioxid Redox Signal&lt;/secondary-title&gt;&lt;/titles&gt;&lt;periodical&gt;&lt;full-title&gt;Antioxid Redox Signal&lt;/full-title&gt;&lt;/periodical&gt;&lt;pages&gt;543-566&lt;/pages&gt;&lt;volume&gt;16&lt;/volume&gt;&lt;dates&gt;&lt;year&gt;2012&lt;/year&gt;&lt;/dates&gt;&lt;urls&gt;&lt;/urls&gt;&lt;/record&gt;&lt;/Cite&gt;&lt;/EndNote&gt;</w:instrText>
      </w:r>
      <w:r w:rsidR="008E1C89">
        <w:rPr>
          <w:lang w:val="en-GB"/>
        </w:rPr>
        <w:fldChar w:fldCharType="separate"/>
      </w:r>
      <w:r>
        <w:rPr>
          <w:noProof/>
          <w:lang w:val="en-GB"/>
        </w:rPr>
        <w:t>(</w:t>
      </w:r>
      <w:hyperlink w:anchor="_ENREF_32" w:tooltip="Sabens Liedhegner, 2012 #425" w:history="1">
        <w:r>
          <w:rPr>
            <w:noProof/>
            <w:lang w:val="en-GB"/>
          </w:rPr>
          <w:t>32</w:t>
        </w:r>
      </w:hyperlink>
      <w:r>
        <w:rPr>
          <w:noProof/>
          <w:lang w:val="en-GB"/>
        </w:rPr>
        <w:t>)</w:t>
      </w:r>
      <w:r w:rsidR="008E1C89">
        <w:rPr>
          <w:lang w:val="en-GB"/>
        </w:rPr>
        <w:fldChar w:fldCharType="end"/>
      </w:r>
      <w:r>
        <w:rPr>
          <w:lang w:val="en-GB"/>
        </w:rPr>
        <w:t xml:space="preserve">. Parkinson’s disease is particularly associated with oxidative stress and </w:t>
      </w:r>
      <w:r w:rsidR="00090FE7">
        <w:rPr>
          <w:lang w:val="en-GB"/>
        </w:rPr>
        <w:t xml:space="preserve">consequent </w:t>
      </w:r>
      <w:r>
        <w:rPr>
          <w:lang w:val="en-GB"/>
        </w:rPr>
        <w:t xml:space="preserve">disruption of thiol redox balance. </w:t>
      </w:r>
      <w:r w:rsidR="00090FE7">
        <w:rPr>
          <w:lang w:val="en-GB"/>
        </w:rPr>
        <w:t xml:space="preserve">Prolonged oxidative stress eventually depleted </w:t>
      </w:r>
      <w:r>
        <w:rPr>
          <w:lang w:val="en-GB"/>
        </w:rPr>
        <w:t xml:space="preserve">GSH, leading to activation of apoptotic cell death in a rat model of Parkinson’s disease </w:t>
      </w:r>
      <w:r w:rsidR="008E1C89">
        <w:rPr>
          <w:lang w:val="en-GB"/>
        </w:rPr>
        <w:fldChar w:fldCharType="begin"/>
      </w:r>
      <w:r>
        <w:rPr>
          <w:lang w:val="en-GB"/>
        </w:rPr>
        <w:instrText xml:space="preserve"> ADDIN EN.CITE &lt;EndNote&gt;&lt;Cite&gt;&lt;Author&gt;Kumar&lt;/Author&gt;&lt;Year&gt;2012&lt;/Year&gt;&lt;RecNum&gt;424&lt;/RecNum&gt;&lt;DisplayText&gt;(33)&lt;/DisplayText&gt;&lt;record&gt;&lt;rec-number&gt;424&lt;/rec-number&gt;&lt;foreign-keys&gt;&lt;key app="EN" db-id="pewetzde2aszdaewsswpfxzm5xr9z2zxxed5"&gt;424&lt;/key&gt;&lt;/foreign-keys&gt;&lt;ref-type name="Journal Article"&gt;17&lt;/ref-type&gt;&lt;contributors&gt;&lt;authors&gt;&lt;author&gt;Kumar, A.&lt;/author&gt;&lt;author&gt;Singh, B.K.&lt;/author&gt;&lt;author&gt;Ahmad, I.&lt;/author&gt;&lt;author&gt;Shukla, S.&lt;/author&gt;&lt;author&gt;Patel, D.K.&lt;/author&gt;&lt;author&gt;Srivastava, G.&lt;/author&gt;&lt;author&gt;Kumar, V.&lt;/author&gt;&lt;author&gt;Pandey, H.P.&lt;/author&gt;&lt;author&gt;Singh, C.&lt;/author&gt;&lt;/authors&gt;&lt;/contributors&gt;&lt;titles&gt;&lt;title&gt;Involvement of NADPH oxidase and glutathione in zinc-induced dopaminergic neurodegeneration in rats: similarity with paraquat neurotoxicity&lt;/title&gt;&lt;secondary-title&gt;Brain Res&lt;/secondary-title&gt;&lt;/titles&gt;&lt;periodical&gt;&lt;full-title&gt;Brain Res&lt;/full-title&gt;&lt;/periodical&gt;&lt;pages&gt;48-64&lt;/pages&gt;&lt;volume&gt;1438&lt;/volume&gt;&lt;dates&gt;&lt;year&gt;2012&lt;/year&gt;&lt;/dates&gt;&lt;urls&gt;&lt;/urls&gt;&lt;/record&gt;&lt;/Cite&gt;&lt;/EndNote&gt;</w:instrText>
      </w:r>
      <w:r w:rsidR="008E1C89">
        <w:rPr>
          <w:lang w:val="en-GB"/>
        </w:rPr>
        <w:fldChar w:fldCharType="separate"/>
      </w:r>
      <w:r>
        <w:rPr>
          <w:noProof/>
          <w:lang w:val="en-GB"/>
        </w:rPr>
        <w:t>(</w:t>
      </w:r>
      <w:hyperlink w:anchor="_ENREF_33" w:tooltip="Kumar, 2012 #424" w:history="1">
        <w:r>
          <w:rPr>
            <w:noProof/>
            <w:lang w:val="en-GB"/>
          </w:rPr>
          <w:t>33</w:t>
        </w:r>
      </w:hyperlink>
      <w:r>
        <w:rPr>
          <w:noProof/>
          <w:lang w:val="en-GB"/>
        </w:rPr>
        <w:t>)</w:t>
      </w:r>
      <w:r w:rsidR="008E1C89">
        <w:rPr>
          <w:lang w:val="en-GB"/>
        </w:rPr>
        <w:fldChar w:fldCharType="end"/>
      </w:r>
      <w:r>
        <w:rPr>
          <w:lang w:val="en-GB"/>
        </w:rPr>
        <w:t xml:space="preserve">. </w:t>
      </w:r>
    </w:p>
    <w:p w:rsidR="00601B64" w:rsidRDefault="00090FE7" w:rsidP="00DF424E">
      <w:pPr>
        <w:rPr>
          <w:lang w:val="en-GB"/>
        </w:rPr>
      </w:pPr>
      <w:r>
        <w:rPr>
          <w:lang w:val="en-GB"/>
        </w:rPr>
        <w:t>In the extracellular milieu, o</w:t>
      </w:r>
      <w:r w:rsidR="00601B64">
        <w:rPr>
          <w:lang w:val="en-GB"/>
        </w:rPr>
        <w:t xml:space="preserve">xidation of </w:t>
      </w:r>
      <w:r>
        <w:rPr>
          <w:lang w:val="en-GB"/>
        </w:rPr>
        <w:t xml:space="preserve">the </w:t>
      </w:r>
      <w:r w:rsidR="00601B64">
        <w:rPr>
          <w:lang w:val="en-GB"/>
        </w:rPr>
        <w:t xml:space="preserve">cysteine/cystine redox potential has been linked with the onset of neurodegeneration in the rotenone-induced rat model of Parkinson’s disease. In this case, the lower extracellular thiol redox potential (Eh = 0 mV) induced a significant increase in the metabotropic glutamate receptor 5 (mGlu5)-mediated phosphorylation of the extracellular signal-regulated kinase (ERK) pathway, leading to altered expression of the nuclear factor KB (Nf-KB) transcription factor and inducible nitric oxide synthase </w:t>
      </w:r>
      <w:r w:rsidR="008E1C89">
        <w:rPr>
          <w:lang w:val="en-GB"/>
        </w:rPr>
        <w:fldChar w:fldCharType="begin"/>
      </w:r>
      <w:r w:rsidR="00601B64">
        <w:rPr>
          <w:lang w:val="en-GB"/>
        </w:rPr>
        <w:instrText xml:space="preserve"> ADDIN EN.CITE &lt;EndNote&gt;&lt;Cite&gt;&lt;Author&gt;Zhu&lt;/Author&gt;&lt;Year&gt;2011&lt;/Year&gt;&lt;RecNum&gt;194&lt;/RecNum&gt;&lt;DisplayText&gt;(35)&lt;/DisplayText&gt;&lt;record&gt;&lt;rec-number&gt;194&lt;/rec-number&gt;&lt;foreign-keys&gt;&lt;key app="EN" db-id="pewetzde2aszdaewsswpfxzm5xr9z2zxxed5"&gt;194&lt;/key&gt;&lt;/foreign-keys&gt;&lt;ref-type name="Journal Article"&gt;17&lt;/ref-type&gt;&lt;contributors&gt;&lt;authors&gt;&lt;author&gt;Zhu, J.W.&lt;/author&gt;&lt;author&gt;Yuan, J.F.&lt;/author&gt;&lt;author&gt;Yang, H.M.&lt;/author&gt;&lt;author&gt;wang, S.T.&lt;/author&gt;&lt;author&gt;Zhang, C.G.&lt;/author&gt;&lt;author&gt;Sun, L.L.&lt;/author&gt;&lt;author&gt;Yang, H.&lt;/author&gt;&lt;author&gt;Zhang, H.&lt;/author&gt;&lt;/authors&gt;&lt;/contributors&gt;&lt;titles&gt;&lt;title&gt;Extracellular cysteine (Cys) / cystine (CySS) redox regulates metabotropic glutamate receptor 5 activity&lt;/title&gt;&lt;secondary-title&gt;Biochimie&lt;/secondary-title&gt;&lt;/titles&gt;&lt;periodical&gt;&lt;full-title&gt;Biochimie&lt;/full-title&gt;&lt;/periodical&gt;&lt;volume&gt;epub ahead of print&lt;/volume&gt;&lt;number&gt;DOI 10.1016/j.biochi.2011.09.013&lt;/number&gt;&lt;dates&gt;&lt;year&gt;2011&lt;/year&gt;&lt;/dates&gt;&lt;urls&gt;&lt;/urls&gt;&lt;/record&gt;&lt;/Cite&gt;&lt;/EndNote&gt;</w:instrText>
      </w:r>
      <w:r w:rsidR="008E1C89">
        <w:rPr>
          <w:lang w:val="en-GB"/>
        </w:rPr>
        <w:fldChar w:fldCharType="separate"/>
      </w:r>
      <w:r w:rsidR="00601B64">
        <w:rPr>
          <w:noProof/>
          <w:lang w:val="en-GB"/>
        </w:rPr>
        <w:t>(</w:t>
      </w:r>
      <w:hyperlink w:anchor="_ENREF_35" w:tooltip="Zhu, 2011 #194" w:history="1">
        <w:r w:rsidR="00601B64">
          <w:rPr>
            <w:noProof/>
            <w:lang w:val="en-GB"/>
          </w:rPr>
          <w:t>35</w:t>
        </w:r>
      </w:hyperlink>
      <w:r w:rsidR="00601B64">
        <w:rPr>
          <w:noProof/>
          <w:lang w:val="en-GB"/>
        </w:rPr>
        <w:t>)</w:t>
      </w:r>
      <w:r w:rsidR="008E1C89">
        <w:rPr>
          <w:lang w:val="en-GB"/>
        </w:rPr>
        <w:fldChar w:fldCharType="end"/>
      </w:r>
      <w:r w:rsidR="00601B64">
        <w:rPr>
          <w:lang w:val="en-GB"/>
        </w:rPr>
        <w:t xml:space="preserve">. This is one of the first reports of a direct impact on receptor-mediated cell signalling by the extracellular cysteine/cystine redox potential. It is thought that this process may contribute to the pathogenesis of Parkinson’s disease. </w:t>
      </w:r>
    </w:p>
    <w:p w:rsidR="00601B64" w:rsidRDefault="00601B64" w:rsidP="00DF424E">
      <w:pPr>
        <w:rPr>
          <w:lang w:val="en-GB"/>
        </w:rPr>
      </w:pPr>
      <w:r>
        <w:rPr>
          <w:lang w:val="en-GB"/>
        </w:rPr>
        <w:t>Closer association between the x</w:t>
      </w:r>
      <w:r w:rsidRPr="00B72FCF">
        <w:rPr>
          <w:vertAlign w:val="subscript"/>
          <w:lang w:val="en-GB"/>
        </w:rPr>
        <w:t>c</w:t>
      </w:r>
      <w:r w:rsidRPr="00B72FCF">
        <w:rPr>
          <w:vertAlign w:val="superscript"/>
          <w:lang w:val="en-GB"/>
        </w:rPr>
        <w:t>-</w:t>
      </w:r>
      <w:r>
        <w:rPr>
          <w:lang w:val="en-GB"/>
        </w:rPr>
        <w:t xml:space="preserve"> exchanger as a key correlate of neurodegenerative changes in Parkinson’s disease is being increasingly recognised. Dopaminergic neurons of mice deficient in the x</w:t>
      </w:r>
      <w:r w:rsidRPr="00090FE7">
        <w:rPr>
          <w:vertAlign w:val="subscript"/>
          <w:lang w:val="en-GB"/>
        </w:rPr>
        <w:t>c</w:t>
      </w:r>
      <w:r w:rsidRPr="00090FE7">
        <w:rPr>
          <w:vertAlign w:val="superscript"/>
          <w:lang w:val="en-GB"/>
        </w:rPr>
        <w:t>-</w:t>
      </w:r>
      <w:r>
        <w:rPr>
          <w:lang w:val="en-GB"/>
        </w:rPr>
        <w:t xml:space="preserve"> exchanger were protected against 6-hydroxydopamine-induced neurotoxicity </w:t>
      </w:r>
      <w:r w:rsidR="008E1C89">
        <w:rPr>
          <w:lang w:val="en-GB"/>
        </w:rPr>
        <w:fldChar w:fldCharType="begin"/>
      </w:r>
      <w:r>
        <w:rPr>
          <w:lang w:val="en-GB"/>
        </w:rPr>
        <w:instrText xml:space="preserve"> ADDIN EN.CITE &lt;EndNote&gt;&lt;Cite ExcludeYear="1"&gt;&lt;Author&gt;Massie&lt;/Author&gt;&lt;Year&gt;2011&lt;/Year&gt;&lt;RecNum&gt;427&lt;/RecNum&gt;&lt;DisplayText&gt;(36)&lt;/DisplayText&gt;&lt;record&gt;&lt;rec-number&gt;427&lt;/rec-number&gt;&lt;foreign-keys&gt;&lt;key app="EN" db-id="pewetzde2aszdaewsswpfxzm5xr9z2zxxed5"&gt;427&lt;/key&gt;&lt;/foreign-keys&gt;&lt;ref-type name="Journal Article"&gt;17&lt;/ref-type&gt;&lt;contributors&gt;&lt;authors&gt;&lt;author&gt;Massie, A.&lt;/author&gt;&lt;author&gt;Schallier, A.&lt;/author&gt;&lt;author&gt;Kim, S.W.&lt;/author&gt;&lt;author&gt;Fernando, R.&lt;/author&gt;&lt;author&gt;Kobayashi, S.&lt;/author&gt;&lt;author&gt;Beck, H.&lt;/author&gt;&lt;author&gt;De Bundel, D.&lt;/author&gt;&lt;author&gt;Vermoesen, K.&lt;/author&gt;&lt;author&gt;Bannai, S.&lt;/author&gt;&lt;author&gt;Smolders, I.&lt;/author&gt;&lt;author&gt;Conrad, M.&lt;/author&gt;&lt;author&gt;Plesnila, N.&lt;/author&gt;&lt;author&gt;Sato, H.&lt;/author&gt;&lt;author&gt;Michotte, Y.&lt;/author&gt;&lt;/authors&gt;&lt;/contributors&gt;&lt;titles&gt;&lt;title&gt;&lt;style face="normal" font="default" size="100%"&gt;Dopaminergic neurons of system x(c)&lt;/style&gt;&lt;style face="superscript" font="default" size="100%"&gt;-&lt;/style&gt;&lt;style face="normal" font="default" size="100%"&gt; - deficient mice are highly protected against 6-hydroxydopamine-induced toxicity&lt;/style&gt;&lt;/title&gt;&lt;secondary-title&gt;FASEB J.&lt;/secondary-title&gt;&lt;/titles&gt;&lt;periodical&gt;&lt;full-title&gt;FASEB J.&lt;/full-title&gt;&lt;/periodical&gt;&lt;pages&gt;1359-1369&lt;/pages&gt;&lt;volume&gt;25&lt;/volume&gt;&lt;dates&gt;&lt;year&gt;2011&lt;/year&gt;&lt;/dates&gt;&lt;urls&gt;&lt;/urls&gt;&lt;/record&gt;&lt;/Cite&gt;&lt;/EndNote&gt;</w:instrText>
      </w:r>
      <w:r w:rsidR="008E1C89">
        <w:rPr>
          <w:lang w:val="en-GB"/>
        </w:rPr>
        <w:fldChar w:fldCharType="separate"/>
      </w:r>
      <w:r>
        <w:rPr>
          <w:noProof/>
          <w:lang w:val="en-GB"/>
        </w:rPr>
        <w:t>(</w:t>
      </w:r>
      <w:hyperlink w:anchor="_ENREF_36" w:tooltip="Massie, 2011 #427" w:history="1">
        <w:r>
          <w:rPr>
            <w:noProof/>
            <w:lang w:val="en-GB"/>
          </w:rPr>
          <w:t>36</w:t>
        </w:r>
      </w:hyperlink>
      <w:r>
        <w:rPr>
          <w:noProof/>
          <w:lang w:val="en-GB"/>
        </w:rPr>
        <w:t>)</w:t>
      </w:r>
      <w:r w:rsidR="008E1C89">
        <w:rPr>
          <w:lang w:val="en-GB"/>
        </w:rPr>
        <w:fldChar w:fldCharType="end"/>
      </w:r>
      <w:r>
        <w:rPr>
          <w:lang w:val="en-GB"/>
        </w:rPr>
        <w:t xml:space="preserve">, which is likely due to the observed 70% decrease in extracellular glutamate levels in mice lacking a functional exchanger. </w:t>
      </w:r>
    </w:p>
    <w:p w:rsidR="00090FE7" w:rsidRDefault="00090FE7" w:rsidP="00DF424E">
      <w:pPr>
        <w:rPr>
          <w:lang w:val="en-GB"/>
        </w:rPr>
      </w:pPr>
      <w:r>
        <w:rPr>
          <w:lang w:val="en-GB"/>
        </w:rPr>
        <w:t xml:space="preserve">In the case of schizophrenia, a polymorphism in the gene coding for the modulatory subunit glutamate cysteine ligase, leading to a chronic deficit in GSH has been implicated as a contributory factor in this disease. In a recent study, Lavoie et al. </w:t>
      </w:r>
      <w:r w:rsidR="008E1C89">
        <w:rPr>
          <w:lang w:val="en-GB"/>
        </w:rPr>
        <w:fldChar w:fldCharType="begin"/>
      </w:r>
      <w:r>
        <w:rPr>
          <w:lang w:val="en-GB"/>
        </w:rPr>
        <w:instrText xml:space="preserve"> ADDIN EN.CITE &lt;EndNote&gt;&lt;Cite&gt;&lt;Author&gt;Lavoie&lt;/Author&gt;&lt;Year&gt;2011&lt;/Year&gt;&lt;RecNum&gt;426&lt;/RecNum&gt;&lt;DisplayText&gt;(34)&lt;/DisplayText&gt;&lt;record&gt;&lt;rec-number&gt;426&lt;/rec-number&gt;&lt;foreign-keys&gt;&lt;key app="EN" db-id="pewetzde2aszdaewsswpfxzm5xr9z2zxxed5"&gt;426&lt;/key&gt;&lt;/foreign-keys&gt;&lt;ref-type name="Journal Article"&gt;17&lt;/ref-type&gt;&lt;contributors&gt;&lt;authors&gt;&lt;author&gt;Lavoie, S.&lt;/author&gt;&lt;author&gt;Alllaman, I.&lt;/author&gt;&lt;author&gt;Petit, J.M.&lt;/author&gt;&lt;author&gt;Do, K.Q.&lt;/author&gt;&lt;author&gt;Magistretti, P.J.&lt;/author&gt;&lt;/authors&gt;&lt;/contributors&gt;&lt;titles&gt;&lt;title&gt;Altered glycogen metabolism in cultured astrocytes from mice with chronic glutathione deficit; relevance for neuroenergetics in schizophrenia&lt;/title&gt;&lt;secondary-title&gt;PLoS ONE&lt;/secondary-title&gt;&lt;/titles&gt;&lt;periodical&gt;&lt;full-title&gt;PLoS ONE&lt;/full-title&gt;&lt;/periodical&gt;&lt;pages&gt;e22875&lt;/pages&gt;&lt;volume&gt;6&lt;/volume&gt;&lt;dates&gt;&lt;year&gt;2011&lt;/year&gt;&lt;/dates&gt;&lt;urls&gt;&lt;/urls&gt;&lt;/record&gt;&lt;/Cite&gt;&lt;/EndNote&gt;</w:instrText>
      </w:r>
      <w:r w:rsidR="008E1C89">
        <w:rPr>
          <w:lang w:val="en-GB"/>
        </w:rPr>
        <w:fldChar w:fldCharType="separate"/>
      </w:r>
      <w:r>
        <w:rPr>
          <w:noProof/>
          <w:lang w:val="en-GB"/>
        </w:rPr>
        <w:t>(</w:t>
      </w:r>
      <w:hyperlink w:anchor="_ENREF_34" w:tooltip="Lavoie, 2011 #426" w:history="1">
        <w:r>
          <w:rPr>
            <w:noProof/>
            <w:lang w:val="en-GB"/>
          </w:rPr>
          <w:t>34</w:t>
        </w:r>
      </w:hyperlink>
      <w:r>
        <w:rPr>
          <w:noProof/>
          <w:lang w:val="en-GB"/>
        </w:rPr>
        <w:t>)</w:t>
      </w:r>
      <w:r w:rsidR="008E1C89">
        <w:rPr>
          <w:lang w:val="en-GB"/>
        </w:rPr>
        <w:fldChar w:fldCharType="end"/>
      </w:r>
      <w:r>
        <w:rPr>
          <w:lang w:val="en-GB"/>
        </w:rPr>
        <w:t xml:space="preserve"> demonstrated that GSH depletion in astrocytes impacts on their ability to mobilise glycogen, suggesting that dysregulation of carbohydrate metabolism may be relevant to the metabolic dysfunction observed in schizophrenia.</w:t>
      </w:r>
    </w:p>
    <w:p w:rsidR="00DF424E" w:rsidRDefault="00DF424E" w:rsidP="00DF424E">
      <w:pPr>
        <w:rPr>
          <w:lang w:val="en-GB"/>
        </w:rPr>
      </w:pPr>
    </w:p>
    <w:p w:rsidR="00DF424E" w:rsidRDefault="00DF424E" w:rsidP="00DF424E">
      <w:pPr>
        <w:rPr>
          <w:lang w:val="en-GB"/>
        </w:rPr>
      </w:pPr>
    </w:p>
    <w:p w:rsidR="00601B64" w:rsidRDefault="00601B64" w:rsidP="00DF424E">
      <w:pPr>
        <w:pStyle w:val="Heading3"/>
        <w:rPr>
          <w:lang w:val="en-GB"/>
        </w:rPr>
      </w:pPr>
      <w:r w:rsidRPr="00B72FCF">
        <w:rPr>
          <w:lang w:val="en-GB"/>
        </w:rPr>
        <w:t>4.3</w:t>
      </w:r>
      <w:r w:rsidR="00DF424E">
        <w:rPr>
          <w:lang w:val="en-GB"/>
        </w:rPr>
        <w:t>.</w:t>
      </w:r>
      <w:r w:rsidRPr="00B72FCF">
        <w:rPr>
          <w:lang w:val="en-GB"/>
        </w:rPr>
        <w:t xml:space="preserve"> Cystinosis</w:t>
      </w:r>
    </w:p>
    <w:p w:rsidR="00DF424E" w:rsidRPr="00DF424E" w:rsidRDefault="00DF424E" w:rsidP="00DF424E">
      <w:pPr>
        <w:rPr>
          <w:lang w:val="en-GB"/>
        </w:rPr>
      </w:pPr>
    </w:p>
    <w:p w:rsidR="00601B64" w:rsidRPr="002C1111" w:rsidRDefault="00601B64" w:rsidP="00DF424E">
      <w:r w:rsidRPr="002C1111">
        <w:t xml:space="preserve">Cystinosis is a rare autosomal recessive disorder that results in accumulation of cystine in lysosomes, due to dysfunctional lysosomal transport of cystine to the cytosol. The disease is caused by mutations in CTNS, a gene that encodes a cystine-specific lysosomal membrane transport protein, known as cystinosin. The protein is a single-subunit and composed of seven transmembrane segments </w:t>
      </w:r>
      <w:r w:rsidR="008E1C89">
        <w:fldChar w:fldCharType="begin"/>
      </w:r>
      <w:r>
        <w:instrText xml:space="preserve"> ADDIN EN.CITE &lt;EndNote&gt;&lt;Cite&gt;&lt;Author&gt;Kalatzis&lt;/Author&gt;&lt;Year&gt;2001&lt;/Year&gt;&lt;RecNum&gt;207&lt;/RecNum&gt;&lt;DisplayText&gt;(37, 38)&lt;/DisplayText&gt;&lt;record&gt;&lt;rec-number&gt;207&lt;/rec-number&gt;&lt;foreign-keys&gt;&lt;key app="EN" db-id="pewetzde2aszdaewsswpfxzm5xr9z2zxxed5"&gt;207&lt;/key&gt;&lt;/foreign-keys&gt;&lt;ref-type name="Journal Article"&gt;17&lt;/ref-type&gt;&lt;contributors&gt;&lt;authors&gt;&lt;author&gt;Kalatzis, V.&lt;/author&gt;&lt;author&gt;Cherqui, S.&lt;/author&gt;&lt;author&gt;Antignac, C.&lt;/author&gt;&lt;author&gt;Gasnier, B.&lt;/author&gt;&lt;/authors&gt;&lt;/contributors&gt;&lt;titles&gt;&lt;title&gt;Molecular pathogenesis of cystinosis; effect of CTNS mutations on the transport activity and subcellular localization of cystinosin&lt;/title&gt;&lt;secondary-title&gt;EMBO J.&lt;/secondary-title&gt;&lt;/titles&gt;&lt;periodical&gt;&lt;full-title&gt;EMBO J.&lt;/full-title&gt;&lt;/periodical&gt;&lt;pages&gt;5940-5949&lt;/pages&gt;&lt;volume&gt;20&lt;/volume&gt;&lt;section&gt;CYSTINOSIS &lt;/section&gt;&lt;dates&gt;&lt;year&gt;2001&lt;/year&gt;&lt;/dates&gt;&lt;urls&gt;&lt;/urls&gt;&lt;/record&gt;&lt;/Cite&gt;&lt;Cite&gt;&lt;Author&gt;Town&lt;/Author&gt;&lt;Year&gt;1998&lt;/Year&gt;&lt;RecNum&gt;213&lt;/RecNum&gt;&lt;record&gt;&lt;rec-number&gt;213&lt;/rec-number&gt;&lt;foreign-keys&gt;&lt;key app="EN" db-id="pewetzde2aszdaewsswpfxzm5xr9z2zxxed5"&gt;213&lt;/key&gt;&lt;/foreign-keys&gt;&lt;ref-type name="Journal Article"&gt;17&lt;/ref-type&gt;&lt;contributors&gt;&lt;authors&gt;&lt;author&gt;Town, M.&lt;/author&gt;&lt;author&gt;Jean, G.&lt;/author&gt;&lt;author&gt;Cherqui, S.&lt;/author&gt;&lt;author&gt;Attard, M.&lt;/author&gt;&lt;author&gt;Forestier, L.&lt;/author&gt;&lt;author&gt;Whitmore, S.A.&lt;/author&gt;&lt;author&gt;Callen, D.F.&lt;/author&gt;&lt;author&gt;Gribouval, O.&lt;/author&gt;&lt;author&gt;Broyer, M.&lt;/author&gt;&lt;author&gt;Bates, G.P.&lt;/author&gt;&lt;author&gt;van&amp;apos;t Hoff, W.&lt;/author&gt;&lt;author&gt;Antignac, C.&lt;/author&gt;&lt;/authors&gt;&lt;/contributors&gt;&lt;titles&gt;&lt;title&gt;A novel gene encoding an integral membrane protein is mutated in nephropathic cystinosis&lt;/title&gt;&lt;secondary-title&gt;Nat. Genet.&lt;/secondary-title&gt;&lt;/titles&gt;&lt;periodical&gt;&lt;full-title&gt;Nat. Genet.&lt;/full-title&gt;&lt;/periodical&gt;&lt;pages&gt;319-324&lt;/pages&gt;&lt;volume&gt;18&lt;/volume&gt;&lt;dates&gt;&lt;year&gt;1998&lt;/year&gt;&lt;/dates&gt;&lt;urls&gt;&lt;/urls&gt;&lt;/record&gt;&lt;/Cite&gt;&lt;/EndNote&gt;</w:instrText>
      </w:r>
      <w:r w:rsidR="008E1C89">
        <w:fldChar w:fldCharType="separate"/>
      </w:r>
      <w:r>
        <w:rPr>
          <w:noProof/>
        </w:rPr>
        <w:t>(</w:t>
      </w:r>
      <w:hyperlink w:anchor="_ENREF_37" w:tooltip="Kalatzis, 2001 #207" w:history="1">
        <w:r>
          <w:rPr>
            <w:noProof/>
          </w:rPr>
          <w:t>37</w:t>
        </w:r>
      </w:hyperlink>
      <w:r>
        <w:rPr>
          <w:noProof/>
        </w:rPr>
        <w:t xml:space="preserve">, </w:t>
      </w:r>
      <w:hyperlink w:anchor="_ENREF_38" w:tooltip="Town, 1998 #213" w:history="1">
        <w:r>
          <w:rPr>
            <w:noProof/>
          </w:rPr>
          <w:t>38</w:t>
        </w:r>
      </w:hyperlink>
      <w:r>
        <w:rPr>
          <w:noProof/>
        </w:rPr>
        <w:t>)</w:t>
      </w:r>
      <w:r w:rsidR="008E1C89">
        <w:fldChar w:fldCharType="end"/>
      </w:r>
      <w:r w:rsidRPr="002C1111">
        <w:t xml:space="preserve">. A less widely-expressed isoform, known as cystinosin-LKG, has recently been identified that localises to the plasma membrane and small cysosolic vesicles in addition to lysosomes </w:t>
      </w:r>
      <w:r w:rsidR="008E1C89">
        <w:fldChar w:fldCharType="begin"/>
      </w:r>
      <w:r>
        <w:instrText xml:space="preserve"> ADDIN EN.CITE &lt;EndNote&gt;&lt;Cite&gt;&lt;Author&gt;Bellomo&lt;/Author&gt;&lt;Year&gt;2010&lt;/Year&gt;&lt;RecNum&gt;205&lt;/RecNum&gt;&lt;DisplayText&gt;(39, 40)&lt;/DisplayText&gt;&lt;record&gt;&lt;rec-number&gt;205&lt;/rec-number&gt;&lt;foreign-keys&gt;&lt;key app="EN" db-id="pewetzde2aszdaewsswpfxzm5xr9z2zxxed5"&gt;205&lt;/key&gt;&lt;/foreign-keys&gt;&lt;ref-type name="Journal Article"&gt;17&lt;/ref-type&gt;&lt;contributors&gt;&lt;authors&gt;&lt;author&gt;Bellomo, F.&lt;/author&gt;&lt;author&gt;Corallini, S.&lt;/author&gt;&lt;author&gt;Pastore, A.&lt;/author&gt;&lt;author&gt;Palma, A.&lt;/author&gt;&lt;author&gt;Laurenzi, C.&lt;/author&gt;&lt;author&gt;Emma, F.&lt;/author&gt;&lt;author&gt;Tarranta, A.&lt;/author&gt;&lt;/authors&gt;&lt;/contributors&gt;&lt;titles&gt;&lt;title&gt;Modulation of CTNS gene expression by intracellular thiols.&lt;/title&gt;&lt;secondary-title&gt;Free Rad. Biol. Med.&lt;/secondary-title&gt;&lt;/titles&gt;&lt;periodical&gt;&lt;full-title&gt;Free Rad. Biol. Med.&lt;/full-title&gt;&lt;/periodical&gt;&lt;pages&gt;865-872&lt;/pages&gt;&lt;volume&gt;48&lt;/volume&gt;&lt;section&gt;CYSTINOSIS&lt;/section&gt;&lt;dates&gt;&lt;year&gt;2010&lt;/year&gt;&lt;/dates&gt;&lt;urls&gt;&lt;/urls&gt;&lt;/record&gt;&lt;/Cite&gt;&lt;Cite&gt;&lt;Author&gt;Taranta&lt;/Author&gt;&lt;Year&gt;2008&lt;/Year&gt;&lt;RecNum&gt;214&lt;/RecNum&gt;&lt;record&gt;&lt;rec-number&gt;214&lt;/rec-number&gt;&lt;foreign-keys&gt;&lt;key app="EN" db-id="pewetzde2aszdaewsswpfxzm5xr9z2zxxed5"&gt;214&lt;/key&gt;&lt;/foreign-keys&gt;&lt;ref-type name="Journal Article"&gt;17&lt;/ref-type&gt;&lt;contributors&gt;&lt;authors&gt;&lt;author&gt;Taranta, A.&lt;/author&gt;&lt;author&gt;Petrini, S.&lt;/author&gt;&lt;author&gt;Palma, A.&lt;/author&gt;&lt;author&gt;Mannucci, L.&lt;/author&gt;&lt;author&gt;Wilmer, M.J.&lt;/author&gt;&lt;author&gt;De Luca, V.&lt;/author&gt;&lt;author&gt;Diomedi-Cacassei, F.&lt;/author&gt;&lt;author&gt;Corallini, S.&lt;/author&gt;&lt;author&gt;Bellomo, F.&lt;/author&gt;&lt;author&gt;Van den Heuvel, L.&lt;/author&gt;&lt;author&gt;Levtchenko, E.N.&lt;/author&gt;&lt;author&gt;Emma, F.&lt;/author&gt;&lt;/authors&gt;&lt;/contributors&gt;&lt;titles&gt;&lt;title&gt;Identification and subcellular localisation of a new cystinosin isoform&lt;/title&gt;&lt;secondary-title&gt;Am. J. Physiol. Renal Physiol.&lt;/secondary-title&gt;&lt;/titles&gt;&lt;periodical&gt;&lt;full-title&gt;Am. J. Physiol. Renal Physiol.&lt;/full-title&gt;&lt;/periodical&gt;&lt;volume&gt;294&lt;/volume&gt;&lt;number&gt;F1101-F1108&lt;/number&gt;&lt;dates&gt;&lt;year&gt;2008&lt;/year&gt;&lt;/dates&gt;&lt;urls&gt;&lt;/urls&gt;&lt;/record&gt;&lt;/Cite&gt;&lt;/EndNote&gt;</w:instrText>
      </w:r>
      <w:r w:rsidR="008E1C89">
        <w:fldChar w:fldCharType="separate"/>
      </w:r>
      <w:r>
        <w:rPr>
          <w:noProof/>
        </w:rPr>
        <w:t>(</w:t>
      </w:r>
      <w:hyperlink w:anchor="_ENREF_39" w:tooltip="Bellomo, 2010 #205" w:history="1">
        <w:r>
          <w:rPr>
            <w:noProof/>
          </w:rPr>
          <w:t>39</w:t>
        </w:r>
      </w:hyperlink>
      <w:r>
        <w:rPr>
          <w:noProof/>
        </w:rPr>
        <w:t xml:space="preserve">, </w:t>
      </w:r>
      <w:hyperlink w:anchor="_ENREF_40" w:tooltip="Taranta, 2008 #214" w:history="1">
        <w:r>
          <w:rPr>
            <w:noProof/>
          </w:rPr>
          <w:t>40</w:t>
        </w:r>
      </w:hyperlink>
      <w:r>
        <w:rPr>
          <w:noProof/>
        </w:rPr>
        <w:t>)</w:t>
      </w:r>
      <w:r w:rsidR="008E1C89">
        <w:fldChar w:fldCharType="end"/>
      </w:r>
      <w:r w:rsidRPr="002C1111">
        <w:t xml:space="preserve">. In cystinosis, cystine accumulates in cells throughout the body, causing progressive damage to multiple organs, including the brain. Early renal tubular dysfunction characterises the most common and severe form, known as nephropathic cystinosis that, if not treated, progresses to chronic renal failure and a range of symptoms arising from cystine deposition in other tissues. There is no cure for cystinosis and the most effective treatment to date is </w:t>
      </w:r>
      <w:r w:rsidRPr="002C1111">
        <w:rPr>
          <w:rFonts w:ascii="Symbol" w:hAnsi="Symbol"/>
        </w:rPr>
        <w:t></w:t>
      </w:r>
      <w:r w:rsidRPr="002C1111">
        <w:t xml:space="preserve">-mercaptoethylamine (cysteamine). </w:t>
      </w:r>
    </w:p>
    <w:p w:rsidR="00601B64" w:rsidRDefault="00601B64" w:rsidP="00DF424E">
      <w:r w:rsidRPr="002C1111">
        <w:t>Neurological manifestations of cystinosis have been rare</w:t>
      </w:r>
      <w:r w:rsidR="009F58B1">
        <w:t xml:space="preserve"> in the past</w:t>
      </w:r>
      <w:r w:rsidRPr="002C1111">
        <w:t xml:space="preserve">, but it is acknowledged that the number is likely to rise. This is because an increasing number of patients with cystinosis experience survival well into adulthood, due to improvements in </w:t>
      </w:r>
      <w:r w:rsidRPr="002C1111">
        <w:lastRenderedPageBreak/>
        <w:t xml:space="preserve">dialysis and renal transplantation </w:t>
      </w:r>
      <w:r w:rsidR="008E1C89">
        <w:fldChar w:fldCharType="begin"/>
      </w:r>
      <w:r>
        <w:instrText xml:space="preserve"> ADDIN EN.CITE &lt;EndNote&gt;&lt;Cite&gt;&lt;Author&gt;Berger&lt;/Author&gt;&lt;Year&gt;2009&lt;/Year&gt;&lt;RecNum&gt;196&lt;/RecNum&gt;&lt;DisplayText&gt;(41, 42)&lt;/DisplayText&gt;&lt;record&gt;&lt;rec-number&gt;196&lt;/rec-number&gt;&lt;foreign-keys&gt;&lt;key app="EN" db-id="pewetzde2aszdaewsswpfxzm5xr9z2zxxed5"&gt;196&lt;/key&gt;&lt;/foreign-keys&gt;&lt;ref-type name="Journal Article"&gt;17&lt;/ref-type&gt;&lt;contributors&gt;&lt;authors&gt;&lt;author&gt;Berger, J.R.&lt;/author&gt;&lt;author&gt;Dillon, D.A.&lt;/author&gt;&lt;author&gt;Young, B.A.&lt;/author&gt;&lt;author&gt;Goldstein, S.J.&lt;/author&gt;&lt;author&gt;Nelson, P.&lt;/author&gt;&lt;/authors&gt;&lt;/contributors&gt;&lt;titles&gt;&lt;title&gt;Cystinosis of the brain and spinal cord with associated vasculopathy&lt;/title&gt;&lt;secondary-title&gt;J. Neurol. Sci.&lt;/secondary-title&gt;&lt;/titles&gt;&lt;periodical&gt;&lt;full-title&gt;J. Neurol. Sci.&lt;/full-title&gt;&lt;/periodical&gt;&lt;pages&gt;182-185&lt;/pages&gt;&lt;volume&gt;284&lt;/volume&gt;&lt;section&gt;CYSTINOSIS&lt;/section&gt;&lt;dates&gt;&lt;year&gt;2009&lt;/year&gt;&lt;/dates&gt;&lt;urls&gt;&lt;/urls&gt;&lt;/record&gt;&lt;/Cite&gt;&lt;Cite&gt;&lt;Author&gt;Vogel&lt;/Author&gt;&lt;Year&gt;1990&lt;/Year&gt;&lt;RecNum&gt;203&lt;/RecNum&gt;&lt;record&gt;&lt;rec-number&gt;203&lt;/rec-number&gt;&lt;foreign-keys&gt;&lt;key app="EN" db-id="pewetzde2aszdaewsswpfxzm5xr9z2zxxed5"&gt;203&lt;/key&gt;&lt;/foreign-keys&gt;&lt;ref-type name="Journal Article"&gt;17&lt;/ref-type&gt;&lt;contributors&gt;&lt;authors&gt;&lt;author&gt;Vogel, D.G.&lt;/author&gt;&lt;author&gt;Malekzadeh, M.H.&lt;/author&gt;&lt;author&gt;Cornford, M.E.&lt;/author&gt;&lt;author&gt;Schneider, J.A.&lt;/author&gt;&lt;author&gt;Shields, W.D.&lt;/author&gt;&lt;author&gt;Vinters, H.V.&lt;/author&gt;&lt;/authors&gt;&lt;/contributors&gt;&lt;titles&gt;&lt;title&gt;Central nervous system involvement in nephropathic cystinosis&lt;/title&gt;&lt;secondary-title&gt;J. Neuropathol. Exp. Neurol.&lt;/secondary-title&gt;&lt;/titles&gt;&lt;periodical&gt;&lt;full-title&gt;J. Neuropathol. Exp. Neurol.&lt;/full-title&gt;&lt;/periodical&gt;&lt;pages&gt;591-599&lt;/pages&gt;&lt;volume&gt;49&lt;/volume&gt;&lt;section&gt;CYSTINOSIS &lt;/section&gt;&lt;dates&gt;&lt;year&gt;1990&lt;/year&gt;&lt;/dates&gt;&lt;urls&gt;&lt;/urls&gt;&lt;/record&gt;&lt;/Cite&gt;&lt;/EndNote&gt;</w:instrText>
      </w:r>
      <w:r w:rsidR="008E1C89">
        <w:fldChar w:fldCharType="separate"/>
      </w:r>
      <w:r>
        <w:rPr>
          <w:noProof/>
        </w:rPr>
        <w:t>(</w:t>
      </w:r>
      <w:hyperlink w:anchor="_ENREF_41" w:tooltip="Berger, 2009 #196" w:history="1">
        <w:r>
          <w:rPr>
            <w:noProof/>
          </w:rPr>
          <w:t>41</w:t>
        </w:r>
      </w:hyperlink>
      <w:r>
        <w:rPr>
          <w:noProof/>
        </w:rPr>
        <w:t xml:space="preserve">, </w:t>
      </w:r>
      <w:hyperlink w:anchor="_ENREF_42" w:tooltip="Vogel, 1990 #203" w:history="1">
        <w:r>
          <w:rPr>
            <w:noProof/>
          </w:rPr>
          <w:t>42</w:t>
        </w:r>
      </w:hyperlink>
      <w:r>
        <w:rPr>
          <w:noProof/>
        </w:rPr>
        <w:t>)</w:t>
      </w:r>
      <w:r w:rsidR="008E1C89">
        <w:fldChar w:fldCharType="end"/>
      </w:r>
      <w:r w:rsidRPr="002C1111">
        <w:t xml:space="preserve">. The emerging picture is that of an initial genetic defect that gives rise to early-stage neurological dysfunction, manifest as a non-progressive loss of fine motor control, and late stage deterioration due to gradual accumulation of cystine crystals intracellularly in the brain </w:t>
      </w:r>
      <w:r w:rsidR="008E1C89">
        <w:fldChar w:fldCharType="begin">
          <w:fldData xml:space="preserve">PEVuZE5vdGU+PENpdGU+PEF1dGhvcj5UcmF1bmVyPC9BdXRob3I+PFllYXI+MjAxMDwvWWVhcj48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</w:fldData>
        </w:fldChar>
      </w:r>
      <w:r>
        <w:instrText xml:space="preserve"> ADDIN EN.CITE </w:instrText>
      </w:r>
      <w:r w:rsidR="008E1C89">
        <w:fldChar w:fldCharType="begin">
          <w:fldData xml:space="preserve">PEVuZE5vdGU+PENpdGU+PEF1dGhvcj5UcmF1bmVyPC9BdXRob3I+PFllYXI+MjAxMDwvWWVhcj48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</w:fldData>
        </w:fldChar>
      </w:r>
      <w:r>
        <w:instrText xml:space="preserve"> ADDIN EN.CITE.DATA </w:instrText>
      </w:r>
      <w:r w:rsidR="008E1C89">
        <w:fldChar w:fldCharType="end"/>
      </w:r>
      <w:r w:rsidR="008E1C89">
        <w:fldChar w:fldCharType="separate"/>
      </w:r>
      <w:r>
        <w:rPr>
          <w:noProof/>
        </w:rPr>
        <w:t>(</w:t>
      </w:r>
      <w:hyperlink w:anchor="_ENREF_43" w:tooltip="Trauner, 2010 #195" w:history="1">
        <w:r>
          <w:rPr>
            <w:noProof/>
          </w:rPr>
          <w:t>43-45</w:t>
        </w:r>
      </w:hyperlink>
      <w:r>
        <w:rPr>
          <w:noProof/>
        </w:rPr>
        <w:t>)</w:t>
      </w:r>
      <w:r w:rsidR="008E1C89">
        <w:fldChar w:fldCharType="end"/>
      </w:r>
      <w:r w:rsidRPr="002C1111">
        <w:t xml:space="preserve">. Studies using CTNS (-/-) mice have shown that middle-aged animals display spatial reference and working memory deficits and corresponding deposits of cystine in the hippocampus, cerebellum, forebrain and brainstem. </w:t>
      </w:r>
    </w:p>
    <w:p w:rsidR="00601B64" w:rsidRDefault="00601B64" w:rsidP="00DF424E">
      <w:r w:rsidRPr="002C1111">
        <w:t>In cystinosis, the intracellular balance is altered in favour of CySS, with resultant loss of reducing power and increased oxidation of redox sensitive proteins and other molecules, leading to oxidative stress and, ultimately cell deat</w:t>
      </w:r>
      <w:r>
        <w:t xml:space="preserve">h by apoptosis (see Wilmer, 2010 </w:t>
      </w:r>
      <w:r w:rsidR="008E1C89">
        <w:fldChar w:fldCharType="begin"/>
      </w:r>
      <w:r>
        <w:instrText xml:space="preserve"> ADDIN EN.CITE &lt;EndNote&gt;&lt;Cite&gt;&lt;Author&gt;Wilmer&lt;/Author&gt;&lt;Year&gt;2010&lt;/Year&gt;&lt;RecNum&gt;204&lt;/RecNum&gt;&lt;DisplayText&gt;(46)&lt;/DisplayText&gt;&lt;record&gt;&lt;rec-number&gt;204&lt;/rec-number&gt;&lt;foreign-keys&gt;&lt;key app="EN" db-id="pewetzde2aszdaewsswpfxzm5xr9z2zxxed5"&gt;204&lt;/key&gt;&lt;/foreign-keys&gt;&lt;ref-type name="Journal Article"&gt;17&lt;/ref-type&gt;&lt;contributors&gt;&lt;authors&gt;&lt;author&gt;Wilmer, M.J.&lt;/author&gt;&lt;author&gt;Emma, F.&lt;/author&gt;&lt;author&gt;Levtchenko, E.N.&lt;/author&gt;&lt;/authors&gt;&lt;/contributors&gt;&lt;titles&gt;&lt;title&gt;The pathogenesis of cystinosis: mechanisms beyond cystine accumulation&lt;/title&gt;&lt;secondary-title&gt;Am. J. Physiol. Renal Physiol.&lt;/secondary-title&gt;&lt;/titles&gt;&lt;periodical&gt;&lt;full-title&gt;Am. J. Physiol. Renal Physiol.&lt;/full-title&gt;&lt;/periodical&gt;&lt;pages&gt;F905-F916&lt;/pages&gt;&lt;volume&gt;299&lt;/volume&gt;&lt;section&gt;CYSTINOSIS&lt;/section&gt;&lt;dates&gt;&lt;year&gt;2010&lt;/year&gt;&lt;/dates&gt;&lt;urls&gt;&lt;/urls&gt;&lt;/record&gt;&lt;/Cite&gt;&lt;/EndNote&gt;</w:instrText>
      </w:r>
      <w:r w:rsidR="008E1C89">
        <w:fldChar w:fldCharType="separate"/>
      </w:r>
      <w:r>
        <w:rPr>
          <w:noProof/>
        </w:rPr>
        <w:t>(</w:t>
      </w:r>
      <w:hyperlink w:anchor="_ENREF_46" w:tooltip="Wilmer, 2010 #204" w:history="1">
        <w:r>
          <w:rPr>
            <w:noProof/>
          </w:rPr>
          <w:t>46</w:t>
        </w:r>
      </w:hyperlink>
      <w:r>
        <w:rPr>
          <w:noProof/>
        </w:rPr>
        <w:t>)</w:t>
      </w:r>
      <w:r w:rsidR="008E1C89">
        <w:fldChar w:fldCharType="end"/>
      </w:r>
      <w:r w:rsidRPr="002C1111">
        <w:t xml:space="preserve"> and references therein). Indeed, fibroblasts from cystinosis patients show increased apoptosis </w:t>
      </w:r>
      <w:r w:rsidR="008E1C89">
        <w:fldChar w:fldCharType="begin"/>
      </w:r>
      <w:r>
        <w:instrText xml:space="preserve"> ADDIN EN.CITE &lt;EndNote&gt;&lt;Cite&gt;&lt;Author&gt;Kessler&lt;/Author&gt;&lt;Year&gt;2008&lt;/Year&gt;&lt;RecNum&gt;198&lt;/RecNum&gt;&lt;DisplayText&gt;(47)&lt;/DisplayText&gt;&lt;record&gt;&lt;rec-number&gt;198&lt;/rec-number&gt;&lt;foreign-keys&gt;&lt;key app="EN" db-id="pewetzde2aszdaewsswpfxzm5xr9z2zxxed5"&gt;198&lt;/key&gt;&lt;/foreign-keys&gt;&lt;ref-type name="Journal Article"&gt;17&lt;/ref-type&gt;&lt;contributors&gt;&lt;authors&gt;&lt;author&gt;Kessler, A.&lt;/author&gt;&lt;author&gt;Biasibetti, M.&lt;/author&gt;&lt;author&gt;Feksa, L.R.&lt;/author&gt;&lt;author&gt;Rech, V.C.&lt;/author&gt;&lt;author&gt;Melo, D.A.&lt;/author&gt;&lt;author&gt;Wajner, M.&lt;/author&gt;&lt;author&gt;Dutra-Filho, C.S.&lt;/author&gt;&lt;author&gt;Wyse, A.T.&lt;/author&gt;&lt;author&gt;Wannmacher, C.M.&lt;/author&gt;&lt;/authors&gt;&lt;/contributors&gt;&lt;titles&gt;&lt;title&gt;Effects of cysteamine on oxidative status in cerebral cortex of rats&lt;/title&gt;&lt;secondary-title&gt;Metab. Brain Dis.&lt;/secondary-title&gt;&lt;/titles&gt;&lt;periodical&gt;&lt;full-title&gt;Metab. Brain Dis.&lt;/full-title&gt;&lt;/periodical&gt;&lt;pages&gt;81-93&lt;/pages&gt;&lt;volume&gt;23&lt;/volume&gt;&lt;section&gt;CYSTINOSIS&lt;/section&gt;&lt;dates&gt;&lt;year&gt;2008&lt;/year&gt;&lt;/dates&gt;&lt;urls&gt;&lt;/urls&gt;&lt;/record&gt;&lt;/Cite&gt;&lt;/EndNote&gt;</w:instrText>
      </w:r>
      <w:r w:rsidR="008E1C89">
        <w:fldChar w:fldCharType="separate"/>
      </w:r>
      <w:r>
        <w:rPr>
          <w:noProof/>
        </w:rPr>
        <w:t>(</w:t>
      </w:r>
      <w:hyperlink w:anchor="_ENREF_47" w:tooltip="Kessler, 2008 #198" w:history="1">
        <w:r>
          <w:rPr>
            <w:noProof/>
          </w:rPr>
          <w:t>47</w:t>
        </w:r>
      </w:hyperlink>
      <w:r>
        <w:rPr>
          <w:noProof/>
        </w:rPr>
        <w:t>)</w:t>
      </w:r>
      <w:r w:rsidR="008E1C89">
        <w:fldChar w:fldCharType="end"/>
      </w:r>
      <w:r w:rsidRPr="002C1111">
        <w:t xml:space="preserve"> and thionylation of a number of kinase enzymes associated with apoptosis and intermediary metabolism. For example, cystine overload produces a significant decrease in the activity of both creatine kinase and pyruvate kinase in the cerebral cortex of young rats </w:t>
      </w:r>
      <w:r w:rsidR="008E1C89">
        <w:fldChar w:fldCharType="begin"/>
      </w:r>
      <w:r>
        <w:instrText xml:space="preserve"> ADDIN EN.CITE &lt;EndNote&gt;&lt;Cite&gt;&lt;Author&gt;Rech&lt;/Author&gt;&lt;Year&gt;2008&lt;/Year&gt;&lt;RecNum&gt;199&lt;/RecNum&gt;&lt;DisplayText&gt;(48, 49)&lt;/DisplayText&gt;&lt;record&gt;&lt;rec-number&gt;199&lt;/rec-number&gt;&lt;foreign-keys&gt;&lt;key app="EN" db-id="pewetzde2aszdaewsswpfxzm5xr9z2zxxed5"&gt;199&lt;/key&gt;&lt;/foreign-keys&gt;&lt;ref-type name="Journal Article"&gt;17&lt;/ref-type&gt;&lt;contributors&gt;&lt;authors&gt;&lt;author&gt;Rech, V.C.&lt;/author&gt;&lt;author&gt;Feksa, L.R.&lt;/author&gt;&lt;author&gt;Fleck, R.M.&lt;/author&gt;&lt;author&gt;Athaydes, G.A.&lt;/author&gt;&lt;author&gt;Dornelles, P.K.&lt;/author&gt;&lt;author&gt;Rodrigues-Junior, V.&lt;/author&gt;&lt;author&gt;Wannmacher, C.M.&lt;/author&gt;&lt;/authors&gt;&lt;/contributors&gt;&lt;titles&gt;&lt;title&gt;Cysteamine prevents inhibition of thiol-containing enzymes caused by cystine or cystine dimethylester loading in rat brain&lt;/title&gt;&lt;secondary-title&gt;Metab. Brain Dis.&lt;/secondary-title&gt;&lt;/titles&gt;&lt;periodical&gt;&lt;full-title&gt;Metab. Brain Dis.&lt;/full-title&gt;&lt;/periodical&gt;&lt;pages&gt;133-145&lt;/pages&gt;&lt;volume&gt;23&lt;/volume&gt;&lt;dates&gt;&lt;year&gt;2008&lt;/year&gt;&lt;/dates&gt;&lt;urls&gt;&lt;/urls&gt;&lt;/record&gt;&lt;/Cite&gt;&lt;Cite&gt;&lt;Author&gt;Feksa&lt;/Author&gt;&lt;Year&gt;2004&lt;/Year&gt;&lt;RecNum&gt;202&lt;/RecNum&gt;&lt;record&gt;&lt;rec-number&gt;202&lt;/rec-number&gt;&lt;foreign-keys&gt;&lt;key app="EN" db-id="pewetzde2aszdaewsswpfxzm5xr9z2zxxed5"&gt;202&lt;/key&gt;&lt;/foreign-keys&gt;&lt;ref-type name="Journal Article"&gt;17&lt;/ref-type&gt;&lt;contributors&gt;&lt;authors&gt;&lt;author&gt;Feksa, L.R.&lt;/author&gt;&lt;author&gt;Cornelio, A.&lt;/author&gt;&lt;author&gt;Dutra-Filho, C.S.&lt;/author&gt;&lt;author&gt;De Souza Wyse, A.T.&lt;/author&gt;&lt;author&gt;Wajner, M.&lt;/author&gt;&lt;author&gt;Wannmacher, C.M.&lt;/author&gt;&lt;/authors&gt;&lt;/contributors&gt;&lt;titles&gt;&lt;title&gt;Inhibition of pruvate kinase activity by cystine in brain cortex of rats&lt;/title&gt;&lt;secondary-title&gt;Brain Res&lt;/secondary-title&gt;&lt;/titles&gt;&lt;periodical&gt;&lt;full-title&gt;Brain Res&lt;/full-title&gt;&lt;/periodical&gt;&lt;pages&gt;93-100&lt;/pages&gt;&lt;volume&gt;1012&lt;/volume&gt;&lt;section&gt;CYSTINOSIS&lt;/section&gt;&lt;dates&gt;&lt;year&gt;2004&lt;/year&gt;&lt;/dates&gt;&lt;urls&gt;&lt;/urls&gt;&lt;/record&gt;&lt;/Cite&gt;&lt;/EndNote&gt;</w:instrText>
      </w:r>
      <w:r w:rsidR="008E1C89">
        <w:fldChar w:fldCharType="separate"/>
      </w:r>
      <w:r>
        <w:rPr>
          <w:noProof/>
        </w:rPr>
        <w:t>(</w:t>
      </w:r>
      <w:hyperlink w:anchor="_ENREF_48" w:tooltip="Rech, 2008 #199" w:history="1">
        <w:r>
          <w:rPr>
            <w:noProof/>
          </w:rPr>
          <w:t>48</w:t>
        </w:r>
      </w:hyperlink>
      <w:r>
        <w:rPr>
          <w:noProof/>
        </w:rPr>
        <w:t xml:space="preserve">, </w:t>
      </w:r>
      <w:hyperlink w:anchor="_ENREF_49" w:tooltip="Feksa, 2004 #202" w:history="1">
        <w:r>
          <w:rPr>
            <w:noProof/>
          </w:rPr>
          <w:t>49</w:t>
        </w:r>
      </w:hyperlink>
      <w:r>
        <w:rPr>
          <w:noProof/>
        </w:rPr>
        <w:t>)</w:t>
      </w:r>
      <w:r w:rsidR="008E1C89">
        <w:fldChar w:fldCharType="end"/>
      </w:r>
      <w:r w:rsidRPr="002C1111">
        <w:t xml:space="preserve">, which could account for the observed depletion of ATP in cystinotic cells. Mechanistically, cystine causes both competitive (with respect to ADP and phosphoenolpyruvate) and non-competitive inhibition of pyruvate kinase, the latter probably due to oxidation of thiol groups. </w:t>
      </w:r>
    </w:p>
    <w:p w:rsidR="00DF424E" w:rsidRDefault="00DF424E" w:rsidP="00DF424E"/>
    <w:p w:rsidR="00DF424E" w:rsidRDefault="00DF424E" w:rsidP="00DF424E"/>
    <w:p w:rsidR="00601B64" w:rsidRDefault="00DF424E" w:rsidP="00DF424E">
      <w:pPr>
        <w:pStyle w:val="Heading3"/>
      </w:pPr>
      <w:r w:rsidRPr="00B72FCF">
        <w:t>4.4</w:t>
      </w:r>
      <w:r>
        <w:t>.</w:t>
      </w:r>
      <w:r w:rsidRPr="00B72FCF">
        <w:t xml:space="preserve"> </w:t>
      </w:r>
      <w:r w:rsidR="00601B64" w:rsidRPr="00B72FCF">
        <w:t xml:space="preserve">Rebalancing </w:t>
      </w:r>
      <w:r w:rsidRPr="00B72FCF">
        <w:t xml:space="preserve">Cysteine/Cystine Redox Potential </w:t>
      </w:r>
      <w:r>
        <w:t>in</w:t>
      </w:r>
      <w:r w:rsidR="008503DD">
        <w:t xml:space="preserve"> </w:t>
      </w:r>
      <w:r w:rsidR="00601B64" w:rsidRPr="00B72FCF">
        <w:t xml:space="preserve">CNS </w:t>
      </w:r>
      <w:r w:rsidRPr="00B72FCF">
        <w:t>Disease</w:t>
      </w:r>
    </w:p>
    <w:p w:rsidR="00DF424E" w:rsidRPr="00DF424E" w:rsidRDefault="00DF424E" w:rsidP="00DF424E"/>
    <w:p w:rsidR="00601B64" w:rsidRDefault="00601B64" w:rsidP="00601B64">
      <w:r>
        <w:t>Increasing knowledge of dysfunction of cysteine/cystine redox balance in oxidative stress and its occurrence in neurodegenerative disease provides important pointers for the development of therapeutic targets. Currently, however, there are a limited number of options available for clinical intervention. Cysteamine is a product of cysteine metabolism that is used in the treatment of cystinosis. Cysteamine undergoes di-sulf</w:t>
      </w:r>
      <w:r w:rsidRPr="002C1111">
        <w:t>ide exchange with cystine, generating cyste</w:t>
      </w:r>
      <w:r>
        <w:t xml:space="preserve">ine-cysteamine and cysteine, thus re-balancing thiol redox balance in favour of cysteine </w:t>
      </w:r>
      <w:r w:rsidR="008E1C89">
        <w:fldChar w:fldCharType="begin"/>
      </w:r>
      <w:r>
        <w:instrText xml:space="preserve"> ADDIN EN.CITE &lt;EndNote&gt;&lt;Cite&gt;&lt;Author&gt;Gahl&lt;/Author&gt;&lt;Year&gt;1982&lt;/Year&gt;&lt;RecNum&gt;206&lt;/RecNum&gt;&lt;DisplayText&gt;(50)&lt;/DisplayText&gt;&lt;record&gt;&lt;rec-number&gt;206&lt;/rec-number&gt;&lt;foreign-keys&gt;&lt;key app="EN" db-id="pewetzde2aszdaewsswpfxzm5xr9z2zxxed5"&gt;206&lt;/key&gt;&lt;/foreign-keys&gt;&lt;ref-type name="Journal Article"&gt;17&lt;/ref-type&gt;&lt;contributors&gt;&lt;authors&gt;&lt;author&gt;Gahl, W.A.&lt;/author&gt;&lt;author&gt;Tietze, F.&lt;/author&gt;&lt;author&gt;Butler, J.D.&lt;/author&gt;&lt;author&gt;Schulman, J.D.&lt;/author&gt;&lt;/authors&gt;&lt;/contributors&gt;&lt;titles&gt;&lt;title&gt;Cysteamine depletes cystinotic leucocyte granular fractions of cystine by the mechanism of disulphide exchange&lt;/title&gt;&lt;secondary-title&gt;Biochem. J.&lt;/secondary-title&gt;&lt;/titles&gt;&lt;periodical&gt;&lt;full-title&gt;Biochem. J.&lt;/full-title&gt;&lt;/periodical&gt;&lt;pages&gt;545-550&lt;/pages&gt;&lt;volume&gt;228&lt;/volume&gt;&lt;section&gt;CYSTINOSIS&lt;/section&gt;&lt;dates&gt;&lt;year&gt;1982&lt;/year&gt;&lt;/dates&gt;&lt;urls&gt;&lt;/urls&gt;&lt;/record&gt;&lt;/Cite&gt;&lt;/EndNote&gt;</w:instrText>
      </w:r>
      <w:r w:rsidR="008E1C89">
        <w:fldChar w:fldCharType="separate"/>
      </w:r>
      <w:r>
        <w:rPr>
          <w:noProof/>
        </w:rPr>
        <w:t>(</w:t>
      </w:r>
      <w:hyperlink w:anchor="_ENREF_50" w:tooltip="Gahl, 1982 #206" w:history="1">
        <w:r>
          <w:rPr>
            <w:noProof/>
          </w:rPr>
          <w:t>50</w:t>
        </w:r>
      </w:hyperlink>
      <w:r>
        <w:rPr>
          <w:noProof/>
        </w:rPr>
        <w:t>)</w:t>
      </w:r>
      <w:r w:rsidR="008E1C89">
        <w:fldChar w:fldCharType="end"/>
      </w:r>
      <w:r>
        <w:t>. In cystinosis, cysteamine can</w:t>
      </w:r>
      <w:r w:rsidRPr="002C1111">
        <w:t xml:space="preserve"> traverse the lysosomal membrane independently of cystinosin, thus alleviating the intralysosomal accumulation of cystine.</w:t>
      </w:r>
      <w:r>
        <w:t xml:space="preserve"> In the CTH -/- animal model of cystinosis, cerebral cortical</w:t>
      </w:r>
      <w:r w:rsidRPr="002C1111">
        <w:t xml:space="preserve"> pyruvate kinase activity was resto</w:t>
      </w:r>
      <w:r>
        <w:t>red to normal by cysteamine and</w:t>
      </w:r>
      <w:r w:rsidRPr="002C1111">
        <w:t xml:space="preserve"> GSH </w:t>
      </w:r>
      <w:r w:rsidR="008E1C89">
        <w:fldChar w:fldCharType="begin"/>
      </w:r>
      <w:r>
        <w:instrText xml:space="preserve"> ADDIN EN.CITE &lt;EndNote&gt;&lt;Cite&gt;&lt;Author&gt;Feksa&lt;/Author&gt;&lt;Year&gt;2004&lt;/Year&gt;&lt;RecNum&gt;202&lt;/RecNum&gt;&lt;DisplayText&gt;(49)&lt;/DisplayText&gt;&lt;record&gt;&lt;rec-number&gt;202&lt;/rec-number&gt;&lt;foreign-keys&gt;&lt;key app="EN" db-id="pewetzde2aszdaewsswpfxzm5xr9z2zxxed5"&gt;202&lt;/key&gt;&lt;/foreign-keys&gt;&lt;ref-type name="Journal Article"&gt;17&lt;/ref-type&gt;&lt;contributors&gt;&lt;authors&gt;&lt;author&gt;Feksa, L.R.&lt;/author&gt;&lt;author&gt;Cornelio, A.&lt;/author&gt;&lt;author&gt;Dutra-Filho, C.S.&lt;/author&gt;&lt;author&gt;De Souza Wyse, A.T.&lt;/author&gt;&lt;author&gt;Wajner, M.&lt;/author&gt;&lt;author&gt;Wannmacher, C.M.&lt;/author&gt;&lt;/authors&gt;&lt;/contributors&gt;&lt;titles&gt;&lt;title&gt;Inhibition of pruvate kinase activity by cystine in brain cortex of rats&lt;/title&gt;&lt;secondary-title&gt;Brain Res&lt;/secondary-title&gt;&lt;/titles&gt;&lt;periodical&gt;&lt;full-title&gt;Brain Res&lt;/full-title&gt;&lt;/periodical&gt;&lt;pages&gt;93-100&lt;/pages&gt;&lt;volume&gt;1012&lt;/volume&gt;&lt;section&gt;CYSTINOSIS&lt;/section&gt;&lt;dates&gt;&lt;year&gt;2004&lt;/year&gt;&lt;/dates&gt;&lt;urls&gt;&lt;/urls&gt;&lt;/record&gt;&lt;/Cite&gt;&lt;/EndNote&gt;</w:instrText>
      </w:r>
      <w:r w:rsidR="008E1C89">
        <w:fldChar w:fldCharType="separate"/>
      </w:r>
      <w:r>
        <w:rPr>
          <w:noProof/>
        </w:rPr>
        <w:t>(</w:t>
      </w:r>
      <w:hyperlink w:anchor="_ENREF_49" w:tooltip="Feksa, 2004 #202" w:history="1">
        <w:r>
          <w:rPr>
            <w:noProof/>
          </w:rPr>
          <w:t>49</w:t>
        </w:r>
      </w:hyperlink>
      <w:r>
        <w:rPr>
          <w:noProof/>
        </w:rPr>
        <w:t>)</w:t>
      </w:r>
      <w:r w:rsidR="008E1C89">
        <w:fldChar w:fldCharType="end"/>
      </w:r>
      <w:r w:rsidRPr="002C1111">
        <w:t xml:space="preserve">. </w:t>
      </w:r>
      <w:r>
        <w:t xml:space="preserve">As a powerful antioxidant, cysteamine also has potential use in treatment of oxidant-related neurodegenerative disease, particularly in the case of Huntington’s and Parkinson’s diseases and there are ongoing studies in the development of its use in these conditions </w:t>
      </w:r>
      <w:r w:rsidR="008E1C89">
        <w:fldChar w:fldCharType="begin">
          <w:fldData xml:space="preserve">PEVuZE5vdGU+PENpdGU+PEF1dGhvcj5HaWJyYXQ8L0F1dGhvcj48WWVhcj4yMDExPC9ZZWFyPjxS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</w:fldData>
        </w:fldChar>
      </w:r>
      <w:r>
        <w:instrText xml:space="preserve"> ADDIN EN.CITE </w:instrText>
      </w:r>
      <w:r w:rsidR="008E1C89">
        <w:fldChar w:fldCharType="begin">
          <w:fldData xml:space="preserve">PEVuZE5vdGU+PENpdGU+PEF1dGhvcj5HaWJyYXQ8L0F1dGhvcj48WWVhcj4yMDExPC9ZZWFyPjxS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</w:fldData>
        </w:fldChar>
      </w:r>
      <w:r>
        <w:instrText xml:space="preserve"> ADDIN EN.CITE.DATA </w:instrText>
      </w:r>
      <w:r w:rsidR="008E1C89">
        <w:fldChar w:fldCharType="end"/>
      </w:r>
      <w:r w:rsidR="008E1C89">
        <w:fldChar w:fldCharType="separate"/>
      </w:r>
      <w:r>
        <w:rPr>
          <w:noProof/>
        </w:rPr>
        <w:t>(</w:t>
      </w:r>
      <w:hyperlink w:anchor="_ENREF_51" w:tooltip="Gibrat, 2011 #428" w:history="1">
        <w:r>
          <w:rPr>
            <w:noProof/>
          </w:rPr>
          <w:t>51-53</w:t>
        </w:r>
      </w:hyperlink>
      <w:r>
        <w:rPr>
          <w:noProof/>
        </w:rPr>
        <w:t>)</w:t>
      </w:r>
      <w:r w:rsidR="008E1C89">
        <w:fldChar w:fldCharType="end"/>
      </w:r>
      <w:r>
        <w:t xml:space="preserve">. </w:t>
      </w:r>
    </w:p>
    <w:p w:rsidR="00601B64" w:rsidRDefault="00601B64" w:rsidP="00601B64"/>
    <w:p w:rsidR="00601B64" w:rsidRDefault="00601B64" w:rsidP="00601B64"/>
    <w:p w:rsidR="00601B64" w:rsidRDefault="00601B64" w:rsidP="00601B64">
      <w:pPr>
        <w:pStyle w:val="Heading2"/>
      </w:pPr>
      <w:r>
        <w:t xml:space="preserve">5. </w:t>
      </w:r>
      <w:r w:rsidRPr="00643D0F">
        <w:t>Conclusion</w:t>
      </w:r>
    </w:p>
    <w:p w:rsidR="00601B64" w:rsidRPr="00601B64" w:rsidRDefault="00601B64" w:rsidP="00601B64">
      <w:pPr>
        <w:rPr>
          <w:lang w:val="fr-FR"/>
        </w:rPr>
      </w:pPr>
    </w:p>
    <w:p w:rsidR="00601B64" w:rsidRDefault="00601B64" w:rsidP="00601B64">
      <w:r>
        <w:t xml:space="preserve">Considerable progress has been made in recent years in understanding the role of cysteine in antioxidant defence in the brain, particularly in astrocytes, and the link between thiol redox balance and neurodegenerative disease. Future insights into the regulation of cysteine homeostasis and the management of competing demands on the amino acid as biosynthetic precursor and antioxidant will make major contributions to improved understanding of a range of neurological disorders. </w:t>
      </w:r>
    </w:p>
    <w:p w:rsidR="00601B64" w:rsidRDefault="00601B64" w:rsidP="00601B64"/>
    <w:p w:rsidR="00601B64" w:rsidRDefault="00601B64" w:rsidP="00601B64"/>
    <w:p w:rsidR="00601B64" w:rsidRDefault="00601B64" w:rsidP="00601B64">
      <w:pPr>
        <w:pStyle w:val="Heading2"/>
      </w:pPr>
      <w:r>
        <w:lastRenderedPageBreak/>
        <w:t>Acknowledgement</w:t>
      </w:r>
    </w:p>
    <w:p w:rsidR="00601B64" w:rsidRPr="00601B64" w:rsidRDefault="00601B64" w:rsidP="00601B64">
      <w:pPr>
        <w:rPr>
          <w:lang w:val="fr-FR"/>
        </w:rPr>
      </w:pPr>
    </w:p>
    <w:p w:rsidR="00601B64" w:rsidRDefault="00601B64" w:rsidP="00601B64">
      <w:r>
        <w:t>The author’s research in this area is supported by Science Foundation Ireland.</w:t>
      </w:r>
    </w:p>
    <w:p w:rsidR="00601B64" w:rsidRDefault="00601B64" w:rsidP="00601B64"/>
    <w:p w:rsidR="00601B64" w:rsidRDefault="00601B64" w:rsidP="00601B64"/>
    <w:p w:rsidR="00601B64" w:rsidRDefault="00601B64" w:rsidP="00601B64">
      <w:pPr>
        <w:pStyle w:val="Heading2"/>
      </w:pPr>
      <w:r w:rsidRPr="00643D0F">
        <w:t>6. References</w:t>
      </w:r>
    </w:p>
    <w:p w:rsidR="00601B64" w:rsidRPr="00601B64" w:rsidRDefault="00601B64" w:rsidP="00601B64">
      <w:pPr>
        <w:rPr>
          <w:lang w:val="fr-FR"/>
        </w:rPr>
      </w:pPr>
    </w:p>
    <w:p w:rsidR="00601B64" w:rsidRPr="00601B64" w:rsidRDefault="00601B64" w:rsidP="00A053CA">
      <w:pPr>
        <w:pStyle w:val="References"/>
        <w:numPr>
          <w:ilvl w:val="0"/>
          <w:numId w:val="63"/>
        </w:numPr>
        <w:ind w:left="504" w:hanging="504"/>
        <w:rPr>
          <w:noProof/>
        </w:rPr>
      </w:pPr>
      <w:bookmarkStart w:id="0" w:name="_ENREF_1"/>
      <w:r w:rsidRPr="007277C9">
        <w:rPr>
          <w:noProof/>
        </w:rPr>
        <w:t xml:space="preserve">McBean, G. J. (2012) The transsulfuration pathway: a source of cysteine for glutathione in astrocytes. </w:t>
      </w:r>
      <w:r w:rsidRPr="007277C9">
        <w:rPr>
          <w:i/>
          <w:noProof/>
        </w:rPr>
        <w:t>Amino Acids</w:t>
      </w:r>
      <w:r w:rsidRPr="007277C9">
        <w:rPr>
          <w:noProof/>
        </w:rPr>
        <w:t xml:space="preserve"> </w:t>
      </w:r>
      <w:r w:rsidRPr="00601B64">
        <w:rPr>
          <w:noProof/>
        </w:rPr>
        <w:t>42, 199-205</w:t>
      </w:r>
      <w:bookmarkEnd w:id="0"/>
    </w:p>
    <w:p w:rsidR="00601B64" w:rsidRPr="00601B64" w:rsidRDefault="00601B64" w:rsidP="00A053CA">
      <w:pPr>
        <w:pStyle w:val="References"/>
        <w:numPr>
          <w:ilvl w:val="0"/>
          <w:numId w:val="63"/>
        </w:numPr>
        <w:ind w:left="504" w:hanging="504"/>
        <w:rPr>
          <w:noProof/>
        </w:rPr>
      </w:pPr>
      <w:bookmarkStart w:id="1" w:name="_ENREF_2"/>
      <w:r w:rsidRPr="00601B64">
        <w:rPr>
          <w:noProof/>
        </w:rPr>
        <w:t xml:space="preserve">Garg, S. K., Vitvitsky, V., and Banerjee, R. (2006) Monocyte differentiation, activation and mycobacterial killing are linked to transsulfuration-dependent redox metabolism. </w:t>
      </w:r>
      <w:r w:rsidRPr="00601B64">
        <w:rPr>
          <w:i/>
          <w:noProof/>
        </w:rPr>
        <w:t>Journal of Biological Chemistry</w:t>
      </w:r>
      <w:r w:rsidRPr="00601B64">
        <w:rPr>
          <w:noProof/>
        </w:rPr>
        <w:t xml:space="preserve"> 281, 38712-38720</w:t>
      </w:r>
      <w:bookmarkEnd w:id="1"/>
    </w:p>
    <w:p w:rsidR="00601B64" w:rsidRPr="00601B64" w:rsidRDefault="00601B64" w:rsidP="00A053CA">
      <w:pPr>
        <w:pStyle w:val="References"/>
        <w:numPr>
          <w:ilvl w:val="0"/>
          <w:numId w:val="63"/>
        </w:numPr>
        <w:ind w:left="504" w:hanging="504"/>
        <w:rPr>
          <w:noProof/>
        </w:rPr>
      </w:pPr>
      <w:bookmarkStart w:id="2" w:name="_ENREF_3"/>
      <w:r w:rsidRPr="00601B64">
        <w:rPr>
          <w:noProof/>
        </w:rPr>
        <w:t xml:space="preserve">Rosado, J. O., Salvador, M., and Bonatto, D. (2007) Importance of the trans-sulfuration pathway in cancer prevention and promotion. </w:t>
      </w:r>
      <w:r w:rsidRPr="00601B64">
        <w:rPr>
          <w:i/>
          <w:noProof/>
        </w:rPr>
        <w:t>Mol. Cell Biochem.</w:t>
      </w:r>
      <w:r w:rsidRPr="00601B64">
        <w:rPr>
          <w:noProof/>
        </w:rPr>
        <w:t xml:space="preserve"> 301, 1-12</w:t>
      </w:r>
      <w:bookmarkEnd w:id="2"/>
    </w:p>
    <w:p w:rsidR="00601B64" w:rsidRPr="00601B64" w:rsidRDefault="00601B64" w:rsidP="00A053CA">
      <w:pPr>
        <w:pStyle w:val="References"/>
        <w:numPr>
          <w:ilvl w:val="0"/>
          <w:numId w:val="63"/>
        </w:numPr>
        <w:ind w:left="504" w:hanging="504"/>
        <w:rPr>
          <w:noProof/>
        </w:rPr>
      </w:pPr>
      <w:bookmarkStart w:id="3" w:name="_ENREF_4"/>
      <w:r w:rsidRPr="00601B64">
        <w:rPr>
          <w:noProof/>
        </w:rPr>
        <w:t>Ishii, I., Akahoshi, N., Yamada, H., Nakano, S., Izumi, T., and Suematsu, M. (2010) Cystathionine-</w:t>
      </w:r>
      <w:r w:rsidRPr="00601B64">
        <w:rPr>
          <w:rFonts w:ascii="Symbol" w:hAnsi="Symbol"/>
          <w:noProof/>
        </w:rPr>
        <w:t></w:t>
      </w:r>
      <w:r w:rsidRPr="00601B64">
        <w:rPr>
          <w:noProof/>
        </w:rPr>
        <w:t xml:space="preserve">-lyase-deficient mice require dietary cysteine to protect against acute lethal myopathy and oxidative injury. </w:t>
      </w:r>
      <w:r w:rsidRPr="00601B64">
        <w:rPr>
          <w:i/>
          <w:noProof/>
        </w:rPr>
        <w:t>J. Biol. Chem.</w:t>
      </w:r>
      <w:r w:rsidRPr="00601B64">
        <w:rPr>
          <w:noProof/>
        </w:rPr>
        <w:t xml:space="preserve"> 285, 26358-26368</w:t>
      </w:r>
      <w:bookmarkEnd w:id="3"/>
    </w:p>
    <w:p w:rsidR="00601B64" w:rsidRPr="00601B64" w:rsidRDefault="00601B64" w:rsidP="00A053CA">
      <w:pPr>
        <w:pStyle w:val="References"/>
        <w:numPr>
          <w:ilvl w:val="0"/>
          <w:numId w:val="63"/>
        </w:numPr>
        <w:ind w:left="504" w:hanging="504"/>
        <w:rPr>
          <w:noProof/>
        </w:rPr>
      </w:pPr>
      <w:bookmarkStart w:id="4" w:name="_ENREF_5"/>
      <w:r w:rsidRPr="00601B64">
        <w:rPr>
          <w:noProof/>
        </w:rPr>
        <w:t>Kandil, S., Brennan, L., and McBean, G. J. (2010) Glutathione depletion causes a JNK and p38</w:t>
      </w:r>
      <w:r w:rsidRPr="00601B64">
        <w:rPr>
          <w:noProof/>
          <w:vertAlign w:val="superscript"/>
        </w:rPr>
        <w:t>MAPK</w:t>
      </w:r>
      <w:r w:rsidRPr="00601B64">
        <w:rPr>
          <w:noProof/>
        </w:rPr>
        <w:t>-mediated increase in expression of cystathionine-</w:t>
      </w:r>
      <w:r w:rsidRPr="00601B64">
        <w:rPr>
          <w:rFonts w:ascii="Symbol" w:hAnsi="Symbol"/>
          <w:noProof/>
        </w:rPr>
        <w:t></w:t>
      </w:r>
      <w:r w:rsidRPr="00601B64">
        <w:rPr>
          <w:noProof/>
        </w:rPr>
        <w:t xml:space="preserve">-lyase and upregulation of the transsulfuration pathway in C6 glioma cells. </w:t>
      </w:r>
      <w:r w:rsidRPr="00601B64">
        <w:rPr>
          <w:i/>
          <w:noProof/>
        </w:rPr>
        <w:t>Neurochem Int</w:t>
      </w:r>
      <w:r w:rsidRPr="00601B64">
        <w:rPr>
          <w:noProof/>
        </w:rPr>
        <w:t xml:space="preserve"> 56, 611-619</w:t>
      </w:r>
      <w:bookmarkEnd w:id="4"/>
    </w:p>
    <w:p w:rsidR="00601B64" w:rsidRPr="00601B64" w:rsidRDefault="00601B64" w:rsidP="00A053CA">
      <w:pPr>
        <w:pStyle w:val="References"/>
        <w:numPr>
          <w:ilvl w:val="0"/>
          <w:numId w:val="63"/>
        </w:numPr>
        <w:ind w:left="504" w:hanging="504"/>
        <w:rPr>
          <w:noProof/>
        </w:rPr>
      </w:pPr>
      <w:bookmarkStart w:id="5" w:name="_ENREF_6"/>
      <w:r w:rsidRPr="00601B64">
        <w:rPr>
          <w:noProof/>
        </w:rPr>
        <w:t xml:space="preserve">Orlowski, M., and Meister, A. (1970) The gamma-glutamyl cycle: a possible transport system for amino acids. </w:t>
      </w:r>
      <w:r w:rsidRPr="00601B64">
        <w:rPr>
          <w:i/>
          <w:noProof/>
        </w:rPr>
        <w:t>Proc Natl Acad Sci U S A</w:t>
      </w:r>
      <w:r w:rsidRPr="00601B64">
        <w:rPr>
          <w:noProof/>
        </w:rPr>
        <w:t xml:space="preserve"> 67, 1248-1255</w:t>
      </w:r>
      <w:bookmarkEnd w:id="5"/>
    </w:p>
    <w:p w:rsidR="00601B64" w:rsidRPr="00601B64" w:rsidRDefault="00601B64" w:rsidP="00A053CA">
      <w:pPr>
        <w:pStyle w:val="References"/>
        <w:numPr>
          <w:ilvl w:val="0"/>
          <w:numId w:val="63"/>
        </w:numPr>
        <w:ind w:left="504" w:hanging="504"/>
        <w:rPr>
          <w:noProof/>
        </w:rPr>
      </w:pPr>
      <w:bookmarkStart w:id="6" w:name="_ENREF_7"/>
      <w:r w:rsidRPr="00601B64">
        <w:rPr>
          <w:noProof/>
        </w:rPr>
        <w:t xml:space="preserve">Thompson, G. A., and Meister, A. (1975) Utilization of L-cystine by the gamma-glutamyl transpeptidase-gamma-glutamyl cyclotransferase pathway. </w:t>
      </w:r>
      <w:r w:rsidRPr="00601B64">
        <w:rPr>
          <w:i/>
          <w:noProof/>
        </w:rPr>
        <w:t>Proc Natl Acad Sci U S A</w:t>
      </w:r>
      <w:r w:rsidRPr="00601B64">
        <w:rPr>
          <w:noProof/>
        </w:rPr>
        <w:t xml:space="preserve"> 72, 1985-1988</w:t>
      </w:r>
      <w:bookmarkEnd w:id="6"/>
    </w:p>
    <w:p w:rsidR="00601B64" w:rsidRPr="00601B64" w:rsidRDefault="00601B64" w:rsidP="00A053CA">
      <w:pPr>
        <w:pStyle w:val="References"/>
        <w:numPr>
          <w:ilvl w:val="0"/>
          <w:numId w:val="63"/>
        </w:numPr>
        <w:ind w:left="504" w:hanging="504"/>
        <w:rPr>
          <w:noProof/>
        </w:rPr>
      </w:pPr>
      <w:bookmarkStart w:id="7" w:name="_ENREF_8"/>
      <w:r w:rsidRPr="00601B64">
        <w:rPr>
          <w:noProof/>
        </w:rPr>
        <w:t xml:space="preserve">Raps, S. P., Lai, J. C., Hertz, L., and Cooper, A. J. (1989) Glutathione is present in high concentrations in cultured astrocytes but not in cultured neurons. </w:t>
      </w:r>
      <w:r w:rsidRPr="00601B64">
        <w:rPr>
          <w:i/>
          <w:noProof/>
        </w:rPr>
        <w:t>Brain Research</w:t>
      </w:r>
      <w:r w:rsidRPr="00601B64">
        <w:rPr>
          <w:noProof/>
        </w:rPr>
        <w:t xml:space="preserve"> 493, 398-401</w:t>
      </w:r>
      <w:bookmarkEnd w:id="7"/>
    </w:p>
    <w:p w:rsidR="00601B64" w:rsidRPr="00601B64" w:rsidRDefault="00601B64" w:rsidP="00A053CA">
      <w:pPr>
        <w:pStyle w:val="References"/>
        <w:numPr>
          <w:ilvl w:val="0"/>
          <w:numId w:val="63"/>
        </w:numPr>
        <w:ind w:left="504" w:hanging="504"/>
        <w:rPr>
          <w:noProof/>
        </w:rPr>
      </w:pPr>
      <w:bookmarkStart w:id="8" w:name="_ENREF_9"/>
      <w:r w:rsidRPr="00601B64">
        <w:rPr>
          <w:noProof/>
        </w:rPr>
        <w:t xml:space="preserve">Escartin, C., Won, S. J., Malgorn, C., Auregan, G., Berman, A. E., Chen, P.-C., Déglon, N., Johnson, J. A., Suh, S. W., and Swanson, R. A. (2011) Nuclear factor Erythroid 2-related factor facilitates neuronal glutathione synthesis by upregulating neuronal excitatory amino acid transporter 3 expression. </w:t>
      </w:r>
      <w:r w:rsidRPr="00601B64">
        <w:rPr>
          <w:i/>
          <w:noProof/>
        </w:rPr>
        <w:t>J. Neurosci.</w:t>
      </w:r>
      <w:r w:rsidRPr="00601B64">
        <w:rPr>
          <w:noProof/>
        </w:rPr>
        <w:t xml:space="preserve"> 31, 7392-7401</w:t>
      </w:r>
      <w:bookmarkEnd w:id="8"/>
    </w:p>
    <w:p w:rsidR="00601B64" w:rsidRPr="00601B64" w:rsidRDefault="00601B64" w:rsidP="00A053CA">
      <w:pPr>
        <w:pStyle w:val="References"/>
        <w:numPr>
          <w:ilvl w:val="0"/>
          <w:numId w:val="63"/>
        </w:numPr>
        <w:ind w:left="504" w:hanging="504"/>
        <w:rPr>
          <w:noProof/>
        </w:rPr>
      </w:pPr>
      <w:bookmarkStart w:id="9" w:name="_ENREF_10"/>
      <w:r w:rsidRPr="00601B64">
        <w:rPr>
          <w:noProof/>
        </w:rPr>
        <w:t xml:space="preserve">Wang, X. F., and Cynader, M. S. (2000) Astrocytes provide cysteine to neurons by releasing glutathione. </w:t>
      </w:r>
      <w:r w:rsidRPr="00601B64">
        <w:rPr>
          <w:i/>
          <w:noProof/>
        </w:rPr>
        <w:t>J. Neurochem.</w:t>
      </w:r>
      <w:r w:rsidRPr="00601B64">
        <w:rPr>
          <w:noProof/>
        </w:rPr>
        <w:t xml:space="preserve"> 74, 1434-1442</w:t>
      </w:r>
      <w:bookmarkEnd w:id="9"/>
    </w:p>
    <w:p w:rsidR="00601B64" w:rsidRPr="00601B64" w:rsidRDefault="00601B64" w:rsidP="00A053CA">
      <w:pPr>
        <w:pStyle w:val="References"/>
        <w:numPr>
          <w:ilvl w:val="0"/>
          <w:numId w:val="63"/>
        </w:numPr>
        <w:ind w:left="504" w:hanging="504"/>
        <w:rPr>
          <w:noProof/>
        </w:rPr>
      </w:pPr>
      <w:bookmarkStart w:id="10" w:name="_ENREF_11"/>
      <w:r w:rsidRPr="00601B64">
        <w:rPr>
          <w:noProof/>
        </w:rPr>
        <w:t xml:space="preserve">Dringen, R., Pfeiffer, B., and Hamprecht, B. (1999) Synthesis of the antioxidant glutathione in neurons: supply by astrocytes of CysGly as precursor for neuronal glutathione. </w:t>
      </w:r>
      <w:r w:rsidRPr="00601B64">
        <w:rPr>
          <w:i/>
          <w:noProof/>
        </w:rPr>
        <w:t>J Neurosci</w:t>
      </w:r>
      <w:r w:rsidRPr="00601B64">
        <w:rPr>
          <w:noProof/>
        </w:rPr>
        <w:t xml:space="preserve"> 19, 562-569</w:t>
      </w:r>
      <w:bookmarkEnd w:id="10"/>
    </w:p>
    <w:p w:rsidR="00601B64" w:rsidRPr="00601B64" w:rsidRDefault="00601B64" w:rsidP="00A053CA">
      <w:pPr>
        <w:pStyle w:val="References"/>
        <w:numPr>
          <w:ilvl w:val="0"/>
          <w:numId w:val="63"/>
        </w:numPr>
        <w:ind w:left="504" w:hanging="504"/>
        <w:rPr>
          <w:noProof/>
        </w:rPr>
      </w:pPr>
      <w:bookmarkStart w:id="11" w:name="_ENREF_12"/>
      <w:r w:rsidRPr="00601B64">
        <w:rPr>
          <w:noProof/>
        </w:rPr>
        <w:t xml:space="preserve">Kranich, O., Dringen, R., Sandberg, M., and Hamprecht, B. (1998) Utilization of cysteine and cysteine precursors  for the synthesis of glutathione in astroglial cultures: preference for cystine. </w:t>
      </w:r>
      <w:r w:rsidRPr="00601B64">
        <w:rPr>
          <w:i/>
          <w:noProof/>
        </w:rPr>
        <w:t>Glia</w:t>
      </w:r>
      <w:r w:rsidRPr="00601B64">
        <w:rPr>
          <w:noProof/>
        </w:rPr>
        <w:t xml:space="preserve"> 22, 11-18</w:t>
      </w:r>
      <w:bookmarkEnd w:id="11"/>
    </w:p>
    <w:p w:rsidR="00601B64" w:rsidRPr="00601B64" w:rsidRDefault="00601B64" w:rsidP="00A053CA">
      <w:pPr>
        <w:pStyle w:val="References"/>
        <w:numPr>
          <w:ilvl w:val="0"/>
          <w:numId w:val="63"/>
        </w:numPr>
        <w:ind w:left="504" w:hanging="504"/>
        <w:rPr>
          <w:noProof/>
        </w:rPr>
      </w:pPr>
      <w:bookmarkStart w:id="12" w:name="_ENREF_13"/>
      <w:r w:rsidRPr="00601B64">
        <w:rPr>
          <w:noProof/>
        </w:rPr>
        <w:t xml:space="preserve">Eftekharpour, E., Holmgren, A., and Juurlink, B. H. (2000) Thioredoxin reductase and glutathione synthesis is upregulated by t-butylhydroquinone in cortical astrocytes but not in cortical neurons. </w:t>
      </w:r>
      <w:r w:rsidRPr="00601B64">
        <w:rPr>
          <w:i/>
          <w:noProof/>
        </w:rPr>
        <w:t>Glia</w:t>
      </w:r>
      <w:r w:rsidRPr="00601B64">
        <w:rPr>
          <w:noProof/>
        </w:rPr>
        <w:t xml:space="preserve"> 31, 241-248</w:t>
      </w:r>
      <w:bookmarkEnd w:id="12"/>
    </w:p>
    <w:p w:rsidR="00601B64" w:rsidRPr="00601B64" w:rsidRDefault="00601B64" w:rsidP="00A053CA">
      <w:pPr>
        <w:pStyle w:val="References"/>
        <w:numPr>
          <w:ilvl w:val="0"/>
          <w:numId w:val="63"/>
        </w:numPr>
        <w:ind w:left="504" w:hanging="504"/>
        <w:rPr>
          <w:noProof/>
        </w:rPr>
      </w:pPr>
      <w:bookmarkStart w:id="13" w:name="_ENREF_14"/>
      <w:r w:rsidRPr="00601B64">
        <w:rPr>
          <w:noProof/>
        </w:rPr>
        <w:lastRenderedPageBreak/>
        <w:t xml:space="preserve">Lee, M., Schwab, C., Yu, S., McGeer, E., and McGeer, P. L. (2009) Astrocytes produce the antiinflammatory and neuroprotective agent, hydrogen sulfide. </w:t>
      </w:r>
      <w:r w:rsidRPr="00601B64">
        <w:rPr>
          <w:i/>
          <w:noProof/>
        </w:rPr>
        <w:t>Neurobiol. Aging</w:t>
      </w:r>
      <w:r w:rsidRPr="00601B64">
        <w:rPr>
          <w:noProof/>
        </w:rPr>
        <w:t xml:space="preserve"> 30, 1523-1534</w:t>
      </w:r>
      <w:bookmarkEnd w:id="13"/>
    </w:p>
    <w:p w:rsidR="00601B64" w:rsidRPr="00601B64" w:rsidRDefault="00601B64" w:rsidP="00A053CA">
      <w:pPr>
        <w:pStyle w:val="References"/>
        <w:numPr>
          <w:ilvl w:val="0"/>
          <w:numId w:val="63"/>
        </w:numPr>
        <w:ind w:left="504" w:hanging="504"/>
        <w:rPr>
          <w:noProof/>
        </w:rPr>
      </w:pPr>
      <w:bookmarkStart w:id="14" w:name="_ENREF_15"/>
      <w:r w:rsidRPr="00601B64">
        <w:rPr>
          <w:noProof/>
        </w:rPr>
        <w:t xml:space="preserve">Li, L., Hsu, A., and Moore, P. K. (2009) Actions and interactions of nitric oxide, carbon monoxide and hydrogen sulfide in the cardiovascular system and in inflammation - a tale of three gases! </w:t>
      </w:r>
      <w:r w:rsidRPr="00601B64">
        <w:rPr>
          <w:i/>
          <w:noProof/>
        </w:rPr>
        <w:t>Pharmacol. Ther.</w:t>
      </w:r>
      <w:r w:rsidRPr="00601B64">
        <w:rPr>
          <w:noProof/>
        </w:rPr>
        <w:t xml:space="preserve"> 123, 386-400</w:t>
      </w:r>
      <w:bookmarkEnd w:id="14"/>
    </w:p>
    <w:p w:rsidR="00601B64" w:rsidRPr="00601B64" w:rsidRDefault="00601B64" w:rsidP="00A053CA">
      <w:pPr>
        <w:pStyle w:val="References"/>
        <w:numPr>
          <w:ilvl w:val="0"/>
          <w:numId w:val="63"/>
        </w:numPr>
        <w:ind w:left="504" w:hanging="504"/>
        <w:rPr>
          <w:noProof/>
        </w:rPr>
      </w:pPr>
      <w:bookmarkStart w:id="15" w:name="_ENREF_16"/>
      <w:r w:rsidRPr="00601B64">
        <w:rPr>
          <w:noProof/>
        </w:rPr>
        <w:t xml:space="preserve">Li, L., and Moore, P. K. (2008) Putative biological roles of hydrogen sulfide in health and disease: a breath of not so fresh air? </w:t>
      </w:r>
      <w:r w:rsidRPr="00601B64">
        <w:rPr>
          <w:i/>
          <w:noProof/>
        </w:rPr>
        <w:t>Trends Pharmcol. Sci.</w:t>
      </w:r>
      <w:r w:rsidRPr="00601B64">
        <w:rPr>
          <w:noProof/>
        </w:rPr>
        <w:t xml:space="preserve"> 29, 84-90</w:t>
      </w:r>
      <w:bookmarkEnd w:id="15"/>
    </w:p>
    <w:p w:rsidR="00601B64" w:rsidRPr="00601B64" w:rsidRDefault="00601B64" w:rsidP="00A053CA">
      <w:pPr>
        <w:pStyle w:val="References"/>
        <w:numPr>
          <w:ilvl w:val="0"/>
          <w:numId w:val="63"/>
        </w:numPr>
        <w:ind w:left="504" w:hanging="504"/>
        <w:rPr>
          <w:noProof/>
        </w:rPr>
      </w:pPr>
      <w:bookmarkStart w:id="16" w:name="_ENREF_17"/>
      <w:r w:rsidRPr="00601B64">
        <w:rPr>
          <w:noProof/>
        </w:rPr>
        <w:t xml:space="preserve">Kimura, H. (2011) Hydrogen sulfide: its production, release and functions. </w:t>
      </w:r>
      <w:r w:rsidRPr="00601B64">
        <w:rPr>
          <w:i/>
          <w:noProof/>
        </w:rPr>
        <w:t>Amino Acids</w:t>
      </w:r>
      <w:r w:rsidRPr="00601B64">
        <w:rPr>
          <w:noProof/>
        </w:rPr>
        <w:t xml:space="preserve"> </w:t>
      </w:r>
      <w:bookmarkEnd w:id="16"/>
      <w:r w:rsidRPr="00601B64">
        <w:rPr>
          <w:noProof/>
        </w:rPr>
        <w:t>41, 113-121</w:t>
      </w:r>
    </w:p>
    <w:p w:rsidR="00601B64" w:rsidRPr="00601B64" w:rsidRDefault="00601B64" w:rsidP="00A053CA">
      <w:pPr>
        <w:pStyle w:val="References"/>
        <w:numPr>
          <w:ilvl w:val="0"/>
          <w:numId w:val="63"/>
        </w:numPr>
        <w:ind w:left="504" w:hanging="504"/>
        <w:rPr>
          <w:noProof/>
        </w:rPr>
      </w:pPr>
      <w:bookmarkStart w:id="17" w:name="_ENREF_18"/>
      <w:r w:rsidRPr="00601B64">
        <w:rPr>
          <w:noProof/>
        </w:rPr>
        <w:t>Lu, M., Hu, L. F., Hu, G., and Bian, J. S. (2008) Hydrogen sulphide protects against H</w:t>
      </w:r>
      <w:r w:rsidRPr="00601B64">
        <w:rPr>
          <w:noProof/>
          <w:vertAlign w:val="subscript"/>
        </w:rPr>
        <w:t>2</w:t>
      </w:r>
      <w:r w:rsidRPr="00601B64">
        <w:rPr>
          <w:noProof/>
        </w:rPr>
        <w:t>O</w:t>
      </w:r>
      <w:r w:rsidRPr="00601B64">
        <w:rPr>
          <w:noProof/>
          <w:vertAlign w:val="subscript"/>
        </w:rPr>
        <w:t>2</w:t>
      </w:r>
      <w:r w:rsidRPr="00601B64">
        <w:rPr>
          <w:noProof/>
        </w:rPr>
        <w:t xml:space="preserve">-induced neuronal injury be enhancing glutamate uptake. </w:t>
      </w:r>
      <w:r w:rsidRPr="00601B64">
        <w:rPr>
          <w:i/>
          <w:noProof/>
        </w:rPr>
        <w:t>Free Rad. Biol. Med.</w:t>
      </w:r>
      <w:r w:rsidRPr="00601B64">
        <w:rPr>
          <w:noProof/>
        </w:rPr>
        <w:t xml:space="preserve"> 45, 1705-1713</w:t>
      </w:r>
      <w:bookmarkEnd w:id="17"/>
    </w:p>
    <w:p w:rsidR="00601B64" w:rsidRPr="00601B64" w:rsidRDefault="00601B64" w:rsidP="00A053CA">
      <w:pPr>
        <w:pStyle w:val="References"/>
        <w:numPr>
          <w:ilvl w:val="0"/>
          <w:numId w:val="63"/>
        </w:numPr>
        <w:ind w:left="504" w:hanging="504"/>
        <w:rPr>
          <w:noProof/>
        </w:rPr>
      </w:pPr>
      <w:bookmarkStart w:id="18" w:name="_ENREF_19"/>
      <w:r w:rsidRPr="00601B64">
        <w:rPr>
          <w:noProof/>
        </w:rPr>
        <w:t xml:space="preserve">Kimura, Y., and Kimura, H. (2004) Hydrogen sulfide protects neurons from oxidative stress. </w:t>
      </w:r>
      <w:r w:rsidRPr="00601B64">
        <w:rPr>
          <w:i/>
          <w:noProof/>
        </w:rPr>
        <w:t>FASEB J.</w:t>
      </w:r>
      <w:r w:rsidRPr="00601B64">
        <w:rPr>
          <w:noProof/>
        </w:rPr>
        <w:t xml:space="preserve"> 21, 1165-1167</w:t>
      </w:r>
      <w:bookmarkEnd w:id="18"/>
    </w:p>
    <w:p w:rsidR="00601B64" w:rsidRPr="00601B64" w:rsidRDefault="00601B64" w:rsidP="00A053CA">
      <w:pPr>
        <w:pStyle w:val="References"/>
        <w:numPr>
          <w:ilvl w:val="0"/>
          <w:numId w:val="63"/>
        </w:numPr>
        <w:ind w:left="504" w:hanging="504"/>
        <w:rPr>
          <w:noProof/>
        </w:rPr>
      </w:pPr>
      <w:bookmarkStart w:id="19" w:name="_ENREF_20"/>
      <w:r w:rsidRPr="00601B64">
        <w:rPr>
          <w:noProof/>
        </w:rPr>
        <w:t xml:space="preserve">Ishigami, M., Hiraki, K., Umemura, K., Ogasawara, Y., Ishii, K., and Kimura, H. (2009) A source of hydrogen sulfide and a mechanism of its release in the brain. </w:t>
      </w:r>
      <w:r w:rsidRPr="00601B64">
        <w:rPr>
          <w:i/>
          <w:noProof/>
        </w:rPr>
        <w:t>Antioxid Redox Signal</w:t>
      </w:r>
      <w:r w:rsidRPr="00601B64">
        <w:rPr>
          <w:noProof/>
        </w:rPr>
        <w:t xml:space="preserve"> 11, 205-214</w:t>
      </w:r>
      <w:bookmarkEnd w:id="19"/>
    </w:p>
    <w:p w:rsidR="00601B64" w:rsidRPr="00601B64" w:rsidRDefault="00601B64" w:rsidP="00A053CA">
      <w:pPr>
        <w:pStyle w:val="References"/>
        <w:numPr>
          <w:ilvl w:val="0"/>
          <w:numId w:val="63"/>
        </w:numPr>
        <w:ind w:left="504" w:hanging="504"/>
        <w:rPr>
          <w:noProof/>
        </w:rPr>
      </w:pPr>
      <w:bookmarkStart w:id="20" w:name="_ENREF_21"/>
      <w:r w:rsidRPr="00601B64">
        <w:rPr>
          <w:noProof/>
        </w:rPr>
        <w:t xml:space="preserve">Brand, A., Leibfritz, D., Hamprecht, B., and Dringen, R. (1998) Metabolism of cysteine in astroglial cells:synthesis of hypotaurine and taurine. </w:t>
      </w:r>
      <w:r w:rsidRPr="00601B64">
        <w:rPr>
          <w:i/>
          <w:noProof/>
        </w:rPr>
        <w:t>J. Neurochem.</w:t>
      </w:r>
      <w:r w:rsidRPr="00601B64">
        <w:rPr>
          <w:noProof/>
        </w:rPr>
        <w:t xml:space="preserve"> 71, 827-832</w:t>
      </w:r>
      <w:bookmarkEnd w:id="20"/>
    </w:p>
    <w:p w:rsidR="00601B64" w:rsidRPr="00601B64" w:rsidRDefault="00601B64" w:rsidP="00A053CA">
      <w:pPr>
        <w:pStyle w:val="References"/>
        <w:numPr>
          <w:ilvl w:val="0"/>
          <w:numId w:val="63"/>
        </w:numPr>
        <w:ind w:left="504" w:hanging="504"/>
        <w:rPr>
          <w:noProof/>
        </w:rPr>
      </w:pPr>
      <w:bookmarkStart w:id="21" w:name="_ENREF_22"/>
      <w:r w:rsidRPr="00601B64">
        <w:rPr>
          <w:noProof/>
        </w:rPr>
        <w:t xml:space="preserve">Vitvitsky, V., Garg, S. K., and Banerjee, R. (2011) Taurine biosynthesis by neurons and astrocytes. </w:t>
      </w:r>
      <w:r w:rsidRPr="00601B64">
        <w:rPr>
          <w:i/>
          <w:noProof/>
        </w:rPr>
        <w:t>Journal of Biological Chemistry</w:t>
      </w:r>
      <w:r w:rsidRPr="00601B64">
        <w:rPr>
          <w:noProof/>
        </w:rPr>
        <w:t xml:space="preserve"> 286, 32002-32010</w:t>
      </w:r>
      <w:bookmarkEnd w:id="21"/>
    </w:p>
    <w:p w:rsidR="00601B64" w:rsidRPr="00601B64" w:rsidRDefault="00601B64" w:rsidP="00A053CA">
      <w:pPr>
        <w:pStyle w:val="References"/>
        <w:numPr>
          <w:ilvl w:val="0"/>
          <w:numId w:val="63"/>
        </w:numPr>
        <w:ind w:left="504" w:hanging="504"/>
        <w:rPr>
          <w:noProof/>
        </w:rPr>
      </w:pPr>
      <w:bookmarkStart w:id="22" w:name="_ENREF_23"/>
      <w:r w:rsidRPr="00601B64">
        <w:rPr>
          <w:noProof/>
        </w:rPr>
        <w:t xml:space="preserve">Junyent, F., De Lemos, L., Utera, J., Paco, S., Aguado, F., Camins, A., Pallàs, M., Romero, R., and Auladell, C. (2011) Content and traffic of taurine in hippocampal reactive astrocytes. </w:t>
      </w:r>
      <w:r w:rsidRPr="00601B64">
        <w:rPr>
          <w:i/>
          <w:noProof/>
        </w:rPr>
        <w:t>Hippocampus</w:t>
      </w:r>
      <w:r w:rsidRPr="00601B64">
        <w:rPr>
          <w:noProof/>
        </w:rPr>
        <w:t xml:space="preserve"> 21, 185-197</w:t>
      </w:r>
      <w:bookmarkEnd w:id="22"/>
    </w:p>
    <w:p w:rsidR="00601B64" w:rsidRPr="00601B64" w:rsidRDefault="00601B64" w:rsidP="00A053CA">
      <w:pPr>
        <w:pStyle w:val="References"/>
        <w:numPr>
          <w:ilvl w:val="0"/>
          <w:numId w:val="63"/>
        </w:numPr>
        <w:ind w:left="504" w:hanging="504"/>
        <w:rPr>
          <w:noProof/>
        </w:rPr>
      </w:pPr>
      <w:bookmarkStart w:id="23" w:name="_ENREF_24"/>
      <w:r w:rsidRPr="00601B64">
        <w:rPr>
          <w:noProof/>
        </w:rPr>
        <w:t xml:space="preserve">Saransaari, P., and Oja, S. S. (2010) Mechanisms of inhibitory amino acid release in the brain stem under normal and ischaemic conditions. </w:t>
      </w:r>
      <w:r w:rsidRPr="00601B64">
        <w:rPr>
          <w:i/>
          <w:noProof/>
        </w:rPr>
        <w:t>Neurochem. Res.</w:t>
      </w:r>
      <w:r w:rsidRPr="00601B64">
        <w:rPr>
          <w:noProof/>
        </w:rPr>
        <w:t xml:space="preserve"> 35</w:t>
      </w:r>
      <w:bookmarkEnd w:id="23"/>
      <w:r w:rsidRPr="00601B64">
        <w:rPr>
          <w:noProof/>
        </w:rPr>
        <w:t>, 1948-1956</w:t>
      </w:r>
    </w:p>
    <w:p w:rsidR="00601B64" w:rsidRPr="00601B64" w:rsidRDefault="00601B64" w:rsidP="00A053CA">
      <w:pPr>
        <w:pStyle w:val="References"/>
        <w:numPr>
          <w:ilvl w:val="0"/>
          <w:numId w:val="63"/>
        </w:numPr>
        <w:ind w:left="504" w:hanging="504"/>
        <w:rPr>
          <w:noProof/>
        </w:rPr>
      </w:pPr>
      <w:bookmarkStart w:id="24" w:name="_ENREF_25"/>
      <w:r w:rsidRPr="00601B64">
        <w:rPr>
          <w:noProof/>
        </w:rPr>
        <w:t xml:space="preserve">Zu, Y., Carvey, P. M., and Ling, Z. (2006) Age-related changes in glutathione and glutathione-related enzymes in rat brain. </w:t>
      </w:r>
      <w:r w:rsidRPr="00601B64">
        <w:rPr>
          <w:i/>
          <w:noProof/>
        </w:rPr>
        <w:t>Brain Res</w:t>
      </w:r>
      <w:r w:rsidRPr="00601B64">
        <w:rPr>
          <w:noProof/>
        </w:rPr>
        <w:t xml:space="preserve"> 1090, 35-44</w:t>
      </w:r>
      <w:bookmarkEnd w:id="24"/>
    </w:p>
    <w:p w:rsidR="00601B64" w:rsidRPr="00601B64" w:rsidRDefault="00601B64" w:rsidP="00A053CA">
      <w:pPr>
        <w:pStyle w:val="References"/>
        <w:numPr>
          <w:ilvl w:val="0"/>
          <w:numId w:val="63"/>
        </w:numPr>
        <w:ind w:left="504" w:hanging="504"/>
        <w:rPr>
          <w:noProof/>
        </w:rPr>
      </w:pPr>
      <w:bookmarkStart w:id="25" w:name="_ENREF_26"/>
      <w:r w:rsidRPr="00601B64">
        <w:rPr>
          <w:noProof/>
        </w:rPr>
        <w:t xml:space="preserve">Shih, A. Y., Erb, H., Sun, X., Toda, S., Kalivas, P. W., and Murphy, T. H. (2006) Cystine/glutamate exchange modulates glutathione supply for neuroprotection from oxidative stress and cell proliferation. </w:t>
      </w:r>
      <w:r w:rsidRPr="00601B64">
        <w:rPr>
          <w:i/>
          <w:noProof/>
        </w:rPr>
        <w:t>J. Neurosci.</w:t>
      </w:r>
      <w:r w:rsidRPr="00601B64">
        <w:rPr>
          <w:noProof/>
        </w:rPr>
        <w:t xml:space="preserve"> 26, 10514-10523</w:t>
      </w:r>
      <w:bookmarkEnd w:id="25"/>
    </w:p>
    <w:p w:rsidR="00601B64" w:rsidRPr="00601B64" w:rsidRDefault="00601B64" w:rsidP="00A053CA">
      <w:pPr>
        <w:pStyle w:val="References"/>
        <w:numPr>
          <w:ilvl w:val="0"/>
          <w:numId w:val="63"/>
        </w:numPr>
        <w:ind w:left="504" w:hanging="504"/>
        <w:rPr>
          <w:noProof/>
        </w:rPr>
      </w:pPr>
      <w:bookmarkStart w:id="26" w:name="_ENREF_27"/>
      <w:r w:rsidRPr="00601B64">
        <w:rPr>
          <w:noProof/>
        </w:rPr>
        <w:t xml:space="preserve">Martín, J. A., Pereda, J., Martínez-López, I., Escrig, R., Miralles, V., Pallardó, F. V., Viña, J. R., Vento, J., Viña, J., and Sastre, J. (2007) Oxidative stress as a signal to up-regulate gamma cystathionase in the fetal-to-neonatal transition in rats. </w:t>
      </w:r>
      <w:r w:rsidRPr="00601B64">
        <w:rPr>
          <w:i/>
          <w:noProof/>
        </w:rPr>
        <w:t>Cell. Mol. Biol.</w:t>
      </w:r>
      <w:r w:rsidRPr="00601B64">
        <w:rPr>
          <w:noProof/>
        </w:rPr>
        <w:t xml:space="preserve"> 30 Suppl OL, 1010-1017</w:t>
      </w:r>
      <w:bookmarkEnd w:id="26"/>
    </w:p>
    <w:p w:rsidR="00601B64" w:rsidRPr="00601B64" w:rsidRDefault="00601B64" w:rsidP="00A053CA">
      <w:pPr>
        <w:pStyle w:val="References"/>
        <w:numPr>
          <w:ilvl w:val="0"/>
          <w:numId w:val="63"/>
        </w:numPr>
        <w:ind w:left="504" w:hanging="504"/>
        <w:rPr>
          <w:noProof/>
        </w:rPr>
      </w:pPr>
      <w:bookmarkStart w:id="27" w:name="_ENREF_28"/>
      <w:r w:rsidRPr="00601B64">
        <w:rPr>
          <w:noProof/>
        </w:rPr>
        <w:t xml:space="preserve">Banjac, A., Perisic, T., Sato, H., Seiler, A., Bannai, S., Weiss, N., Kölle, P., Tsoep, K., Issels, R. D., Daniel, P. T., Conrad, M., and Bornkamm, G. W. (2008) The cystine/cysteine cycle: a redox cycle regulating susceptibility versus resistance to cell death. </w:t>
      </w:r>
      <w:r w:rsidRPr="00601B64">
        <w:rPr>
          <w:i/>
          <w:noProof/>
        </w:rPr>
        <w:t>Oncogene</w:t>
      </w:r>
      <w:r w:rsidRPr="00601B64">
        <w:rPr>
          <w:noProof/>
        </w:rPr>
        <w:t xml:space="preserve"> 27, 1618-1628</w:t>
      </w:r>
      <w:bookmarkEnd w:id="27"/>
    </w:p>
    <w:p w:rsidR="00601B64" w:rsidRPr="00601B64" w:rsidRDefault="00601B64" w:rsidP="00A053CA">
      <w:pPr>
        <w:pStyle w:val="References"/>
        <w:numPr>
          <w:ilvl w:val="0"/>
          <w:numId w:val="63"/>
        </w:numPr>
        <w:ind w:left="504" w:hanging="504"/>
        <w:rPr>
          <w:noProof/>
        </w:rPr>
      </w:pPr>
      <w:bookmarkStart w:id="28" w:name="_ENREF_29"/>
      <w:r w:rsidRPr="00601B64">
        <w:rPr>
          <w:noProof/>
        </w:rPr>
        <w:t xml:space="preserve">Chung, W. J., Lyons, S. A., Nelson, G. M., Hamza, H., Gladson, C. L., Gillespie, G. Y., and Sontheimer, H. (2005) Inhibition of cystine uptake disrupts the growth of primary brain tumors. </w:t>
      </w:r>
      <w:r w:rsidRPr="00601B64">
        <w:rPr>
          <w:i/>
          <w:noProof/>
        </w:rPr>
        <w:t>J. Neurosci.</w:t>
      </w:r>
      <w:r w:rsidRPr="00601B64">
        <w:rPr>
          <w:noProof/>
        </w:rPr>
        <w:t xml:space="preserve"> 25, 7101-7110</w:t>
      </w:r>
      <w:bookmarkEnd w:id="28"/>
    </w:p>
    <w:p w:rsidR="00601B64" w:rsidRPr="00601B64" w:rsidRDefault="00601B64" w:rsidP="00A053CA">
      <w:pPr>
        <w:pStyle w:val="References"/>
        <w:numPr>
          <w:ilvl w:val="0"/>
          <w:numId w:val="63"/>
        </w:numPr>
        <w:ind w:left="504" w:hanging="504"/>
        <w:rPr>
          <w:noProof/>
        </w:rPr>
      </w:pPr>
      <w:bookmarkStart w:id="29" w:name="_ENREF_30"/>
      <w:r w:rsidRPr="00601B64">
        <w:rPr>
          <w:noProof/>
        </w:rPr>
        <w:t xml:space="preserve">Sontheimer, H. (2008) A role  for glutamate in growth and invasion of primary brain tumors. </w:t>
      </w:r>
      <w:r w:rsidRPr="00601B64">
        <w:rPr>
          <w:i/>
          <w:noProof/>
        </w:rPr>
        <w:t>J. Neurochem.</w:t>
      </w:r>
      <w:r w:rsidRPr="00601B64">
        <w:rPr>
          <w:noProof/>
        </w:rPr>
        <w:t xml:space="preserve"> 105, 287-295</w:t>
      </w:r>
      <w:bookmarkEnd w:id="29"/>
    </w:p>
    <w:p w:rsidR="00601B64" w:rsidRPr="00601B64" w:rsidRDefault="00601B64" w:rsidP="00A053CA">
      <w:pPr>
        <w:pStyle w:val="References"/>
        <w:numPr>
          <w:ilvl w:val="0"/>
          <w:numId w:val="63"/>
        </w:numPr>
        <w:ind w:left="504" w:hanging="504"/>
        <w:rPr>
          <w:noProof/>
        </w:rPr>
      </w:pPr>
      <w:bookmarkStart w:id="30" w:name="_ENREF_31"/>
      <w:r w:rsidRPr="00601B64">
        <w:rPr>
          <w:noProof/>
        </w:rPr>
        <w:lastRenderedPageBreak/>
        <w:t xml:space="preserve">Ye, Z. C., Rothstein, J. D., and Sontheimer, H. (1999) Compromised glutamate transport in human glioma cells: reduction- mislocalization of sodium-dependent glutamate transporters and enhanced activity of cystine-glutamate exchange. </w:t>
      </w:r>
      <w:r w:rsidRPr="00601B64">
        <w:rPr>
          <w:i/>
          <w:noProof/>
        </w:rPr>
        <w:t>J Neurosci</w:t>
      </w:r>
      <w:r w:rsidRPr="00601B64">
        <w:rPr>
          <w:noProof/>
        </w:rPr>
        <w:t xml:space="preserve"> 19, 10767-10777.</w:t>
      </w:r>
      <w:bookmarkEnd w:id="30"/>
    </w:p>
    <w:p w:rsidR="00601B64" w:rsidRPr="00601B64" w:rsidRDefault="00601B64" w:rsidP="00A053CA">
      <w:pPr>
        <w:pStyle w:val="References"/>
        <w:numPr>
          <w:ilvl w:val="0"/>
          <w:numId w:val="63"/>
        </w:numPr>
        <w:ind w:left="504" w:hanging="504"/>
        <w:rPr>
          <w:noProof/>
        </w:rPr>
      </w:pPr>
      <w:bookmarkStart w:id="31" w:name="_ENREF_32"/>
      <w:r w:rsidRPr="00601B64">
        <w:rPr>
          <w:noProof/>
        </w:rPr>
        <w:t xml:space="preserve">Sabens Liedhegner, E. A., Gao, X. H., and Mieyal, J. J. (2012) Mechanisms of altered redox regulation in neurodegenerative disease- focus on S-glutathionylation. </w:t>
      </w:r>
      <w:r w:rsidRPr="00601B64">
        <w:rPr>
          <w:i/>
          <w:noProof/>
        </w:rPr>
        <w:t>Antioxid Redox Signal</w:t>
      </w:r>
      <w:r w:rsidRPr="00601B64">
        <w:rPr>
          <w:noProof/>
        </w:rPr>
        <w:t xml:space="preserve"> 16, 543-566</w:t>
      </w:r>
      <w:bookmarkEnd w:id="31"/>
    </w:p>
    <w:p w:rsidR="00601B64" w:rsidRPr="00601B64" w:rsidRDefault="00601B64" w:rsidP="00A053CA">
      <w:pPr>
        <w:pStyle w:val="References"/>
        <w:numPr>
          <w:ilvl w:val="0"/>
          <w:numId w:val="63"/>
        </w:numPr>
        <w:ind w:left="504" w:hanging="504"/>
        <w:rPr>
          <w:noProof/>
        </w:rPr>
      </w:pPr>
      <w:bookmarkStart w:id="32" w:name="_ENREF_33"/>
      <w:r w:rsidRPr="00601B64">
        <w:rPr>
          <w:noProof/>
        </w:rPr>
        <w:t xml:space="preserve">Kumar, A., Singh, B. K., Ahmad, I., Shukla, S., Patel, D. K., Srivastava, G., Kumar, V., Pandey, H. P., and Singh, C. (2012) Involvement of NADPH oxidase and glutathione in zinc-induced dopaminergic neurodegeneration in rats: similarity with paraquat neurotoxicity. </w:t>
      </w:r>
      <w:r w:rsidRPr="00601B64">
        <w:rPr>
          <w:i/>
          <w:noProof/>
        </w:rPr>
        <w:t>Brain Res</w:t>
      </w:r>
      <w:r w:rsidRPr="00601B64">
        <w:rPr>
          <w:noProof/>
        </w:rPr>
        <w:t xml:space="preserve"> 1438, 48-64</w:t>
      </w:r>
      <w:bookmarkEnd w:id="32"/>
    </w:p>
    <w:p w:rsidR="00601B64" w:rsidRPr="00601B64" w:rsidRDefault="00601B64" w:rsidP="00A053CA">
      <w:pPr>
        <w:pStyle w:val="References"/>
        <w:numPr>
          <w:ilvl w:val="0"/>
          <w:numId w:val="63"/>
        </w:numPr>
        <w:ind w:left="504" w:hanging="504"/>
        <w:rPr>
          <w:noProof/>
        </w:rPr>
      </w:pPr>
      <w:bookmarkStart w:id="33" w:name="_ENREF_34"/>
      <w:r w:rsidRPr="00601B64">
        <w:rPr>
          <w:noProof/>
        </w:rPr>
        <w:t xml:space="preserve">Lavoie, S., Alllaman, I., Petit, J. M., Do, K. Q., and Magistretti, P. J. (2011) Altered glycogen metabolism in cultured astrocytes from mice with chronic glutathione deficit; relevance for neuroenergetics in schizophrenia. </w:t>
      </w:r>
      <w:r w:rsidRPr="00601B64">
        <w:rPr>
          <w:i/>
          <w:noProof/>
        </w:rPr>
        <w:t>PLoS ONE</w:t>
      </w:r>
      <w:r w:rsidRPr="00601B64">
        <w:rPr>
          <w:noProof/>
        </w:rPr>
        <w:t xml:space="preserve"> 6, e22875</w:t>
      </w:r>
      <w:bookmarkEnd w:id="33"/>
    </w:p>
    <w:p w:rsidR="00601B64" w:rsidRPr="00601B64" w:rsidRDefault="00601B64" w:rsidP="00A053CA">
      <w:pPr>
        <w:pStyle w:val="References"/>
        <w:numPr>
          <w:ilvl w:val="0"/>
          <w:numId w:val="63"/>
        </w:numPr>
        <w:ind w:left="504" w:hanging="504"/>
        <w:rPr>
          <w:noProof/>
        </w:rPr>
      </w:pPr>
      <w:bookmarkStart w:id="34" w:name="_ENREF_35"/>
      <w:r w:rsidRPr="00601B64">
        <w:rPr>
          <w:noProof/>
        </w:rPr>
        <w:t xml:space="preserve">Zhu, J. W., Yuan, J. F., Yang, H. M., wang, S. T., Zhang, C. G., Sun, L. L., Yang, H., and Zhang, H. (2011) Extracellular cysteine (Cys) / cystine (CySS) redox regulates metabotropic glutamate receptor 5 activity. </w:t>
      </w:r>
      <w:r w:rsidRPr="00601B64">
        <w:rPr>
          <w:i/>
          <w:noProof/>
        </w:rPr>
        <w:t>Biochimie</w:t>
      </w:r>
      <w:r w:rsidRPr="00601B64">
        <w:rPr>
          <w:noProof/>
        </w:rPr>
        <w:t xml:space="preserve"> epub ahead of print</w:t>
      </w:r>
      <w:bookmarkEnd w:id="34"/>
    </w:p>
    <w:p w:rsidR="00601B64" w:rsidRPr="00601B64" w:rsidRDefault="00601B64" w:rsidP="00A053CA">
      <w:pPr>
        <w:pStyle w:val="References"/>
        <w:numPr>
          <w:ilvl w:val="0"/>
          <w:numId w:val="63"/>
        </w:numPr>
        <w:ind w:left="504" w:hanging="504"/>
        <w:rPr>
          <w:noProof/>
        </w:rPr>
      </w:pPr>
      <w:bookmarkStart w:id="35" w:name="_ENREF_36"/>
      <w:r w:rsidRPr="00601B64">
        <w:rPr>
          <w:noProof/>
        </w:rPr>
        <w:t>Massie, A., Schallier, A., Kim, S. W., Fernando, R., Kobayashi, S., Beck, H., De Bundel, D., Vermoesen, K., Bannai, S., Smolders, I., Conrad, M., Plesnila, N., Sato, H., and Michotte, Y. (2011) Dopaminergic neurons of system x(c)</w:t>
      </w:r>
      <w:r w:rsidRPr="00601B64">
        <w:rPr>
          <w:noProof/>
          <w:vertAlign w:val="superscript"/>
        </w:rPr>
        <w:t>-</w:t>
      </w:r>
      <w:r w:rsidRPr="00601B64">
        <w:rPr>
          <w:noProof/>
        </w:rPr>
        <w:t xml:space="preserve"> - deficient mice are highly protected against 6-hydroxydopamine-induced toxicity. </w:t>
      </w:r>
      <w:r w:rsidRPr="00601B64">
        <w:rPr>
          <w:i/>
          <w:noProof/>
        </w:rPr>
        <w:t>FASEB J.</w:t>
      </w:r>
      <w:r w:rsidRPr="00601B64">
        <w:rPr>
          <w:noProof/>
        </w:rPr>
        <w:t xml:space="preserve"> 25, 1359-1369</w:t>
      </w:r>
      <w:bookmarkEnd w:id="35"/>
    </w:p>
    <w:p w:rsidR="00601B64" w:rsidRPr="00601B64" w:rsidRDefault="00601B64" w:rsidP="00A053CA">
      <w:pPr>
        <w:pStyle w:val="References"/>
        <w:numPr>
          <w:ilvl w:val="0"/>
          <w:numId w:val="63"/>
        </w:numPr>
        <w:ind w:left="504" w:hanging="504"/>
        <w:rPr>
          <w:noProof/>
        </w:rPr>
      </w:pPr>
      <w:bookmarkStart w:id="36" w:name="_ENREF_37"/>
      <w:r w:rsidRPr="00601B64">
        <w:rPr>
          <w:noProof/>
        </w:rPr>
        <w:t xml:space="preserve">Kalatzis, V., Cherqui, S., Antignac, C., and Gasnier, B. (2001) Molecular pathogenesis of cystinosis; effect of CTNS mutations on the transport activity and subcellular localization of cystinosin. </w:t>
      </w:r>
      <w:r w:rsidRPr="00601B64">
        <w:rPr>
          <w:i/>
          <w:noProof/>
        </w:rPr>
        <w:t>EMBO J.</w:t>
      </w:r>
      <w:r w:rsidRPr="00601B64">
        <w:rPr>
          <w:noProof/>
        </w:rPr>
        <w:t xml:space="preserve"> 20, 5940-5949</w:t>
      </w:r>
      <w:bookmarkEnd w:id="36"/>
    </w:p>
    <w:p w:rsidR="00601B64" w:rsidRPr="00601B64" w:rsidRDefault="00601B64" w:rsidP="00A053CA">
      <w:pPr>
        <w:pStyle w:val="References"/>
        <w:numPr>
          <w:ilvl w:val="0"/>
          <w:numId w:val="63"/>
        </w:numPr>
        <w:ind w:left="504" w:hanging="504"/>
        <w:rPr>
          <w:noProof/>
        </w:rPr>
      </w:pPr>
      <w:bookmarkStart w:id="37" w:name="_ENREF_38"/>
      <w:r w:rsidRPr="00601B64">
        <w:rPr>
          <w:noProof/>
        </w:rPr>
        <w:t xml:space="preserve">Town, M., Jean, G., Cherqui, S., Attard, M., Forestier, L., Whitmore, S. A., Callen, D. F., Gribouval, O., Broyer, M., Bates, G. P., van't Hoff, W., and Antignac, C. (1998) A novel gene encoding an integral membrane protein is mutated in nephropathic cystinosis. </w:t>
      </w:r>
      <w:r w:rsidRPr="00601B64">
        <w:rPr>
          <w:i/>
          <w:noProof/>
        </w:rPr>
        <w:t>Nat. Genet.</w:t>
      </w:r>
      <w:r w:rsidRPr="00601B64">
        <w:rPr>
          <w:noProof/>
        </w:rPr>
        <w:t xml:space="preserve"> 18, 319-324</w:t>
      </w:r>
      <w:bookmarkEnd w:id="37"/>
    </w:p>
    <w:p w:rsidR="00601B64" w:rsidRPr="00601B64" w:rsidRDefault="00601B64" w:rsidP="00A053CA">
      <w:pPr>
        <w:pStyle w:val="References"/>
        <w:numPr>
          <w:ilvl w:val="0"/>
          <w:numId w:val="63"/>
        </w:numPr>
        <w:ind w:left="504" w:hanging="504"/>
        <w:rPr>
          <w:noProof/>
        </w:rPr>
      </w:pPr>
      <w:bookmarkStart w:id="38" w:name="_ENREF_39"/>
      <w:r w:rsidRPr="00601B64">
        <w:rPr>
          <w:noProof/>
        </w:rPr>
        <w:t xml:space="preserve">Bellomo, F., Corallini, S., Pastore, A., Palma, A., Laurenzi, C., Emma, F., and Tarranta, A. (2010) Modulation of CTNS gene expression by intracellular thiols. </w:t>
      </w:r>
      <w:r w:rsidRPr="00601B64">
        <w:rPr>
          <w:i/>
          <w:noProof/>
        </w:rPr>
        <w:t>Free Rad. Biol. Med.</w:t>
      </w:r>
      <w:r w:rsidRPr="00601B64">
        <w:rPr>
          <w:noProof/>
        </w:rPr>
        <w:t xml:space="preserve"> 48, 865-872</w:t>
      </w:r>
      <w:bookmarkEnd w:id="38"/>
    </w:p>
    <w:p w:rsidR="00601B64" w:rsidRPr="00601B64" w:rsidRDefault="00601B64" w:rsidP="00A053CA">
      <w:pPr>
        <w:pStyle w:val="References"/>
        <w:numPr>
          <w:ilvl w:val="0"/>
          <w:numId w:val="63"/>
        </w:numPr>
        <w:ind w:left="504" w:hanging="504"/>
        <w:rPr>
          <w:noProof/>
        </w:rPr>
      </w:pPr>
      <w:bookmarkStart w:id="39" w:name="_ENREF_40"/>
      <w:r w:rsidRPr="00601B64">
        <w:rPr>
          <w:noProof/>
        </w:rPr>
        <w:t xml:space="preserve">Taranta, A., Petrini, S., Palma, A., Mannucci, L., Wilmer, M. J., De Luca, V., Diomedi-Cacassei, F., Corallini, S., Bellomo, F., Van den Heuvel, L., Levtchenko, E. N., and Emma, F. (2008) Identification and subcellular localisation of a new cystinosin isoform. </w:t>
      </w:r>
      <w:r w:rsidRPr="00601B64">
        <w:rPr>
          <w:i/>
          <w:noProof/>
        </w:rPr>
        <w:t>Am. J. Physiol. Renal Physiol.</w:t>
      </w:r>
      <w:r w:rsidRPr="00601B64">
        <w:rPr>
          <w:noProof/>
        </w:rPr>
        <w:t xml:space="preserve"> 294</w:t>
      </w:r>
      <w:bookmarkEnd w:id="39"/>
    </w:p>
    <w:p w:rsidR="00601B64" w:rsidRPr="00601B64" w:rsidRDefault="00601B64" w:rsidP="00A053CA">
      <w:pPr>
        <w:pStyle w:val="References"/>
        <w:numPr>
          <w:ilvl w:val="0"/>
          <w:numId w:val="63"/>
        </w:numPr>
        <w:ind w:left="504" w:hanging="504"/>
        <w:rPr>
          <w:noProof/>
        </w:rPr>
      </w:pPr>
      <w:bookmarkStart w:id="40" w:name="_ENREF_41"/>
      <w:r w:rsidRPr="00601B64">
        <w:rPr>
          <w:noProof/>
        </w:rPr>
        <w:t xml:space="preserve">Berger, J. R., Dillon, D. A., Young, B. A., Goldstein, S. J., and Nelson, P. (2009) Cystinosis of the brain and spinal cord with associated vasculopathy. </w:t>
      </w:r>
      <w:r w:rsidRPr="00601B64">
        <w:rPr>
          <w:i/>
          <w:noProof/>
        </w:rPr>
        <w:t>J. Neurol. Sci.</w:t>
      </w:r>
      <w:r w:rsidRPr="00601B64">
        <w:rPr>
          <w:noProof/>
        </w:rPr>
        <w:t xml:space="preserve"> 284, 182-185</w:t>
      </w:r>
      <w:bookmarkEnd w:id="40"/>
    </w:p>
    <w:p w:rsidR="00601B64" w:rsidRPr="00601B64" w:rsidRDefault="00601B64" w:rsidP="00A053CA">
      <w:pPr>
        <w:pStyle w:val="References"/>
        <w:numPr>
          <w:ilvl w:val="0"/>
          <w:numId w:val="63"/>
        </w:numPr>
        <w:ind w:left="504" w:hanging="504"/>
        <w:rPr>
          <w:noProof/>
        </w:rPr>
      </w:pPr>
      <w:bookmarkStart w:id="41" w:name="_ENREF_42"/>
      <w:r w:rsidRPr="00601B64">
        <w:rPr>
          <w:noProof/>
        </w:rPr>
        <w:t xml:space="preserve">Vogel, D. G., Malekzadeh, M. H., Cornford, M. E., Schneider, J. A., Shields, W. D., and Vinters, H. V. (1990) Central nervous system involvement in nephropathic cystinosis. </w:t>
      </w:r>
      <w:r w:rsidRPr="00601B64">
        <w:rPr>
          <w:i/>
          <w:noProof/>
        </w:rPr>
        <w:t>J. Neuropathol. Exp. Neurol.</w:t>
      </w:r>
      <w:r w:rsidRPr="00601B64">
        <w:rPr>
          <w:noProof/>
        </w:rPr>
        <w:t xml:space="preserve"> 49, 591-599</w:t>
      </w:r>
      <w:bookmarkEnd w:id="41"/>
    </w:p>
    <w:p w:rsidR="00601B64" w:rsidRPr="00601B64" w:rsidRDefault="00601B64" w:rsidP="00A053CA">
      <w:pPr>
        <w:pStyle w:val="References"/>
        <w:numPr>
          <w:ilvl w:val="0"/>
          <w:numId w:val="63"/>
        </w:numPr>
        <w:ind w:left="504" w:hanging="504"/>
        <w:rPr>
          <w:noProof/>
        </w:rPr>
      </w:pPr>
      <w:bookmarkStart w:id="42" w:name="_ENREF_43"/>
      <w:r w:rsidRPr="00601B64">
        <w:rPr>
          <w:noProof/>
        </w:rPr>
        <w:t xml:space="preserve">Trauner, D. A., Williams, J., Ballantyne, A. O., Spilkin, A. M., Crowhurst, J., and Hesselink, J. (2010) Neurological impairment in nephropathic cystinosis: motor co-ordination deficits. </w:t>
      </w:r>
      <w:r w:rsidRPr="00601B64">
        <w:rPr>
          <w:i/>
          <w:noProof/>
        </w:rPr>
        <w:t>Pediatr. Nephrol.</w:t>
      </w:r>
      <w:r w:rsidRPr="00601B64">
        <w:rPr>
          <w:noProof/>
        </w:rPr>
        <w:t xml:space="preserve"> 25, 2061-2066</w:t>
      </w:r>
      <w:bookmarkEnd w:id="42"/>
    </w:p>
    <w:p w:rsidR="00601B64" w:rsidRPr="00601B64" w:rsidRDefault="00601B64" w:rsidP="00A053CA">
      <w:pPr>
        <w:pStyle w:val="References"/>
        <w:numPr>
          <w:ilvl w:val="0"/>
          <w:numId w:val="63"/>
        </w:numPr>
        <w:ind w:left="504" w:hanging="504"/>
        <w:rPr>
          <w:noProof/>
        </w:rPr>
      </w:pPr>
      <w:bookmarkStart w:id="43" w:name="_ENREF_44"/>
      <w:r w:rsidRPr="00601B64">
        <w:rPr>
          <w:noProof/>
        </w:rPr>
        <w:lastRenderedPageBreak/>
        <w:t xml:space="preserve">Ulmer, F. F., Landolt, M. A., Vinh, R. H., Huisman, T. A., Neuhaus, T. J., Patal, B., and Laube, G. F. (2009) Intellectual and motor performance, quality of life and psychosocial adjustment in children with cystinosis. </w:t>
      </w:r>
      <w:r w:rsidRPr="00601B64">
        <w:rPr>
          <w:i/>
          <w:noProof/>
        </w:rPr>
        <w:t>Pediatr. Nephrol.</w:t>
      </w:r>
      <w:r w:rsidRPr="00601B64">
        <w:rPr>
          <w:noProof/>
        </w:rPr>
        <w:t xml:space="preserve"> 24, 1371-1378</w:t>
      </w:r>
      <w:bookmarkEnd w:id="43"/>
    </w:p>
    <w:p w:rsidR="00601B64" w:rsidRPr="00601B64" w:rsidRDefault="00601B64" w:rsidP="00A053CA">
      <w:pPr>
        <w:pStyle w:val="References"/>
        <w:numPr>
          <w:ilvl w:val="0"/>
          <w:numId w:val="63"/>
        </w:numPr>
        <w:ind w:left="504" w:hanging="504"/>
        <w:rPr>
          <w:noProof/>
        </w:rPr>
      </w:pPr>
      <w:bookmarkStart w:id="44" w:name="_ENREF_45"/>
      <w:r w:rsidRPr="00601B64">
        <w:rPr>
          <w:noProof/>
        </w:rPr>
        <w:t xml:space="preserve">Maurice, T., Hippert, C., Serratrice, N., Dubois, G., jacquet, C., Antignac, C., Kremer, E. J., and Kalatzis, V. (2009) Cystine accumulation in the CNS results in severe age-related memory deficits. </w:t>
      </w:r>
      <w:r w:rsidRPr="00601B64">
        <w:rPr>
          <w:i/>
          <w:noProof/>
        </w:rPr>
        <w:t>Neurobiol. Aging</w:t>
      </w:r>
      <w:r w:rsidRPr="00601B64">
        <w:rPr>
          <w:noProof/>
        </w:rPr>
        <w:t xml:space="preserve"> 30, 987-1000</w:t>
      </w:r>
      <w:bookmarkEnd w:id="44"/>
    </w:p>
    <w:p w:rsidR="00601B64" w:rsidRPr="00601B64" w:rsidRDefault="00601B64" w:rsidP="00A053CA">
      <w:pPr>
        <w:pStyle w:val="References"/>
        <w:numPr>
          <w:ilvl w:val="0"/>
          <w:numId w:val="63"/>
        </w:numPr>
        <w:ind w:left="504" w:hanging="504"/>
        <w:rPr>
          <w:noProof/>
        </w:rPr>
      </w:pPr>
      <w:bookmarkStart w:id="45" w:name="_ENREF_46"/>
      <w:r w:rsidRPr="00601B64">
        <w:rPr>
          <w:noProof/>
        </w:rPr>
        <w:t xml:space="preserve">Wilmer, M. J., Emma, F., and Levtchenko, E. N. (2010) The pathogenesis of cystinosis: mechanisms beyond cystine accumulation. </w:t>
      </w:r>
      <w:r w:rsidRPr="00601B64">
        <w:rPr>
          <w:i/>
          <w:noProof/>
        </w:rPr>
        <w:t>Am. J. Physiol. Renal Physiol.</w:t>
      </w:r>
      <w:r w:rsidRPr="00601B64">
        <w:rPr>
          <w:noProof/>
        </w:rPr>
        <w:t xml:space="preserve"> 299, F905-F916</w:t>
      </w:r>
      <w:bookmarkEnd w:id="45"/>
    </w:p>
    <w:p w:rsidR="00601B64" w:rsidRPr="00601B64" w:rsidRDefault="00601B64" w:rsidP="00A053CA">
      <w:pPr>
        <w:pStyle w:val="References"/>
        <w:numPr>
          <w:ilvl w:val="0"/>
          <w:numId w:val="63"/>
        </w:numPr>
        <w:ind w:left="504" w:hanging="504"/>
        <w:rPr>
          <w:noProof/>
        </w:rPr>
      </w:pPr>
      <w:bookmarkStart w:id="46" w:name="_ENREF_47"/>
      <w:r w:rsidRPr="00601B64">
        <w:rPr>
          <w:noProof/>
        </w:rPr>
        <w:t xml:space="preserve">Kessler, A., Biasibetti, M., Feksa, L. R., Rech, V. C., Melo, D. A., Wajner, M., Dutra-Filho, C. S., Wyse, A. T., and Wannmacher, C. M. (2008) Effects of cysteamine on oxidative status in cerebral cortex of rats. </w:t>
      </w:r>
      <w:r w:rsidRPr="00601B64">
        <w:rPr>
          <w:i/>
          <w:noProof/>
        </w:rPr>
        <w:t>Metab. Brain Dis.</w:t>
      </w:r>
      <w:r w:rsidRPr="00601B64">
        <w:rPr>
          <w:noProof/>
        </w:rPr>
        <w:t xml:space="preserve"> 23, 81-93</w:t>
      </w:r>
      <w:bookmarkEnd w:id="46"/>
    </w:p>
    <w:p w:rsidR="00601B64" w:rsidRPr="00601B64" w:rsidRDefault="00601B64" w:rsidP="00A053CA">
      <w:pPr>
        <w:pStyle w:val="References"/>
        <w:numPr>
          <w:ilvl w:val="0"/>
          <w:numId w:val="63"/>
        </w:numPr>
        <w:ind w:left="504" w:hanging="504"/>
        <w:rPr>
          <w:noProof/>
        </w:rPr>
      </w:pPr>
      <w:bookmarkStart w:id="47" w:name="_ENREF_48"/>
      <w:r w:rsidRPr="00601B64">
        <w:rPr>
          <w:noProof/>
        </w:rPr>
        <w:t xml:space="preserve">Rech, V. C., Feksa, L. R., Fleck, R. M., Athaydes, G. A., Dornelles, P. K., Rodrigues-Junior, V., and Wannmacher, C. M. (2008) Cysteamine prevents inhibition of thiol-containing enzymes caused by cystine or cystine dimethylester loading in rat brain. </w:t>
      </w:r>
      <w:r w:rsidRPr="00601B64">
        <w:rPr>
          <w:i/>
          <w:noProof/>
        </w:rPr>
        <w:t>Metab. Brain Dis.</w:t>
      </w:r>
      <w:r w:rsidRPr="00601B64">
        <w:rPr>
          <w:noProof/>
        </w:rPr>
        <w:t xml:space="preserve"> 23, 133-145</w:t>
      </w:r>
      <w:bookmarkEnd w:id="47"/>
    </w:p>
    <w:p w:rsidR="00601B64" w:rsidRPr="00601B64" w:rsidRDefault="00601B64" w:rsidP="00A053CA">
      <w:pPr>
        <w:pStyle w:val="References"/>
        <w:numPr>
          <w:ilvl w:val="0"/>
          <w:numId w:val="63"/>
        </w:numPr>
        <w:ind w:left="504" w:hanging="504"/>
        <w:rPr>
          <w:noProof/>
        </w:rPr>
      </w:pPr>
      <w:bookmarkStart w:id="48" w:name="_ENREF_49"/>
      <w:r w:rsidRPr="00601B64">
        <w:rPr>
          <w:noProof/>
        </w:rPr>
        <w:t xml:space="preserve">Feksa, L. R., Cornelio, A., Dutra-Filho, C. S., De Souza Wyse, A. T., Wajner, M., and Wannmacher, C. M. (2004) Inhibition of pruvate kinase activity by cystine in brain cortex of rats. </w:t>
      </w:r>
      <w:r w:rsidRPr="00601B64">
        <w:rPr>
          <w:i/>
          <w:noProof/>
        </w:rPr>
        <w:t>Brain Res</w:t>
      </w:r>
      <w:r w:rsidR="009F58B1">
        <w:rPr>
          <w:i/>
          <w:noProof/>
        </w:rPr>
        <w:t>.</w:t>
      </w:r>
      <w:r w:rsidRPr="00601B64">
        <w:rPr>
          <w:noProof/>
        </w:rPr>
        <w:t xml:space="preserve"> 1012, 93-100</w:t>
      </w:r>
      <w:bookmarkEnd w:id="48"/>
    </w:p>
    <w:p w:rsidR="00601B64" w:rsidRPr="00601B64" w:rsidRDefault="00601B64" w:rsidP="00A053CA">
      <w:pPr>
        <w:pStyle w:val="References"/>
        <w:numPr>
          <w:ilvl w:val="0"/>
          <w:numId w:val="63"/>
        </w:numPr>
        <w:ind w:left="504" w:hanging="504"/>
        <w:rPr>
          <w:noProof/>
        </w:rPr>
      </w:pPr>
      <w:bookmarkStart w:id="49" w:name="_ENREF_50"/>
      <w:r w:rsidRPr="00601B64">
        <w:rPr>
          <w:noProof/>
        </w:rPr>
        <w:t xml:space="preserve">Gahl, W. A., Tietze, F., Butler, J. D., and Schulman, J. D. (1982) Cysteamine depletes cystinotic leucocyte granular fractions of cystine by the mechanism of disulphide exchange. </w:t>
      </w:r>
      <w:r w:rsidRPr="00601B64">
        <w:rPr>
          <w:i/>
          <w:noProof/>
        </w:rPr>
        <w:t>Biochem. J.</w:t>
      </w:r>
      <w:r w:rsidRPr="00601B64">
        <w:rPr>
          <w:noProof/>
        </w:rPr>
        <w:t xml:space="preserve"> 228, 545-550</w:t>
      </w:r>
      <w:bookmarkEnd w:id="49"/>
    </w:p>
    <w:p w:rsidR="00601B64" w:rsidRPr="00601B64" w:rsidRDefault="00601B64" w:rsidP="00A053CA">
      <w:pPr>
        <w:pStyle w:val="References"/>
        <w:numPr>
          <w:ilvl w:val="0"/>
          <w:numId w:val="63"/>
        </w:numPr>
        <w:ind w:left="504" w:hanging="504"/>
        <w:rPr>
          <w:noProof/>
        </w:rPr>
      </w:pPr>
      <w:bookmarkStart w:id="50" w:name="_ENREF_51"/>
      <w:r w:rsidRPr="00601B64">
        <w:rPr>
          <w:noProof/>
        </w:rPr>
        <w:t xml:space="preserve">Gibrat, C., and Cicchetti, F. (2011) Potential of cystamine and cysteamine in the treatment of neurodegenerative disease </w:t>
      </w:r>
      <w:r w:rsidRPr="00601B64">
        <w:rPr>
          <w:i/>
          <w:noProof/>
        </w:rPr>
        <w:t>Prog. Neuropsychopharmacol. Biol. Psychiatry</w:t>
      </w:r>
      <w:r w:rsidRPr="00601B64">
        <w:rPr>
          <w:noProof/>
        </w:rPr>
        <w:t xml:space="preserve"> 35, 380-389</w:t>
      </w:r>
      <w:bookmarkEnd w:id="50"/>
    </w:p>
    <w:p w:rsidR="00601B64" w:rsidRPr="00601B64" w:rsidRDefault="00601B64" w:rsidP="00A053CA">
      <w:pPr>
        <w:pStyle w:val="References"/>
        <w:numPr>
          <w:ilvl w:val="0"/>
          <w:numId w:val="63"/>
        </w:numPr>
        <w:ind w:left="504" w:hanging="504"/>
        <w:rPr>
          <w:noProof/>
        </w:rPr>
      </w:pPr>
      <w:bookmarkStart w:id="51" w:name="_ENREF_52"/>
      <w:r w:rsidRPr="00601B64">
        <w:rPr>
          <w:noProof/>
        </w:rPr>
        <w:t xml:space="preserve">Bousquet, M., Gibrat, C., Ouellet, M., Rouillard, C., Calon, F., and Cicchetti, F. (2010) Cystamine metabolism and brain transport properties: clinical implications for neurodegenerative diseases. </w:t>
      </w:r>
      <w:r w:rsidRPr="00601B64">
        <w:rPr>
          <w:i/>
          <w:noProof/>
        </w:rPr>
        <w:t>J. Neurochem.</w:t>
      </w:r>
      <w:r w:rsidRPr="00601B64">
        <w:rPr>
          <w:noProof/>
        </w:rPr>
        <w:t xml:space="preserve"> 114, 1651-1658</w:t>
      </w:r>
      <w:bookmarkStart w:id="52" w:name="_ENREF_53"/>
      <w:bookmarkEnd w:id="51"/>
    </w:p>
    <w:p w:rsidR="00601B64" w:rsidRDefault="00601B64" w:rsidP="00A053CA">
      <w:pPr>
        <w:pStyle w:val="References"/>
        <w:numPr>
          <w:ilvl w:val="0"/>
          <w:numId w:val="63"/>
        </w:numPr>
        <w:ind w:left="504" w:hanging="504"/>
        <w:rPr>
          <w:noProof/>
        </w:rPr>
      </w:pPr>
      <w:r w:rsidRPr="00601B64">
        <w:rPr>
          <w:noProof/>
        </w:rPr>
        <w:t xml:space="preserve">Sun, L., Xu, S., Zhou, M., Wang, C., Wu, Y., and Chan, P. (2010) Effects of cysteamine on MPTP-induced dopaminergic neurodegeneration in mice. </w:t>
      </w:r>
      <w:r w:rsidRPr="00601B64">
        <w:rPr>
          <w:i/>
          <w:noProof/>
        </w:rPr>
        <w:t>Brain Res</w:t>
      </w:r>
      <w:r w:rsidR="009F58B1">
        <w:rPr>
          <w:i/>
          <w:noProof/>
        </w:rPr>
        <w:t>.</w:t>
      </w:r>
      <w:r w:rsidRPr="00601B64">
        <w:rPr>
          <w:noProof/>
        </w:rPr>
        <w:t xml:space="preserve"> 1335,</w:t>
      </w:r>
      <w:r w:rsidRPr="007277C9">
        <w:rPr>
          <w:noProof/>
        </w:rPr>
        <w:t xml:space="preserve"> 74-82</w:t>
      </w:r>
      <w:bookmarkEnd w:id="52"/>
      <w:r>
        <w:rPr>
          <w:noProof/>
        </w:rPr>
        <w:t>.</w:t>
      </w:r>
    </w:p>
    <w:p w:rsidR="00A053CA" w:rsidRPr="00A053CA" w:rsidRDefault="00A053CA" w:rsidP="00A053CA">
      <w:pPr>
        <w:rPr>
          <w:rFonts w:eastAsia="Batang"/>
        </w:rPr>
      </w:pPr>
    </w:p>
    <w:sectPr w:rsidR="00A053CA" w:rsidRPr="00A053CA" w:rsidSect="00DC1515">
      <w:headerReference w:type="even" r:id="rId10"/>
      <w:headerReference w:type="default" r:id="rId11"/>
      <w:footnotePr>
        <w:numRestart w:val="eachSect"/>
      </w:footnotePr>
      <w:pgSz w:w="12240" w:h="15840" w:code="1"/>
      <w:pgMar w:top="1627" w:right="2160" w:bottom="1987" w:left="2160" w:header="1051" w:footer="141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BC" w:rsidRPr="00484BE2" w:rsidRDefault="009C1ABC">
      <w:pPr>
        <w:rPr>
          <w:sz w:val="20"/>
        </w:rPr>
      </w:pPr>
      <w:r w:rsidRPr="00484BE2">
        <w:rPr>
          <w:sz w:val="20"/>
        </w:rPr>
        <w:separator/>
      </w:r>
    </w:p>
  </w:endnote>
  <w:endnote w:type="continuationSeparator" w:id="0">
    <w:p w:rsidR="009C1ABC" w:rsidRPr="00484BE2" w:rsidRDefault="009C1ABC">
      <w:pPr>
        <w:rPr>
          <w:sz w:val="20"/>
        </w:rPr>
      </w:pPr>
      <w:r w:rsidRPr="00484BE2">
        <w:rPr>
          <w:sz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ulimChe">
    <w:altName w:val="Kozuka Gothic Pro B"/>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GMKIP B+ Adv PSFT">
    <w:altName w:val="Adv PSF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BC" w:rsidRPr="00484BE2" w:rsidRDefault="009C1ABC">
      <w:pPr>
        <w:rPr>
          <w:sz w:val="20"/>
        </w:rPr>
      </w:pPr>
      <w:r w:rsidRPr="00484BE2">
        <w:rPr>
          <w:sz w:val="20"/>
        </w:rPr>
        <w:separator/>
      </w:r>
    </w:p>
  </w:footnote>
  <w:footnote w:type="continuationSeparator" w:id="0">
    <w:p w:rsidR="009C1ABC" w:rsidRPr="00484BE2" w:rsidRDefault="009C1ABC">
      <w:pPr>
        <w:rPr>
          <w:sz w:val="20"/>
        </w:rPr>
      </w:pPr>
      <w:r w:rsidRPr="00484BE2">
        <w:rPr>
          <w:sz w:val="20"/>
        </w:rPr>
        <w:continuationSeparator/>
      </w:r>
    </w:p>
  </w:footnote>
  <w:footnote w:id="1">
    <w:p w:rsidR="00685C16" w:rsidRDefault="00685C16" w:rsidP="00685C16">
      <w:pPr>
        <w:pStyle w:val="Footnote"/>
        <w:rPr>
          <w:lang w:val="en-GB"/>
        </w:rPr>
      </w:pPr>
      <w:r>
        <w:rPr>
          <w:rStyle w:val="FootnoteReference"/>
        </w:rPr>
        <w:t>*</w:t>
      </w:r>
      <w:r>
        <w:t xml:space="preserve"> </w:t>
      </w:r>
      <w:r>
        <w:rPr>
          <w:lang w:val="en-GB"/>
        </w:rPr>
        <w:t>Tel: 00353-1-7166770</w:t>
      </w:r>
    </w:p>
    <w:p w:rsidR="00685C16" w:rsidRDefault="00685C16" w:rsidP="00685C16">
      <w:pPr>
        <w:pStyle w:val="Footnote"/>
      </w:pPr>
      <w:r>
        <w:rPr>
          <w:lang w:val="en-GB"/>
        </w:rPr>
        <w:t xml:space="preserve">Email: </w:t>
      </w:r>
      <w:r w:rsidRPr="00D73155">
        <w:rPr>
          <w:lang w:val="en-GB"/>
        </w:rPr>
        <w:t>gethin.mcbean@ucd.ie</w:t>
      </w:r>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D0" w:rsidRPr="0022146B" w:rsidRDefault="008E1C89" w:rsidP="00D63BD0">
    <w:pPr>
      <w:pStyle w:val="Footer"/>
      <w:framePr w:wrap="around" w:vAnchor="text" w:hAnchor="page" w:x="2296" w:y="1"/>
      <w:rPr>
        <w:rStyle w:val="PageNumber"/>
        <w:rFonts w:ascii="Times New Roman" w:hAnsi="Times New Roman"/>
      </w:rPr>
    </w:pPr>
    <w:r w:rsidRPr="0022146B">
      <w:rPr>
        <w:rStyle w:val="PageNumber"/>
        <w:rFonts w:ascii="Times New Roman" w:hAnsi="Times New Roman"/>
      </w:rPr>
      <w:fldChar w:fldCharType="begin"/>
    </w:r>
    <w:r w:rsidR="00D63BD0" w:rsidRPr="0022146B">
      <w:rPr>
        <w:rStyle w:val="PageNumber"/>
        <w:rFonts w:ascii="Times New Roman" w:hAnsi="Times New Roman"/>
      </w:rPr>
      <w:instrText xml:space="preserve">PAGE  </w:instrText>
    </w:r>
    <w:r w:rsidRPr="0022146B">
      <w:rPr>
        <w:rStyle w:val="PageNumber"/>
        <w:rFonts w:ascii="Times New Roman" w:hAnsi="Times New Roman"/>
      </w:rPr>
      <w:fldChar w:fldCharType="separate"/>
    </w:r>
    <w:r w:rsidR="005C0FB9">
      <w:rPr>
        <w:rStyle w:val="PageNumber"/>
        <w:rFonts w:ascii="Times New Roman" w:hAnsi="Times New Roman"/>
        <w:noProof/>
      </w:rPr>
      <w:t>14</w:t>
    </w:r>
    <w:r w:rsidRPr="0022146B">
      <w:rPr>
        <w:rStyle w:val="PageNumber"/>
        <w:rFonts w:ascii="Times New Roman" w:hAnsi="Times New Roman"/>
      </w:rPr>
      <w:fldChar w:fldCharType="end"/>
    </w:r>
  </w:p>
  <w:p w:rsidR="006B5EAA" w:rsidRPr="00756F36" w:rsidRDefault="00A053CA" w:rsidP="00A053CA">
    <w:pPr>
      <w:pStyle w:val="RunningHead"/>
    </w:pPr>
    <w:r>
      <w:rPr>
        <w:lang w:val="en-GB"/>
      </w:rPr>
      <w:t>Gethin J. McBean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D0" w:rsidRPr="0022146B" w:rsidRDefault="008E1C89" w:rsidP="00D63BD0">
    <w:pPr>
      <w:pStyle w:val="Footer"/>
      <w:framePr w:wrap="around" w:vAnchor="text" w:hAnchor="page" w:x="9886" w:y="1"/>
      <w:rPr>
        <w:rStyle w:val="PageNumber"/>
        <w:rFonts w:ascii="Times New Roman" w:hAnsi="Times New Roman"/>
      </w:rPr>
    </w:pPr>
    <w:r w:rsidRPr="0022146B">
      <w:rPr>
        <w:rStyle w:val="PageNumber"/>
        <w:rFonts w:ascii="Times New Roman" w:hAnsi="Times New Roman"/>
      </w:rPr>
      <w:fldChar w:fldCharType="begin"/>
    </w:r>
    <w:r w:rsidR="00D63BD0" w:rsidRPr="0022146B">
      <w:rPr>
        <w:rStyle w:val="PageNumber"/>
        <w:rFonts w:ascii="Times New Roman" w:hAnsi="Times New Roman"/>
      </w:rPr>
      <w:instrText xml:space="preserve">PAGE  </w:instrText>
    </w:r>
    <w:r w:rsidRPr="0022146B">
      <w:rPr>
        <w:rStyle w:val="PageNumber"/>
        <w:rFonts w:ascii="Times New Roman" w:hAnsi="Times New Roman"/>
      </w:rPr>
      <w:fldChar w:fldCharType="separate"/>
    </w:r>
    <w:r w:rsidR="005C0FB9">
      <w:rPr>
        <w:rStyle w:val="PageNumber"/>
        <w:rFonts w:ascii="Times New Roman" w:hAnsi="Times New Roman"/>
        <w:noProof/>
      </w:rPr>
      <w:t>5</w:t>
    </w:r>
    <w:r w:rsidRPr="0022146B">
      <w:rPr>
        <w:rStyle w:val="PageNumber"/>
        <w:rFonts w:ascii="Times New Roman" w:hAnsi="Times New Roman"/>
      </w:rPr>
      <w:fldChar w:fldCharType="end"/>
    </w:r>
  </w:p>
  <w:p w:rsidR="006B5EAA" w:rsidRPr="00F569E0" w:rsidRDefault="00B87B90" w:rsidP="00B87B90">
    <w:pPr>
      <w:pStyle w:val="RunningHead"/>
    </w:pPr>
    <w:r>
      <w:rPr>
        <w:lang w:val="en-GB"/>
      </w:rPr>
      <w:t>Astrocytes and the Regulation of Cerebral Cysteine/Cystine Redox..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3A2A8E"/>
    <w:lvl w:ilvl="0">
      <w:numFmt w:val="decimal"/>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8B1175"/>
    <w:multiLevelType w:val="hybridMultilevel"/>
    <w:tmpl w:val="C99C1F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1B83061"/>
    <w:multiLevelType w:val="hybridMultilevel"/>
    <w:tmpl w:val="9078F4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3A7508C"/>
    <w:multiLevelType w:val="hybridMultilevel"/>
    <w:tmpl w:val="87AC59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3E17AD4"/>
    <w:multiLevelType w:val="hybridMultilevel"/>
    <w:tmpl w:val="B3542C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43C2E99"/>
    <w:multiLevelType w:val="hybridMultilevel"/>
    <w:tmpl w:val="E5626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CE36E9"/>
    <w:multiLevelType w:val="hybridMultilevel"/>
    <w:tmpl w:val="822C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AF66BF"/>
    <w:multiLevelType w:val="hybridMultilevel"/>
    <w:tmpl w:val="F62CA0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2F249E"/>
    <w:multiLevelType w:val="hybridMultilevel"/>
    <w:tmpl w:val="FFE489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8B40008"/>
    <w:multiLevelType w:val="hybridMultilevel"/>
    <w:tmpl w:val="17EC3FD0"/>
    <w:lvl w:ilvl="0" w:tplc="0B6C7DBC">
      <w:start w:val="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805541"/>
    <w:multiLevelType w:val="hybridMultilevel"/>
    <w:tmpl w:val="B99655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F6242"/>
    <w:multiLevelType w:val="hybridMultilevel"/>
    <w:tmpl w:val="B8169A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17A2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F338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12310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3280A58"/>
    <w:multiLevelType w:val="hybridMultilevel"/>
    <w:tmpl w:val="E1A64A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14250D33"/>
    <w:multiLevelType w:val="hybridMultilevel"/>
    <w:tmpl w:val="DDB053E4"/>
    <w:lvl w:ilvl="0" w:tplc="8958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C7EFA"/>
    <w:multiLevelType w:val="hybridMultilevel"/>
    <w:tmpl w:val="0164BA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9686F15"/>
    <w:multiLevelType w:val="hybridMultilevel"/>
    <w:tmpl w:val="7126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C26388"/>
    <w:multiLevelType w:val="hybridMultilevel"/>
    <w:tmpl w:val="59E41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9CE1D35"/>
    <w:multiLevelType w:val="hybridMultilevel"/>
    <w:tmpl w:val="5A5E1E10"/>
    <w:lvl w:ilvl="0" w:tplc="D3306E06">
      <w:start w:val="1"/>
      <w:numFmt w:val="bullet"/>
      <w:pStyle w:val="Bullets"/>
      <w:lvlText w:val=""/>
      <w:lvlJc w:val="left"/>
      <w:pPr>
        <w:tabs>
          <w:tab w:val="num" w:pos="36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9F51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C3E31B8"/>
    <w:multiLevelType w:val="hybridMultilevel"/>
    <w:tmpl w:val="CF30F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C483062"/>
    <w:multiLevelType w:val="hybridMultilevel"/>
    <w:tmpl w:val="BA9A4F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E3E72C2"/>
    <w:multiLevelType w:val="hybridMultilevel"/>
    <w:tmpl w:val="A14C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F925E7C"/>
    <w:multiLevelType w:val="hybridMultilevel"/>
    <w:tmpl w:val="3058F7E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7E83B76"/>
    <w:multiLevelType w:val="hybridMultilevel"/>
    <w:tmpl w:val="A8A664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86737D2"/>
    <w:multiLevelType w:val="hybridMultilevel"/>
    <w:tmpl w:val="7FC87B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9D57BA"/>
    <w:multiLevelType w:val="hybridMultilevel"/>
    <w:tmpl w:val="977AB4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C4A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F807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8C10505"/>
    <w:multiLevelType w:val="hybridMultilevel"/>
    <w:tmpl w:val="90B845D8"/>
    <w:lvl w:ilvl="0" w:tplc="02E42A68">
      <w:start w:val="1"/>
      <w:numFmt w:val="bullet"/>
      <w:lvlText w:val=""/>
      <w:lvlJc w:val="left"/>
      <w:pPr>
        <w:tabs>
          <w:tab w:val="num" w:pos="720"/>
        </w:tabs>
        <w:ind w:left="720" w:hanging="360"/>
      </w:pPr>
      <w:rPr>
        <w:rFonts w:ascii="Symbol" w:hAnsi="Symbol" w:hint="default"/>
      </w:rPr>
    </w:lvl>
    <w:lvl w:ilvl="1" w:tplc="56648B16" w:tentative="1">
      <w:start w:val="1"/>
      <w:numFmt w:val="bullet"/>
      <w:lvlText w:val="o"/>
      <w:lvlJc w:val="left"/>
      <w:pPr>
        <w:tabs>
          <w:tab w:val="num" w:pos="1440"/>
        </w:tabs>
        <w:ind w:left="1440" w:hanging="360"/>
      </w:pPr>
      <w:rPr>
        <w:rFonts w:ascii="Courier New" w:hAnsi="Courier New" w:hint="default"/>
      </w:rPr>
    </w:lvl>
    <w:lvl w:ilvl="2" w:tplc="5058B7F8" w:tentative="1">
      <w:start w:val="1"/>
      <w:numFmt w:val="bullet"/>
      <w:lvlText w:val=""/>
      <w:lvlJc w:val="left"/>
      <w:pPr>
        <w:tabs>
          <w:tab w:val="num" w:pos="2160"/>
        </w:tabs>
        <w:ind w:left="2160" w:hanging="360"/>
      </w:pPr>
      <w:rPr>
        <w:rFonts w:ascii="Wingdings" w:hAnsi="Wingdings" w:hint="default"/>
      </w:rPr>
    </w:lvl>
    <w:lvl w:ilvl="3" w:tplc="1F02D48A" w:tentative="1">
      <w:start w:val="1"/>
      <w:numFmt w:val="bullet"/>
      <w:lvlText w:val=""/>
      <w:lvlJc w:val="left"/>
      <w:pPr>
        <w:tabs>
          <w:tab w:val="num" w:pos="2880"/>
        </w:tabs>
        <w:ind w:left="2880" w:hanging="360"/>
      </w:pPr>
      <w:rPr>
        <w:rFonts w:ascii="Symbol" w:hAnsi="Symbol" w:hint="default"/>
      </w:rPr>
    </w:lvl>
    <w:lvl w:ilvl="4" w:tplc="663CA9C8" w:tentative="1">
      <w:start w:val="1"/>
      <w:numFmt w:val="bullet"/>
      <w:lvlText w:val="o"/>
      <w:lvlJc w:val="left"/>
      <w:pPr>
        <w:tabs>
          <w:tab w:val="num" w:pos="3600"/>
        </w:tabs>
        <w:ind w:left="3600" w:hanging="360"/>
      </w:pPr>
      <w:rPr>
        <w:rFonts w:ascii="Courier New" w:hAnsi="Courier New" w:hint="default"/>
      </w:rPr>
    </w:lvl>
    <w:lvl w:ilvl="5" w:tplc="EDC666AC" w:tentative="1">
      <w:start w:val="1"/>
      <w:numFmt w:val="bullet"/>
      <w:lvlText w:val=""/>
      <w:lvlJc w:val="left"/>
      <w:pPr>
        <w:tabs>
          <w:tab w:val="num" w:pos="4320"/>
        </w:tabs>
        <w:ind w:left="4320" w:hanging="360"/>
      </w:pPr>
      <w:rPr>
        <w:rFonts w:ascii="Wingdings" w:hAnsi="Wingdings" w:hint="default"/>
      </w:rPr>
    </w:lvl>
    <w:lvl w:ilvl="6" w:tplc="45EA893A" w:tentative="1">
      <w:start w:val="1"/>
      <w:numFmt w:val="bullet"/>
      <w:lvlText w:val=""/>
      <w:lvlJc w:val="left"/>
      <w:pPr>
        <w:tabs>
          <w:tab w:val="num" w:pos="5040"/>
        </w:tabs>
        <w:ind w:left="5040" w:hanging="360"/>
      </w:pPr>
      <w:rPr>
        <w:rFonts w:ascii="Symbol" w:hAnsi="Symbol" w:hint="default"/>
      </w:rPr>
    </w:lvl>
    <w:lvl w:ilvl="7" w:tplc="0FDCD3DC" w:tentative="1">
      <w:start w:val="1"/>
      <w:numFmt w:val="bullet"/>
      <w:lvlText w:val="o"/>
      <w:lvlJc w:val="left"/>
      <w:pPr>
        <w:tabs>
          <w:tab w:val="num" w:pos="5760"/>
        </w:tabs>
        <w:ind w:left="5760" w:hanging="360"/>
      </w:pPr>
      <w:rPr>
        <w:rFonts w:ascii="Courier New" w:hAnsi="Courier New" w:hint="default"/>
      </w:rPr>
    </w:lvl>
    <w:lvl w:ilvl="8" w:tplc="498E1AD8" w:tentative="1">
      <w:start w:val="1"/>
      <w:numFmt w:val="bullet"/>
      <w:lvlText w:val=""/>
      <w:lvlJc w:val="left"/>
      <w:pPr>
        <w:tabs>
          <w:tab w:val="num" w:pos="6480"/>
        </w:tabs>
        <w:ind w:left="6480" w:hanging="360"/>
      </w:pPr>
      <w:rPr>
        <w:rFonts w:ascii="Wingdings" w:hAnsi="Wingdings" w:hint="default"/>
      </w:rPr>
    </w:lvl>
  </w:abstractNum>
  <w:abstractNum w:abstractNumId="33">
    <w:nsid w:val="39C57B22"/>
    <w:multiLevelType w:val="hybridMultilevel"/>
    <w:tmpl w:val="1F148B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A3533E8"/>
    <w:multiLevelType w:val="hybridMultilevel"/>
    <w:tmpl w:val="255E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471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4A64680"/>
    <w:multiLevelType w:val="hybridMultilevel"/>
    <w:tmpl w:val="C5525604"/>
    <w:lvl w:ilvl="0" w:tplc="42C2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324915"/>
    <w:multiLevelType w:val="hybridMultilevel"/>
    <w:tmpl w:val="BDD4F3B4"/>
    <w:lvl w:ilvl="0" w:tplc="BD6EADF6">
      <w:start w:val="1"/>
      <w:numFmt w:val="bullet"/>
      <w:lvlText w:val=""/>
      <w:lvlJc w:val="left"/>
      <w:pPr>
        <w:tabs>
          <w:tab w:val="num" w:pos="720"/>
        </w:tabs>
        <w:ind w:left="720" w:hanging="360"/>
      </w:pPr>
      <w:rPr>
        <w:rFonts w:ascii="Wingdings" w:hAnsi="Wingdings" w:hint="default"/>
        <w:sz w:val="16"/>
      </w:rPr>
    </w:lvl>
    <w:lvl w:ilvl="1" w:tplc="529A762A" w:tentative="1">
      <w:start w:val="1"/>
      <w:numFmt w:val="bullet"/>
      <w:lvlText w:val="o"/>
      <w:lvlJc w:val="left"/>
      <w:pPr>
        <w:tabs>
          <w:tab w:val="num" w:pos="1440"/>
        </w:tabs>
        <w:ind w:left="1440" w:hanging="360"/>
      </w:pPr>
      <w:rPr>
        <w:rFonts w:ascii="Courier New" w:hAnsi="Courier New" w:hint="default"/>
      </w:rPr>
    </w:lvl>
    <w:lvl w:ilvl="2" w:tplc="8CEA74A4" w:tentative="1">
      <w:start w:val="1"/>
      <w:numFmt w:val="bullet"/>
      <w:lvlText w:val=""/>
      <w:lvlJc w:val="left"/>
      <w:pPr>
        <w:tabs>
          <w:tab w:val="num" w:pos="2160"/>
        </w:tabs>
        <w:ind w:left="2160" w:hanging="360"/>
      </w:pPr>
      <w:rPr>
        <w:rFonts w:ascii="Wingdings" w:hAnsi="Wingdings" w:hint="default"/>
      </w:rPr>
    </w:lvl>
    <w:lvl w:ilvl="3" w:tplc="572A561C" w:tentative="1">
      <w:start w:val="1"/>
      <w:numFmt w:val="bullet"/>
      <w:lvlText w:val=""/>
      <w:lvlJc w:val="left"/>
      <w:pPr>
        <w:tabs>
          <w:tab w:val="num" w:pos="2880"/>
        </w:tabs>
        <w:ind w:left="2880" w:hanging="360"/>
      </w:pPr>
      <w:rPr>
        <w:rFonts w:ascii="Symbol" w:hAnsi="Symbol" w:hint="default"/>
      </w:rPr>
    </w:lvl>
    <w:lvl w:ilvl="4" w:tplc="D076B6AA" w:tentative="1">
      <w:start w:val="1"/>
      <w:numFmt w:val="bullet"/>
      <w:lvlText w:val="o"/>
      <w:lvlJc w:val="left"/>
      <w:pPr>
        <w:tabs>
          <w:tab w:val="num" w:pos="3600"/>
        </w:tabs>
        <w:ind w:left="3600" w:hanging="360"/>
      </w:pPr>
      <w:rPr>
        <w:rFonts w:ascii="Courier New" w:hAnsi="Courier New" w:hint="default"/>
      </w:rPr>
    </w:lvl>
    <w:lvl w:ilvl="5" w:tplc="24F4EE9A" w:tentative="1">
      <w:start w:val="1"/>
      <w:numFmt w:val="bullet"/>
      <w:lvlText w:val=""/>
      <w:lvlJc w:val="left"/>
      <w:pPr>
        <w:tabs>
          <w:tab w:val="num" w:pos="4320"/>
        </w:tabs>
        <w:ind w:left="4320" w:hanging="360"/>
      </w:pPr>
      <w:rPr>
        <w:rFonts w:ascii="Wingdings" w:hAnsi="Wingdings" w:hint="default"/>
      </w:rPr>
    </w:lvl>
    <w:lvl w:ilvl="6" w:tplc="5170C11A" w:tentative="1">
      <w:start w:val="1"/>
      <w:numFmt w:val="bullet"/>
      <w:lvlText w:val=""/>
      <w:lvlJc w:val="left"/>
      <w:pPr>
        <w:tabs>
          <w:tab w:val="num" w:pos="5040"/>
        </w:tabs>
        <w:ind w:left="5040" w:hanging="360"/>
      </w:pPr>
      <w:rPr>
        <w:rFonts w:ascii="Symbol" w:hAnsi="Symbol" w:hint="default"/>
      </w:rPr>
    </w:lvl>
    <w:lvl w:ilvl="7" w:tplc="7598E778" w:tentative="1">
      <w:start w:val="1"/>
      <w:numFmt w:val="bullet"/>
      <w:lvlText w:val="o"/>
      <w:lvlJc w:val="left"/>
      <w:pPr>
        <w:tabs>
          <w:tab w:val="num" w:pos="5760"/>
        </w:tabs>
        <w:ind w:left="5760" w:hanging="360"/>
      </w:pPr>
      <w:rPr>
        <w:rFonts w:ascii="Courier New" w:hAnsi="Courier New" w:hint="default"/>
      </w:rPr>
    </w:lvl>
    <w:lvl w:ilvl="8" w:tplc="6532904C" w:tentative="1">
      <w:start w:val="1"/>
      <w:numFmt w:val="bullet"/>
      <w:lvlText w:val=""/>
      <w:lvlJc w:val="left"/>
      <w:pPr>
        <w:tabs>
          <w:tab w:val="num" w:pos="6480"/>
        </w:tabs>
        <w:ind w:left="6480" w:hanging="360"/>
      </w:pPr>
      <w:rPr>
        <w:rFonts w:ascii="Wingdings" w:hAnsi="Wingdings" w:hint="default"/>
      </w:rPr>
    </w:lvl>
  </w:abstractNum>
  <w:abstractNum w:abstractNumId="38">
    <w:nsid w:val="495B79C8"/>
    <w:multiLevelType w:val="hybridMultilevel"/>
    <w:tmpl w:val="69CE678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AE3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F0E0683"/>
    <w:multiLevelType w:val="hybridMultilevel"/>
    <w:tmpl w:val="002A9A94"/>
    <w:lvl w:ilvl="0" w:tplc="8444A1CE">
      <w:start w:val="1"/>
      <w:numFmt w:val="bullet"/>
      <w:lvlText w:val=""/>
      <w:lvlJc w:val="left"/>
      <w:pPr>
        <w:tabs>
          <w:tab w:val="num" w:pos="780"/>
        </w:tabs>
        <w:ind w:left="780" w:hanging="360"/>
      </w:pPr>
      <w:rPr>
        <w:rFonts w:ascii="Symbol" w:hAnsi="Symbol" w:hint="default"/>
      </w:rPr>
    </w:lvl>
    <w:lvl w:ilvl="1" w:tplc="0316D07C" w:tentative="1">
      <w:start w:val="1"/>
      <w:numFmt w:val="bullet"/>
      <w:lvlText w:val="o"/>
      <w:lvlJc w:val="left"/>
      <w:pPr>
        <w:tabs>
          <w:tab w:val="num" w:pos="1500"/>
        </w:tabs>
        <w:ind w:left="1500" w:hanging="360"/>
      </w:pPr>
      <w:rPr>
        <w:rFonts w:ascii="Courier New" w:hAnsi="Courier New" w:hint="default"/>
      </w:rPr>
    </w:lvl>
    <w:lvl w:ilvl="2" w:tplc="A0509FE2" w:tentative="1">
      <w:start w:val="1"/>
      <w:numFmt w:val="bullet"/>
      <w:lvlText w:val=""/>
      <w:lvlJc w:val="left"/>
      <w:pPr>
        <w:tabs>
          <w:tab w:val="num" w:pos="2220"/>
        </w:tabs>
        <w:ind w:left="2220" w:hanging="360"/>
      </w:pPr>
      <w:rPr>
        <w:rFonts w:ascii="Wingdings" w:hAnsi="Wingdings" w:hint="default"/>
      </w:rPr>
    </w:lvl>
    <w:lvl w:ilvl="3" w:tplc="4FAA8986" w:tentative="1">
      <w:start w:val="1"/>
      <w:numFmt w:val="bullet"/>
      <w:lvlText w:val=""/>
      <w:lvlJc w:val="left"/>
      <w:pPr>
        <w:tabs>
          <w:tab w:val="num" w:pos="2940"/>
        </w:tabs>
        <w:ind w:left="2940" w:hanging="360"/>
      </w:pPr>
      <w:rPr>
        <w:rFonts w:ascii="Symbol" w:hAnsi="Symbol" w:hint="default"/>
      </w:rPr>
    </w:lvl>
    <w:lvl w:ilvl="4" w:tplc="3F703EFE" w:tentative="1">
      <w:start w:val="1"/>
      <w:numFmt w:val="bullet"/>
      <w:lvlText w:val="o"/>
      <w:lvlJc w:val="left"/>
      <w:pPr>
        <w:tabs>
          <w:tab w:val="num" w:pos="3660"/>
        </w:tabs>
        <w:ind w:left="3660" w:hanging="360"/>
      </w:pPr>
      <w:rPr>
        <w:rFonts w:ascii="Courier New" w:hAnsi="Courier New" w:hint="default"/>
      </w:rPr>
    </w:lvl>
    <w:lvl w:ilvl="5" w:tplc="01AC8C94" w:tentative="1">
      <w:start w:val="1"/>
      <w:numFmt w:val="bullet"/>
      <w:lvlText w:val=""/>
      <w:lvlJc w:val="left"/>
      <w:pPr>
        <w:tabs>
          <w:tab w:val="num" w:pos="4380"/>
        </w:tabs>
        <w:ind w:left="4380" w:hanging="360"/>
      </w:pPr>
      <w:rPr>
        <w:rFonts w:ascii="Wingdings" w:hAnsi="Wingdings" w:hint="default"/>
      </w:rPr>
    </w:lvl>
    <w:lvl w:ilvl="6" w:tplc="9DE4BA94" w:tentative="1">
      <w:start w:val="1"/>
      <w:numFmt w:val="bullet"/>
      <w:lvlText w:val=""/>
      <w:lvlJc w:val="left"/>
      <w:pPr>
        <w:tabs>
          <w:tab w:val="num" w:pos="5100"/>
        </w:tabs>
        <w:ind w:left="5100" w:hanging="360"/>
      </w:pPr>
      <w:rPr>
        <w:rFonts w:ascii="Symbol" w:hAnsi="Symbol" w:hint="default"/>
      </w:rPr>
    </w:lvl>
    <w:lvl w:ilvl="7" w:tplc="2E9ECA54" w:tentative="1">
      <w:start w:val="1"/>
      <w:numFmt w:val="bullet"/>
      <w:lvlText w:val="o"/>
      <w:lvlJc w:val="left"/>
      <w:pPr>
        <w:tabs>
          <w:tab w:val="num" w:pos="5820"/>
        </w:tabs>
        <w:ind w:left="5820" w:hanging="360"/>
      </w:pPr>
      <w:rPr>
        <w:rFonts w:ascii="Courier New" w:hAnsi="Courier New" w:hint="default"/>
      </w:rPr>
    </w:lvl>
    <w:lvl w:ilvl="8" w:tplc="8F3A4ADA" w:tentative="1">
      <w:start w:val="1"/>
      <w:numFmt w:val="bullet"/>
      <w:lvlText w:val=""/>
      <w:lvlJc w:val="left"/>
      <w:pPr>
        <w:tabs>
          <w:tab w:val="num" w:pos="6540"/>
        </w:tabs>
        <w:ind w:left="6540" w:hanging="360"/>
      </w:pPr>
      <w:rPr>
        <w:rFonts w:ascii="Wingdings" w:hAnsi="Wingdings" w:hint="default"/>
      </w:rPr>
    </w:lvl>
  </w:abstractNum>
  <w:abstractNum w:abstractNumId="41">
    <w:nsid w:val="4F192B24"/>
    <w:multiLevelType w:val="hybridMultilevel"/>
    <w:tmpl w:val="6CC6853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05810BB"/>
    <w:multiLevelType w:val="hybridMultilevel"/>
    <w:tmpl w:val="00DC796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37C79A3"/>
    <w:multiLevelType w:val="hybridMultilevel"/>
    <w:tmpl w:val="5EA08E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4214ECD"/>
    <w:multiLevelType w:val="hybridMultilevel"/>
    <w:tmpl w:val="A0987F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4C24F9D"/>
    <w:multiLevelType w:val="hybridMultilevel"/>
    <w:tmpl w:val="1742A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5532652"/>
    <w:multiLevelType w:val="hybridMultilevel"/>
    <w:tmpl w:val="8474D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820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A400E17"/>
    <w:multiLevelType w:val="hybridMultilevel"/>
    <w:tmpl w:val="97B80188"/>
    <w:lvl w:ilvl="0" w:tplc="9C8ACF70">
      <w:start w:val="1"/>
      <w:numFmt w:val="bullet"/>
      <w:lvlText w:val=""/>
      <w:lvlJc w:val="left"/>
      <w:pPr>
        <w:tabs>
          <w:tab w:val="num" w:pos="720"/>
        </w:tabs>
        <w:ind w:left="720" w:hanging="360"/>
      </w:pPr>
      <w:rPr>
        <w:rFonts w:ascii="Symbol" w:hAnsi="Symbol" w:hint="default"/>
      </w:rPr>
    </w:lvl>
    <w:lvl w:ilvl="1" w:tplc="B79ED56A" w:tentative="1">
      <w:start w:val="1"/>
      <w:numFmt w:val="bullet"/>
      <w:lvlText w:val="o"/>
      <w:lvlJc w:val="left"/>
      <w:pPr>
        <w:tabs>
          <w:tab w:val="num" w:pos="1440"/>
        </w:tabs>
        <w:ind w:left="1440" w:hanging="360"/>
      </w:pPr>
      <w:rPr>
        <w:rFonts w:ascii="Courier New" w:hAnsi="Courier New" w:hint="default"/>
      </w:rPr>
    </w:lvl>
    <w:lvl w:ilvl="2" w:tplc="EDAC926A" w:tentative="1">
      <w:start w:val="1"/>
      <w:numFmt w:val="bullet"/>
      <w:lvlText w:val=""/>
      <w:lvlJc w:val="left"/>
      <w:pPr>
        <w:tabs>
          <w:tab w:val="num" w:pos="2160"/>
        </w:tabs>
        <w:ind w:left="2160" w:hanging="360"/>
      </w:pPr>
      <w:rPr>
        <w:rFonts w:ascii="Wingdings" w:hAnsi="Wingdings" w:hint="default"/>
      </w:rPr>
    </w:lvl>
    <w:lvl w:ilvl="3" w:tplc="72A6AF28" w:tentative="1">
      <w:start w:val="1"/>
      <w:numFmt w:val="bullet"/>
      <w:lvlText w:val=""/>
      <w:lvlJc w:val="left"/>
      <w:pPr>
        <w:tabs>
          <w:tab w:val="num" w:pos="2880"/>
        </w:tabs>
        <w:ind w:left="2880" w:hanging="360"/>
      </w:pPr>
      <w:rPr>
        <w:rFonts w:ascii="Symbol" w:hAnsi="Symbol" w:hint="default"/>
      </w:rPr>
    </w:lvl>
    <w:lvl w:ilvl="4" w:tplc="138405A6" w:tentative="1">
      <w:start w:val="1"/>
      <w:numFmt w:val="bullet"/>
      <w:lvlText w:val="o"/>
      <w:lvlJc w:val="left"/>
      <w:pPr>
        <w:tabs>
          <w:tab w:val="num" w:pos="3600"/>
        </w:tabs>
        <w:ind w:left="3600" w:hanging="360"/>
      </w:pPr>
      <w:rPr>
        <w:rFonts w:ascii="Courier New" w:hAnsi="Courier New" w:hint="default"/>
      </w:rPr>
    </w:lvl>
    <w:lvl w:ilvl="5" w:tplc="FD6CDF54" w:tentative="1">
      <w:start w:val="1"/>
      <w:numFmt w:val="bullet"/>
      <w:lvlText w:val=""/>
      <w:lvlJc w:val="left"/>
      <w:pPr>
        <w:tabs>
          <w:tab w:val="num" w:pos="4320"/>
        </w:tabs>
        <w:ind w:left="4320" w:hanging="360"/>
      </w:pPr>
      <w:rPr>
        <w:rFonts w:ascii="Wingdings" w:hAnsi="Wingdings" w:hint="default"/>
      </w:rPr>
    </w:lvl>
    <w:lvl w:ilvl="6" w:tplc="2F3A54B4" w:tentative="1">
      <w:start w:val="1"/>
      <w:numFmt w:val="bullet"/>
      <w:lvlText w:val=""/>
      <w:lvlJc w:val="left"/>
      <w:pPr>
        <w:tabs>
          <w:tab w:val="num" w:pos="5040"/>
        </w:tabs>
        <w:ind w:left="5040" w:hanging="360"/>
      </w:pPr>
      <w:rPr>
        <w:rFonts w:ascii="Symbol" w:hAnsi="Symbol" w:hint="default"/>
      </w:rPr>
    </w:lvl>
    <w:lvl w:ilvl="7" w:tplc="F460C88E" w:tentative="1">
      <w:start w:val="1"/>
      <w:numFmt w:val="bullet"/>
      <w:lvlText w:val="o"/>
      <w:lvlJc w:val="left"/>
      <w:pPr>
        <w:tabs>
          <w:tab w:val="num" w:pos="5760"/>
        </w:tabs>
        <w:ind w:left="5760" w:hanging="360"/>
      </w:pPr>
      <w:rPr>
        <w:rFonts w:ascii="Courier New" w:hAnsi="Courier New" w:hint="default"/>
      </w:rPr>
    </w:lvl>
    <w:lvl w:ilvl="8" w:tplc="8244F8E2" w:tentative="1">
      <w:start w:val="1"/>
      <w:numFmt w:val="bullet"/>
      <w:lvlText w:val=""/>
      <w:lvlJc w:val="left"/>
      <w:pPr>
        <w:tabs>
          <w:tab w:val="num" w:pos="6480"/>
        </w:tabs>
        <w:ind w:left="6480" w:hanging="360"/>
      </w:pPr>
      <w:rPr>
        <w:rFonts w:ascii="Wingdings" w:hAnsi="Wingdings" w:hint="default"/>
      </w:rPr>
    </w:lvl>
  </w:abstractNum>
  <w:abstractNum w:abstractNumId="49">
    <w:nsid w:val="5C5C06F1"/>
    <w:multiLevelType w:val="hybridMultilevel"/>
    <w:tmpl w:val="E6389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B70FA1"/>
    <w:multiLevelType w:val="hybridMultilevel"/>
    <w:tmpl w:val="A2A05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2CE4A98"/>
    <w:multiLevelType w:val="hybridMultilevel"/>
    <w:tmpl w:val="C9102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5A77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C816364"/>
    <w:multiLevelType w:val="singleLevel"/>
    <w:tmpl w:val="A308F6E0"/>
    <w:lvl w:ilvl="0">
      <w:start w:val="1"/>
      <w:numFmt w:val="decimal"/>
      <w:lvlText w:val="(%1)"/>
      <w:lvlJc w:val="left"/>
      <w:pPr>
        <w:tabs>
          <w:tab w:val="num" w:pos="360"/>
        </w:tabs>
        <w:ind w:left="360" w:hanging="360"/>
      </w:pPr>
      <w:rPr>
        <w:rFonts w:hint="default"/>
      </w:rPr>
    </w:lvl>
  </w:abstractNum>
  <w:abstractNum w:abstractNumId="54">
    <w:nsid w:val="6C9B473B"/>
    <w:multiLevelType w:val="hybridMultilevel"/>
    <w:tmpl w:val="B538B98A"/>
    <w:lvl w:ilvl="0" w:tplc="D4B0DC22">
      <w:start w:val="1"/>
      <w:numFmt w:val="bullet"/>
      <w:lvlText w:val=""/>
      <w:lvlJc w:val="left"/>
      <w:pPr>
        <w:tabs>
          <w:tab w:val="num" w:pos="720"/>
        </w:tabs>
        <w:ind w:left="720" w:hanging="360"/>
      </w:pPr>
      <w:rPr>
        <w:rFonts w:ascii="Wingdings" w:hAnsi="Wingdings" w:hint="default"/>
        <w:sz w:val="16"/>
      </w:rPr>
    </w:lvl>
    <w:lvl w:ilvl="1" w:tplc="869CB640" w:tentative="1">
      <w:start w:val="1"/>
      <w:numFmt w:val="bullet"/>
      <w:lvlText w:val="o"/>
      <w:lvlJc w:val="left"/>
      <w:pPr>
        <w:tabs>
          <w:tab w:val="num" w:pos="1440"/>
        </w:tabs>
        <w:ind w:left="1440" w:hanging="360"/>
      </w:pPr>
      <w:rPr>
        <w:rFonts w:ascii="Courier New" w:hAnsi="Courier New" w:hint="default"/>
      </w:rPr>
    </w:lvl>
    <w:lvl w:ilvl="2" w:tplc="4622E1F0" w:tentative="1">
      <w:start w:val="1"/>
      <w:numFmt w:val="bullet"/>
      <w:lvlText w:val=""/>
      <w:lvlJc w:val="left"/>
      <w:pPr>
        <w:tabs>
          <w:tab w:val="num" w:pos="2160"/>
        </w:tabs>
        <w:ind w:left="2160" w:hanging="360"/>
      </w:pPr>
      <w:rPr>
        <w:rFonts w:ascii="Wingdings" w:hAnsi="Wingdings" w:hint="default"/>
      </w:rPr>
    </w:lvl>
    <w:lvl w:ilvl="3" w:tplc="503EC9AE" w:tentative="1">
      <w:start w:val="1"/>
      <w:numFmt w:val="bullet"/>
      <w:lvlText w:val=""/>
      <w:lvlJc w:val="left"/>
      <w:pPr>
        <w:tabs>
          <w:tab w:val="num" w:pos="2880"/>
        </w:tabs>
        <w:ind w:left="2880" w:hanging="360"/>
      </w:pPr>
      <w:rPr>
        <w:rFonts w:ascii="Symbol" w:hAnsi="Symbol" w:hint="default"/>
      </w:rPr>
    </w:lvl>
    <w:lvl w:ilvl="4" w:tplc="BEBA997E" w:tentative="1">
      <w:start w:val="1"/>
      <w:numFmt w:val="bullet"/>
      <w:lvlText w:val="o"/>
      <w:lvlJc w:val="left"/>
      <w:pPr>
        <w:tabs>
          <w:tab w:val="num" w:pos="3600"/>
        </w:tabs>
        <w:ind w:left="3600" w:hanging="360"/>
      </w:pPr>
      <w:rPr>
        <w:rFonts w:ascii="Courier New" w:hAnsi="Courier New" w:hint="default"/>
      </w:rPr>
    </w:lvl>
    <w:lvl w:ilvl="5" w:tplc="249CF89E" w:tentative="1">
      <w:start w:val="1"/>
      <w:numFmt w:val="bullet"/>
      <w:lvlText w:val=""/>
      <w:lvlJc w:val="left"/>
      <w:pPr>
        <w:tabs>
          <w:tab w:val="num" w:pos="4320"/>
        </w:tabs>
        <w:ind w:left="4320" w:hanging="360"/>
      </w:pPr>
      <w:rPr>
        <w:rFonts w:ascii="Wingdings" w:hAnsi="Wingdings" w:hint="default"/>
      </w:rPr>
    </w:lvl>
    <w:lvl w:ilvl="6" w:tplc="5260A382" w:tentative="1">
      <w:start w:val="1"/>
      <w:numFmt w:val="bullet"/>
      <w:lvlText w:val=""/>
      <w:lvlJc w:val="left"/>
      <w:pPr>
        <w:tabs>
          <w:tab w:val="num" w:pos="5040"/>
        </w:tabs>
        <w:ind w:left="5040" w:hanging="360"/>
      </w:pPr>
      <w:rPr>
        <w:rFonts w:ascii="Symbol" w:hAnsi="Symbol" w:hint="default"/>
      </w:rPr>
    </w:lvl>
    <w:lvl w:ilvl="7" w:tplc="1F7ACCFE" w:tentative="1">
      <w:start w:val="1"/>
      <w:numFmt w:val="bullet"/>
      <w:lvlText w:val="o"/>
      <w:lvlJc w:val="left"/>
      <w:pPr>
        <w:tabs>
          <w:tab w:val="num" w:pos="5760"/>
        </w:tabs>
        <w:ind w:left="5760" w:hanging="360"/>
      </w:pPr>
      <w:rPr>
        <w:rFonts w:ascii="Courier New" w:hAnsi="Courier New" w:hint="default"/>
      </w:rPr>
    </w:lvl>
    <w:lvl w:ilvl="8" w:tplc="E2FC9B7A" w:tentative="1">
      <w:start w:val="1"/>
      <w:numFmt w:val="bullet"/>
      <w:lvlText w:val=""/>
      <w:lvlJc w:val="left"/>
      <w:pPr>
        <w:tabs>
          <w:tab w:val="num" w:pos="6480"/>
        </w:tabs>
        <w:ind w:left="6480" w:hanging="360"/>
      </w:pPr>
      <w:rPr>
        <w:rFonts w:ascii="Wingdings" w:hAnsi="Wingdings" w:hint="default"/>
      </w:rPr>
    </w:lvl>
  </w:abstractNum>
  <w:abstractNum w:abstractNumId="55">
    <w:nsid w:val="6E2F3E67"/>
    <w:multiLevelType w:val="hybridMultilevel"/>
    <w:tmpl w:val="8074637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1A354A7"/>
    <w:multiLevelType w:val="hybridMultilevel"/>
    <w:tmpl w:val="9E9C2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BB2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54C2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5D94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76432714"/>
    <w:multiLevelType w:val="hybridMultilevel"/>
    <w:tmpl w:val="E4E0FC7A"/>
    <w:lvl w:ilvl="0" w:tplc="2D4AD0B4">
      <w:start w:val="1"/>
      <w:numFmt w:val="bullet"/>
      <w:lvlText w:val=""/>
      <w:lvlJc w:val="left"/>
      <w:pPr>
        <w:tabs>
          <w:tab w:val="num" w:pos="720"/>
        </w:tabs>
        <w:ind w:left="720" w:hanging="360"/>
      </w:pPr>
      <w:rPr>
        <w:rFonts w:ascii="Symbol" w:hAnsi="Symbol" w:hint="default"/>
      </w:rPr>
    </w:lvl>
    <w:lvl w:ilvl="1" w:tplc="1396D914" w:tentative="1">
      <w:start w:val="1"/>
      <w:numFmt w:val="bullet"/>
      <w:lvlText w:val="o"/>
      <w:lvlJc w:val="left"/>
      <w:pPr>
        <w:tabs>
          <w:tab w:val="num" w:pos="1440"/>
        </w:tabs>
        <w:ind w:left="1440" w:hanging="360"/>
      </w:pPr>
      <w:rPr>
        <w:rFonts w:ascii="Courier New" w:hAnsi="Courier New" w:hint="default"/>
      </w:rPr>
    </w:lvl>
    <w:lvl w:ilvl="2" w:tplc="7F708666" w:tentative="1">
      <w:start w:val="1"/>
      <w:numFmt w:val="bullet"/>
      <w:lvlText w:val=""/>
      <w:lvlJc w:val="left"/>
      <w:pPr>
        <w:tabs>
          <w:tab w:val="num" w:pos="2160"/>
        </w:tabs>
        <w:ind w:left="2160" w:hanging="360"/>
      </w:pPr>
      <w:rPr>
        <w:rFonts w:ascii="Wingdings" w:hAnsi="Wingdings" w:hint="default"/>
      </w:rPr>
    </w:lvl>
    <w:lvl w:ilvl="3" w:tplc="7E7A777E" w:tentative="1">
      <w:start w:val="1"/>
      <w:numFmt w:val="bullet"/>
      <w:lvlText w:val=""/>
      <w:lvlJc w:val="left"/>
      <w:pPr>
        <w:tabs>
          <w:tab w:val="num" w:pos="2880"/>
        </w:tabs>
        <w:ind w:left="2880" w:hanging="360"/>
      </w:pPr>
      <w:rPr>
        <w:rFonts w:ascii="Symbol" w:hAnsi="Symbol" w:hint="default"/>
      </w:rPr>
    </w:lvl>
    <w:lvl w:ilvl="4" w:tplc="C2640E14" w:tentative="1">
      <w:start w:val="1"/>
      <w:numFmt w:val="bullet"/>
      <w:lvlText w:val="o"/>
      <w:lvlJc w:val="left"/>
      <w:pPr>
        <w:tabs>
          <w:tab w:val="num" w:pos="3600"/>
        </w:tabs>
        <w:ind w:left="3600" w:hanging="360"/>
      </w:pPr>
      <w:rPr>
        <w:rFonts w:ascii="Courier New" w:hAnsi="Courier New" w:hint="default"/>
      </w:rPr>
    </w:lvl>
    <w:lvl w:ilvl="5" w:tplc="597C5FCE" w:tentative="1">
      <w:start w:val="1"/>
      <w:numFmt w:val="bullet"/>
      <w:lvlText w:val=""/>
      <w:lvlJc w:val="left"/>
      <w:pPr>
        <w:tabs>
          <w:tab w:val="num" w:pos="4320"/>
        </w:tabs>
        <w:ind w:left="4320" w:hanging="360"/>
      </w:pPr>
      <w:rPr>
        <w:rFonts w:ascii="Wingdings" w:hAnsi="Wingdings" w:hint="default"/>
      </w:rPr>
    </w:lvl>
    <w:lvl w:ilvl="6" w:tplc="CC464492" w:tentative="1">
      <w:start w:val="1"/>
      <w:numFmt w:val="bullet"/>
      <w:lvlText w:val=""/>
      <w:lvlJc w:val="left"/>
      <w:pPr>
        <w:tabs>
          <w:tab w:val="num" w:pos="5040"/>
        </w:tabs>
        <w:ind w:left="5040" w:hanging="360"/>
      </w:pPr>
      <w:rPr>
        <w:rFonts w:ascii="Symbol" w:hAnsi="Symbol" w:hint="default"/>
      </w:rPr>
    </w:lvl>
    <w:lvl w:ilvl="7" w:tplc="FDF2DC88" w:tentative="1">
      <w:start w:val="1"/>
      <w:numFmt w:val="bullet"/>
      <w:lvlText w:val="o"/>
      <w:lvlJc w:val="left"/>
      <w:pPr>
        <w:tabs>
          <w:tab w:val="num" w:pos="5760"/>
        </w:tabs>
        <w:ind w:left="5760" w:hanging="360"/>
      </w:pPr>
      <w:rPr>
        <w:rFonts w:ascii="Courier New" w:hAnsi="Courier New" w:hint="default"/>
      </w:rPr>
    </w:lvl>
    <w:lvl w:ilvl="8" w:tplc="FEC211B6" w:tentative="1">
      <w:start w:val="1"/>
      <w:numFmt w:val="bullet"/>
      <w:lvlText w:val=""/>
      <w:lvlJc w:val="left"/>
      <w:pPr>
        <w:tabs>
          <w:tab w:val="num" w:pos="6480"/>
        </w:tabs>
        <w:ind w:left="6480" w:hanging="360"/>
      </w:pPr>
      <w:rPr>
        <w:rFonts w:ascii="Wingdings" w:hAnsi="Wingdings" w:hint="default"/>
      </w:rPr>
    </w:lvl>
  </w:abstractNum>
  <w:abstractNum w:abstractNumId="61">
    <w:nsid w:val="769D2E4B"/>
    <w:multiLevelType w:val="hybridMultilevel"/>
    <w:tmpl w:val="6BEE0E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78300C5A"/>
    <w:multiLevelType w:val="hybridMultilevel"/>
    <w:tmpl w:val="417A5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7EA14D56"/>
    <w:multiLevelType w:val="hybridMultilevel"/>
    <w:tmpl w:val="5BAA077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7EE26A3C"/>
    <w:multiLevelType w:val="hybridMultilevel"/>
    <w:tmpl w:val="9B84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5"/>
  </w:num>
  <w:num w:numId="3">
    <w:abstractNumId w:val="46"/>
  </w:num>
  <w:num w:numId="4">
    <w:abstractNumId w:val="50"/>
  </w:num>
  <w:num w:numId="5">
    <w:abstractNumId w:val="33"/>
  </w:num>
  <w:num w:numId="6">
    <w:abstractNumId w:val="25"/>
  </w:num>
  <w:num w:numId="7">
    <w:abstractNumId w:val="7"/>
  </w:num>
  <w:num w:numId="8">
    <w:abstractNumId w:val="14"/>
  </w:num>
  <w:num w:numId="9">
    <w:abstractNumId w:val="63"/>
  </w:num>
  <w:num w:numId="10">
    <w:abstractNumId w:val="19"/>
  </w:num>
  <w:num w:numId="11">
    <w:abstractNumId w:val="48"/>
  </w:num>
  <w:num w:numId="12">
    <w:abstractNumId w:val="8"/>
  </w:num>
  <w:num w:numId="13">
    <w:abstractNumId w:val="10"/>
  </w:num>
  <w:num w:numId="14">
    <w:abstractNumId w:val="41"/>
  </w:num>
  <w:num w:numId="15">
    <w:abstractNumId w:val="6"/>
  </w:num>
  <w:num w:numId="16">
    <w:abstractNumId w:val="11"/>
  </w:num>
  <w:num w:numId="17">
    <w:abstractNumId w:val="54"/>
  </w:num>
  <w:num w:numId="18">
    <w:abstractNumId w:val="37"/>
  </w:num>
  <w:num w:numId="19">
    <w:abstractNumId w:val="34"/>
  </w:num>
  <w:num w:numId="20">
    <w:abstractNumId w:val="39"/>
  </w:num>
  <w:num w:numId="21">
    <w:abstractNumId w:val="31"/>
  </w:num>
  <w:num w:numId="22">
    <w:abstractNumId w:val="59"/>
  </w:num>
  <w:num w:numId="23">
    <w:abstractNumId w:val="57"/>
  </w:num>
  <w:num w:numId="24">
    <w:abstractNumId w:val="52"/>
  </w:num>
  <w:num w:numId="25">
    <w:abstractNumId w:val="22"/>
  </w:num>
  <w:num w:numId="26">
    <w:abstractNumId w:val="30"/>
  </w:num>
  <w:num w:numId="27">
    <w:abstractNumId w:val="15"/>
  </w:num>
  <w:num w:numId="28">
    <w:abstractNumId w:val="13"/>
  </w:num>
  <w:num w:numId="29">
    <w:abstractNumId w:val="58"/>
  </w:num>
  <w:num w:numId="30">
    <w:abstractNumId w:val="47"/>
  </w:num>
  <w:num w:numId="31">
    <w:abstractNumId w:val="35"/>
  </w:num>
  <w:num w:numId="32">
    <w:abstractNumId w:val="53"/>
  </w:num>
  <w:num w:numId="33">
    <w:abstractNumId w:val="26"/>
  </w:num>
  <w:num w:numId="34">
    <w:abstractNumId w:val="61"/>
  </w:num>
  <w:num w:numId="35">
    <w:abstractNumId w:val="12"/>
  </w:num>
  <w:num w:numId="36">
    <w:abstractNumId w:val="60"/>
  </w:num>
  <w:num w:numId="37">
    <w:abstractNumId w:val="42"/>
  </w:num>
  <w:num w:numId="38">
    <w:abstractNumId w:val="64"/>
  </w:num>
  <w:num w:numId="39">
    <w:abstractNumId w:val="27"/>
  </w:num>
  <w:num w:numId="40">
    <w:abstractNumId w:val="3"/>
  </w:num>
  <w:num w:numId="41">
    <w:abstractNumId w:val="38"/>
  </w:num>
  <w:num w:numId="42">
    <w:abstractNumId w:val="20"/>
  </w:num>
  <w:num w:numId="43">
    <w:abstractNumId w:val="18"/>
  </w:num>
  <w:num w:numId="44">
    <w:abstractNumId w:val="51"/>
  </w:num>
  <w:num w:numId="45">
    <w:abstractNumId w:val="24"/>
  </w:num>
  <w:num w:numId="46">
    <w:abstractNumId w:val="5"/>
  </w:num>
  <w:num w:numId="47">
    <w:abstractNumId w:val="55"/>
  </w:num>
  <w:num w:numId="48">
    <w:abstractNumId w:val="4"/>
  </w:num>
  <w:num w:numId="49">
    <w:abstractNumId w:val="32"/>
  </w:num>
  <w:num w:numId="50">
    <w:abstractNumId w:val="2"/>
  </w:num>
  <w:num w:numId="51">
    <w:abstractNumId w:val="9"/>
  </w:num>
  <w:num w:numId="52">
    <w:abstractNumId w:val="40"/>
  </w:num>
  <w:num w:numId="53">
    <w:abstractNumId w:val="43"/>
  </w:num>
  <w:num w:numId="54">
    <w:abstractNumId w:val="28"/>
  </w:num>
  <w:num w:numId="55">
    <w:abstractNumId w:val="56"/>
  </w:num>
  <w:num w:numId="56">
    <w:abstractNumId w:val="29"/>
  </w:num>
  <w:num w:numId="57">
    <w:abstractNumId w:val="44"/>
  </w:num>
  <w:num w:numId="58">
    <w:abstractNumId w:val="62"/>
  </w:num>
  <w:num w:numId="59">
    <w:abstractNumId w:val="0"/>
    <w:lvlOverride w:ilvl="0">
      <w:lvl w:ilvl="0">
        <w:numFmt w:val="bullet"/>
        <w:lvlText w:val="•"/>
        <w:legacy w:legacy="1" w:legacySpace="0" w:legacyIndent="0"/>
        <w:lvlJc w:val="left"/>
        <w:rPr>
          <w:rFonts w:ascii="Arial" w:hAnsi="Arial" w:cs="Arial" w:hint="default"/>
          <w:sz w:val="28"/>
        </w:rPr>
      </w:lvl>
    </w:lvlOverride>
  </w:num>
  <w:num w:numId="60">
    <w:abstractNumId w:val="49"/>
  </w:num>
  <w:num w:numId="61">
    <w:abstractNumId w:val="16"/>
  </w:num>
  <w:num w:numId="62">
    <w:abstractNumId w:val="23"/>
  </w:num>
  <w:num w:numId="63">
    <w:abstractNumId w:val="36"/>
  </w:num>
  <w:num w:numId="64">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hideSpellingErrors/>
  <w:activeWritingStyle w:appName="MSWord" w:lang="en-US" w:vendorID="8" w:dllVersion="513" w:checkStyle="1"/>
  <w:activeWritingStyle w:appName="MSWord" w:lang="en-GB" w:vendorID="8" w:dllVersion="513" w:checkStyle="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84994"/>
  </w:hdrShapeDefaults>
  <w:footnotePr>
    <w:numRestart w:val="eachSect"/>
    <w:footnote w:id="-1"/>
    <w:footnote w:id="0"/>
  </w:footnotePr>
  <w:endnotePr>
    <w:endnote w:id="-1"/>
    <w:endnote w:id="0"/>
  </w:endnotePr>
  <w:compat/>
  <w:rsids>
    <w:rsidRoot w:val="00CC5D77"/>
    <w:rsid w:val="0000026F"/>
    <w:rsid w:val="00003162"/>
    <w:rsid w:val="0002459B"/>
    <w:rsid w:val="00036D4A"/>
    <w:rsid w:val="0003711F"/>
    <w:rsid w:val="000424D2"/>
    <w:rsid w:val="00051736"/>
    <w:rsid w:val="00054CD8"/>
    <w:rsid w:val="00057047"/>
    <w:rsid w:val="00060F8C"/>
    <w:rsid w:val="000652AC"/>
    <w:rsid w:val="000672E3"/>
    <w:rsid w:val="000808C2"/>
    <w:rsid w:val="00086ACB"/>
    <w:rsid w:val="00090FE7"/>
    <w:rsid w:val="000A4F2C"/>
    <w:rsid w:val="000A7388"/>
    <w:rsid w:val="000B194D"/>
    <w:rsid w:val="000B54F5"/>
    <w:rsid w:val="000B7C09"/>
    <w:rsid w:val="000C3801"/>
    <w:rsid w:val="000C559E"/>
    <w:rsid w:val="000E53CC"/>
    <w:rsid w:val="000F07AF"/>
    <w:rsid w:val="000F467A"/>
    <w:rsid w:val="000F5421"/>
    <w:rsid w:val="000F78A2"/>
    <w:rsid w:val="000F7C64"/>
    <w:rsid w:val="00123B43"/>
    <w:rsid w:val="00127DED"/>
    <w:rsid w:val="00134068"/>
    <w:rsid w:val="00143A9D"/>
    <w:rsid w:val="00151BA2"/>
    <w:rsid w:val="001524AA"/>
    <w:rsid w:val="001533E0"/>
    <w:rsid w:val="00157CC3"/>
    <w:rsid w:val="001675A7"/>
    <w:rsid w:val="00192243"/>
    <w:rsid w:val="001975E9"/>
    <w:rsid w:val="001B054C"/>
    <w:rsid w:val="001B7EDD"/>
    <w:rsid w:val="001C1602"/>
    <w:rsid w:val="001C19C8"/>
    <w:rsid w:val="001D2838"/>
    <w:rsid w:val="001D7C01"/>
    <w:rsid w:val="001F2621"/>
    <w:rsid w:val="001F3CC9"/>
    <w:rsid w:val="00201FB1"/>
    <w:rsid w:val="0021274B"/>
    <w:rsid w:val="00217256"/>
    <w:rsid w:val="002203DE"/>
    <w:rsid w:val="0022146B"/>
    <w:rsid w:val="00244FD2"/>
    <w:rsid w:val="00252927"/>
    <w:rsid w:val="00254C9B"/>
    <w:rsid w:val="00260899"/>
    <w:rsid w:val="002840DA"/>
    <w:rsid w:val="00287451"/>
    <w:rsid w:val="002876E3"/>
    <w:rsid w:val="00291634"/>
    <w:rsid w:val="00294049"/>
    <w:rsid w:val="0029491C"/>
    <w:rsid w:val="002A29F7"/>
    <w:rsid w:val="002C4E87"/>
    <w:rsid w:val="002C538F"/>
    <w:rsid w:val="002D453F"/>
    <w:rsid w:val="002E7C00"/>
    <w:rsid w:val="002F48BF"/>
    <w:rsid w:val="003273CC"/>
    <w:rsid w:val="003427C0"/>
    <w:rsid w:val="0035236E"/>
    <w:rsid w:val="003629DC"/>
    <w:rsid w:val="00366423"/>
    <w:rsid w:val="0037156E"/>
    <w:rsid w:val="00373A9A"/>
    <w:rsid w:val="00373BF9"/>
    <w:rsid w:val="003741A2"/>
    <w:rsid w:val="00374726"/>
    <w:rsid w:val="00382DB4"/>
    <w:rsid w:val="00387786"/>
    <w:rsid w:val="0039354F"/>
    <w:rsid w:val="003943D6"/>
    <w:rsid w:val="00394B60"/>
    <w:rsid w:val="003A6ADE"/>
    <w:rsid w:val="003C2666"/>
    <w:rsid w:val="003C634D"/>
    <w:rsid w:val="003D490D"/>
    <w:rsid w:val="003E4809"/>
    <w:rsid w:val="003F0194"/>
    <w:rsid w:val="003F01F0"/>
    <w:rsid w:val="003F522D"/>
    <w:rsid w:val="0040192D"/>
    <w:rsid w:val="0040781C"/>
    <w:rsid w:val="00414BE0"/>
    <w:rsid w:val="004154A8"/>
    <w:rsid w:val="004304EF"/>
    <w:rsid w:val="0043306F"/>
    <w:rsid w:val="00433ED3"/>
    <w:rsid w:val="00443CFF"/>
    <w:rsid w:val="00446127"/>
    <w:rsid w:val="00446A1D"/>
    <w:rsid w:val="0045022C"/>
    <w:rsid w:val="00456372"/>
    <w:rsid w:val="00456A7D"/>
    <w:rsid w:val="0048111C"/>
    <w:rsid w:val="00482DB3"/>
    <w:rsid w:val="00484BE2"/>
    <w:rsid w:val="00490A04"/>
    <w:rsid w:val="00493B24"/>
    <w:rsid w:val="00495722"/>
    <w:rsid w:val="004E31D1"/>
    <w:rsid w:val="004F6793"/>
    <w:rsid w:val="00504C30"/>
    <w:rsid w:val="00512BA0"/>
    <w:rsid w:val="00513038"/>
    <w:rsid w:val="00513A95"/>
    <w:rsid w:val="0051618E"/>
    <w:rsid w:val="0051750B"/>
    <w:rsid w:val="00542689"/>
    <w:rsid w:val="00561550"/>
    <w:rsid w:val="00563DC5"/>
    <w:rsid w:val="00595FDE"/>
    <w:rsid w:val="0059600F"/>
    <w:rsid w:val="005A200C"/>
    <w:rsid w:val="005B3331"/>
    <w:rsid w:val="005B648C"/>
    <w:rsid w:val="005C0FB9"/>
    <w:rsid w:val="005C303F"/>
    <w:rsid w:val="005D5C56"/>
    <w:rsid w:val="005E00CA"/>
    <w:rsid w:val="005E4CA3"/>
    <w:rsid w:val="005F06A3"/>
    <w:rsid w:val="005F59DC"/>
    <w:rsid w:val="005F747E"/>
    <w:rsid w:val="0060074F"/>
    <w:rsid w:val="00601B64"/>
    <w:rsid w:val="00637579"/>
    <w:rsid w:val="006410BB"/>
    <w:rsid w:val="006619A3"/>
    <w:rsid w:val="006679C7"/>
    <w:rsid w:val="00674EAD"/>
    <w:rsid w:val="00685C16"/>
    <w:rsid w:val="00690D74"/>
    <w:rsid w:val="00693E8E"/>
    <w:rsid w:val="00696FCC"/>
    <w:rsid w:val="006B3409"/>
    <w:rsid w:val="006B5EAA"/>
    <w:rsid w:val="006D3641"/>
    <w:rsid w:val="006E0AE6"/>
    <w:rsid w:val="006E2571"/>
    <w:rsid w:val="006E61CD"/>
    <w:rsid w:val="006F0CBC"/>
    <w:rsid w:val="006F3825"/>
    <w:rsid w:val="006F46B9"/>
    <w:rsid w:val="00703107"/>
    <w:rsid w:val="00703F3A"/>
    <w:rsid w:val="00704BFB"/>
    <w:rsid w:val="00704D07"/>
    <w:rsid w:val="0070557A"/>
    <w:rsid w:val="0070578F"/>
    <w:rsid w:val="00725483"/>
    <w:rsid w:val="0073206E"/>
    <w:rsid w:val="00736864"/>
    <w:rsid w:val="0074295B"/>
    <w:rsid w:val="00742C88"/>
    <w:rsid w:val="00746B4A"/>
    <w:rsid w:val="00756F36"/>
    <w:rsid w:val="0076333C"/>
    <w:rsid w:val="00785AF5"/>
    <w:rsid w:val="007A2665"/>
    <w:rsid w:val="007A5997"/>
    <w:rsid w:val="007B6665"/>
    <w:rsid w:val="007C4F92"/>
    <w:rsid w:val="007D05A5"/>
    <w:rsid w:val="007D10AE"/>
    <w:rsid w:val="007E518E"/>
    <w:rsid w:val="00802D49"/>
    <w:rsid w:val="008060DD"/>
    <w:rsid w:val="00810246"/>
    <w:rsid w:val="00814F8F"/>
    <w:rsid w:val="00826CEA"/>
    <w:rsid w:val="008503DD"/>
    <w:rsid w:val="00852656"/>
    <w:rsid w:val="008533DD"/>
    <w:rsid w:val="00874E23"/>
    <w:rsid w:val="00881D62"/>
    <w:rsid w:val="00884AA2"/>
    <w:rsid w:val="00885A14"/>
    <w:rsid w:val="00891462"/>
    <w:rsid w:val="00892889"/>
    <w:rsid w:val="008938A5"/>
    <w:rsid w:val="00894149"/>
    <w:rsid w:val="008960D2"/>
    <w:rsid w:val="00897385"/>
    <w:rsid w:val="008C3907"/>
    <w:rsid w:val="008E1C89"/>
    <w:rsid w:val="008F2E01"/>
    <w:rsid w:val="008F7801"/>
    <w:rsid w:val="00905B75"/>
    <w:rsid w:val="00910245"/>
    <w:rsid w:val="00923CC7"/>
    <w:rsid w:val="00924DD9"/>
    <w:rsid w:val="009325EC"/>
    <w:rsid w:val="009334CC"/>
    <w:rsid w:val="009363A1"/>
    <w:rsid w:val="00944C13"/>
    <w:rsid w:val="00945573"/>
    <w:rsid w:val="00947A04"/>
    <w:rsid w:val="00951EAB"/>
    <w:rsid w:val="00957EC4"/>
    <w:rsid w:val="00976511"/>
    <w:rsid w:val="00983030"/>
    <w:rsid w:val="00983BA0"/>
    <w:rsid w:val="009935D5"/>
    <w:rsid w:val="009A1D2D"/>
    <w:rsid w:val="009A20D6"/>
    <w:rsid w:val="009C1ABC"/>
    <w:rsid w:val="009C26F4"/>
    <w:rsid w:val="009C4A28"/>
    <w:rsid w:val="009E0E86"/>
    <w:rsid w:val="009E19DA"/>
    <w:rsid w:val="009E403B"/>
    <w:rsid w:val="009E4272"/>
    <w:rsid w:val="009E72AB"/>
    <w:rsid w:val="009F58B1"/>
    <w:rsid w:val="00A053CA"/>
    <w:rsid w:val="00A053CC"/>
    <w:rsid w:val="00A05E0D"/>
    <w:rsid w:val="00A10D05"/>
    <w:rsid w:val="00A11D4F"/>
    <w:rsid w:val="00A14341"/>
    <w:rsid w:val="00A1513C"/>
    <w:rsid w:val="00A25411"/>
    <w:rsid w:val="00A270ED"/>
    <w:rsid w:val="00A32051"/>
    <w:rsid w:val="00A41298"/>
    <w:rsid w:val="00A778E3"/>
    <w:rsid w:val="00AC349F"/>
    <w:rsid w:val="00AD5E30"/>
    <w:rsid w:val="00AD7FC9"/>
    <w:rsid w:val="00AE3FFE"/>
    <w:rsid w:val="00AE587A"/>
    <w:rsid w:val="00AE6B68"/>
    <w:rsid w:val="00AF04FA"/>
    <w:rsid w:val="00AF238C"/>
    <w:rsid w:val="00AF4BC8"/>
    <w:rsid w:val="00B121F1"/>
    <w:rsid w:val="00B44351"/>
    <w:rsid w:val="00B50A75"/>
    <w:rsid w:val="00B604BC"/>
    <w:rsid w:val="00B61891"/>
    <w:rsid w:val="00B6486D"/>
    <w:rsid w:val="00B724DD"/>
    <w:rsid w:val="00B73683"/>
    <w:rsid w:val="00B8702D"/>
    <w:rsid w:val="00B87B90"/>
    <w:rsid w:val="00B9376A"/>
    <w:rsid w:val="00BB1BD9"/>
    <w:rsid w:val="00BB1DB9"/>
    <w:rsid w:val="00BC24B7"/>
    <w:rsid w:val="00C025E0"/>
    <w:rsid w:val="00C112F3"/>
    <w:rsid w:val="00C122A7"/>
    <w:rsid w:val="00C22840"/>
    <w:rsid w:val="00C2575F"/>
    <w:rsid w:val="00C2603B"/>
    <w:rsid w:val="00C31A74"/>
    <w:rsid w:val="00C36839"/>
    <w:rsid w:val="00C40032"/>
    <w:rsid w:val="00C44C9E"/>
    <w:rsid w:val="00C477CD"/>
    <w:rsid w:val="00C5664B"/>
    <w:rsid w:val="00C64876"/>
    <w:rsid w:val="00C81A52"/>
    <w:rsid w:val="00C8340F"/>
    <w:rsid w:val="00C971ED"/>
    <w:rsid w:val="00CB705F"/>
    <w:rsid w:val="00CC5D77"/>
    <w:rsid w:val="00CC5FEA"/>
    <w:rsid w:val="00CE1A81"/>
    <w:rsid w:val="00CE2058"/>
    <w:rsid w:val="00CE7521"/>
    <w:rsid w:val="00CF6270"/>
    <w:rsid w:val="00CF654E"/>
    <w:rsid w:val="00D022DC"/>
    <w:rsid w:val="00D0449D"/>
    <w:rsid w:val="00D051C9"/>
    <w:rsid w:val="00D13733"/>
    <w:rsid w:val="00D15166"/>
    <w:rsid w:val="00D205DC"/>
    <w:rsid w:val="00D3709C"/>
    <w:rsid w:val="00D43836"/>
    <w:rsid w:val="00D63BD0"/>
    <w:rsid w:val="00D73155"/>
    <w:rsid w:val="00D80164"/>
    <w:rsid w:val="00D825B1"/>
    <w:rsid w:val="00D848EE"/>
    <w:rsid w:val="00D84B27"/>
    <w:rsid w:val="00D85C7A"/>
    <w:rsid w:val="00D95BB0"/>
    <w:rsid w:val="00D96DB5"/>
    <w:rsid w:val="00DC1515"/>
    <w:rsid w:val="00DD0F79"/>
    <w:rsid w:val="00DD3397"/>
    <w:rsid w:val="00DE1644"/>
    <w:rsid w:val="00DF424E"/>
    <w:rsid w:val="00DF45AC"/>
    <w:rsid w:val="00DF4957"/>
    <w:rsid w:val="00DF6C56"/>
    <w:rsid w:val="00DF7926"/>
    <w:rsid w:val="00E235DB"/>
    <w:rsid w:val="00E26BCB"/>
    <w:rsid w:val="00E5589C"/>
    <w:rsid w:val="00E776C1"/>
    <w:rsid w:val="00E92799"/>
    <w:rsid w:val="00EA0AF7"/>
    <w:rsid w:val="00EA2C7D"/>
    <w:rsid w:val="00EC5B12"/>
    <w:rsid w:val="00EC7323"/>
    <w:rsid w:val="00EE1A9D"/>
    <w:rsid w:val="00EE4409"/>
    <w:rsid w:val="00F04809"/>
    <w:rsid w:val="00F42EAE"/>
    <w:rsid w:val="00F569E0"/>
    <w:rsid w:val="00F60E21"/>
    <w:rsid w:val="00F85F90"/>
    <w:rsid w:val="00F868E4"/>
    <w:rsid w:val="00F91F98"/>
    <w:rsid w:val="00F93A2C"/>
    <w:rsid w:val="00FA5C9A"/>
    <w:rsid w:val="00FB2CAF"/>
    <w:rsid w:val="00FC7857"/>
    <w:rsid w:val="00FE0DAF"/>
    <w:rsid w:val="00FE5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49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lsdException w:name="Emphasis" w:semiHidden="0" w:uiPriority="20" w:unhideWhenUsed="0"/>
    <w:lsdException w:name="No Lis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340F"/>
    <w:pPr>
      <w:spacing w:line="264" w:lineRule="auto"/>
      <w:ind w:firstLine="360"/>
      <w:jc w:val="both"/>
    </w:pPr>
    <w:rPr>
      <w:sz w:val="21"/>
    </w:rPr>
  </w:style>
  <w:style w:type="paragraph" w:styleId="Heading1">
    <w:name w:val="heading 1"/>
    <w:basedOn w:val="Normal"/>
    <w:next w:val="Normal"/>
    <w:qFormat/>
    <w:rsid w:val="00C8340F"/>
    <w:pPr>
      <w:keepNext/>
      <w:spacing w:line="240" w:lineRule="auto"/>
      <w:ind w:firstLine="0"/>
      <w:jc w:val="center"/>
      <w:outlineLvl w:val="0"/>
    </w:pPr>
    <w:rPr>
      <w:b/>
      <w:smallCaps/>
      <w:kern w:val="28"/>
      <w:sz w:val="36"/>
    </w:rPr>
  </w:style>
  <w:style w:type="paragraph" w:styleId="Heading2">
    <w:name w:val="heading 2"/>
    <w:basedOn w:val="Normal"/>
    <w:next w:val="Normal"/>
    <w:qFormat/>
    <w:rsid w:val="00C8340F"/>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qFormat/>
    <w:rsid w:val="00C8340F"/>
    <w:pPr>
      <w:keepNext/>
      <w:spacing w:line="240" w:lineRule="auto"/>
      <w:ind w:firstLine="0"/>
      <w:jc w:val="left"/>
      <w:outlineLvl w:val="2"/>
    </w:pPr>
    <w:rPr>
      <w:b/>
      <w:sz w:val="24"/>
    </w:rPr>
  </w:style>
  <w:style w:type="paragraph" w:styleId="Heading4">
    <w:name w:val="heading 4"/>
    <w:basedOn w:val="Normal"/>
    <w:next w:val="Normal"/>
    <w:qFormat/>
    <w:rsid w:val="00C8340F"/>
    <w:pPr>
      <w:keepNext/>
      <w:ind w:firstLine="0"/>
      <w:outlineLvl w:val="3"/>
    </w:pPr>
    <w:rPr>
      <w:b/>
      <w:i/>
      <w:sz w:val="22"/>
      <w:lang w:val="fr-FR"/>
    </w:rPr>
  </w:style>
  <w:style w:type="paragraph" w:styleId="Heading5">
    <w:name w:val="heading 5"/>
    <w:basedOn w:val="Normal"/>
    <w:next w:val="Normal"/>
    <w:rsid w:val="00C8340F"/>
    <w:pPr>
      <w:keepNext/>
      <w:ind w:firstLine="0"/>
      <w:outlineLvl w:val="4"/>
    </w:pPr>
    <w:rPr>
      <w:b/>
      <w:sz w:val="22"/>
    </w:rPr>
  </w:style>
  <w:style w:type="paragraph" w:styleId="Heading6">
    <w:name w:val="heading 6"/>
    <w:basedOn w:val="Normal"/>
    <w:next w:val="Normal"/>
    <w:rsid w:val="00C8340F"/>
    <w:pPr>
      <w:keepNext/>
      <w:tabs>
        <w:tab w:val="left" w:pos="9540"/>
      </w:tabs>
      <w:ind w:firstLine="0"/>
      <w:outlineLvl w:val="5"/>
    </w:pPr>
    <w:rPr>
      <w:i/>
      <w:color w:val="000000"/>
      <w:sz w:val="22"/>
    </w:rPr>
  </w:style>
  <w:style w:type="paragraph" w:styleId="Heading7">
    <w:name w:val="heading 7"/>
    <w:basedOn w:val="Normal"/>
    <w:next w:val="Normal"/>
    <w:rsid w:val="00C8340F"/>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rsid w:val="00C8340F"/>
    <w:pPr>
      <w:keepNext/>
      <w:outlineLvl w:val="7"/>
    </w:pPr>
    <w:rPr>
      <w:b/>
      <w:sz w:val="22"/>
    </w:rPr>
  </w:style>
  <w:style w:type="paragraph" w:styleId="Heading9">
    <w:name w:val="heading 9"/>
    <w:basedOn w:val="Normal"/>
    <w:next w:val="Normal"/>
    <w:rsid w:val="00C8340F"/>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0AE6"/>
    <w:rPr>
      <w:b/>
      <w:sz w:val="24"/>
      <w:lang w:val="en-US" w:eastAsia="en-US" w:bidi="ar-SA"/>
    </w:rPr>
  </w:style>
  <w:style w:type="paragraph" w:customStyle="1" w:styleId="ChapterNumber">
    <w:name w:val="Chapter Number"/>
    <w:next w:val="Normal"/>
    <w:rsid w:val="00C8340F"/>
    <w:pPr>
      <w:spacing w:line="264" w:lineRule="auto"/>
    </w:pPr>
    <w:rPr>
      <w:b/>
      <w:i/>
      <w:noProof/>
      <w:sz w:val="22"/>
    </w:rPr>
  </w:style>
  <w:style w:type="paragraph" w:customStyle="1" w:styleId="FirstPageAuthor">
    <w:name w:val="First Page Author"/>
    <w:qFormat/>
    <w:rsid w:val="00C8340F"/>
    <w:pPr>
      <w:spacing w:line="264" w:lineRule="auto"/>
      <w:jc w:val="center"/>
    </w:pPr>
    <w:rPr>
      <w:b/>
      <w:i/>
      <w:noProof/>
      <w:sz w:val="28"/>
    </w:rPr>
  </w:style>
  <w:style w:type="paragraph" w:customStyle="1" w:styleId="FirstPageAffiliation">
    <w:name w:val="First Page Affiliation"/>
    <w:next w:val="Normal"/>
    <w:qFormat/>
    <w:rsid w:val="00C8340F"/>
    <w:pPr>
      <w:spacing w:line="264" w:lineRule="auto"/>
      <w:jc w:val="center"/>
    </w:pPr>
    <w:rPr>
      <w:noProof/>
      <w:sz w:val="22"/>
    </w:rPr>
  </w:style>
  <w:style w:type="paragraph" w:customStyle="1" w:styleId="RunningHead">
    <w:name w:val="Running Head"/>
    <w:link w:val="RunningHeadChar"/>
    <w:rsid w:val="00C8340F"/>
    <w:pPr>
      <w:pBdr>
        <w:bottom w:val="single" w:sz="6" w:space="1" w:color="auto"/>
      </w:pBdr>
      <w:spacing w:line="264" w:lineRule="auto"/>
      <w:jc w:val="center"/>
    </w:pPr>
    <w:rPr>
      <w:noProof/>
      <w:sz w:val="22"/>
    </w:rPr>
  </w:style>
  <w:style w:type="paragraph" w:customStyle="1" w:styleId="TableCaptions">
    <w:name w:val="Table Captions"/>
    <w:basedOn w:val="Normal"/>
    <w:next w:val="Normal"/>
    <w:qFormat/>
    <w:rsid w:val="00725483"/>
    <w:pPr>
      <w:ind w:firstLine="0"/>
      <w:jc w:val="center"/>
    </w:pPr>
    <w:rPr>
      <w:rFonts w:ascii="Times" w:eastAsia="SimSun" w:hAnsi="Times"/>
      <w:b/>
      <w:szCs w:val="21"/>
    </w:rPr>
  </w:style>
  <w:style w:type="paragraph" w:styleId="Header">
    <w:name w:val="header"/>
    <w:basedOn w:val="Normal"/>
    <w:link w:val="HeaderChar"/>
    <w:uiPriority w:val="99"/>
    <w:rsid w:val="00785AF5"/>
    <w:pPr>
      <w:pBdr>
        <w:bottom w:val="single" w:sz="4" w:space="4" w:color="auto"/>
      </w:pBdr>
      <w:tabs>
        <w:tab w:val="center" w:pos="4320"/>
        <w:tab w:val="right" w:pos="8640"/>
      </w:tabs>
      <w:ind w:firstLine="0"/>
      <w:jc w:val="center"/>
    </w:pPr>
    <w:rPr>
      <w:szCs w:val="21"/>
    </w:rPr>
  </w:style>
  <w:style w:type="paragraph" w:styleId="FootnoteText">
    <w:name w:val="footnote text"/>
    <w:basedOn w:val="Normal"/>
    <w:link w:val="FootnoteTextChar"/>
    <w:uiPriority w:val="99"/>
    <w:rsid w:val="00C8340F"/>
    <w:pPr>
      <w:spacing w:line="240" w:lineRule="auto"/>
      <w:ind w:left="187" w:hanging="187"/>
    </w:pPr>
    <w:rPr>
      <w:sz w:val="17"/>
    </w:rPr>
  </w:style>
  <w:style w:type="paragraph" w:customStyle="1" w:styleId="Source">
    <w:name w:val="Source"/>
    <w:basedOn w:val="Normal"/>
    <w:next w:val="Normal"/>
    <w:qFormat/>
    <w:rsid w:val="00C8340F"/>
    <w:pPr>
      <w:ind w:left="360" w:hanging="360"/>
    </w:pPr>
    <w:rPr>
      <w:sz w:val="19"/>
    </w:rPr>
  </w:style>
  <w:style w:type="paragraph" w:customStyle="1" w:styleId="table">
    <w:name w:val="table"/>
    <w:basedOn w:val="Normal"/>
    <w:rsid w:val="00C8340F"/>
    <w:pPr>
      <w:ind w:firstLine="0"/>
      <w:jc w:val="left"/>
    </w:pPr>
    <w:rPr>
      <w:sz w:val="20"/>
    </w:rPr>
  </w:style>
  <w:style w:type="character" w:styleId="FootnoteReference">
    <w:name w:val="footnote reference"/>
    <w:basedOn w:val="DefaultParagraphFont"/>
    <w:uiPriority w:val="99"/>
    <w:semiHidden/>
    <w:rsid w:val="00C8340F"/>
    <w:rPr>
      <w:rFonts w:ascii="Times New Roman" w:hAnsi="Times New Roman"/>
      <w:position w:val="0"/>
      <w:sz w:val="21"/>
      <w:vertAlign w:val="superscript"/>
    </w:rPr>
  </w:style>
  <w:style w:type="character" w:styleId="Hyperlink">
    <w:name w:val="Hyperlink"/>
    <w:aliases w:val="Hyperlink blank"/>
    <w:basedOn w:val="DefaultParagraphFont"/>
    <w:uiPriority w:val="99"/>
    <w:rsid w:val="00C8340F"/>
    <w:rPr>
      <w:color w:val="0000FF"/>
      <w:u w:val="single"/>
    </w:rPr>
  </w:style>
  <w:style w:type="paragraph" w:customStyle="1" w:styleId="Abstract">
    <w:name w:val="Abstract"/>
    <w:basedOn w:val="Normal"/>
    <w:next w:val="Normal"/>
    <w:qFormat/>
    <w:rsid w:val="002C538F"/>
    <w:pPr>
      <w:spacing w:line="240" w:lineRule="auto"/>
      <w:ind w:left="360" w:right="360"/>
    </w:pPr>
    <w:rPr>
      <w:sz w:val="20"/>
    </w:rPr>
  </w:style>
  <w:style w:type="paragraph" w:customStyle="1" w:styleId="quota">
    <w:name w:val="quota"/>
    <w:basedOn w:val="Normal"/>
    <w:next w:val="Normal"/>
    <w:rsid w:val="00C8340F"/>
    <w:pPr>
      <w:ind w:left="360" w:right="360"/>
    </w:pPr>
    <w:rPr>
      <w:sz w:val="19"/>
    </w:rPr>
  </w:style>
  <w:style w:type="character" w:styleId="PageNumber">
    <w:name w:val="page number"/>
    <w:basedOn w:val="DefaultParagraphFont"/>
    <w:rsid w:val="00C8340F"/>
  </w:style>
  <w:style w:type="character" w:styleId="EndnoteReference">
    <w:name w:val="endnote reference"/>
    <w:basedOn w:val="DefaultParagraphFont"/>
    <w:semiHidden/>
    <w:rsid w:val="00C8340F"/>
    <w:rPr>
      <w:vertAlign w:val="superscript"/>
    </w:rPr>
  </w:style>
  <w:style w:type="paragraph" w:styleId="Index1">
    <w:name w:val="index 1"/>
    <w:basedOn w:val="Normal"/>
    <w:next w:val="Normal"/>
    <w:autoRedefine/>
    <w:semiHidden/>
    <w:rsid w:val="00C8340F"/>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C8340F"/>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aliases w:val=" อักขระ"/>
    <w:basedOn w:val="Normal"/>
    <w:link w:val="BalloonTextChar"/>
    <w:uiPriority w:val="99"/>
    <w:semiHidden/>
    <w:rsid w:val="00C8340F"/>
    <w:pPr>
      <w:spacing w:line="240" w:lineRule="auto"/>
      <w:ind w:firstLine="0"/>
      <w:jc w:val="left"/>
    </w:pPr>
    <w:rPr>
      <w:rFonts w:ascii="Tahoma" w:hAnsi="Tahoma"/>
      <w:sz w:val="16"/>
    </w:rPr>
  </w:style>
  <w:style w:type="paragraph" w:customStyle="1" w:styleId="Figurecaption">
    <w:name w:val="Figure caption"/>
    <w:basedOn w:val="Normal"/>
    <w:next w:val="Normal"/>
    <w:link w:val="FigurecaptionChar"/>
    <w:rsid w:val="00C8340F"/>
    <w:pPr>
      <w:spacing w:before="200" w:after="200" w:line="240" w:lineRule="auto"/>
      <w:ind w:firstLine="0"/>
      <w:jc w:val="left"/>
    </w:pPr>
    <w:rPr>
      <w:sz w:val="19"/>
    </w:rPr>
  </w:style>
  <w:style w:type="character" w:customStyle="1" w:styleId="FigurecaptionChar">
    <w:name w:val="Figure caption Char"/>
    <w:basedOn w:val="DefaultParagraphFont"/>
    <w:link w:val="Figurecaption"/>
    <w:rsid w:val="006E0AE6"/>
    <w:rPr>
      <w:sz w:val="19"/>
      <w:lang w:val="en-US" w:eastAsia="en-US" w:bidi="ar-SA"/>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basedOn w:val="DefaultParagraphFont"/>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D13733"/>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Footer">
    <w:name w:val="footer"/>
    <w:basedOn w:val="Normal"/>
    <w:link w:val="FooterChar"/>
    <w:rsid w:val="00433ED3"/>
    <w:pPr>
      <w:tabs>
        <w:tab w:val="center" w:pos="4153"/>
        <w:tab w:val="right" w:pos="8306"/>
      </w:tabs>
      <w:spacing w:line="240" w:lineRule="auto"/>
      <w:ind w:firstLine="0"/>
      <w:jc w:val="left"/>
    </w:pPr>
    <w:rPr>
      <w:rFonts w:ascii="Arial" w:hAnsi="Arial"/>
      <w:sz w:val="22"/>
      <w:szCs w:val="24"/>
      <w:lang w:val="en-GB"/>
    </w:rPr>
  </w:style>
  <w:style w:type="character" w:customStyle="1" w:styleId="FooterChar">
    <w:name w:val="Footer Char"/>
    <w:basedOn w:val="DefaultParagraphFont"/>
    <w:link w:val="Footer"/>
    <w:uiPriority w:val="99"/>
    <w:rsid w:val="00433ED3"/>
    <w:rPr>
      <w:rFonts w:ascii="Arial" w:hAnsi="Arial"/>
      <w:sz w:val="22"/>
      <w:szCs w:val="24"/>
      <w:lang w:val="en-GB"/>
    </w:rPr>
  </w:style>
  <w:style w:type="paragraph" w:styleId="BodyText">
    <w:name w:val="Body Text"/>
    <w:basedOn w:val="Normal"/>
    <w:link w:val="BodyTextChar"/>
    <w:rsid w:val="00433ED3"/>
    <w:pPr>
      <w:spacing w:line="240" w:lineRule="auto"/>
      <w:ind w:firstLine="0"/>
    </w:pPr>
    <w:rPr>
      <w:rFonts w:ascii="Arial" w:hAnsi="Arial"/>
      <w:sz w:val="22"/>
      <w:szCs w:val="24"/>
      <w:lang w:val="en-GB"/>
    </w:rPr>
  </w:style>
  <w:style w:type="character" w:customStyle="1" w:styleId="BodyTextChar">
    <w:name w:val="Body Text Char"/>
    <w:basedOn w:val="DefaultParagraphFont"/>
    <w:link w:val="BodyText"/>
    <w:semiHidden/>
    <w:rsid w:val="00433ED3"/>
    <w:rPr>
      <w:rFonts w:ascii="Arial" w:hAnsi="Arial"/>
      <w:sz w:val="22"/>
      <w:szCs w:val="24"/>
      <w:lang w:val="en-GB"/>
    </w:rPr>
  </w:style>
  <w:style w:type="paragraph" w:styleId="BodyText2">
    <w:name w:val="Body Text 2"/>
    <w:basedOn w:val="Normal"/>
    <w:link w:val="BodyText2Char"/>
    <w:rsid w:val="00433ED3"/>
    <w:pPr>
      <w:spacing w:line="480" w:lineRule="auto"/>
      <w:ind w:firstLine="0"/>
    </w:pPr>
    <w:rPr>
      <w:rFonts w:ascii="Arial" w:hAnsi="Arial"/>
      <w:b/>
      <w:bCs/>
      <w:sz w:val="24"/>
      <w:szCs w:val="24"/>
      <w:lang w:val="en-GB"/>
    </w:rPr>
  </w:style>
  <w:style w:type="character" w:customStyle="1" w:styleId="BodyText2Char">
    <w:name w:val="Body Text 2 Char"/>
    <w:basedOn w:val="DefaultParagraphFont"/>
    <w:link w:val="BodyText2"/>
    <w:semiHidden/>
    <w:rsid w:val="00433ED3"/>
    <w:rPr>
      <w:rFonts w:ascii="Arial" w:hAnsi="Arial"/>
      <w:b/>
      <w:bCs/>
      <w:sz w:val="24"/>
      <w:szCs w:val="24"/>
      <w:lang w:val="en-GB"/>
    </w:rPr>
  </w:style>
  <w:style w:type="character" w:styleId="Strong">
    <w:name w:val="Strong"/>
    <w:basedOn w:val="DefaultParagraphFont"/>
    <w:rsid w:val="00433ED3"/>
    <w:rPr>
      <w:b/>
      <w:bCs/>
    </w:rPr>
  </w:style>
  <w:style w:type="paragraph" w:styleId="BodyText3">
    <w:name w:val="Body Text 3"/>
    <w:basedOn w:val="Normal"/>
    <w:link w:val="BodyText3Char"/>
    <w:rsid w:val="00433ED3"/>
    <w:pPr>
      <w:spacing w:line="480" w:lineRule="auto"/>
      <w:ind w:firstLine="0"/>
    </w:pPr>
    <w:rPr>
      <w:rFonts w:ascii="Arial" w:hAnsi="Arial"/>
      <w:sz w:val="22"/>
      <w:szCs w:val="24"/>
      <w:lang w:val="en-GB"/>
    </w:rPr>
  </w:style>
  <w:style w:type="character" w:customStyle="1" w:styleId="BodyText3Char">
    <w:name w:val="Body Text 3 Char"/>
    <w:basedOn w:val="DefaultParagraphFont"/>
    <w:link w:val="BodyText3"/>
    <w:semiHidden/>
    <w:rsid w:val="00433ED3"/>
    <w:rPr>
      <w:rFonts w:ascii="Arial" w:hAnsi="Arial"/>
      <w:sz w:val="22"/>
      <w:szCs w:val="24"/>
      <w:lang w:val="en-GB"/>
    </w:rPr>
  </w:style>
  <w:style w:type="character" w:customStyle="1" w:styleId="content">
    <w:name w:val="content"/>
    <w:basedOn w:val="DefaultParagraphFont"/>
    <w:rsid w:val="00433ED3"/>
  </w:style>
  <w:style w:type="character" w:customStyle="1" w:styleId="databold">
    <w:name w:val="data_bold"/>
    <w:basedOn w:val="DefaultParagraphFont"/>
    <w:rsid w:val="00433ED3"/>
  </w:style>
  <w:style w:type="character" w:styleId="FollowedHyperlink">
    <w:name w:val="FollowedHyperlink"/>
    <w:basedOn w:val="DefaultParagraphFont"/>
    <w:semiHidden/>
    <w:rsid w:val="00433ED3"/>
    <w:rPr>
      <w:color w:val="800080"/>
      <w:u w:val="single"/>
    </w:rPr>
  </w:style>
  <w:style w:type="paragraph" w:styleId="PlainText">
    <w:name w:val="Plain Text"/>
    <w:basedOn w:val="Normal"/>
    <w:link w:val="PlainTextChar"/>
    <w:uiPriority w:val="99"/>
    <w:unhideWhenUsed/>
    <w:rsid w:val="008938A5"/>
    <w:pPr>
      <w:spacing w:line="240" w:lineRule="auto"/>
      <w:ind w:firstLine="0"/>
      <w:jc w:val="left"/>
    </w:pPr>
    <w:rPr>
      <w:rFonts w:ascii="Consolas" w:hAnsi="Consolas"/>
      <w:szCs w:val="21"/>
    </w:rPr>
  </w:style>
  <w:style w:type="character" w:customStyle="1" w:styleId="PlainTextChar">
    <w:name w:val="Plain Text Char"/>
    <w:basedOn w:val="DefaultParagraphFont"/>
    <w:link w:val="PlainText"/>
    <w:uiPriority w:val="99"/>
    <w:rsid w:val="008938A5"/>
    <w:rPr>
      <w:rFonts w:ascii="Consolas" w:hAnsi="Consolas"/>
      <w:sz w:val="21"/>
      <w:szCs w:val="21"/>
    </w:rPr>
  </w:style>
  <w:style w:type="paragraph" w:customStyle="1" w:styleId="Bullets">
    <w:name w:val="Bullets"/>
    <w:basedOn w:val="Normal"/>
    <w:next w:val="Normal"/>
    <w:rsid w:val="00826CEA"/>
    <w:pPr>
      <w:numPr>
        <w:numId w:val="1"/>
      </w:numPr>
      <w:ind w:left="720" w:hanging="360"/>
    </w:pPr>
  </w:style>
  <w:style w:type="character" w:customStyle="1" w:styleId="z3988">
    <w:name w:val="z3988"/>
    <w:basedOn w:val="DefaultParagraphFont"/>
    <w:rsid w:val="00B121F1"/>
  </w:style>
  <w:style w:type="character" w:styleId="HTMLCite">
    <w:name w:val="HTML Cite"/>
    <w:basedOn w:val="DefaultParagraphFont"/>
    <w:rsid w:val="00B121F1"/>
    <w:rPr>
      <w:i w:val="0"/>
      <w:iCs w:val="0"/>
    </w:rPr>
  </w:style>
  <w:style w:type="table" w:styleId="TableGrid">
    <w:name w:val="Table Grid"/>
    <w:basedOn w:val="TableNormal"/>
    <w:rsid w:val="00B12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A1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GulimChe" w:eastAsia="GulimChe" w:hAnsi="GulimChe" w:cs="GulimChe"/>
      <w:sz w:val="24"/>
      <w:szCs w:val="24"/>
      <w:lang w:eastAsia="ko-KR"/>
    </w:rPr>
  </w:style>
  <w:style w:type="character" w:styleId="HTMLTypewriter">
    <w:name w:val="HTML Typewriter"/>
    <w:basedOn w:val="DefaultParagraphFont"/>
    <w:rsid w:val="00A1513C"/>
    <w:rPr>
      <w:rFonts w:ascii="Arial" w:eastAsia="GulimChe" w:hAnsi="Arial" w:cs="Arial" w:hint="default"/>
      <w:sz w:val="20"/>
      <w:szCs w:val="20"/>
    </w:rPr>
  </w:style>
  <w:style w:type="paragraph" w:styleId="NormalWeb">
    <w:name w:val="Normal (Web)"/>
    <w:basedOn w:val="Normal"/>
    <w:uiPriority w:val="99"/>
    <w:rsid w:val="00A1513C"/>
    <w:pPr>
      <w:spacing w:before="100" w:beforeAutospacing="1" w:after="100" w:afterAutospacing="1" w:line="360" w:lineRule="auto"/>
      <w:ind w:firstLine="0"/>
      <w:jc w:val="left"/>
    </w:pPr>
    <w:rPr>
      <w:rFonts w:ascii="Gulim" w:eastAsia="Gulim" w:hAnsi="Gulim" w:cs="Gulim"/>
      <w:color w:val="000000"/>
      <w:sz w:val="24"/>
      <w:szCs w:val="24"/>
      <w:lang w:eastAsia="ko-KR"/>
    </w:rPr>
  </w:style>
  <w:style w:type="paragraph" w:customStyle="1" w:styleId="References">
    <w:name w:val="References"/>
    <w:basedOn w:val="Normal"/>
    <w:next w:val="Normal"/>
    <w:qFormat/>
    <w:rsid w:val="000B194D"/>
    <w:pPr>
      <w:ind w:left="360" w:hanging="360"/>
    </w:pPr>
  </w:style>
  <w:style w:type="paragraph" w:customStyle="1" w:styleId="meth1hd">
    <w:name w:val="meth1hd"/>
    <w:basedOn w:val="Normal"/>
    <w:next w:val="Normal"/>
    <w:rsid w:val="005D5C56"/>
    <w:pPr>
      <w:spacing w:after="240" w:line="480" w:lineRule="atLeast"/>
      <w:ind w:firstLine="0"/>
      <w:jc w:val="left"/>
    </w:pPr>
    <w:rPr>
      <w:sz w:val="24"/>
      <w:szCs w:val="24"/>
      <w:lang w:val="en-GB"/>
    </w:rPr>
  </w:style>
  <w:style w:type="paragraph" w:customStyle="1" w:styleId="bibcit">
    <w:name w:val="bibcit"/>
    <w:basedOn w:val="Normal"/>
    <w:rsid w:val="005D5C56"/>
    <w:pPr>
      <w:spacing w:after="120" w:line="480" w:lineRule="atLeast"/>
      <w:ind w:firstLine="0"/>
      <w:jc w:val="left"/>
    </w:pPr>
    <w:rPr>
      <w:sz w:val="24"/>
      <w:lang w:val="en-GB"/>
    </w:rPr>
  </w:style>
  <w:style w:type="paragraph" w:customStyle="1" w:styleId="LEGEND">
    <w:name w:val="LEGEND"/>
    <w:basedOn w:val="Normal"/>
    <w:rsid w:val="005D5C56"/>
    <w:pPr>
      <w:spacing w:after="240" w:line="480" w:lineRule="atLeast"/>
      <w:ind w:firstLine="0"/>
      <w:jc w:val="left"/>
    </w:pPr>
    <w:rPr>
      <w:rFonts w:ascii="Arial" w:hAnsi="Arial"/>
      <w:sz w:val="24"/>
      <w:szCs w:val="24"/>
      <w:lang w:val="en-GB"/>
    </w:rPr>
  </w:style>
  <w:style w:type="paragraph" w:styleId="BodyTextIndent">
    <w:name w:val="Body Text Indent"/>
    <w:basedOn w:val="Normal"/>
    <w:rsid w:val="00387786"/>
    <w:pPr>
      <w:spacing w:line="360" w:lineRule="auto"/>
      <w:ind w:firstLine="540"/>
    </w:pPr>
    <w:rPr>
      <w:sz w:val="24"/>
      <w:szCs w:val="24"/>
      <w:lang w:val="it-IT" w:eastAsia="it-IT"/>
    </w:rPr>
  </w:style>
  <w:style w:type="character" w:styleId="CommentReference">
    <w:name w:val="annotation reference"/>
    <w:basedOn w:val="DefaultParagraphFont"/>
    <w:rsid w:val="00387786"/>
    <w:rPr>
      <w:sz w:val="16"/>
      <w:szCs w:val="16"/>
    </w:rPr>
  </w:style>
  <w:style w:type="paragraph" w:styleId="CommentText">
    <w:name w:val="annotation text"/>
    <w:basedOn w:val="Normal"/>
    <w:rsid w:val="00387786"/>
    <w:pPr>
      <w:spacing w:line="240" w:lineRule="auto"/>
      <w:ind w:firstLine="0"/>
      <w:jc w:val="left"/>
    </w:pPr>
    <w:rPr>
      <w:sz w:val="20"/>
    </w:rPr>
  </w:style>
  <w:style w:type="paragraph" w:styleId="CommentSubject">
    <w:name w:val="annotation subject"/>
    <w:basedOn w:val="CommentText"/>
    <w:next w:val="CommentText"/>
    <w:rsid w:val="00387786"/>
    <w:rPr>
      <w:b/>
      <w:bCs/>
    </w:rPr>
  </w:style>
  <w:style w:type="paragraph" w:styleId="Title">
    <w:name w:val="Title"/>
    <w:basedOn w:val="Normal"/>
    <w:qFormat/>
    <w:rsid w:val="003877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hanging="720"/>
      <w:jc w:val="center"/>
    </w:pPr>
    <w:rPr>
      <w:sz w:val="20"/>
    </w:rPr>
  </w:style>
  <w:style w:type="paragraph" w:customStyle="1" w:styleId="bibliografia">
    <w:name w:val="bibliografia"/>
    <w:basedOn w:val="Normal"/>
    <w:autoRedefine/>
    <w:rsid w:val="00387786"/>
    <w:pPr>
      <w:spacing w:line="360" w:lineRule="auto"/>
      <w:ind w:firstLine="0"/>
    </w:pPr>
    <w:rPr>
      <w:color w:val="000000"/>
      <w:sz w:val="24"/>
      <w:lang w:eastAsia="it-IT"/>
    </w:rPr>
  </w:style>
  <w:style w:type="paragraph" w:customStyle="1" w:styleId="CM2">
    <w:name w:val="CM2"/>
    <w:basedOn w:val="Normal"/>
    <w:next w:val="Normal"/>
    <w:rsid w:val="00387786"/>
    <w:pPr>
      <w:widowControl w:val="0"/>
      <w:autoSpaceDE w:val="0"/>
      <w:autoSpaceDN w:val="0"/>
      <w:adjustRightInd w:val="0"/>
      <w:spacing w:line="233" w:lineRule="atLeast"/>
      <w:ind w:firstLine="0"/>
      <w:jc w:val="left"/>
    </w:pPr>
    <w:rPr>
      <w:rFonts w:ascii="GMKIP B+ Adv PSFT" w:hAnsi="GMKIP B+ Adv PSFT"/>
      <w:sz w:val="24"/>
      <w:szCs w:val="24"/>
    </w:rPr>
  </w:style>
  <w:style w:type="character" w:customStyle="1" w:styleId="HeaderChar">
    <w:name w:val="Header Char"/>
    <w:basedOn w:val="DefaultParagraphFont"/>
    <w:link w:val="Header"/>
    <w:uiPriority w:val="99"/>
    <w:rsid w:val="00881D62"/>
    <w:rPr>
      <w:sz w:val="21"/>
      <w:szCs w:val="21"/>
    </w:rPr>
  </w:style>
  <w:style w:type="character" w:customStyle="1" w:styleId="RunningHeadChar">
    <w:name w:val="Running Head Char"/>
    <w:basedOn w:val="DefaultParagraphFont"/>
    <w:link w:val="RunningHead"/>
    <w:rsid w:val="00881D62"/>
    <w:rPr>
      <w:noProof/>
      <w:sz w:val="22"/>
    </w:rPr>
  </w:style>
  <w:style w:type="paragraph" w:styleId="ListParagraph">
    <w:name w:val="List Paragraph"/>
    <w:basedOn w:val="Normal"/>
    <w:uiPriority w:val="34"/>
    <w:qFormat/>
    <w:rsid w:val="00D205DC"/>
    <w:pPr>
      <w:spacing w:line="240" w:lineRule="auto"/>
      <w:ind w:left="720" w:firstLine="0"/>
      <w:contextualSpacing/>
      <w:jc w:val="left"/>
    </w:pPr>
    <w:rPr>
      <w:sz w:val="24"/>
      <w:szCs w:val="24"/>
    </w:rPr>
  </w:style>
  <w:style w:type="paragraph" w:customStyle="1" w:styleId="Text">
    <w:name w:val="Text"/>
    <w:basedOn w:val="Normal"/>
    <w:rsid w:val="00D205DC"/>
    <w:pPr>
      <w:widowControl w:val="0"/>
      <w:autoSpaceDE w:val="0"/>
      <w:autoSpaceDN w:val="0"/>
      <w:spacing w:line="252" w:lineRule="auto"/>
      <w:ind w:firstLine="202"/>
    </w:pPr>
    <w:rPr>
      <w:sz w:val="20"/>
    </w:rPr>
  </w:style>
  <w:style w:type="paragraph" w:customStyle="1" w:styleId="StileOEBodySPPrimariga0cm">
    <w:name w:val="Stile OE Body SP + Prima riga:  0 cm"/>
    <w:basedOn w:val="Normal"/>
    <w:next w:val="Normal"/>
    <w:rsid w:val="00D205DC"/>
    <w:pPr>
      <w:spacing w:line="240" w:lineRule="auto"/>
      <w:ind w:firstLine="0"/>
    </w:pPr>
    <w:rPr>
      <w:sz w:val="20"/>
    </w:rPr>
  </w:style>
  <w:style w:type="character" w:customStyle="1" w:styleId="FootnoteTextChar">
    <w:name w:val="Footnote Text Char"/>
    <w:basedOn w:val="DefaultParagraphFont"/>
    <w:link w:val="FootnoteText"/>
    <w:uiPriority w:val="99"/>
    <w:rsid w:val="00F569E0"/>
    <w:rPr>
      <w:sz w:val="17"/>
    </w:rPr>
  </w:style>
  <w:style w:type="paragraph" w:styleId="Subtitle">
    <w:name w:val="Subtitle"/>
    <w:basedOn w:val="Normal"/>
    <w:link w:val="SubtitleChar"/>
    <w:qFormat/>
    <w:rsid w:val="000F07AF"/>
    <w:pPr>
      <w:spacing w:line="240" w:lineRule="auto"/>
      <w:ind w:firstLine="0"/>
      <w:jc w:val="center"/>
    </w:pPr>
    <w:rPr>
      <w:b/>
      <w:bCs/>
      <w:sz w:val="24"/>
      <w:lang w:val="en-GB"/>
    </w:rPr>
  </w:style>
  <w:style w:type="character" w:customStyle="1" w:styleId="SubtitleChar">
    <w:name w:val="Subtitle Char"/>
    <w:basedOn w:val="DefaultParagraphFont"/>
    <w:link w:val="Subtitle"/>
    <w:rsid w:val="000F07AF"/>
    <w:rPr>
      <w:b/>
      <w:bCs/>
      <w:sz w:val="24"/>
      <w:lang w:val="en-GB"/>
    </w:rPr>
  </w:style>
  <w:style w:type="paragraph" w:styleId="Caption">
    <w:name w:val="caption"/>
    <w:basedOn w:val="Normal"/>
    <w:next w:val="Normal"/>
    <w:rsid w:val="000F07AF"/>
    <w:pPr>
      <w:spacing w:line="240" w:lineRule="auto"/>
      <w:ind w:firstLine="0"/>
      <w:jc w:val="center"/>
    </w:pPr>
    <w:rPr>
      <w:b/>
      <w:bCs/>
      <w:noProof/>
      <w:sz w:val="24"/>
    </w:rPr>
  </w:style>
  <w:style w:type="paragraph" w:customStyle="1" w:styleId="yiv1530323883msonormal">
    <w:name w:val="yiv1530323883msonormal"/>
    <w:basedOn w:val="Normal"/>
    <w:rsid w:val="00894149"/>
    <w:pPr>
      <w:spacing w:before="100" w:beforeAutospacing="1" w:after="100" w:afterAutospacing="1" w:line="240" w:lineRule="auto"/>
      <w:ind w:firstLine="0"/>
      <w:jc w:val="left"/>
    </w:pPr>
    <w:rPr>
      <w:sz w:val="24"/>
      <w:szCs w:val="24"/>
      <w:lang w:bidi="th-TH"/>
    </w:rPr>
  </w:style>
  <w:style w:type="character" w:customStyle="1" w:styleId="yshortcuts">
    <w:name w:val="yshortcuts"/>
    <w:basedOn w:val="DefaultParagraphFont"/>
    <w:rsid w:val="00894149"/>
  </w:style>
  <w:style w:type="character" w:customStyle="1" w:styleId="BalloonTextChar">
    <w:name w:val="Balloon Text Char"/>
    <w:aliases w:val=" อักขระ Char"/>
    <w:link w:val="BalloonText"/>
    <w:uiPriority w:val="99"/>
    <w:semiHidden/>
    <w:rsid w:val="00894149"/>
    <w:rPr>
      <w:rFonts w:ascii="Tahoma" w:hAnsi="Tahoma"/>
      <w:sz w:val="16"/>
    </w:rPr>
  </w:style>
  <w:style w:type="paragraph" w:customStyle="1" w:styleId="author">
    <w:name w:val="author"/>
    <w:basedOn w:val="Normal"/>
    <w:rsid w:val="00703107"/>
    <w:pPr>
      <w:spacing w:before="120" w:after="120" w:line="360" w:lineRule="auto"/>
      <w:ind w:firstLine="0"/>
      <w:jc w:val="left"/>
    </w:pPr>
    <w:rPr>
      <w:smallCaps/>
      <w:sz w:val="24"/>
      <w:lang w:val="de-DE"/>
    </w:rPr>
  </w:style>
  <w:style w:type="paragraph" w:customStyle="1" w:styleId="authorinfo">
    <w:name w:val="authorinfo"/>
    <w:basedOn w:val="Normal"/>
    <w:rsid w:val="00703107"/>
    <w:pPr>
      <w:spacing w:before="120" w:after="120" w:line="240" w:lineRule="auto"/>
      <w:ind w:firstLine="0"/>
      <w:jc w:val="left"/>
    </w:pPr>
    <w:rPr>
      <w:i/>
      <w:sz w:val="24"/>
      <w:lang w:val="de-DE"/>
    </w:rPr>
  </w:style>
  <w:style w:type="paragraph" w:customStyle="1" w:styleId="email">
    <w:name w:val="email"/>
    <w:basedOn w:val="Normal"/>
    <w:next w:val="telephone"/>
    <w:rsid w:val="00703107"/>
    <w:pPr>
      <w:spacing w:before="120" w:line="240" w:lineRule="auto"/>
      <w:ind w:firstLine="0"/>
      <w:jc w:val="left"/>
    </w:pPr>
    <w:rPr>
      <w:sz w:val="20"/>
      <w:lang w:val="de-DE"/>
    </w:rPr>
  </w:style>
  <w:style w:type="paragraph" w:customStyle="1" w:styleId="telephone">
    <w:name w:val="telephone"/>
    <w:basedOn w:val="email"/>
    <w:next w:val="fax"/>
    <w:rsid w:val="00703107"/>
    <w:pPr>
      <w:spacing w:before="0"/>
    </w:pPr>
  </w:style>
  <w:style w:type="paragraph" w:customStyle="1" w:styleId="fax">
    <w:name w:val="fax"/>
    <w:basedOn w:val="email"/>
    <w:next w:val="Normal"/>
    <w:rsid w:val="00703107"/>
    <w:pPr>
      <w:spacing w:before="0" w:after="120"/>
    </w:pPr>
  </w:style>
  <w:style w:type="paragraph" w:customStyle="1" w:styleId="extraaddress">
    <w:name w:val="extraaddress"/>
    <w:basedOn w:val="email"/>
    <w:rsid w:val="00703107"/>
  </w:style>
  <w:style w:type="paragraph" w:customStyle="1" w:styleId="comment">
    <w:name w:val="comment"/>
    <w:basedOn w:val="Normal"/>
    <w:rsid w:val="00703107"/>
    <w:pPr>
      <w:spacing w:line="240" w:lineRule="auto"/>
      <w:ind w:firstLine="0"/>
      <w:jc w:val="left"/>
    </w:pPr>
    <w:rPr>
      <w:sz w:val="22"/>
      <w:lang w:val="de-DE"/>
    </w:rPr>
  </w:style>
  <w:style w:type="paragraph" w:customStyle="1" w:styleId="textpaperreference">
    <w:name w:val="text (paper) reference"/>
    <w:basedOn w:val="Normal"/>
    <w:autoRedefine/>
    <w:rsid w:val="00703107"/>
    <w:pPr>
      <w:spacing w:line="240" w:lineRule="auto"/>
      <w:ind w:firstLine="0"/>
    </w:pPr>
    <w:rPr>
      <w:rFonts w:ascii="Arial" w:eastAsia="PMingLiU" w:hAnsi="Arial" w:cs="Arial"/>
      <w:b/>
      <w:sz w:val="22"/>
      <w:szCs w:val="22"/>
      <w:lang w:val="en-AU" w:eastAsia="zh-CN"/>
    </w:rPr>
  </w:style>
  <w:style w:type="paragraph" w:customStyle="1" w:styleId="aftereqn">
    <w:name w:val="after eqn"/>
    <w:basedOn w:val="Normal"/>
    <w:rsid w:val="00703107"/>
    <w:pPr>
      <w:spacing w:after="240" w:line="240" w:lineRule="auto"/>
      <w:ind w:firstLine="0"/>
    </w:pPr>
    <w:rPr>
      <w:rFonts w:ascii="Times" w:eastAsia="Batang" w:hAnsi="Times"/>
      <w:sz w:val="24"/>
      <w:lang w:eastAsia="ko-KR"/>
    </w:rPr>
  </w:style>
  <w:style w:type="paragraph" w:customStyle="1" w:styleId="beforeeqn">
    <w:name w:val="before eqn"/>
    <w:basedOn w:val="Normal"/>
    <w:rsid w:val="00703107"/>
    <w:pPr>
      <w:spacing w:after="240" w:line="240" w:lineRule="auto"/>
      <w:ind w:firstLine="720"/>
    </w:pPr>
    <w:rPr>
      <w:rFonts w:ascii="Times" w:eastAsia="PMingLiU" w:hAnsi="Times"/>
      <w:sz w:val="24"/>
      <w:lang w:eastAsia="zh-CN"/>
    </w:rPr>
  </w:style>
  <w:style w:type="paragraph" w:customStyle="1" w:styleId="CenteredFormula">
    <w:name w:val="Centered Formula"/>
    <w:basedOn w:val="Normal"/>
    <w:rsid w:val="00703107"/>
    <w:pPr>
      <w:tabs>
        <w:tab w:val="center" w:pos="4536"/>
        <w:tab w:val="right" w:pos="9072"/>
      </w:tabs>
      <w:overflowPunct w:val="0"/>
      <w:autoSpaceDE w:val="0"/>
      <w:autoSpaceDN w:val="0"/>
      <w:adjustRightInd w:val="0"/>
      <w:spacing w:line="240" w:lineRule="auto"/>
      <w:ind w:firstLine="0"/>
      <w:textAlignment w:val="baseline"/>
    </w:pPr>
    <w:rPr>
      <w:sz w:val="22"/>
      <w:lang w:eastAsia="fr-FR"/>
    </w:rPr>
  </w:style>
  <w:style w:type="paragraph" w:customStyle="1" w:styleId="Eq">
    <w:name w:val="Eq."/>
    <w:basedOn w:val="Normal"/>
    <w:next w:val="Normal"/>
    <w:rsid w:val="00703107"/>
    <w:pPr>
      <w:tabs>
        <w:tab w:val="left" w:pos="993"/>
        <w:tab w:val="right" w:pos="8222"/>
      </w:tabs>
      <w:spacing w:before="120" w:after="120" w:line="480" w:lineRule="atLeast"/>
      <w:ind w:firstLine="720"/>
    </w:pPr>
    <w:rPr>
      <w:sz w:val="25"/>
      <w:szCs w:val="25"/>
      <w:lang w:val="en-GB"/>
    </w:rPr>
  </w:style>
  <w:style w:type="paragraph" w:customStyle="1" w:styleId="StyleBodyTextLinespacingsingle">
    <w:name w:val="Style Body Text + Line spacing:  single"/>
    <w:basedOn w:val="BodyText"/>
    <w:autoRedefine/>
    <w:rsid w:val="00703107"/>
    <w:pPr>
      <w:tabs>
        <w:tab w:val="left" w:pos="348"/>
      </w:tabs>
      <w:snapToGrid w:val="0"/>
    </w:pPr>
    <w:rPr>
      <w:rFonts w:ascii="Times New Roman" w:eastAsia="SimSun" w:hAnsi="Times New Roman"/>
      <w:szCs w:val="20"/>
      <w:lang w:val="en-AU" w:eastAsia="zh-CN"/>
    </w:rPr>
  </w:style>
</w:styles>
</file>

<file path=word/webSettings.xml><?xml version="1.0" encoding="utf-8"?>
<w:webSettings xmlns:r="http://schemas.openxmlformats.org/officeDocument/2006/relationships" xmlns:w="http://schemas.openxmlformats.org/wordprocessingml/2006/main">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761">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41F3-761C-48CE-8FE1-7DDF4617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12877</Words>
  <Characters>73404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86109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Frank Columbus</dc:creator>
  <cp:keywords/>
  <cp:lastModifiedBy>Conway</cp:lastModifiedBy>
  <cp:revision>4</cp:revision>
  <cp:lastPrinted>2012-03-26T15:51:00Z</cp:lastPrinted>
  <dcterms:created xsi:type="dcterms:W3CDTF">2012-03-09T15:20:00Z</dcterms:created>
  <dcterms:modified xsi:type="dcterms:W3CDTF">2012-03-26T15:53:00Z</dcterms:modified>
</cp:coreProperties>
</file>