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customXml/itemProps8.xml" ContentType="application/vnd.openxmlformats-officedocument.customXmlProperties+xml"/>
  <Override PartName="/customXml/itemProps9.xml" ContentType="application/vnd.openxmlformats-officedocument.customXmlProperties+xml"/>
  <Default Extension="tiff" ContentType="image/tiff"/>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3DAA" w:rsidRPr="00A014AC" w:rsidRDefault="00A27C16" w:rsidP="006B3DAA">
      <w:pPr>
        <w:jc w:val="center"/>
        <w:rPr>
          <w:rFonts w:cs="Times New Roman"/>
          <w:b/>
          <w:szCs w:val="24"/>
        </w:rPr>
      </w:pPr>
      <w:r>
        <w:rPr>
          <w:rFonts w:cs="Times New Roman"/>
          <w:b/>
          <w:szCs w:val="24"/>
        </w:rPr>
        <w:t>Process Control of Particle</w:t>
      </w:r>
      <w:r w:rsidR="000231C5">
        <w:rPr>
          <w:rFonts w:cs="Times New Roman"/>
          <w:b/>
          <w:szCs w:val="24"/>
        </w:rPr>
        <w:t xml:space="preserve"> </w:t>
      </w:r>
      <w:r w:rsidR="006B3DAA">
        <w:rPr>
          <w:rFonts w:cs="Times New Roman"/>
          <w:b/>
          <w:szCs w:val="24"/>
        </w:rPr>
        <w:t xml:space="preserve">Deposition Systems Using Acoustic and Electrical </w:t>
      </w:r>
      <w:r w:rsidR="000236FA">
        <w:rPr>
          <w:rFonts w:cs="Times New Roman"/>
          <w:b/>
          <w:szCs w:val="24"/>
        </w:rPr>
        <w:t>Response Signals</w:t>
      </w:r>
    </w:p>
    <w:p w:rsidR="006B3DAA" w:rsidRPr="006B3DAA" w:rsidRDefault="006B3DAA" w:rsidP="000231C5">
      <w:pPr>
        <w:jc w:val="center"/>
        <w:rPr>
          <w:rFonts w:cs="Times New Roman"/>
          <w:szCs w:val="24"/>
        </w:rPr>
      </w:pPr>
      <w:r w:rsidRPr="00F479B6">
        <w:rPr>
          <w:rFonts w:cs="Times New Roman"/>
          <w:szCs w:val="24"/>
        </w:rPr>
        <w:t>K</w:t>
      </w:r>
      <w:r>
        <w:rPr>
          <w:rFonts w:cs="Times New Roman"/>
          <w:szCs w:val="24"/>
        </w:rPr>
        <w:t>evin.</w:t>
      </w:r>
      <w:r w:rsidRPr="00F479B6">
        <w:rPr>
          <w:rFonts w:cs="Times New Roman"/>
          <w:szCs w:val="24"/>
        </w:rPr>
        <w:t xml:space="preserve"> A. McDonnell</w:t>
      </w:r>
      <w:r w:rsidRPr="00F479B6">
        <w:rPr>
          <w:rFonts w:cs="Times New Roman"/>
          <w:szCs w:val="24"/>
          <w:vertAlign w:val="superscript"/>
        </w:rPr>
        <w:t>1</w:t>
      </w:r>
      <w:r w:rsidR="000231C5">
        <w:rPr>
          <w:rFonts w:cs="Times New Roman"/>
          <w:szCs w:val="24"/>
          <w:vertAlign w:val="superscript"/>
        </w:rPr>
        <w:t>, 2</w:t>
      </w:r>
      <w:r w:rsidR="00CA4BB1">
        <w:rPr>
          <w:rFonts w:cs="Times New Roman"/>
          <w:szCs w:val="24"/>
          <w:vertAlign w:val="superscript"/>
        </w:rPr>
        <w:t>*</w:t>
      </w:r>
      <w:r w:rsidR="007D1D8A" w:rsidRPr="00F479B6">
        <w:rPr>
          <w:rFonts w:cs="Times New Roman"/>
          <w:szCs w:val="24"/>
        </w:rPr>
        <w:t>,</w:t>
      </w:r>
      <w:r w:rsidR="007D1D8A">
        <w:rPr>
          <w:rFonts w:cs="Times New Roman"/>
          <w:szCs w:val="24"/>
        </w:rPr>
        <w:t xml:space="preserve"> Victor.</w:t>
      </w:r>
      <w:r w:rsidR="004C3DF0">
        <w:rPr>
          <w:rFonts w:cs="Times New Roman"/>
          <w:szCs w:val="24"/>
        </w:rPr>
        <w:t xml:space="preserve"> J</w:t>
      </w:r>
      <w:r w:rsidR="00065A4E">
        <w:rPr>
          <w:rFonts w:cs="Times New Roman"/>
          <w:szCs w:val="24"/>
        </w:rPr>
        <w:t>.</w:t>
      </w:r>
      <w:r w:rsidR="004C3DF0">
        <w:rPr>
          <w:rFonts w:cs="Times New Roman"/>
          <w:szCs w:val="24"/>
        </w:rPr>
        <w:t xml:space="preserve"> Law</w:t>
      </w:r>
      <w:r w:rsidR="004C3DF0" w:rsidRPr="004C3DF0">
        <w:rPr>
          <w:rFonts w:cs="Times New Roman"/>
          <w:szCs w:val="24"/>
          <w:vertAlign w:val="superscript"/>
        </w:rPr>
        <w:t>1</w:t>
      </w:r>
      <w:r w:rsidR="004C3DF0">
        <w:rPr>
          <w:rFonts w:cs="Times New Roman"/>
          <w:szCs w:val="24"/>
        </w:rPr>
        <w:t>,</w:t>
      </w:r>
      <w:r w:rsidR="00C0438F" w:rsidRPr="00C0438F">
        <w:rPr>
          <w:rFonts w:cs="Times New Roman"/>
          <w:szCs w:val="24"/>
        </w:rPr>
        <w:t xml:space="preserve"> </w:t>
      </w:r>
      <w:r w:rsidR="00C0438F">
        <w:rPr>
          <w:rFonts w:cs="Times New Roman"/>
          <w:szCs w:val="24"/>
        </w:rPr>
        <w:t>Niall.</w:t>
      </w:r>
      <w:r w:rsidR="00C0438F" w:rsidRPr="00F479B6">
        <w:rPr>
          <w:rFonts w:cs="Times New Roman"/>
          <w:szCs w:val="24"/>
        </w:rPr>
        <w:t xml:space="preserve"> J. English</w:t>
      </w:r>
      <w:r w:rsidR="00C0438F" w:rsidRPr="00F479B6">
        <w:rPr>
          <w:rFonts w:cs="Times New Roman"/>
          <w:szCs w:val="24"/>
          <w:vertAlign w:val="superscript"/>
        </w:rPr>
        <w:t>2</w:t>
      </w:r>
      <w:r w:rsidR="000236FA">
        <w:rPr>
          <w:rFonts w:cs="Times New Roman"/>
          <w:szCs w:val="24"/>
        </w:rPr>
        <w:t xml:space="preserve">, </w:t>
      </w:r>
      <w:r>
        <w:rPr>
          <w:rFonts w:cs="Times New Roman"/>
          <w:szCs w:val="24"/>
        </w:rPr>
        <w:t>Peter Dobbyn</w:t>
      </w:r>
      <w:r w:rsidRPr="006B3DAA">
        <w:rPr>
          <w:rFonts w:cs="Times New Roman"/>
          <w:szCs w:val="24"/>
          <w:vertAlign w:val="superscript"/>
        </w:rPr>
        <w:t>1</w:t>
      </w:r>
      <w:r>
        <w:rPr>
          <w:rFonts w:cs="Times New Roman"/>
          <w:szCs w:val="24"/>
        </w:rPr>
        <w:t xml:space="preserve">, </w:t>
      </w:r>
      <w:r w:rsidRPr="00F479B6">
        <w:rPr>
          <w:rFonts w:cs="Times New Roman"/>
          <w:szCs w:val="24"/>
        </w:rPr>
        <w:t>Denis</w:t>
      </w:r>
      <w:r>
        <w:rPr>
          <w:rFonts w:cs="Times New Roman"/>
          <w:szCs w:val="24"/>
        </w:rPr>
        <w:t xml:space="preserve">. P. </w:t>
      </w:r>
      <w:r w:rsidRPr="00F479B6">
        <w:rPr>
          <w:rFonts w:cs="Times New Roman"/>
          <w:szCs w:val="24"/>
        </w:rPr>
        <w:t>Dowling</w:t>
      </w:r>
      <w:r w:rsidRPr="00F479B6">
        <w:rPr>
          <w:rFonts w:cs="Times New Roman"/>
          <w:szCs w:val="24"/>
          <w:vertAlign w:val="superscript"/>
        </w:rPr>
        <w:t>1, 2</w:t>
      </w:r>
    </w:p>
    <w:p w:rsidR="006B3DAA" w:rsidRPr="000236FA" w:rsidRDefault="006B3DAA" w:rsidP="000236FA">
      <w:pPr>
        <w:jc w:val="center"/>
        <w:rPr>
          <w:i/>
        </w:rPr>
      </w:pPr>
      <w:r w:rsidRPr="000236FA">
        <w:rPr>
          <w:i/>
          <w:vertAlign w:val="superscript"/>
        </w:rPr>
        <w:t>1</w:t>
      </w:r>
      <w:r w:rsidRPr="000236FA">
        <w:rPr>
          <w:i/>
        </w:rPr>
        <w:t>School of Mechanical and Materials Engineering, Uni</w:t>
      </w:r>
      <w:r w:rsidRPr="000236FA">
        <w:rPr>
          <w:rFonts w:hint="eastAsia"/>
          <w:i/>
        </w:rPr>
        <w:t>v</w:t>
      </w:r>
      <w:r w:rsidRPr="000236FA">
        <w:rPr>
          <w:i/>
        </w:rPr>
        <w:t>ersity College</w:t>
      </w:r>
      <w:r w:rsidRPr="000236FA">
        <w:rPr>
          <w:rFonts w:hint="eastAsia"/>
          <w:i/>
        </w:rPr>
        <w:t xml:space="preserve"> </w:t>
      </w:r>
      <w:r w:rsidRPr="000236FA">
        <w:rPr>
          <w:i/>
        </w:rPr>
        <w:t>Dublin,             Belfield, Dublin 4, Ireland</w:t>
      </w:r>
    </w:p>
    <w:p w:rsidR="000236FA" w:rsidRPr="0007280F" w:rsidRDefault="006B3DAA" w:rsidP="0007280F">
      <w:pPr>
        <w:jc w:val="center"/>
        <w:rPr>
          <w:i/>
        </w:rPr>
      </w:pPr>
      <w:r w:rsidRPr="000236FA">
        <w:rPr>
          <w:i/>
          <w:vertAlign w:val="superscript"/>
        </w:rPr>
        <w:t>2</w:t>
      </w:r>
      <w:r w:rsidRPr="000236FA">
        <w:rPr>
          <w:i/>
        </w:rPr>
        <w:t xml:space="preserve"> The SEC Strategic Research Cluster and the Centre for Synthesis and Chemical Biology, School of Chemical and Bioprocess Engineering, Uni</w:t>
      </w:r>
      <w:r w:rsidRPr="000236FA">
        <w:rPr>
          <w:rFonts w:hint="eastAsia"/>
          <w:i/>
        </w:rPr>
        <w:t>v</w:t>
      </w:r>
      <w:r w:rsidRPr="000236FA">
        <w:rPr>
          <w:i/>
        </w:rPr>
        <w:t>ersity College</w:t>
      </w:r>
      <w:r w:rsidRPr="000236FA">
        <w:rPr>
          <w:rFonts w:hint="eastAsia"/>
          <w:i/>
        </w:rPr>
        <w:t xml:space="preserve"> </w:t>
      </w:r>
      <w:r w:rsidRPr="000236FA">
        <w:rPr>
          <w:i/>
        </w:rPr>
        <w:t>Dublin,               Belfield, Dublin 4, Ireland</w:t>
      </w:r>
    </w:p>
    <w:p w:rsidR="00D82581" w:rsidRDefault="000236FA" w:rsidP="0007280F">
      <w:pPr>
        <w:tabs>
          <w:tab w:val="left" w:pos="2280"/>
        </w:tabs>
        <w:rPr>
          <w:rFonts w:cs="Times New Roman"/>
          <w:szCs w:val="24"/>
        </w:rPr>
      </w:pPr>
      <w:r w:rsidRPr="007739A8">
        <w:rPr>
          <w:rFonts w:cs="Times New Roman"/>
          <w:szCs w:val="24"/>
        </w:rPr>
        <w:t>Keywords</w:t>
      </w:r>
      <w:r>
        <w:rPr>
          <w:rFonts w:cs="Times New Roman"/>
          <w:szCs w:val="24"/>
        </w:rPr>
        <w:t>: Microblast, Spr</w:t>
      </w:r>
      <w:r w:rsidR="00370D70">
        <w:rPr>
          <w:rFonts w:cs="Times New Roman"/>
          <w:szCs w:val="24"/>
        </w:rPr>
        <w:t xml:space="preserve">aying, Process Control, Electro-acoustic, </w:t>
      </w:r>
      <w:r w:rsidR="00241A5E">
        <w:rPr>
          <w:rFonts w:cs="Times New Roman"/>
          <w:szCs w:val="24"/>
        </w:rPr>
        <w:t>Electrostatic</w:t>
      </w:r>
      <w:r>
        <w:rPr>
          <w:rFonts w:cs="Times New Roman"/>
          <w:szCs w:val="24"/>
        </w:rPr>
        <w:t>, Tribo</w:t>
      </w:r>
      <w:r w:rsidR="00A27C16">
        <w:rPr>
          <w:rFonts w:cs="Times New Roman"/>
          <w:szCs w:val="24"/>
        </w:rPr>
        <w:t>-</w:t>
      </w:r>
      <w:r>
        <w:rPr>
          <w:rFonts w:cs="Times New Roman"/>
          <w:szCs w:val="24"/>
        </w:rPr>
        <w:t>charging</w:t>
      </w:r>
    </w:p>
    <w:p w:rsidR="00D82581" w:rsidRDefault="00065A4E" w:rsidP="00F85EAB">
      <w:pPr>
        <w:spacing w:line="360" w:lineRule="auto"/>
        <w:ind w:firstLine="142"/>
        <w:jc w:val="both"/>
        <w:rPr>
          <w:rFonts w:cs="Times New Roman"/>
          <w:szCs w:val="24"/>
        </w:rPr>
      </w:pPr>
      <w:r w:rsidRPr="00065A4E">
        <w:rPr>
          <w:rFonts w:cs="Times New Roman"/>
          <w:szCs w:val="24"/>
        </w:rPr>
        <w:t xml:space="preserve">The implementation of statistical quality control methods for monitoring and control of powder abrasion/deposition is of increasing importance in a manufacturing </w:t>
      </w:r>
      <w:r w:rsidR="00672F69">
        <w:rPr>
          <w:rFonts w:cs="Times New Roman"/>
          <w:szCs w:val="24"/>
        </w:rPr>
        <w:t xml:space="preserve">environment. For </w:t>
      </w:r>
      <w:r w:rsidR="007B2246" w:rsidRPr="009A15B4">
        <w:rPr>
          <w:rFonts w:cs="Times New Roman"/>
          <w:szCs w:val="24"/>
        </w:rPr>
        <w:t xml:space="preserve">the </w:t>
      </w:r>
      <w:r w:rsidR="00672F69" w:rsidRPr="009A15B4">
        <w:rPr>
          <w:rFonts w:cs="Times New Roman"/>
          <w:szCs w:val="24"/>
        </w:rPr>
        <w:t>wide</w:t>
      </w:r>
      <w:r w:rsidR="007B2246" w:rsidRPr="009A15B4">
        <w:rPr>
          <w:rFonts w:cs="Times New Roman"/>
          <w:szCs w:val="24"/>
        </w:rPr>
        <w:t>r adoption</w:t>
      </w:r>
      <w:r w:rsidRPr="009A15B4">
        <w:rPr>
          <w:rFonts w:cs="Times New Roman"/>
          <w:szCs w:val="24"/>
        </w:rPr>
        <w:t xml:space="preserve"> </w:t>
      </w:r>
      <w:r w:rsidR="007B2246" w:rsidRPr="009A15B4">
        <w:rPr>
          <w:rFonts w:cs="Times New Roman"/>
          <w:szCs w:val="24"/>
        </w:rPr>
        <w:t>of both current</w:t>
      </w:r>
      <w:r w:rsidR="007B2246" w:rsidRPr="009A15B4">
        <w:t xml:space="preserve"> and </w:t>
      </w:r>
      <w:r w:rsidRPr="009A15B4">
        <w:t>new</w:t>
      </w:r>
      <w:r w:rsidR="00F85EAB">
        <w:rPr>
          <w:rFonts w:cs="Times New Roman"/>
          <w:szCs w:val="24"/>
        </w:rPr>
        <w:t xml:space="preserve"> powder coating technologies</w:t>
      </w:r>
      <w:r w:rsidR="00672F69">
        <w:rPr>
          <w:rFonts w:cs="Times New Roman"/>
          <w:szCs w:val="24"/>
        </w:rPr>
        <w:t>,</w:t>
      </w:r>
      <w:r w:rsidR="004920CD">
        <w:rPr>
          <w:rFonts w:cs="Times New Roman"/>
          <w:szCs w:val="24"/>
        </w:rPr>
        <w:t xml:space="preserve"> </w:t>
      </w:r>
      <w:r w:rsidR="004920CD" w:rsidRPr="00E345E3">
        <w:t xml:space="preserve">quality control systems need to be </w:t>
      </w:r>
      <w:r w:rsidR="00672F69" w:rsidRPr="00E345E3">
        <w:rPr>
          <w:rFonts w:cs="Times New Roman"/>
          <w:szCs w:val="24"/>
        </w:rPr>
        <w:t>developed, which are</w:t>
      </w:r>
      <w:r w:rsidR="00672F69">
        <w:rPr>
          <w:rFonts w:cs="Times New Roman"/>
          <w:szCs w:val="24"/>
        </w:rPr>
        <w:t xml:space="preserve"> </w:t>
      </w:r>
      <w:r w:rsidR="006714F6">
        <w:rPr>
          <w:rFonts w:cs="Times New Roman"/>
          <w:szCs w:val="24"/>
        </w:rPr>
        <w:t>easily installed, non-</w:t>
      </w:r>
      <w:r w:rsidR="004920CD">
        <w:rPr>
          <w:rFonts w:cs="Times New Roman"/>
          <w:szCs w:val="24"/>
        </w:rPr>
        <w:t>invasive and work in real time</w:t>
      </w:r>
      <w:r w:rsidRPr="00065A4E">
        <w:rPr>
          <w:rFonts w:cs="Times New Roman"/>
          <w:szCs w:val="24"/>
        </w:rPr>
        <w:t>.</w:t>
      </w:r>
      <w:r>
        <w:rPr>
          <w:rFonts w:cs="Times New Roman"/>
          <w:szCs w:val="24"/>
        </w:rPr>
        <w:t xml:space="preserve"> </w:t>
      </w:r>
      <w:r w:rsidR="00B21507">
        <w:rPr>
          <w:rFonts w:cs="Times New Roman"/>
          <w:szCs w:val="24"/>
        </w:rPr>
        <w:t xml:space="preserve">This </w:t>
      </w:r>
      <w:r w:rsidR="006714F6">
        <w:rPr>
          <w:rFonts w:cs="Times New Roman"/>
          <w:szCs w:val="24"/>
        </w:rPr>
        <w:t>study</w:t>
      </w:r>
      <w:r w:rsidR="00B21507">
        <w:rPr>
          <w:rFonts w:cs="Times New Roman"/>
          <w:szCs w:val="24"/>
        </w:rPr>
        <w:t xml:space="preserve"> </w:t>
      </w:r>
      <w:r w:rsidR="00D95B07">
        <w:rPr>
          <w:rFonts w:cs="Times New Roman"/>
          <w:szCs w:val="24"/>
        </w:rPr>
        <w:t>evaluates</w:t>
      </w:r>
      <w:r w:rsidR="00B21507">
        <w:rPr>
          <w:rFonts w:cs="Times New Roman"/>
          <w:szCs w:val="24"/>
        </w:rPr>
        <w:t xml:space="preserve"> the use of a dual electro-acoustic and </w:t>
      </w:r>
      <w:r w:rsidR="00241A5E">
        <w:rPr>
          <w:rFonts w:cs="Times New Roman"/>
          <w:szCs w:val="24"/>
        </w:rPr>
        <w:t>electrostatic</w:t>
      </w:r>
      <w:r w:rsidR="008F77E6">
        <w:rPr>
          <w:rFonts w:cs="Times New Roman"/>
          <w:szCs w:val="24"/>
        </w:rPr>
        <w:t xml:space="preserve"> </w:t>
      </w:r>
      <w:r w:rsidR="00B21507">
        <w:rPr>
          <w:rFonts w:cs="Times New Roman"/>
          <w:szCs w:val="24"/>
        </w:rPr>
        <w:t>surface</w:t>
      </w:r>
      <w:r w:rsidR="00BF64F1">
        <w:rPr>
          <w:rFonts w:cs="Times New Roman"/>
          <w:szCs w:val="24"/>
        </w:rPr>
        <w:t>-</w:t>
      </w:r>
      <w:r w:rsidR="00B21507">
        <w:rPr>
          <w:rFonts w:cs="Times New Roman"/>
          <w:szCs w:val="24"/>
        </w:rPr>
        <w:t>charge measurement technique as means of</w:t>
      </w:r>
      <w:r w:rsidR="00BF64F1">
        <w:rPr>
          <w:rFonts w:cs="Times New Roman"/>
          <w:szCs w:val="24"/>
        </w:rPr>
        <w:t xml:space="preserve"> realising</w:t>
      </w:r>
      <w:r w:rsidR="00B21507">
        <w:rPr>
          <w:rFonts w:cs="Times New Roman"/>
          <w:szCs w:val="24"/>
        </w:rPr>
        <w:t xml:space="preserve"> real</w:t>
      </w:r>
      <w:r w:rsidR="00BF64F1">
        <w:rPr>
          <w:rFonts w:cs="Times New Roman"/>
          <w:szCs w:val="24"/>
        </w:rPr>
        <w:t>-</w:t>
      </w:r>
      <w:r w:rsidR="00B21507">
        <w:rPr>
          <w:rFonts w:cs="Times New Roman"/>
          <w:szCs w:val="24"/>
        </w:rPr>
        <w:t>time</w:t>
      </w:r>
      <w:r w:rsidR="00D95B07">
        <w:rPr>
          <w:rFonts w:cs="Times New Roman"/>
          <w:szCs w:val="24"/>
        </w:rPr>
        <w:t xml:space="preserve"> process control. Simultaneous changes in the signals were obtained </w:t>
      </w:r>
      <w:r w:rsidR="00BF64F1">
        <w:rPr>
          <w:rFonts w:cs="Times New Roman"/>
          <w:szCs w:val="24"/>
        </w:rPr>
        <w:t>under</w:t>
      </w:r>
      <w:r w:rsidR="00D95B07">
        <w:rPr>
          <w:rFonts w:cs="Times New Roman"/>
          <w:szCs w:val="24"/>
        </w:rPr>
        <w:t xml:space="preserve"> both </w:t>
      </w:r>
      <w:r w:rsidR="00672F69" w:rsidRPr="00E345E3">
        <w:t>powder</w:t>
      </w:r>
      <w:r w:rsidR="00672F69">
        <w:rPr>
          <w:rFonts w:cs="Times New Roman"/>
          <w:szCs w:val="24"/>
        </w:rPr>
        <w:t xml:space="preserve"> </w:t>
      </w:r>
      <w:r w:rsidR="00D95B07">
        <w:rPr>
          <w:rFonts w:cs="Times New Roman"/>
          <w:szCs w:val="24"/>
        </w:rPr>
        <w:t>flow</w:t>
      </w:r>
      <w:r w:rsidR="007B2246">
        <w:rPr>
          <w:rFonts w:cs="Times New Roman"/>
          <w:szCs w:val="24"/>
        </w:rPr>
        <w:t xml:space="preserve"> </w:t>
      </w:r>
      <w:r w:rsidR="00BF64F1">
        <w:rPr>
          <w:rFonts w:cs="Times New Roman"/>
          <w:szCs w:val="24"/>
        </w:rPr>
        <w:t>-</w:t>
      </w:r>
      <w:r w:rsidR="00D95B07">
        <w:rPr>
          <w:rFonts w:cs="Times New Roman"/>
          <w:szCs w:val="24"/>
        </w:rPr>
        <w:t xml:space="preserve">on and </w:t>
      </w:r>
      <w:r w:rsidR="00BF64F1">
        <w:rPr>
          <w:rFonts w:cs="Times New Roman"/>
          <w:szCs w:val="24"/>
        </w:rPr>
        <w:t>-</w:t>
      </w:r>
      <w:r w:rsidR="00D95B07">
        <w:rPr>
          <w:rFonts w:cs="Times New Roman"/>
          <w:szCs w:val="24"/>
        </w:rPr>
        <w:t xml:space="preserve">off conditions and also for edge detection of the substrate. It was discovered that the most important variables which governed changes in the acoustic </w:t>
      </w:r>
      <w:r w:rsidR="00432113">
        <w:rPr>
          <w:rFonts w:cs="Times New Roman"/>
          <w:szCs w:val="24"/>
        </w:rPr>
        <w:t xml:space="preserve">response </w:t>
      </w:r>
      <w:r w:rsidR="00D95B07">
        <w:rPr>
          <w:rFonts w:cs="Times New Roman"/>
          <w:szCs w:val="24"/>
        </w:rPr>
        <w:t xml:space="preserve">signal </w:t>
      </w:r>
      <w:r w:rsidR="00432113">
        <w:rPr>
          <w:rFonts w:cs="Times New Roman"/>
          <w:szCs w:val="24"/>
        </w:rPr>
        <w:t xml:space="preserve">were due to </w:t>
      </w:r>
      <w:r w:rsidR="000231C5">
        <w:rPr>
          <w:rFonts w:cs="Times New Roman"/>
          <w:szCs w:val="24"/>
        </w:rPr>
        <w:t>variations</w:t>
      </w:r>
      <w:r w:rsidR="00D95B07">
        <w:rPr>
          <w:rFonts w:cs="Times New Roman"/>
          <w:szCs w:val="24"/>
        </w:rPr>
        <w:t xml:space="preserve"> in the deposition pressure and </w:t>
      </w:r>
      <w:r w:rsidR="00967B97">
        <w:rPr>
          <w:rFonts w:cs="Times New Roman"/>
        </w:rPr>
        <w:t>stand</w:t>
      </w:r>
      <w:r w:rsidR="006714F6">
        <w:rPr>
          <w:rFonts w:cs="Times New Roman"/>
        </w:rPr>
        <w:t>-</w:t>
      </w:r>
      <w:r w:rsidR="00967B97">
        <w:rPr>
          <w:rFonts w:cs="Times New Roman"/>
        </w:rPr>
        <w:t>off distance</w:t>
      </w:r>
      <w:r w:rsidR="00432113">
        <w:rPr>
          <w:rFonts w:cs="Times New Roman"/>
          <w:szCs w:val="24"/>
        </w:rPr>
        <w:t>,</w:t>
      </w:r>
      <w:r w:rsidR="00D95B07">
        <w:rPr>
          <w:rFonts w:cs="Times New Roman"/>
          <w:szCs w:val="24"/>
        </w:rPr>
        <w:t xml:space="preserve"> whilst those for the </w:t>
      </w:r>
      <w:r w:rsidR="00241A5E">
        <w:rPr>
          <w:rFonts w:cs="Times New Roman"/>
          <w:szCs w:val="24"/>
        </w:rPr>
        <w:t>electrostatic</w:t>
      </w:r>
      <w:r w:rsidR="00D95B07">
        <w:rPr>
          <w:rFonts w:cs="Times New Roman"/>
          <w:szCs w:val="24"/>
        </w:rPr>
        <w:t xml:space="preserve"> </w:t>
      </w:r>
      <w:r w:rsidR="00432113">
        <w:rPr>
          <w:rFonts w:cs="Times New Roman"/>
          <w:szCs w:val="24"/>
        </w:rPr>
        <w:t xml:space="preserve">response </w:t>
      </w:r>
      <w:r w:rsidR="00D95B07">
        <w:rPr>
          <w:rFonts w:cs="Times New Roman"/>
          <w:szCs w:val="24"/>
        </w:rPr>
        <w:t xml:space="preserve">signal </w:t>
      </w:r>
      <w:r w:rsidR="00F83D6F">
        <w:rPr>
          <w:rFonts w:cs="Times New Roman"/>
          <w:szCs w:val="24"/>
        </w:rPr>
        <w:t>came</w:t>
      </w:r>
      <w:r w:rsidR="00D95B07">
        <w:rPr>
          <w:rFonts w:cs="Times New Roman"/>
          <w:szCs w:val="24"/>
        </w:rPr>
        <w:t xml:space="preserve"> from </w:t>
      </w:r>
      <w:r w:rsidR="000231C5">
        <w:rPr>
          <w:rFonts w:cs="Times New Roman"/>
          <w:szCs w:val="24"/>
        </w:rPr>
        <w:t>changes</w:t>
      </w:r>
      <w:r w:rsidR="00D95B07">
        <w:rPr>
          <w:rFonts w:cs="Times New Roman"/>
          <w:szCs w:val="24"/>
        </w:rPr>
        <w:t xml:space="preserve"> in particle size and deposition </w:t>
      </w:r>
      <w:r w:rsidR="00967B97">
        <w:rPr>
          <w:rFonts w:cs="Times New Roman"/>
        </w:rPr>
        <w:t>stand</w:t>
      </w:r>
      <w:r w:rsidR="006714F6">
        <w:rPr>
          <w:rFonts w:cs="Times New Roman"/>
        </w:rPr>
        <w:t>-</w:t>
      </w:r>
      <w:r w:rsidR="00967B97">
        <w:rPr>
          <w:rFonts w:cs="Times New Roman"/>
        </w:rPr>
        <w:t>off distance</w:t>
      </w:r>
      <w:r w:rsidR="00D95B07">
        <w:rPr>
          <w:rFonts w:cs="Times New Roman"/>
          <w:szCs w:val="24"/>
        </w:rPr>
        <w:t xml:space="preserve">. </w:t>
      </w:r>
      <w:r w:rsidR="000231C5">
        <w:rPr>
          <w:rFonts w:cs="Times New Roman"/>
          <w:szCs w:val="24"/>
        </w:rPr>
        <w:t xml:space="preserve">A phenomenological </w:t>
      </w:r>
      <w:r w:rsidR="00D95B07">
        <w:rPr>
          <w:rFonts w:cs="Times New Roman"/>
          <w:szCs w:val="24"/>
        </w:rPr>
        <w:t xml:space="preserve">predictive equation was developed based on a </w:t>
      </w:r>
      <w:r w:rsidR="00432113">
        <w:rPr>
          <w:rFonts w:cs="Times New Roman"/>
          <w:szCs w:val="24"/>
        </w:rPr>
        <w:t>two-</w:t>
      </w:r>
      <w:r w:rsidR="00D95B07">
        <w:rPr>
          <w:rFonts w:cs="Times New Roman"/>
          <w:szCs w:val="24"/>
        </w:rPr>
        <w:t>level full factorial</w:t>
      </w:r>
      <w:r w:rsidR="00432113">
        <w:rPr>
          <w:rFonts w:cs="Times New Roman"/>
          <w:szCs w:val="24"/>
        </w:rPr>
        <w:t xml:space="preserve"> design</w:t>
      </w:r>
      <w:r w:rsidR="00D95B07">
        <w:rPr>
          <w:rFonts w:cs="Times New Roman"/>
          <w:szCs w:val="24"/>
        </w:rPr>
        <w:t xml:space="preserve"> with five variables </w:t>
      </w:r>
      <w:r w:rsidR="00432113">
        <w:rPr>
          <w:rFonts w:cs="Times New Roman"/>
          <w:szCs w:val="24"/>
        </w:rPr>
        <w:t>for</w:t>
      </w:r>
      <w:r w:rsidR="00D95B07">
        <w:rPr>
          <w:rFonts w:cs="Times New Roman"/>
          <w:szCs w:val="24"/>
        </w:rPr>
        <w:t xml:space="preserve"> </w:t>
      </w:r>
      <w:r w:rsidR="00432113">
        <w:rPr>
          <w:rFonts w:cs="Times New Roman"/>
          <w:szCs w:val="24"/>
        </w:rPr>
        <w:t>both</w:t>
      </w:r>
      <w:r w:rsidR="00D95B07">
        <w:rPr>
          <w:rFonts w:cs="Times New Roman"/>
          <w:szCs w:val="24"/>
        </w:rPr>
        <w:t xml:space="preserve"> response</w:t>
      </w:r>
      <w:r w:rsidR="00432113">
        <w:rPr>
          <w:rFonts w:cs="Times New Roman"/>
          <w:szCs w:val="24"/>
        </w:rPr>
        <w:t xml:space="preserve"> </w:t>
      </w:r>
      <w:r w:rsidR="00554A93">
        <w:rPr>
          <w:rFonts w:cs="Times New Roman"/>
          <w:szCs w:val="24"/>
        </w:rPr>
        <w:t>factors</w:t>
      </w:r>
      <w:r w:rsidR="00D95B07">
        <w:rPr>
          <w:rFonts w:cs="Times New Roman"/>
          <w:szCs w:val="24"/>
        </w:rPr>
        <w:t>. The</w:t>
      </w:r>
      <w:r w:rsidR="00432113">
        <w:rPr>
          <w:rFonts w:cs="Times New Roman"/>
          <w:szCs w:val="24"/>
        </w:rPr>
        <w:t xml:space="preserve"> coefficients of determination,</w:t>
      </w:r>
      <w:r w:rsidR="00D95B07">
        <w:rPr>
          <w:rFonts w:cs="Times New Roman"/>
          <w:szCs w:val="24"/>
        </w:rPr>
        <w:t xml:space="preserve"> </w:t>
      </w:r>
      <w:r w:rsidR="00432113" w:rsidRPr="00225E2C">
        <w:rPr>
          <w:rFonts w:cs="Times New Roman"/>
          <w:i/>
          <w:szCs w:val="24"/>
        </w:rPr>
        <w:t>r</w:t>
      </w:r>
      <w:r w:rsidR="00D95B07" w:rsidRPr="00D95B07">
        <w:rPr>
          <w:rFonts w:cs="Times New Roman"/>
          <w:szCs w:val="24"/>
          <w:vertAlign w:val="superscript"/>
        </w:rPr>
        <w:t>2</w:t>
      </w:r>
      <w:r w:rsidR="00432113">
        <w:rPr>
          <w:rFonts w:cs="Times New Roman"/>
          <w:szCs w:val="24"/>
        </w:rPr>
        <w:t>, for the models were</w:t>
      </w:r>
      <w:r w:rsidR="00D95B07">
        <w:rPr>
          <w:rFonts w:cs="Times New Roman"/>
          <w:szCs w:val="24"/>
        </w:rPr>
        <w:t xml:space="preserve"> </w:t>
      </w:r>
      <w:r w:rsidR="00C6596D">
        <w:rPr>
          <w:rFonts w:cs="Times New Roman"/>
          <w:szCs w:val="24"/>
        </w:rPr>
        <w:t>93</w:t>
      </w:r>
      <w:r w:rsidR="00D95B07">
        <w:rPr>
          <w:rFonts w:cs="Times New Roman"/>
          <w:szCs w:val="24"/>
        </w:rPr>
        <w:t xml:space="preserve"> </w:t>
      </w:r>
      <w:r w:rsidR="00D95B07" w:rsidRPr="00225E2C">
        <w:rPr>
          <w:rFonts w:cs="Times New Roman"/>
          <w:szCs w:val="24"/>
        </w:rPr>
        <w:t xml:space="preserve">and </w:t>
      </w:r>
      <w:r w:rsidR="00C6596D">
        <w:rPr>
          <w:rFonts w:cs="Times New Roman"/>
          <w:szCs w:val="24"/>
        </w:rPr>
        <w:t>98</w:t>
      </w:r>
      <w:r w:rsidR="00D95B07" w:rsidRPr="00225E2C">
        <w:rPr>
          <w:rFonts w:cs="Times New Roman"/>
          <w:szCs w:val="24"/>
        </w:rPr>
        <w:t>%</w:t>
      </w:r>
      <w:r w:rsidR="00432113" w:rsidRPr="00225E2C">
        <w:rPr>
          <w:rFonts w:cs="Times New Roman"/>
          <w:szCs w:val="24"/>
        </w:rPr>
        <w:t>,</w:t>
      </w:r>
      <w:r w:rsidR="00D82581">
        <w:rPr>
          <w:rFonts w:cs="Times New Roman"/>
          <w:szCs w:val="24"/>
        </w:rPr>
        <w:t xml:space="preserve"> respectively</w:t>
      </w:r>
      <w:r w:rsidR="00432113">
        <w:rPr>
          <w:rFonts w:cs="Times New Roman"/>
          <w:szCs w:val="24"/>
        </w:rPr>
        <w:t>,</w:t>
      </w:r>
      <w:r w:rsidR="00D82581">
        <w:rPr>
          <w:rFonts w:cs="Times New Roman"/>
          <w:szCs w:val="24"/>
        </w:rPr>
        <w:t xml:space="preserve"> with</w:t>
      </w:r>
      <w:r w:rsidR="00432113">
        <w:rPr>
          <w:rFonts w:cs="Times New Roman"/>
          <w:szCs w:val="24"/>
        </w:rPr>
        <w:t xml:space="preserve"> respective</w:t>
      </w:r>
      <w:r w:rsidR="00D82581">
        <w:rPr>
          <w:rFonts w:cs="Times New Roman"/>
          <w:szCs w:val="24"/>
        </w:rPr>
        <w:t xml:space="preserve"> χ</w:t>
      </w:r>
      <w:r w:rsidR="00D82581" w:rsidRPr="00D82581">
        <w:rPr>
          <w:rFonts w:cs="Times New Roman"/>
          <w:szCs w:val="24"/>
          <w:vertAlign w:val="superscript"/>
        </w:rPr>
        <w:t>2</w:t>
      </w:r>
      <w:r w:rsidR="00D82581">
        <w:rPr>
          <w:rFonts w:cs="Times New Roman"/>
          <w:szCs w:val="24"/>
        </w:rPr>
        <w:t xml:space="preserve"> </w:t>
      </w:r>
      <w:r w:rsidR="00432113">
        <w:rPr>
          <w:rFonts w:cs="Times New Roman"/>
          <w:szCs w:val="24"/>
        </w:rPr>
        <w:t xml:space="preserve">probability </w:t>
      </w:r>
      <w:r w:rsidR="00D82581">
        <w:rPr>
          <w:rFonts w:cs="Times New Roman"/>
          <w:szCs w:val="24"/>
        </w:rPr>
        <w:t>values of 99 and 99.5%.</w:t>
      </w:r>
      <w:r w:rsidR="00432113">
        <w:rPr>
          <w:rFonts w:cs="Times New Roman"/>
          <w:szCs w:val="24"/>
        </w:rPr>
        <w:t xml:space="preserve"> </w:t>
      </w:r>
      <w:r w:rsidR="00D95B07">
        <w:rPr>
          <w:rFonts w:cs="Times New Roman"/>
          <w:szCs w:val="24"/>
        </w:rPr>
        <w:t>This enabled the u</w:t>
      </w:r>
      <w:r w:rsidR="00F3316A">
        <w:rPr>
          <w:rFonts w:cs="Times New Roman"/>
          <w:szCs w:val="24"/>
        </w:rPr>
        <w:t xml:space="preserve">se of specific limits for any variation of variables </w:t>
      </w:r>
      <w:r w:rsidR="00D95B07">
        <w:rPr>
          <w:rFonts w:cs="Times New Roman"/>
          <w:szCs w:val="24"/>
        </w:rPr>
        <w:t>amongst those tested to be set up</w:t>
      </w:r>
      <w:r w:rsidR="00432113">
        <w:rPr>
          <w:rFonts w:cs="Times New Roman"/>
          <w:szCs w:val="24"/>
        </w:rPr>
        <w:t>,</w:t>
      </w:r>
      <w:r w:rsidR="00D95B07">
        <w:rPr>
          <w:rFonts w:cs="Times New Roman"/>
          <w:szCs w:val="24"/>
        </w:rPr>
        <w:t xml:space="preserve"> resulting in</w:t>
      </w:r>
      <w:r w:rsidR="00432113">
        <w:rPr>
          <w:rFonts w:cs="Times New Roman"/>
          <w:szCs w:val="24"/>
        </w:rPr>
        <w:t xml:space="preserve"> the apparatus necessary for the development of</w:t>
      </w:r>
      <w:r w:rsidR="00D95B07">
        <w:rPr>
          <w:rFonts w:cs="Times New Roman"/>
          <w:szCs w:val="24"/>
        </w:rPr>
        <w:t xml:space="preserve"> a sensitive </w:t>
      </w:r>
      <w:r w:rsidR="00CE6212">
        <w:rPr>
          <w:rFonts w:cs="Times New Roman"/>
          <w:szCs w:val="24"/>
        </w:rPr>
        <w:t>continuous</w:t>
      </w:r>
      <w:r w:rsidR="00D95B07">
        <w:rPr>
          <w:rFonts w:cs="Times New Roman"/>
          <w:szCs w:val="24"/>
        </w:rPr>
        <w:t xml:space="preserve"> control system</w:t>
      </w:r>
      <w:r w:rsidR="00432113">
        <w:rPr>
          <w:rFonts w:cs="Times New Roman"/>
          <w:szCs w:val="24"/>
        </w:rPr>
        <w:t>.</w:t>
      </w:r>
      <w:r w:rsidR="0007280F" w:rsidRPr="0007280F">
        <w:rPr>
          <w:rFonts w:cs="Times New Roman"/>
          <w:szCs w:val="24"/>
        </w:rPr>
        <w:t xml:space="preserve"> </w:t>
      </w:r>
      <w:r w:rsidR="0007280F">
        <w:rPr>
          <w:rFonts w:cs="Times New Roman"/>
          <w:szCs w:val="24"/>
        </w:rPr>
        <w:t>Examining variations in surface roughness with electrostatic signal was observed to show a linear relationship</w:t>
      </w:r>
      <w:r w:rsidR="007B2246">
        <w:rPr>
          <w:rFonts w:cs="Times New Roman"/>
          <w:szCs w:val="24"/>
        </w:rPr>
        <w:t>,</w:t>
      </w:r>
      <w:r w:rsidR="0007280F">
        <w:rPr>
          <w:rFonts w:cs="Times New Roman"/>
          <w:szCs w:val="24"/>
        </w:rPr>
        <w:t xml:space="preserve"> increasing at a rate of 0.19</w:t>
      </w:r>
      <w:r w:rsidR="007B2246">
        <w:rPr>
          <w:rFonts w:cs="Times New Roman"/>
          <w:szCs w:val="24"/>
        </w:rPr>
        <w:t xml:space="preserve"> </w:t>
      </w:r>
      <w:r w:rsidR="0007280F">
        <w:rPr>
          <w:rFonts w:ascii="Calibri" w:hAnsi="Calibri" w:cs="Times New Roman"/>
          <w:szCs w:val="24"/>
        </w:rPr>
        <w:t>μ</w:t>
      </w:r>
      <w:r w:rsidR="0007280F">
        <w:rPr>
          <w:rFonts w:cs="Times New Roman"/>
          <w:szCs w:val="24"/>
        </w:rPr>
        <w:t>m per 0.01eV</w:t>
      </w:r>
      <w:r w:rsidR="007B2246">
        <w:rPr>
          <w:rFonts w:cs="Times New Roman"/>
          <w:szCs w:val="24"/>
        </w:rPr>
        <w:t>,</w:t>
      </w:r>
      <w:r w:rsidR="0007280F">
        <w:rPr>
          <w:rFonts w:cs="Times New Roman"/>
          <w:szCs w:val="24"/>
        </w:rPr>
        <w:t xml:space="preserve"> as the effective particle size of Al</w:t>
      </w:r>
      <w:r w:rsidR="0007280F" w:rsidRPr="0007280F">
        <w:rPr>
          <w:rFonts w:cs="Times New Roman"/>
          <w:szCs w:val="24"/>
          <w:vertAlign w:val="subscript"/>
        </w:rPr>
        <w:t>2</w:t>
      </w:r>
      <w:r w:rsidR="0007280F">
        <w:rPr>
          <w:rFonts w:cs="Times New Roman"/>
          <w:szCs w:val="24"/>
        </w:rPr>
        <w:t>O</w:t>
      </w:r>
      <w:r w:rsidR="0007280F" w:rsidRPr="0007280F">
        <w:rPr>
          <w:rFonts w:cs="Times New Roman"/>
          <w:szCs w:val="24"/>
          <w:vertAlign w:val="subscript"/>
        </w:rPr>
        <w:t xml:space="preserve">3 </w:t>
      </w:r>
      <w:r w:rsidR="0007280F">
        <w:rPr>
          <w:rFonts w:cs="Times New Roman"/>
          <w:szCs w:val="24"/>
        </w:rPr>
        <w:t>was decreased.</w:t>
      </w:r>
    </w:p>
    <w:p w:rsidR="006B3DAA" w:rsidRPr="00A211A5" w:rsidRDefault="006B3DAA" w:rsidP="006B3DAA">
      <w:pPr>
        <w:rPr>
          <w:rFonts w:cs="Times New Roman"/>
          <w:szCs w:val="24"/>
        </w:rPr>
      </w:pPr>
      <w:r>
        <w:rPr>
          <w:rFonts w:cs="Times New Roman"/>
          <w:szCs w:val="24"/>
        </w:rPr>
        <w:t>*Corresponding Author</w:t>
      </w:r>
    </w:p>
    <w:p w:rsidR="006B3DAA" w:rsidRDefault="006B3DAA" w:rsidP="006B3DAA">
      <w:pPr>
        <w:tabs>
          <w:tab w:val="left" w:pos="2280"/>
        </w:tabs>
      </w:pPr>
      <w:r w:rsidRPr="00A211A5">
        <w:rPr>
          <w:rFonts w:cs="Times New Roman"/>
          <w:szCs w:val="24"/>
        </w:rPr>
        <w:t xml:space="preserve">School of </w:t>
      </w:r>
      <w:r>
        <w:rPr>
          <w:rFonts w:cs="Times New Roman"/>
          <w:szCs w:val="24"/>
        </w:rPr>
        <w:t>Mechanical and Materials Engineering</w:t>
      </w:r>
      <w:r w:rsidRPr="00A211A5">
        <w:rPr>
          <w:rFonts w:cs="Times New Roman"/>
          <w:szCs w:val="24"/>
        </w:rPr>
        <w:t xml:space="preserve">, </w:t>
      </w:r>
      <w:r>
        <w:rPr>
          <w:rFonts w:cs="Times New Roman"/>
          <w:szCs w:val="24"/>
        </w:rPr>
        <w:t xml:space="preserve">University </w:t>
      </w:r>
      <w:r w:rsidRPr="00A211A5">
        <w:rPr>
          <w:rFonts w:cs="Times New Roman"/>
          <w:szCs w:val="24"/>
        </w:rPr>
        <w:t>C</w:t>
      </w:r>
      <w:r>
        <w:rPr>
          <w:rFonts w:cs="Times New Roman"/>
          <w:szCs w:val="24"/>
        </w:rPr>
        <w:t xml:space="preserve">ollege </w:t>
      </w:r>
      <w:r w:rsidRPr="00A211A5">
        <w:rPr>
          <w:rFonts w:cs="Times New Roman"/>
          <w:szCs w:val="24"/>
        </w:rPr>
        <w:t>D</w:t>
      </w:r>
      <w:r>
        <w:rPr>
          <w:rFonts w:cs="Times New Roman"/>
          <w:szCs w:val="24"/>
        </w:rPr>
        <w:t xml:space="preserve">ublin, </w:t>
      </w:r>
      <w:r w:rsidRPr="00A211A5">
        <w:rPr>
          <w:rFonts w:cs="Times New Roman"/>
          <w:szCs w:val="24"/>
        </w:rPr>
        <w:t>Belfield, Dublin 4, Ireland</w:t>
      </w:r>
      <w:r>
        <w:rPr>
          <w:rFonts w:cs="Times New Roman"/>
          <w:szCs w:val="24"/>
        </w:rPr>
        <w:t>. T</w:t>
      </w:r>
      <w:r w:rsidRPr="00A211A5">
        <w:rPr>
          <w:rFonts w:cs="Times New Roman"/>
          <w:szCs w:val="24"/>
        </w:rPr>
        <w:t>: + 353-1-716 1</w:t>
      </w:r>
      <w:r>
        <w:rPr>
          <w:rFonts w:cs="Times New Roman"/>
          <w:szCs w:val="24"/>
        </w:rPr>
        <w:t>74</w:t>
      </w:r>
      <w:r w:rsidR="00CA4BB1">
        <w:rPr>
          <w:rFonts w:cs="Times New Roman"/>
          <w:szCs w:val="24"/>
        </w:rPr>
        <w:t>4</w:t>
      </w:r>
      <w:r>
        <w:rPr>
          <w:rFonts w:cs="Times New Roman"/>
          <w:szCs w:val="24"/>
        </w:rPr>
        <w:t>, E:</w:t>
      </w:r>
      <w:r w:rsidRPr="00A211A5">
        <w:rPr>
          <w:rFonts w:cs="Times New Roman"/>
          <w:szCs w:val="24"/>
        </w:rPr>
        <w:t xml:space="preserve"> </w:t>
      </w:r>
      <w:r w:rsidR="00CA4BB1">
        <w:rPr>
          <w:rFonts w:cs="Times New Roman"/>
          <w:szCs w:val="24"/>
        </w:rPr>
        <w:t>kevin.a.mcdonnell</w:t>
      </w:r>
      <w:r w:rsidRPr="00013892">
        <w:rPr>
          <w:rFonts w:cs="Times New Roman"/>
          <w:szCs w:val="24"/>
        </w:rPr>
        <w:t>@ucd.ie</w:t>
      </w:r>
    </w:p>
    <w:p w:rsidR="00B1215E" w:rsidRDefault="006B3DAA" w:rsidP="00B1215E">
      <w:pPr>
        <w:pStyle w:val="Heading1"/>
        <w:numPr>
          <w:ilvl w:val="0"/>
          <w:numId w:val="1"/>
        </w:numPr>
        <w:spacing w:line="360" w:lineRule="auto"/>
        <w:ind w:left="284" w:hanging="284"/>
        <w:jc w:val="both"/>
        <w:rPr>
          <w:rFonts w:ascii="Times New Roman" w:hAnsi="Times New Roman" w:cs="Times New Roman"/>
          <w:sz w:val="24"/>
          <w:szCs w:val="24"/>
        </w:rPr>
      </w:pPr>
      <w:r w:rsidRPr="00CE4232">
        <w:rPr>
          <w:rFonts w:ascii="Times New Roman" w:hAnsi="Times New Roman" w:cs="Times New Roman"/>
          <w:sz w:val="24"/>
          <w:szCs w:val="24"/>
        </w:rPr>
        <w:lastRenderedPageBreak/>
        <w:t>Introduction</w:t>
      </w:r>
    </w:p>
    <w:p w:rsidR="00F3316A" w:rsidRDefault="00B80D3B" w:rsidP="00F3316A">
      <w:pPr>
        <w:spacing w:line="360" w:lineRule="auto"/>
        <w:jc w:val="both"/>
        <w:rPr>
          <w:rFonts w:cs="Times New Roman"/>
          <w:szCs w:val="24"/>
        </w:rPr>
      </w:pPr>
      <w:r w:rsidRPr="00961FD9">
        <w:rPr>
          <w:rFonts w:cs="Times New Roman"/>
          <w:szCs w:val="24"/>
        </w:rPr>
        <w:t xml:space="preserve">Continuous feedback process control </w:t>
      </w:r>
      <w:r w:rsidR="001B35EC" w:rsidRPr="00961FD9">
        <w:rPr>
          <w:rFonts w:cs="Times New Roman"/>
          <w:szCs w:val="24"/>
        </w:rPr>
        <w:t>for</w:t>
      </w:r>
      <w:r w:rsidRPr="00961FD9">
        <w:rPr>
          <w:rFonts w:cs="Times New Roman"/>
          <w:szCs w:val="24"/>
        </w:rPr>
        <w:t xml:space="preserve"> </w:t>
      </w:r>
      <w:r w:rsidR="00CE6212" w:rsidRPr="00961FD9">
        <w:rPr>
          <w:rFonts w:cs="Times New Roman"/>
          <w:szCs w:val="24"/>
        </w:rPr>
        <w:t>particle</w:t>
      </w:r>
      <w:r w:rsidR="000231C5">
        <w:rPr>
          <w:rFonts w:cs="Times New Roman"/>
          <w:szCs w:val="24"/>
        </w:rPr>
        <w:t xml:space="preserve"> </w:t>
      </w:r>
      <w:r w:rsidRPr="00961FD9">
        <w:rPr>
          <w:rFonts w:cs="Times New Roman"/>
          <w:szCs w:val="24"/>
        </w:rPr>
        <w:t>spray</w:t>
      </w:r>
      <w:r w:rsidR="00CE6212" w:rsidRPr="00961FD9">
        <w:rPr>
          <w:rFonts w:cs="Times New Roman"/>
          <w:szCs w:val="24"/>
        </w:rPr>
        <w:t>ing</w:t>
      </w:r>
      <w:r w:rsidRPr="00961FD9">
        <w:rPr>
          <w:rFonts w:cs="Times New Roman"/>
          <w:szCs w:val="24"/>
        </w:rPr>
        <w:t xml:space="preserve"> tech</w:t>
      </w:r>
      <w:r w:rsidR="001B35EC" w:rsidRPr="00961FD9">
        <w:rPr>
          <w:rFonts w:cs="Times New Roman"/>
          <w:szCs w:val="24"/>
        </w:rPr>
        <w:t>nologies</w:t>
      </w:r>
      <w:r w:rsidR="003B36DF">
        <w:rPr>
          <w:rFonts w:cs="Times New Roman"/>
          <w:szCs w:val="24"/>
        </w:rPr>
        <w:t>,</w:t>
      </w:r>
      <w:r w:rsidR="00CE6212" w:rsidRPr="00961FD9">
        <w:rPr>
          <w:rFonts w:cs="Times New Roman"/>
          <w:szCs w:val="24"/>
        </w:rPr>
        <w:t xml:space="preserve"> such as abrasive shot</w:t>
      </w:r>
      <w:r w:rsidR="003B36DF">
        <w:rPr>
          <w:rFonts w:cs="Times New Roman"/>
          <w:szCs w:val="24"/>
        </w:rPr>
        <w:t>-</w:t>
      </w:r>
      <w:r w:rsidR="00CE6212" w:rsidRPr="00961FD9">
        <w:rPr>
          <w:rFonts w:cs="Times New Roman"/>
          <w:szCs w:val="24"/>
        </w:rPr>
        <w:t xml:space="preserve">peening </w:t>
      </w:r>
      <w:r w:rsidR="00F85EAB" w:rsidRPr="00961FD9">
        <w:rPr>
          <w:rFonts w:cs="Times New Roman"/>
          <w:szCs w:val="24"/>
        </w:rPr>
        <w:t xml:space="preserve">or </w:t>
      </w:r>
      <w:r w:rsidR="00AF6A84">
        <w:rPr>
          <w:rFonts w:cs="Times New Roman"/>
          <w:szCs w:val="24"/>
        </w:rPr>
        <w:t>particle</w:t>
      </w:r>
      <w:r w:rsidR="00F85EAB">
        <w:rPr>
          <w:rFonts w:cs="Times New Roman"/>
          <w:szCs w:val="24"/>
        </w:rPr>
        <w:t xml:space="preserve"> </w:t>
      </w:r>
      <w:r w:rsidR="00CE6212" w:rsidRPr="00961FD9">
        <w:rPr>
          <w:rFonts w:cs="Times New Roman"/>
          <w:szCs w:val="24"/>
        </w:rPr>
        <w:t>coating</w:t>
      </w:r>
      <w:r w:rsidR="000231C5">
        <w:rPr>
          <w:rFonts w:cs="Times New Roman"/>
          <w:szCs w:val="24"/>
        </w:rPr>
        <w:t xml:space="preserve"> </w:t>
      </w:r>
      <w:r w:rsidR="00CE6212" w:rsidRPr="00961FD9">
        <w:rPr>
          <w:rFonts w:cs="Times New Roman"/>
          <w:szCs w:val="24"/>
        </w:rPr>
        <w:t>deposition</w:t>
      </w:r>
      <w:r w:rsidR="003B36DF">
        <w:rPr>
          <w:rFonts w:cs="Times New Roman"/>
          <w:szCs w:val="24"/>
        </w:rPr>
        <w:t>,</w:t>
      </w:r>
      <w:r w:rsidRPr="00961FD9">
        <w:rPr>
          <w:rFonts w:cs="Times New Roman"/>
          <w:szCs w:val="24"/>
        </w:rPr>
        <w:t xml:space="preserve"> is </w:t>
      </w:r>
      <w:r w:rsidR="00D51511">
        <w:rPr>
          <w:rFonts w:cs="Times New Roman"/>
          <w:szCs w:val="24"/>
        </w:rPr>
        <w:t>an important tool</w:t>
      </w:r>
      <w:r w:rsidR="00842517">
        <w:rPr>
          <w:rFonts w:cs="Times New Roman"/>
          <w:szCs w:val="24"/>
        </w:rPr>
        <w:t xml:space="preserve"> to ensure a high</w:t>
      </w:r>
      <w:r w:rsidR="00D51511">
        <w:rPr>
          <w:rFonts w:cs="Times New Roman"/>
          <w:szCs w:val="24"/>
        </w:rPr>
        <w:t xml:space="preserve"> </w:t>
      </w:r>
      <w:r w:rsidR="00842517">
        <w:rPr>
          <w:rFonts w:cs="Times New Roman"/>
          <w:szCs w:val="24"/>
        </w:rPr>
        <w:t>quality end</w:t>
      </w:r>
      <w:r w:rsidR="003B36DF">
        <w:rPr>
          <w:rFonts w:cs="Times New Roman"/>
          <w:szCs w:val="24"/>
        </w:rPr>
        <w:t>-</w:t>
      </w:r>
      <w:r w:rsidR="00842517">
        <w:rPr>
          <w:rFonts w:cs="Times New Roman"/>
          <w:szCs w:val="24"/>
        </w:rPr>
        <w:t xml:space="preserve">product and </w:t>
      </w:r>
      <w:r w:rsidR="003B36DF">
        <w:rPr>
          <w:rFonts w:cs="Times New Roman"/>
          <w:szCs w:val="24"/>
        </w:rPr>
        <w:t>process-</w:t>
      </w:r>
      <w:r w:rsidR="00842517">
        <w:rPr>
          <w:rFonts w:cs="Times New Roman"/>
          <w:szCs w:val="24"/>
        </w:rPr>
        <w:t>repro</w:t>
      </w:r>
      <w:r w:rsidR="003B36DF">
        <w:rPr>
          <w:rFonts w:cs="Times New Roman"/>
          <w:szCs w:val="24"/>
        </w:rPr>
        <w:t>d</w:t>
      </w:r>
      <w:r w:rsidR="00842517">
        <w:rPr>
          <w:rFonts w:cs="Times New Roman"/>
          <w:szCs w:val="24"/>
        </w:rPr>
        <w:t>u</w:t>
      </w:r>
      <w:r w:rsidR="003B36DF">
        <w:rPr>
          <w:rFonts w:cs="Times New Roman"/>
          <w:szCs w:val="24"/>
        </w:rPr>
        <w:t>c</w:t>
      </w:r>
      <w:r w:rsidR="00842517">
        <w:rPr>
          <w:rFonts w:cs="Times New Roman"/>
          <w:szCs w:val="24"/>
        </w:rPr>
        <w:t>ibility</w:t>
      </w:r>
      <w:r w:rsidR="00554A93">
        <w:rPr>
          <w:rFonts w:cs="Times New Roman"/>
          <w:szCs w:val="24"/>
        </w:rPr>
        <w:t xml:space="preserve"> are </w:t>
      </w:r>
      <w:r w:rsidR="00F85EAB">
        <w:rPr>
          <w:rFonts w:cs="Times New Roman"/>
          <w:szCs w:val="24"/>
        </w:rPr>
        <w:t xml:space="preserve">achieved </w:t>
      </w:r>
      <w:r w:rsidR="00B461B9">
        <w:rPr>
          <w:rFonts w:cs="Times New Roman"/>
          <w:szCs w:val="24"/>
        </w:rPr>
        <w:fldChar w:fldCharType="begin"/>
      </w:r>
      <w:r w:rsidR="00C0695F">
        <w:rPr>
          <w:rFonts w:cs="Times New Roman"/>
          <w:szCs w:val="24"/>
        </w:rPr>
        <w:instrText xml:space="preserve"> ADDIN EN.CITE &lt;EndNote&gt;&lt;Cite&gt;&lt;Author&gt;Wagner&lt;/Author&gt;&lt;Year&gt;2003&lt;/Year&gt;&lt;RecNum&gt;325&lt;/RecNum&gt;&lt;DisplayText&gt;[1, 2]&lt;/DisplayText&gt;&lt;record&gt;&lt;rec-number&gt;325&lt;/rec-number&gt;&lt;foreign-keys&gt;&lt;key app="EN" db-id="wstr5serwrwvxjepadyp2wta5200dwvrvr9z"&gt;325&lt;/key&gt;&lt;/foreign-keys&gt;&lt;ref-type name="Book"&gt;6&lt;/ref-type&gt;&lt;contributors&gt;&lt;authors&gt;&lt;author&gt;Wagner, Lothar&lt;/author&gt;&lt;/authors&gt;&lt;/contributors&gt;&lt;titles&gt;&lt;title&gt;Shot Peening&lt;/title&gt;&lt;/titles&gt;&lt;dates&gt;&lt;year&gt;2003&lt;/year&gt;&lt;/dates&gt;&lt;publisher&gt;Wiley. com&lt;/publisher&gt;&lt;isbn&gt;3527305378&lt;/isbn&gt;&lt;urls&gt;&lt;/urls&gt;&lt;/record&gt;&lt;/Cite&gt;&lt;Cite&gt;&lt;Author&gt;Awais&lt;/Author&gt;&lt;Year&gt;2013&lt;/Year&gt;&lt;RecNum&gt;324&lt;/RecNum&gt;&lt;record&gt;&lt;rec-number&gt;324&lt;/rec-number&gt;&lt;foreign-keys&gt;&lt;key app="EN" db-id="wstr5serwrwvxjepadyp2wta5200dwvrvr9z"&gt;324&lt;/key&gt;&lt;/foreign-keys&gt;&lt;ref-type name="Journal Article"&gt;17&lt;/ref-type&gt;&lt;contributors&gt;&lt;authors&gt;&lt;author&gt;Awais, Muhammad&lt;/author&gt;&lt;author&gt;Dini, Danilo&lt;/author&gt;&lt;author&gt;Don MacElroy, J. M.&lt;/author&gt;&lt;author&gt;Halpin, Yvonne&lt;/author&gt;&lt;author&gt;Vos, Johannes G.&lt;/author&gt;&lt;author&gt;Dowling, Denis P.&lt;/author&gt;&lt;/authors&gt;&lt;/contributors&gt;&lt;titles&gt;&lt;title&gt;Electrochemical characterization of NiO electrodes deposited via a scalable powder microblasting technique&lt;/title&gt;&lt;secondary-title&gt;Journal of Electroanalytical Chemistry&lt;/secondary-title&gt;&lt;/titles&gt;&lt;periodical&gt;&lt;full-title&gt;Journal of Electroanalytical Chemistry&lt;/full-title&gt;&lt;/periodical&gt;&lt;pages&gt;185-192&lt;/pages&gt;&lt;volume&gt;689&lt;/volume&gt;&lt;number&gt;0&lt;/number&gt;&lt;keywords&gt;&lt;keyword&gt;Nickel oxide&lt;/keyword&gt;&lt;keyword&gt;Microblast deposition&lt;/keyword&gt;&lt;keyword&gt;Nickel oxide reduction&lt;/keyword&gt;&lt;keyword&gt;Lithium intercalation&lt;/keyword&gt;&lt;/keywords&gt;&lt;dates&gt;&lt;year&gt;2013&lt;/year&gt;&lt;/dates&gt;&lt;isbn&gt;1572-6657&lt;/isbn&gt;&lt;urls&gt;&lt;related-urls&gt;&lt;url&gt;http://www.sciencedirect.com/science/article/pii/S1572665712004985&lt;/url&gt;&lt;/related-urls&gt;&lt;/urls&gt;&lt;electronic-resource-num&gt;http://dx.doi.org/10.1016/j.jelechem.2012.11.025&lt;/electronic-resource-num&gt;&lt;/record&gt;&lt;/Cite&gt;&lt;/EndNote&gt;</w:instrText>
      </w:r>
      <w:r w:rsidR="00B461B9">
        <w:rPr>
          <w:rFonts w:cs="Times New Roman"/>
          <w:szCs w:val="24"/>
        </w:rPr>
        <w:fldChar w:fldCharType="separate"/>
      </w:r>
      <w:r w:rsidR="00C0695F">
        <w:rPr>
          <w:rFonts w:cs="Times New Roman"/>
          <w:noProof/>
          <w:szCs w:val="24"/>
        </w:rPr>
        <w:t>[</w:t>
      </w:r>
      <w:hyperlink w:anchor="_ENREF_1" w:tooltip="Wagner, 2003 #325" w:history="1">
        <w:r w:rsidR="00D043A0">
          <w:rPr>
            <w:rFonts w:cs="Times New Roman"/>
            <w:noProof/>
            <w:szCs w:val="24"/>
          </w:rPr>
          <w:t>1</w:t>
        </w:r>
      </w:hyperlink>
      <w:r w:rsidR="00C0695F">
        <w:rPr>
          <w:rFonts w:cs="Times New Roman"/>
          <w:noProof/>
          <w:szCs w:val="24"/>
        </w:rPr>
        <w:t xml:space="preserve">, </w:t>
      </w:r>
      <w:hyperlink w:anchor="_ENREF_2" w:tooltip="Awais, 2013 #324" w:history="1">
        <w:r w:rsidR="00D043A0">
          <w:rPr>
            <w:rFonts w:cs="Times New Roman"/>
            <w:noProof/>
            <w:szCs w:val="24"/>
          </w:rPr>
          <w:t>2</w:t>
        </w:r>
      </w:hyperlink>
      <w:r w:rsidR="00C0695F">
        <w:rPr>
          <w:rFonts w:cs="Times New Roman"/>
          <w:noProof/>
          <w:szCs w:val="24"/>
        </w:rPr>
        <w:t>]</w:t>
      </w:r>
      <w:r w:rsidR="00B461B9">
        <w:rPr>
          <w:rFonts w:cs="Times New Roman"/>
          <w:szCs w:val="24"/>
        </w:rPr>
        <w:fldChar w:fldCharType="end"/>
      </w:r>
      <w:r w:rsidR="001B35EC" w:rsidRPr="00961FD9">
        <w:rPr>
          <w:rFonts w:cs="Times New Roman"/>
          <w:szCs w:val="24"/>
        </w:rPr>
        <w:t>. T</w:t>
      </w:r>
      <w:r w:rsidR="00CE6212" w:rsidRPr="00961FD9">
        <w:rPr>
          <w:rFonts w:cs="Times New Roman"/>
          <w:szCs w:val="24"/>
        </w:rPr>
        <w:t xml:space="preserve">hese </w:t>
      </w:r>
      <w:r w:rsidR="00F83D6F">
        <w:rPr>
          <w:rFonts w:cs="Times New Roman"/>
          <w:szCs w:val="24"/>
        </w:rPr>
        <w:t xml:space="preserve">spraying </w:t>
      </w:r>
      <w:r w:rsidR="00CE6212" w:rsidRPr="00961FD9">
        <w:rPr>
          <w:rFonts w:cs="Times New Roman"/>
          <w:szCs w:val="24"/>
        </w:rPr>
        <w:t>operations</w:t>
      </w:r>
      <w:r w:rsidR="00AF6A84">
        <w:rPr>
          <w:rFonts w:cs="Times New Roman"/>
          <w:szCs w:val="24"/>
        </w:rPr>
        <w:t xml:space="preserve"> are often used in the medical device sector to deposit biologically active coatings</w:t>
      </w:r>
      <w:r w:rsidR="005E60DF">
        <w:rPr>
          <w:rFonts w:cs="Times New Roman"/>
          <w:szCs w:val="24"/>
        </w:rPr>
        <w:t xml:space="preserve"> and </w:t>
      </w:r>
      <w:r w:rsidR="00DC14F6">
        <w:rPr>
          <w:rFonts w:cs="Times New Roman"/>
          <w:szCs w:val="24"/>
        </w:rPr>
        <w:t>as a result</w:t>
      </w:r>
      <w:r w:rsidR="006E2566">
        <w:rPr>
          <w:rFonts w:cs="Times New Roman"/>
          <w:szCs w:val="24"/>
        </w:rPr>
        <w:t xml:space="preserve"> extensive quality</w:t>
      </w:r>
      <w:r w:rsidR="005E60DF">
        <w:rPr>
          <w:rFonts w:cs="Times New Roman"/>
          <w:szCs w:val="24"/>
        </w:rPr>
        <w:t xml:space="preserve"> process control is required</w:t>
      </w:r>
      <w:r w:rsidR="00AF6A84">
        <w:rPr>
          <w:rFonts w:cs="Times New Roman"/>
          <w:szCs w:val="24"/>
        </w:rPr>
        <w:t xml:space="preserve"> </w:t>
      </w:r>
      <w:r w:rsidR="00B461B9">
        <w:rPr>
          <w:rFonts w:cs="Times New Roman"/>
          <w:szCs w:val="24"/>
        </w:rPr>
        <w:fldChar w:fldCharType="begin"/>
      </w:r>
      <w:r w:rsidR="00C0695F">
        <w:rPr>
          <w:rFonts w:cs="Times New Roman"/>
          <w:szCs w:val="24"/>
        </w:rPr>
        <w:instrText xml:space="preserve"> ADDIN EN.CITE &lt;EndNote&gt;&lt;Cite&gt;&lt;Author&gt;Barry&lt;/Author&gt;&lt;Year&gt;2013&lt;/Year&gt;&lt;RecNum&gt;327&lt;/RecNum&gt;&lt;DisplayText&gt;[3]&lt;/DisplayText&gt;&lt;record&gt;&lt;rec-number&gt;327&lt;/rec-number&gt;&lt;foreign-keys&gt;&lt;key app="EN" db-id="wstr5serwrwvxjepadyp2wta5200dwvrvr9z"&gt;327&lt;/key&gt;&lt;/foreign-keys&gt;&lt;ref-type name="Journal Article"&gt;17&lt;/ref-type&gt;&lt;contributors&gt;&lt;authors&gt;&lt;author&gt;Barry, J. N.&lt;/author&gt;&lt;author&gt;Twomey, B.&lt;/author&gt;&lt;author&gt;Cowley, A.&lt;/author&gt;&lt;author&gt;O&amp;apos;Neill, L.&lt;/author&gt;&lt;author&gt;McNally, P. J.&lt;/author&gt;&lt;author&gt;Dowling, D. P.&lt;/author&gt;&lt;/authors&gt;&lt;/contributors&gt;&lt;titles&gt;&lt;title&gt;Evaluation and comparison of hydroxyapatite coatings deposited using both thermal and non-thermal techniques&lt;/title&gt;&lt;secondary-title&gt;Surface and Coatings Technology&lt;/secondary-title&gt;&lt;/titles&gt;&lt;periodical&gt;&lt;full-title&gt;Surface and Coatings Technology&lt;/full-title&gt;&lt;/periodical&gt;&lt;pages&gt;82-91&lt;/pages&gt;&lt;volume&gt;226&lt;/volume&gt;&lt;number&gt;0&lt;/number&gt;&lt;keywords&gt;&lt;keyword&gt;Atmospheric plasma spray and CoBlast medical hydroxyapatite (HA) coatings&lt;/keyword&gt;&lt;keyword&gt;Coating and substrate XRD analysis&lt;/keyword&gt;&lt;keyword&gt;Thermally altered substrate&lt;/keyword&gt;&lt;keyword&gt;HA coating adhesion&lt;/keyword&gt;&lt;keyword&gt;Cell proliferation and morphology evaluation&lt;/keyword&gt;&lt;/keywords&gt;&lt;dates&gt;&lt;year&gt;2013&lt;/year&gt;&lt;/dates&gt;&lt;isbn&gt;0257-8972&lt;/isbn&gt;&lt;urls&gt;&lt;related-urls&gt;&lt;url&gt;http://www.sciencedirect.com/science/article/pii/S0257897213003022&lt;/url&gt;&lt;/related-urls&gt;&lt;/urls&gt;&lt;electronic-resource-num&gt;http://dx.doi.org/10.1016/j.surfcoat.2013.03.039&lt;/electronic-resource-num&gt;&lt;/record&gt;&lt;/Cite&gt;&lt;/EndNote&gt;</w:instrText>
      </w:r>
      <w:r w:rsidR="00B461B9">
        <w:rPr>
          <w:rFonts w:cs="Times New Roman"/>
          <w:szCs w:val="24"/>
        </w:rPr>
        <w:fldChar w:fldCharType="separate"/>
      </w:r>
      <w:r w:rsidR="00C0695F">
        <w:rPr>
          <w:rFonts w:cs="Times New Roman"/>
          <w:noProof/>
          <w:szCs w:val="24"/>
        </w:rPr>
        <w:t>[</w:t>
      </w:r>
      <w:hyperlink w:anchor="_ENREF_3" w:tooltip="Barry, 2013 #327" w:history="1">
        <w:r w:rsidR="00D043A0">
          <w:rPr>
            <w:rFonts w:cs="Times New Roman"/>
            <w:noProof/>
            <w:szCs w:val="24"/>
          </w:rPr>
          <w:t>3</w:t>
        </w:r>
      </w:hyperlink>
      <w:r w:rsidR="00C0695F">
        <w:rPr>
          <w:rFonts w:cs="Times New Roman"/>
          <w:noProof/>
          <w:szCs w:val="24"/>
        </w:rPr>
        <w:t>]</w:t>
      </w:r>
      <w:r w:rsidR="00B461B9">
        <w:rPr>
          <w:rFonts w:cs="Times New Roman"/>
          <w:szCs w:val="24"/>
        </w:rPr>
        <w:fldChar w:fldCharType="end"/>
      </w:r>
      <w:r w:rsidR="005E60DF">
        <w:rPr>
          <w:rFonts w:cs="Times New Roman"/>
          <w:szCs w:val="24"/>
        </w:rPr>
        <w:t>. These processes</w:t>
      </w:r>
      <w:r w:rsidR="004920CD">
        <w:rPr>
          <w:rFonts w:cs="Times New Roman"/>
          <w:szCs w:val="24"/>
        </w:rPr>
        <w:t xml:space="preserve"> </w:t>
      </w:r>
      <w:r w:rsidR="00CE6212" w:rsidRPr="00961FD9">
        <w:rPr>
          <w:rFonts w:cs="Times New Roman"/>
          <w:szCs w:val="24"/>
        </w:rPr>
        <w:t>are normally conducted within enclosed chambers</w:t>
      </w:r>
      <w:r w:rsidR="003B36DF">
        <w:rPr>
          <w:rFonts w:cs="Times New Roman"/>
          <w:szCs w:val="24"/>
        </w:rPr>
        <w:t>,</w:t>
      </w:r>
      <w:r w:rsidR="00CE6212" w:rsidRPr="00961FD9">
        <w:rPr>
          <w:rFonts w:cs="Times New Roman"/>
          <w:szCs w:val="24"/>
        </w:rPr>
        <w:t xml:space="preserve"> </w:t>
      </w:r>
      <w:r w:rsidR="00842517">
        <w:rPr>
          <w:rFonts w:cs="Times New Roman"/>
          <w:szCs w:val="24"/>
        </w:rPr>
        <w:t xml:space="preserve">with poor </w:t>
      </w:r>
      <w:r w:rsidR="00065A4E">
        <w:rPr>
          <w:rFonts w:cs="Times New Roman"/>
          <w:szCs w:val="24"/>
        </w:rPr>
        <w:t>visual inspection capabilities</w:t>
      </w:r>
      <w:r w:rsidR="003B36DF">
        <w:rPr>
          <w:rFonts w:cs="Times New Roman"/>
          <w:szCs w:val="24"/>
        </w:rPr>
        <w:t>;</w:t>
      </w:r>
      <w:r w:rsidR="001B35EC" w:rsidRPr="00961FD9">
        <w:rPr>
          <w:rFonts w:cs="Times New Roman"/>
          <w:szCs w:val="24"/>
        </w:rPr>
        <w:t xml:space="preserve"> hence</w:t>
      </w:r>
      <w:r w:rsidR="0020740B">
        <w:rPr>
          <w:rFonts w:cs="Times New Roman"/>
          <w:szCs w:val="24"/>
        </w:rPr>
        <w:t>,</w:t>
      </w:r>
      <w:r w:rsidR="001B35EC" w:rsidRPr="00961FD9">
        <w:rPr>
          <w:rFonts w:cs="Times New Roman"/>
          <w:szCs w:val="24"/>
        </w:rPr>
        <w:t xml:space="preserve"> if a problem arises</w:t>
      </w:r>
      <w:r w:rsidR="00842517">
        <w:rPr>
          <w:rFonts w:cs="Times New Roman"/>
          <w:szCs w:val="24"/>
        </w:rPr>
        <w:t>,</w:t>
      </w:r>
      <w:r w:rsidR="001B35EC" w:rsidRPr="00961FD9">
        <w:rPr>
          <w:rFonts w:cs="Times New Roman"/>
          <w:szCs w:val="24"/>
        </w:rPr>
        <w:t xml:space="preserve"> </w:t>
      </w:r>
      <w:r w:rsidR="0020740B">
        <w:rPr>
          <w:rFonts w:cs="Times New Roman"/>
          <w:szCs w:val="24"/>
        </w:rPr>
        <w:t xml:space="preserve">operators are often </w:t>
      </w:r>
      <w:r w:rsidR="00842517">
        <w:rPr>
          <w:rFonts w:cs="Times New Roman"/>
          <w:szCs w:val="24"/>
        </w:rPr>
        <w:t>unable to determine</w:t>
      </w:r>
      <w:r w:rsidR="001B35EC" w:rsidRPr="00961FD9">
        <w:rPr>
          <w:rFonts w:cs="Times New Roman"/>
          <w:szCs w:val="24"/>
        </w:rPr>
        <w:t xml:space="preserve"> </w:t>
      </w:r>
      <w:r w:rsidR="00842517">
        <w:rPr>
          <w:rFonts w:cs="Times New Roman"/>
          <w:szCs w:val="24"/>
        </w:rPr>
        <w:t>any defects</w:t>
      </w:r>
      <w:r w:rsidR="001B35EC" w:rsidRPr="00961FD9">
        <w:rPr>
          <w:rFonts w:cs="Times New Roman"/>
          <w:szCs w:val="24"/>
        </w:rPr>
        <w:t xml:space="preserve"> until the</w:t>
      </w:r>
      <w:r w:rsidR="0020740B">
        <w:rPr>
          <w:rFonts w:cs="Times New Roman"/>
          <w:szCs w:val="24"/>
        </w:rPr>
        <w:t xml:space="preserve"> end of the</w:t>
      </w:r>
      <w:r w:rsidR="001B35EC" w:rsidRPr="00961FD9">
        <w:rPr>
          <w:rFonts w:cs="Times New Roman"/>
          <w:szCs w:val="24"/>
        </w:rPr>
        <w:t xml:space="preserve"> process</w:t>
      </w:r>
      <w:r w:rsidR="00CE6212" w:rsidRPr="00961FD9">
        <w:rPr>
          <w:rFonts w:cs="Times New Roman"/>
          <w:szCs w:val="24"/>
        </w:rPr>
        <w:t xml:space="preserve">. Even if the process is </w:t>
      </w:r>
      <w:r w:rsidR="00554A93">
        <w:rPr>
          <w:rFonts w:cs="Times New Roman"/>
          <w:szCs w:val="24"/>
        </w:rPr>
        <w:t>observable</w:t>
      </w:r>
      <w:r w:rsidR="001B35EC" w:rsidRPr="00961FD9">
        <w:rPr>
          <w:rFonts w:cs="Times New Roman"/>
          <w:szCs w:val="24"/>
        </w:rPr>
        <w:t>,</w:t>
      </w:r>
      <w:r w:rsidR="00CE6212" w:rsidRPr="00961FD9">
        <w:rPr>
          <w:rFonts w:cs="Times New Roman"/>
          <w:szCs w:val="24"/>
        </w:rPr>
        <w:t xml:space="preserve"> small </w:t>
      </w:r>
      <w:r w:rsidR="001B35EC" w:rsidRPr="00961FD9">
        <w:rPr>
          <w:rFonts w:cs="Times New Roman"/>
          <w:szCs w:val="24"/>
        </w:rPr>
        <w:t xml:space="preserve">fluctuations in the process conditions during </w:t>
      </w:r>
      <w:r w:rsidR="00842517">
        <w:rPr>
          <w:rFonts w:cs="Times New Roman"/>
          <w:szCs w:val="24"/>
        </w:rPr>
        <w:t>the operation</w:t>
      </w:r>
      <w:r w:rsidR="001B35EC" w:rsidRPr="00961FD9">
        <w:rPr>
          <w:rFonts w:cs="Times New Roman"/>
          <w:szCs w:val="24"/>
        </w:rPr>
        <w:t xml:space="preserve"> can </w:t>
      </w:r>
      <w:r w:rsidR="00F85EAB" w:rsidRPr="00961FD9">
        <w:rPr>
          <w:rFonts w:cs="Times New Roman"/>
          <w:szCs w:val="24"/>
        </w:rPr>
        <w:t>significantly</w:t>
      </w:r>
      <w:r w:rsidR="00F85EAB">
        <w:rPr>
          <w:rFonts w:cs="Times New Roman"/>
          <w:szCs w:val="24"/>
        </w:rPr>
        <w:t xml:space="preserve"> </w:t>
      </w:r>
      <w:r w:rsidR="003B36DF">
        <w:rPr>
          <w:rFonts w:cs="Times New Roman"/>
          <w:szCs w:val="24"/>
        </w:rPr>
        <w:t>affect</w:t>
      </w:r>
      <w:r w:rsidR="003B36DF" w:rsidRPr="00961FD9">
        <w:rPr>
          <w:rFonts w:cs="Times New Roman"/>
          <w:szCs w:val="24"/>
        </w:rPr>
        <w:t xml:space="preserve"> </w:t>
      </w:r>
      <w:r w:rsidR="00842517">
        <w:rPr>
          <w:rFonts w:cs="Times New Roman"/>
          <w:szCs w:val="24"/>
        </w:rPr>
        <w:t>the overall</w:t>
      </w:r>
      <w:r w:rsidR="003B36DF">
        <w:rPr>
          <w:rFonts w:cs="Times New Roman"/>
          <w:szCs w:val="24"/>
        </w:rPr>
        <w:t xml:space="preserve"> production effectiveness, </w:t>
      </w:r>
      <w:r w:rsidR="00CE6212" w:rsidRPr="00961FD9">
        <w:rPr>
          <w:rFonts w:cs="Times New Roman"/>
          <w:szCs w:val="24"/>
        </w:rPr>
        <w:t xml:space="preserve">leading to substandard </w:t>
      </w:r>
      <w:r w:rsidR="0020740B">
        <w:rPr>
          <w:rFonts w:cs="Times New Roman"/>
          <w:szCs w:val="24"/>
        </w:rPr>
        <w:t>end</w:t>
      </w:r>
      <w:r w:rsidR="003B36DF">
        <w:rPr>
          <w:rFonts w:cs="Times New Roman"/>
          <w:szCs w:val="24"/>
        </w:rPr>
        <w:t>-</w:t>
      </w:r>
      <w:r w:rsidR="0020740B">
        <w:rPr>
          <w:rFonts w:cs="Times New Roman"/>
          <w:szCs w:val="24"/>
        </w:rPr>
        <w:t>products</w:t>
      </w:r>
      <w:r w:rsidR="00065A4E">
        <w:rPr>
          <w:rFonts w:cs="Times New Roman"/>
          <w:szCs w:val="24"/>
        </w:rPr>
        <w:t xml:space="preserve"> and necessary reworks</w:t>
      </w:r>
      <w:r w:rsidR="00CE6212" w:rsidRPr="00961FD9">
        <w:rPr>
          <w:rFonts w:cs="Times New Roman"/>
          <w:szCs w:val="24"/>
        </w:rPr>
        <w:t xml:space="preserve">. </w:t>
      </w:r>
      <w:r w:rsidR="003B36DF" w:rsidRPr="009A15B4">
        <w:t>Although</w:t>
      </w:r>
      <w:r w:rsidR="00CE6212" w:rsidRPr="009A15B4">
        <w:t xml:space="preserve"> </w:t>
      </w:r>
      <w:r w:rsidR="001B35EC" w:rsidRPr="009A15B4">
        <w:t>the use of Almen strips is</w:t>
      </w:r>
      <w:r w:rsidR="009A15B4">
        <w:t xml:space="preserve"> </w:t>
      </w:r>
      <w:r w:rsidR="007B2246" w:rsidRPr="009A15B4">
        <w:rPr>
          <w:rFonts w:cs="Times New Roman"/>
          <w:szCs w:val="24"/>
        </w:rPr>
        <w:t>widely used</w:t>
      </w:r>
      <w:r w:rsidR="001B35EC" w:rsidRPr="009A15B4">
        <w:t xml:space="preserve"> </w:t>
      </w:r>
      <w:r w:rsidR="007B2246" w:rsidRPr="009A15B4">
        <w:t>as a quality control</w:t>
      </w:r>
      <w:r w:rsidR="007B2246" w:rsidRPr="00DC14F6">
        <w:rPr>
          <w:rFonts w:cs="Times New Roman"/>
          <w:szCs w:val="24"/>
        </w:rPr>
        <w:t xml:space="preserve"> </w:t>
      </w:r>
      <w:r w:rsidR="009A15B4" w:rsidRPr="009A15B4">
        <w:rPr>
          <w:rFonts w:cs="Times New Roman"/>
          <w:szCs w:val="24"/>
        </w:rPr>
        <w:t>technique</w:t>
      </w:r>
      <w:r w:rsidR="007B2246" w:rsidRPr="009A15B4">
        <w:t xml:space="preserve"> </w:t>
      </w:r>
      <w:r w:rsidR="00F85EAB" w:rsidRPr="009A15B4">
        <w:rPr>
          <w:rFonts w:cs="Times New Roman"/>
          <w:szCs w:val="24"/>
        </w:rPr>
        <w:t>for</w:t>
      </w:r>
      <w:r w:rsidR="00F85EAB">
        <w:rPr>
          <w:rFonts w:cs="Times New Roman"/>
          <w:szCs w:val="24"/>
        </w:rPr>
        <w:t xml:space="preserve"> these types of powder blasting processes</w:t>
      </w:r>
      <w:r w:rsidR="009A15B4">
        <w:rPr>
          <w:rFonts w:cs="Times New Roman"/>
          <w:szCs w:val="24"/>
        </w:rPr>
        <w:t xml:space="preserve"> </w:t>
      </w:r>
      <w:r w:rsidR="00B461B9" w:rsidRPr="009A15B4">
        <w:fldChar w:fldCharType="begin"/>
      </w:r>
      <w:r w:rsidR="00C0695F">
        <w:instrText xml:space="preserve"> ADDIN EN.CITE &lt;EndNote&gt;&lt;Cite&gt;&lt;Author&gt;Fuchs&lt;/Author&gt;&lt;Year&gt;1984&lt;/Year&gt;&lt;RecNum&gt;314&lt;/RecNum&gt;&lt;DisplayText&gt;[4]&lt;/DisplayText&gt;&lt;record&gt;&lt;rec-number&gt;314&lt;/rec-number&gt;&lt;foreign-keys&gt;&lt;key app="EN" db-id="wstr5serwrwvxjepadyp2wta5200dwvrvr9z"&gt;314&lt;/key&gt;&lt;/foreign-keys&gt;&lt;ref-type name="Conference Proceedings"&gt;10&lt;/ref-type&gt;&lt;contributors&gt;&lt;authors&gt;&lt;author&gt;Fuchs, HO&lt;/author&gt;&lt;/authors&gt;&lt;/contributors&gt;&lt;titles&gt;&lt;title&gt;Defects and virtues of the Almen intensity scale&lt;/title&gt;&lt;secondary-title&gt;Proceedings of the 2nd International Conference of Shot Peening ICSP&lt;/secondary-title&gt;&lt;/titles&gt;&lt;pages&gt;74-78&lt;/pages&gt;&lt;volume&gt;2&lt;/volume&gt;&lt;dates&gt;&lt;year&gt;1984&lt;/year&gt;&lt;/dates&gt;&lt;urls&gt;&lt;/urls&gt;&lt;/record&gt;&lt;/Cite&gt;&lt;/EndNote&gt;</w:instrText>
      </w:r>
      <w:r w:rsidR="00B461B9" w:rsidRPr="009A15B4">
        <w:fldChar w:fldCharType="separate"/>
      </w:r>
      <w:r w:rsidR="00C0695F">
        <w:rPr>
          <w:noProof/>
        </w:rPr>
        <w:t>[</w:t>
      </w:r>
      <w:hyperlink w:anchor="_ENREF_4" w:tooltip="Fuchs, 1984 #314" w:history="1">
        <w:r w:rsidR="00D043A0">
          <w:rPr>
            <w:noProof/>
          </w:rPr>
          <w:t>4</w:t>
        </w:r>
      </w:hyperlink>
      <w:r w:rsidR="00C0695F">
        <w:rPr>
          <w:noProof/>
        </w:rPr>
        <w:t>]</w:t>
      </w:r>
      <w:r w:rsidR="00B461B9" w:rsidRPr="009A15B4">
        <w:fldChar w:fldCharType="end"/>
      </w:r>
      <w:r w:rsidR="009A15B4" w:rsidRPr="009A15B4">
        <w:t>,</w:t>
      </w:r>
      <w:r w:rsidR="009A15B4">
        <w:t xml:space="preserve"> </w:t>
      </w:r>
      <w:r w:rsidR="001B35EC" w:rsidRPr="009A15B4">
        <w:rPr>
          <w:rFonts w:cs="Times New Roman"/>
          <w:szCs w:val="24"/>
        </w:rPr>
        <w:t>they</w:t>
      </w:r>
      <w:r w:rsidR="001B35EC" w:rsidRPr="00961FD9">
        <w:rPr>
          <w:rFonts w:cs="Times New Roman"/>
          <w:szCs w:val="24"/>
        </w:rPr>
        <w:t xml:space="preserve"> </w:t>
      </w:r>
      <w:r w:rsidR="00F85EAB">
        <w:rPr>
          <w:rFonts w:cs="Times New Roman"/>
          <w:szCs w:val="24"/>
        </w:rPr>
        <w:t>do not provide real time feedback</w:t>
      </w:r>
      <w:r w:rsidR="001B35EC" w:rsidRPr="00961FD9">
        <w:rPr>
          <w:rFonts w:cs="Times New Roman"/>
          <w:szCs w:val="24"/>
        </w:rPr>
        <w:t xml:space="preserve"> as to whether the process is operating at its optimum functionality. </w:t>
      </w:r>
      <w:r w:rsidR="00F3316A" w:rsidRPr="00961FD9">
        <w:rPr>
          <w:rFonts w:cs="Times New Roman"/>
          <w:szCs w:val="24"/>
        </w:rPr>
        <w:t>Hence</w:t>
      </w:r>
      <w:r w:rsidR="00F3316A">
        <w:rPr>
          <w:rFonts w:cs="Times New Roman"/>
          <w:szCs w:val="24"/>
        </w:rPr>
        <w:t xml:space="preserve">, there is substantial impetus to develop easily incorporated </w:t>
      </w:r>
      <w:r w:rsidR="00F3316A" w:rsidRPr="00961FD9">
        <w:rPr>
          <w:rFonts w:cs="Times New Roman"/>
          <w:szCs w:val="24"/>
        </w:rPr>
        <w:t>real</w:t>
      </w:r>
      <w:r w:rsidR="00F3316A">
        <w:rPr>
          <w:rFonts w:cs="Times New Roman"/>
          <w:szCs w:val="24"/>
        </w:rPr>
        <w:t>-</w:t>
      </w:r>
      <w:r w:rsidR="00F3316A" w:rsidRPr="00961FD9">
        <w:rPr>
          <w:rFonts w:cs="Times New Roman"/>
          <w:szCs w:val="24"/>
        </w:rPr>
        <w:t>time feedback solution</w:t>
      </w:r>
      <w:r w:rsidR="00F3316A">
        <w:rPr>
          <w:rFonts w:cs="Times New Roman"/>
          <w:szCs w:val="24"/>
        </w:rPr>
        <w:t>s; this forms the motivation for the data-driven approach explored in this study using electro-acoustic and electrostatic signal responses.</w:t>
      </w:r>
      <w:r w:rsidR="00F3316A" w:rsidRPr="00961FD9">
        <w:rPr>
          <w:rFonts w:cs="Times New Roman"/>
          <w:szCs w:val="24"/>
        </w:rPr>
        <w:t xml:space="preserve"> </w:t>
      </w:r>
    </w:p>
    <w:p w:rsidR="00A356B9" w:rsidRDefault="001F2773" w:rsidP="00F3316A">
      <w:pPr>
        <w:spacing w:line="360" w:lineRule="auto"/>
        <w:jc w:val="both"/>
        <w:rPr>
          <w:rFonts w:cs="Times New Roman"/>
          <w:szCs w:val="24"/>
        </w:rPr>
      </w:pPr>
      <w:r w:rsidRPr="00961FD9">
        <w:rPr>
          <w:rFonts w:cs="Times New Roman"/>
          <w:szCs w:val="24"/>
        </w:rPr>
        <w:t xml:space="preserve">Electrostatic particle charging </w:t>
      </w:r>
      <w:r w:rsidR="008B3718" w:rsidRPr="00961FD9">
        <w:rPr>
          <w:rFonts w:cs="Times New Roman"/>
          <w:szCs w:val="24"/>
        </w:rPr>
        <w:t xml:space="preserve">through contact </w:t>
      </w:r>
      <w:r w:rsidRPr="00961FD9">
        <w:rPr>
          <w:rFonts w:cs="Times New Roman"/>
          <w:szCs w:val="24"/>
        </w:rPr>
        <w:t>is an important phenomenon</w:t>
      </w:r>
      <w:r w:rsidR="008B3718" w:rsidRPr="00961FD9">
        <w:rPr>
          <w:rFonts w:cs="Times New Roman"/>
          <w:szCs w:val="24"/>
        </w:rPr>
        <w:t xml:space="preserve"> which has garnered </w:t>
      </w:r>
      <w:r w:rsidR="00F85EAB">
        <w:rPr>
          <w:rFonts w:cs="Times New Roman"/>
          <w:szCs w:val="24"/>
        </w:rPr>
        <w:t>considerable interest</w:t>
      </w:r>
      <w:r w:rsidR="008B3718" w:rsidRPr="00961FD9">
        <w:rPr>
          <w:rFonts w:cs="Times New Roman"/>
          <w:szCs w:val="24"/>
        </w:rPr>
        <w:t xml:space="preserve"> over the last few decades</w:t>
      </w:r>
      <w:r w:rsidR="00D73CC2" w:rsidRPr="00961FD9">
        <w:rPr>
          <w:rFonts w:cs="Times New Roman"/>
          <w:szCs w:val="24"/>
        </w:rPr>
        <w:t xml:space="preserve"> </w:t>
      </w:r>
      <w:r w:rsidR="00B461B9" w:rsidRPr="00961FD9">
        <w:rPr>
          <w:rFonts w:cs="Times New Roman"/>
          <w:szCs w:val="24"/>
        </w:rPr>
        <w:fldChar w:fldCharType="begin">
          <w:fldData xml:space="preserve">PEVuZE5vdGU+PENpdGU+PEF1dGhvcj5HYWR5PC9BdXRob3I+PFllYXI+MTk5NjwvWWVhcj48UmVj
TnVtPjMwODwvUmVjTnVtPjxEaXNwbGF5VGV4dD5bNS03XTwvRGlzcGxheVRleHQ+PHJlY29yZD48
cmVjLW51bWJlcj4zMDg8L3JlYy1udW1iZXI+PGZvcmVpZ24ta2V5cz48a2V5IGFwcD0iRU4iIGRi
LWlkPSJ3c3RyNXNlcndyd3Z4amVwYWR5cDJ3dGE1MjAwZHd2cnZyOXoiPjMwODwva2V5PjwvZm9y
ZWlnbi1rZXlzPjxyZWYtdHlwZSBuYW1lPSJKb3VybmFsIEFydGljbGUiPjE3PC9yZWYtdHlwZT48
Y29udHJpYnV0b3JzPjxhdXRob3JzPjxhdXRob3I+R2FkeSwgQjwvYXV0aG9yPjxhdXRob3I+U2No
bGVlZiwgRDwvYXV0aG9yPjxhdXRob3I+UmVpZmVuYmVyZ2VyLCBSPC9hdXRob3I+PGF1dGhvcj5S
aW1haSwgRDwvYXV0aG9yPjxhdXRob3I+RGVNZWpvLCBMUDwvYXV0aG9yPjwvYXV0aG9ycz48L2Nv
bnRyaWJ1dG9ycz48dGl0bGVzPjx0aXRsZT5JZGVudGlmaWNhdGlvbiBvZiBlbGVjdHJvc3RhdGlj
IGFuZCB2YW4gZGVyIFdhYWxzIGludGVyYWN0aW9uIGZvcmNlcyBiZXR3ZWVuIGEgbWljcm9tZXRl
ci1zaXplIHNwaGVyZSBhbmQgYSBmbGF0IHN1YnN0cmF0ZTwvdGl0bGU+PHNlY29uZGFyeS10aXRs
ZT5QaHlzaWNhbCBSZXZpZXcgQjwvc2Vjb25kYXJ5LXRpdGxlPjwvdGl0bGVzPjxwZXJpb2RpY2Fs
PjxmdWxsLXRpdGxlPlBoeXNpY2FsIFJldmlldyBCPC9mdWxsLXRpdGxlPjwvcGVyaW9kaWNhbD48
cGFnZXM+ODA2NTwvcGFnZXM+PHZvbHVtZT41Mzwvdm9sdW1lPjxudW1iZXI+MTI8L251bWJlcj48
ZGF0ZXM+PHllYXI+MTk5NjwveWVhcj48L2RhdGVzPjx1cmxzPjwvdXJscz48L3JlY29yZD48L0Np
dGU+PENpdGU+PEF1dGhvcj5JcmVsYW5kPC9BdXRob3I+PFllYXI+MjAxMDwvWWVhcj48UmVjTnVt
PjMwMzwvUmVjTnVtPjxyZWNvcmQ+PHJlYy1udW1iZXI+MzAzPC9yZWMtbnVtYmVyPjxmb3JlaWdu
LWtleXM+PGtleSBhcHA9IkVOIiBkYi1pZD0id3N0cjVzZXJ3cnd2eGplcGFkeXAyd3RhNTIwMGR3
dnJ2cjl6Ij4zMDM8L2tleT48L2ZvcmVpZ24ta2V5cz48cmVmLXR5cGUgbmFtZT0iSm91cm5hbCBB
cnRpY2xlIj4xNzwvcmVmLXR5cGU+PGNvbnRyaWJ1dG9ycz48YXV0aG9ycz48YXV0aG9yPklyZWxh
bmQsIFBldGVyIE0uPC9hdXRob3I+PC9hdXRob3JzPjwvY29udHJpYnV0b3JzPjx0aXRsZXM+PHRp
dGxlPlRyaWJvZWxlY3RyaWZpY2F0aW9uIG9mIHBhcnRpY3VsYXRlIGZsb3dzIG9uIHN1cmZhY2Vz
OiBQYXJ0IEkg4oCUIEV4cGVyaW1lbnRzPC90aXRsZT48c2Vjb25kYXJ5LXRpdGxlPlBvd2RlciBU
ZWNobm9sb2d5PC9zZWNvbmRhcnktdGl0bGU+PC90aXRsZXM+PHBlcmlvZGljYWw+PGZ1bGwtdGl0
bGU+UG93ZGVyIFRlY2hub2xvZ3k8L2Z1bGwtdGl0bGU+PC9wZXJpb2RpY2FsPjxwYWdlcz4xODkt
MTk4PC9wYWdlcz48dm9sdW1lPjE5ODwvdm9sdW1lPjxudW1iZXI+MjwvbnVtYmVyPjxrZXl3b3Jk
cz48a2V5d29yZD5Ucmlib2VsZWN0cmlmaWNhdGlvbjwva2V5d29yZD48a2V5d29yZD5QYXJ0aWNs
ZXM8L2tleXdvcmQ+PGtleXdvcmQ+RWxlY3Ryb3N0YXRpY3M8L2tleXdvcmQ+PGtleXdvcmQ+RXhw
ZXJpbWVudDwva2V5d29yZD48L2tleXdvcmRzPjxkYXRlcz48eWVhcj4yMDEwPC95ZWFyPjwvZGF0
ZXM+PGlzYm4+MDAzMi01OTEwPC9pc2JuPjx1cmxzPjxyZWxhdGVkLXVybHM+PHVybD5odHRwOi8v
d3d3LnNjaWVuY2VkaXJlY3QuY29tL3NjaWVuY2UvYXJ0aWNsZS9waWkvUzAwMzI1OTEwMDkwMDYx
NzI8L3VybD48L3JlbGF0ZWQtdXJscz48L3VybHM+PGVsZWN0cm9uaWMtcmVzb3VyY2UtbnVtPmh0
dHA6Ly9keC5kb2kub3JnLzEwLjEwMTYvai5wb3d0ZWMuMjAwOS4xMS4wMTc8L2VsZWN0cm9uaWMt
cmVzb3VyY2UtbnVtPjwvcmVjb3JkPjwvQ2l0ZT48Q2l0ZT48QXV0aG9yPk5lc3Rlcm92PC9BdXRo
b3I+PFllYXI+MjAwNzwvWWVhcj48UmVjTnVtPjIyOTwvUmVjTnVtPjxyZWNvcmQ+PHJlYy1udW1i
ZXI+MjI5PC9yZWMtbnVtYmVyPjxmb3JlaWduLWtleXM+PGtleSBhcHA9IkVOIiBkYi1pZD0id3N0
cjVzZXJ3cnd2eGplcGFkeXAyd3RhNTIwMGR3dnJ2cjl6Ij4yMjk8L2tleT48L2ZvcmVpZ24ta2V5
cz48cmVmLXR5cGUgbmFtZT0iSm91cm5hbCBBcnRpY2xlIj4xNzwvcmVmLXR5cGU+PGNvbnRyaWJ1
dG9ycz48YXV0aG9ycz48YXV0aG9yPkEuIE5lc3Rlcm92PC9hdXRob3I+PGF1dGhvcj5GLiBMw7Zm
ZmxlcjwvYXV0aG9yPjxhdXRob3I+Sy4gS8O2bmlnPC9hdXRob3I+PGF1dGhvcj5VLiBUcnVuazwv
YXV0aG9yPjxhdXRob3I+Sy4gTGVpYmU8L2F1dGhvcj48YXV0aG9yPlQuIEZlbGdlbmhhdWVyPC9h
dXRob3I+PGF1dGhvcj5GLiBSLiBCaXNjaG9mZjwvYXV0aG9yPjxhdXRob3I+Ri4gQnJlaXRsaW5n
PC9hdXRob3I+PGF1dGhvcj5WLiBMaW5kZW5zdHJ1dGg8L2F1dGhvcj48YXV0aG9yPlYuIFN0YWRs
ZXI8L2F1dGhvcj48YXV0aG9yPk0uIEhhdXNtYW5uPC9hdXRob3I+PC9hdXRob3JzPjwvY29udHJp
YnV0b3JzPjx0aXRsZXM+PHRpdGxlPk1lYXN1cmVtZW50IG9mIHRyaWJvZWxlY3RyaWMgY2hhcmdp
bmcgb2YgbW92aW5nIG1pY3JvIHBhcnRpY2xlcyBieSBtZWFucyBvZiBhbiBpbmR1Y3RpdmUgY3ls
aW5kcmljYWwgcHJvYmU8L3RpdGxlPjxzZWNvbmRhcnktdGl0bGU+Sm91cm5hbCBvZiBQaHlzaWNz
IEQ6IEFwcGxpZWQgUGh5c2ljczwvc2Vjb25kYXJ5LXRpdGxlPjwvdGl0bGVzPjxwZXJpb2RpY2Fs
PjxmdWxsLXRpdGxlPkpvdXJuYWwgb2YgUGh5c2ljcyBEOiBBcHBsaWVkIFBoeXNpY3M8L2Z1bGwt
dGl0bGU+PC9wZXJpb2RpY2FsPjxwYWdlcz42MTE1PC9wYWdlcz48dm9sdW1lPjQwPC92b2x1bWU+
PG51bWJlcj4xOTwvbnVtYmVyPjxkYXRlcz48eWVhcj4yMDA3PC95ZWFyPjwvZGF0ZXM+PGlzYm4+
MDAyMi0zNzI3PC9pc2JuPjx1cmxzPjxyZWxhdGVkLXVybHM+PHVybD5odHRwOi8vc3RhY2tzLmlv
cC5vcmcvMDAyMi0zNzI3LzQwL2k9MTkvYT0wNTM8L3VybD48L3JlbGF0ZWQtdXJscz48L3VybHM+
PC9yZWNvcmQ+PC9DaXRlPjwvRW5kTm90ZT4A
</w:fldData>
        </w:fldChar>
      </w:r>
      <w:r w:rsidR="00C0695F">
        <w:rPr>
          <w:rFonts w:cs="Times New Roman"/>
          <w:szCs w:val="24"/>
        </w:rPr>
        <w:instrText xml:space="preserve"> ADDIN EN.CITE </w:instrText>
      </w:r>
      <w:r w:rsidR="00B461B9">
        <w:rPr>
          <w:rFonts w:cs="Times New Roman"/>
          <w:szCs w:val="24"/>
        </w:rPr>
        <w:fldChar w:fldCharType="begin">
          <w:fldData xml:space="preserve">PEVuZE5vdGU+PENpdGU+PEF1dGhvcj5HYWR5PC9BdXRob3I+PFllYXI+MTk5NjwvWWVhcj48UmVj
TnVtPjMwODwvUmVjTnVtPjxEaXNwbGF5VGV4dD5bNS03XTwvRGlzcGxheVRleHQ+PHJlY29yZD48
cmVjLW51bWJlcj4zMDg8L3JlYy1udW1iZXI+PGZvcmVpZ24ta2V5cz48a2V5IGFwcD0iRU4iIGRi
LWlkPSJ3c3RyNXNlcndyd3Z4amVwYWR5cDJ3dGE1MjAwZHd2cnZyOXoiPjMwODwva2V5PjwvZm9y
ZWlnbi1rZXlzPjxyZWYtdHlwZSBuYW1lPSJKb3VybmFsIEFydGljbGUiPjE3PC9yZWYtdHlwZT48
Y29udHJpYnV0b3JzPjxhdXRob3JzPjxhdXRob3I+R2FkeSwgQjwvYXV0aG9yPjxhdXRob3I+U2No
bGVlZiwgRDwvYXV0aG9yPjxhdXRob3I+UmVpZmVuYmVyZ2VyLCBSPC9hdXRob3I+PGF1dGhvcj5S
aW1haSwgRDwvYXV0aG9yPjxhdXRob3I+RGVNZWpvLCBMUDwvYXV0aG9yPjwvYXV0aG9ycz48L2Nv
bnRyaWJ1dG9ycz48dGl0bGVzPjx0aXRsZT5JZGVudGlmaWNhdGlvbiBvZiBlbGVjdHJvc3RhdGlj
IGFuZCB2YW4gZGVyIFdhYWxzIGludGVyYWN0aW9uIGZvcmNlcyBiZXR3ZWVuIGEgbWljcm9tZXRl
ci1zaXplIHNwaGVyZSBhbmQgYSBmbGF0IHN1YnN0cmF0ZTwvdGl0bGU+PHNlY29uZGFyeS10aXRs
ZT5QaHlzaWNhbCBSZXZpZXcgQjwvc2Vjb25kYXJ5LXRpdGxlPjwvdGl0bGVzPjxwZXJpb2RpY2Fs
PjxmdWxsLXRpdGxlPlBoeXNpY2FsIFJldmlldyBCPC9mdWxsLXRpdGxlPjwvcGVyaW9kaWNhbD48
cGFnZXM+ODA2NTwvcGFnZXM+PHZvbHVtZT41Mzwvdm9sdW1lPjxudW1iZXI+MTI8L251bWJlcj48
ZGF0ZXM+PHllYXI+MTk5NjwveWVhcj48L2RhdGVzPjx1cmxzPjwvdXJscz48L3JlY29yZD48L0Np
dGU+PENpdGU+PEF1dGhvcj5JcmVsYW5kPC9BdXRob3I+PFllYXI+MjAxMDwvWWVhcj48UmVjTnVt
PjMwMzwvUmVjTnVtPjxyZWNvcmQ+PHJlYy1udW1iZXI+MzAzPC9yZWMtbnVtYmVyPjxmb3JlaWdu
LWtleXM+PGtleSBhcHA9IkVOIiBkYi1pZD0id3N0cjVzZXJ3cnd2eGplcGFkeXAyd3RhNTIwMGR3
dnJ2cjl6Ij4zMDM8L2tleT48L2ZvcmVpZ24ta2V5cz48cmVmLXR5cGUgbmFtZT0iSm91cm5hbCBB
cnRpY2xlIj4xNzwvcmVmLXR5cGU+PGNvbnRyaWJ1dG9ycz48YXV0aG9ycz48YXV0aG9yPklyZWxh
bmQsIFBldGVyIE0uPC9hdXRob3I+PC9hdXRob3JzPjwvY29udHJpYnV0b3JzPjx0aXRsZXM+PHRp
dGxlPlRyaWJvZWxlY3RyaWZpY2F0aW9uIG9mIHBhcnRpY3VsYXRlIGZsb3dzIG9uIHN1cmZhY2Vz
OiBQYXJ0IEkg4oCUIEV4cGVyaW1lbnRzPC90aXRsZT48c2Vjb25kYXJ5LXRpdGxlPlBvd2RlciBU
ZWNobm9sb2d5PC9zZWNvbmRhcnktdGl0bGU+PC90aXRsZXM+PHBlcmlvZGljYWw+PGZ1bGwtdGl0
bGU+UG93ZGVyIFRlY2hub2xvZ3k8L2Z1bGwtdGl0bGU+PC9wZXJpb2RpY2FsPjxwYWdlcz4xODkt
MTk4PC9wYWdlcz48dm9sdW1lPjE5ODwvdm9sdW1lPjxudW1iZXI+MjwvbnVtYmVyPjxrZXl3b3Jk
cz48a2V5d29yZD5Ucmlib2VsZWN0cmlmaWNhdGlvbjwva2V5d29yZD48a2V5d29yZD5QYXJ0aWNs
ZXM8L2tleXdvcmQ+PGtleXdvcmQ+RWxlY3Ryb3N0YXRpY3M8L2tleXdvcmQ+PGtleXdvcmQ+RXhw
ZXJpbWVudDwva2V5d29yZD48L2tleXdvcmRzPjxkYXRlcz48eWVhcj4yMDEwPC95ZWFyPjwvZGF0
ZXM+PGlzYm4+MDAzMi01OTEwPC9pc2JuPjx1cmxzPjxyZWxhdGVkLXVybHM+PHVybD5odHRwOi8v
d3d3LnNjaWVuY2VkaXJlY3QuY29tL3NjaWVuY2UvYXJ0aWNsZS9waWkvUzAwMzI1OTEwMDkwMDYx
NzI8L3VybD48L3JlbGF0ZWQtdXJscz48L3VybHM+PGVsZWN0cm9uaWMtcmVzb3VyY2UtbnVtPmh0
dHA6Ly9keC5kb2kub3JnLzEwLjEwMTYvai5wb3d0ZWMuMjAwOS4xMS4wMTc8L2VsZWN0cm9uaWMt
cmVzb3VyY2UtbnVtPjwvcmVjb3JkPjwvQ2l0ZT48Q2l0ZT48QXV0aG9yPk5lc3Rlcm92PC9BdXRo
b3I+PFllYXI+MjAwNzwvWWVhcj48UmVjTnVtPjIyOTwvUmVjTnVtPjxyZWNvcmQ+PHJlYy1udW1i
ZXI+MjI5PC9yZWMtbnVtYmVyPjxmb3JlaWduLWtleXM+PGtleSBhcHA9IkVOIiBkYi1pZD0id3N0
cjVzZXJ3cnd2eGplcGFkeXAyd3RhNTIwMGR3dnJ2cjl6Ij4yMjk8L2tleT48L2ZvcmVpZ24ta2V5
cz48cmVmLXR5cGUgbmFtZT0iSm91cm5hbCBBcnRpY2xlIj4xNzwvcmVmLXR5cGU+PGNvbnRyaWJ1
dG9ycz48YXV0aG9ycz48YXV0aG9yPkEuIE5lc3Rlcm92PC9hdXRob3I+PGF1dGhvcj5GLiBMw7Zm
ZmxlcjwvYXV0aG9yPjxhdXRob3I+Sy4gS8O2bmlnPC9hdXRob3I+PGF1dGhvcj5VLiBUcnVuazwv
YXV0aG9yPjxhdXRob3I+Sy4gTGVpYmU8L2F1dGhvcj48YXV0aG9yPlQuIEZlbGdlbmhhdWVyPC9h
dXRob3I+PGF1dGhvcj5GLiBSLiBCaXNjaG9mZjwvYXV0aG9yPjxhdXRob3I+Ri4gQnJlaXRsaW5n
PC9hdXRob3I+PGF1dGhvcj5WLiBMaW5kZW5zdHJ1dGg8L2F1dGhvcj48YXV0aG9yPlYuIFN0YWRs
ZXI8L2F1dGhvcj48YXV0aG9yPk0uIEhhdXNtYW5uPC9hdXRob3I+PC9hdXRob3JzPjwvY29udHJp
YnV0b3JzPjx0aXRsZXM+PHRpdGxlPk1lYXN1cmVtZW50IG9mIHRyaWJvZWxlY3RyaWMgY2hhcmdp
bmcgb2YgbW92aW5nIG1pY3JvIHBhcnRpY2xlcyBieSBtZWFucyBvZiBhbiBpbmR1Y3RpdmUgY3ls
aW5kcmljYWwgcHJvYmU8L3RpdGxlPjxzZWNvbmRhcnktdGl0bGU+Sm91cm5hbCBvZiBQaHlzaWNz
IEQ6IEFwcGxpZWQgUGh5c2ljczwvc2Vjb25kYXJ5LXRpdGxlPjwvdGl0bGVzPjxwZXJpb2RpY2Fs
PjxmdWxsLXRpdGxlPkpvdXJuYWwgb2YgUGh5c2ljcyBEOiBBcHBsaWVkIFBoeXNpY3M8L2Z1bGwt
dGl0bGU+PC9wZXJpb2RpY2FsPjxwYWdlcz42MTE1PC9wYWdlcz48dm9sdW1lPjQwPC92b2x1bWU+
PG51bWJlcj4xOTwvbnVtYmVyPjxkYXRlcz48eWVhcj4yMDA3PC95ZWFyPjwvZGF0ZXM+PGlzYm4+
MDAyMi0zNzI3PC9pc2JuPjx1cmxzPjxyZWxhdGVkLXVybHM+PHVybD5odHRwOi8vc3RhY2tzLmlv
cC5vcmcvMDAyMi0zNzI3LzQwL2k9MTkvYT0wNTM8L3VybD48L3JlbGF0ZWQtdXJscz48L3VybHM+
PC9yZWNvcmQ+PC9DaXRlPjwvRW5kTm90ZT4A
</w:fldData>
        </w:fldChar>
      </w:r>
      <w:r w:rsidR="00C0695F">
        <w:rPr>
          <w:rFonts w:cs="Times New Roman"/>
          <w:szCs w:val="24"/>
        </w:rPr>
        <w:instrText xml:space="preserve"> ADDIN EN.CITE.DATA </w:instrText>
      </w:r>
      <w:r w:rsidR="00B461B9">
        <w:rPr>
          <w:rFonts w:cs="Times New Roman"/>
          <w:szCs w:val="24"/>
        </w:rPr>
      </w:r>
      <w:r w:rsidR="00B461B9">
        <w:rPr>
          <w:rFonts w:cs="Times New Roman"/>
          <w:szCs w:val="24"/>
        </w:rPr>
        <w:fldChar w:fldCharType="end"/>
      </w:r>
      <w:r w:rsidR="00B461B9" w:rsidRPr="00961FD9">
        <w:rPr>
          <w:rFonts w:cs="Times New Roman"/>
          <w:szCs w:val="24"/>
        </w:rPr>
      </w:r>
      <w:r w:rsidR="00B461B9" w:rsidRPr="00961FD9">
        <w:rPr>
          <w:rFonts w:cs="Times New Roman"/>
          <w:szCs w:val="24"/>
        </w:rPr>
        <w:fldChar w:fldCharType="separate"/>
      </w:r>
      <w:r w:rsidR="00C0695F">
        <w:rPr>
          <w:rFonts w:cs="Times New Roman"/>
          <w:noProof/>
          <w:szCs w:val="24"/>
        </w:rPr>
        <w:t>[</w:t>
      </w:r>
      <w:hyperlink w:anchor="_ENREF_5" w:tooltip="Gady, 1996 #308" w:history="1">
        <w:r w:rsidR="00D043A0">
          <w:rPr>
            <w:rFonts w:cs="Times New Roman"/>
            <w:noProof/>
            <w:szCs w:val="24"/>
          </w:rPr>
          <w:t>5-7</w:t>
        </w:r>
      </w:hyperlink>
      <w:r w:rsidR="00C0695F">
        <w:rPr>
          <w:rFonts w:cs="Times New Roman"/>
          <w:noProof/>
          <w:szCs w:val="24"/>
        </w:rPr>
        <w:t>]</w:t>
      </w:r>
      <w:r w:rsidR="00B461B9" w:rsidRPr="00961FD9">
        <w:rPr>
          <w:rFonts w:cs="Times New Roman"/>
          <w:szCs w:val="24"/>
        </w:rPr>
        <w:fldChar w:fldCharType="end"/>
      </w:r>
      <w:r w:rsidR="008B3718" w:rsidRPr="00961FD9">
        <w:rPr>
          <w:rFonts w:cs="Times New Roman"/>
          <w:szCs w:val="24"/>
        </w:rPr>
        <w:t xml:space="preserve">. </w:t>
      </w:r>
      <w:r w:rsidR="00B66991" w:rsidRPr="00961FD9">
        <w:rPr>
          <w:rFonts w:cs="Times New Roman"/>
          <w:szCs w:val="24"/>
        </w:rPr>
        <w:t xml:space="preserve">This contact charging is often </w:t>
      </w:r>
      <w:r w:rsidR="00453314" w:rsidRPr="00961FD9">
        <w:rPr>
          <w:rFonts w:cs="Times New Roman"/>
          <w:szCs w:val="24"/>
        </w:rPr>
        <w:t>termed</w:t>
      </w:r>
      <w:r w:rsidR="00B66991" w:rsidRPr="00961FD9">
        <w:rPr>
          <w:rFonts w:cs="Times New Roman"/>
          <w:szCs w:val="24"/>
        </w:rPr>
        <w:t xml:space="preserve"> tribo</w:t>
      </w:r>
      <w:r w:rsidR="006C32BA" w:rsidRPr="00961FD9">
        <w:rPr>
          <w:rFonts w:cs="Times New Roman"/>
          <w:szCs w:val="24"/>
        </w:rPr>
        <w:t>-</w:t>
      </w:r>
      <w:r w:rsidR="00B66991" w:rsidRPr="00961FD9">
        <w:rPr>
          <w:rFonts w:cs="Times New Roman"/>
          <w:szCs w:val="24"/>
        </w:rPr>
        <w:t>charging and arises from particle-particle and particle-</w:t>
      </w:r>
      <w:r w:rsidR="00A7700B" w:rsidRPr="00961FD9">
        <w:rPr>
          <w:rFonts w:cs="Times New Roman"/>
          <w:szCs w:val="24"/>
        </w:rPr>
        <w:t>carrier tube</w:t>
      </w:r>
      <w:r w:rsidR="00B66991" w:rsidRPr="00961FD9">
        <w:rPr>
          <w:rFonts w:cs="Times New Roman"/>
          <w:szCs w:val="24"/>
        </w:rPr>
        <w:t xml:space="preserve"> interactions</w:t>
      </w:r>
      <w:r w:rsidR="00F85EAB">
        <w:rPr>
          <w:rFonts w:cs="Times New Roman"/>
          <w:szCs w:val="24"/>
        </w:rPr>
        <w:t>,</w:t>
      </w:r>
      <w:r w:rsidR="006C32BA" w:rsidRPr="00961FD9">
        <w:rPr>
          <w:rFonts w:cs="Times New Roman"/>
          <w:szCs w:val="24"/>
        </w:rPr>
        <w:t xml:space="preserve"> with the charge being transferred due to difference in the work functions of the two </w:t>
      </w:r>
      <w:r w:rsidR="007D70B3" w:rsidRPr="00961FD9">
        <w:rPr>
          <w:rFonts w:cs="Times New Roman"/>
          <w:szCs w:val="24"/>
        </w:rPr>
        <w:t>materials</w:t>
      </w:r>
      <w:r w:rsidR="009A15B4">
        <w:rPr>
          <w:rFonts w:cs="Times New Roman"/>
          <w:szCs w:val="24"/>
        </w:rPr>
        <w:t xml:space="preserve"> </w:t>
      </w:r>
      <w:r w:rsidR="00B461B9">
        <w:rPr>
          <w:rFonts w:cs="Times New Roman"/>
          <w:szCs w:val="24"/>
        </w:rPr>
        <w:fldChar w:fldCharType="begin"/>
      </w:r>
      <w:r w:rsidR="00C0695F">
        <w:rPr>
          <w:rFonts w:cs="Times New Roman"/>
          <w:szCs w:val="24"/>
        </w:rPr>
        <w:instrText xml:space="preserve"> ADDIN EN.CITE &lt;EndNote&gt;&lt;Cite&gt;&lt;Author&gt;Matsusaka&lt;/Author&gt;&lt;Year&gt;2011&lt;/Year&gt;&lt;RecNum&gt;323&lt;/RecNum&gt;&lt;DisplayText&gt;[8]&lt;/DisplayText&gt;&lt;record&gt;&lt;rec-number&gt;323&lt;/rec-number&gt;&lt;foreign-keys&gt;&lt;key app="EN" db-id="wstr5serwrwvxjepadyp2wta5200dwvrvr9z"&gt;323&lt;/key&gt;&lt;/foreign-keys&gt;&lt;ref-type name="Journal Article"&gt;17&lt;/ref-type&gt;&lt;contributors&gt;&lt;authors&gt;&lt;author&gt;Matsusaka, Shuji&lt;/author&gt;&lt;/authors&gt;&lt;/contributors&gt;&lt;titles&gt;&lt;title&gt;Control of particle tribocharging&lt;/title&gt;&lt;secondary-title&gt;KONA Powder Part. J&lt;/secondary-title&gt;&lt;/titles&gt;&lt;periodical&gt;&lt;full-title&gt;KONA Powder Part. J&lt;/full-title&gt;&lt;/periodical&gt;&lt;pages&gt;27-38&lt;/pages&gt;&lt;volume&gt;29&lt;/volume&gt;&lt;dates&gt;&lt;year&gt;2011&lt;/year&gt;&lt;/dates&gt;&lt;urls&gt;&lt;/urls&gt;&lt;/record&gt;&lt;/Cite&gt;&lt;/EndNote&gt;</w:instrText>
      </w:r>
      <w:r w:rsidR="00B461B9">
        <w:rPr>
          <w:rFonts w:cs="Times New Roman"/>
          <w:szCs w:val="24"/>
        </w:rPr>
        <w:fldChar w:fldCharType="separate"/>
      </w:r>
      <w:r w:rsidR="00C0695F">
        <w:rPr>
          <w:rFonts w:cs="Times New Roman"/>
          <w:noProof/>
          <w:szCs w:val="24"/>
        </w:rPr>
        <w:t>[</w:t>
      </w:r>
      <w:hyperlink w:anchor="_ENREF_8" w:tooltip="Matsusaka, 2011 #323" w:history="1">
        <w:r w:rsidR="00D043A0">
          <w:rPr>
            <w:rFonts w:cs="Times New Roman"/>
            <w:noProof/>
            <w:szCs w:val="24"/>
          </w:rPr>
          <w:t>8</w:t>
        </w:r>
      </w:hyperlink>
      <w:r w:rsidR="00C0695F">
        <w:rPr>
          <w:rFonts w:cs="Times New Roman"/>
          <w:noProof/>
          <w:szCs w:val="24"/>
        </w:rPr>
        <w:t>]</w:t>
      </w:r>
      <w:r w:rsidR="00B461B9">
        <w:rPr>
          <w:rFonts w:cs="Times New Roman"/>
          <w:szCs w:val="24"/>
        </w:rPr>
        <w:fldChar w:fldCharType="end"/>
      </w:r>
      <w:r w:rsidR="007D70B3">
        <w:rPr>
          <w:rFonts w:cs="Times New Roman"/>
          <w:szCs w:val="24"/>
        </w:rPr>
        <w:t xml:space="preserve">. </w:t>
      </w:r>
      <w:r w:rsidR="006C32BA" w:rsidRPr="00961FD9">
        <w:rPr>
          <w:rFonts w:cs="Times New Roman"/>
          <w:szCs w:val="24"/>
        </w:rPr>
        <w:t>Tribo-charging is a prominent issue in many industrial sectors</w:t>
      </w:r>
      <w:r w:rsidR="009A15B4">
        <w:rPr>
          <w:rFonts w:cs="Times New Roman"/>
          <w:szCs w:val="24"/>
        </w:rPr>
        <w:t xml:space="preserve"> </w:t>
      </w:r>
      <w:r w:rsidR="006C32BA" w:rsidRPr="00961FD9">
        <w:rPr>
          <w:rFonts w:cs="Times New Roman"/>
          <w:szCs w:val="24"/>
        </w:rPr>
        <w:t>which deal with the</w:t>
      </w:r>
      <w:r w:rsidR="000F31F6" w:rsidRPr="00961FD9">
        <w:rPr>
          <w:rFonts w:cs="Times New Roman"/>
          <w:szCs w:val="24"/>
        </w:rPr>
        <w:t xml:space="preserve"> transportation of particulate material</w:t>
      </w:r>
      <w:r w:rsidR="006160CC" w:rsidRPr="00961FD9">
        <w:rPr>
          <w:rFonts w:cs="Times New Roman"/>
          <w:szCs w:val="24"/>
        </w:rPr>
        <w:t xml:space="preserve"> on both large</w:t>
      </w:r>
      <w:r w:rsidR="003F627B" w:rsidRPr="00961FD9">
        <w:rPr>
          <w:rFonts w:cs="Times New Roman"/>
          <w:szCs w:val="24"/>
        </w:rPr>
        <w:t xml:space="preserve"> </w:t>
      </w:r>
      <w:r w:rsidR="006160CC" w:rsidRPr="00961FD9">
        <w:rPr>
          <w:rFonts w:cs="Times New Roman"/>
          <w:szCs w:val="24"/>
        </w:rPr>
        <w:t xml:space="preserve">and small </w:t>
      </w:r>
      <w:r w:rsidR="00327DF5" w:rsidRPr="00961FD9">
        <w:rPr>
          <w:rFonts w:cs="Times New Roman"/>
          <w:szCs w:val="24"/>
        </w:rPr>
        <w:t>scales</w:t>
      </w:r>
      <w:r w:rsidR="00DB5D08" w:rsidRPr="00961FD9">
        <w:rPr>
          <w:rFonts w:cs="Times New Roman"/>
          <w:szCs w:val="24"/>
        </w:rPr>
        <w:t xml:space="preserve"> </w:t>
      </w:r>
      <w:r w:rsidR="00B461B9" w:rsidRPr="00961FD9">
        <w:rPr>
          <w:rFonts w:cs="Times New Roman"/>
          <w:szCs w:val="24"/>
        </w:rPr>
        <w:fldChar w:fldCharType="begin"/>
      </w:r>
      <w:r w:rsidR="00C0695F">
        <w:rPr>
          <w:rFonts w:cs="Times New Roman"/>
          <w:szCs w:val="24"/>
        </w:rPr>
        <w:instrText xml:space="preserve"> ADDIN EN.CITE &lt;EndNote&gt;&lt;Cite&gt;&lt;Author&gt;Masuda&lt;/Author&gt;&lt;Year&gt;1994&lt;/Year&gt;&lt;RecNum&gt;231&lt;/RecNum&gt;&lt;DisplayText&gt;[9]&lt;/DisplayText&gt;&lt;record&gt;&lt;rec-number&gt;231&lt;/rec-number&gt;&lt;foreign-keys&gt;&lt;key app="EN" db-id="wstr5serwrwvxjepadyp2wta5200dwvrvr9z"&gt;231&lt;/key&gt;&lt;/foreign-keys&gt;&lt;ref-type name="Journal Article"&gt;17&lt;/ref-type&gt;&lt;contributors&gt;&lt;authors&gt;&lt;author&gt;Masuda, Hiroaki&lt;/author&gt;&lt;author&gt;Matsusaka, Shuji&lt;/author&gt;&lt;author&gt;Nagatani, Shinji&lt;/author&gt;&lt;/authors&gt;&lt;/contributors&gt;&lt;titles&gt;&lt;title&gt;Measurements of powder flow rate in gas-solids pipe flow based on the static electrification of particles&lt;/title&gt;&lt;secondary-title&gt;Advanced Powder Technology&lt;/secondary-title&gt;&lt;/titles&gt;&lt;periodical&gt;&lt;full-title&gt;Advanced Powder Technology&lt;/full-title&gt;&lt;/periodical&gt;&lt;pages&gt;241-254&lt;/pages&gt;&lt;volume&gt;5&lt;/volume&gt;&lt;number&gt;3&lt;/number&gt;&lt;dates&gt;&lt;year&gt;1994&lt;/year&gt;&lt;/dates&gt;&lt;isbn&gt;0921-8831&lt;/isbn&gt;&lt;urls&gt;&lt;related-urls&gt;&lt;url&gt;http://www.sciencedirect.com/science/article/pii/S0921883108605518&lt;/url&gt;&lt;/related-urls&gt;&lt;/urls&gt;&lt;electronic-resource-num&gt;http://dx.doi.org/10.1163/156855294X00320&lt;/electronic-resource-num&gt;&lt;/record&gt;&lt;/Cite&gt;&lt;/EndNote&gt;</w:instrText>
      </w:r>
      <w:r w:rsidR="00B461B9" w:rsidRPr="00961FD9">
        <w:rPr>
          <w:rFonts w:cs="Times New Roman"/>
          <w:szCs w:val="24"/>
        </w:rPr>
        <w:fldChar w:fldCharType="separate"/>
      </w:r>
      <w:r w:rsidR="00C0695F">
        <w:rPr>
          <w:rFonts w:cs="Times New Roman"/>
          <w:noProof/>
          <w:szCs w:val="24"/>
        </w:rPr>
        <w:t>[</w:t>
      </w:r>
      <w:hyperlink w:anchor="_ENREF_9" w:tooltip="Masuda, 1994 #231" w:history="1">
        <w:r w:rsidR="00D043A0">
          <w:rPr>
            <w:rFonts w:cs="Times New Roman"/>
            <w:noProof/>
            <w:szCs w:val="24"/>
          </w:rPr>
          <w:t>9</w:t>
        </w:r>
      </w:hyperlink>
      <w:r w:rsidR="00C0695F">
        <w:rPr>
          <w:rFonts w:cs="Times New Roman"/>
          <w:noProof/>
          <w:szCs w:val="24"/>
        </w:rPr>
        <w:t>]</w:t>
      </w:r>
      <w:r w:rsidR="00B461B9" w:rsidRPr="00961FD9">
        <w:rPr>
          <w:rFonts w:cs="Times New Roman"/>
          <w:szCs w:val="24"/>
        </w:rPr>
        <w:fldChar w:fldCharType="end"/>
      </w:r>
      <w:r w:rsidR="00B80036" w:rsidRPr="00961FD9">
        <w:rPr>
          <w:rFonts w:cs="Times New Roman"/>
          <w:szCs w:val="24"/>
        </w:rPr>
        <w:t>.</w:t>
      </w:r>
      <w:r w:rsidR="003F627B" w:rsidRPr="00961FD9">
        <w:rPr>
          <w:rFonts w:cs="Times New Roman"/>
          <w:szCs w:val="24"/>
        </w:rPr>
        <w:t xml:space="preserve"> </w:t>
      </w:r>
      <w:r w:rsidR="000F31F6" w:rsidRPr="00961FD9">
        <w:rPr>
          <w:rFonts w:cs="Times New Roman"/>
          <w:szCs w:val="24"/>
        </w:rPr>
        <w:t>The charging of particles in pneumatically</w:t>
      </w:r>
      <w:r w:rsidR="00A356B9">
        <w:rPr>
          <w:rFonts w:cs="Times New Roman"/>
          <w:szCs w:val="24"/>
        </w:rPr>
        <w:t>-</w:t>
      </w:r>
      <w:r w:rsidR="000F31F6" w:rsidRPr="00961FD9">
        <w:rPr>
          <w:rFonts w:cs="Times New Roman"/>
          <w:szCs w:val="24"/>
        </w:rPr>
        <w:t xml:space="preserve">fed tubing </w:t>
      </w:r>
      <w:r w:rsidR="00FB2DE0" w:rsidRPr="00961FD9">
        <w:rPr>
          <w:rFonts w:cs="Times New Roman"/>
          <w:szCs w:val="24"/>
        </w:rPr>
        <w:t>is known to</w:t>
      </w:r>
      <w:r w:rsidR="000F31F6" w:rsidRPr="00961FD9">
        <w:rPr>
          <w:rFonts w:cs="Times New Roman"/>
          <w:szCs w:val="24"/>
        </w:rPr>
        <w:t xml:space="preserve"> lead to adhesion of the particulates to the </w:t>
      </w:r>
      <w:r w:rsidR="00FB2DE0" w:rsidRPr="00961FD9">
        <w:rPr>
          <w:rFonts w:cs="Times New Roman"/>
          <w:szCs w:val="24"/>
        </w:rPr>
        <w:t xml:space="preserve">insides of </w:t>
      </w:r>
      <w:r w:rsidR="000F31F6" w:rsidRPr="00961FD9">
        <w:rPr>
          <w:rFonts w:cs="Times New Roman"/>
          <w:szCs w:val="24"/>
        </w:rPr>
        <w:t>tubing</w:t>
      </w:r>
      <w:r w:rsidR="00F3316A">
        <w:rPr>
          <w:rFonts w:cs="Times New Roman"/>
          <w:szCs w:val="24"/>
        </w:rPr>
        <w:t>;</w:t>
      </w:r>
      <w:r w:rsidR="000F31F6" w:rsidRPr="00961FD9">
        <w:rPr>
          <w:rFonts w:cs="Times New Roman"/>
          <w:szCs w:val="24"/>
        </w:rPr>
        <w:t xml:space="preserve"> </w:t>
      </w:r>
      <w:r w:rsidR="00DF79CC">
        <w:rPr>
          <w:rFonts w:cs="Times New Roman"/>
          <w:szCs w:val="24"/>
        </w:rPr>
        <w:t>this in</w:t>
      </w:r>
      <w:r w:rsidR="00F85EAB">
        <w:rPr>
          <w:rFonts w:cs="Times New Roman"/>
          <w:szCs w:val="24"/>
        </w:rPr>
        <w:t xml:space="preserve"> turn can result in</w:t>
      </w:r>
      <w:r w:rsidR="00FB2DE0" w:rsidRPr="00961FD9">
        <w:rPr>
          <w:rFonts w:cs="Times New Roman"/>
          <w:szCs w:val="24"/>
        </w:rPr>
        <w:t xml:space="preserve"> blockage</w:t>
      </w:r>
      <w:r w:rsidR="000F31F6" w:rsidRPr="00961FD9">
        <w:rPr>
          <w:rFonts w:cs="Times New Roman"/>
          <w:szCs w:val="24"/>
        </w:rPr>
        <w:t xml:space="preserve"> </w:t>
      </w:r>
      <w:r w:rsidR="006C32BA" w:rsidRPr="00961FD9">
        <w:rPr>
          <w:rFonts w:cs="Times New Roman"/>
          <w:szCs w:val="24"/>
        </w:rPr>
        <w:t xml:space="preserve">and </w:t>
      </w:r>
      <w:r w:rsidR="00630A95" w:rsidRPr="00961FD9">
        <w:rPr>
          <w:rFonts w:cs="Times New Roman"/>
          <w:szCs w:val="24"/>
        </w:rPr>
        <w:t xml:space="preserve">subsequent </w:t>
      </w:r>
      <w:r w:rsidR="006C32BA" w:rsidRPr="00961FD9">
        <w:rPr>
          <w:rFonts w:cs="Times New Roman"/>
          <w:szCs w:val="24"/>
        </w:rPr>
        <w:t>machinery downtime</w:t>
      </w:r>
      <w:r w:rsidR="00FB5E95" w:rsidRPr="00961FD9">
        <w:rPr>
          <w:rFonts w:cs="Times New Roman"/>
          <w:szCs w:val="24"/>
        </w:rPr>
        <w:t xml:space="preserve"> </w:t>
      </w:r>
      <w:r w:rsidR="00B461B9" w:rsidRPr="00961FD9">
        <w:rPr>
          <w:rFonts w:cs="Times New Roman"/>
          <w:szCs w:val="24"/>
        </w:rPr>
        <w:fldChar w:fldCharType="begin"/>
      </w:r>
      <w:r w:rsidR="00C0695F">
        <w:rPr>
          <w:rFonts w:cs="Times New Roman"/>
          <w:szCs w:val="24"/>
        </w:rPr>
        <w:instrText xml:space="preserve"> ADDIN EN.CITE &lt;EndNote&gt;&lt;Cite&gt;&lt;Author&gt;Wang&lt;/Author&gt;&lt;Year&gt;2000&lt;/Year&gt;&lt;RecNum&gt;304&lt;/RecNum&gt;&lt;DisplayText&gt;[10]&lt;/DisplayText&gt;&lt;record&gt;&lt;rec-number&gt;304&lt;/rec-number&gt;&lt;foreign-keys&gt;&lt;key app="EN" db-id="wstr5serwrwvxjepadyp2wta5200dwvrvr9z"&gt;304&lt;/key&gt;&lt;/foreign-keys&gt;&lt;ref-type name="Journal Article"&gt;17&lt;/ref-type&gt;&lt;contributors&gt;&lt;authors&gt;&lt;author&gt;Wang, F-J&lt;/author&gt;&lt;author&gt;Zhu, J-X&lt;/author&gt;&lt;author&gt;Beeckmans, JM&lt;/author&gt;&lt;/authors&gt;&lt;/contributors&gt;&lt;titles&gt;&lt;title&gt;Pressure gradient and particle adhesion in the pneumatic transport of cohesive fine powders&lt;/title&gt;&lt;secondary-title&gt;International journal of multiphase flow&lt;/secondary-title&gt;&lt;/titles&gt;&lt;periodical&gt;&lt;full-title&gt;International journal of multiphase flow&lt;/full-title&gt;&lt;/periodical&gt;&lt;pages&gt;245-265&lt;/pages&gt;&lt;volume&gt;26&lt;/volume&gt;&lt;number&gt;2&lt;/number&gt;&lt;dates&gt;&lt;year&gt;2000&lt;/year&gt;&lt;/dates&gt;&lt;isbn&gt;0301-9322&lt;/isbn&gt;&lt;urls&gt;&lt;/urls&gt;&lt;/record&gt;&lt;/Cite&gt;&lt;/EndNote&gt;</w:instrText>
      </w:r>
      <w:r w:rsidR="00B461B9" w:rsidRPr="00961FD9">
        <w:rPr>
          <w:rFonts w:cs="Times New Roman"/>
          <w:szCs w:val="24"/>
        </w:rPr>
        <w:fldChar w:fldCharType="separate"/>
      </w:r>
      <w:r w:rsidR="00C0695F">
        <w:rPr>
          <w:rFonts w:cs="Times New Roman"/>
          <w:noProof/>
          <w:szCs w:val="24"/>
        </w:rPr>
        <w:t>[</w:t>
      </w:r>
      <w:hyperlink w:anchor="_ENREF_10" w:tooltip="Wang, 2000 #304" w:history="1">
        <w:r w:rsidR="00D043A0">
          <w:rPr>
            <w:rFonts w:cs="Times New Roman"/>
            <w:noProof/>
            <w:szCs w:val="24"/>
          </w:rPr>
          <w:t>10</w:t>
        </w:r>
      </w:hyperlink>
      <w:r w:rsidR="00C0695F">
        <w:rPr>
          <w:rFonts w:cs="Times New Roman"/>
          <w:noProof/>
          <w:szCs w:val="24"/>
        </w:rPr>
        <w:t>]</w:t>
      </w:r>
      <w:r w:rsidR="00B461B9" w:rsidRPr="00961FD9">
        <w:rPr>
          <w:rFonts w:cs="Times New Roman"/>
          <w:szCs w:val="24"/>
        </w:rPr>
        <w:fldChar w:fldCharType="end"/>
      </w:r>
      <w:r w:rsidR="000F31F6" w:rsidRPr="00961FD9">
        <w:rPr>
          <w:rFonts w:cs="Times New Roman"/>
          <w:szCs w:val="24"/>
        </w:rPr>
        <w:t>.</w:t>
      </w:r>
      <w:r w:rsidR="006C32BA" w:rsidRPr="00961FD9">
        <w:rPr>
          <w:rFonts w:cs="Times New Roman"/>
          <w:szCs w:val="24"/>
        </w:rPr>
        <w:t xml:space="preserve"> </w:t>
      </w:r>
      <w:r w:rsidR="00065A4E">
        <w:rPr>
          <w:rFonts w:cs="Times New Roman"/>
          <w:szCs w:val="24"/>
        </w:rPr>
        <w:t>Furthermore</w:t>
      </w:r>
      <w:r w:rsidR="00F85EAB">
        <w:rPr>
          <w:rFonts w:cs="Times New Roman"/>
          <w:szCs w:val="24"/>
        </w:rPr>
        <w:t>,</w:t>
      </w:r>
      <w:r w:rsidR="00065A4E">
        <w:rPr>
          <w:rFonts w:cs="Times New Roman"/>
          <w:szCs w:val="24"/>
        </w:rPr>
        <w:t xml:space="preserve"> the</w:t>
      </w:r>
      <w:r w:rsidR="00F85EAB">
        <w:rPr>
          <w:rFonts w:cs="Times New Roman"/>
          <w:szCs w:val="24"/>
        </w:rPr>
        <w:t>re is</w:t>
      </w:r>
      <w:r w:rsidR="006C32BA" w:rsidRPr="00961FD9">
        <w:rPr>
          <w:rFonts w:cs="Times New Roman"/>
          <w:szCs w:val="24"/>
        </w:rPr>
        <w:t xml:space="preserve"> potential </w:t>
      </w:r>
      <w:r w:rsidR="00065A4E">
        <w:rPr>
          <w:rFonts w:cs="Times New Roman"/>
          <w:szCs w:val="24"/>
        </w:rPr>
        <w:t xml:space="preserve">for </w:t>
      </w:r>
      <w:r w:rsidR="006C32BA" w:rsidRPr="00961FD9">
        <w:rPr>
          <w:rFonts w:cs="Times New Roman"/>
          <w:szCs w:val="24"/>
        </w:rPr>
        <w:t>excessive charging of particles</w:t>
      </w:r>
      <w:r w:rsidR="000F31F6" w:rsidRPr="00961FD9">
        <w:rPr>
          <w:rFonts w:cs="Times New Roman"/>
          <w:szCs w:val="24"/>
        </w:rPr>
        <w:t xml:space="preserve"> </w:t>
      </w:r>
      <w:r w:rsidR="006C32BA" w:rsidRPr="00961FD9">
        <w:rPr>
          <w:rFonts w:cs="Times New Roman"/>
          <w:szCs w:val="24"/>
        </w:rPr>
        <w:t>to an extent w</w:t>
      </w:r>
      <w:r w:rsidR="00F3316A">
        <w:rPr>
          <w:rFonts w:cs="Times New Roman"/>
          <w:szCs w:val="24"/>
        </w:rPr>
        <w:t>h</w:t>
      </w:r>
      <w:r w:rsidR="006C32BA" w:rsidRPr="00961FD9">
        <w:rPr>
          <w:rFonts w:cs="Times New Roman"/>
          <w:szCs w:val="24"/>
        </w:rPr>
        <w:t>ere</w:t>
      </w:r>
      <w:r w:rsidR="00E7185C" w:rsidRPr="00961FD9">
        <w:rPr>
          <w:rFonts w:cs="Times New Roman"/>
          <w:szCs w:val="24"/>
        </w:rPr>
        <w:t xml:space="preserve"> </w:t>
      </w:r>
      <w:r w:rsidR="00FB2DE0" w:rsidRPr="00961FD9">
        <w:rPr>
          <w:rFonts w:cs="Times New Roman"/>
          <w:szCs w:val="24"/>
        </w:rPr>
        <w:t xml:space="preserve">a </w:t>
      </w:r>
      <w:r w:rsidR="00E7185C" w:rsidRPr="00961FD9">
        <w:rPr>
          <w:rFonts w:cs="Times New Roman"/>
          <w:szCs w:val="24"/>
        </w:rPr>
        <w:t xml:space="preserve">discharge could </w:t>
      </w:r>
      <w:r w:rsidR="00FB2DE0" w:rsidRPr="00961FD9">
        <w:rPr>
          <w:rFonts w:cs="Times New Roman"/>
          <w:szCs w:val="24"/>
        </w:rPr>
        <w:t>occur that may produce a spark</w:t>
      </w:r>
      <w:r w:rsidR="00F85EAB">
        <w:rPr>
          <w:rFonts w:cs="Times New Roman"/>
          <w:szCs w:val="24"/>
        </w:rPr>
        <w:t xml:space="preserve"> </w:t>
      </w:r>
      <w:r w:rsidR="00DF79CC">
        <w:rPr>
          <w:rFonts w:cs="Times New Roman"/>
          <w:szCs w:val="24"/>
        </w:rPr>
        <w:t>with</w:t>
      </w:r>
      <w:r w:rsidR="00F85EAB">
        <w:rPr>
          <w:rFonts w:cs="Times New Roman"/>
          <w:szCs w:val="24"/>
        </w:rPr>
        <w:t xml:space="preserve"> the potential to</w:t>
      </w:r>
      <w:r w:rsidR="006C32BA" w:rsidRPr="00961FD9">
        <w:rPr>
          <w:rFonts w:cs="Times New Roman"/>
          <w:szCs w:val="24"/>
        </w:rPr>
        <w:t xml:space="preserve"> initiat</w:t>
      </w:r>
      <w:r w:rsidR="00F85EAB">
        <w:rPr>
          <w:rFonts w:cs="Times New Roman"/>
          <w:szCs w:val="24"/>
        </w:rPr>
        <w:t>e</w:t>
      </w:r>
      <w:r w:rsidR="00453314" w:rsidRPr="00961FD9">
        <w:rPr>
          <w:rFonts w:cs="Times New Roman"/>
          <w:szCs w:val="24"/>
        </w:rPr>
        <w:t xml:space="preserve"> an explosion</w:t>
      </w:r>
      <w:r w:rsidR="00746F87" w:rsidRPr="00961FD9">
        <w:rPr>
          <w:rFonts w:cs="Times New Roman"/>
          <w:szCs w:val="24"/>
        </w:rPr>
        <w:t xml:space="preserve"> </w:t>
      </w:r>
      <w:r w:rsidR="00B461B9" w:rsidRPr="00961FD9">
        <w:rPr>
          <w:rFonts w:cs="Times New Roman"/>
          <w:szCs w:val="24"/>
        </w:rPr>
        <w:fldChar w:fldCharType="begin"/>
      </w:r>
      <w:r w:rsidR="00C0695F">
        <w:rPr>
          <w:rFonts w:cs="Times New Roman"/>
          <w:szCs w:val="24"/>
        </w:rPr>
        <w:instrText xml:space="preserve"> ADDIN EN.CITE &lt;EndNote&gt;&lt;Cite&gt;&lt;Author&gt;Glor&lt;/Author&gt;&lt;Year&gt;2003&lt;/Year&gt;&lt;RecNum&gt;305&lt;/RecNum&gt;&lt;DisplayText&gt;[11]&lt;/DisplayText&gt;&lt;record&gt;&lt;rec-number&gt;305&lt;/rec-number&gt;&lt;foreign-keys&gt;&lt;key app="EN" db-id="wstr5serwrwvxjepadyp2wta5200dwvrvr9z"&gt;305&lt;/key&gt;&lt;/foreign-keys&gt;&lt;ref-type name="Journal Article"&gt;17&lt;/ref-type&gt;&lt;contributors&gt;&lt;authors&gt;&lt;author&gt;Glor, Martin&lt;/author&gt;&lt;/authors&gt;&lt;/contributors&gt;&lt;titles&gt;&lt;title&gt;Ignition hazard due to static electricity in particulate processes&lt;/title&gt;&lt;secondary-title&gt;Powder Technology&lt;/secondary-title&gt;&lt;/titles&gt;&lt;periodical&gt;&lt;full-title&gt;Powder Technology&lt;/full-title&gt;&lt;/periodical&gt;&lt;pages&gt;223-233&lt;/pages&gt;&lt;volume&gt;135&lt;/volume&gt;&lt;dates&gt;&lt;year&gt;2003&lt;/year&gt;&lt;/dates&gt;&lt;isbn&gt;0032-5910&lt;/isbn&gt;&lt;urls&gt;&lt;/urls&gt;&lt;/record&gt;&lt;/Cite&gt;&lt;/EndNote&gt;</w:instrText>
      </w:r>
      <w:r w:rsidR="00B461B9" w:rsidRPr="00961FD9">
        <w:rPr>
          <w:rFonts w:cs="Times New Roman"/>
          <w:szCs w:val="24"/>
        </w:rPr>
        <w:fldChar w:fldCharType="separate"/>
      </w:r>
      <w:r w:rsidR="00C0695F">
        <w:rPr>
          <w:rFonts w:cs="Times New Roman"/>
          <w:noProof/>
          <w:szCs w:val="24"/>
        </w:rPr>
        <w:t>[</w:t>
      </w:r>
      <w:hyperlink w:anchor="_ENREF_11" w:tooltip="Glor, 2003 #305" w:history="1">
        <w:r w:rsidR="00D043A0">
          <w:rPr>
            <w:rFonts w:cs="Times New Roman"/>
            <w:noProof/>
            <w:szCs w:val="24"/>
          </w:rPr>
          <w:t>11</w:t>
        </w:r>
      </w:hyperlink>
      <w:r w:rsidR="00C0695F">
        <w:rPr>
          <w:rFonts w:cs="Times New Roman"/>
          <w:noProof/>
          <w:szCs w:val="24"/>
        </w:rPr>
        <w:t>]</w:t>
      </w:r>
      <w:r w:rsidR="00B461B9" w:rsidRPr="00961FD9">
        <w:rPr>
          <w:rFonts w:cs="Times New Roman"/>
          <w:szCs w:val="24"/>
        </w:rPr>
        <w:fldChar w:fldCharType="end"/>
      </w:r>
      <w:r w:rsidR="00453314" w:rsidRPr="00961FD9">
        <w:rPr>
          <w:rFonts w:cs="Times New Roman"/>
          <w:szCs w:val="24"/>
        </w:rPr>
        <w:t xml:space="preserve">. </w:t>
      </w:r>
      <w:r w:rsidR="00630A95" w:rsidRPr="00961FD9">
        <w:rPr>
          <w:rFonts w:cs="Times New Roman"/>
          <w:szCs w:val="24"/>
        </w:rPr>
        <w:t>Tribo-charging of particles although problematic in some cas</w:t>
      </w:r>
      <w:r w:rsidR="00FB2DE0" w:rsidRPr="00961FD9">
        <w:rPr>
          <w:rFonts w:cs="Times New Roman"/>
          <w:szCs w:val="24"/>
        </w:rPr>
        <w:t>es can be advantageous in other</w:t>
      </w:r>
      <w:r w:rsidR="000D60EF">
        <w:rPr>
          <w:rFonts w:cs="Times New Roman"/>
          <w:szCs w:val="24"/>
        </w:rPr>
        <w:t>s</w:t>
      </w:r>
      <w:r w:rsidR="007B2246">
        <w:rPr>
          <w:rFonts w:cs="Times New Roman"/>
          <w:szCs w:val="24"/>
        </w:rPr>
        <w:t>,</w:t>
      </w:r>
      <w:r w:rsidR="009A15B4">
        <w:rPr>
          <w:rFonts w:cs="Times New Roman"/>
          <w:szCs w:val="24"/>
        </w:rPr>
        <w:t xml:space="preserve"> in particular</w:t>
      </w:r>
      <w:r w:rsidR="00FB2DE0" w:rsidRPr="00961FD9">
        <w:rPr>
          <w:rFonts w:cs="Times New Roman"/>
          <w:szCs w:val="24"/>
        </w:rPr>
        <w:t xml:space="preserve"> where</w:t>
      </w:r>
      <w:r w:rsidR="000D60EF">
        <w:rPr>
          <w:rFonts w:cs="Times New Roman"/>
          <w:szCs w:val="24"/>
        </w:rPr>
        <w:t xml:space="preserve"> electrostatic</w:t>
      </w:r>
      <w:r w:rsidR="00630A95" w:rsidRPr="00961FD9">
        <w:rPr>
          <w:rFonts w:cs="Times New Roman"/>
          <w:szCs w:val="24"/>
        </w:rPr>
        <w:t xml:space="preserve"> </w:t>
      </w:r>
      <w:r w:rsidR="00FB2DE0" w:rsidRPr="00961FD9">
        <w:rPr>
          <w:rFonts w:cs="Times New Roman"/>
          <w:szCs w:val="24"/>
        </w:rPr>
        <w:t>charge is</w:t>
      </w:r>
      <w:r w:rsidR="00630A95" w:rsidRPr="00961FD9">
        <w:rPr>
          <w:rFonts w:cs="Times New Roman"/>
          <w:szCs w:val="24"/>
        </w:rPr>
        <w:t xml:space="preserve"> used </w:t>
      </w:r>
      <w:r w:rsidR="000D60EF">
        <w:rPr>
          <w:rFonts w:cs="Times New Roman"/>
          <w:szCs w:val="24"/>
        </w:rPr>
        <w:t>in</w:t>
      </w:r>
      <w:r w:rsidR="00630A95" w:rsidRPr="00961FD9">
        <w:rPr>
          <w:rFonts w:cs="Times New Roman"/>
          <w:szCs w:val="24"/>
        </w:rPr>
        <w:t xml:space="preserve"> applications </w:t>
      </w:r>
      <w:r w:rsidR="000D60EF">
        <w:rPr>
          <w:rFonts w:cs="Times New Roman"/>
          <w:szCs w:val="24"/>
        </w:rPr>
        <w:t>such as</w:t>
      </w:r>
      <w:r w:rsidR="00630A95" w:rsidRPr="00961FD9">
        <w:rPr>
          <w:rFonts w:cs="Times New Roman"/>
          <w:szCs w:val="24"/>
        </w:rPr>
        <w:t xml:space="preserve"> coating deposition systems</w:t>
      </w:r>
      <w:r w:rsidR="00435DE3" w:rsidRPr="00961FD9">
        <w:rPr>
          <w:rFonts w:cs="Times New Roman"/>
          <w:szCs w:val="24"/>
        </w:rPr>
        <w:t xml:space="preserve"> </w:t>
      </w:r>
      <w:r w:rsidR="00B461B9" w:rsidRPr="00961FD9">
        <w:rPr>
          <w:rFonts w:cs="Times New Roman"/>
          <w:szCs w:val="24"/>
        </w:rPr>
        <w:fldChar w:fldCharType="begin"/>
      </w:r>
      <w:r w:rsidR="00C0695F">
        <w:rPr>
          <w:rFonts w:cs="Times New Roman"/>
          <w:szCs w:val="24"/>
        </w:rPr>
        <w:instrText xml:space="preserve"> ADDIN EN.CITE &lt;EndNote&gt;&lt;Cite&gt;&lt;Author&gt;Kleber&lt;/Author&gt;&lt;Year&gt;1998&lt;/Year&gt;&lt;RecNum&gt;309&lt;/RecNum&gt;&lt;DisplayText&gt;[12]&lt;/DisplayText&gt;&lt;record&gt;&lt;rec-number&gt;309&lt;/rec-number&gt;&lt;foreign-keys&gt;&lt;key app="EN" db-id="wstr5serwrwvxjepadyp2wta5200dwvrvr9z"&gt;309&lt;/key&gt;&lt;/foreign-keys&gt;&lt;ref-type name="Journal Article"&gt;17&lt;/ref-type&gt;&lt;contributors&gt;&lt;authors&gt;&lt;author&gt;Kleber, W.&lt;/author&gt;&lt;author&gt;Makin, B.&lt;/author&gt;&lt;/authors&gt;&lt;/contributors&gt;&lt;titles&gt;&lt;title&gt;TRIBOELECTRIC POWDER COATING: A PRACTICAL APPROACH FOR INDUSTRIAL USE&lt;/title&gt;&lt;secondary-title&gt;Particulate science and technology&lt;/secondary-title&gt;&lt;/titles&gt;&lt;periodical&gt;&lt;full-title&gt;Particulate science and technology&lt;/full-title&gt;&lt;/periodical&gt;&lt;pages&gt;43-53&lt;/pages&gt;&lt;volume&gt;16&lt;/volume&gt;&lt;number&gt;1&lt;/number&gt;&lt;dates&gt;&lt;year&gt;1998&lt;/year&gt;&lt;pub-dates&gt;&lt;date&gt;1998/01/01&lt;/date&gt;&lt;/pub-dates&gt;&lt;/dates&gt;&lt;publisher&gt;Taylor &amp;amp; Francis&lt;/publisher&gt;&lt;isbn&gt;0272-6351&lt;/isbn&gt;&lt;urls&gt;&lt;related-urls&gt;&lt;url&gt;http://dx.doi.org/10.1080/02726359808906783&lt;/url&gt;&lt;/related-urls&gt;&lt;/urls&gt;&lt;electronic-resource-num&gt;10.1080/02726359808906783&lt;/electronic-resource-num&gt;&lt;access-date&gt;2013/05/15&lt;/access-date&gt;&lt;/record&gt;&lt;/Cite&gt;&lt;/EndNote&gt;</w:instrText>
      </w:r>
      <w:r w:rsidR="00B461B9" w:rsidRPr="00961FD9">
        <w:rPr>
          <w:rFonts w:cs="Times New Roman"/>
          <w:szCs w:val="24"/>
        </w:rPr>
        <w:fldChar w:fldCharType="separate"/>
      </w:r>
      <w:r w:rsidR="00C0695F">
        <w:rPr>
          <w:rFonts w:cs="Times New Roman"/>
          <w:noProof/>
          <w:szCs w:val="24"/>
        </w:rPr>
        <w:t>[</w:t>
      </w:r>
      <w:hyperlink w:anchor="_ENREF_12" w:tooltip="Kleber, 1998 #309" w:history="1">
        <w:r w:rsidR="00D043A0">
          <w:rPr>
            <w:rFonts w:cs="Times New Roman"/>
            <w:noProof/>
            <w:szCs w:val="24"/>
          </w:rPr>
          <w:t>12</w:t>
        </w:r>
      </w:hyperlink>
      <w:r w:rsidR="00C0695F">
        <w:rPr>
          <w:rFonts w:cs="Times New Roman"/>
          <w:noProof/>
          <w:szCs w:val="24"/>
        </w:rPr>
        <w:t>]</w:t>
      </w:r>
      <w:r w:rsidR="00B461B9" w:rsidRPr="00961FD9">
        <w:rPr>
          <w:rFonts w:cs="Times New Roman"/>
          <w:szCs w:val="24"/>
        </w:rPr>
        <w:fldChar w:fldCharType="end"/>
      </w:r>
      <w:r w:rsidR="00630A95" w:rsidRPr="00961FD9">
        <w:rPr>
          <w:rFonts w:cs="Times New Roman"/>
          <w:szCs w:val="24"/>
        </w:rPr>
        <w:t xml:space="preserve"> </w:t>
      </w:r>
      <w:r w:rsidR="000D60EF">
        <w:rPr>
          <w:rFonts w:cs="Times New Roman"/>
          <w:szCs w:val="24"/>
        </w:rPr>
        <w:t>and</w:t>
      </w:r>
      <w:r w:rsidR="00630A95" w:rsidRPr="00961FD9">
        <w:rPr>
          <w:rFonts w:cs="Times New Roman"/>
          <w:szCs w:val="24"/>
        </w:rPr>
        <w:t xml:space="preserve"> electrostatic particle separation</w:t>
      </w:r>
      <w:r w:rsidR="00B80036" w:rsidRPr="00961FD9">
        <w:rPr>
          <w:rFonts w:cs="Times New Roman"/>
          <w:szCs w:val="24"/>
        </w:rPr>
        <w:t xml:space="preserve"> </w:t>
      </w:r>
      <w:r w:rsidR="00B461B9" w:rsidRPr="00961FD9">
        <w:rPr>
          <w:rFonts w:cs="Times New Roman"/>
          <w:szCs w:val="24"/>
        </w:rPr>
        <w:fldChar w:fldCharType="begin"/>
      </w:r>
      <w:r w:rsidR="00C0695F">
        <w:rPr>
          <w:rFonts w:cs="Times New Roman"/>
          <w:szCs w:val="24"/>
        </w:rPr>
        <w:instrText xml:space="preserve"> ADDIN EN.CITE &lt;EndNote&gt;&lt;Cite&gt;&lt;Author&gt;Mountain&lt;/Author&gt;&lt;Year&gt;2001&lt;/Year&gt;&lt;RecNum&gt;310&lt;/RecNum&gt;&lt;DisplayText&gt;[13]&lt;/DisplayText&gt;&lt;record&gt;&lt;rec-number&gt;310&lt;/rec-number&gt;&lt;foreign-keys&gt;&lt;key app="EN" db-id="wstr5serwrwvxjepadyp2wta5200dwvrvr9z"&gt;310&lt;/key&gt;&lt;/foreign-keys&gt;&lt;ref-type name="Journal Article"&gt;17&lt;/ref-type&gt;&lt;contributors&gt;&lt;authors&gt;&lt;author&gt;Mountain, Jeffrey R&lt;/author&gt;&lt;author&gt;Mazumder, Malay K&lt;/author&gt;&lt;author&gt;Sims, Robert A&lt;/author&gt;&lt;author&gt;Wankum, David L&lt;/author&gt;&lt;author&gt;Chasser, Tony&lt;/author&gt;&lt;author&gt;Pettit Jr, Paul H&lt;/author&gt;&lt;/authors&gt;&lt;/contributors&gt;&lt;titles&gt;&lt;title&gt;Triboelectric charging of polymer powders in fluidization and transport processes&lt;/title&gt;&lt;secondary-title&gt;Industry Applications, IEEE Transactions on&lt;/secondary-title&gt;&lt;/titles&gt;&lt;periodical&gt;&lt;full-title&gt;Industry Applications, IEEE Transactions on&lt;/full-title&gt;&lt;/periodical&gt;&lt;pages&gt;778-784&lt;/pages&gt;&lt;volume&gt;37&lt;/volume&gt;&lt;number&gt;3&lt;/number&gt;&lt;dates&gt;&lt;year&gt;2001&lt;/year&gt;&lt;/dates&gt;&lt;isbn&gt;0093-9994&lt;/isbn&gt;&lt;urls&gt;&lt;/urls&gt;&lt;/record&gt;&lt;/Cite&gt;&lt;/EndNote&gt;</w:instrText>
      </w:r>
      <w:r w:rsidR="00B461B9" w:rsidRPr="00961FD9">
        <w:rPr>
          <w:rFonts w:cs="Times New Roman"/>
          <w:szCs w:val="24"/>
        </w:rPr>
        <w:fldChar w:fldCharType="separate"/>
      </w:r>
      <w:r w:rsidR="00C0695F">
        <w:rPr>
          <w:rFonts w:cs="Times New Roman"/>
          <w:noProof/>
          <w:szCs w:val="24"/>
        </w:rPr>
        <w:t>[</w:t>
      </w:r>
      <w:hyperlink w:anchor="_ENREF_13" w:tooltip="Mountain, 2001 #310" w:history="1">
        <w:r w:rsidR="00D043A0">
          <w:rPr>
            <w:rFonts w:cs="Times New Roman"/>
            <w:noProof/>
            <w:szCs w:val="24"/>
          </w:rPr>
          <w:t>13</w:t>
        </w:r>
      </w:hyperlink>
      <w:r w:rsidR="00C0695F">
        <w:rPr>
          <w:rFonts w:cs="Times New Roman"/>
          <w:noProof/>
          <w:szCs w:val="24"/>
        </w:rPr>
        <w:t>]</w:t>
      </w:r>
      <w:r w:rsidR="00B461B9" w:rsidRPr="00961FD9">
        <w:rPr>
          <w:rFonts w:cs="Times New Roman"/>
          <w:szCs w:val="24"/>
        </w:rPr>
        <w:fldChar w:fldCharType="end"/>
      </w:r>
      <w:r w:rsidR="00B80036" w:rsidRPr="00961FD9">
        <w:rPr>
          <w:rFonts w:cs="Times New Roman"/>
          <w:szCs w:val="24"/>
        </w:rPr>
        <w:t xml:space="preserve">. </w:t>
      </w:r>
    </w:p>
    <w:p w:rsidR="005161A7" w:rsidRPr="00961FD9" w:rsidRDefault="00B80036" w:rsidP="00A356B9">
      <w:pPr>
        <w:spacing w:line="360" w:lineRule="auto"/>
        <w:ind w:firstLine="142"/>
        <w:jc w:val="both"/>
        <w:rPr>
          <w:rFonts w:cs="Times New Roman"/>
          <w:szCs w:val="24"/>
        </w:rPr>
      </w:pPr>
      <w:r w:rsidRPr="00961FD9">
        <w:rPr>
          <w:rFonts w:cs="Times New Roman"/>
          <w:szCs w:val="24"/>
        </w:rPr>
        <w:t xml:space="preserve">In this </w:t>
      </w:r>
      <w:r w:rsidR="00A356B9">
        <w:rPr>
          <w:rFonts w:cs="Times New Roman"/>
          <w:szCs w:val="24"/>
        </w:rPr>
        <w:t>study,</w:t>
      </w:r>
      <w:r w:rsidRPr="00961FD9">
        <w:rPr>
          <w:rFonts w:cs="Times New Roman"/>
          <w:szCs w:val="24"/>
        </w:rPr>
        <w:t xml:space="preserve"> the </w:t>
      </w:r>
      <w:r w:rsidR="00F85EAB">
        <w:rPr>
          <w:rFonts w:cs="Times New Roman"/>
          <w:szCs w:val="24"/>
        </w:rPr>
        <w:t>generation</w:t>
      </w:r>
      <w:r w:rsidRPr="00961FD9">
        <w:rPr>
          <w:rFonts w:cs="Times New Roman"/>
          <w:szCs w:val="24"/>
        </w:rPr>
        <w:t xml:space="preserve"> </w:t>
      </w:r>
      <w:r w:rsidR="00B91BCF" w:rsidRPr="00961FD9">
        <w:rPr>
          <w:rFonts w:cs="Times New Roman"/>
          <w:szCs w:val="24"/>
        </w:rPr>
        <w:t xml:space="preserve">of </w:t>
      </w:r>
      <w:r w:rsidRPr="00961FD9">
        <w:rPr>
          <w:rFonts w:cs="Times New Roman"/>
          <w:szCs w:val="24"/>
        </w:rPr>
        <w:t xml:space="preserve">electrostatic charge is used as a means of </w:t>
      </w:r>
      <w:r w:rsidR="00630A95" w:rsidRPr="00961FD9">
        <w:rPr>
          <w:rFonts w:cs="Times New Roman"/>
          <w:szCs w:val="24"/>
        </w:rPr>
        <w:t>process control</w:t>
      </w:r>
      <w:r w:rsidR="007B2246">
        <w:rPr>
          <w:rFonts w:cs="Times New Roman"/>
          <w:szCs w:val="24"/>
        </w:rPr>
        <w:t xml:space="preserve">. </w:t>
      </w:r>
      <w:r w:rsidR="007B2246" w:rsidRPr="009A15B4">
        <w:rPr>
          <w:rFonts w:cs="Times New Roman"/>
          <w:szCs w:val="24"/>
        </w:rPr>
        <w:t>Previous studies in this area have included</w:t>
      </w:r>
      <w:r w:rsidR="007B2246" w:rsidRPr="009A15B4">
        <w:t xml:space="preserve"> </w:t>
      </w:r>
      <w:r w:rsidR="00AF6A84" w:rsidRPr="009A15B4">
        <w:t>work by</w:t>
      </w:r>
      <w:r w:rsidR="006D6E9C">
        <w:t xml:space="preserve"> </w:t>
      </w:r>
      <w:r w:rsidR="006D6E9C" w:rsidRPr="009A15B4">
        <w:t>Michalcioiu et al</w:t>
      </w:r>
      <w:r w:rsidR="00AF6A84" w:rsidRPr="009A15B4">
        <w:t xml:space="preserve"> </w:t>
      </w:r>
      <w:r w:rsidR="00B461B9" w:rsidRPr="009A15B4">
        <w:fldChar w:fldCharType="begin"/>
      </w:r>
      <w:r w:rsidR="00C0695F">
        <w:instrText xml:space="preserve"> ADDIN EN.CITE &lt;EndNote&gt;&lt;Cite&gt;&lt;Author&gt;Mihalcioiu&lt;/Author&gt;&lt;Year&gt;2005&lt;/Year&gt;&lt;RecNum&gt;311&lt;/RecNum&gt;&lt;DisplayText&gt;[14]&lt;/DisplayText&gt;&lt;record&gt;&lt;rec-number&gt;311&lt;/rec-number&gt;&lt;foreign-keys&gt;&lt;key app="EN" db-id="wstr5serwrwvxjepadyp2wta5200dwvrvr9z"&gt;311&lt;/key&gt;&lt;/foreign-keys&gt;&lt;ref-type name="Journal Article"&gt;17&lt;/ref-type&gt;&lt;contributors&gt;&lt;authors&gt;&lt;author&gt;Mihalcioiu, Adrian&lt;/author&gt;&lt;author&gt;Dascalescu, Lucian&lt;/author&gt;&lt;author&gt;Das, Subhankar&lt;/author&gt;&lt;author&gt;Medles, Karim&lt;/author&gt;&lt;author&gt;Munteanu, Radu&lt;/author&gt;&lt;/authors&gt;&lt;/contributors&gt;&lt;titles&gt;&lt;title&gt;Virtual instrument for statistic control of powder tribo-charging processes&lt;/title&gt;&lt;secondary-title&gt;Journal of Electrostatics&lt;/secondary-title&gt;&lt;/titles&gt;&lt;periodical&gt;&lt;full-title&gt;Journal of Electrostatics&lt;/full-title&gt;&lt;/periodical&gt;&lt;pages&gt;565-570&lt;/pages&gt;&lt;volume&gt;63&lt;/volume&gt;&lt;number&gt;6–10&lt;/number&gt;&lt;keywords&gt;&lt;keyword&gt;Tribo-charging&lt;/keyword&gt;&lt;keyword&gt;Powders&lt;/keyword&gt;&lt;keyword&gt;Statistic process control&lt;/keyword&gt;&lt;/keywords&gt;&lt;dates&gt;&lt;year&gt;2005&lt;/year&gt;&lt;/dates&gt;&lt;isbn&gt;0304-3886&lt;/isbn&gt;&lt;urls&gt;&lt;related-urls&gt;&lt;url&gt;http://www.sciencedirect.com/science/article/pii/S0304388605000318&lt;/url&gt;&lt;/related-urls&gt;&lt;/urls&gt;&lt;electronic-resource-num&gt;http://dx.doi.org/10.1016/j.elstat.2005.03.017&lt;/electronic-resource-num&gt;&lt;/record&gt;&lt;/Cite&gt;&lt;/EndNote&gt;</w:instrText>
      </w:r>
      <w:r w:rsidR="00B461B9" w:rsidRPr="009A15B4">
        <w:fldChar w:fldCharType="separate"/>
      </w:r>
      <w:r w:rsidR="00C0695F">
        <w:rPr>
          <w:noProof/>
        </w:rPr>
        <w:t>[</w:t>
      </w:r>
      <w:hyperlink w:anchor="_ENREF_14" w:tooltip="Mihalcioiu, 2005 #311" w:history="1">
        <w:r w:rsidR="00D043A0">
          <w:rPr>
            <w:noProof/>
          </w:rPr>
          <w:t>14</w:t>
        </w:r>
      </w:hyperlink>
      <w:r w:rsidR="00C0695F">
        <w:rPr>
          <w:noProof/>
        </w:rPr>
        <w:t>]</w:t>
      </w:r>
      <w:r w:rsidR="00B461B9" w:rsidRPr="009A15B4">
        <w:fldChar w:fldCharType="end"/>
      </w:r>
      <w:r w:rsidR="008D22FB" w:rsidRPr="009A15B4">
        <w:rPr>
          <w:rFonts w:cs="Times New Roman"/>
          <w:szCs w:val="24"/>
        </w:rPr>
        <w:t>,</w:t>
      </w:r>
      <w:r w:rsidR="00AF6A84" w:rsidRPr="009A15B4">
        <w:rPr>
          <w:rFonts w:cs="Times New Roman"/>
          <w:szCs w:val="24"/>
        </w:rPr>
        <w:t xml:space="preserve"> in</w:t>
      </w:r>
      <w:r w:rsidR="00AF6A84">
        <w:rPr>
          <w:rFonts w:cs="Times New Roman"/>
          <w:szCs w:val="24"/>
        </w:rPr>
        <w:t xml:space="preserve"> which</w:t>
      </w:r>
      <w:r w:rsidR="004920CD">
        <w:rPr>
          <w:rFonts w:cs="Times New Roman"/>
          <w:szCs w:val="24"/>
        </w:rPr>
        <w:t xml:space="preserve"> particles were charged</w:t>
      </w:r>
      <w:r w:rsidR="00AF6A84">
        <w:rPr>
          <w:rFonts w:cs="Times New Roman"/>
          <w:szCs w:val="24"/>
        </w:rPr>
        <w:t xml:space="preserve"> using a tribo-gun and actively monitor</w:t>
      </w:r>
      <w:r w:rsidR="004920CD">
        <w:rPr>
          <w:rFonts w:cs="Times New Roman"/>
          <w:szCs w:val="24"/>
        </w:rPr>
        <w:t>ed</w:t>
      </w:r>
      <w:r w:rsidR="00AF6A84">
        <w:rPr>
          <w:rFonts w:cs="Times New Roman"/>
          <w:szCs w:val="24"/>
        </w:rPr>
        <w:t xml:space="preserve"> </w:t>
      </w:r>
      <w:r w:rsidR="00DF79CC">
        <w:rPr>
          <w:rFonts w:cs="Times New Roman"/>
          <w:szCs w:val="24"/>
        </w:rPr>
        <w:t xml:space="preserve">using </w:t>
      </w:r>
      <w:r w:rsidR="00AF6A84">
        <w:rPr>
          <w:rFonts w:cs="Times New Roman"/>
          <w:szCs w:val="24"/>
        </w:rPr>
        <w:t xml:space="preserve">a Faraday pail </w:t>
      </w:r>
      <w:r w:rsidR="00DF79CC">
        <w:rPr>
          <w:rFonts w:cs="Times New Roman"/>
          <w:szCs w:val="24"/>
        </w:rPr>
        <w:t xml:space="preserve">and </w:t>
      </w:r>
      <w:r w:rsidR="00AF6A84">
        <w:rPr>
          <w:rFonts w:cs="Times New Roman"/>
          <w:szCs w:val="24"/>
        </w:rPr>
        <w:t xml:space="preserve"> an electrometer </w:t>
      </w:r>
      <w:r w:rsidR="00DF79CC">
        <w:rPr>
          <w:rFonts w:cs="Times New Roman"/>
          <w:szCs w:val="24"/>
        </w:rPr>
        <w:t>connected to a LabVIEW program</w:t>
      </w:r>
      <w:r w:rsidR="00630A95" w:rsidRPr="00961FD9">
        <w:rPr>
          <w:rFonts w:cs="Times New Roman"/>
          <w:szCs w:val="24"/>
        </w:rPr>
        <w:t>.</w:t>
      </w:r>
      <w:r w:rsidR="00961FD9" w:rsidRPr="00961FD9">
        <w:rPr>
          <w:rFonts w:cs="Times New Roman"/>
          <w:szCs w:val="24"/>
        </w:rPr>
        <w:t xml:space="preserve"> </w:t>
      </w:r>
      <w:r w:rsidR="00435DE3" w:rsidRPr="00961FD9">
        <w:rPr>
          <w:rFonts w:cs="Times New Roman"/>
          <w:szCs w:val="24"/>
        </w:rPr>
        <w:t xml:space="preserve">The monitoring of </w:t>
      </w:r>
      <w:r w:rsidR="00FB2DE0" w:rsidRPr="00961FD9">
        <w:rPr>
          <w:rFonts w:cs="Times New Roman"/>
          <w:szCs w:val="24"/>
        </w:rPr>
        <w:t>electrostatic</w:t>
      </w:r>
      <w:r w:rsidR="00435DE3" w:rsidRPr="00961FD9">
        <w:rPr>
          <w:rFonts w:cs="Times New Roman"/>
          <w:szCs w:val="24"/>
        </w:rPr>
        <w:t xml:space="preserve"> charge </w:t>
      </w:r>
      <w:r w:rsidR="00F3316A">
        <w:rPr>
          <w:rFonts w:cs="Times New Roman"/>
          <w:szCs w:val="24"/>
        </w:rPr>
        <w:t>under</w:t>
      </w:r>
      <w:r w:rsidR="006062D6" w:rsidRPr="00961FD9">
        <w:rPr>
          <w:rFonts w:cs="Times New Roman"/>
          <w:szCs w:val="24"/>
        </w:rPr>
        <w:t xml:space="preserve"> </w:t>
      </w:r>
      <w:r w:rsidR="006062D6" w:rsidRPr="00961FD9">
        <w:rPr>
          <w:rFonts w:cs="Times New Roman"/>
          <w:szCs w:val="24"/>
        </w:rPr>
        <w:lastRenderedPageBreak/>
        <w:t xml:space="preserve">particle flow conditions </w:t>
      </w:r>
      <w:r w:rsidR="00435DE3" w:rsidRPr="00961FD9">
        <w:rPr>
          <w:rFonts w:cs="Times New Roman"/>
          <w:szCs w:val="24"/>
        </w:rPr>
        <w:t xml:space="preserve">has </w:t>
      </w:r>
      <w:r w:rsidR="00DF79CC">
        <w:rPr>
          <w:rFonts w:cs="Times New Roman"/>
          <w:szCs w:val="24"/>
        </w:rPr>
        <w:t xml:space="preserve">also </w:t>
      </w:r>
      <w:r w:rsidR="00435DE3" w:rsidRPr="00961FD9">
        <w:rPr>
          <w:rFonts w:cs="Times New Roman"/>
          <w:szCs w:val="24"/>
        </w:rPr>
        <w:t>been examined previously</w:t>
      </w:r>
      <w:r w:rsidR="007A4E0F" w:rsidRPr="00961FD9">
        <w:rPr>
          <w:rFonts w:cs="Times New Roman"/>
          <w:szCs w:val="24"/>
        </w:rPr>
        <w:t xml:space="preserve"> in various guises</w:t>
      </w:r>
      <w:r w:rsidR="00424475" w:rsidRPr="00961FD9">
        <w:rPr>
          <w:rFonts w:cs="Times New Roman"/>
          <w:szCs w:val="24"/>
        </w:rPr>
        <w:t xml:space="preserve"> using both “passive” and “active” charging methods</w:t>
      </w:r>
      <w:r w:rsidR="00A356B9">
        <w:rPr>
          <w:rFonts w:cs="Times New Roman"/>
          <w:szCs w:val="24"/>
        </w:rPr>
        <w:t>:</w:t>
      </w:r>
      <w:r w:rsidR="006D6E9C">
        <w:rPr>
          <w:rFonts w:cs="Times New Roman"/>
          <w:szCs w:val="24"/>
        </w:rPr>
        <w:t xml:space="preserve"> </w:t>
      </w:r>
      <w:r w:rsidR="006D6E9C" w:rsidRPr="00961FD9">
        <w:rPr>
          <w:rFonts w:cs="Times New Roman"/>
          <w:szCs w:val="24"/>
        </w:rPr>
        <w:t xml:space="preserve">Masuda </w:t>
      </w:r>
      <w:r w:rsidR="006D6E9C" w:rsidRPr="00961FD9">
        <w:rPr>
          <w:rFonts w:cs="Times New Roman"/>
          <w:i/>
          <w:szCs w:val="24"/>
        </w:rPr>
        <w:t>et al</w:t>
      </w:r>
      <w:r w:rsidR="007A4E0F" w:rsidRPr="00961FD9">
        <w:rPr>
          <w:rFonts w:cs="Times New Roman"/>
          <w:szCs w:val="24"/>
        </w:rPr>
        <w:t xml:space="preserve"> </w:t>
      </w:r>
      <w:r w:rsidR="00B461B9" w:rsidRPr="00E345E3">
        <w:rPr>
          <w:rFonts w:cs="Times New Roman"/>
          <w:szCs w:val="24"/>
        </w:rPr>
        <w:fldChar w:fldCharType="begin"/>
      </w:r>
      <w:r w:rsidR="00C0695F">
        <w:rPr>
          <w:rFonts w:cs="Times New Roman"/>
          <w:szCs w:val="24"/>
        </w:rPr>
        <w:instrText xml:space="preserve"> ADDIN EN.CITE &lt;EndNote&gt;&lt;Cite&gt;&lt;Author&gt;Masuda&lt;/Author&gt;&lt;Year&gt;1994&lt;/Year&gt;&lt;RecNum&gt;231&lt;/RecNum&gt;&lt;DisplayText&gt;[9]&lt;/DisplayText&gt;&lt;record&gt;&lt;rec-number&gt;231&lt;/rec-number&gt;&lt;foreign-keys&gt;&lt;key app="EN" db-id="wstr5serwrwvxjepadyp2wta5200dwvrvr9z"&gt;231&lt;/key&gt;&lt;/foreign-keys&gt;&lt;ref-type name="Journal Article"&gt;17&lt;/ref-type&gt;&lt;contributors&gt;&lt;authors&gt;&lt;author&gt;Masuda, Hiroaki&lt;/author&gt;&lt;author&gt;Matsusaka, Shuji&lt;/author&gt;&lt;author&gt;Nagatani, Shinji&lt;/author&gt;&lt;/authors&gt;&lt;/contributors&gt;&lt;titles&gt;&lt;title&gt;Measurements of powder flow rate in gas-solids pipe flow based on the static electrification of particles&lt;/title&gt;&lt;secondary-title&gt;Advanced Powder Technology&lt;/secondary-title&gt;&lt;/titles&gt;&lt;periodical&gt;&lt;full-title&gt;Advanced Powder Technology&lt;/full-title&gt;&lt;/periodical&gt;&lt;pages&gt;241-254&lt;/pages&gt;&lt;volume&gt;5&lt;/volume&gt;&lt;number&gt;3&lt;/number&gt;&lt;dates&gt;&lt;year&gt;1994&lt;/year&gt;&lt;/dates&gt;&lt;isbn&gt;0921-8831&lt;/isbn&gt;&lt;urls&gt;&lt;related-urls&gt;&lt;url&gt;http://www.sciencedirect.com/science/article/pii/S0921883108605518&lt;/url&gt;&lt;/related-urls&gt;&lt;/urls&gt;&lt;electronic-resource-num&gt;http://dx.doi.org/10.1163/156855294X00320&lt;/electronic-resource-num&gt;&lt;/record&gt;&lt;/Cite&gt;&lt;/EndNote&gt;</w:instrText>
      </w:r>
      <w:r w:rsidR="00B461B9" w:rsidRPr="00E345E3">
        <w:rPr>
          <w:rFonts w:cs="Times New Roman"/>
          <w:szCs w:val="24"/>
        </w:rPr>
        <w:fldChar w:fldCharType="separate"/>
      </w:r>
      <w:r w:rsidR="00C0695F">
        <w:rPr>
          <w:rFonts w:cs="Times New Roman"/>
          <w:noProof/>
          <w:szCs w:val="24"/>
        </w:rPr>
        <w:t>[</w:t>
      </w:r>
      <w:hyperlink w:anchor="_ENREF_9" w:tooltip="Masuda, 1994 #231" w:history="1">
        <w:r w:rsidR="00D043A0">
          <w:rPr>
            <w:rFonts w:cs="Times New Roman"/>
            <w:noProof/>
            <w:szCs w:val="24"/>
          </w:rPr>
          <w:t>9</w:t>
        </w:r>
      </w:hyperlink>
      <w:r w:rsidR="00C0695F">
        <w:rPr>
          <w:rFonts w:cs="Times New Roman"/>
          <w:noProof/>
          <w:szCs w:val="24"/>
        </w:rPr>
        <w:t>]</w:t>
      </w:r>
      <w:r w:rsidR="00B461B9" w:rsidRPr="00E345E3">
        <w:rPr>
          <w:rFonts w:cs="Times New Roman"/>
          <w:szCs w:val="24"/>
        </w:rPr>
        <w:fldChar w:fldCharType="end"/>
      </w:r>
      <w:r w:rsidR="00FB2DE0" w:rsidRPr="00E345E3">
        <w:rPr>
          <w:rFonts w:cs="Times New Roman"/>
          <w:szCs w:val="24"/>
        </w:rPr>
        <w:t xml:space="preserve"> </w:t>
      </w:r>
      <w:r w:rsidR="008D22FB" w:rsidRPr="00E345E3">
        <w:rPr>
          <w:rFonts w:cs="Times New Roman"/>
          <w:szCs w:val="24"/>
        </w:rPr>
        <w:t>for example</w:t>
      </w:r>
      <w:r w:rsidR="008D22FB">
        <w:rPr>
          <w:rFonts w:cs="Times New Roman"/>
          <w:szCs w:val="24"/>
        </w:rPr>
        <w:t xml:space="preserve"> </w:t>
      </w:r>
      <w:r w:rsidR="00FB2DE0" w:rsidRPr="00961FD9">
        <w:rPr>
          <w:rFonts w:cs="Times New Roman"/>
          <w:szCs w:val="24"/>
        </w:rPr>
        <w:t>used</w:t>
      </w:r>
      <w:r w:rsidR="00424475" w:rsidRPr="00961FD9">
        <w:rPr>
          <w:rFonts w:cs="Times New Roman"/>
          <w:szCs w:val="24"/>
        </w:rPr>
        <w:t xml:space="preserve"> a passive method</w:t>
      </w:r>
      <w:r w:rsidR="006062D6" w:rsidRPr="00961FD9">
        <w:rPr>
          <w:rFonts w:cs="Times New Roman"/>
          <w:szCs w:val="24"/>
        </w:rPr>
        <w:t xml:space="preserve"> </w:t>
      </w:r>
      <w:r w:rsidR="00FB2DE0" w:rsidRPr="00961FD9">
        <w:rPr>
          <w:rFonts w:cs="Times New Roman"/>
          <w:szCs w:val="24"/>
        </w:rPr>
        <w:t>to measure</w:t>
      </w:r>
      <w:r w:rsidR="007A4E0F" w:rsidRPr="00961FD9">
        <w:rPr>
          <w:rFonts w:cs="Times New Roman"/>
          <w:szCs w:val="24"/>
        </w:rPr>
        <w:t xml:space="preserve"> the current produced as the particles impacted on grounded metallic pipes</w:t>
      </w:r>
      <w:r w:rsidR="00327DF5" w:rsidRPr="00961FD9">
        <w:rPr>
          <w:rFonts w:cs="Times New Roman"/>
          <w:szCs w:val="24"/>
        </w:rPr>
        <w:t xml:space="preserve"> with an electrometer</w:t>
      </w:r>
      <w:r w:rsidR="007A4E0F" w:rsidRPr="00961FD9">
        <w:rPr>
          <w:rFonts w:cs="Times New Roman"/>
          <w:szCs w:val="24"/>
        </w:rPr>
        <w:t xml:space="preserve">. It was </w:t>
      </w:r>
      <w:r w:rsidR="00F85EAB">
        <w:rPr>
          <w:rFonts w:cs="Times New Roman"/>
          <w:szCs w:val="24"/>
        </w:rPr>
        <w:t>reported</w:t>
      </w:r>
      <w:r w:rsidR="007A4E0F" w:rsidRPr="00961FD9">
        <w:rPr>
          <w:rFonts w:cs="Times New Roman"/>
          <w:szCs w:val="24"/>
        </w:rPr>
        <w:t xml:space="preserve"> that the amount of charge produced was dependent not only on the </w:t>
      </w:r>
      <w:r w:rsidR="00B67339" w:rsidRPr="00961FD9">
        <w:rPr>
          <w:rFonts w:cs="Times New Roman"/>
          <w:szCs w:val="24"/>
        </w:rPr>
        <w:t>mass flow rate of the particles</w:t>
      </w:r>
      <w:r w:rsidR="007B2246">
        <w:rPr>
          <w:rFonts w:cs="Times New Roman"/>
          <w:szCs w:val="24"/>
        </w:rPr>
        <w:t>,</w:t>
      </w:r>
      <w:r w:rsidR="00B67339" w:rsidRPr="00961FD9">
        <w:rPr>
          <w:rFonts w:cs="Times New Roman"/>
          <w:szCs w:val="24"/>
        </w:rPr>
        <w:t xml:space="preserve"> but also on the pipe material and the initial charge on the powder. </w:t>
      </w:r>
      <w:r w:rsidR="00A356B9">
        <w:rPr>
          <w:rFonts w:cs="Times New Roman"/>
          <w:szCs w:val="24"/>
        </w:rPr>
        <w:t>I</w:t>
      </w:r>
      <w:r w:rsidR="00A356B9" w:rsidRPr="00961FD9">
        <w:rPr>
          <w:rFonts w:cs="Times New Roman"/>
          <w:szCs w:val="24"/>
        </w:rPr>
        <w:t>n contrast</w:t>
      </w:r>
      <w:r w:rsidR="00A356B9">
        <w:rPr>
          <w:rFonts w:cs="Times New Roman"/>
          <w:szCs w:val="24"/>
        </w:rPr>
        <w:t>,</w:t>
      </w:r>
      <w:r w:rsidR="006D6E9C">
        <w:rPr>
          <w:rFonts w:cs="Times New Roman"/>
          <w:szCs w:val="24"/>
        </w:rPr>
        <w:t xml:space="preserve"> </w:t>
      </w:r>
      <w:r w:rsidR="006D6E9C" w:rsidRPr="00961FD9">
        <w:rPr>
          <w:rFonts w:cs="Times New Roman"/>
          <w:szCs w:val="24"/>
        </w:rPr>
        <w:t xml:space="preserve">Matsuka </w:t>
      </w:r>
      <w:r w:rsidR="006D6E9C" w:rsidRPr="00961FD9">
        <w:rPr>
          <w:rFonts w:cs="Times New Roman"/>
          <w:i/>
          <w:szCs w:val="24"/>
        </w:rPr>
        <w:t>et al</w:t>
      </w:r>
      <w:r w:rsidR="00A356B9" w:rsidRPr="00961FD9">
        <w:rPr>
          <w:rFonts w:cs="Times New Roman"/>
          <w:szCs w:val="24"/>
        </w:rPr>
        <w:t xml:space="preserve"> </w:t>
      </w:r>
      <w:r w:rsidR="00B461B9" w:rsidRPr="00961FD9">
        <w:rPr>
          <w:rFonts w:cs="Times New Roman"/>
          <w:szCs w:val="24"/>
        </w:rPr>
        <w:fldChar w:fldCharType="begin"/>
      </w:r>
      <w:r w:rsidR="00C0695F">
        <w:rPr>
          <w:rFonts w:cs="Times New Roman"/>
          <w:szCs w:val="24"/>
        </w:rPr>
        <w:instrText xml:space="preserve"> ADDIN EN.CITE &lt;EndNote&gt;&lt;Cite&gt;&lt;Author&gt;Matsusaka&lt;/Author&gt;&lt;Year&gt;2007&lt;/Year&gt;&lt;RecNum&gt;306&lt;/RecNum&gt;&lt;DisplayText&gt;[15]&lt;/DisplayText&gt;&lt;record&gt;&lt;rec-number&gt;306&lt;/rec-number&gt;&lt;foreign-keys&gt;&lt;key app="EN" db-id="wstr5serwrwvxjepadyp2wta5200dwvrvr9z"&gt;306&lt;/key&gt;&lt;/foreign-keys&gt;&lt;ref-type name="Journal Article"&gt;17&lt;/ref-type&gt;&lt;contributors&gt;&lt;authors&gt;&lt;author&gt;Matsusaka, Shuji&lt;/author&gt;&lt;author&gt;Oki, Mitsuhiro&lt;/author&gt;&lt;author&gt;Masuda, Hiroaki&lt;/author&gt;&lt;/authors&gt;&lt;/contributors&gt;&lt;titles&gt;&lt;title&gt;Control of electrostatic charge on particles by impact charging&lt;/title&gt;&lt;secondary-title&gt;Advanced Powder Technology&lt;/secondary-title&gt;&lt;/titles&gt;&lt;periodical&gt;&lt;full-title&gt;Advanced Powder Technology&lt;/full-title&gt;&lt;/periodical&gt;&lt;pages&gt;229-244&lt;/pages&gt;&lt;volume&gt;18&lt;/volume&gt;&lt;number&gt;2&lt;/number&gt;&lt;dates&gt;&lt;year&gt;2007&lt;/year&gt;&lt;/dates&gt;&lt;urls&gt;&lt;/urls&gt;&lt;electronic-resource-num&gt;10.1163/156855207780208673&lt;/electronic-resource-num&gt;&lt;/record&gt;&lt;/Cite&gt;&lt;/EndNote&gt;</w:instrText>
      </w:r>
      <w:r w:rsidR="00B461B9" w:rsidRPr="00961FD9">
        <w:rPr>
          <w:rFonts w:cs="Times New Roman"/>
          <w:szCs w:val="24"/>
        </w:rPr>
        <w:fldChar w:fldCharType="separate"/>
      </w:r>
      <w:r w:rsidR="00C0695F">
        <w:rPr>
          <w:rFonts w:cs="Times New Roman"/>
          <w:noProof/>
          <w:szCs w:val="24"/>
        </w:rPr>
        <w:t>[</w:t>
      </w:r>
      <w:hyperlink w:anchor="_ENREF_15" w:tooltip="Matsusaka, 2007 #306" w:history="1">
        <w:r w:rsidR="00D043A0">
          <w:rPr>
            <w:rFonts w:cs="Times New Roman"/>
            <w:noProof/>
            <w:szCs w:val="24"/>
          </w:rPr>
          <w:t>15</w:t>
        </w:r>
      </w:hyperlink>
      <w:r w:rsidR="00C0695F">
        <w:rPr>
          <w:rFonts w:cs="Times New Roman"/>
          <w:noProof/>
          <w:szCs w:val="24"/>
        </w:rPr>
        <w:t>]</w:t>
      </w:r>
      <w:r w:rsidR="00B461B9" w:rsidRPr="00961FD9">
        <w:rPr>
          <w:rFonts w:cs="Times New Roman"/>
          <w:szCs w:val="24"/>
        </w:rPr>
        <w:fldChar w:fldCharType="end"/>
      </w:r>
      <w:r w:rsidR="00A356B9">
        <w:rPr>
          <w:rFonts w:cs="Times New Roman"/>
          <w:szCs w:val="24"/>
        </w:rPr>
        <w:t xml:space="preserve"> </w:t>
      </w:r>
      <w:r w:rsidR="00424475" w:rsidRPr="00961FD9">
        <w:rPr>
          <w:rFonts w:cs="Times New Roman"/>
          <w:szCs w:val="24"/>
        </w:rPr>
        <w:t>actively</w:t>
      </w:r>
      <w:r w:rsidR="00A356B9">
        <w:rPr>
          <w:rFonts w:cs="Times New Roman"/>
          <w:szCs w:val="24"/>
        </w:rPr>
        <w:t>-</w:t>
      </w:r>
      <w:r w:rsidR="00424475" w:rsidRPr="00961FD9">
        <w:rPr>
          <w:rFonts w:cs="Times New Roman"/>
          <w:szCs w:val="24"/>
        </w:rPr>
        <w:t xml:space="preserve">charged </w:t>
      </w:r>
      <w:r w:rsidR="007B0615" w:rsidRPr="00961FD9">
        <w:rPr>
          <w:rFonts w:cs="Times New Roman"/>
          <w:szCs w:val="24"/>
        </w:rPr>
        <w:t>Al</w:t>
      </w:r>
      <w:r w:rsidR="007B0615" w:rsidRPr="00961FD9">
        <w:rPr>
          <w:rFonts w:cs="Times New Roman"/>
          <w:szCs w:val="24"/>
          <w:vertAlign w:val="subscript"/>
        </w:rPr>
        <w:t>2</w:t>
      </w:r>
      <w:r w:rsidR="00A356B9">
        <w:rPr>
          <w:rFonts w:cs="Times New Roman"/>
          <w:szCs w:val="24"/>
        </w:rPr>
        <w:t>O</w:t>
      </w:r>
      <w:r w:rsidR="007B0615" w:rsidRPr="00961FD9">
        <w:rPr>
          <w:rFonts w:cs="Times New Roman"/>
          <w:szCs w:val="24"/>
          <w:vertAlign w:val="subscript"/>
        </w:rPr>
        <w:t>3</w:t>
      </w:r>
      <w:r w:rsidR="00FB2DE0" w:rsidRPr="00961FD9">
        <w:rPr>
          <w:rFonts w:cs="Times New Roman"/>
          <w:szCs w:val="24"/>
        </w:rPr>
        <w:t xml:space="preserve"> powder prior to</w:t>
      </w:r>
      <w:r w:rsidR="00424475" w:rsidRPr="00961FD9">
        <w:rPr>
          <w:rFonts w:cs="Times New Roman"/>
          <w:szCs w:val="24"/>
        </w:rPr>
        <w:t xml:space="preserve"> </w:t>
      </w:r>
      <w:r w:rsidR="007B0615" w:rsidRPr="00961FD9">
        <w:rPr>
          <w:rFonts w:cs="Times New Roman"/>
          <w:szCs w:val="24"/>
        </w:rPr>
        <w:t>transportation and found that</w:t>
      </w:r>
      <w:r w:rsidR="00221334" w:rsidRPr="00961FD9">
        <w:rPr>
          <w:rFonts w:cs="Times New Roman"/>
          <w:szCs w:val="24"/>
        </w:rPr>
        <w:t xml:space="preserve"> the average charge on a part</w:t>
      </w:r>
      <w:r w:rsidR="005161A7" w:rsidRPr="00961FD9">
        <w:rPr>
          <w:rFonts w:cs="Times New Roman"/>
          <w:szCs w:val="24"/>
        </w:rPr>
        <w:t>icle increased with pipe length</w:t>
      </w:r>
      <w:r w:rsidR="00221334" w:rsidRPr="00961FD9">
        <w:rPr>
          <w:rFonts w:cs="Times New Roman"/>
          <w:szCs w:val="24"/>
        </w:rPr>
        <w:t xml:space="preserve"> and that the rate of increase of the charge </w:t>
      </w:r>
      <w:r w:rsidR="00F3316A">
        <w:rPr>
          <w:rFonts w:cs="Times New Roman"/>
          <w:szCs w:val="24"/>
        </w:rPr>
        <w:t>declines</w:t>
      </w:r>
      <w:r w:rsidR="00221334" w:rsidRPr="00961FD9">
        <w:rPr>
          <w:rFonts w:cs="Times New Roman"/>
          <w:szCs w:val="24"/>
        </w:rPr>
        <w:t xml:space="preserve"> gradually with length until the charge reaches an equilibrium</w:t>
      </w:r>
      <w:r w:rsidR="005161A7" w:rsidRPr="00961FD9">
        <w:rPr>
          <w:rFonts w:cs="Times New Roman"/>
          <w:szCs w:val="24"/>
        </w:rPr>
        <w:t xml:space="preserve"> state</w:t>
      </w:r>
      <w:r w:rsidR="008D22FB">
        <w:rPr>
          <w:rFonts w:cs="Times New Roman"/>
          <w:szCs w:val="24"/>
        </w:rPr>
        <w:t>,</w:t>
      </w:r>
      <w:r w:rsidR="005161A7" w:rsidRPr="00961FD9">
        <w:rPr>
          <w:rFonts w:cs="Times New Roman"/>
          <w:szCs w:val="24"/>
        </w:rPr>
        <w:t xml:space="preserve"> which is dependent on </w:t>
      </w:r>
      <w:r w:rsidR="00221334" w:rsidRPr="00961FD9">
        <w:rPr>
          <w:rFonts w:cs="Times New Roman"/>
          <w:szCs w:val="24"/>
        </w:rPr>
        <w:t xml:space="preserve"> the material. Th</w:t>
      </w:r>
      <w:r w:rsidR="00A356B9">
        <w:rPr>
          <w:rFonts w:cs="Times New Roman"/>
          <w:szCs w:val="24"/>
        </w:rPr>
        <w:t>at</w:t>
      </w:r>
      <w:r w:rsidR="00221334" w:rsidRPr="00961FD9">
        <w:rPr>
          <w:rFonts w:cs="Times New Roman"/>
          <w:szCs w:val="24"/>
        </w:rPr>
        <w:t xml:space="preserve"> </w:t>
      </w:r>
      <w:r w:rsidR="00A356B9">
        <w:rPr>
          <w:rFonts w:cs="Times New Roman"/>
          <w:szCs w:val="24"/>
        </w:rPr>
        <w:t>study</w:t>
      </w:r>
      <w:r w:rsidR="00221334" w:rsidRPr="00961FD9">
        <w:rPr>
          <w:rFonts w:cs="Times New Roman"/>
          <w:szCs w:val="24"/>
        </w:rPr>
        <w:t xml:space="preserve"> also </w:t>
      </w:r>
      <w:r w:rsidR="00FB2DE0" w:rsidRPr="00961FD9">
        <w:rPr>
          <w:rFonts w:cs="Times New Roman"/>
          <w:szCs w:val="24"/>
        </w:rPr>
        <w:t>suggests</w:t>
      </w:r>
      <w:r w:rsidR="005161A7" w:rsidRPr="00961FD9">
        <w:rPr>
          <w:rFonts w:cs="Times New Roman"/>
          <w:szCs w:val="24"/>
        </w:rPr>
        <w:t xml:space="preserve"> a means of</w:t>
      </w:r>
      <w:r w:rsidR="00221334" w:rsidRPr="00961FD9">
        <w:rPr>
          <w:rFonts w:cs="Times New Roman"/>
          <w:szCs w:val="24"/>
        </w:rPr>
        <w:t xml:space="preserve"> controlling charge in particle flow situation</w:t>
      </w:r>
      <w:r w:rsidR="005161A7" w:rsidRPr="00961FD9">
        <w:rPr>
          <w:rFonts w:cs="Times New Roman"/>
          <w:szCs w:val="24"/>
        </w:rPr>
        <w:t>s</w:t>
      </w:r>
      <w:r w:rsidR="00221334" w:rsidRPr="00961FD9">
        <w:rPr>
          <w:rFonts w:cs="Times New Roman"/>
          <w:szCs w:val="24"/>
        </w:rPr>
        <w:t xml:space="preserve"> by alternating pipe material</w:t>
      </w:r>
      <w:r w:rsidR="00C5788B">
        <w:rPr>
          <w:rFonts w:cs="Times New Roman"/>
          <w:szCs w:val="24"/>
        </w:rPr>
        <w:t>, highlighting the</w:t>
      </w:r>
      <w:r w:rsidR="0059518D">
        <w:rPr>
          <w:rFonts w:cs="Times New Roman"/>
          <w:szCs w:val="24"/>
        </w:rPr>
        <w:t xml:space="preserve"> importance of the</w:t>
      </w:r>
      <w:r w:rsidR="00C5788B">
        <w:rPr>
          <w:rFonts w:cs="Times New Roman"/>
          <w:szCs w:val="24"/>
        </w:rPr>
        <w:t xml:space="preserve"> choice </w:t>
      </w:r>
      <w:r w:rsidR="00F3316A">
        <w:rPr>
          <w:rFonts w:cs="Times New Roman"/>
          <w:szCs w:val="24"/>
        </w:rPr>
        <w:t>of conveying-</w:t>
      </w:r>
      <w:r w:rsidR="0059518D">
        <w:rPr>
          <w:rFonts w:cs="Times New Roman"/>
          <w:szCs w:val="24"/>
        </w:rPr>
        <w:t>pipe material</w:t>
      </w:r>
      <w:r w:rsidR="00221334" w:rsidRPr="00961FD9">
        <w:rPr>
          <w:rFonts w:cs="Times New Roman"/>
          <w:szCs w:val="24"/>
        </w:rPr>
        <w:t>.</w:t>
      </w:r>
      <w:r w:rsidR="00804DC4" w:rsidRPr="00961FD9">
        <w:rPr>
          <w:rFonts w:cs="Times New Roman"/>
          <w:szCs w:val="24"/>
        </w:rPr>
        <w:t xml:space="preserve"> </w:t>
      </w:r>
    </w:p>
    <w:p w:rsidR="00AF6A84" w:rsidRPr="00AF6A84" w:rsidRDefault="00DF79CC" w:rsidP="009A13EE">
      <w:pPr>
        <w:spacing w:line="360" w:lineRule="auto"/>
        <w:ind w:firstLine="284"/>
        <w:jc w:val="both"/>
        <w:rPr>
          <w:rFonts w:cs="Times New Roman"/>
          <w:szCs w:val="24"/>
        </w:rPr>
      </w:pPr>
      <w:r>
        <w:rPr>
          <w:rFonts w:cs="Times New Roman"/>
          <w:szCs w:val="24"/>
        </w:rPr>
        <w:t>In addition, t</w:t>
      </w:r>
      <w:r w:rsidR="00AF6A84" w:rsidRPr="00AF6A84">
        <w:rPr>
          <w:rFonts w:cs="Times New Roman"/>
          <w:szCs w:val="24"/>
        </w:rPr>
        <w:t>he present study</w:t>
      </w:r>
      <w:r>
        <w:rPr>
          <w:rFonts w:cs="Times New Roman"/>
          <w:szCs w:val="24"/>
        </w:rPr>
        <w:t xml:space="preserve"> also</w:t>
      </w:r>
      <w:r w:rsidR="00AF6A84" w:rsidRPr="00AF6A84">
        <w:rPr>
          <w:rFonts w:cs="Times New Roman"/>
          <w:szCs w:val="24"/>
        </w:rPr>
        <w:t xml:space="preserve"> evaluates an electro-acoustic </w:t>
      </w:r>
      <w:r>
        <w:rPr>
          <w:rFonts w:cs="Times New Roman"/>
          <w:szCs w:val="24"/>
        </w:rPr>
        <w:t xml:space="preserve">measurement technique </w:t>
      </w:r>
      <w:r w:rsidR="00AF6A84" w:rsidRPr="00AF6A84">
        <w:rPr>
          <w:rFonts w:cs="Times New Roman"/>
          <w:szCs w:val="24"/>
        </w:rPr>
        <w:t>as an alternative and complimentary partner to</w:t>
      </w:r>
      <w:r>
        <w:rPr>
          <w:rFonts w:cs="Times New Roman"/>
          <w:szCs w:val="24"/>
        </w:rPr>
        <w:t xml:space="preserve"> the electrostatic measurements</w:t>
      </w:r>
      <w:r w:rsidR="00AF6A84" w:rsidRPr="00AF6A84">
        <w:rPr>
          <w:rFonts w:cs="Times New Roman"/>
          <w:szCs w:val="24"/>
        </w:rPr>
        <w:t xml:space="preserve"> to monitor the change in deposition variables for the microblast system as a function of process conditions. Electro-acoustic signals are produced by a microphone placed in the vicinity of the process. Acoustic pressure waves created by the process are picked up by the microphone and converted into an electrical </w:t>
      </w:r>
      <w:r w:rsidR="00AF6A84" w:rsidRPr="009A15B4">
        <w:rPr>
          <w:rFonts w:cs="Times New Roman"/>
          <w:szCs w:val="24"/>
        </w:rPr>
        <w:t>signal. Variations in process conditions can be determined through examina</w:t>
      </w:r>
      <w:r w:rsidR="007B2246" w:rsidRPr="009A15B4">
        <w:rPr>
          <w:rFonts w:cs="Times New Roman"/>
          <w:szCs w:val="24"/>
        </w:rPr>
        <w:t>tion of amplitude changes of this</w:t>
      </w:r>
      <w:r w:rsidR="00AF6A84" w:rsidRPr="009A15B4">
        <w:rPr>
          <w:rFonts w:cs="Times New Roman"/>
          <w:szCs w:val="24"/>
        </w:rPr>
        <w:t xml:space="preserve"> signal</w:t>
      </w:r>
      <w:r w:rsidR="007B2246" w:rsidRPr="009A15B4">
        <w:rPr>
          <w:rFonts w:cs="Times New Roman"/>
          <w:szCs w:val="24"/>
        </w:rPr>
        <w:t>,</w:t>
      </w:r>
      <w:r w:rsidR="00AF6A84" w:rsidRPr="009A15B4">
        <w:rPr>
          <w:rFonts w:cs="Times New Roman"/>
          <w:szCs w:val="24"/>
        </w:rPr>
        <w:t xml:space="preserve"> at </w:t>
      </w:r>
      <w:r w:rsidR="005E60DF" w:rsidRPr="009A15B4">
        <w:rPr>
          <w:rFonts w:cs="Times New Roman"/>
          <w:szCs w:val="24"/>
        </w:rPr>
        <w:t>or over a range</w:t>
      </w:r>
      <w:r w:rsidR="005E60DF">
        <w:rPr>
          <w:rFonts w:cs="Times New Roman"/>
          <w:szCs w:val="24"/>
        </w:rPr>
        <w:t xml:space="preserve"> of </w:t>
      </w:r>
      <w:r w:rsidR="00AF6A84" w:rsidRPr="00AF6A84">
        <w:rPr>
          <w:rFonts w:cs="Times New Roman"/>
          <w:szCs w:val="24"/>
        </w:rPr>
        <w:t xml:space="preserve">specific frequencies. Such electro-acoustic measurements have previously been applied successfully as a means of process monitoring in atmospheric pressure plasmas reel-to-reel systems </w:t>
      </w:r>
      <w:r w:rsidR="00B461B9" w:rsidRPr="00AF6A84">
        <w:rPr>
          <w:rFonts w:cs="Times New Roman"/>
          <w:szCs w:val="24"/>
        </w:rPr>
        <w:fldChar w:fldCharType="begin"/>
      </w:r>
      <w:r w:rsidR="00C0695F">
        <w:rPr>
          <w:rFonts w:cs="Times New Roman"/>
          <w:szCs w:val="24"/>
        </w:rPr>
        <w:instrText xml:space="preserve"> ADDIN EN.CITE &lt;EndNote&gt;&lt;Cite&gt;&lt;Author&gt;Tynan&lt;/Author&gt;&lt;Year&gt;2010&lt;/Year&gt;&lt;RecNum&gt;319&lt;/RecNum&gt;&lt;DisplayText&gt;[16]&lt;/DisplayText&gt;&lt;record&gt;&lt;rec-number&gt;319&lt;/rec-number&gt;&lt;foreign-keys&gt;&lt;key app="EN" db-id="wstr5serwrwvxjepadyp2wta5200dwvrvr9z"&gt;319&lt;/key&gt;&lt;/foreign-keys&gt;&lt;ref-type name="Journal Article"&gt;17&lt;/ref-type&gt;&lt;contributors&gt;&lt;authors&gt;&lt;author&gt;J. Tynan&lt;/author&gt;&lt;author&gt;V. J. Law&lt;/author&gt;&lt;author&gt;P. Ward&lt;/author&gt;&lt;author&gt;A. M. Hynes&lt;/author&gt;&lt;author&gt;J. Cullen&lt;/author&gt;&lt;author&gt;G. Byrne&lt;/author&gt;&lt;author&gt;S. Daniels&lt;/author&gt;&lt;author&gt;D. P. Dowling&lt;/author&gt;&lt;/authors&gt;&lt;/contributors&gt;&lt;titles&gt;&lt;title&gt;Comparison of pilot and industrial scale atmospheric pressure glow discharge systems including a novel electro-acoustic technique for process monitoring&lt;/title&gt;&lt;secondary-title&gt;Plasma Sources Science and Technology&lt;/secondary-title&gt;&lt;/titles&gt;&lt;periodical&gt;&lt;full-title&gt;Plasma Sources Science and Technology&lt;/full-title&gt;&lt;/periodical&gt;&lt;pages&gt;015015&lt;/pages&gt;&lt;volume&gt;19&lt;/volume&gt;&lt;number&gt;1&lt;/number&gt;&lt;dates&gt;&lt;year&gt;2010&lt;/year&gt;&lt;/dates&gt;&lt;isbn&gt;0963-0252&lt;/isbn&gt;&lt;urls&gt;&lt;related-urls&gt;&lt;url&gt;http://stacks.iop.org/0963-0252/19/i=1/a=015015&lt;/url&gt;&lt;/related-urls&gt;&lt;/urls&gt;&lt;/record&gt;&lt;/Cite&gt;&lt;/EndNote&gt;</w:instrText>
      </w:r>
      <w:r w:rsidR="00B461B9" w:rsidRPr="00AF6A84">
        <w:rPr>
          <w:rFonts w:cs="Times New Roman"/>
          <w:szCs w:val="24"/>
        </w:rPr>
        <w:fldChar w:fldCharType="separate"/>
      </w:r>
      <w:r w:rsidR="00C0695F">
        <w:rPr>
          <w:rFonts w:cs="Times New Roman"/>
          <w:noProof/>
          <w:szCs w:val="24"/>
        </w:rPr>
        <w:t>[</w:t>
      </w:r>
      <w:hyperlink w:anchor="_ENREF_16" w:tooltip="Tynan, 2010 #319" w:history="1">
        <w:r w:rsidR="00D043A0">
          <w:rPr>
            <w:rFonts w:cs="Times New Roman"/>
            <w:noProof/>
            <w:szCs w:val="24"/>
          </w:rPr>
          <w:t>16</w:t>
        </w:r>
      </w:hyperlink>
      <w:r w:rsidR="00C0695F">
        <w:rPr>
          <w:rFonts w:cs="Times New Roman"/>
          <w:noProof/>
          <w:szCs w:val="24"/>
        </w:rPr>
        <w:t>]</w:t>
      </w:r>
      <w:r w:rsidR="00B461B9" w:rsidRPr="00AF6A84">
        <w:rPr>
          <w:rFonts w:cs="Times New Roman"/>
          <w:szCs w:val="24"/>
        </w:rPr>
        <w:fldChar w:fldCharType="end"/>
      </w:r>
      <w:r w:rsidR="00AF6A84" w:rsidRPr="00AF6A84">
        <w:rPr>
          <w:rFonts w:cs="Times New Roman"/>
          <w:szCs w:val="24"/>
        </w:rPr>
        <w:t xml:space="preserve"> and plasma jets </w:t>
      </w:r>
      <w:r w:rsidR="00B461B9" w:rsidRPr="00AF6A84">
        <w:rPr>
          <w:rFonts w:cs="Times New Roman"/>
          <w:szCs w:val="24"/>
        </w:rPr>
        <w:fldChar w:fldCharType="begin"/>
      </w:r>
      <w:r w:rsidR="00C0695F">
        <w:rPr>
          <w:rFonts w:cs="Times New Roman"/>
          <w:szCs w:val="24"/>
        </w:rPr>
        <w:instrText xml:space="preserve"> ADDIN EN.CITE &lt;EndNote&gt;&lt;Cite&gt;&lt;Author&gt;Law&lt;/Author&gt;&lt;Year&gt;2011&lt;/Year&gt;&lt;RecNum&gt;302&lt;/RecNum&gt;&lt;DisplayText&gt;[17]&lt;/DisplayText&gt;&lt;record&gt;&lt;rec-number&gt;302&lt;/rec-number&gt;&lt;foreign-keys&gt;&lt;key app="EN" db-id="wstr5serwrwvxjepadyp2wta5200dwvrvr9z"&gt;302&lt;/key&gt;&lt;/foreign-keys&gt;&lt;ref-type name="Journal Article"&gt;17&lt;/ref-type&gt;&lt;contributors&gt;&lt;authors&gt;&lt;author&gt;V. J. Law&lt;/author&gt;&lt;author&gt;F. T. O&amp;apos; Neill&lt;/author&gt;&lt;author&gt;D. P. Dowling&lt;/author&gt;&lt;/authors&gt;&lt;/contributors&gt;&lt;titles&gt;&lt;title&gt;Evaluation of the sensitivity of electro-acoustic measurements for process monitoring and control of an atmospheric pressure plasma jet system&lt;/title&gt;&lt;secondary-title&gt;Plasma Sources Science and Technology&lt;/secondary-title&gt;&lt;/titles&gt;&lt;periodical&gt;&lt;full-title&gt;Plasma Sources Science and Technology&lt;/full-title&gt;&lt;/periodical&gt;&lt;pages&gt;035024&lt;/pages&gt;&lt;volume&gt;20&lt;/volume&gt;&lt;number&gt;3&lt;/number&gt;&lt;dates&gt;&lt;year&gt;2011&lt;/year&gt;&lt;/dates&gt;&lt;isbn&gt;0963-0252&lt;/isbn&gt;&lt;urls&gt;&lt;related-urls&gt;&lt;url&gt;http://stacks.iop.org/0963-0252/20/i=3/a=035024&lt;/url&gt;&lt;/related-urls&gt;&lt;/urls&gt;&lt;/record&gt;&lt;/Cite&gt;&lt;/EndNote&gt;</w:instrText>
      </w:r>
      <w:r w:rsidR="00B461B9" w:rsidRPr="00AF6A84">
        <w:rPr>
          <w:rFonts w:cs="Times New Roman"/>
          <w:szCs w:val="24"/>
        </w:rPr>
        <w:fldChar w:fldCharType="separate"/>
      </w:r>
      <w:r w:rsidR="00C0695F">
        <w:rPr>
          <w:rFonts w:cs="Times New Roman"/>
          <w:noProof/>
          <w:szCs w:val="24"/>
        </w:rPr>
        <w:t>[</w:t>
      </w:r>
      <w:hyperlink w:anchor="_ENREF_17" w:tooltip="Law, 2011 #302" w:history="1">
        <w:r w:rsidR="00D043A0">
          <w:rPr>
            <w:rFonts w:cs="Times New Roman"/>
            <w:noProof/>
            <w:szCs w:val="24"/>
          </w:rPr>
          <w:t>17</w:t>
        </w:r>
      </w:hyperlink>
      <w:r w:rsidR="00C0695F">
        <w:rPr>
          <w:rFonts w:cs="Times New Roman"/>
          <w:noProof/>
          <w:szCs w:val="24"/>
        </w:rPr>
        <w:t>]</w:t>
      </w:r>
      <w:r w:rsidR="00B461B9" w:rsidRPr="00AF6A84">
        <w:rPr>
          <w:rFonts w:cs="Times New Roman"/>
          <w:szCs w:val="24"/>
        </w:rPr>
        <w:fldChar w:fldCharType="end"/>
      </w:r>
      <w:r w:rsidR="00AF6A84" w:rsidRPr="00AF6A84">
        <w:rPr>
          <w:rFonts w:cs="Times New Roman"/>
          <w:szCs w:val="24"/>
        </w:rPr>
        <w:t xml:space="preserve"> and</w:t>
      </w:r>
      <w:r w:rsidR="00AF6A84">
        <w:rPr>
          <w:rFonts w:cs="Times New Roman"/>
          <w:szCs w:val="24"/>
        </w:rPr>
        <w:t xml:space="preserve"> also</w:t>
      </w:r>
      <w:r w:rsidR="00AF6A84" w:rsidRPr="00AF6A84">
        <w:rPr>
          <w:rFonts w:cs="Times New Roman"/>
          <w:szCs w:val="24"/>
        </w:rPr>
        <w:t xml:space="preserve"> in the monitoring of mass flow of bulk solids in pneumatic pipelines </w:t>
      </w:r>
      <w:r w:rsidR="00B461B9" w:rsidRPr="00AF6A84">
        <w:rPr>
          <w:rFonts w:cs="Times New Roman"/>
          <w:szCs w:val="24"/>
        </w:rPr>
        <w:fldChar w:fldCharType="begin"/>
      </w:r>
      <w:r w:rsidR="00C0695F">
        <w:rPr>
          <w:rFonts w:cs="Times New Roman"/>
          <w:szCs w:val="24"/>
        </w:rPr>
        <w:instrText xml:space="preserve"> ADDIN EN.CITE &lt;EndNote&gt;&lt;Cite&gt;&lt;Author&gt;Yong&lt;/Author&gt;&lt;Year&gt;1996&lt;/Year&gt;&lt;RecNum&gt;230&lt;/RecNum&gt;&lt;DisplayText&gt;[18]&lt;/DisplayText&gt;&lt;record&gt;&lt;rec-number&gt;230&lt;/rec-number&gt;&lt;foreign-keys&gt;&lt;key app="EN" db-id="wstr5serwrwvxjepadyp2wta5200dwvrvr9z"&gt;230&lt;/key&gt;&lt;/foreign-keys&gt;&lt;ref-type name="Journal Article"&gt;17&lt;/ref-type&gt;&lt;contributors&gt;&lt;authors&gt;&lt;author&gt;Yong, Yan&lt;/author&gt;&lt;/authors&gt;&lt;/contributors&gt;&lt;titles&gt;&lt;title&gt;Mass flow measurement of bulk solids in pneumatic pipelines&lt;/title&gt;&lt;secondary-title&gt;Measurement Science and Technology&lt;/secondary-title&gt;&lt;/titles&gt;&lt;periodical&gt;&lt;full-title&gt;Measurement Science and Technology&lt;/full-title&gt;&lt;/periodical&gt;&lt;pages&gt;1687&lt;/pages&gt;&lt;volume&gt;7&lt;/volume&gt;&lt;number&gt;12&lt;/number&gt;&lt;dates&gt;&lt;year&gt;1996&lt;/year&gt;&lt;/dates&gt;&lt;isbn&gt;0957-0233&lt;/isbn&gt;&lt;urls&gt;&lt;related-urls&gt;&lt;url&gt;http://stacks.iop.org/0957-0233/7/i=12/a=002&lt;/url&gt;&lt;/related-urls&gt;&lt;/urls&gt;&lt;/record&gt;&lt;/Cite&gt;&lt;/EndNote&gt;</w:instrText>
      </w:r>
      <w:r w:rsidR="00B461B9" w:rsidRPr="00AF6A84">
        <w:rPr>
          <w:rFonts w:cs="Times New Roman"/>
          <w:szCs w:val="24"/>
        </w:rPr>
        <w:fldChar w:fldCharType="separate"/>
      </w:r>
      <w:r w:rsidR="00C0695F">
        <w:rPr>
          <w:rFonts w:cs="Times New Roman"/>
          <w:noProof/>
          <w:szCs w:val="24"/>
        </w:rPr>
        <w:t>[</w:t>
      </w:r>
      <w:hyperlink w:anchor="_ENREF_18" w:tooltip="Yong, 1996 #230" w:history="1">
        <w:r w:rsidR="00D043A0">
          <w:rPr>
            <w:rFonts w:cs="Times New Roman"/>
            <w:noProof/>
            <w:szCs w:val="24"/>
          </w:rPr>
          <w:t>18</w:t>
        </w:r>
      </w:hyperlink>
      <w:r w:rsidR="00C0695F">
        <w:rPr>
          <w:rFonts w:cs="Times New Roman"/>
          <w:noProof/>
          <w:szCs w:val="24"/>
        </w:rPr>
        <w:t>]</w:t>
      </w:r>
      <w:r w:rsidR="00B461B9" w:rsidRPr="00AF6A84">
        <w:rPr>
          <w:rFonts w:cs="Times New Roman"/>
          <w:szCs w:val="24"/>
        </w:rPr>
        <w:fldChar w:fldCharType="end"/>
      </w:r>
      <w:r w:rsidR="00AF6A84" w:rsidRPr="00AF6A84">
        <w:rPr>
          <w:rFonts w:cs="Times New Roman"/>
          <w:szCs w:val="24"/>
        </w:rPr>
        <w:t>.  Albion et al</w:t>
      </w:r>
      <w:r w:rsidR="00AF6A84">
        <w:rPr>
          <w:rFonts w:cs="Times New Roman"/>
          <w:szCs w:val="24"/>
        </w:rPr>
        <w:t>.</w:t>
      </w:r>
      <w:r w:rsidR="00AF6A84" w:rsidRPr="00AF6A84">
        <w:rPr>
          <w:rFonts w:cs="Times New Roman"/>
          <w:szCs w:val="24"/>
        </w:rPr>
        <w:t xml:space="preserve"> use</w:t>
      </w:r>
      <w:r w:rsidR="00F3316A">
        <w:rPr>
          <w:rFonts w:cs="Times New Roman"/>
          <w:szCs w:val="24"/>
        </w:rPr>
        <w:t>d</w:t>
      </w:r>
      <w:r w:rsidR="00AF6A84" w:rsidRPr="00AF6A84">
        <w:rPr>
          <w:rFonts w:cs="Times New Roman"/>
          <w:szCs w:val="24"/>
        </w:rPr>
        <w:t xml:space="preserve"> the monitoring of acoustic signals along the length of a pneumatically fed system to allow for early detection of particulate build up of fine particles within a metallic pipe </w:t>
      </w:r>
      <w:r w:rsidR="00B461B9" w:rsidRPr="00AF6A84">
        <w:rPr>
          <w:rFonts w:cs="Times New Roman"/>
          <w:szCs w:val="24"/>
        </w:rPr>
        <w:fldChar w:fldCharType="begin"/>
      </w:r>
      <w:r w:rsidR="00C0695F">
        <w:rPr>
          <w:rFonts w:cs="Times New Roman"/>
          <w:szCs w:val="24"/>
        </w:rPr>
        <w:instrText xml:space="preserve"> ADDIN EN.CITE &lt;EndNote&gt;&lt;Cite&gt;&lt;Author&gt;Albion&lt;/Author&gt;&lt;Year&gt;2008&lt;/Year&gt;&lt;RecNum&gt;326&lt;/RecNum&gt;&lt;DisplayText&gt;[19]&lt;/DisplayText&gt;&lt;record&gt;&lt;rec-number&gt;326&lt;/rec-number&gt;&lt;foreign-keys&gt;&lt;key app="EN" db-id="wstr5serwrwvxjepadyp2wta5200dwvrvr9z"&gt;326&lt;/key&gt;&lt;/foreign-keys&gt;&lt;ref-type name="Journal Article"&gt;17&lt;/ref-type&gt;&lt;contributors&gt;&lt;authors&gt;&lt;author&gt;Albion, Katherine&lt;/author&gt;&lt;author&gt;Briens, Lauren&lt;/author&gt;&lt;author&gt;Briens, Cedric&lt;/author&gt;&lt;author&gt;Berruti, Franco&lt;/author&gt;&lt;/authors&gt;&lt;/contributors&gt;&lt;titles&gt;&lt;title&gt;Flow regime determination in horizontal hydrotransport using non-intrusive acoustic probes&lt;/title&gt;&lt;secondary-title&gt;The Canadian Journal of Chemical Engineering&lt;/secondary-title&gt;&lt;/titles&gt;&lt;periodical&gt;&lt;full-title&gt;The Canadian Journal of Chemical Engineering&lt;/full-title&gt;&lt;/periodical&gt;&lt;pages&gt;989-1000&lt;/pages&gt;&lt;volume&gt;86&lt;/volume&gt;&lt;number&gt;6&lt;/number&gt;&lt;keywords&gt;&lt;keyword&gt;hydrotransport&lt;/keyword&gt;&lt;keyword&gt;process monitoring&lt;/keyword&gt;&lt;keyword&gt;acoustics&lt;/keyword&gt;&lt;keyword&gt;signal analysis&lt;/keyword&gt;&lt;/keywords&gt;&lt;dates&gt;&lt;year&gt;2008&lt;/year&gt;&lt;/dates&gt;&lt;publisher&gt;Wiley Subscription Services, Inc., A Wiley Company&lt;/publisher&gt;&lt;isbn&gt;1939-019X&lt;/isbn&gt;&lt;urls&gt;&lt;related-urls&gt;&lt;url&gt;http://dx.doi.org/10.1002/cjce.20112&lt;/url&gt;&lt;/related-urls&gt;&lt;/urls&gt;&lt;electronic-resource-num&gt;10.1002/cjce.20112&lt;/electronic-resource-num&gt;&lt;/record&gt;&lt;/Cite&gt;&lt;/EndNote&gt;</w:instrText>
      </w:r>
      <w:r w:rsidR="00B461B9" w:rsidRPr="00AF6A84">
        <w:rPr>
          <w:rFonts w:cs="Times New Roman"/>
          <w:szCs w:val="24"/>
        </w:rPr>
        <w:fldChar w:fldCharType="separate"/>
      </w:r>
      <w:r w:rsidR="00C0695F">
        <w:rPr>
          <w:rFonts w:cs="Times New Roman"/>
          <w:noProof/>
          <w:szCs w:val="24"/>
        </w:rPr>
        <w:t>[</w:t>
      </w:r>
      <w:hyperlink w:anchor="_ENREF_19" w:tooltip="Albion, 2008 #326" w:history="1">
        <w:r w:rsidR="00D043A0">
          <w:rPr>
            <w:rFonts w:cs="Times New Roman"/>
            <w:noProof/>
            <w:szCs w:val="24"/>
          </w:rPr>
          <w:t>19</w:t>
        </w:r>
      </w:hyperlink>
      <w:r w:rsidR="00C0695F">
        <w:rPr>
          <w:rFonts w:cs="Times New Roman"/>
          <w:noProof/>
          <w:szCs w:val="24"/>
        </w:rPr>
        <w:t>]</w:t>
      </w:r>
      <w:r w:rsidR="00B461B9" w:rsidRPr="00AF6A84">
        <w:rPr>
          <w:rFonts w:cs="Times New Roman"/>
          <w:szCs w:val="24"/>
        </w:rPr>
        <w:fldChar w:fldCharType="end"/>
      </w:r>
      <w:r w:rsidR="00AF6A84" w:rsidRPr="00AF6A84">
        <w:rPr>
          <w:rFonts w:cs="Times New Roman"/>
          <w:szCs w:val="24"/>
        </w:rPr>
        <w:t>.</w:t>
      </w:r>
      <w:r w:rsidR="006D6E9C">
        <w:rPr>
          <w:rFonts w:cs="Times New Roman"/>
          <w:szCs w:val="24"/>
        </w:rPr>
        <w:t xml:space="preserve"> </w:t>
      </w:r>
      <w:r w:rsidR="006D6E9C" w:rsidRPr="00AF6A84">
        <w:rPr>
          <w:rFonts w:cs="Times New Roman"/>
          <w:szCs w:val="24"/>
        </w:rPr>
        <w:t>Ivantsiv et al</w:t>
      </w:r>
      <w:r w:rsidR="006D6E9C">
        <w:rPr>
          <w:rFonts w:cs="Times New Roman"/>
          <w:szCs w:val="24"/>
        </w:rPr>
        <w:t>.</w:t>
      </w:r>
      <w:r w:rsidR="00202D80" w:rsidRPr="00202D80">
        <w:rPr>
          <w:rFonts w:cs="Times New Roman"/>
          <w:szCs w:val="24"/>
        </w:rPr>
        <w:t xml:space="preserve"> </w:t>
      </w:r>
      <w:r w:rsidR="00AF6A84" w:rsidRPr="00AF6A84">
        <w:rPr>
          <w:rFonts w:cs="Times New Roman"/>
          <w:szCs w:val="24"/>
        </w:rPr>
        <w:t xml:space="preserve">using </w:t>
      </w:r>
      <w:r w:rsidR="00AF6A84">
        <w:rPr>
          <w:rFonts w:cs="Times New Roman"/>
          <w:szCs w:val="24"/>
        </w:rPr>
        <w:t xml:space="preserve">a set up to accelerate particles </w:t>
      </w:r>
      <w:r w:rsidR="00AF6A84" w:rsidRPr="00AF6A84">
        <w:rPr>
          <w:rFonts w:cs="Times New Roman"/>
          <w:szCs w:val="24"/>
        </w:rPr>
        <w:t>similar to the one used in this study</w:t>
      </w:r>
      <w:r w:rsidR="00AF6A84">
        <w:rPr>
          <w:rFonts w:cs="Times New Roman"/>
          <w:szCs w:val="24"/>
        </w:rPr>
        <w:t>,</w:t>
      </w:r>
      <w:r w:rsidR="00AF6A84" w:rsidRPr="00AF6A84">
        <w:rPr>
          <w:rFonts w:cs="Times New Roman"/>
          <w:szCs w:val="24"/>
        </w:rPr>
        <w:t xml:space="preserve"> accelerated glass bead of 60 </w:t>
      </w:r>
      <w:r w:rsidR="00AF6A84" w:rsidRPr="00AF6A84">
        <w:rPr>
          <w:rFonts w:ascii="Calibri" w:hAnsi="Calibri" w:cs="Times New Roman"/>
          <w:szCs w:val="24"/>
        </w:rPr>
        <w:t>μ</w:t>
      </w:r>
      <w:r w:rsidR="00AF6A84" w:rsidRPr="00AF6A84">
        <w:rPr>
          <w:rFonts w:cs="Times New Roman"/>
          <w:szCs w:val="24"/>
        </w:rPr>
        <w:t xml:space="preserve">m and aluminium oxide of 25 </w:t>
      </w:r>
      <w:r w:rsidR="00AF6A84" w:rsidRPr="00AF6A84">
        <w:rPr>
          <w:rFonts w:ascii="Calibri" w:hAnsi="Calibri" w:cs="Times New Roman"/>
          <w:szCs w:val="24"/>
        </w:rPr>
        <w:t>μ</w:t>
      </w:r>
      <w:r w:rsidR="00AF6A84" w:rsidRPr="00AF6A84">
        <w:rPr>
          <w:rFonts w:cs="Times New Roman"/>
          <w:szCs w:val="24"/>
        </w:rPr>
        <w:t>m at the surface of an acoustic emission transducer</w:t>
      </w:r>
      <w:r w:rsidR="006D6E9C">
        <w:rPr>
          <w:rFonts w:cs="Times New Roman"/>
          <w:szCs w:val="24"/>
        </w:rPr>
        <w:t xml:space="preserve"> </w:t>
      </w:r>
      <w:r w:rsidR="00B461B9" w:rsidRPr="00AF6A84">
        <w:rPr>
          <w:rFonts w:cs="Times New Roman"/>
          <w:szCs w:val="24"/>
        </w:rPr>
        <w:fldChar w:fldCharType="begin"/>
      </w:r>
      <w:r w:rsidR="006D6E9C">
        <w:rPr>
          <w:rFonts w:cs="Times New Roman"/>
          <w:szCs w:val="24"/>
        </w:rPr>
        <w:instrText xml:space="preserve"> ADDIN EN.CITE &lt;EndNote&gt;&lt;Cite&gt;&lt;Author&gt;Ivantsiv&lt;/Author&gt;&lt;Year&gt;2009&lt;/Year&gt;&lt;RecNum&gt;312&lt;/RecNum&gt;&lt;DisplayText&gt;[20]&lt;/DisplayText&gt;&lt;record&gt;&lt;rec-number&gt;312&lt;/rec-number&gt;&lt;foreign-keys&gt;&lt;key app="EN" db-id="wstr5serwrwvxjepadyp2wta5200dwvrvr9z"&gt;312&lt;/key&gt;&lt;/foreign-keys&gt;&lt;ref-type name="Journal Article"&gt;17&lt;/ref-type&gt;&lt;contributors&gt;&lt;authors&gt;&lt;author&gt;Ivantsiv, V&lt;/author&gt;&lt;author&gt;Spelt, JK&lt;/author&gt;&lt;author&gt;Papini, M&lt;/author&gt;&lt;/authors&gt;&lt;/contributors&gt;&lt;titles&gt;&lt;title&gt;Mass flow rate measurement in abrasive jets using acoustic emission&lt;/title&gt;&lt;secondary-title&gt;Measurement Science and Technology&lt;/secondary-title&gt;&lt;/titles&gt;&lt;periodical&gt;&lt;full-title&gt;Measurement Science and Technology&lt;/full-title&gt;&lt;/periodical&gt;&lt;pages&gt;095402&lt;/pages&gt;&lt;volume&gt;20&lt;/volume&gt;&lt;number&gt;9&lt;/number&gt;&lt;dates&gt;&lt;year&gt;2009&lt;/year&gt;&lt;/dates&gt;&lt;isbn&gt;0957-0233&lt;/isbn&gt;&lt;urls&gt;&lt;/urls&gt;&lt;/record&gt;&lt;/Cite&gt;&lt;/EndNote&gt;</w:instrText>
      </w:r>
      <w:r w:rsidR="00B461B9" w:rsidRPr="00AF6A84">
        <w:rPr>
          <w:rFonts w:cs="Times New Roman"/>
          <w:szCs w:val="24"/>
        </w:rPr>
        <w:fldChar w:fldCharType="separate"/>
      </w:r>
      <w:r w:rsidR="006D6E9C">
        <w:rPr>
          <w:rFonts w:cs="Times New Roman"/>
          <w:noProof/>
          <w:szCs w:val="24"/>
        </w:rPr>
        <w:t>[</w:t>
      </w:r>
      <w:hyperlink w:anchor="_ENREF_20" w:tooltip="Ivantsiv, 2009 #312" w:history="1">
        <w:r w:rsidR="00D043A0">
          <w:rPr>
            <w:rFonts w:cs="Times New Roman"/>
            <w:noProof/>
            <w:szCs w:val="24"/>
          </w:rPr>
          <w:t>20</w:t>
        </w:r>
      </w:hyperlink>
      <w:r w:rsidR="006D6E9C">
        <w:rPr>
          <w:rFonts w:cs="Times New Roman"/>
          <w:noProof/>
          <w:szCs w:val="24"/>
        </w:rPr>
        <w:t>]</w:t>
      </w:r>
      <w:r w:rsidR="00B461B9" w:rsidRPr="00AF6A84">
        <w:rPr>
          <w:rFonts w:cs="Times New Roman"/>
          <w:szCs w:val="24"/>
        </w:rPr>
        <w:fldChar w:fldCharType="end"/>
      </w:r>
      <w:r w:rsidR="00AF6A84" w:rsidRPr="00AF6A84">
        <w:rPr>
          <w:rFonts w:cs="Times New Roman"/>
          <w:szCs w:val="24"/>
        </w:rPr>
        <w:t xml:space="preserve">. Mass flow rates were correlated with acoustic signals obtained and variations in flow regimes were actively measured. </w:t>
      </w:r>
      <w:r w:rsidR="00AF6A84">
        <w:rPr>
          <w:rFonts w:cs="Times New Roman"/>
          <w:szCs w:val="24"/>
        </w:rPr>
        <w:t xml:space="preserve">The </w:t>
      </w:r>
      <w:r w:rsidR="00F3316A">
        <w:rPr>
          <w:rFonts w:cs="Times New Roman"/>
          <w:szCs w:val="24"/>
        </w:rPr>
        <w:t>numbers of particle impacts on the transducer were</w:t>
      </w:r>
      <w:r w:rsidR="00AF6A84">
        <w:rPr>
          <w:rFonts w:cs="Times New Roman"/>
          <w:szCs w:val="24"/>
        </w:rPr>
        <w:t xml:space="preserve"> also</w:t>
      </w:r>
      <w:r w:rsidR="006E2566">
        <w:rPr>
          <w:rFonts w:cs="Times New Roman"/>
          <w:szCs w:val="24"/>
        </w:rPr>
        <w:t xml:space="preserve"> able to be</w:t>
      </w:r>
      <w:r w:rsidR="00AF6A84">
        <w:rPr>
          <w:rFonts w:cs="Times New Roman"/>
          <w:szCs w:val="24"/>
        </w:rPr>
        <w:t xml:space="preserve"> counted</w:t>
      </w:r>
      <w:r w:rsidR="00F3316A">
        <w:rPr>
          <w:rFonts w:cs="Times New Roman"/>
          <w:szCs w:val="24"/>
        </w:rPr>
        <w:t>;</w:t>
      </w:r>
      <w:r w:rsidR="006E2566">
        <w:rPr>
          <w:rFonts w:cs="Times New Roman"/>
          <w:szCs w:val="24"/>
        </w:rPr>
        <w:t xml:space="preserve"> however, </w:t>
      </w:r>
      <w:r w:rsidR="00F3316A">
        <w:rPr>
          <w:rFonts w:cs="Times New Roman"/>
          <w:szCs w:val="24"/>
        </w:rPr>
        <w:t>the set-</w:t>
      </w:r>
      <w:r w:rsidR="00AF6A84">
        <w:rPr>
          <w:rFonts w:cs="Times New Roman"/>
          <w:szCs w:val="24"/>
        </w:rPr>
        <w:t xml:space="preserve">up </w:t>
      </w:r>
      <w:r w:rsidR="00AF6A84" w:rsidRPr="00AF6A84">
        <w:rPr>
          <w:rFonts w:cs="Times New Roman"/>
          <w:szCs w:val="24"/>
        </w:rPr>
        <w:t>had limitations based on</w:t>
      </w:r>
      <w:r w:rsidR="00AF6A84">
        <w:rPr>
          <w:rFonts w:cs="Times New Roman"/>
          <w:szCs w:val="24"/>
        </w:rPr>
        <w:t xml:space="preserve"> high</w:t>
      </w:r>
      <w:r w:rsidR="00AF6A84" w:rsidRPr="00AF6A84">
        <w:rPr>
          <w:rFonts w:cs="Times New Roman"/>
          <w:szCs w:val="24"/>
        </w:rPr>
        <w:t xml:space="preserve"> flow rates</w:t>
      </w:r>
      <w:r w:rsidR="008D22FB">
        <w:rPr>
          <w:rFonts w:cs="Times New Roman"/>
          <w:szCs w:val="24"/>
        </w:rPr>
        <w:t>.</w:t>
      </w:r>
      <w:r w:rsidR="00AF6A84" w:rsidRPr="00AF6A84">
        <w:rPr>
          <w:rFonts w:cs="Times New Roman"/>
          <w:szCs w:val="24"/>
        </w:rPr>
        <w:t xml:space="preserve"> These </w:t>
      </w:r>
      <w:r w:rsidR="00AF6A84">
        <w:rPr>
          <w:rFonts w:cs="Times New Roman"/>
          <w:szCs w:val="24"/>
        </w:rPr>
        <w:t xml:space="preserve">electro-acoustic </w:t>
      </w:r>
      <w:r w:rsidR="00AF6A84" w:rsidRPr="00AF6A84">
        <w:rPr>
          <w:rFonts w:cs="Times New Roman"/>
          <w:szCs w:val="24"/>
        </w:rPr>
        <w:t>studies all involve</w:t>
      </w:r>
      <w:r w:rsidR="006E2566">
        <w:rPr>
          <w:rFonts w:cs="Times New Roman"/>
          <w:szCs w:val="24"/>
        </w:rPr>
        <w:t>d</w:t>
      </w:r>
      <w:r w:rsidR="00AF6A84" w:rsidRPr="00AF6A84">
        <w:rPr>
          <w:rFonts w:cs="Times New Roman"/>
          <w:szCs w:val="24"/>
        </w:rPr>
        <w:t xml:space="preserve"> the monitoring and measurement of powder flow either at the carrier tube or post </w:t>
      </w:r>
      <w:r w:rsidR="00AF6A84" w:rsidRPr="009A13EE">
        <w:t>process.</w:t>
      </w:r>
    </w:p>
    <w:p w:rsidR="00856058" w:rsidRPr="00961FD9" w:rsidRDefault="008D22FB" w:rsidP="009A15B4">
      <w:pPr>
        <w:spacing w:line="360" w:lineRule="auto"/>
        <w:ind w:firstLine="284"/>
        <w:jc w:val="both"/>
        <w:rPr>
          <w:rFonts w:cs="Times New Roman"/>
          <w:szCs w:val="24"/>
        </w:rPr>
      </w:pPr>
      <w:r w:rsidRPr="009A13EE">
        <w:rPr>
          <w:rFonts w:cs="Times New Roman"/>
          <w:szCs w:val="24"/>
        </w:rPr>
        <w:t xml:space="preserve">In this study the aim is to achieve greater particle deposition process control by combining </w:t>
      </w:r>
      <w:r w:rsidRPr="009A13EE">
        <w:t xml:space="preserve">electro-acoustic signals in </w:t>
      </w:r>
      <w:r w:rsidRPr="009A13EE">
        <w:rPr>
          <w:rFonts w:cs="Times New Roman"/>
          <w:szCs w:val="24"/>
        </w:rPr>
        <w:t>tandem</w:t>
      </w:r>
      <w:r w:rsidRPr="009A13EE">
        <w:t xml:space="preserve"> with electrostatic surface-charge measurements</w:t>
      </w:r>
      <w:r w:rsidRPr="009A13EE">
        <w:rPr>
          <w:rFonts w:cs="Times New Roman"/>
          <w:szCs w:val="24"/>
        </w:rPr>
        <w:t>. The investigation is carried out</w:t>
      </w:r>
      <w:r w:rsidRPr="009A13EE">
        <w:t xml:space="preserve"> on an abrasion/deposition </w:t>
      </w:r>
      <w:r w:rsidRPr="009A13EE">
        <w:rPr>
          <w:rFonts w:cs="Times New Roman"/>
          <w:szCs w:val="24"/>
        </w:rPr>
        <w:t>microblast type</w:t>
      </w:r>
      <w:r w:rsidRPr="009A13EE">
        <w:t xml:space="preserve"> system</w:t>
      </w:r>
      <w:r w:rsidRPr="009A13EE">
        <w:rPr>
          <w:rFonts w:cs="Times New Roman"/>
          <w:szCs w:val="24"/>
        </w:rPr>
        <w:t xml:space="preserve">. </w:t>
      </w:r>
      <w:r w:rsidR="00F85EAB" w:rsidRPr="009A13EE">
        <w:rPr>
          <w:rFonts w:cs="Times New Roman"/>
          <w:szCs w:val="24"/>
        </w:rPr>
        <w:t>T</w:t>
      </w:r>
      <w:r w:rsidR="007D225F" w:rsidRPr="009A13EE">
        <w:rPr>
          <w:rFonts w:cs="Times New Roman"/>
          <w:szCs w:val="24"/>
        </w:rPr>
        <w:t xml:space="preserve">o </w:t>
      </w:r>
      <w:r w:rsidR="00B80036" w:rsidRPr="009A13EE">
        <w:rPr>
          <w:rFonts w:cs="Times New Roman"/>
          <w:szCs w:val="24"/>
        </w:rPr>
        <w:t xml:space="preserve">the </w:t>
      </w:r>
      <w:r w:rsidR="002411EB" w:rsidRPr="009A13EE">
        <w:rPr>
          <w:rFonts w:cs="Times New Roman"/>
          <w:szCs w:val="24"/>
        </w:rPr>
        <w:t>author’s</w:t>
      </w:r>
      <w:r w:rsidRPr="009A13EE">
        <w:rPr>
          <w:rFonts w:cs="Times New Roman"/>
          <w:szCs w:val="24"/>
        </w:rPr>
        <w:t xml:space="preserve"> </w:t>
      </w:r>
      <w:r w:rsidR="00B80036" w:rsidRPr="009A13EE">
        <w:rPr>
          <w:rFonts w:cs="Times New Roman"/>
          <w:szCs w:val="24"/>
        </w:rPr>
        <w:lastRenderedPageBreak/>
        <w:t>knowledge</w:t>
      </w:r>
      <w:r w:rsidR="00F85EAB" w:rsidRPr="009A13EE">
        <w:rPr>
          <w:rFonts w:cs="Times New Roman"/>
          <w:szCs w:val="24"/>
        </w:rPr>
        <w:t xml:space="preserve">, </w:t>
      </w:r>
      <w:r w:rsidR="00B80036" w:rsidRPr="009A13EE">
        <w:rPr>
          <w:rFonts w:cs="Times New Roman"/>
          <w:szCs w:val="24"/>
        </w:rPr>
        <w:t xml:space="preserve">this is the first time </w:t>
      </w:r>
      <w:r w:rsidRPr="009A13EE">
        <w:rPr>
          <w:rFonts w:cs="Times New Roman"/>
          <w:szCs w:val="24"/>
        </w:rPr>
        <w:t xml:space="preserve">that the </w:t>
      </w:r>
      <w:r w:rsidR="002411EB" w:rsidRPr="009A13EE">
        <w:rPr>
          <w:rFonts w:cs="Times New Roman"/>
          <w:szCs w:val="24"/>
        </w:rPr>
        <w:t>combination of these two measurements has</w:t>
      </w:r>
      <w:r w:rsidRPr="009A13EE">
        <w:rPr>
          <w:rFonts w:cs="Times New Roman"/>
          <w:szCs w:val="24"/>
        </w:rPr>
        <w:t xml:space="preserve"> been used for</w:t>
      </w:r>
      <w:r w:rsidRPr="009A13EE">
        <w:t xml:space="preserve"> process control</w:t>
      </w:r>
      <w:r w:rsidRPr="009A13EE">
        <w:rPr>
          <w:rFonts w:cs="Times New Roman"/>
          <w:szCs w:val="24"/>
        </w:rPr>
        <w:t xml:space="preserve"> measurements.</w:t>
      </w:r>
      <w:r w:rsidR="000B6CC2" w:rsidRPr="009A13EE">
        <w:rPr>
          <w:rFonts w:cs="Times New Roman"/>
          <w:szCs w:val="24"/>
        </w:rPr>
        <w:t xml:space="preserve"> </w:t>
      </w:r>
      <w:r w:rsidR="00670642" w:rsidRPr="009A13EE">
        <w:rPr>
          <w:rFonts w:cs="Times New Roman"/>
          <w:szCs w:val="24"/>
        </w:rPr>
        <w:t>A</w:t>
      </w:r>
      <w:r w:rsidRPr="009A13EE">
        <w:t xml:space="preserve"> </w:t>
      </w:r>
      <w:r w:rsidR="00670642" w:rsidRPr="009A13EE">
        <w:t>primary aim of this study is</w:t>
      </w:r>
      <w:r w:rsidRPr="009A13EE">
        <w:rPr>
          <w:rFonts w:cs="Times New Roman"/>
          <w:szCs w:val="24"/>
        </w:rPr>
        <w:t xml:space="preserve"> therefore</w:t>
      </w:r>
      <w:r w:rsidR="00670642" w:rsidRPr="009A13EE">
        <w:rPr>
          <w:rFonts w:cs="Times New Roman"/>
          <w:szCs w:val="24"/>
        </w:rPr>
        <w:t xml:space="preserve"> to explore t</w:t>
      </w:r>
      <w:r w:rsidR="000B6CC2" w:rsidRPr="009A13EE">
        <w:rPr>
          <w:rFonts w:cs="Times New Roman"/>
          <w:szCs w:val="24"/>
        </w:rPr>
        <w:t>he benefits of using two signal sources</w:t>
      </w:r>
      <w:r w:rsidR="001F452A" w:rsidRPr="009A13EE">
        <w:rPr>
          <w:rFonts w:cs="Times New Roman"/>
          <w:szCs w:val="24"/>
        </w:rPr>
        <w:t>,</w:t>
      </w:r>
      <w:r w:rsidR="000B6CC2" w:rsidRPr="009A13EE">
        <w:rPr>
          <w:rFonts w:cs="Times New Roman"/>
          <w:szCs w:val="24"/>
        </w:rPr>
        <w:t xml:space="preserve"> measured in tandem</w:t>
      </w:r>
      <w:r w:rsidR="001F452A" w:rsidRPr="009A13EE">
        <w:rPr>
          <w:rFonts w:cs="Times New Roman"/>
          <w:szCs w:val="24"/>
        </w:rPr>
        <w:t>,</w:t>
      </w:r>
      <w:r w:rsidR="000B6CC2" w:rsidRPr="009A13EE">
        <w:rPr>
          <w:rFonts w:cs="Times New Roman"/>
          <w:szCs w:val="24"/>
        </w:rPr>
        <w:t xml:space="preserve"> rather than </w:t>
      </w:r>
      <w:r w:rsidR="00670642" w:rsidRPr="009A13EE">
        <w:rPr>
          <w:rFonts w:cs="Times New Roman"/>
          <w:szCs w:val="24"/>
        </w:rPr>
        <w:t>singularly and to examine which effects dominate each of the measurement responses</w:t>
      </w:r>
      <w:r w:rsidR="005E60DF" w:rsidRPr="009A13EE">
        <w:rPr>
          <w:rFonts w:cs="Times New Roman"/>
          <w:szCs w:val="24"/>
        </w:rPr>
        <w:t>.</w:t>
      </w:r>
      <w:r w:rsidR="00670642" w:rsidRPr="009A13EE">
        <w:rPr>
          <w:rFonts w:cs="Times New Roman"/>
          <w:szCs w:val="24"/>
        </w:rPr>
        <w:t xml:space="preserve"> </w:t>
      </w:r>
      <w:r w:rsidR="005E60DF" w:rsidRPr="009A13EE">
        <w:rPr>
          <w:rFonts w:cs="Times New Roman"/>
          <w:szCs w:val="24"/>
        </w:rPr>
        <w:t>A</w:t>
      </w:r>
      <w:r w:rsidR="002411EB" w:rsidRPr="009A13EE">
        <w:rPr>
          <w:rFonts w:cs="Times New Roman"/>
          <w:szCs w:val="24"/>
        </w:rPr>
        <w:t xml:space="preserve"> further factor investigated is the sensitivity of th</w:t>
      </w:r>
      <w:r w:rsidR="00670642" w:rsidRPr="009A13EE">
        <w:rPr>
          <w:rFonts w:cs="Times New Roman"/>
          <w:szCs w:val="24"/>
        </w:rPr>
        <w:t>ese response signals to</w:t>
      </w:r>
      <w:r w:rsidR="005E60DF" w:rsidRPr="009A13EE">
        <w:rPr>
          <w:rFonts w:cs="Times New Roman"/>
          <w:szCs w:val="24"/>
        </w:rPr>
        <w:t xml:space="preserve"> variations in</w:t>
      </w:r>
      <w:r w:rsidR="00670642" w:rsidRPr="009A13EE">
        <w:rPr>
          <w:rFonts w:cs="Times New Roman"/>
          <w:szCs w:val="24"/>
        </w:rPr>
        <w:t xml:space="preserve"> process </w:t>
      </w:r>
      <w:r w:rsidR="002411EB" w:rsidRPr="009A13EE">
        <w:rPr>
          <w:rFonts w:cs="Times New Roman"/>
          <w:szCs w:val="24"/>
        </w:rPr>
        <w:t>parameters</w:t>
      </w:r>
      <w:r w:rsidR="001F452A" w:rsidRPr="009A13EE">
        <w:rPr>
          <w:rFonts w:cs="Times New Roman"/>
          <w:szCs w:val="24"/>
        </w:rPr>
        <w:t xml:space="preserve">. Hence, if </w:t>
      </w:r>
      <w:r w:rsidR="005E60DF" w:rsidRPr="009A13EE">
        <w:rPr>
          <w:rFonts w:cs="Times New Roman"/>
          <w:szCs w:val="24"/>
        </w:rPr>
        <w:t xml:space="preserve">one of the </w:t>
      </w:r>
      <w:r w:rsidR="001F452A" w:rsidRPr="009A13EE">
        <w:rPr>
          <w:rFonts w:cs="Times New Roman"/>
          <w:szCs w:val="24"/>
        </w:rPr>
        <w:t xml:space="preserve">process variables </w:t>
      </w:r>
      <w:r w:rsidR="005E60DF" w:rsidRPr="009A13EE">
        <w:rPr>
          <w:rFonts w:cs="Times New Roman"/>
          <w:szCs w:val="24"/>
        </w:rPr>
        <w:t>is operating outside of its limitations</w:t>
      </w:r>
      <w:r w:rsidR="002411EB" w:rsidRPr="009A13EE">
        <w:rPr>
          <w:rFonts w:cs="Times New Roman"/>
          <w:szCs w:val="24"/>
        </w:rPr>
        <w:t>,</w:t>
      </w:r>
      <w:r w:rsidR="00F3316A">
        <w:rPr>
          <w:rFonts w:cs="Times New Roman"/>
          <w:szCs w:val="24"/>
        </w:rPr>
        <w:t xml:space="preserve"> a critical question is</w:t>
      </w:r>
      <w:r w:rsidR="005E60DF" w:rsidRPr="009A13EE">
        <w:rPr>
          <w:rFonts w:cs="Times New Roman"/>
          <w:szCs w:val="24"/>
        </w:rPr>
        <w:t xml:space="preserve"> will the other </w:t>
      </w:r>
      <w:r w:rsidR="00F3316A">
        <w:rPr>
          <w:rFonts w:cs="Times New Roman"/>
          <w:szCs w:val="24"/>
        </w:rPr>
        <w:t>be still</w:t>
      </w:r>
      <w:r w:rsidR="001F452A" w:rsidRPr="009A13EE">
        <w:rPr>
          <w:rFonts w:cs="Times New Roman"/>
          <w:szCs w:val="24"/>
        </w:rPr>
        <w:t xml:space="preserve"> able to still pick up variations</w:t>
      </w:r>
      <w:r w:rsidR="00FD1673" w:rsidRPr="009A13EE">
        <w:rPr>
          <w:rFonts w:cs="Times New Roman"/>
          <w:szCs w:val="24"/>
        </w:rPr>
        <w:t xml:space="preserve"> in the process</w:t>
      </w:r>
      <w:r w:rsidR="00F3316A">
        <w:rPr>
          <w:rFonts w:cs="Times New Roman"/>
          <w:szCs w:val="24"/>
        </w:rPr>
        <w:t>, thus maintaining a both</w:t>
      </w:r>
      <w:r w:rsidR="002411EB" w:rsidRPr="009A13EE">
        <w:rPr>
          <w:rFonts w:cs="Times New Roman"/>
          <w:szCs w:val="24"/>
        </w:rPr>
        <w:t xml:space="preserve"> active</w:t>
      </w:r>
      <w:r w:rsidR="0072169C">
        <w:rPr>
          <w:rFonts w:cs="Times New Roman"/>
          <w:szCs w:val="24"/>
        </w:rPr>
        <w:t xml:space="preserve"> and robust</w:t>
      </w:r>
      <w:r w:rsidR="001F452A" w:rsidRPr="009A13EE">
        <w:rPr>
          <w:rFonts w:cs="Times New Roman"/>
          <w:szCs w:val="24"/>
        </w:rPr>
        <w:t xml:space="preserve"> control system. </w:t>
      </w:r>
      <w:r w:rsidR="0072169C">
        <w:rPr>
          <w:rFonts w:cs="Times New Roman"/>
          <w:szCs w:val="24"/>
        </w:rPr>
        <w:t>Using this dual-</w:t>
      </w:r>
      <w:r w:rsidR="00856058" w:rsidRPr="009A13EE">
        <w:rPr>
          <w:rFonts w:cs="Times New Roman"/>
          <w:szCs w:val="24"/>
        </w:rPr>
        <w:t xml:space="preserve">measurement </w:t>
      </w:r>
      <w:r w:rsidR="002411EB" w:rsidRPr="009A13EE">
        <w:rPr>
          <w:rFonts w:cs="Times New Roman"/>
          <w:szCs w:val="24"/>
        </w:rPr>
        <w:t>approach,</w:t>
      </w:r>
      <w:r w:rsidR="00856058" w:rsidRPr="009A13EE">
        <w:rPr>
          <w:rFonts w:cs="Times New Roman"/>
          <w:szCs w:val="24"/>
        </w:rPr>
        <w:t xml:space="preserve"> the </w:t>
      </w:r>
      <w:r w:rsidR="0072169C">
        <w:rPr>
          <w:rFonts w:cs="Times New Roman"/>
          <w:szCs w:val="24"/>
        </w:rPr>
        <w:t>temporal evolution of the</w:t>
      </w:r>
      <w:r w:rsidR="00856058" w:rsidRPr="009A13EE">
        <w:rPr>
          <w:rFonts w:cs="Times New Roman"/>
          <w:szCs w:val="24"/>
        </w:rPr>
        <w:t xml:space="preserve"> process is examined as a function of</w:t>
      </w:r>
      <w:r w:rsidR="00670642" w:rsidRPr="009A13EE">
        <w:rPr>
          <w:rFonts w:cs="Times New Roman"/>
          <w:szCs w:val="24"/>
        </w:rPr>
        <w:t xml:space="preserve"> each</w:t>
      </w:r>
      <w:r w:rsidR="00856058" w:rsidRPr="009A13EE">
        <w:rPr>
          <w:rFonts w:cs="Times New Roman"/>
          <w:szCs w:val="24"/>
        </w:rPr>
        <w:t xml:space="preserve"> process variable.</w:t>
      </w:r>
      <w:r w:rsidR="007E66BB" w:rsidRPr="009A13EE">
        <w:rPr>
          <w:rFonts w:cs="Times New Roman"/>
          <w:szCs w:val="24"/>
        </w:rPr>
        <w:t xml:space="preserve"> The most common </w:t>
      </w:r>
      <w:r w:rsidR="007B2246" w:rsidRPr="009A15B4">
        <w:rPr>
          <w:rFonts w:cs="Times New Roman"/>
          <w:szCs w:val="24"/>
        </w:rPr>
        <w:t>powder abrasion / deposition</w:t>
      </w:r>
      <w:r w:rsidR="007B2246">
        <w:rPr>
          <w:rFonts w:cs="Times New Roman"/>
          <w:szCs w:val="24"/>
        </w:rPr>
        <w:t xml:space="preserve"> </w:t>
      </w:r>
      <w:r w:rsidR="007E66BB" w:rsidRPr="009A13EE">
        <w:rPr>
          <w:rFonts w:cs="Times New Roman"/>
          <w:szCs w:val="24"/>
        </w:rPr>
        <w:t>process variables</w:t>
      </w:r>
      <w:r w:rsidR="00670642" w:rsidRPr="009A13EE">
        <w:rPr>
          <w:rFonts w:cs="Times New Roman"/>
          <w:szCs w:val="24"/>
        </w:rPr>
        <w:t xml:space="preserve"> used in industry</w:t>
      </w:r>
      <w:r w:rsidR="007E66BB" w:rsidRPr="009A13EE">
        <w:rPr>
          <w:rFonts w:cs="Times New Roman"/>
          <w:szCs w:val="24"/>
        </w:rPr>
        <w:t xml:space="preserve"> are explored </w:t>
      </w:r>
      <w:r w:rsidR="00FD1673" w:rsidRPr="009A13EE">
        <w:rPr>
          <w:rFonts w:cs="Times New Roman"/>
          <w:szCs w:val="24"/>
        </w:rPr>
        <w:t>in this study</w:t>
      </w:r>
      <w:r w:rsidR="0072169C">
        <w:rPr>
          <w:rFonts w:cs="Times New Roman"/>
          <w:szCs w:val="24"/>
        </w:rPr>
        <w:t>,</w:t>
      </w:r>
      <w:r w:rsidR="00FD1673" w:rsidRPr="009A13EE">
        <w:rPr>
          <w:rFonts w:cs="Times New Roman"/>
          <w:szCs w:val="24"/>
        </w:rPr>
        <w:t xml:space="preserve"> </w:t>
      </w:r>
      <w:r w:rsidR="0072169C" w:rsidRPr="0072169C">
        <w:rPr>
          <w:rFonts w:cs="Times New Roman"/>
          <w:i/>
          <w:szCs w:val="24"/>
        </w:rPr>
        <w:t>i.e</w:t>
      </w:r>
      <w:r w:rsidR="007E66BB" w:rsidRPr="009A13EE">
        <w:rPr>
          <w:rFonts w:cs="Times New Roman"/>
          <w:szCs w:val="24"/>
        </w:rPr>
        <w:t xml:space="preserve">, </w:t>
      </w:r>
      <w:r w:rsidR="00967B97" w:rsidRPr="009A13EE">
        <w:rPr>
          <w:rFonts w:cs="Times New Roman"/>
        </w:rPr>
        <w:t>stand</w:t>
      </w:r>
      <w:r w:rsidR="0072169C">
        <w:rPr>
          <w:rFonts w:cs="Times New Roman"/>
        </w:rPr>
        <w:t>-</w:t>
      </w:r>
      <w:r w:rsidR="00967B97" w:rsidRPr="009A13EE">
        <w:rPr>
          <w:rFonts w:cs="Times New Roman"/>
        </w:rPr>
        <w:t>off distance</w:t>
      </w:r>
      <w:r w:rsidR="00967B97" w:rsidRPr="009A13EE">
        <w:rPr>
          <w:rFonts w:cs="Times New Roman"/>
          <w:szCs w:val="24"/>
        </w:rPr>
        <w:t>,</w:t>
      </w:r>
      <w:r w:rsidR="007E66BB" w:rsidRPr="009A13EE">
        <w:rPr>
          <w:rFonts w:cs="Times New Roman"/>
          <w:szCs w:val="24"/>
        </w:rPr>
        <w:t xml:space="preserve"> </w:t>
      </w:r>
      <w:r w:rsidR="00967B97" w:rsidRPr="009A13EE">
        <w:rPr>
          <w:rFonts w:cs="Times New Roman"/>
          <w:szCs w:val="24"/>
        </w:rPr>
        <w:t xml:space="preserve">input </w:t>
      </w:r>
      <w:r w:rsidR="007E66BB" w:rsidRPr="009A13EE">
        <w:rPr>
          <w:rFonts w:cs="Times New Roman"/>
          <w:szCs w:val="24"/>
        </w:rPr>
        <w:t>pressure, particle size, tube material and substrate type.</w:t>
      </w:r>
      <w:r w:rsidR="00856058" w:rsidRPr="009A13EE">
        <w:rPr>
          <w:rFonts w:cs="Times New Roman"/>
          <w:szCs w:val="24"/>
        </w:rPr>
        <w:t xml:space="preserve"> Key process conditions are</w:t>
      </w:r>
      <w:r w:rsidR="007E66BB" w:rsidRPr="009A13EE">
        <w:rPr>
          <w:rFonts w:cs="Times New Roman"/>
          <w:szCs w:val="24"/>
        </w:rPr>
        <w:t xml:space="preserve"> </w:t>
      </w:r>
      <w:r w:rsidR="00856058" w:rsidRPr="009A13EE">
        <w:rPr>
          <w:rFonts w:cs="Times New Roman"/>
          <w:szCs w:val="24"/>
        </w:rPr>
        <w:t xml:space="preserve">identified </w:t>
      </w:r>
      <w:r w:rsidR="0072169C" w:rsidRPr="009A13EE">
        <w:rPr>
          <w:rFonts w:cs="Times New Roman"/>
          <w:szCs w:val="24"/>
        </w:rPr>
        <w:t>subsequently</w:t>
      </w:r>
      <w:r w:rsidR="0072169C">
        <w:rPr>
          <w:rFonts w:cs="Times New Roman"/>
          <w:szCs w:val="24"/>
        </w:rPr>
        <w:t>,</w:t>
      </w:r>
      <w:r w:rsidR="0072169C" w:rsidRPr="009A13EE">
        <w:rPr>
          <w:rFonts w:cs="Times New Roman"/>
          <w:szCs w:val="24"/>
        </w:rPr>
        <w:t xml:space="preserve"> </w:t>
      </w:r>
      <w:r w:rsidR="00856058" w:rsidRPr="009A13EE">
        <w:rPr>
          <w:rFonts w:cs="Times New Roman"/>
          <w:szCs w:val="24"/>
        </w:rPr>
        <w:t xml:space="preserve">with the goal of creating a </w:t>
      </w:r>
      <w:r w:rsidR="00065A4E" w:rsidRPr="009A13EE">
        <w:rPr>
          <w:rFonts w:cs="Times New Roman"/>
          <w:szCs w:val="24"/>
        </w:rPr>
        <w:t xml:space="preserve">phenomenological </w:t>
      </w:r>
      <w:r w:rsidR="00856058" w:rsidRPr="009A13EE">
        <w:rPr>
          <w:rFonts w:cs="Times New Roman"/>
          <w:szCs w:val="24"/>
        </w:rPr>
        <w:t xml:space="preserve">predictive </w:t>
      </w:r>
      <w:r w:rsidR="009A13EE" w:rsidRPr="009A13EE">
        <w:rPr>
          <w:rFonts w:cs="Times New Roman"/>
          <w:szCs w:val="24"/>
        </w:rPr>
        <w:t>equation that</w:t>
      </w:r>
      <w:r w:rsidR="00DE5048" w:rsidRPr="009A13EE">
        <w:rPr>
          <w:rFonts w:cs="Times New Roman"/>
          <w:szCs w:val="24"/>
        </w:rPr>
        <w:t xml:space="preserve"> may be used </w:t>
      </w:r>
      <w:r w:rsidR="00856058" w:rsidRPr="009A13EE">
        <w:rPr>
          <w:rFonts w:cs="Times New Roman"/>
          <w:szCs w:val="24"/>
        </w:rPr>
        <w:t>for process control.</w:t>
      </w:r>
      <w:r w:rsidR="00856058" w:rsidRPr="00961FD9">
        <w:rPr>
          <w:rFonts w:cs="Times New Roman"/>
          <w:szCs w:val="24"/>
        </w:rPr>
        <w:t xml:space="preserve"> </w:t>
      </w:r>
    </w:p>
    <w:p w:rsidR="006B3DAA" w:rsidRDefault="00EA69F8" w:rsidP="00EA69F8">
      <w:pPr>
        <w:pStyle w:val="ListParagraph"/>
        <w:numPr>
          <w:ilvl w:val="0"/>
          <w:numId w:val="1"/>
        </w:numPr>
        <w:spacing w:line="360" w:lineRule="auto"/>
        <w:jc w:val="both"/>
        <w:rPr>
          <w:rFonts w:cs="Times New Roman"/>
          <w:b/>
          <w:szCs w:val="24"/>
        </w:rPr>
      </w:pPr>
      <w:r w:rsidRPr="00EA69F8">
        <w:rPr>
          <w:rFonts w:cs="Times New Roman"/>
          <w:b/>
          <w:szCs w:val="24"/>
        </w:rPr>
        <w:t xml:space="preserve">Materials and </w:t>
      </w:r>
      <w:r w:rsidR="006B3DAA" w:rsidRPr="00EA69F8">
        <w:rPr>
          <w:rFonts w:cs="Times New Roman"/>
          <w:b/>
          <w:szCs w:val="24"/>
        </w:rPr>
        <w:t>Methodology</w:t>
      </w:r>
    </w:p>
    <w:p w:rsidR="00F85EAB" w:rsidRDefault="00F85EAB" w:rsidP="00F85EAB">
      <w:pPr>
        <w:pStyle w:val="ListParagraph"/>
        <w:spacing w:line="360" w:lineRule="auto"/>
        <w:jc w:val="both"/>
        <w:rPr>
          <w:rFonts w:cs="Times New Roman"/>
          <w:b/>
          <w:szCs w:val="24"/>
        </w:rPr>
      </w:pPr>
    </w:p>
    <w:p w:rsidR="00F85EAB" w:rsidRPr="009A13EE" w:rsidRDefault="00F85EAB" w:rsidP="00F85EAB">
      <w:pPr>
        <w:pStyle w:val="ListParagraph"/>
        <w:numPr>
          <w:ilvl w:val="1"/>
          <w:numId w:val="1"/>
        </w:numPr>
        <w:spacing w:after="0" w:line="360" w:lineRule="auto"/>
        <w:ind w:left="426"/>
        <w:rPr>
          <w:rFonts w:cs="Times New Roman"/>
          <w:i/>
          <w:szCs w:val="24"/>
        </w:rPr>
      </w:pPr>
      <w:r w:rsidRPr="00861D04">
        <w:rPr>
          <w:rFonts w:cs="Times New Roman"/>
          <w:i/>
          <w:szCs w:val="24"/>
        </w:rPr>
        <w:t xml:space="preserve">       </w:t>
      </w:r>
      <w:r w:rsidRPr="009A13EE">
        <w:rPr>
          <w:rFonts w:cs="Times New Roman"/>
          <w:i/>
          <w:szCs w:val="24"/>
        </w:rPr>
        <w:t>The Microblast System</w:t>
      </w:r>
    </w:p>
    <w:p w:rsidR="00F85EAB" w:rsidRDefault="00F85EAB" w:rsidP="00F85EAB">
      <w:pPr>
        <w:spacing w:after="0" w:line="360" w:lineRule="auto"/>
        <w:jc w:val="both"/>
        <w:rPr>
          <w:rFonts w:cs="Times New Roman"/>
          <w:bCs/>
          <w:szCs w:val="24"/>
        </w:rPr>
      </w:pPr>
      <w:r w:rsidRPr="009A13EE">
        <w:rPr>
          <w:rFonts w:cs="Times New Roman"/>
          <w:bCs/>
          <w:szCs w:val="24"/>
        </w:rPr>
        <w:t xml:space="preserve">The microblast process involves the acceleration of micron-sized particles </w:t>
      </w:r>
      <w:r w:rsidRPr="009A13EE">
        <w:rPr>
          <w:rFonts w:cs="Times New Roman"/>
          <w:szCs w:val="24"/>
        </w:rPr>
        <w:t>by a dried compressed air source</w:t>
      </w:r>
      <w:r w:rsidR="002411EB" w:rsidRPr="009A13EE">
        <w:rPr>
          <w:rFonts w:cs="Times New Roman"/>
          <w:szCs w:val="24"/>
        </w:rPr>
        <w:t>,</w:t>
      </w:r>
      <w:r w:rsidRPr="009A13EE">
        <w:rPr>
          <w:rFonts w:cs="Times New Roman"/>
          <w:szCs w:val="24"/>
        </w:rPr>
        <w:t xml:space="preserve"> </w:t>
      </w:r>
      <w:r w:rsidRPr="009A13EE">
        <w:rPr>
          <w:rFonts w:cs="Times New Roman"/>
          <w:bCs/>
          <w:szCs w:val="24"/>
        </w:rPr>
        <w:t>through a Comco nozzle (type MB2520) using an Accuflo® hopper. This nozzle has a consistent internal diameter with an aperture of 1.5 mm</w:t>
      </w:r>
      <w:r w:rsidR="002411EB" w:rsidRPr="009A13EE">
        <w:rPr>
          <w:rFonts w:cs="Times New Roman"/>
          <w:bCs/>
          <w:szCs w:val="24"/>
        </w:rPr>
        <w:t>. In addition</w:t>
      </w:r>
      <w:r w:rsidR="002411EB" w:rsidRPr="009A13EE">
        <w:t xml:space="preserve"> </w:t>
      </w:r>
      <w:r w:rsidRPr="009A13EE">
        <w:t xml:space="preserve">a custom made </w:t>
      </w:r>
      <w:r w:rsidR="0072169C">
        <w:t>d</w:t>
      </w:r>
      <w:r w:rsidRPr="009A13EE">
        <w:t>e Lavel nozzle</w:t>
      </w:r>
      <w:r w:rsidR="002411EB" w:rsidRPr="009A13EE">
        <w:t xml:space="preserve"> </w:t>
      </w:r>
      <w:r w:rsidR="002411EB" w:rsidRPr="009A13EE">
        <w:rPr>
          <w:rFonts w:cs="Times New Roman"/>
          <w:bCs/>
          <w:szCs w:val="24"/>
        </w:rPr>
        <w:t>was also used,</w:t>
      </w:r>
      <w:r w:rsidRPr="009A13EE">
        <w:rPr>
          <w:rFonts w:cs="Times New Roman"/>
          <w:bCs/>
          <w:szCs w:val="24"/>
        </w:rPr>
        <w:t xml:space="preserve"> </w:t>
      </w:r>
      <w:r w:rsidRPr="009A13EE">
        <w:t xml:space="preserve">which has a restriction from </w:t>
      </w:r>
      <w:r w:rsidR="00AF6A84" w:rsidRPr="009A13EE">
        <w:t>2.8</w:t>
      </w:r>
      <w:r w:rsidRPr="009A13EE">
        <w:t xml:space="preserve"> to 2.2 mm within its internal length.</w:t>
      </w:r>
      <w:r w:rsidRPr="009A13EE">
        <w:rPr>
          <w:rFonts w:cs="Times New Roman"/>
          <w:bCs/>
          <w:szCs w:val="24"/>
        </w:rPr>
        <w:t xml:space="preserve"> These nozzles were affixed using a </w:t>
      </w:r>
      <w:r w:rsidR="00AF6A84" w:rsidRPr="009A13EE">
        <w:rPr>
          <w:rFonts w:cs="Times New Roman"/>
          <w:bCs/>
          <w:szCs w:val="24"/>
        </w:rPr>
        <w:t>custom made holder</w:t>
      </w:r>
      <w:r w:rsidRPr="009A13EE">
        <w:rPr>
          <w:rFonts w:cs="Times New Roman"/>
          <w:bCs/>
          <w:szCs w:val="24"/>
        </w:rPr>
        <w:t xml:space="preserve"> to a Staubli TX40 robotic arm</w:t>
      </w:r>
      <w:r w:rsidR="002411EB" w:rsidRPr="009A13EE">
        <w:rPr>
          <w:rFonts w:cs="Times New Roman"/>
          <w:bCs/>
          <w:szCs w:val="24"/>
        </w:rPr>
        <w:t>,</w:t>
      </w:r>
      <w:r w:rsidRPr="009A13EE">
        <w:rPr>
          <w:rFonts w:cs="Times New Roman"/>
          <w:bCs/>
          <w:szCs w:val="24"/>
        </w:rPr>
        <w:t xml:space="preserve"> which controlled </w:t>
      </w:r>
      <w:r w:rsidR="002411EB" w:rsidRPr="009A13EE">
        <w:t xml:space="preserve">the </w:t>
      </w:r>
      <w:r w:rsidR="002411EB" w:rsidRPr="009A13EE">
        <w:rPr>
          <w:rFonts w:cs="Times New Roman"/>
          <w:bCs/>
          <w:szCs w:val="24"/>
        </w:rPr>
        <w:t>nozzle position</w:t>
      </w:r>
      <w:r w:rsidR="00333D8E" w:rsidRPr="009A13EE">
        <w:rPr>
          <w:rFonts w:cs="Times New Roman"/>
          <w:bCs/>
          <w:szCs w:val="24"/>
        </w:rPr>
        <w:t xml:space="preserve"> in </w:t>
      </w:r>
      <w:r w:rsidR="00333D8E" w:rsidRPr="009A13EE">
        <w:t xml:space="preserve">3 </w:t>
      </w:r>
      <w:r w:rsidR="0072169C">
        <w:rPr>
          <w:rFonts w:cs="Times New Roman"/>
          <w:bCs/>
          <w:szCs w:val="24"/>
        </w:rPr>
        <w:t>dimensional space</w:t>
      </w:r>
      <w:r w:rsidR="002411EB" w:rsidRPr="009A13EE">
        <w:rPr>
          <w:rFonts w:cs="Times New Roman"/>
          <w:bCs/>
          <w:szCs w:val="24"/>
        </w:rPr>
        <w:t>. Th</w:t>
      </w:r>
      <w:r w:rsidR="00333D8E" w:rsidRPr="009A13EE">
        <w:rPr>
          <w:rFonts w:cs="Times New Roman"/>
          <w:bCs/>
          <w:szCs w:val="24"/>
        </w:rPr>
        <w:t>e system</w:t>
      </w:r>
      <w:r w:rsidR="0072169C">
        <w:rPr>
          <w:rFonts w:cs="Times New Roman"/>
          <w:bCs/>
          <w:szCs w:val="24"/>
        </w:rPr>
        <w:t>’</w:t>
      </w:r>
      <w:r w:rsidR="00333D8E" w:rsidRPr="009A13EE">
        <w:rPr>
          <w:rFonts w:cs="Times New Roman"/>
          <w:bCs/>
          <w:szCs w:val="24"/>
        </w:rPr>
        <w:t>s</w:t>
      </w:r>
      <w:r w:rsidR="00333D8E" w:rsidRPr="009A13EE">
        <w:t xml:space="preserve"> programmable software</w:t>
      </w:r>
      <w:r w:rsidRPr="009A13EE">
        <w:t xml:space="preserve"> </w:t>
      </w:r>
      <w:r w:rsidRPr="009A13EE">
        <w:rPr>
          <w:rFonts w:cs="Times New Roman"/>
          <w:bCs/>
          <w:szCs w:val="24"/>
        </w:rPr>
        <w:t>ensure</w:t>
      </w:r>
      <w:r w:rsidR="00333D8E" w:rsidRPr="009A13EE">
        <w:rPr>
          <w:rFonts w:cs="Times New Roman"/>
          <w:bCs/>
          <w:szCs w:val="24"/>
        </w:rPr>
        <w:t>d</w:t>
      </w:r>
      <w:r w:rsidRPr="009A13EE">
        <w:rPr>
          <w:rFonts w:cs="Times New Roman"/>
          <w:bCs/>
          <w:szCs w:val="24"/>
        </w:rPr>
        <w:t xml:space="preserve"> precise control of the nozzle movement over the substrate. The </w:t>
      </w:r>
      <w:r w:rsidR="009A1102" w:rsidRPr="009A13EE">
        <w:rPr>
          <w:rFonts w:cs="Times New Roman"/>
          <w:bCs/>
          <w:szCs w:val="24"/>
        </w:rPr>
        <w:t>standard</w:t>
      </w:r>
      <w:r w:rsidRPr="009A13EE">
        <w:rPr>
          <w:rFonts w:cs="Times New Roman"/>
          <w:bCs/>
          <w:szCs w:val="24"/>
        </w:rPr>
        <w:t xml:space="preserve"> operating parameters </w:t>
      </w:r>
      <w:r w:rsidR="0072169C">
        <w:rPr>
          <w:rFonts w:cs="Times New Roman"/>
          <w:bCs/>
          <w:szCs w:val="24"/>
        </w:rPr>
        <w:t>were</w:t>
      </w:r>
      <w:r w:rsidRPr="009A13EE">
        <w:rPr>
          <w:rFonts w:cs="Times New Roman"/>
          <w:bCs/>
          <w:szCs w:val="24"/>
        </w:rPr>
        <w:t xml:space="preserve"> 20 mm stand</w:t>
      </w:r>
      <w:r w:rsidR="0072169C">
        <w:rPr>
          <w:rFonts w:cs="Times New Roman"/>
          <w:bCs/>
          <w:szCs w:val="24"/>
        </w:rPr>
        <w:t>-</w:t>
      </w:r>
      <w:r w:rsidRPr="009A13EE">
        <w:rPr>
          <w:rFonts w:cs="Times New Roman"/>
          <w:bCs/>
          <w:szCs w:val="24"/>
        </w:rPr>
        <w:t>off distance and 620</w:t>
      </w:r>
      <w:r w:rsidR="00333D8E" w:rsidRPr="009A13EE">
        <w:rPr>
          <w:rFonts w:cs="Times New Roman"/>
          <w:bCs/>
          <w:szCs w:val="24"/>
        </w:rPr>
        <w:t xml:space="preserve"> </w:t>
      </w:r>
      <w:r w:rsidRPr="009A13EE">
        <w:rPr>
          <w:rFonts w:cs="Times New Roman"/>
          <w:bCs/>
          <w:szCs w:val="24"/>
        </w:rPr>
        <w:t xml:space="preserve">kPa input pressure using Comco </w:t>
      </w:r>
      <w:r w:rsidR="00A36777">
        <w:rPr>
          <w:rFonts w:cs="Times New Roman"/>
          <w:bCs/>
          <w:szCs w:val="24"/>
        </w:rPr>
        <w:t xml:space="preserve">polyurethane </w:t>
      </w:r>
      <w:r w:rsidRPr="009A13EE">
        <w:rPr>
          <w:rFonts w:cs="Times New Roman"/>
          <w:bCs/>
          <w:szCs w:val="24"/>
        </w:rPr>
        <w:t>tubing</w:t>
      </w:r>
      <w:r w:rsidR="0072169C">
        <w:rPr>
          <w:rFonts w:cs="Times New Roman"/>
          <w:bCs/>
          <w:szCs w:val="24"/>
        </w:rPr>
        <w:t>; these</w:t>
      </w:r>
      <w:r w:rsidRPr="009A13EE">
        <w:rPr>
          <w:rFonts w:cs="Times New Roman"/>
          <w:bCs/>
          <w:szCs w:val="24"/>
        </w:rPr>
        <w:t xml:space="preserve"> were </w:t>
      </w:r>
      <w:r w:rsidR="0072169C" w:rsidRPr="009A13EE">
        <w:rPr>
          <w:rFonts w:cs="Times New Roman"/>
          <w:bCs/>
          <w:szCs w:val="24"/>
        </w:rPr>
        <w:t>u</w:t>
      </w:r>
      <w:r w:rsidR="0072169C">
        <w:rPr>
          <w:rFonts w:cs="Times New Roman"/>
          <w:bCs/>
          <w:szCs w:val="24"/>
        </w:rPr>
        <w:t xml:space="preserve">sed based on </w:t>
      </w:r>
      <w:r w:rsidRPr="009A13EE">
        <w:rPr>
          <w:rFonts w:cs="Times New Roman"/>
          <w:bCs/>
          <w:szCs w:val="24"/>
        </w:rPr>
        <w:t xml:space="preserve">previous industrial process conditions </w:t>
      </w:r>
      <w:r w:rsidR="00B461B9" w:rsidRPr="009A13EE">
        <w:rPr>
          <w:rFonts w:cs="Times New Roman"/>
          <w:bCs/>
          <w:szCs w:val="24"/>
        </w:rPr>
        <w:fldChar w:fldCharType="begin"/>
      </w:r>
      <w:r w:rsidR="00C0695F">
        <w:rPr>
          <w:rFonts w:cs="Times New Roman"/>
          <w:bCs/>
          <w:szCs w:val="24"/>
        </w:rPr>
        <w:instrText xml:space="preserve"> ADDIN EN.CITE &lt;EndNote&gt;&lt;Cite&gt;&lt;Author&gt;Ivantsiv&lt;/Author&gt;&lt;Year&gt;2009&lt;/Year&gt;&lt;RecNum&gt;312&lt;/RecNum&gt;&lt;DisplayText&gt;[20]&lt;/DisplayText&gt;&lt;record&gt;&lt;rec-number&gt;312&lt;/rec-number&gt;&lt;foreign-keys&gt;&lt;key app="EN" db-id="wstr5serwrwvxjepadyp2wta5200dwvrvr9z"&gt;312&lt;/key&gt;&lt;/foreign-keys&gt;&lt;ref-type name="Journal Article"&gt;17&lt;/ref-type&gt;&lt;contributors&gt;&lt;authors&gt;&lt;author&gt;Ivantsiv, V&lt;/author&gt;&lt;author&gt;Spelt, JK&lt;/author&gt;&lt;author&gt;Papini, M&lt;/author&gt;&lt;/authors&gt;&lt;/contributors&gt;&lt;titles&gt;&lt;title&gt;Mass flow rate measurement in abrasive jets using acoustic emission&lt;/title&gt;&lt;secondary-title&gt;Measurement Science and Technology&lt;/secondary-title&gt;&lt;/titles&gt;&lt;periodical&gt;&lt;full-title&gt;Measurement Science and Technology&lt;/full-title&gt;&lt;/periodical&gt;&lt;pages&gt;095402&lt;/pages&gt;&lt;volume&gt;20&lt;/volume&gt;&lt;number&gt;9&lt;/number&gt;&lt;dates&gt;&lt;year&gt;2009&lt;/year&gt;&lt;/dates&gt;&lt;isbn&gt;0957-0233&lt;/isbn&gt;&lt;urls&gt;&lt;/urls&gt;&lt;/record&gt;&lt;/Cite&gt;&lt;/EndNote&gt;</w:instrText>
      </w:r>
      <w:r w:rsidR="00B461B9" w:rsidRPr="009A13EE">
        <w:rPr>
          <w:rFonts w:cs="Times New Roman"/>
          <w:bCs/>
          <w:szCs w:val="24"/>
        </w:rPr>
        <w:fldChar w:fldCharType="separate"/>
      </w:r>
      <w:r w:rsidR="00C0695F">
        <w:rPr>
          <w:rFonts w:cs="Times New Roman"/>
          <w:bCs/>
          <w:noProof/>
          <w:szCs w:val="24"/>
        </w:rPr>
        <w:t>[</w:t>
      </w:r>
      <w:hyperlink w:anchor="_ENREF_20" w:tooltip="Ivantsiv, 2009 #312" w:history="1">
        <w:r w:rsidR="00D043A0">
          <w:rPr>
            <w:rFonts w:cs="Times New Roman"/>
            <w:bCs/>
            <w:noProof/>
            <w:szCs w:val="24"/>
          </w:rPr>
          <w:t>20</w:t>
        </w:r>
      </w:hyperlink>
      <w:r w:rsidR="00C0695F">
        <w:rPr>
          <w:rFonts w:cs="Times New Roman"/>
          <w:bCs/>
          <w:noProof/>
          <w:szCs w:val="24"/>
        </w:rPr>
        <w:t>]</w:t>
      </w:r>
      <w:r w:rsidR="00B461B9" w:rsidRPr="009A13EE">
        <w:rPr>
          <w:rFonts w:cs="Times New Roman"/>
          <w:bCs/>
          <w:szCs w:val="24"/>
        </w:rPr>
        <w:fldChar w:fldCharType="end"/>
      </w:r>
      <w:r w:rsidRPr="009A13EE">
        <w:rPr>
          <w:rFonts w:cs="Times New Roman"/>
          <w:bCs/>
          <w:szCs w:val="24"/>
        </w:rPr>
        <w:t xml:space="preserve">. All experimental work was performed within </w:t>
      </w:r>
      <w:r w:rsidR="006E2566">
        <w:rPr>
          <w:rFonts w:cs="Times New Roman"/>
          <w:bCs/>
          <w:szCs w:val="24"/>
        </w:rPr>
        <w:t>an enclosed</w:t>
      </w:r>
      <w:r w:rsidR="00333D8E" w:rsidRPr="009A13EE">
        <w:rPr>
          <w:rFonts w:cs="Times New Roman"/>
          <w:bCs/>
          <w:szCs w:val="24"/>
        </w:rPr>
        <w:t xml:space="preserve"> cabinet</w:t>
      </w:r>
      <w:r w:rsidRPr="009A13EE">
        <w:rPr>
          <w:rFonts w:cs="Times New Roman"/>
          <w:bCs/>
          <w:szCs w:val="24"/>
        </w:rPr>
        <w:t xml:space="preserve"> at atmospheric pressure and ambient temperature</w:t>
      </w:r>
      <w:r w:rsidR="009A1102" w:rsidRPr="009A13EE">
        <w:rPr>
          <w:rFonts w:cs="Times New Roman"/>
          <w:bCs/>
          <w:szCs w:val="24"/>
        </w:rPr>
        <w:t>, Fig. 1 (a)</w:t>
      </w:r>
      <w:r w:rsidRPr="009A13EE">
        <w:rPr>
          <w:rFonts w:cs="Times New Roman"/>
          <w:bCs/>
          <w:szCs w:val="24"/>
        </w:rPr>
        <w:t>.</w:t>
      </w:r>
    </w:p>
    <w:p w:rsidR="00F85EAB" w:rsidRPr="00F85EAB" w:rsidRDefault="00F85EAB" w:rsidP="00F85EAB">
      <w:pPr>
        <w:spacing w:after="0" w:line="360" w:lineRule="auto"/>
        <w:jc w:val="both"/>
        <w:rPr>
          <w:rFonts w:cs="Times New Roman"/>
          <w:bCs/>
          <w:szCs w:val="24"/>
        </w:rPr>
      </w:pPr>
    </w:p>
    <w:p w:rsidR="00C06475" w:rsidRPr="00861D04" w:rsidRDefault="006B3DAA" w:rsidP="009B3609">
      <w:pPr>
        <w:pStyle w:val="ListParagraph"/>
        <w:numPr>
          <w:ilvl w:val="1"/>
          <w:numId w:val="1"/>
        </w:numPr>
        <w:spacing w:after="0" w:line="360" w:lineRule="auto"/>
        <w:ind w:left="0" w:firstLine="0"/>
        <w:rPr>
          <w:rFonts w:cs="Times New Roman"/>
          <w:i/>
          <w:szCs w:val="24"/>
        </w:rPr>
      </w:pPr>
      <w:r w:rsidRPr="00861D04">
        <w:rPr>
          <w:rFonts w:cs="Times New Roman"/>
          <w:i/>
          <w:szCs w:val="24"/>
        </w:rPr>
        <w:t>Material</w:t>
      </w:r>
      <w:r w:rsidR="00EA69F8" w:rsidRPr="00861D04">
        <w:rPr>
          <w:rFonts w:cs="Times New Roman"/>
          <w:i/>
          <w:szCs w:val="24"/>
        </w:rPr>
        <w:t>s</w:t>
      </w:r>
    </w:p>
    <w:p w:rsidR="00EB6EE8" w:rsidRPr="009A1102" w:rsidRDefault="0070793E" w:rsidP="009A1102">
      <w:pPr>
        <w:spacing w:line="360" w:lineRule="auto"/>
        <w:jc w:val="both"/>
      </w:pPr>
      <w:r w:rsidRPr="009A1102">
        <w:t>Commercially available aluminium oxide</w:t>
      </w:r>
      <w:r w:rsidR="00C5788B" w:rsidRPr="009A1102">
        <w:t xml:space="preserve"> (</w:t>
      </w:r>
      <w:r w:rsidR="00A17C8A" w:rsidRPr="009A1102">
        <w:t>Al</w:t>
      </w:r>
      <w:r w:rsidR="00A17C8A" w:rsidRPr="009A1102">
        <w:rPr>
          <w:vertAlign w:val="subscript"/>
        </w:rPr>
        <w:t>2</w:t>
      </w:r>
      <w:r w:rsidR="00A17C8A" w:rsidRPr="009A1102">
        <w:t>O</w:t>
      </w:r>
      <w:r w:rsidR="00A17C8A" w:rsidRPr="009A1102">
        <w:rPr>
          <w:vertAlign w:val="subscript"/>
        </w:rPr>
        <w:t>3</w:t>
      </w:r>
      <w:r w:rsidR="00C5788B" w:rsidRPr="009A1102">
        <w:t>)</w:t>
      </w:r>
      <w:r w:rsidRPr="009A1102">
        <w:t xml:space="preserve"> powder of </w:t>
      </w:r>
      <w:r w:rsidR="009C7CC8" w:rsidRPr="009A1102">
        <w:t>varying particle sizes</w:t>
      </w:r>
      <w:r w:rsidR="004C3DF0" w:rsidRPr="009A1102">
        <w:t xml:space="preserve"> </w:t>
      </w:r>
      <w:r w:rsidR="009C7CC8" w:rsidRPr="009A1102">
        <w:t>(</w:t>
      </w:r>
      <w:r w:rsidR="00246F52" w:rsidRPr="009A1102">
        <w:t>50</w:t>
      </w:r>
      <w:r w:rsidR="009C7CC8" w:rsidRPr="009A1102">
        <w:t>-</w:t>
      </w:r>
      <w:r w:rsidR="00246F52" w:rsidRPr="009A1102">
        <w:t>500</w:t>
      </w:r>
      <w:r w:rsidR="00C5788B" w:rsidRPr="009A1102">
        <w:t xml:space="preserve"> </w:t>
      </w:r>
      <w:r w:rsidR="009C7CC8" w:rsidRPr="009A1102">
        <w:t>μ</w:t>
      </w:r>
      <w:r w:rsidR="004F23BB" w:rsidRPr="009A1102">
        <w:t>m</w:t>
      </w:r>
      <w:r w:rsidR="00333D8E" w:rsidRPr="00CE056B">
        <w:t>), was</w:t>
      </w:r>
      <w:r w:rsidR="004F23BB" w:rsidRPr="00CE056B">
        <w:t xml:space="preserve"> </w:t>
      </w:r>
      <w:r w:rsidR="009C7CC8" w:rsidRPr="00CE056B">
        <w:t>used</w:t>
      </w:r>
      <w:r w:rsidR="004F23BB" w:rsidRPr="00CE056B">
        <w:t xml:space="preserve"> as the main </w:t>
      </w:r>
      <w:r w:rsidR="006E5994" w:rsidRPr="00CE056B">
        <w:t>feedstock</w:t>
      </w:r>
      <w:r w:rsidR="004F23BB" w:rsidRPr="00CE056B">
        <w:t xml:space="preserve"> for the characterisation</w:t>
      </w:r>
      <w:r w:rsidR="006E5994" w:rsidRPr="00CE056B">
        <w:t xml:space="preserve"> process</w:t>
      </w:r>
      <w:r w:rsidR="004F23BB" w:rsidRPr="00CE056B">
        <w:t xml:space="preserve"> of the system</w:t>
      </w:r>
      <w:r w:rsidR="00333D8E" w:rsidRPr="00CE056B">
        <w:t>. Ot</w:t>
      </w:r>
      <w:r w:rsidR="004F23BB" w:rsidRPr="00CE056B">
        <w:t>her powder</w:t>
      </w:r>
      <w:r w:rsidR="00333D8E" w:rsidRPr="00CE056B">
        <w:t>s investigated were</w:t>
      </w:r>
      <w:r w:rsidR="006E5994" w:rsidRPr="00CE056B">
        <w:t xml:space="preserve"> </w:t>
      </w:r>
      <w:r w:rsidR="000D60EF" w:rsidRPr="00CE056B">
        <w:rPr>
          <w:bCs/>
        </w:rPr>
        <w:t>Polytetrafluoroethylene</w:t>
      </w:r>
      <w:r w:rsidR="000D60EF" w:rsidRPr="00CE056B">
        <w:t xml:space="preserve"> (PTFE)</w:t>
      </w:r>
      <w:r w:rsidR="006E5994" w:rsidRPr="00CE056B">
        <w:t xml:space="preserve"> (1</w:t>
      </w:r>
      <w:r w:rsidR="009A1102" w:rsidRPr="00CE056B">
        <w:t xml:space="preserve"> </w:t>
      </w:r>
      <w:r w:rsidR="006E5994" w:rsidRPr="00CE056B">
        <w:t>μ</w:t>
      </w:r>
      <w:r w:rsidR="009A1102" w:rsidRPr="00CE056B">
        <w:t xml:space="preserve">m), </w:t>
      </w:r>
      <w:r w:rsidR="00FF45F2" w:rsidRPr="00CE056B">
        <w:t>agglomerated</w:t>
      </w:r>
      <w:r w:rsidR="006E5994" w:rsidRPr="00CE056B">
        <w:t xml:space="preserve"> </w:t>
      </w:r>
      <w:r w:rsidR="0072169C">
        <w:t>t</w:t>
      </w:r>
      <w:r w:rsidR="000D60EF" w:rsidRPr="00CE056B">
        <w:t xml:space="preserve">itanium </w:t>
      </w:r>
      <w:r w:rsidR="0072169C">
        <w:t>d</w:t>
      </w:r>
      <w:r w:rsidR="000D60EF" w:rsidRPr="00CE056B">
        <w:t>ioxide (</w:t>
      </w:r>
      <w:r w:rsidR="006E5994" w:rsidRPr="00CE056B">
        <w:t>TiO</w:t>
      </w:r>
      <w:r w:rsidR="006E5994" w:rsidRPr="00CE056B">
        <w:rPr>
          <w:vertAlign w:val="subscript"/>
        </w:rPr>
        <w:t>2</w:t>
      </w:r>
      <w:r w:rsidR="000D60EF" w:rsidRPr="00CE056B">
        <w:t>)</w:t>
      </w:r>
      <w:r w:rsidR="00FF45F2" w:rsidRPr="00CE056B">
        <w:rPr>
          <w:vertAlign w:val="subscript"/>
        </w:rPr>
        <w:t xml:space="preserve"> </w:t>
      </w:r>
      <w:r w:rsidR="00FF45F2" w:rsidRPr="00CE056B">
        <w:t>nano</w:t>
      </w:r>
      <w:r w:rsidR="00C5788B" w:rsidRPr="00CE056B">
        <w:t>-</w:t>
      </w:r>
      <w:r w:rsidR="00FF45F2" w:rsidRPr="00CE056B">
        <w:t>particles</w:t>
      </w:r>
      <w:r w:rsidR="006E5994" w:rsidRPr="00CE056B">
        <w:rPr>
          <w:vertAlign w:val="subscript"/>
        </w:rPr>
        <w:t xml:space="preserve"> </w:t>
      </w:r>
      <w:r w:rsidR="006E5994" w:rsidRPr="00CE056B">
        <w:t>(</w:t>
      </w:r>
      <w:r w:rsidR="00FF45F2" w:rsidRPr="00CE056B">
        <w:t>40</w:t>
      </w:r>
      <w:r w:rsidR="009A1102" w:rsidRPr="00CE056B">
        <w:t xml:space="preserve"> </w:t>
      </w:r>
      <w:r w:rsidR="006E5994" w:rsidRPr="00CE056B">
        <w:t>μm)</w:t>
      </w:r>
      <w:r w:rsidR="009A1102" w:rsidRPr="00CE056B">
        <w:t>, glass bead</w:t>
      </w:r>
      <w:r w:rsidR="0072169C">
        <w:t>s</w:t>
      </w:r>
      <w:r w:rsidR="009A1102" w:rsidRPr="00CE056B">
        <w:t xml:space="preserve"> (50 μm), silicon carbide</w:t>
      </w:r>
      <w:r w:rsidR="00E24BC6" w:rsidRPr="00CE056B">
        <w:t xml:space="preserve"> (SiC)</w:t>
      </w:r>
      <w:r w:rsidR="009A1102" w:rsidRPr="00CE056B">
        <w:t xml:space="preserve"> (50 μm), </w:t>
      </w:r>
      <w:r w:rsidR="0072169C">
        <w:lastRenderedPageBreak/>
        <w:t>s</w:t>
      </w:r>
      <w:r w:rsidR="009A1102" w:rsidRPr="00CE056B">
        <w:t xml:space="preserve">odium </w:t>
      </w:r>
      <w:r w:rsidR="0072169C">
        <w:t>b</w:t>
      </w:r>
      <w:r w:rsidR="009A1102" w:rsidRPr="00CE056B">
        <w:t xml:space="preserve">icarbonate (50 μm) and </w:t>
      </w:r>
      <w:r w:rsidR="0072169C">
        <w:t>h</w:t>
      </w:r>
      <w:r w:rsidR="009A1102" w:rsidRPr="00CE056B">
        <w:t>ydroxylapatite</w:t>
      </w:r>
      <w:r w:rsidR="00E24BC6" w:rsidRPr="00CE056B">
        <w:t xml:space="preserve"> (H</w:t>
      </w:r>
      <w:r w:rsidR="00DD256F">
        <w:t>A</w:t>
      </w:r>
      <w:r w:rsidR="00E24BC6" w:rsidRPr="00CE056B">
        <w:t>)</w:t>
      </w:r>
      <w:r w:rsidR="009A1102" w:rsidRPr="00CE056B">
        <w:t xml:space="preserve"> (100 μm)</w:t>
      </w:r>
      <w:r w:rsidR="00E24BC6" w:rsidRPr="00CE056B">
        <w:t xml:space="preserve">. </w:t>
      </w:r>
      <w:r w:rsidR="00EB6EE8" w:rsidRPr="00CE056B">
        <w:t>Stainless steel</w:t>
      </w:r>
      <w:r w:rsidR="00554A93">
        <w:t xml:space="preserve"> (304) of dimensions </w:t>
      </w:r>
      <w:r w:rsidR="00BB38C4" w:rsidRPr="00A624AF">
        <w:t>155 x 100 x 1</w:t>
      </w:r>
      <w:r w:rsidR="009A1102">
        <w:t xml:space="preserve"> </w:t>
      </w:r>
      <w:r w:rsidR="00BB38C4" w:rsidRPr="00A624AF">
        <w:t>mm</w:t>
      </w:r>
      <w:r w:rsidR="00EB6EE8" w:rsidRPr="00A624AF">
        <w:t xml:space="preserve"> </w:t>
      </w:r>
      <w:r w:rsidR="00002663" w:rsidRPr="00A624AF">
        <w:t xml:space="preserve">was used as the standard substrate for many of the </w:t>
      </w:r>
      <w:r w:rsidR="00EB6EE8" w:rsidRPr="00A624AF">
        <w:t>experiments</w:t>
      </w:r>
      <w:r w:rsidR="00333D8E">
        <w:t>, due to its relatively n</w:t>
      </w:r>
      <w:r w:rsidR="00002663" w:rsidRPr="00A624AF">
        <w:t>eutral charge</w:t>
      </w:r>
      <w:r w:rsidR="005D6C08">
        <w:t xml:space="preserve"> affinity on the tribo</w:t>
      </w:r>
      <w:r w:rsidR="003A580E">
        <w:t>-</w:t>
      </w:r>
      <w:r w:rsidR="005D6C08">
        <w:t>electric series</w:t>
      </w:r>
      <w:r w:rsidR="00C6596D">
        <w:t xml:space="preserve"> </w:t>
      </w:r>
      <w:r w:rsidR="00B461B9">
        <w:fldChar w:fldCharType="begin"/>
      </w:r>
      <w:r w:rsidR="00C0695F">
        <w:instrText xml:space="preserve"> ADDIN EN.CITE &lt;EndNote&gt;&lt;Cite&gt;&lt;Author&gt;Adams&lt;/Author&gt;&lt;Year&gt;1987&lt;/Year&gt;&lt;RecNum&gt;320&lt;/RecNum&gt;&lt;DisplayText&gt;[21]&lt;/DisplayText&gt;&lt;record&gt;&lt;rec-number&gt;320&lt;/rec-number&gt;&lt;foreign-keys&gt;&lt;key app="EN" db-id="wstr5serwrwvxjepadyp2wta5200dwvrvr9z"&gt;320&lt;/key&gt;&lt;/foreign-keys&gt;&lt;ref-type name="Book"&gt;6&lt;/ref-type&gt;&lt;contributors&gt;&lt;authors&gt;&lt;author&gt;Adams, Charles K&lt;/author&gt;&lt;/authors&gt;&lt;/contributors&gt;&lt;titles&gt;&lt;title&gt;Nature&amp;apos;s electricity&lt;/title&gt;&lt;/titles&gt;&lt;dates&gt;&lt;year&gt;1987&lt;/year&gt;&lt;/dates&gt;&lt;publisher&gt;Tab Books&lt;/publisher&gt;&lt;isbn&gt;0830627693&lt;/isbn&gt;&lt;urls&gt;&lt;/urls&gt;&lt;/record&gt;&lt;/Cite&gt;&lt;/EndNote&gt;</w:instrText>
      </w:r>
      <w:r w:rsidR="00B461B9">
        <w:fldChar w:fldCharType="separate"/>
      </w:r>
      <w:r w:rsidR="00C0695F">
        <w:rPr>
          <w:noProof/>
        </w:rPr>
        <w:t>[</w:t>
      </w:r>
      <w:hyperlink w:anchor="_ENREF_21" w:tooltip="Adams, 1987 #320" w:history="1">
        <w:r w:rsidR="00D043A0">
          <w:rPr>
            <w:noProof/>
          </w:rPr>
          <w:t>21</w:t>
        </w:r>
      </w:hyperlink>
      <w:r w:rsidR="00C0695F">
        <w:rPr>
          <w:noProof/>
        </w:rPr>
        <w:t>]</w:t>
      </w:r>
      <w:r w:rsidR="00B461B9">
        <w:fldChar w:fldCharType="end"/>
      </w:r>
      <w:r w:rsidR="00002663" w:rsidRPr="00A624AF">
        <w:t>.</w:t>
      </w:r>
      <w:r w:rsidR="00B91BCF" w:rsidRPr="00A624AF">
        <w:t xml:space="preserve"> </w:t>
      </w:r>
      <w:r w:rsidR="00BB38C4" w:rsidRPr="00CE056B">
        <w:t>Aluminium, brass and titanium su</w:t>
      </w:r>
      <w:r w:rsidR="00B91BCF" w:rsidRPr="00CE056B">
        <w:t>bstrates of the same dimensions</w:t>
      </w:r>
      <w:r w:rsidR="009B3609" w:rsidRPr="00CE056B">
        <w:t xml:space="preserve"> </w:t>
      </w:r>
      <w:r w:rsidR="00BB38C4" w:rsidRPr="00CE056B">
        <w:t xml:space="preserve">were also used to examine </w:t>
      </w:r>
      <w:r w:rsidR="00333D8E" w:rsidRPr="00CE056B">
        <w:t xml:space="preserve">the effect of altering the </w:t>
      </w:r>
      <w:r w:rsidR="00BB38C4" w:rsidRPr="00CE056B">
        <w:t xml:space="preserve">substrate </w:t>
      </w:r>
      <w:r w:rsidR="00333D8E" w:rsidRPr="00CE056B">
        <w:t>type</w:t>
      </w:r>
      <w:r w:rsidR="00BB38C4" w:rsidRPr="00CE056B">
        <w:t>.</w:t>
      </w:r>
      <w:r w:rsidR="00E6694D" w:rsidRPr="00CE056B">
        <w:t xml:space="preserve"> </w:t>
      </w:r>
      <w:r w:rsidR="004B7C25" w:rsidRPr="00CE056B">
        <w:t xml:space="preserve">To </w:t>
      </w:r>
      <w:r w:rsidR="00554A93" w:rsidRPr="00CE056B">
        <w:t>study</w:t>
      </w:r>
      <w:r w:rsidR="004B7C25" w:rsidRPr="00CE056B">
        <w:t xml:space="preserve"> the effect of carrier tube material type between the hopper and nozzle, a</w:t>
      </w:r>
      <w:r w:rsidR="009B3609" w:rsidRPr="00CE056B">
        <w:t xml:space="preserve"> number of </w:t>
      </w:r>
      <w:r w:rsidR="004B7C25" w:rsidRPr="00CE056B">
        <w:t xml:space="preserve">different </w:t>
      </w:r>
      <w:r w:rsidR="009B3609" w:rsidRPr="00CE056B">
        <w:t>tube</w:t>
      </w:r>
      <w:r w:rsidR="004B7C25" w:rsidRPr="00CE056B">
        <w:t xml:space="preserve"> materials</w:t>
      </w:r>
      <w:r w:rsidR="009B3609" w:rsidRPr="00CE056B">
        <w:t xml:space="preserve"> </w:t>
      </w:r>
      <w:r w:rsidR="004B7C25" w:rsidRPr="00CE056B">
        <w:t xml:space="preserve">were </w:t>
      </w:r>
      <w:r w:rsidR="00554A93" w:rsidRPr="00CE056B">
        <w:t>examined</w:t>
      </w:r>
      <w:r w:rsidR="004B7C25" w:rsidRPr="00CE056B">
        <w:t>. These were anti</w:t>
      </w:r>
      <w:r w:rsidR="00E6694D" w:rsidRPr="00CE056B">
        <w:t>-</w:t>
      </w:r>
      <w:r w:rsidR="004B7C25" w:rsidRPr="00CE056B">
        <w:t>static polyurethane and PTFE tubing</w:t>
      </w:r>
      <w:r w:rsidR="004B7C25" w:rsidRPr="00A624AF">
        <w:t xml:space="preserve"> </w:t>
      </w:r>
      <w:r w:rsidR="009A1102" w:rsidRPr="00A624AF">
        <w:t xml:space="preserve">as </w:t>
      </w:r>
      <w:r w:rsidR="006D6E9C">
        <w:t>supplied by Radionics</w:t>
      </w:r>
      <w:r w:rsidR="004B7C25" w:rsidRPr="00A624AF">
        <w:t xml:space="preserve">, </w:t>
      </w:r>
      <w:r w:rsidR="00E6694D">
        <w:t>along with an</w:t>
      </w:r>
      <w:r w:rsidR="004B7C25" w:rsidRPr="00A624AF">
        <w:t xml:space="preserve"> Mb1233 abrasive </w:t>
      </w:r>
      <w:r w:rsidR="006D6E9C">
        <w:t>polyurethane tubing as supplied by Comco</w:t>
      </w:r>
      <w:r w:rsidR="004B7C25" w:rsidRPr="00A624AF">
        <w:t>.</w:t>
      </w:r>
    </w:p>
    <w:p w:rsidR="0099706F" w:rsidRPr="00861D04" w:rsidRDefault="0070793E" w:rsidP="00A50444">
      <w:pPr>
        <w:pStyle w:val="ListParagraph"/>
        <w:numPr>
          <w:ilvl w:val="1"/>
          <w:numId w:val="1"/>
        </w:numPr>
        <w:spacing w:after="0"/>
        <w:ind w:hanging="720"/>
        <w:jc w:val="both"/>
        <w:rPr>
          <w:rFonts w:cs="Times New Roman"/>
          <w:i/>
          <w:szCs w:val="24"/>
        </w:rPr>
      </w:pPr>
      <w:r w:rsidRPr="00861D04">
        <w:rPr>
          <w:rFonts w:cs="Times New Roman"/>
          <w:i/>
          <w:szCs w:val="24"/>
        </w:rPr>
        <w:t>Data Analysis</w:t>
      </w:r>
    </w:p>
    <w:p w:rsidR="00F30E3D" w:rsidRDefault="00F30E3D" w:rsidP="000D60EF">
      <w:pPr>
        <w:spacing w:after="0" w:line="360" w:lineRule="auto"/>
        <w:jc w:val="both"/>
        <w:rPr>
          <w:rFonts w:eastAsiaTheme="minorHAnsi" w:cs="Times New Roman"/>
          <w:color w:val="000000"/>
          <w:szCs w:val="24"/>
          <w:lang w:eastAsia="en-US"/>
        </w:rPr>
      </w:pPr>
      <w:r w:rsidRPr="00961FD9">
        <w:rPr>
          <w:rFonts w:cs="Times New Roman"/>
          <w:szCs w:val="24"/>
        </w:rPr>
        <w:t>Electro</w:t>
      </w:r>
      <w:r w:rsidR="00A50444">
        <w:rPr>
          <w:rFonts w:cs="Times New Roman"/>
          <w:szCs w:val="24"/>
        </w:rPr>
        <w:t>-</w:t>
      </w:r>
      <w:r w:rsidRPr="00961FD9">
        <w:rPr>
          <w:rFonts w:cs="Times New Roman"/>
          <w:szCs w:val="24"/>
        </w:rPr>
        <w:t>acoustic</w:t>
      </w:r>
      <w:r w:rsidR="00C57E81" w:rsidRPr="00961FD9">
        <w:rPr>
          <w:rFonts w:cs="Times New Roman"/>
          <w:szCs w:val="24"/>
        </w:rPr>
        <w:t xml:space="preserve"> </w:t>
      </w:r>
      <w:r w:rsidR="00C57E81" w:rsidRPr="007C5023">
        <w:rPr>
          <w:rFonts w:cs="Times New Roman"/>
          <w:szCs w:val="24"/>
        </w:rPr>
        <w:t>and</w:t>
      </w:r>
      <w:r w:rsidR="0038014B" w:rsidRPr="007C5023">
        <w:rPr>
          <w:rFonts w:cs="Times New Roman"/>
          <w:szCs w:val="24"/>
        </w:rPr>
        <w:t xml:space="preserve"> </w:t>
      </w:r>
      <w:r w:rsidR="00241A5E">
        <w:rPr>
          <w:rFonts w:cs="Times New Roman"/>
          <w:szCs w:val="24"/>
        </w:rPr>
        <w:t>electrostatic</w:t>
      </w:r>
      <w:r w:rsidR="00B80036" w:rsidRPr="007C5023">
        <w:t xml:space="preserve"> </w:t>
      </w:r>
      <w:r w:rsidR="00C57E81" w:rsidRPr="007C5023">
        <w:t xml:space="preserve">surface charge measurements were obtained simultaneously </w:t>
      </w:r>
      <w:r w:rsidR="00B80036" w:rsidRPr="007C5023">
        <w:t xml:space="preserve">using two data collection channels and synchronised using a dedicated </w:t>
      </w:r>
      <w:r w:rsidR="00DE5048" w:rsidRPr="007C5023">
        <w:t>National Instruments</w:t>
      </w:r>
      <w:r w:rsidR="00C57E81" w:rsidRPr="007C5023">
        <w:t xml:space="preserve"> </w:t>
      </w:r>
      <w:r w:rsidR="00B80036" w:rsidRPr="007C5023">
        <w:t>LabVIEW</w:t>
      </w:r>
      <w:r w:rsidR="00C57E81" w:rsidRPr="007C5023">
        <w:t xml:space="preserve"> 2011</w:t>
      </w:r>
      <w:r w:rsidR="00C57E81" w:rsidRPr="00961FD9">
        <w:rPr>
          <w:rFonts w:cs="Times New Roman"/>
          <w:szCs w:val="24"/>
        </w:rPr>
        <w:t xml:space="preserve"> program</w:t>
      </w:r>
      <w:r w:rsidR="00333D8E">
        <w:rPr>
          <w:rFonts w:cs="Times New Roman"/>
          <w:szCs w:val="24"/>
        </w:rPr>
        <w:t>,</w:t>
      </w:r>
      <w:r w:rsidR="00C57E81" w:rsidRPr="00961FD9">
        <w:rPr>
          <w:rFonts w:cs="Times New Roman"/>
          <w:szCs w:val="24"/>
        </w:rPr>
        <w:t xml:space="preserve"> running on a Dell la</w:t>
      </w:r>
      <w:r w:rsidR="00B80036" w:rsidRPr="00961FD9">
        <w:rPr>
          <w:rFonts w:cs="Times New Roman"/>
          <w:szCs w:val="24"/>
        </w:rPr>
        <w:t>titude D830 laptop.</w:t>
      </w:r>
      <w:r w:rsidR="00A50444">
        <w:rPr>
          <w:rFonts w:cs="Times New Roman"/>
          <w:szCs w:val="24"/>
        </w:rPr>
        <w:t xml:space="preserve"> </w:t>
      </w:r>
      <w:r w:rsidR="00B80036" w:rsidRPr="00961FD9">
        <w:rPr>
          <w:rFonts w:cs="Times New Roman"/>
          <w:szCs w:val="24"/>
        </w:rPr>
        <w:t xml:space="preserve">The </w:t>
      </w:r>
      <w:r w:rsidRPr="00961FD9">
        <w:rPr>
          <w:rFonts w:cs="Times New Roman"/>
          <w:szCs w:val="24"/>
        </w:rPr>
        <w:t>electro</w:t>
      </w:r>
      <w:r w:rsidR="00A50444">
        <w:rPr>
          <w:rFonts w:cs="Times New Roman"/>
          <w:szCs w:val="24"/>
        </w:rPr>
        <w:t>-</w:t>
      </w:r>
      <w:r w:rsidRPr="00961FD9">
        <w:rPr>
          <w:rFonts w:cs="Times New Roman"/>
          <w:szCs w:val="24"/>
        </w:rPr>
        <w:t>acoustic</w:t>
      </w:r>
      <w:r w:rsidR="00984789" w:rsidRPr="00961FD9">
        <w:rPr>
          <w:rFonts w:cs="Times New Roman"/>
          <w:szCs w:val="24"/>
        </w:rPr>
        <w:t xml:space="preserve"> signal was </w:t>
      </w:r>
      <w:r w:rsidR="00A50444">
        <w:rPr>
          <w:rFonts w:cs="Times New Roman"/>
          <w:szCs w:val="24"/>
        </w:rPr>
        <w:t>monitored</w:t>
      </w:r>
      <w:r w:rsidR="00984789" w:rsidRPr="00961FD9">
        <w:rPr>
          <w:rFonts w:cs="Times New Roman"/>
          <w:szCs w:val="24"/>
        </w:rPr>
        <w:t xml:space="preserve"> using an </w:t>
      </w:r>
      <w:r w:rsidR="0007280F">
        <w:rPr>
          <w:rFonts w:cs="Times New Roman"/>
          <w:szCs w:val="24"/>
        </w:rPr>
        <w:t>O</w:t>
      </w:r>
      <w:r w:rsidR="00982AD4">
        <w:rPr>
          <w:rFonts w:cs="Times New Roman"/>
          <w:szCs w:val="24"/>
        </w:rPr>
        <w:t>mni-</w:t>
      </w:r>
      <w:r w:rsidR="00984789" w:rsidRPr="00961FD9">
        <w:rPr>
          <w:rFonts w:cs="Times New Roman"/>
          <w:szCs w:val="24"/>
        </w:rPr>
        <w:t xml:space="preserve">directional microphone (2428905 </w:t>
      </w:r>
      <w:r w:rsidRPr="00961FD9">
        <w:rPr>
          <w:rFonts w:cs="Times New Roman"/>
          <w:szCs w:val="24"/>
        </w:rPr>
        <w:t>R</w:t>
      </w:r>
      <w:r w:rsidR="00984789" w:rsidRPr="00961FD9">
        <w:rPr>
          <w:rFonts w:cs="Times New Roman"/>
          <w:szCs w:val="24"/>
        </w:rPr>
        <w:t>adionics)</w:t>
      </w:r>
      <w:r w:rsidR="00333D8E">
        <w:rPr>
          <w:rFonts w:cs="Times New Roman"/>
          <w:szCs w:val="24"/>
        </w:rPr>
        <w:t>,</w:t>
      </w:r>
      <w:r w:rsidR="00E37666" w:rsidRPr="00961FD9">
        <w:rPr>
          <w:rFonts w:cs="Times New Roman"/>
          <w:szCs w:val="24"/>
        </w:rPr>
        <w:t xml:space="preserve"> </w:t>
      </w:r>
      <w:r w:rsidR="00B80036" w:rsidRPr="00961FD9">
        <w:rPr>
          <w:rFonts w:cs="Times New Roman"/>
          <w:szCs w:val="24"/>
        </w:rPr>
        <w:t>which has an</w:t>
      </w:r>
      <w:r w:rsidR="00E37666" w:rsidRPr="00961FD9">
        <w:rPr>
          <w:rFonts w:cs="Times New Roman"/>
          <w:szCs w:val="24"/>
        </w:rPr>
        <w:t xml:space="preserve"> </w:t>
      </w:r>
      <w:r w:rsidR="00B80036" w:rsidRPr="00961FD9">
        <w:rPr>
          <w:rFonts w:cs="Times New Roman"/>
          <w:szCs w:val="24"/>
        </w:rPr>
        <w:t xml:space="preserve">impedance of </w:t>
      </w:r>
      <w:r w:rsidR="00E37666" w:rsidRPr="00961FD9">
        <w:rPr>
          <w:rFonts w:cs="Times New Roman"/>
          <w:szCs w:val="24"/>
        </w:rPr>
        <w:t xml:space="preserve">1kΩ </w:t>
      </w:r>
      <w:r w:rsidR="00B80036" w:rsidRPr="00961FD9">
        <w:rPr>
          <w:rFonts w:cs="Times New Roman"/>
          <w:szCs w:val="24"/>
        </w:rPr>
        <w:t xml:space="preserve">at 1 kHz </w:t>
      </w:r>
      <w:r w:rsidR="00E37666" w:rsidRPr="00961FD9">
        <w:rPr>
          <w:rFonts w:cs="Times New Roman"/>
          <w:szCs w:val="24"/>
        </w:rPr>
        <w:t>and an acoustic frequency range of 1-18</w:t>
      </w:r>
      <w:r w:rsidR="00B80036" w:rsidRPr="00961FD9">
        <w:rPr>
          <w:rFonts w:cs="Times New Roman"/>
          <w:szCs w:val="24"/>
        </w:rPr>
        <w:t xml:space="preserve"> </w:t>
      </w:r>
      <w:r w:rsidR="00E37666" w:rsidRPr="00961FD9">
        <w:rPr>
          <w:rFonts w:cs="Times New Roman"/>
          <w:szCs w:val="24"/>
        </w:rPr>
        <w:t>kHz. The microphone was</w:t>
      </w:r>
      <w:r w:rsidR="00984789" w:rsidRPr="00961FD9">
        <w:rPr>
          <w:rFonts w:cs="Times New Roman"/>
          <w:szCs w:val="24"/>
        </w:rPr>
        <w:t xml:space="preserve"> attached to the </w:t>
      </w:r>
      <w:r w:rsidR="00FF6110" w:rsidRPr="00961FD9">
        <w:rPr>
          <w:rFonts w:cs="Times New Roman"/>
          <w:szCs w:val="24"/>
        </w:rPr>
        <w:t>deposition</w:t>
      </w:r>
      <w:r w:rsidR="00B80036" w:rsidRPr="00961FD9">
        <w:rPr>
          <w:rFonts w:cs="Times New Roman"/>
          <w:szCs w:val="24"/>
        </w:rPr>
        <w:t xml:space="preserve"> </w:t>
      </w:r>
      <w:r w:rsidR="00984789" w:rsidRPr="00961FD9">
        <w:rPr>
          <w:rFonts w:cs="Times New Roman"/>
          <w:szCs w:val="24"/>
        </w:rPr>
        <w:t>no</w:t>
      </w:r>
      <w:r w:rsidR="00C57E81" w:rsidRPr="00961FD9">
        <w:rPr>
          <w:rFonts w:cs="Times New Roman"/>
          <w:szCs w:val="24"/>
        </w:rPr>
        <w:t>zzle</w:t>
      </w:r>
      <w:r w:rsidR="00A50444">
        <w:rPr>
          <w:rFonts w:cs="Times New Roman"/>
          <w:szCs w:val="24"/>
        </w:rPr>
        <w:t>;</w:t>
      </w:r>
      <w:r w:rsidR="00C57E81" w:rsidRPr="00961FD9">
        <w:rPr>
          <w:rFonts w:cs="Times New Roman"/>
          <w:szCs w:val="24"/>
        </w:rPr>
        <w:t xml:space="preserve"> </w:t>
      </w:r>
      <w:r w:rsidR="00B80036" w:rsidRPr="00961FD9">
        <w:rPr>
          <w:rFonts w:cs="Times New Roman"/>
          <w:szCs w:val="24"/>
        </w:rPr>
        <w:t>thus</w:t>
      </w:r>
      <w:r w:rsidR="00A50444">
        <w:rPr>
          <w:rFonts w:cs="Times New Roman"/>
          <w:szCs w:val="24"/>
        </w:rPr>
        <w:t>,</w:t>
      </w:r>
      <w:r w:rsidR="00B80036" w:rsidRPr="00961FD9">
        <w:rPr>
          <w:rFonts w:cs="Times New Roman"/>
          <w:szCs w:val="24"/>
        </w:rPr>
        <w:t xml:space="preserve"> the measurement reflects</w:t>
      </w:r>
      <w:r w:rsidR="00C57E81" w:rsidRPr="00961FD9">
        <w:rPr>
          <w:rFonts w:cs="Times New Roman"/>
          <w:szCs w:val="24"/>
        </w:rPr>
        <w:t xml:space="preserve"> the position of the microphone </w:t>
      </w:r>
      <w:r w:rsidR="00B80036" w:rsidRPr="00961FD9">
        <w:rPr>
          <w:rFonts w:cs="Times New Roman"/>
          <w:szCs w:val="24"/>
        </w:rPr>
        <w:t>in relation to the substrate</w:t>
      </w:r>
      <w:r w:rsidR="00984789" w:rsidRPr="00961FD9">
        <w:rPr>
          <w:rFonts w:cs="Times New Roman"/>
          <w:szCs w:val="24"/>
        </w:rPr>
        <w:t>.</w:t>
      </w:r>
      <w:r w:rsidR="00245989" w:rsidRPr="00961FD9">
        <w:rPr>
          <w:rFonts w:cs="Times New Roman"/>
          <w:szCs w:val="24"/>
        </w:rPr>
        <w:t xml:space="preserve"> The </w:t>
      </w:r>
      <w:r w:rsidR="00B80036" w:rsidRPr="00961FD9">
        <w:rPr>
          <w:rFonts w:cs="Times New Roman"/>
          <w:szCs w:val="24"/>
        </w:rPr>
        <w:t>microphone</w:t>
      </w:r>
      <w:r w:rsidR="00D02F72">
        <w:rPr>
          <w:rFonts w:cs="Times New Roman"/>
          <w:szCs w:val="24"/>
        </w:rPr>
        <w:t>’s</w:t>
      </w:r>
      <w:r w:rsidR="00B80036" w:rsidRPr="00961FD9">
        <w:rPr>
          <w:rFonts w:cs="Times New Roman"/>
          <w:szCs w:val="24"/>
        </w:rPr>
        <w:t xml:space="preserve"> analogue voltage </w:t>
      </w:r>
      <w:r w:rsidR="00245989" w:rsidRPr="00961FD9">
        <w:rPr>
          <w:rFonts w:cs="Times New Roman"/>
          <w:szCs w:val="24"/>
        </w:rPr>
        <w:t>signal was fed into the 1</w:t>
      </w:r>
      <w:r w:rsidR="00A50444">
        <w:rPr>
          <w:rFonts w:cs="Times New Roman"/>
          <w:szCs w:val="24"/>
        </w:rPr>
        <w:t xml:space="preserve"> </w:t>
      </w:r>
      <w:r w:rsidR="00245989" w:rsidRPr="00961FD9">
        <w:rPr>
          <w:rFonts w:cs="Times New Roman"/>
          <w:szCs w:val="24"/>
        </w:rPr>
        <w:t>kΩ impedance jack of the computer</w:t>
      </w:r>
      <w:r w:rsidR="00A50444">
        <w:rPr>
          <w:rFonts w:cs="Times New Roman"/>
          <w:szCs w:val="24"/>
        </w:rPr>
        <w:t>’s</w:t>
      </w:r>
      <w:r w:rsidR="00245989" w:rsidRPr="00961FD9">
        <w:rPr>
          <w:rFonts w:cs="Times New Roman"/>
          <w:szCs w:val="24"/>
        </w:rPr>
        <w:t xml:space="preserve"> soundcard</w:t>
      </w:r>
      <w:r w:rsidR="00B80036" w:rsidRPr="00961FD9">
        <w:rPr>
          <w:rFonts w:cs="Times New Roman"/>
          <w:szCs w:val="24"/>
        </w:rPr>
        <w:t xml:space="preserve"> where it </w:t>
      </w:r>
      <w:r w:rsidRPr="00961FD9">
        <w:rPr>
          <w:rFonts w:cs="Times New Roman"/>
          <w:szCs w:val="24"/>
        </w:rPr>
        <w:t xml:space="preserve">was </w:t>
      </w:r>
      <w:r w:rsidR="00B80036" w:rsidRPr="00961FD9">
        <w:rPr>
          <w:rFonts w:cs="Times New Roman"/>
          <w:szCs w:val="24"/>
        </w:rPr>
        <w:t>converted to a digital signal</w:t>
      </w:r>
      <w:r w:rsidR="00A32F2E" w:rsidRPr="00961FD9">
        <w:rPr>
          <w:rFonts w:cs="Times New Roman"/>
          <w:szCs w:val="24"/>
        </w:rPr>
        <w:t xml:space="preserve">. </w:t>
      </w:r>
      <w:r w:rsidR="00DE5048">
        <w:rPr>
          <w:rFonts w:cs="Times New Roman"/>
          <w:szCs w:val="24"/>
        </w:rPr>
        <w:t>The LabVIEW</w:t>
      </w:r>
      <w:r w:rsidR="00856058">
        <w:rPr>
          <w:rFonts w:cs="Times New Roman"/>
          <w:szCs w:val="24"/>
        </w:rPr>
        <w:t xml:space="preserve"> </w:t>
      </w:r>
      <w:r w:rsidR="00B80036" w:rsidRPr="00961FD9">
        <w:rPr>
          <w:rFonts w:cs="Times New Roman"/>
          <w:szCs w:val="24"/>
        </w:rPr>
        <w:t>so</w:t>
      </w:r>
      <w:r w:rsidR="00A32F2E" w:rsidRPr="00961FD9">
        <w:rPr>
          <w:rFonts w:cs="Times New Roman"/>
          <w:szCs w:val="24"/>
        </w:rPr>
        <w:t xml:space="preserve">ftware </w:t>
      </w:r>
      <w:r w:rsidR="00932430" w:rsidRPr="00961FD9">
        <w:rPr>
          <w:rFonts w:cs="Times New Roman"/>
          <w:szCs w:val="24"/>
        </w:rPr>
        <w:t>programme</w:t>
      </w:r>
      <w:r w:rsidR="00A32F2E" w:rsidRPr="00961FD9">
        <w:rPr>
          <w:rFonts w:cs="Times New Roman"/>
          <w:szCs w:val="24"/>
        </w:rPr>
        <w:t xml:space="preserve"> </w:t>
      </w:r>
      <w:r w:rsidR="00A50444">
        <w:rPr>
          <w:rFonts w:cs="Times New Roman"/>
          <w:szCs w:val="24"/>
        </w:rPr>
        <w:t>wa</w:t>
      </w:r>
      <w:r w:rsidR="00A32F2E" w:rsidRPr="00961FD9">
        <w:rPr>
          <w:rFonts w:cs="Times New Roman"/>
          <w:szCs w:val="24"/>
        </w:rPr>
        <w:t>s then used to sample the dat</w:t>
      </w:r>
      <w:r w:rsidR="0059518D">
        <w:rPr>
          <w:rFonts w:cs="Times New Roman"/>
          <w:szCs w:val="24"/>
        </w:rPr>
        <w:t>a</w:t>
      </w:r>
      <w:r w:rsidR="00A32F2E" w:rsidRPr="00961FD9">
        <w:rPr>
          <w:rFonts w:cs="Times New Roman"/>
          <w:szCs w:val="24"/>
        </w:rPr>
        <w:t xml:space="preserve"> stream over a 5</w:t>
      </w:r>
      <w:r w:rsidR="0072169C">
        <w:rPr>
          <w:rFonts w:cs="Times New Roman"/>
          <w:szCs w:val="24"/>
        </w:rPr>
        <w:t>-</w:t>
      </w:r>
      <w:r w:rsidR="00A32F2E" w:rsidRPr="00961FD9">
        <w:rPr>
          <w:rFonts w:cs="Times New Roman"/>
          <w:szCs w:val="24"/>
        </w:rPr>
        <w:t xml:space="preserve"> second time period and </w:t>
      </w:r>
      <w:r w:rsidR="00B80036" w:rsidRPr="00961FD9">
        <w:rPr>
          <w:rFonts w:cs="Times New Roman"/>
          <w:szCs w:val="24"/>
        </w:rPr>
        <w:t>perform a Fast</w:t>
      </w:r>
      <w:r w:rsidR="00984789" w:rsidRPr="00961FD9">
        <w:rPr>
          <w:rFonts w:cs="Times New Roman"/>
          <w:szCs w:val="24"/>
        </w:rPr>
        <w:t xml:space="preserve"> </w:t>
      </w:r>
      <w:r w:rsidR="00B80036" w:rsidRPr="00961FD9">
        <w:rPr>
          <w:rFonts w:eastAsiaTheme="minorHAnsi" w:cs="Times New Roman"/>
          <w:color w:val="000000"/>
          <w:szCs w:val="24"/>
          <w:lang w:eastAsia="en-US"/>
        </w:rPr>
        <w:t>Fourier T</w:t>
      </w:r>
      <w:r w:rsidR="00E134DA" w:rsidRPr="00961FD9">
        <w:rPr>
          <w:rFonts w:eastAsiaTheme="minorHAnsi" w:cs="Times New Roman"/>
          <w:color w:val="000000"/>
          <w:szCs w:val="24"/>
          <w:lang w:eastAsia="en-US"/>
        </w:rPr>
        <w:t>ransform (FFT)</w:t>
      </w:r>
      <w:r w:rsidR="00333D8E">
        <w:rPr>
          <w:rFonts w:eastAsiaTheme="minorHAnsi" w:cs="Times New Roman"/>
          <w:color w:val="000000"/>
          <w:szCs w:val="24"/>
          <w:lang w:eastAsia="en-US"/>
        </w:rPr>
        <w:t>,</w:t>
      </w:r>
      <w:r w:rsidR="00C57E81" w:rsidRPr="00961FD9">
        <w:rPr>
          <w:rFonts w:eastAsiaTheme="minorHAnsi" w:cs="Times New Roman"/>
          <w:color w:val="000000"/>
          <w:szCs w:val="24"/>
          <w:lang w:eastAsia="en-US"/>
        </w:rPr>
        <w:t xml:space="preserve"> </w:t>
      </w:r>
      <w:r w:rsidR="00E134DA" w:rsidRPr="00961FD9">
        <w:rPr>
          <w:rFonts w:eastAsiaTheme="minorHAnsi" w:cs="Times New Roman"/>
          <w:color w:val="000000"/>
          <w:szCs w:val="24"/>
          <w:lang w:eastAsia="en-US"/>
        </w:rPr>
        <w:t>to present the d</w:t>
      </w:r>
      <w:r w:rsidR="00B80036" w:rsidRPr="00961FD9">
        <w:rPr>
          <w:rFonts w:eastAsiaTheme="minorHAnsi" w:cs="Times New Roman"/>
          <w:color w:val="000000"/>
          <w:szCs w:val="24"/>
          <w:lang w:eastAsia="en-US"/>
        </w:rPr>
        <w:t>igital d</w:t>
      </w:r>
      <w:r w:rsidR="00DE5048">
        <w:rPr>
          <w:rFonts w:eastAsiaTheme="minorHAnsi" w:cs="Times New Roman"/>
          <w:color w:val="000000"/>
          <w:szCs w:val="24"/>
          <w:lang w:eastAsia="en-US"/>
        </w:rPr>
        <w:t>ata in the frequency-</w:t>
      </w:r>
      <w:r w:rsidR="00E134DA" w:rsidRPr="00961FD9">
        <w:rPr>
          <w:rFonts w:eastAsiaTheme="minorHAnsi" w:cs="Times New Roman"/>
          <w:color w:val="000000"/>
          <w:szCs w:val="24"/>
          <w:lang w:eastAsia="en-US"/>
        </w:rPr>
        <w:t xml:space="preserve">domain at a resolution of 1 data point per Hz. </w:t>
      </w:r>
      <w:r w:rsidR="00B80036" w:rsidRPr="00961FD9">
        <w:rPr>
          <w:rFonts w:eastAsiaTheme="minorHAnsi" w:cs="Times New Roman"/>
          <w:color w:val="000000"/>
          <w:szCs w:val="24"/>
          <w:lang w:eastAsia="en-US"/>
        </w:rPr>
        <w:t>After a series of iterative experimental measurement</w:t>
      </w:r>
      <w:r w:rsidR="00596355">
        <w:rPr>
          <w:rFonts w:eastAsiaTheme="minorHAnsi" w:cs="Times New Roman"/>
          <w:color w:val="000000"/>
          <w:szCs w:val="24"/>
          <w:lang w:eastAsia="en-US"/>
        </w:rPr>
        <w:t>s</w:t>
      </w:r>
      <w:r w:rsidR="00A50444">
        <w:rPr>
          <w:rFonts w:eastAsiaTheme="minorHAnsi" w:cs="Times New Roman"/>
          <w:color w:val="000000"/>
          <w:szCs w:val="24"/>
          <w:lang w:eastAsia="en-US"/>
        </w:rPr>
        <w:t>,</w:t>
      </w:r>
      <w:r w:rsidR="00B80036" w:rsidRPr="00961FD9">
        <w:rPr>
          <w:rFonts w:eastAsiaTheme="minorHAnsi" w:cs="Times New Roman"/>
          <w:color w:val="000000"/>
          <w:szCs w:val="24"/>
          <w:lang w:eastAsia="en-US"/>
        </w:rPr>
        <w:t xml:space="preserve"> a </w:t>
      </w:r>
      <w:r w:rsidR="00E134DA" w:rsidRPr="00961FD9">
        <w:rPr>
          <w:rFonts w:eastAsiaTheme="minorHAnsi" w:cs="Times New Roman"/>
          <w:color w:val="000000"/>
          <w:szCs w:val="24"/>
          <w:lang w:eastAsia="en-US"/>
        </w:rPr>
        <w:t>Savitzky–Golay (SG) digital filter</w:t>
      </w:r>
      <w:r w:rsidR="007C5023">
        <w:rPr>
          <w:rFonts w:eastAsiaTheme="minorHAnsi" w:cs="Times New Roman"/>
          <w:color w:val="000000"/>
          <w:szCs w:val="24"/>
          <w:lang w:eastAsia="en-US"/>
        </w:rPr>
        <w:t xml:space="preserve"> </w:t>
      </w:r>
      <w:r w:rsidR="00B461B9" w:rsidRPr="00961FD9">
        <w:rPr>
          <w:rFonts w:eastAsiaTheme="minorHAnsi" w:cs="Times New Roman"/>
          <w:color w:val="000000"/>
          <w:szCs w:val="24"/>
          <w:lang w:eastAsia="en-US"/>
        </w:rPr>
        <w:fldChar w:fldCharType="begin"/>
      </w:r>
      <w:r w:rsidR="00C0695F">
        <w:rPr>
          <w:rFonts w:eastAsiaTheme="minorHAnsi" w:cs="Times New Roman"/>
          <w:color w:val="000000"/>
          <w:szCs w:val="24"/>
          <w:lang w:eastAsia="en-US"/>
        </w:rPr>
        <w:instrText xml:space="preserve"> ADDIN EN.CITE &lt;EndNote&gt;&lt;Cite&gt;&lt;Author&gt;Savitzky&lt;/Author&gt;&lt;Year&gt;1964&lt;/Year&gt;&lt;RecNum&gt;301&lt;/RecNum&gt;&lt;DisplayText&gt;[17, 22]&lt;/DisplayText&gt;&lt;record&gt;&lt;rec-number&gt;301&lt;/rec-number&gt;&lt;foreign-keys&gt;&lt;key app="EN" db-id="wstr5serwrwvxjepadyp2wta5200dwvrvr9z"&gt;301&lt;/key&gt;&lt;/foreign-keys&gt;&lt;ref-type name="Journal Article"&gt;17&lt;/ref-type&gt;&lt;contributors&gt;&lt;authors&gt;&lt;author&gt;Savitzky, Abraham&lt;/author&gt;&lt;author&gt;Golay, M. J. E.&lt;/author&gt;&lt;/authors&gt;&lt;/contributors&gt;&lt;titles&gt;&lt;title&gt;Smoothing and Differentiation of Data by Simplified Least Squares Procedures&lt;/title&gt;&lt;secondary-title&gt;Analytical Chemistry&lt;/secondary-title&gt;&lt;/titles&gt;&lt;periodical&gt;&lt;full-title&gt;Analytical Chemistry&lt;/full-title&gt;&lt;/periodical&gt;&lt;pages&gt;1627-1639&lt;/pages&gt;&lt;volume&gt;36&lt;/volume&gt;&lt;number&gt;8&lt;/number&gt;&lt;dates&gt;&lt;year&gt;1964&lt;/year&gt;&lt;pub-dates&gt;&lt;date&gt;1964/07/01&lt;/date&gt;&lt;/pub-dates&gt;&lt;/dates&gt;&lt;publisher&gt;American Chemical Society&lt;/publisher&gt;&lt;isbn&gt;0003-2700&lt;/isbn&gt;&lt;urls&gt;&lt;related-urls&gt;&lt;url&gt;http://dx.doi.org/10.1021/ac60214a047&lt;/url&gt;&lt;/related-urls&gt;&lt;/urls&gt;&lt;electronic-resource-num&gt;10.1021/ac60214a047&lt;/electronic-resource-num&gt;&lt;access-date&gt;2013/05/10&lt;/access-date&gt;&lt;/record&gt;&lt;/Cite&gt;&lt;Cite&gt;&lt;Author&gt;Law&lt;/Author&gt;&lt;Year&gt;2011&lt;/Year&gt;&lt;RecNum&gt;302&lt;/RecNum&gt;&lt;record&gt;&lt;rec-number&gt;302&lt;/rec-number&gt;&lt;foreign-keys&gt;&lt;key app="EN" db-id="wstr5serwrwvxjepadyp2wta5200dwvrvr9z"&gt;302&lt;/key&gt;&lt;/foreign-keys&gt;&lt;ref-type name="Journal Article"&gt;17&lt;/ref-type&gt;&lt;contributors&gt;&lt;authors&gt;&lt;author&gt;V. J. Law&lt;/author&gt;&lt;author&gt;F. T. O&amp;apos; Neill&lt;/author&gt;&lt;author&gt;D. P. Dowling&lt;/author&gt;&lt;/authors&gt;&lt;/contributors&gt;&lt;titles&gt;&lt;title&gt;Evaluation of the sensitivity of electro-acoustic measurements for process monitoring and control of an atmospheric pressure plasma jet system&lt;/title&gt;&lt;secondary-title&gt;Plasma Sources Science and Technology&lt;/secondary-title&gt;&lt;/titles&gt;&lt;periodical&gt;&lt;full-title&gt;Plasma Sources Science and Technology&lt;/full-title&gt;&lt;/periodical&gt;&lt;pages&gt;035024&lt;/pages&gt;&lt;volume&gt;20&lt;/volume&gt;&lt;number&gt;3&lt;/number&gt;&lt;dates&gt;&lt;year&gt;2011&lt;/year&gt;&lt;/dates&gt;&lt;isbn&gt;0963-0252&lt;/isbn&gt;&lt;urls&gt;&lt;related-urls&gt;&lt;url&gt;http://stacks.iop.org/0963-0252/20/i=3/a=035024&lt;/url&gt;&lt;/related-urls&gt;&lt;/urls&gt;&lt;/record&gt;&lt;/Cite&gt;&lt;/EndNote&gt;</w:instrText>
      </w:r>
      <w:r w:rsidR="00B461B9" w:rsidRPr="00961FD9">
        <w:rPr>
          <w:rFonts w:eastAsiaTheme="minorHAnsi" w:cs="Times New Roman"/>
          <w:color w:val="000000"/>
          <w:szCs w:val="24"/>
          <w:lang w:eastAsia="en-US"/>
        </w:rPr>
        <w:fldChar w:fldCharType="separate"/>
      </w:r>
      <w:r w:rsidR="00C0695F">
        <w:rPr>
          <w:rFonts w:eastAsiaTheme="minorHAnsi" w:cs="Times New Roman"/>
          <w:noProof/>
          <w:color w:val="000000"/>
          <w:szCs w:val="24"/>
          <w:lang w:eastAsia="en-US"/>
        </w:rPr>
        <w:t>[</w:t>
      </w:r>
      <w:hyperlink w:anchor="_ENREF_17" w:tooltip="Law, 2011 #302" w:history="1">
        <w:r w:rsidR="00D043A0">
          <w:rPr>
            <w:rFonts w:eastAsiaTheme="minorHAnsi" w:cs="Times New Roman"/>
            <w:noProof/>
            <w:color w:val="000000"/>
            <w:szCs w:val="24"/>
            <w:lang w:eastAsia="en-US"/>
          </w:rPr>
          <w:t>17</w:t>
        </w:r>
      </w:hyperlink>
      <w:r w:rsidR="00C0695F">
        <w:rPr>
          <w:rFonts w:eastAsiaTheme="minorHAnsi" w:cs="Times New Roman"/>
          <w:noProof/>
          <w:color w:val="000000"/>
          <w:szCs w:val="24"/>
          <w:lang w:eastAsia="en-US"/>
        </w:rPr>
        <w:t xml:space="preserve">, </w:t>
      </w:r>
      <w:hyperlink w:anchor="_ENREF_22" w:tooltip="Savitzky, 1964 #301" w:history="1">
        <w:r w:rsidR="00D043A0">
          <w:rPr>
            <w:rFonts w:eastAsiaTheme="minorHAnsi" w:cs="Times New Roman"/>
            <w:noProof/>
            <w:color w:val="000000"/>
            <w:szCs w:val="24"/>
            <w:lang w:eastAsia="en-US"/>
          </w:rPr>
          <w:t>22</w:t>
        </w:r>
      </w:hyperlink>
      <w:r w:rsidR="00C0695F">
        <w:rPr>
          <w:rFonts w:eastAsiaTheme="minorHAnsi" w:cs="Times New Roman"/>
          <w:noProof/>
          <w:color w:val="000000"/>
          <w:szCs w:val="24"/>
          <w:lang w:eastAsia="en-US"/>
        </w:rPr>
        <w:t>]</w:t>
      </w:r>
      <w:r w:rsidR="00B461B9" w:rsidRPr="00961FD9">
        <w:rPr>
          <w:rFonts w:eastAsiaTheme="minorHAnsi" w:cs="Times New Roman"/>
          <w:color w:val="000000"/>
          <w:szCs w:val="24"/>
          <w:lang w:eastAsia="en-US"/>
        </w:rPr>
        <w:fldChar w:fldCharType="end"/>
      </w:r>
      <w:r w:rsidR="007617C7">
        <w:rPr>
          <w:rFonts w:eastAsiaTheme="minorHAnsi" w:cs="Times New Roman"/>
          <w:color w:val="000000"/>
          <w:szCs w:val="24"/>
          <w:lang w:eastAsia="en-US"/>
        </w:rPr>
        <w:t>,</w:t>
      </w:r>
      <w:r w:rsidR="00A32F2E" w:rsidRPr="00961FD9">
        <w:rPr>
          <w:rFonts w:eastAsiaTheme="minorHAnsi" w:cs="Times New Roman"/>
          <w:color w:val="000000"/>
          <w:szCs w:val="24"/>
          <w:lang w:eastAsia="en-US"/>
        </w:rPr>
        <w:t xml:space="preserve"> with a moving window ranking of ±</w:t>
      </w:r>
      <w:r w:rsidR="00370D70">
        <w:rPr>
          <w:rFonts w:eastAsiaTheme="minorHAnsi" w:cs="Times New Roman"/>
          <w:color w:val="000000"/>
          <w:szCs w:val="24"/>
          <w:lang w:eastAsia="en-US"/>
        </w:rPr>
        <w:t xml:space="preserve"> </w:t>
      </w:r>
      <w:r w:rsidR="00A32F2E" w:rsidRPr="00961FD9">
        <w:rPr>
          <w:rFonts w:eastAsiaTheme="minorHAnsi" w:cs="Times New Roman"/>
          <w:color w:val="000000"/>
          <w:szCs w:val="24"/>
          <w:lang w:eastAsia="en-US"/>
        </w:rPr>
        <w:t>3 data points</w:t>
      </w:r>
      <w:r w:rsidR="00E134DA" w:rsidRPr="00961FD9">
        <w:rPr>
          <w:rFonts w:eastAsiaTheme="minorHAnsi" w:cs="Times New Roman"/>
          <w:color w:val="000000"/>
          <w:szCs w:val="24"/>
          <w:lang w:eastAsia="en-US"/>
        </w:rPr>
        <w:t xml:space="preserve"> </w:t>
      </w:r>
      <w:r w:rsidR="00A32F2E" w:rsidRPr="00961FD9">
        <w:rPr>
          <w:rFonts w:eastAsiaTheme="minorHAnsi" w:cs="Times New Roman"/>
          <w:color w:val="000000"/>
          <w:szCs w:val="24"/>
          <w:lang w:eastAsia="en-US"/>
        </w:rPr>
        <w:t>and with a polynomial function (</w:t>
      </w:r>
      <w:r w:rsidR="00A32F2E" w:rsidRPr="00961FD9">
        <w:rPr>
          <w:rFonts w:eastAsiaTheme="minorHAnsi" w:cs="Times New Roman"/>
          <w:i/>
          <w:iCs/>
          <w:color w:val="000000"/>
          <w:szCs w:val="24"/>
          <w:lang w:eastAsia="en-US"/>
        </w:rPr>
        <w:t xml:space="preserve">m </w:t>
      </w:r>
      <w:r w:rsidR="00A32F2E" w:rsidRPr="00961FD9">
        <w:rPr>
          <w:rFonts w:eastAsia="MTSY" w:cs="Times New Roman"/>
          <w:color w:val="000000"/>
          <w:szCs w:val="24"/>
          <w:lang w:eastAsia="en-US"/>
        </w:rPr>
        <w:t xml:space="preserve">= </w:t>
      </w:r>
      <w:r w:rsidR="00A32F2E" w:rsidRPr="00961FD9">
        <w:rPr>
          <w:rFonts w:eastAsiaTheme="minorHAnsi" w:cs="Times New Roman"/>
          <w:color w:val="000000"/>
          <w:szCs w:val="24"/>
          <w:lang w:eastAsia="en-US"/>
        </w:rPr>
        <w:t>1)</w:t>
      </w:r>
      <w:r w:rsidR="00333D8E">
        <w:rPr>
          <w:rFonts w:eastAsiaTheme="minorHAnsi" w:cs="Times New Roman"/>
          <w:color w:val="000000"/>
          <w:szCs w:val="24"/>
          <w:lang w:eastAsia="en-US"/>
        </w:rPr>
        <w:t>,</w:t>
      </w:r>
      <w:r w:rsidR="00A32F2E" w:rsidRPr="00961FD9">
        <w:rPr>
          <w:rFonts w:eastAsiaTheme="minorHAnsi" w:cs="Times New Roman"/>
          <w:color w:val="000000"/>
          <w:szCs w:val="24"/>
          <w:lang w:eastAsia="en-US"/>
        </w:rPr>
        <w:t xml:space="preserve"> </w:t>
      </w:r>
      <w:r w:rsidR="00C57E81" w:rsidRPr="00961FD9">
        <w:rPr>
          <w:rFonts w:eastAsiaTheme="minorHAnsi" w:cs="Times New Roman"/>
          <w:color w:val="000000"/>
          <w:szCs w:val="24"/>
          <w:lang w:eastAsia="en-US"/>
        </w:rPr>
        <w:t>was</w:t>
      </w:r>
      <w:r w:rsidR="00E134DA" w:rsidRPr="00961FD9">
        <w:rPr>
          <w:rFonts w:eastAsiaTheme="minorHAnsi" w:cs="Times New Roman"/>
          <w:color w:val="000000"/>
          <w:szCs w:val="24"/>
          <w:lang w:eastAsia="en-US"/>
        </w:rPr>
        <w:t xml:space="preserve"> chosen to smooth the data by least-squares</w:t>
      </w:r>
      <w:r w:rsidR="00A32F2E" w:rsidRPr="00961FD9">
        <w:rPr>
          <w:rFonts w:eastAsiaTheme="minorHAnsi" w:cs="Times New Roman"/>
          <w:color w:val="000000"/>
          <w:szCs w:val="24"/>
          <w:lang w:eastAsia="en-US"/>
        </w:rPr>
        <w:t xml:space="preserve"> minimi</w:t>
      </w:r>
      <w:r w:rsidR="00A50444">
        <w:rPr>
          <w:rFonts w:eastAsiaTheme="minorHAnsi" w:cs="Times New Roman"/>
          <w:color w:val="000000"/>
          <w:szCs w:val="24"/>
          <w:lang w:eastAsia="en-US"/>
        </w:rPr>
        <w:t>s</w:t>
      </w:r>
      <w:r w:rsidR="00A32F2E" w:rsidRPr="00961FD9">
        <w:rPr>
          <w:rFonts w:eastAsiaTheme="minorHAnsi" w:cs="Times New Roman"/>
          <w:color w:val="000000"/>
          <w:szCs w:val="24"/>
          <w:lang w:eastAsia="en-US"/>
        </w:rPr>
        <w:t>ation</w:t>
      </w:r>
      <w:r w:rsidR="00E134DA" w:rsidRPr="00961FD9">
        <w:rPr>
          <w:rFonts w:eastAsiaTheme="minorHAnsi" w:cs="Times New Roman"/>
          <w:color w:val="000000"/>
          <w:szCs w:val="24"/>
          <w:lang w:eastAsia="en-US"/>
        </w:rPr>
        <w:t>.</w:t>
      </w:r>
      <w:r w:rsidR="00513A66">
        <w:rPr>
          <w:rFonts w:eastAsiaTheme="minorHAnsi" w:cs="Times New Roman"/>
          <w:color w:val="000000"/>
          <w:szCs w:val="24"/>
          <w:lang w:eastAsia="en-US"/>
        </w:rPr>
        <w:t xml:space="preserve"> </w:t>
      </w:r>
      <w:r w:rsidR="00DE5048">
        <w:rPr>
          <w:rFonts w:cs="Times New Roman"/>
          <w:szCs w:val="24"/>
        </w:rPr>
        <w:t>The average</w:t>
      </w:r>
      <w:r w:rsidR="00A32F2E" w:rsidRPr="00961FD9">
        <w:rPr>
          <w:rFonts w:cs="Times New Roman"/>
          <w:szCs w:val="24"/>
        </w:rPr>
        <w:t xml:space="preserve"> amplitude of 500 data points (500 Hz) </w:t>
      </w:r>
      <w:r w:rsidR="00DE5048">
        <w:rPr>
          <w:rFonts w:cs="Times New Roman"/>
          <w:szCs w:val="24"/>
        </w:rPr>
        <w:t>was</w:t>
      </w:r>
      <w:r w:rsidR="00A32F2E" w:rsidRPr="00961FD9">
        <w:rPr>
          <w:rFonts w:cs="Times New Roman"/>
          <w:szCs w:val="24"/>
        </w:rPr>
        <w:t xml:space="preserve"> used</w:t>
      </w:r>
      <w:r w:rsidR="00A624AF" w:rsidRPr="00961FD9">
        <w:rPr>
          <w:rFonts w:cs="Times New Roman"/>
          <w:szCs w:val="24"/>
        </w:rPr>
        <w:t xml:space="preserve"> to extract data</w:t>
      </w:r>
      <w:r w:rsidR="00A32F2E" w:rsidRPr="00961FD9">
        <w:rPr>
          <w:rFonts w:cs="Times New Roman"/>
          <w:szCs w:val="24"/>
        </w:rPr>
        <w:t xml:space="preserve"> with the start point set to</w:t>
      </w:r>
      <w:r w:rsidR="0070793E" w:rsidRPr="00961FD9">
        <w:rPr>
          <w:rFonts w:eastAsiaTheme="minorHAnsi" w:cs="Times New Roman"/>
          <w:color w:val="000000"/>
          <w:szCs w:val="24"/>
          <w:lang w:eastAsia="en-US"/>
        </w:rPr>
        <w:t xml:space="preserve"> 10</w:t>
      </w:r>
      <w:r w:rsidR="00B80036" w:rsidRPr="00961FD9">
        <w:rPr>
          <w:rFonts w:eastAsiaTheme="minorHAnsi" w:cs="Times New Roman"/>
          <w:color w:val="000000"/>
          <w:szCs w:val="24"/>
          <w:lang w:eastAsia="en-US"/>
        </w:rPr>
        <w:t xml:space="preserve"> </w:t>
      </w:r>
      <w:r w:rsidR="0070793E" w:rsidRPr="00961FD9">
        <w:rPr>
          <w:rFonts w:eastAsiaTheme="minorHAnsi" w:cs="Times New Roman"/>
          <w:color w:val="000000"/>
          <w:szCs w:val="24"/>
          <w:lang w:eastAsia="en-US"/>
        </w:rPr>
        <w:t>kHz</w:t>
      </w:r>
      <w:r w:rsidR="00932430" w:rsidRPr="00961FD9">
        <w:rPr>
          <w:rFonts w:eastAsiaTheme="minorHAnsi" w:cs="Times New Roman"/>
          <w:color w:val="000000"/>
          <w:szCs w:val="24"/>
          <w:lang w:eastAsia="en-US"/>
        </w:rPr>
        <w:t>. This</w:t>
      </w:r>
      <w:r w:rsidR="00A32F2E" w:rsidRPr="00961FD9">
        <w:rPr>
          <w:rFonts w:eastAsiaTheme="minorHAnsi" w:cs="Times New Roman"/>
          <w:color w:val="000000"/>
          <w:szCs w:val="24"/>
          <w:lang w:eastAsia="en-US"/>
        </w:rPr>
        <w:t xml:space="preserve"> </w:t>
      </w:r>
      <w:r w:rsidR="00932430" w:rsidRPr="00961FD9">
        <w:rPr>
          <w:rFonts w:eastAsiaTheme="minorHAnsi" w:cs="Times New Roman"/>
          <w:color w:val="000000"/>
          <w:szCs w:val="24"/>
          <w:lang w:eastAsia="en-US"/>
        </w:rPr>
        <w:t>data</w:t>
      </w:r>
      <w:r w:rsidR="00A624AF" w:rsidRPr="00961FD9">
        <w:rPr>
          <w:rFonts w:eastAsiaTheme="minorHAnsi" w:cs="Times New Roman"/>
          <w:color w:val="000000"/>
          <w:szCs w:val="24"/>
          <w:lang w:eastAsia="en-US"/>
        </w:rPr>
        <w:t xml:space="preserve"> window </w:t>
      </w:r>
      <w:r w:rsidR="00932430" w:rsidRPr="00961FD9">
        <w:rPr>
          <w:rFonts w:eastAsiaTheme="minorHAnsi" w:cs="Times New Roman"/>
          <w:color w:val="000000"/>
          <w:szCs w:val="24"/>
          <w:lang w:eastAsia="en-US"/>
        </w:rPr>
        <w:t>was</w:t>
      </w:r>
      <w:r w:rsidRPr="00961FD9">
        <w:rPr>
          <w:rFonts w:eastAsiaTheme="minorHAnsi" w:cs="Times New Roman"/>
          <w:color w:val="000000"/>
          <w:szCs w:val="24"/>
          <w:lang w:eastAsia="en-US"/>
        </w:rPr>
        <w:t xml:space="preserve"> chosen as it was found </w:t>
      </w:r>
      <w:r w:rsidR="00A50444" w:rsidRPr="00961FD9">
        <w:rPr>
          <w:rFonts w:eastAsiaTheme="minorHAnsi" w:cs="Times New Roman"/>
          <w:color w:val="000000"/>
          <w:szCs w:val="24"/>
          <w:lang w:eastAsia="en-US"/>
        </w:rPr>
        <w:t xml:space="preserve">experimentally </w:t>
      </w:r>
      <w:r w:rsidRPr="00961FD9">
        <w:rPr>
          <w:rFonts w:eastAsiaTheme="minorHAnsi" w:cs="Times New Roman"/>
          <w:color w:val="000000"/>
          <w:szCs w:val="24"/>
          <w:lang w:eastAsia="en-US"/>
        </w:rPr>
        <w:t>to be the portion of the frequency spectra to undergo the greatest change.</w:t>
      </w:r>
      <w:r w:rsidR="00932430" w:rsidRPr="00961FD9">
        <w:rPr>
          <w:rFonts w:eastAsiaTheme="minorHAnsi" w:cs="Times New Roman"/>
          <w:color w:val="000000"/>
          <w:szCs w:val="24"/>
          <w:lang w:eastAsia="en-US"/>
        </w:rPr>
        <w:t xml:space="preserve"> </w:t>
      </w:r>
    </w:p>
    <w:p w:rsidR="00A05CBD" w:rsidRPr="00961FD9" w:rsidRDefault="00A05CBD" w:rsidP="00A50444">
      <w:pPr>
        <w:spacing w:after="0" w:line="360" w:lineRule="auto"/>
        <w:ind w:firstLine="142"/>
        <w:jc w:val="both"/>
        <w:rPr>
          <w:rFonts w:cs="Times New Roman"/>
          <w:szCs w:val="24"/>
          <w:lang w:eastAsia="en-IE"/>
        </w:rPr>
      </w:pPr>
    </w:p>
    <w:p w:rsidR="00B80036" w:rsidRPr="00961FD9" w:rsidRDefault="00D02F72" w:rsidP="009A15B4">
      <w:pPr>
        <w:spacing w:line="360" w:lineRule="auto"/>
        <w:ind w:firstLine="284"/>
        <w:jc w:val="both"/>
        <w:rPr>
          <w:rFonts w:cs="Times New Roman"/>
          <w:szCs w:val="24"/>
          <w:lang w:eastAsia="en-IE"/>
        </w:rPr>
      </w:pPr>
      <w:r>
        <w:rPr>
          <w:rFonts w:cs="Times New Roman"/>
          <w:color w:val="000000" w:themeColor="text1"/>
          <w:szCs w:val="24"/>
        </w:rPr>
        <w:t>The</w:t>
      </w:r>
      <w:r w:rsidR="00B80036" w:rsidRPr="00961FD9">
        <w:rPr>
          <w:rFonts w:cs="Times New Roman"/>
          <w:color w:val="000000" w:themeColor="text1"/>
          <w:szCs w:val="24"/>
        </w:rPr>
        <w:t xml:space="preserve"> </w:t>
      </w:r>
      <w:r>
        <w:rPr>
          <w:rFonts w:cs="Times New Roman"/>
          <w:color w:val="000000" w:themeColor="text1"/>
          <w:szCs w:val="24"/>
        </w:rPr>
        <w:t xml:space="preserve">data for the </w:t>
      </w:r>
      <w:r w:rsidR="00B80036" w:rsidRPr="00961FD9">
        <w:rPr>
          <w:rFonts w:cs="Times New Roman"/>
          <w:color w:val="000000" w:themeColor="text1"/>
          <w:szCs w:val="24"/>
        </w:rPr>
        <w:t>electrostatic measurement</w:t>
      </w:r>
      <w:r>
        <w:rPr>
          <w:rFonts w:cs="Times New Roman"/>
          <w:color w:val="000000" w:themeColor="text1"/>
          <w:szCs w:val="24"/>
        </w:rPr>
        <w:t>s</w:t>
      </w:r>
      <w:r w:rsidR="00B80036" w:rsidRPr="00961FD9">
        <w:rPr>
          <w:rFonts w:cs="Times New Roman"/>
          <w:color w:val="000000" w:themeColor="text1"/>
          <w:szCs w:val="24"/>
        </w:rPr>
        <w:t xml:space="preserve"> was </w:t>
      </w:r>
      <w:r>
        <w:rPr>
          <w:rFonts w:cs="Times New Roman"/>
          <w:color w:val="000000" w:themeColor="text1"/>
          <w:szCs w:val="24"/>
        </w:rPr>
        <w:t xml:space="preserve">obtained </w:t>
      </w:r>
      <w:r w:rsidR="00716335" w:rsidRPr="00961FD9">
        <w:rPr>
          <w:rFonts w:cs="Times New Roman"/>
          <w:color w:val="000000" w:themeColor="text1"/>
          <w:szCs w:val="24"/>
        </w:rPr>
        <w:t xml:space="preserve">by connecting the </w:t>
      </w:r>
      <w:r w:rsidR="00FF6110">
        <w:rPr>
          <w:rFonts w:cs="Times New Roman"/>
          <w:color w:val="000000" w:themeColor="text1"/>
          <w:szCs w:val="24"/>
        </w:rPr>
        <w:t>central wire of a 50</w:t>
      </w:r>
      <w:r w:rsidR="009E543C">
        <w:rPr>
          <w:rFonts w:cs="Times New Roman"/>
          <w:color w:val="000000" w:themeColor="text1"/>
          <w:szCs w:val="24"/>
        </w:rPr>
        <w:t xml:space="preserve"> </w:t>
      </w:r>
      <w:r w:rsidR="00FF6110">
        <w:rPr>
          <w:rFonts w:ascii="Calibri" w:hAnsi="Calibri" w:cs="Times New Roman"/>
          <w:color w:val="000000" w:themeColor="text1"/>
          <w:szCs w:val="24"/>
        </w:rPr>
        <w:t>Ω</w:t>
      </w:r>
      <w:r w:rsidR="00513A66">
        <w:rPr>
          <w:rFonts w:ascii="Calibri" w:hAnsi="Calibri" w:cs="Times New Roman"/>
          <w:color w:val="000000" w:themeColor="text1"/>
          <w:szCs w:val="24"/>
        </w:rPr>
        <w:t xml:space="preserve"> </w:t>
      </w:r>
      <w:r w:rsidR="00B80036" w:rsidRPr="00961FD9">
        <w:rPr>
          <w:rFonts w:cs="Times New Roman"/>
          <w:color w:val="000000" w:themeColor="text1"/>
          <w:szCs w:val="24"/>
        </w:rPr>
        <w:t xml:space="preserve">impedance </w:t>
      </w:r>
      <w:r w:rsidR="00716335" w:rsidRPr="00961FD9">
        <w:rPr>
          <w:rFonts w:cs="Times New Roman"/>
          <w:color w:val="000000" w:themeColor="text1"/>
          <w:szCs w:val="24"/>
        </w:rPr>
        <w:t>coaxial cable to the substrate</w:t>
      </w:r>
      <w:r w:rsidR="00333D8E">
        <w:rPr>
          <w:rFonts w:cs="Times New Roman"/>
          <w:color w:val="000000" w:themeColor="text1"/>
          <w:szCs w:val="24"/>
        </w:rPr>
        <w:t>,</w:t>
      </w:r>
      <w:r w:rsidR="00716335" w:rsidRPr="00961FD9">
        <w:rPr>
          <w:rFonts w:cs="Times New Roman"/>
          <w:color w:val="000000" w:themeColor="text1"/>
          <w:szCs w:val="24"/>
        </w:rPr>
        <w:t xml:space="preserve"> </w:t>
      </w:r>
      <w:r w:rsidR="00245989" w:rsidRPr="00961FD9">
        <w:rPr>
          <w:rFonts w:cs="Times New Roman"/>
          <w:color w:val="000000" w:themeColor="text1"/>
          <w:szCs w:val="24"/>
        </w:rPr>
        <w:t>with</w:t>
      </w:r>
      <w:r w:rsidR="00716335" w:rsidRPr="00961FD9">
        <w:rPr>
          <w:rFonts w:cs="Times New Roman"/>
          <w:color w:val="000000" w:themeColor="text1"/>
          <w:szCs w:val="24"/>
        </w:rPr>
        <w:t xml:space="preserve"> the</w:t>
      </w:r>
      <w:r w:rsidR="00B80036" w:rsidRPr="00961FD9">
        <w:rPr>
          <w:rFonts w:cs="Times New Roman"/>
          <w:color w:val="000000" w:themeColor="text1"/>
          <w:szCs w:val="24"/>
        </w:rPr>
        <w:t xml:space="preserve"> outer</w:t>
      </w:r>
      <w:r w:rsidR="00716335" w:rsidRPr="00961FD9">
        <w:rPr>
          <w:rFonts w:cs="Times New Roman"/>
          <w:color w:val="000000" w:themeColor="text1"/>
          <w:szCs w:val="24"/>
        </w:rPr>
        <w:t xml:space="preserve"> ground </w:t>
      </w:r>
      <w:r w:rsidR="00B80036" w:rsidRPr="00961FD9">
        <w:rPr>
          <w:rFonts w:cs="Times New Roman"/>
          <w:color w:val="000000" w:themeColor="text1"/>
          <w:szCs w:val="24"/>
        </w:rPr>
        <w:t xml:space="preserve">shield </w:t>
      </w:r>
      <w:r w:rsidR="00932430" w:rsidRPr="00961FD9">
        <w:rPr>
          <w:rFonts w:cs="Times New Roman"/>
          <w:color w:val="000000" w:themeColor="text1"/>
          <w:szCs w:val="24"/>
        </w:rPr>
        <w:t>braid left</w:t>
      </w:r>
      <w:r w:rsidR="00716335" w:rsidRPr="00961FD9">
        <w:rPr>
          <w:rFonts w:cs="Times New Roman"/>
          <w:color w:val="000000" w:themeColor="text1"/>
          <w:szCs w:val="24"/>
        </w:rPr>
        <w:t xml:space="preserve"> </w:t>
      </w:r>
      <w:r w:rsidR="00B80036" w:rsidRPr="00961FD9">
        <w:rPr>
          <w:rFonts w:cs="Times New Roman"/>
          <w:color w:val="000000" w:themeColor="text1"/>
          <w:szCs w:val="24"/>
        </w:rPr>
        <w:t xml:space="preserve">at </w:t>
      </w:r>
      <w:r w:rsidR="006E2566">
        <w:rPr>
          <w:rFonts w:cs="Times New Roman"/>
          <w:color w:val="000000" w:themeColor="text1"/>
          <w:szCs w:val="24"/>
        </w:rPr>
        <w:t>ground</w:t>
      </w:r>
      <w:r w:rsidR="00716335" w:rsidRPr="00961FD9">
        <w:rPr>
          <w:rFonts w:cs="Times New Roman"/>
          <w:color w:val="000000" w:themeColor="text1"/>
          <w:szCs w:val="24"/>
        </w:rPr>
        <w:t xml:space="preserve">. The </w:t>
      </w:r>
      <w:r w:rsidR="00B80036" w:rsidRPr="00961FD9">
        <w:rPr>
          <w:rFonts w:cs="Times New Roman"/>
          <w:color w:val="000000" w:themeColor="text1"/>
          <w:szCs w:val="24"/>
        </w:rPr>
        <w:t>resulting ana</w:t>
      </w:r>
      <w:r w:rsidR="00932430" w:rsidRPr="00961FD9">
        <w:rPr>
          <w:rFonts w:cs="Times New Roman"/>
          <w:color w:val="000000" w:themeColor="text1"/>
          <w:szCs w:val="24"/>
        </w:rPr>
        <w:t>lo</w:t>
      </w:r>
      <w:r w:rsidR="00B80036" w:rsidRPr="00961FD9">
        <w:rPr>
          <w:rFonts w:cs="Times New Roman"/>
          <w:color w:val="000000" w:themeColor="text1"/>
          <w:szCs w:val="24"/>
        </w:rPr>
        <w:t>gue electrical</w:t>
      </w:r>
      <w:r w:rsidR="00E452A4" w:rsidRPr="00961FD9">
        <w:rPr>
          <w:rFonts w:cs="Times New Roman"/>
          <w:color w:val="000000" w:themeColor="text1"/>
          <w:szCs w:val="24"/>
        </w:rPr>
        <w:t xml:space="preserve"> signal </w:t>
      </w:r>
      <w:r w:rsidR="00932430" w:rsidRPr="00961FD9">
        <w:rPr>
          <w:rFonts w:cs="Times New Roman"/>
          <w:color w:val="000000" w:themeColor="text1"/>
          <w:szCs w:val="24"/>
        </w:rPr>
        <w:t>on</w:t>
      </w:r>
      <w:r w:rsidR="00B80036" w:rsidRPr="00961FD9">
        <w:rPr>
          <w:rFonts w:cs="Times New Roman"/>
          <w:color w:val="000000" w:themeColor="text1"/>
          <w:szCs w:val="24"/>
        </w:rPr>
        <w:t xml:space="preserve"> the coaxial cable was then passed to Tektronix TDS 303</w:t>
      </w:r>
      <w:r w:rsidR="00E452A4" w:rsidRPr="00961FD9">
        <w:rPr>
          <w:rFonts w:cs="Times New Roman"/>
          <w:color w:val="000000" w:themeColor="text1"/>
          <w:szCs w:val="24"/>
        </w:rPr>
        <w:t xml:space="preserve">4B </w:t>
      </w:r>
      <w:r w:rsidR="00B80036" w:rsidRPr="00961FD9">
        <w:rPr>
          <w:rFonts w:cs="Times New Roman"/>
          <w:color w:val="000000" w:themeColor="text1"/>
          <w:szCs w:val="24"/>
        </w:rPr>
        <w:t>oscilloscope</w:t>
      </w:r>
      <w:r w:rsidR="00F85EAB">
        <w:rPr>
          <w:rFonts w:cs="Times New Roman"/>
          <w:color w:val="000000" w:themeColor="text1"/>
          <w:szCs w:val="24"/>
        </w:rPr>
        <w:t>,</w:t>
      </w:r>
      <w:r w:rsidR="00B80036" w:rsidRPr="00961FD9">
        <w:rPr>
          <w:rFonts w:cs="Times New Roman"/>
          <w:color w:val="000000" w:themeColor="text1"/>
          <w:szCs w:val="24"/>
        </w:rPr>
        <w:t xml:space="preserve"> where it was digitised and displayed in the time-domain. The digital signal was als</w:t>
      </w:r>
      <w:r w:rsidR="00932430" w:rsidRPr="00961FD9">
        <w:rPr>
          <w:rFonts w:cs="Times New Roman"/>
          <w:color w:val="000000" w:themeColor="text1"/>
          <w:szCs w:val="24"/>
        </w:rPr>
        <w:t>o passed via a NI-488</w:t>
      </w:r>
      <w:r w:rsidR="00B80036" w:rsidRPr="00961FD9">
        <w:rPr>
          <w:rFonts w:cs="Times New Roman"/>
          <w:color w:val="000000" w:themeColor="text1"/>
          <w:szCs w:val="24"/>
        </w:rPr>
        <w:t xml:space="preserve"> GPIB-USB interface to the </w:t>
      </w:r>
      <w:r w:rsidR="00716335" w:rsidRPr="00961FD9">
        <w:rPr>
          <w:rFonts w:cs="Times New Roman"/>
          <w:color w:val="000000" w:themeColor="text1"/>
          <w:szCs w:val="24"/>
        </w:rPr>
        <w:t xml:space="preserve">same </w:t>
      </w:r>
      <w:r w:rsidR="00F92EA9" w:rsidRPr="00961FD9">
        <w:rPr>
          <w:rFonts w:cs="Times New Roman"/>
          <w:color w:val="000000" w:themeColor="text1"/>
          <w:szCs w:val="24"/>
        </w:rPr>
        <w:t>LabVIEW</w:t>
      </w:r>
      <w:r w:rsidR="00856058">
        <w:rPr>
          <w:rFonts w:cs="Times New Roman"/>
          <w:color w:val="000000" w:themeColor="text1"/>
          <w:szCs w:val="24"/>
        </w:rPr>
        <w:t xml:space="preserve"> 2011</w:t>
      </w:r>
      <w:r w:rsidR="00716335" w:rsidRPr="00961FD9">
        <w:rPr>
          <w:rFonts w:cs="Times New Roman"/>
          <w:color w:val="000000" w:themeColor="text1"/>
          <w:szCs w:val="24"/>
        </w:rPr>
        <w:t xml:space="preserve"> </w:t>
      </w:r>
      <w:r w:rsidR="00B80036" w:rsidRPr="00961FD9">
        <w:rPr>
          <w:rFonts w:cs="Times New Roman"/>
          <w:color w:val="000000" w:themeColor="text1"/>
          <w:szCs w:val="24"/>
        </w:rPr>
        <w:t>programme for display and analysis</w:t>
      </w:r>
      <w:r w:rsidR="00716335" w:rsidRPr="00961FD9">
        <w:rPr>
          <w:rFonts w:cs="Times New Roman"/>
          <w:color w:val="000000" w:themeColor="text1"/>
          <w:szCs w:val="24"/>
        </w:rPr>
        <w:t>.</w:t>
      </w:r>
    </w:p>
    <w:p w:rsidR="004C3DF0" w:rsidRPr="00961FD9" w:rsidRDefault="008A099B" w:rsidP="009E543C">
      <w:pPr>
        <w:spacing w:line="360" w:lineRule="auto"/>
        <w:ind w:firstLine="142"/>
        <w:jc w:val="both"/>
        <w:rPr>
          <w:rFonts w:cs="Times New Roman"/>
          <w:color w:val="000000" w:themeColor="text1"/>
          <w:szCs w:val="24"/>
        </w:rPr>
      </w:pPr>
      <w:r w:rsidRPr="00961FD9">
        <w:rPr>
          <w:rFonts w:cs="Times New Roman"/>
          <w:color w:val="000000" w:themeColor="text1"/>
          <w:szCs w:val="24"/>
        </w:rPr>
        <w:lastRenderedPageBreak/>
        <w:t xml:space="preserve">The </w:t>
      </w:r>
      <w:r w:rsidR="00B80036" w:rsidRPr="00961FD9">
        <w:rPr>
          <w:rFonts w:cs="Times New Roman"/>
          <w:color w:val="000000" w:themeColor="text1"/>
          <w:szCs w:val="24"/>
        </w:rPr>
        <w:t xml:space="preserve">two synchronised </w:t>
      </w:r>
      <w:r w:rsidRPr="00961FD9">
        <w:rPr>
          <w:rFonts w:cs="Times New Roman"/>
          <w:color w:val="000000" w:themeColor="text1"/>
          <w:szCs w:val="24"/>
        </w:rPr>
        <w:t>measurement</w:t>
      </w:r>
      <w:r w:rsidR="00F30E3D" w:rsidRPr="00961FD9">
        <w:rPr>
          <w:rFonts w:cs="Times New Roman"/>
          <w:color w:val="000000" w:themeColor="text1"/>
          <w:szCs w:val="24"/>
        </w:rPr>
        <w:t>s</w:t>
      </w:r>
      <w:r w:rsidRPr="00961FD9">
        <w:rPr>
          <w:rFonts w:cs="Times New Roman"/>
          <w:color w:val="000000" w:themeColor="text1"/>
          <w:szCs w:val="24"/>
        </w:rPr>
        <w:t xml:space="preserve"> </w:t>
      </w:r>
      <w:r w:rsidR="00961FD9" w:rsidRPr="00961FD9">
        <w:rPr>
          <w:rFonts w:cs="Times New Roman"/>
          <w:color w:val="000000" w:themeColor="text1"/>
          <w:szCs w:val="24"/>
        </w:rPr>
        <w:t>were</w:t>
      </w:r>
      <w:r w:rsidR="00B80036" w:rsidRPr="00961FD9">
        <w:rPr>
          <w:rFonts w:cs="Times New Roman"/>
          <w:color w:val="000000" w:themeColor="text1"/>
          <w:szCs w:val="24"/>
        </w:rPr>
        <w:t xml:space="preserve"> </w:t>
      </w:r>
      <w:r w:rsidR="00655B92">
        <w:rPr>
          <w:rFonts w:cs="Times New Roman"/>
          <w:color w:val="000000" w:themeColor="text1"/>
          <w:szCs w:val="24"/>
        </w:rPr>
        <w:t xml:space="preserve">each </w:t>
      </w:r>
      <w:r w:rsidR="00B80036" w:rsidRPr="00961FD9">
        <w:rPr>
          <w:rFonts w:cs="Times New Roman"/>
          <w:color w:val="000000" w:themeColor="text1"/>
          <w:szCs w:val="24"/>
        </w:rPr>
        <w:t xml:space="preserve">taken over a </w:t>
      </w:r>
      <w:r w:rsidR="00B80036" w:rsidRPr="007C5023">
        <w:rPr>
          <w:rFonts w:cs="Times New Roman"/>
          <w:color w:val="000000" w:themeColor="text1"/>
          <w:szCs w:val="24"/>
        </w:rPr>
        <w:t>40</w:t>
      </w:r>
      <w:r w:rsidR="00513A66" w:rsidRPr="007C5023">
        <w:rPr>
          <w:rFonts w:cs="Times New Roman"/>
          <w:color w:val="000000" w:themeColor="text1"/>
          <w:szCs w:val="24"/>
        </w:rPr>
        <w:t xml:space="preserve"> </w:t>
      </w:r>
      <w:r w:rsidR="00B80036" w:rsidRPr="007C5023">
        <w:rPr>
          <w:rFonts w:cs="Times New Roman"/>
          <w:color w:val="000000" w:themeColor="text1"/>
          <w:szCs w:val="24"/>
        </w:rPr>
        <w:t>s</w:t>
      </w:r>
      <w:r w:rsidR="00725B44" w:rsidRPr="007C5023">
        <w:rPr>
          <w:rFonts w:cs="Times New Roman"/>
          <w:color w:val="000000" w:themeColor="text1"/>
          <w:szCs w:val="24"/>
        </w:rPr>
        <w:t>econd</w:t>
      </w:r>
      <w:r w:rsidR="00B80036" w:rsidRPr="007C5023">
        <w:rPr>
          <w:rFonts w:cs="Times New Roman"/>
          <w:color w:val="000000" w:themeColor="text1"/>
          <w:szCs w:val="24"/>
        </w:rPr>
        <w:t xml:space="preserve"> time</w:t>
      </w:r>
      <w:r w:rsidR="00B80036" w:rsidRPr="00961FD9">
        <w:rPr>
          <w:rFonts w:cs="Times New Roman"/>
          <w:color w:val="000000" w:themeColor="text1"/>
          <w:szCs w:val="24"/>
        </w:rPr>
        <w:t xml:space="preserve"> period, with the initial</w:t>
      </w:r>
      <w:r w:rsidR="00513A66">
        <w:rPr>
          <w:rFonts w:cs="Times New Roman"/>
          <w:color w:val="000000" w:themeColor="text1"/>
          <w:szCs w:val="24"/>
        </w:rPr>
        <w:t xml:space="preserve"> 20 s </w:t>
      </w:r>
      <w:r w:rsidR="00BB38C4" w:rsidRPr="00961FD9">
        <w:rPr>
          <w:rFonts w:cs="Times New Roman"/>
          <w:color w:val="000000" w:themeColor="text1"/>
          <w:szCs w:val="24"/>
        </w:rPr>
        <w:t>undertaken under</w:t>
      </w:r>
      <w:r w:rsidR="00245989" w:rsidRPr="00961FD9">
        <w:rPr>
          <w:rFonts w:cs="Times New Roman"/>
          <w:color w:val="000000" w:themeColor="text1"/>
          <w:szCs w:val="24"/>
        </w:rPr>
        <w:t xml:space="preserve"> no powder flow</w:t>
      </w:r>
      <w:r w:rsidR="00BB38C4" w:rsidRPr="00961FD9">
        <w:rPr>
          <w:rFonts w:cs="Times New Roman"/>
          <w:color w:val="000000" w:themeColor="text1"/>
          <w:szCs w:val="24"/>
        </w:rPr>
        <w:t xml:space="preserve"> conditions</w:t>
      </w:r>
      <w:r w:rsidR="00245989" w:rsidRPr="00961FD9">
        <w:rPr>
          <w:rFonts w:cs="Times New Roman"/>
          <w:color w:val="000000" w:themeColor="text1"/>
          <w:szCs w:val="24"/>
        </w:rPr>
        <w:t xml:space="preserve"> to establish</w:t>
      </w:r>
      <w:r w:rsidRPr="00961FD9">
        <w:rPr>
          <w:rFonts w:cs="Times New Roman"/>
          <w:color w:val="000000" w:themeColor="text1"/>
          <w:szCs w:val="24"/>
        </w:rPr>
        <w:t xml:space="preserve"> a</w:t>
      </w:r>
      <w:r w:rsidR="0094488D" w:rsidRPr="00961FD9">
        <w:rPr>
          <w:rFonts w:cs="Times New Roman"/>
          <w:color w:val="000000" w:themeColor="text1"/>
          <w:szCs w:val="24"/>
        </w:rPr>
        <w:t>n average</w:t>
      </w:r>
      <w:r w:rsidR="007E1320">
        <w:rPr>
          <w:rFonts w:cs="Times New Roman"/>
          <w:color w:val="000000" w:themeColor="text1"/>
          <w:szCs w:val="24"/>
        </w:rPr>
        <w:t xml:space="preserve"> reference</w:t>
      </w:r>
      <w:r w:rsidRPr="00961FD9">
        <w:rPr>
          <w:rFonts w:cs="Times New Roman"/>
          <w:color w:val="000000" w:themeColor="text1"/>
          <w:szCs w:val="24"/>
        </w:rPr>
        <w:t xml:space="preserve"> bas</w:t>
      </w:r>
      <w:r w:rsidR="008651CA" w:rsidRPr="00961FD9">
        <w:rPr>
          <w:rFonts w:cs="Times New Roman"/>
          <w:color w:val="000000" w:themeColor="text1"/>
          <w:szCs w:val="24"/>
        </w:rPr>
        <w:t xml:space="preserve">eline. The </w:t>
      </w:r>
      <w:r w:rsidR="0094488D" w:rsidRPr="00961FD9">
        <w:rPr>
          <w:rFonts w:cs="Times New Roman"/>
          <w:color w:val="000000" w:themeColor="text1"/>
          <w:szCs w:val="24"/>
        </w:rPr>
        <w:t xml:space="preserve">subsequent </w:t>
      </w:r>
      <w:r w:rsidR="008651CA" w:rsidRPr="00961FD9">
        <w:rPr>
          <w:rFonts w:cs="Times New Roman"/>
          <w:color w:val="000000" w:themeColor="text1"/>
          <w:szCs w:val="24"/>
        </w:rPr>
        <w:t>20</w:t>
      </w:r>
      <w:r w:rsidR="00B80036" w:rsidRPr="00961FD9">
        <w:rPr>
          <w:rFonts w:cs="Times New Roman"/>
          <w:color w:val="000000" w:themeColor="text1"/>
          <w:szCs w:val="24"/>
        </w:rPr>
        <w:t>-</w:t>
      </w:r>
      <w:r w:rsidR="00B80036" w:rsidRPr="007C5023">
        <w:rPr>
          <w:rFonts w:cs="Times New Roman"/>
          <w:color w:val="000000" w:themeColor="text1"/>
          <w:szCs w:val="24"/>
        </w:rPr>
        <w:t>40</w:t>
      </w:r>
      <w:r w:rsidR="00513A66" w:rsidRPr="007C5023">
        <w:rPr>
          <w:rFonts w:cs="Times New Roman"/>
          <w:color w:val="000000" w:themeColor="text1"/>
          <w:szCs w:val="24"/>
        </w:rPr>
        <w:t xml:space="preserve"> </w:t>
      </w:r>
      <w:r w:rsidR="008651CA" w:rsidRPr="007C5023">
        <w:rPr>
          <w:rFonts w:cs="Times New Roman"/>
          <w:color w:val="000000" w:themeColor="text1"/>
          <w:szCs w:val="24"/>
        </w:rPr>
        <w:t>s</w:t>
      </w:r>
      <w:r w:rsidR="00725B44" w:rsidRPr="007C5023">
        <w:rPr>
          <w:rFonts w:cs="Times New Roman"/>
          <w:color w:val="000000" w:themeColor="text1"/>
          <w:szCs w:val="24"/>
        </w:rPr>
        <w:t>econd</w:t>
      </w:r>
      <w:r w:rsidR="00B80036" w:rsidRPr="007C5023">
        <w:rPr>
          <w:rFonts w:cs="Times New Roman"/>
          <w:color w:val="000000" w:themeColor="text1"/>
          <w:szCs w:val="24"/>
        </w:rPr>
        <w:t xml:space="preserve"> period</w:t>
      </w:r>
      <w:r w:rsidR="00B80036" w:rsidRPr="00961FD9">
        <w:rPr>
          <w:rFonts w:cs="Times New Roman"/>
          <w:color w:val="000000" w:themeColor="text1"/>
          <w:szCs w:val="24"/>
        </w:rPr>
        <w:t xml:space="preserve"> was dedicated to</w:t>
      </w:r>
      <w:r w:rsidR="008651CA" w:rsidRPr="00961FD9">
        <w:rPr>
          <w:rFonts w:cs="Times New Roman"/>
          <w:color w:val="000000" w:themeColor="text1"/>
          <w:szCs w:val="24"/>
        </w:rPr>
        <w:t xml:space="preserve"> </w:t>
      </w:r>
      <w:r w:rsidR="00655B92">
        <w:rPr>
          <w:rFonts w:cs="Times New Roman"/>
          <w:color w:val="000000" w:themeColor="text1"/>
          <w:szCs w:val="24"/>
        </w:rPr>
        <w:t xml:space="preserve">a </w:t>
      </w:r>
      <w:r w:rsidR="008651CA" w:rsidRPr="00961FD9">
        <w:rPr>
          <w:rFonts w:cs="Times New Roman"/>
          <w:color w:val="000000" w:themeColor="text1"/>
          <w:szCs w:val="24"/>
        </w:rPr>
        <w:t>powder</w:t>
      </w:r>
      <w:r w:rsidR="0094488D" w:rsidRPr="00961FD9">
        <w:rPr>
          <w:rFonts w:cs="Times New Roman"/>
          <w:color w:val="000000" w:themeColor="text1"/>
          <w:szCs w:val="24"/>
        </w:rPr>
        <w:t xml:space="preserve"> flow on</w:t>
      </w:r>
      <w:r w:rsidR="00B80036" w:rsidRPr="00961FD9">
        <w:rPr>
          <w:rFonts w:cs="Times New Roman"/>
          <w:color w:val="000000" w:themeColor="text1"/>
          <w:szCs w:val="24"/>
        </w:rPr>
        <w:t xml:space="preserve"> </w:t>
      </w:r>
      <w:r w:rsidR="00F85EAB">
        <w:rPr>
          <w:rFonts w:cs="Times New Roman"/>
          <w:color w:val="000000" w:themeColor="text1"/>
          <w:szCs w:val="24"/>
        </w:rPr>
        <w:t>condition</w:t>
      </w:r>
      <w:r w:rsidR="00B80036" w:rsidRPr="00961FD9">
        <w:rPr>
          <w:rFonts w:cs="Times New Roman"/>
          <w:color w:val="000000" w:themeColor="text1"/>
          <w:szCs w:val="24"/>
        </w:rPr>
        <w:t>. Using this approach</w:t>
      </w:r>
      <w:r w:rsidR="009E543C">
        <w:rPr>
          <w:rFonts w:cs="Times New Roman"/>
          <w:color w:val="000000" w:themeColor="text1"/>
          <w:szCs w:val="24"/>
        </w:rPr>
        <w:t>,</w:t>
      </w:r>
      <w:r w:rsidR="00B80036" w:rsidRPr="00961FD9">
        <w:rPr>
          <w:rFonts w:cs="Times New Roman"/>
          <w:color w:val="000000" w:themeColor="text1"/>
          <w:szCs w:val="24"/>
        </w:rPr>
        <w:t xml:space="preserve"> both</w:t>
      </w:r>
      <w:r w:rsidR="008651CA" w:rsidRPr="00961FD9">
        <w:rPr>
          <w:rFonts w:cs="Times New Roman"/>
          <w:color w:val="000000" w:themeColor="text1"/>
          <w:szCs w:val="24"/>
        </w:rPr>
        <w:t xml:space="preserve"> average and standard deviation value</w:t>
      </w:r>
      <w:r w:rsidR="00D02F72">
        <w:rPr>
          <w:rFonts w:cs="Times New Roman"/>
          <w:color w:val="000000" w:themeColor="text1"/>
          <w:szCs w:val="24"/>
        </w:rPr>
        <w:t>s</w:t>
      </w:r>
      <w:r w:rsidR="008651CA" w:rsidRPr="00961FD9">
        <w:rPr>
          <w:rFonts w:cs="Times New Roman"/>
          <w:color w:val="000000" w:themeColor="text1"/>
          <w:szCs w:val="24"/>
        </w:rPr>
        <w:t xml:space="preserve"> for the process </w:t>
      </w:r>
      <w:r w:rsidR="00D02F72">
        <w:rPr>
          <w:rFonts w:cs="Times New Roman"/>
          <w:color w:val="000000" w:themeColor="text1"/>
          <w:szCs w:val="24"/>
        </w:rPr>
        <w:t>were</w:t>
      </w:r>
      <w:r w:rsidR="00B80036" w:rsidRPr="00961FD9">
        <w:rPr>
          <w:rFonts w:cs="Times New Roman"/>
          <w:color w:val="000000" w:themeColor="text1"/>
          <w:szCs w:val="24"/>
        </w:rPr>
        <w:t xml:space="preserve"> obtained for each measurement run</w:t>
      </w:r>
      <w:r w:rsidR="00F85EAB">
        <w:rPr>
          <w:rFonts w:cs="Times New Roman"/>
          <w:color w:val="000000" w:themeColor="text1"/>
          <w:szCs w:val="24"/>
        </w:rPr>
        <w:t xml:space="preserve"> which was</w:t>
      </w:r>
      <w:r w:rsidR="00B80036" w:rsidRPr="00961FD9">
        <w:rPr>
          <w:rFonts w:cs="Times New Roman"/>
          <w:color w:val="000000" w:themeColor="text1"/>
          <w:szCs w:val="24"/>
        </w:rPr>
        <w:t xml:space="preserve"> </w:t>
      </w:r>
      <w:r w:rsidR="008651CA" w:rsidRPr="00961FD9">
        <w:rPr>
          <w:rFonts w:cs="Times New Roman"/>
          <w:color w:val="000000" w:themeColor="text1"/>
          <w:szCs w:val="24"/>
        </w:rPr>
        <w:t xml:space="preserve">repeated at least </w:t>
      </w:r>
      <w:r w:rsidR="00596355">
        <w:rPr>
          <w:rFonts w:cs="Times New Roman"/>
          <w:color w:val="000000" w:themeColor="text1"/>
          <w:szCs w:val="24"/>
        </w:rPr>
        <w:t>6</w:t>
      </w:r>
      <w:r w:rsidR="00B80036" w:rsidRPr="00961FD9">
        <w:rPr>
          <w:rFonts w:cs="Times New Roman"/>
          <w:color w:val="000000" w:themeColor="text1"/>
          <w:szCs w:val="24"/>
        </w:rPr>
        <w:t xml:space="preserve"> times. A</w:t>
      </w:r>
      <w:r w:rsidRPr="00961FD9">
        <w:rPr>
          <w:rFonts w:cs="Times New Roman"/>
          <w:color w:val="000000" w:themeColor="text1"/>
          <w:szCs w:val="24"/>
        </w:rPr>
        <w:t xml:space="preserve"> visual representation of t</w:t>
      </w:r>
      <w:r w:rsidR="0094488D" w:rsidRPr="00961FD9">
        <w:rPr>
          <w:rFonts w:cs="Times New Roman"/>
          <w:color w:val="000000" w:themeColor="text1"/>
          <w:szCs w:val="24"/>
        </w:rPr>
        <w:t xml:space="preserve">he experimental </w:t>
      </w:r>
      <w:r w:rsidR="00852EBC" w:rsidRPr="00961FD9">
        <w:rPr>
          <w:rFonts w:cs="Times New Roman"/>
          <w:color w:val="000000" w:themeColor="text1"/>
          <w:szCs w:val="24"/>
        </w:rPr>
        <w:t xml:space="preserve">configuration </w:t>
      </w:r>
      <w:r w:rsidR="00B80036" w:rsidRPr="00961FD9">
        <w:rPr>
          <w:rFonts w:cs="Times New Roman"/>
          <w:color w:val="000000" w:themeColor="text1"/>
          <w:szCs w:val="24"/>
        </w:rPr>
        <w:t xml:space="preserve">is </w:t>
      </w:r>
      <w:r w:rsidR="00852EBC" w:rsidRPr="00961FD9">
        <w:rPr>
          <w:rFonts w:cs="Times New Roman"/>
          <w:color w:val="000000" w:themeColor="text1"/>
          <w:szCs w:val="24"/>
        </w:rPr>
        <w:t>shown</w:t>
      </w:r>
      <w:r w:rsidRPr="00961FD9">
        <w:rPr>
          <w:rFonts w:cs="Times New Roman"/>
          <w:color w:val="000000" w:themeColor="text1"/>
          <w:szCs w:val="24"/>
        </w:rPr>
        <w:t xml:space="preserve"> in </w:t>
      </w:r>
      <w:r w:rsidR="009E543C">
        <w:rPr>
          <w:rFonts w:cs="Times New Roman"/>
          <w:color w:val="000000" w:themeColor="text1"/>
          <w:szCs w:val="24"/>
        </w:rPr>
        <w:t>F</w:t>
      </w:r>
      <w:r w:rsidRPr="00961FD9">
        <w:rPr>
          <w:rFonts w:cs="Times New Roman"/>
          <w:color w:val="000000" w:themeColor="text1"/>
          <w:szCs w:val="24"/>
        </w:rPr>
        <w:t>ig</w:t>
      </w:r>
      <w:r w:rsidR="009E543C">
        <w:rPr>
          <w:rFonts w:cs="Times New Roman"/>
          <w:color w:val="000000" w:themeColor="text1"/>
          <w:szCs w:val="24"/>
        </w:rPr>
        <w:t>.</w:t>
      </w:r>
      <w:r w:rsidRPr="00961FD9">
        <w:rPr>
          <w:rFonts w:cs="Times New Roman"/>
          <w:color w:val="000000" w:themeColor="text1"/>
          <w:szCs w:val="24"/>
        </w:rPr>
        <w:t xml:space="preserve"> 1</w:t>
      </w:r>
      <w:r w:rsidR="009A1102">
        <w:rPr>
          <w:rFonts w:cs="Times New Roman"/>
          <w:color w:val="000000" w:themeColor="text1"/>
          <w:szCs w:val="24"/>
        </w:rPr>
        <w:t xml:space="preserve"> (a) with a schematic of the set up in Fig. 1 (b)</w:t>
      </w:r>
      <w:r w:rsidRPr="00961FD9">
        <w:rPr>
          <w:rFonts w:cs="Times New Roman"/>
          <w:color w:val="000000" w:themeColor="text1"/>
          <w:szCs w:val="24"/>
        </w:rPr>
        <w:t>.</w:t>
      </w:r>
    </w:p>
    <w:p w:rsidR="007D5F48" w:rsidRDefault="007D5F48" w:rsidP="007D5F48">
      <w:pPr>
        <w:spacing w:line="360" w:lineRule="auto"/>
        <w:ind w:firstLine="720"/>
        <w:rPr>
          <w:noProof/>
          <w:color w:val="000000" w:themeColor="text1"/>
          <w:szCs w:val="24"/>
          <w:lang w:val="en-IE" w:eastAsia="en-IE"/>
        </w:rPr>
      </w:pPr>
      <w:r>
        <w:rPr>
          <w:noProof/>
          <w:color w:val="000000" w:themeColor="text1"/>
          <w:szCs w:val="24"/>
          <w:lang w:val="en-US" w:eastAsia="en-US"/>
        </w:rPr>
        <w:drawing>
          <wp:inline distT="0" distB="0" distL="0" distR="0">
            <wp:extent cx="4476750" cy="3079067"/>
            <wp:effectExtent l="19050" t="0" r="0" b="0"/>
            <wp:docPr id="5" name="Picture 4" descr="electrostatics set 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ctrostatics set up.jpg"/>
                    <pic:cNvPicPr/>
                  </pic:nvPicPr>
                  <pic:blipFill>
                    <a:blip r:embed="rId21" cstate="print"/>
                    <a:stretch>
                      <a:fillRect/>
                    </a:stretch>
                  </pic:blipFill>
                  <pic:spPr>
                    <a:xfrm>
                      <a:off x="0" y="0"/>
                      <a:ext cx="4476750" cy="3079067"/>
                    </a:xfrm>
                    <a:prstGeom prst="rect">
                      <a:avLst/>
                    </a:prstGeom>
                  </pic:spPr>
                </pic:pic>
              </a:graphicData>
            </a:graphic>
          </wp:inline>
        </w:drawing>
      </w:r>
    </w:p>
    <w:p w:rsidR="007734D2" w:rsidRDefault="00B461B9" w:rsidP="007D5F48">
      <w:pPr>
        <w:spacing w:line="360" w:lineRule="auto"/>
        <w:ind w:firstLine="720"/>
        <w:rPr>
          <w:color w:val="000000" w:themeColor="text1"/>
          <w:szCs w:val="24"/>
        </w:rPr>
      </w:pPr>
      <w:r>
        <w:rPr>
          <w:noProof/>
          <w:color w:val="000000" w:themeColor="text1"/>
          <w:szCs w:val="24"/>
          <w:lang w:val="en-US" w:eastAsia="zh-TW"/>
        </w:rPr>
        <w:pict>
          <v:shapetype id="_x0000_t202" coordsize="21600,21600" o:spt="202" path="m,l,21600r21600,l21600,xe">
            <v:stroke joinstyle="miter"/>
            <v:path gradientshapeok="t" o:connecttype="rect"/>
          </v:shapetype>
          <v:shape id="_x0000_s1026" type="#_x0000_t202" style="position:absolute;left:0;text-align:left;margin-left:40.15pt;margin-top:0;width:40.95pt;height:43.65pt;z-index:251660288;mso-height-percent:200;mso-height-percent:200;mso-width-relative:margin;mso-height-relative:margin" stroked="f">
            <v:textbox style="mso-fit-shape-to-text:t">
              <w:txbxContent>
                <w:p w:rsidR="00C0695F" w:rsidRPr="002C5521" w:rsidRDefault="00C0695F">
                  <w:pPr>
                    <w:rPr>
                      <w:color w:val="000000" w:themeColor="text1"/>
                      <w:sz w:val="32"/>
                      <w:szCs w:val="32"/>
                    </w:rPr>
                  </w:pPr>
                  <w:r w:rsidRPr="002C5521">
                    <w:rPr>
                      <w:color w:val="000000" w:themeColor="text1"/>
                      <w:sz w:val="32"/>
                      <w:szCs w:val="32"/>
                    </w:rPr>
                    <w:t>(b)</w:t>
                  </w:r>
                </w:p>
              </w:txbxContent>
            </v:textbox>
          </v:shape>
        </w:pict>
      </w:r>
      <w:r w:rsidR="0007280F">
        <w:rPr>
          <w:noProof/>
          <w:color w:val="000000" w:themeColor="text1"/>
          <w:szCs w:val="24"/>
          <w:lang w:val="en-US" w:eastAsia="en-US"/>
        </w:rPr>
        <w:drawing>
          <wp:inline distT="0" distB="0" distL="0" distR="0">
            <wp:extent cx="5136132" cy="2465070"/>
            <wp:effectExtent l="19050" t="0" r="7368" b="0"/>
            <wp:docPr id="2" name="Picture 1" descr="Figure_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_1.tif"/>
                    <pic:cNvPicPr/>
                  </pic:nvPicPr>
                  <pic:blipFill>
                    <a:blip r:embed="rId22" cstate="print"/>
                    <a:stretch>
                      <a:fillRect/>
                    </a:stretch>
                  </pic:blipFill>
                  <pic:spPr>
                    <a:xfrm>
                      <a:off x="0" y="0"/>
                      <a:ext cx="5136132" cy="2465070"/>
                    </a:xfrm>
                    <a:prstGeom prst="rect">
                      <a:avLst/>
                    </a:prstGeom>
                  </pic:spPr>
                </pic:pic>
              </a:graphicData>
            </a:graphic>
          </wp:inline>
        </w:drawing>
      </w:r>
    </w:p>
    <w:p w:rsidR="008A099B" w:rsidRPr="00513A66" w:rsidRDefault="00480EEC" w:rsidP="00DB7188">
      <w:pPr>
        <w:spacing w:after="360" w:line="240" w:lineRule="auto"/>
        <w:jc w:val="center"/>
        <w:rPr>
          <w:b/>
          <w:color w:val="000000" w:themeColor="text1"/>
        </w:rPr>
      </w:pPr>
      <w:r>
        <w:rPr>
          <w:b/>
        </w:rPr>
        <w:t xml:space="preserve">Fig </w:t>
      </w:r>
      <w:r w:rsidR="00DB7188">
        <w:rPr>
          <w:b/>
        </w:rPr>
        <w:t>1: Experimental set up</w:t>
      </w:r>
      <w:r w:rsidR="00A478A1">
        <w:rPr>
          <w:b/>
        </w:rPr>
        <w:t xml:space="preserve"> (a) with schematic of signal measurement (b)</w:t>
      </w:r>
      <w:r w:rsidR="00DB7188">
        <w:rPr>
          <w:b/>
        </w:rPr>
        <w:t xml:space="preserve">; Electric signals </w:t>
      </w:r>
      <w:r w:rsidR="00F85EAB">
        <w:rPr>
          <w:b/>
        </w:rPr>
        <w:t xml:space="preserve">from the substrate </w:t>
      </w:r>
      <w:r w:rsidR="008A099B" w:rsidRPr="00513A66">
        <w:rPr>
          <w:b/>
        </w:rPr>
        <w:t xml:space="preserve">surface are fed into an oscilloscope prior to input into </w:t>
      </w:r>
      <w:r w:rsidR="00BB38C4" w:rsidRPr="00513A66">
        <w:rPr>
          <w:b/>
        </w:rPr>
        <w:t>LabVIEW</w:t>
      </w:r>
      <w:r w:rsidR="00DB7188">
        <w:rPr>
          <w:b/>
        </w:rPr>
        <w:t>. Elect</w:t>
      </w:r>
      <w:r w:rsidR="00DE5048">
        <w:rPr>
          <w:b/>
        </w:rPr>
        <w:t>r</w:t>
      </w:r>
      <w:r w:rsidR="00DB7188">
        <w:rPr>
          <w:b/>
        </w:rPr>
        <w:t>o-aco</w:t>
      </w:r>
      <w:r w:rsidR="00DE5048">
        <w:rPr>
          <w:b/>
        </w:rPr>
        <w:t>us</w:t>
      </w:r>
      <w:r w:rsidR="00DB7188">
        <w:rPr>
          <w:b/>
        </w:rPr>
        <w:t xml:space="preserve">tic signals from </w:t>
      </w:r>
      <w:r w:rsidR="00333D8E" w:rsidRPr="009A13EE">
        <w:rPr>
          <w:b/>
        </w:rPr>
        <w:t xml:space="preserve">the </w:t>
      </w:r>
      <w:r w:rsidR="00DB7188" w:rsidRPr="009A13EE">
        <w:rPr>
          <w:b/>
        </w:rPr>
        <w:t xml:space="preserve">microphone </w:t>
      </w:r>
      <w:r w:rsidR="00333D8E" w:rsidRPr="009A13EE">
        <w:rPr>
          <w:b/>
        </w:rPr>
        <w:t xml:space="preserve">are </w:t>
      </w:r>
      <w:r w:rsidR="00DB7188" w:rsidRPr="009A13EE">
        <w:rPr>
          <w:b/>
        </w:rPr>
        <w:t>fed</w:t>
      </w:r>
      <w:r w:rsidR="00DB7188">
        <w:rPr>
          <w:b/>
        </w:rPr>
        <w:t xml:space="preserve"> directly through the soundcard of the computer to LabVIEW</w:t>
      </w:r>
    </w:p>
    <w:p w:rsidR="0099706F" w:rsidRPr="00861D04" w:rsidRDefault="0099706F" w:rsidP="00DE5048">
      <w:pPr>
        <w:pStyle w:val="ListParagraph"/>
        <w:numPr>
          <w:ilvl w:val="1"/>
          <w:numId w:val="1"/>
        </w:numPr>
        <w:spacing w:line="360" w:lineRule="auto"/>
        <w:ind w:left="426"/>
        <w:rPr>
          <w:rFonts w:cs="Times New Roman"/>
          <w:i/>
          <w:szCs w:val="24"/>
        </w:rPr>
      </w:pPr>
      <w:r w:rsidRPr="00861D04">
        <w:rPr>
          <w:rFonts w:cs="Times New Roman"/>
          <w:i/>
          <w:szCs w:val="24"/>
        </w:rPr>
        <w:lastRenderedPageBreak/>
        <w:t xml:space="preserve"> Design of Experiments</w:t>
      </w:r>
    </w:p>
    <w:p w:rsidR="0072169C" w:rsidRDefault="00DE5048" w:rsidP="0072169C">
      <w:pPr>
        <w:pStyle w:val="ListParagraph"/>
        <w:spacing w:line="360" w:lineRule="auto"/>
        <w:ind w:left="0" w:firstLine="142"/>
        <w:jc w:val="both"/>
        <w:rPr>
          <w:rFonts w:cs="Times New Roman"/>
          <w:szCs w:val="24"/>
        </w:rPr>
      </w:pPr>
      <w:r w:rsidRPr="00DE5048">
        <w:rPr>
          <w:rFonts w:cs="Times New Roman"/>
          <w:szCs w:val="24"/>
        </w:rPr>
        <w:t>To  understand and evaluate the complex interactio</w:t>
      </w:r>
      <w:r w:rsidR="0038014B">
        <w:rPr>
          <w:rFonts w:cs="Times New Roman"/>
          <w:szCs w:val="24"/>
        </w:rPr>
        <w:t>n</w:t>
      </w:r>
      <w:r w:rsidR="0072169C">
        <w:rPr>
          <w:rFonts w:cs="Times New Roman"/>
          <w:szCs w:val="24"/>
        </w:rPr>
        <w:t>s</w:t>
      </w:r>
      <w:r w:rsidR="0038014B">
        <w:rPr>
          <w:rFonts w:cs="Times New Roman"/>
          <w:szCs w:val="24"/>
        </w:rPr>
        <w:t xml:space="preserve"> between the process </w:t>
      </w:r>
      <w:r w:rsidR="0038014B" w:rsidRPr="007C5023">
        <w:t>variables</w:t>
      </w:r>
      <w:r w:rsidRPr="007C5023">
        <w:t xml:space="preserve"> a</w:t>
      </w:r>
      <w:r w:rsidRPr="00DE5048">
        <w:rPr>
          <w:rFonts w:cs="Times New Roman"/>
          <w:szCs w:val="24"/>
        </w:rPr>
        <w:t xml:space="preserve"> two-level 2</w:t>
      </w:r>
      <w:r w:rsidRPr="00DE5048">
        <w:rPr>
          <w:rFonts w:cs="Times New Roman"/>
          <w:szCs w:val="24"/>
          <w:vertAlign w:val="superscript"/>
        </w:rPr>
        <w:t xml:space="preserve">5 </w:t>
      </w:r>
      <w:r w:rsidRPr="00DE5048">
        <w:rPr>
          <w:rFonts w:cs="Times New Roman"/>
          <w:szCs w:val="24"/>
        </w:rPr>
        <w:t>full factorial design of experiments (DOE)</w:t>
      </w:r>
      <w:r w:rsidR="0072169C">
        <w:rPr>
          <w:rFonts w:cs="Times New Roman"/>
          <w:szCs w:val="24"/>
        </w:rPr>
        <w:t xml:space="preserve"> strategy</w:t>
      </w:r>
      <w:r w:rsidRPr="00DE5048">
        <w:rPr>
          <w:rFonts w:cs="Times New Roman"/>
          <w:szCs w:val="24"/>
        </w:rPr>
        <w:t xml:space="preserve"> was implemented</w:t>
      </w:r>
      <w:r w:rsidR="00596355">
        <w:rPr>
          <w:rFonts w:cs="Times New Roman"/>
          <w:szCs w:val="24"/>
        </w:rPr>
        <w:t xml:space="preserve"> </w:t>
      </w:r>
      <w:r w:rsidR="00B461B9" w:rsidRPr="00DE5048">
        <w:rPr>
          <w:rFonts w:cs="Times New Roman"/>
          <w:szCs w:val="24"/>
        </w:rPr>
        <w:fldChar w:fldCharType="begin"/>
      </w:r>
      <w:r w:rsidR="00C0695F">
        <w:rPr>
          <w:rFonts w:cs="Times New Roman"/>
          <w:szCs w:val="24"/>
        </w:rPr>
        <w:instrText xml:space="preserve"> ADDIN EN.CITE &lt;EndNote&gt;&lt;Cite&gt;&lt;Author&gt;Montgomery&lt;/Author&gt;&lt;Year&gt;1984&lt;/Year&gt;&lt;RecNum&gt;313&lt;/RecNum&gt;&lt;DisplayText&gt;[23]&lt;/DisplayText&gt;&lt;record&gt;&lt;rec-number&gt;313&lt;/rec-number&gt;&lt;foreign-keys&gt;&lt;key app="EN" db-id="wstr5serwrwvxjepadyp2wta5200dwvrvr9z"&gt;313&lt;/key&gt;&lt;/foreign-keys&gt;&lt;ref-type name="Book"&gt;6&lt;/ref-type&gt;&lt;contributors&gt;&lt;authors&gt;&lt;author&gt;Montgomery, Douglas C&lt;/author&gt;&lt;/authors&gt;&lt;/contributors&gt;&lt;titles&gt;&lt;title&gt;Design and analysis of experiments&lt;/title&gt;&lt;/titles&gt;&lt;volume&gt;7&lt;/volume&gt;&lt;dates&gt;&lt;year&gt;1984&lt;/year&gt;&lt;/dates&gt;&lt;publisher&gt;Wiley New York&lt;/publisher&gt;&lt;urls&gt;&lt;/urls&gt;&lt;/record&gt;&lt;/Cite&gt;&lt;/EndNote&gt;</w:instrText>
      </w:r>
      <w:r w:rsidR="00B461B9" w:rsidRPr="00DE5048">
        <w:rPr>
          <w:rFonts w:cs="Times New Roman"/>
          <w:szCs w:val="24"/>
        </w:rPr>
        <w:fldChar w:fldCharType="separate"/>
      </w:r>
      <w:r w:rsidR="00C0695F">
        <w:rPr>
          <w:rFonts w:cs="Times New Roman"/>
          <w:noProof/>
          <w:szCs w:val="24"/>
        </w:rPr>
        <w:t>[</w:t>
      </w:r>
      <w:hyperlink w:anchor="_ENREF_23" w:tooltip="Montgomery, 1984 #313" w:history="1">
        <w:r w:rsidR="00D043A0">
          <w:rPr>
            <w:rFonts w:cs="Times New Roman"/>
            <w:noProof/>
            <w:szCs w:val="24"/>
          </w:rPr>
          <w:t>23</w:t>
        </w:r>
      </w:hyperlink>
      <w:r w:rsidR="00C0695F">
        <w:rPr>
          <w:rFonts w:cs="Times New Roman"/>
          <w:noProof/>
          <w:szCs w:val="24"/>
        </w:rPr>
        <w:t>]</w:t>
      </w:r>
      <w:r w:rsidR="00B461B9" w:rsidRPr="00DE5048">
        <w:rPr>
          <w:rFonts w:cs="Times New Roman"/>
          <w:szCs w:val="24"/>
        </w:rPr>
        <w:fldChar w:fldCharType="end"/>
      </w:r>
      <w:r w:rsidRPr="00DE5048">
        <w:rPr>
          <w:rFonts w:cs="Times New Roman"/>
          <w:szCs w:val="24"/>
        </w:rPr>
        <w:t>. Here the DOE explores the main</w:t>
      </w:r>
      <w:r w:rsidR="00A43CA8">
        <w:rPr>
          <w:rFonts w:cs="Times New Roman"/>
          <w:szCs w:val="24"/>
        </w:rPr>
        <w:t xml:space="preserve"> effects and interactions of five variables</w:t>
      </w:r>
      <w:r w:rsidRPr="00DE5048">
        <w:rPr>
          <w:rFonts w:cs="Times New Roman"/>
          <w:szCs w:val="24"/>
        </w:rPr>
        <w:t>:</w:t>
      </w:r>
      <w:r>
        <w:rPr>
          <w:rFonts w:cs="Times New Roman"/>
          <w:szCs w:val="24"/>
        </w:rPr>
        <w:t xml:space="preserve"> </w:t>
      </w:r>
      <w:r w:rsidR="00967B97">
        <w:rPr>
          <w:rFonts w:cs="Times New Roman"/>
        </w:rPr>
        <w:t>stand</w:t>
      </w:r>
      <w:r w:rsidR="0072169C">
        <w:rPr>
          <w:rFonts w:cs="Times New Roman"/>
        </w:rPr>
        <w:t>-</w:t>
      </w:r>
      <w:r w:rsidR="00967B97">
        <w:rPr>
          <w:rFonts w:cs="Times New Roman"/>
        </w:rPr>
        <w:t>off distance</w:t>
      </w:r>
      <w:r>
        <w:rPr>
          <w:rFonts w:cs="Times New Roman"/>
          <w:szCs w:val="24"/>
        </w:rPr>
        <w:t xml:space="preserve">, </w:t>
      </w:r>
      <w:r w:rsidR="002F01AF">
        <w:rPr>
          <w:rFonts w:cs="Times New Roman"/>
          <w:szCs w:val="24"/>
        </w:rPr>
        <w:t>input process</w:t>
      </w:r>
      <w:r>
        <w:rPr>
          <w:rFonts w:cs="Times New Roman"/>
          <w:szCs w:val="24"/>
        </w:rPr>
        <w:t xml:space="preserve"> pressure, particle size, tubing and substrate type on both electro-acoustic and electrostatic measurements</w:t>
      </w:r>
      <w:r w:rsidR="0099706F">
        <w:rPr>
          <w:rFonts w:cs="Times New Roman"/>
          <w:szCs w:val="24"/>
        </w:rPr>
        <w:t>.</w:t>
      </w:r>
      <w:r w:rsidR="00E502D5">
        <w:rPr>
          <w:rFonts w:cs="Times New Roman"/>
          <w:szCs w:val="24"/>
        </w:rPr>
        <w:t xml:space="preserve"> Deposition condition</w:t>
      </w:r>
      <w:r w:rsidR="005966C7">
        <w:rPr>
          <w:rFonts w:cs="Times New Roman"/>
          <w:szCs w:val="24"/>
        </w:rPr>
        <w:t>s</w:t>
      </w:r>
      <w:r w:rsidR="00E502D5">
        <w:rPr>
          <w:rFonts w:cs="Times New Roman"/>
          <w:szCs w:val="24"/>
        </w:rPr>
        <w:t xml:space="preserve"> for each</w:t>
      </w:r>
      <w:r w:rsidR="00A43CA8">
        <w:rPr>
          <w:rFonts w:cs="Times New Roman"/>
          <w:szCs w:val="24"/>
        </w:rPr>
        <w:t xml:space="preserve"> of the </w:t>
      </w:r>
      <w:r w:rsidR="009E543C">
        <w:rPr>
          <w:rFonts w:cs="Times New Roman"/>
          <w:szCs w:val="24"/>
        </w:rPr>
        <w:t>‘</w:t>
      </w:r>
      <w:r w:rsidR="00E502D5">
        <w:rPr>
          <w:rFonts w:cs="Times New Roman"/>
          <w:szCs w:val="24"/>
        </w:rPr>
        <w:t>low</w:t>
      </w:r>
      <w:r w:rsidR="009E543C">
        <w:rPr>
          <w:rFonts w:cs="Times New Roman"/>
          <w:szCs w:val="24"/>
        </w:rPr>
        <w:t>’</w:t>
      </w:r>
      <w:r w:rsidR="00E502D5">
        <w:rPr>
          <w:rFonts w:cs="Times New Roman"/>
          <w:szCs w:val="24"/>
        </w:rPr>
        <w:t xml:space="preserve"> and </w:t>
      </w:r>
      <w:r w:rsidR="009E543C">
        <w:rPr>
          <w:rFonts w:cs="Times New Roman"/>
          <w:szCs w:val="24"/>
        </w:rPr>
        <w:t>‘</w:t>
      </w:r>
      <w:r w:rsidR="00E502D5">
        <w:rPr>
          <w:rFonts w:cs="Times New Roman"/>
          <w:szCs w:val="24"/>
        </w:rPr>
        <w:t>high</w:t>
      </w:r>
      <w:r w:rsidR="009E543C">
        <w:rPr>
          <w:rFonts w:cs="Times New Roman"/>
          <w:szCs w:val="24"/>
        </w:rPr>
        <w:t>’</w:t>
      </w:r>
      <w:r w:rsidR="00A43CA8">
        <w:rPr>
          <w:rFonts w:cs="Times New Roman"/>
          <w:szCs w:val="24"/>
        </w:rPr>
        <w:t xml:space="preserve"> levels in the DOE</w:t>
      </w:r>
      <w:r w:rsidR="00E502D5">
        <w:rPr>
          <w:rFonts w:cs="Times New Roman"/>
          <w:szCs w:val="24"/>
        </w:rPr>
        <w:t xml:space="preserve"> are shown in </w:t>
      </w:r>
      <w:r w:rsidR="009E543C">
        <w:rPr>
          <w:rFonts w:cs="Times New Roman"/>
          <w:szCs w:val="24"/>
        </w:rPr>
        <w:t>T</w:t>
      </w:r>
      <w:r w:rsidR="00E502D5">
        <w:rPr>
          <w:rFonts w:cs="Times New Roman"/>
          <w:szCs w:val="24"/>
        </w:rPr>
        <w:t xml:space="preserve">able </w:t>
      </w:r>
      <w:r w:rsidR="005966C7">
        <w:rPr>
          <w:rFonts w:cs="Times New Roman"/>
          <w:szCs w:val="24"/>
        </w:rPr>
        <w:t>1</w:t>
      </w:r>
      <w:r w:rsidR="00B424C0">
        <w:rPr>
          <w:rFonts w:cs="Times New Roman"/>
          <w:szCs w:val="24"/>
        </w:rPr>
        <w:t>.</w:t>
      </w:r>
      <w:r w:rsidR="009E543C">
        <w:rPr>
          <w:rFonts w:cs="Times New Roman"/>
          <w:szCs w:val="24"/>
        </w:rPr>
        <w:t xml:space="preserve"> In all cases, robust spacing was chosen between the low and high values for each process variable, in terms of producing very distinct and easily distinguishable differences in both response variables for </w:t>
      </w:r>
      <w:r w:rsidR="00611AF3">
        <w:rPr>
          <w:rFonts w:cs="Times New Roman"/>
          <w:szCs w:val="24"/>
        </w:rPr>
        <w:t xml:space="preserve">the </w:t>
      </w:r>
      <w:r w:rsidR="009E543C">
        <w:rPr>
          <w:rFonts w:cs="Times New Roman"/>
          <w:szCs w:val="24"/>
        </w:rPr>
        <w:t>successful</w:t>
      </w:r>
      <w:r w:rsidR="00611AF3">
        <w:rPr>
          <w:rFonts w:cs="Times New Roman"/>
          <w:szCs w:val="24"/>
        </w:rPr>
        <w:t xml:space="preserve"> application of</w:t>
      </w:r>
      <w:r w:rsidR="009E543C">
        <w:rPr>
          <w:rFonts w:cs="Times New Roman"/>
          <w:szCs w:val="24"/>
        </w:rPr>
        <w:t xml:space="preserve"> DOE</w:t>
      </w:r>
      <w:r w:rsidR="00611AF3">
        <w:rPr>
          <w:rFonts w:cs="Times New Roman"/>
          <w:szCs w:val="24"/>
        </w:rPr>
        <w:t xml:space="preserve"> principles</w:t>
      </w:r>
      <w:r w:rsidR="000940E0">
        <w:rPr>
          <w:rFonts w:cs="Times New Roman"/>
          <w:szCs w:val="24"/>
        </w:rPr>
        <w:t xml:space="preserve"> </w:t>
      </w:r>
      <w:r w:rsidR="00B461B9" w:rsidRPr="00DE5048">
        <w:rPr>
          <w:rFonts w:cs="Times New Roman"/>
          <w:szCs w:val="24"/>
        </w:rPr>
        <w:fldChar w:fldCharType="begin"/>
      </w:r>
      <w:r w:rsidR="00C0695F">
        <w:rPr>
          <w:rFonts w:cs="Times New Roman"/>
          <w:szCs w:val="24"/>
        </w:rPr>
        <w:instrText xml:space="preserve"> ADDIN EN.CITE &lt;EndNote&gt;&lt;Cite&gt;&lt;Author&gt;Montgomery&lt;/Author&gt;&lt;Year&gt;1984&lt;/Year&gt;&lt;RecNum&gt;313&lt;/RecNum&gt;&lt;DisplayText&gt;[23]&lt;/DisplayText&gt;&lt;record&gt;&lt;rec-number&gt;313&lt;/rec-number&gt;&lt;foreign-keys&gt;&lt;key app="EN" db-id="wstr5serwrwvxjepadyp2wta5200dwvrvr9z"&gt;313&lt;/key&gt;&lt;/foreign-keys&gt;&lt;ref-type name="Book"&gt;6&lt;/ref-type&gt;&lt;contributors&gt;&lt;authors&gt;&lt;author&gt;Montgomery, Douglas C&lt;/author&gt;&lt;/authors&gt;&lt;/contributors&gt;&lt;titles&gt;&lt;title&gt;Design and analysis of experiments&lt;/title&gt;&lt;/titles&gt;&lt;volume&gt;7&lt;/volume&gt;&lt;dates&gt;&lt;year&gt;1984&lt;/year&gt;&lt;/dates&gt;&lt;publisher&gt;Wiley New York&lt;/publisher&gt;&lt;urls&gt;&lt;/urls&gt;&lt;/record&gt;&lt;/Cite&gt;&lt;/EndNote&gt;</w:instrText>
      </w:r>
      <w:r w:rsidR="00B461B9" w:rsidRPr="00DE5048">
        <w:rPr>
          <w:rFonts w:cs="Times New Roman"/>
          <w:szCs w:val="24"/>
        </w:rPr>
        <w:fldChar w:fldCharType="separate"/>
      </w:r>
      <w:r w:rsidR="00C0695F">
        <w:rPr>
          <w:rFonts w:cs="Times New Roman"/>
          <w:noProof/>
          <w:szCs w:val="24"/>
        </w:rPr>
        <w:t>[</w:t>
      </w:r>
      <w:hyperlink w:anchor="_ENREF_23" w:tooltip="Montgomery, 1984 #313" w:history="1">
        <w:r w:rsidR="00D043A0">
          <w:rPr>
            <w:rFonts w:cs="Times New Roman"/>
            <w:noProof/>
            <w:szCs w:val="24"/>
          </w:rPr>
          <w:t>23</w:t>
        </w:r>
      </w:hyperlink>
      <w:r w:rsidR="00C0695F">
        <w:rPr>
          <w:rFonts w:cs="Times New Roman"/>
          <w:noProof/>
          <w:szCs w:val="24"/>
        </w:rPr>
        <w:t>]</w:t>
      </w:r>
      <w:r w:rsidR="00B461B9" w:rsidRPr="00DE5048">
        <w:rPr>
          <w:rFonts w:cs="Times New Roman"/>
          <w:szCs w:val="24"/>
        </w:rPr>
        <w:fldChar w:fldCharType="end"/>
      </w:r>
      <w:r w:rsidR="009E543C">
        <w:rPr>
          <w:rFonts w:cs="Times New Roman"/>
          <w:szCs w:val="24"/>
        </w:rPr>
        <w:t>. Each of the 2</w:t>
      </w:r>
      <w:r w:rsidR="009E543C" w:rsidRPr="0099706F">
        <w:rPr>
          <w:rFonts w:cs="Times New Roman"/>
          <w:szCs w:val="24"/>
          <w:vertAlign w:val="superscript"/>
        </w:rPr>
        <w:t>5</w:t>
      </w:r>
      <w:r w:rsidR="009E543C">
        <w:rPr>
          <w:rFonts w:cs="Times New Roman"/>
          <w:szCs w:val="24"/>
          <w:vertAlign w:val="superscript"/>
        </w:rPr>
        <w:t xml:space="preserve"> </w:t>
      </w:r>
      <w:r w:rsidR="009E543C">
        <w:rPr>
          <w:rFonts w:cs="Times New Roman"/>
          <w:szCs w:val="24"/>
        </w:rPr>
        <w:t>runs</w:t>
      </w:r>
      <w:r w:rsidR="008D7425">
        <w:rPr>
          <w:rFonts w:cs="Times New Roman"/>
          <w:szCs w:val="24"/>
        </w:rPr>
        <w:t xml:space="preserve"> was run in random order</w:t>
      </w:r>
      <w:r w:rsidR="009E543C">
        <w:rPr>
          <w:rFonts w:cs="Times New Roman"/>
          <w:szCs w:val="24"/>
        </w:rPr>
        <w:t xml:space="preserve"> either 9 or 12 times</w:t>
      </w:r>
      <w:r w:rsidR="008D7425">
        <w:rPr>
          <w:rFonts w:cs="Times New Roman"/>
          <w:szCs w:val="24"/>
        </w:rPr>
        <w:t xml:space="preserve">, with the runs at each condition also taking place non-sequentially to minimise </w:t>
      </w:r>
      <w:r w:rsidR="008309BE">
        <w:rPr>
          <w:rFonts w:cs="Times New Roman"/>
          <w:szCs w:val="24"/>
        </w:rPr>
        <w:t>any</w:t>
      </w:r>
      <w:r w:rsidR="0072169C">
        <w:rPr>
          <w:rFonts w:cs="Times New Roman"/>
          <w:szCs w:val="24"/>
        </w:rPr>
        <w:t xml:space="preserve"> randomisation</w:t>
      </w:r>
      <w:r w:rsidR="008309BE">
        <w:rPr>
          <w:rFonts w:cs="Times New Roman"/>
          <w:szCs w:val="24"/>
        </w:rPr>
        <w:t xml:space="preserve"> issues </w:t>
      </w:r>
      <w:r w:rsidR="00B461B9" w:rsidRPr="00DE5048">
        <w:rPr>
          <w:rFonts w:cs="Times New Roman"/>
          <w:szCs w:val="24"/>
        </w:rPr>
        <w:fldChar w:fldCharType="begin"/>
      </w:r>
      <w:r w:rsidR="00C0695F">
        <w:rPr>
          <w:rFonts w:cs="Times New Roman"/>
          <w:szCs w:val="24"/>
        </w:rPr>
        <w:instrText xml:space="preserve"> ADDIN EN.CITE &lt;EndNote&gt;&lt;Cite&gt;&lt;Author&gt;Montgomery&lt;/Author&gt;&lt;Year&gt;1984&lt;/Year&gt;&lt;RecNum&gt;313&lt;/RecNum&gt;&lt;DisplayText&gt;[23]&lt;/DisplayText&gt;&lt;record&gt;&lt;rec-number&gt;313&lt;/rec-number&gt;&lt;foreign-keys&gt;&lt;key app="EN" db-id="wstr5serwrwvxjepadyp2wta5200dwvrvr9z"&gt;313&lt;/key&gt;&lt;/foreign-keys&gt;&lt;ref-type name="Book"&gt;6&lt;/ref-type&gt;&lt;contributors&gt;&lt;authors&gt;&lt;author&gt;Montgomery, Douglas C&lt;/author&gt;&lt;/authors&gt;&lt;/contributors&gt;&lt;titles&gt;&lt;title&gt;Design and analysis of experiments&lt;/title&gt;&lt;/titles&gt;&lt;volume&gt;7&lt;/volume&gt;&lt;dates&gt;&lt;year&gt;1984&lt;/year&gt;&lt;/dates&gt;&lt;publisher&gt;Wiley New York&lt;/publisher&gt;&lt;urls&gt;&lt;/urls&gt;&lt;/record&gt;&lt;/Cite&gt;&lt;/EndNote&gt;</w:instrText>
      </w:r>
      <w:r w:rsidR="00B461B9" w:rsidRPr="00DE5048">
        <w:rPr>
          <w:rFonts w:cs="Times New Roman"/>
          <w:szCs w:val="24"/>
        </w:rPr>
        <w:fldChar w:fldCharType="separate"/>
      </w:r>
      <w:r w:rsidR="00C0695F">
        <w:rPr>
          <w:rFonts w:cs="Times New Roman"/>
          <w:noProof/>
          <w:szCs w:val="24"/>
        </w:rPr>
        <w:t>[</w:t>
      </w:r>
      <w:hyperlink w:anchor="_ENREF_23" w:tooltip="Montgomery, 1984 #313" w:history="1">
        <w:r w:rsidR="00D043A0">
          <w:rPr>
            <w:rFonts w:cs="Times New Roman"/>
            <w:noProof/>
            <w:szCs w:val="24"/>
          </w:rPr>
          <w:t>23</w:t>
        </w:r>
      </w:hyperlink>
      <w:r w:rsidR="00C0695F">
        <w:rPr>
          <w:rFonts w:cs="Times New Roman"/>
          <w:noProof/>
          <w:szCs w:val="24"/>
        </w:rPr>
        <w:t>]</w:t>
      </w:r>
      <w:r w:rsidR="00B461B9" w:rsidRPr="00DE5048">
        <w:rPr>
          <w:rFonts w:cs="Times New Roman"/>
          <w:szCs w:val="24"/>
        </w:rPr>
        <w:fldChar w:fldCharType="end"/>
      </w:r>
      <w:r w:rsidR="008D7425">
        <w:rPr>
          <w:rFonts w:cs="Times New Roman"/>
          <w:szCs w:val="24"/>
        </w:rPr>
        <w:t>.</w:t>
      </w:r>
      <w:r w:rsidR="009E543C">
        <w:rPr>
          <w:rFonts w:cs="Times New Roman"/>
          <w:szCs w:val="24"/>
        </w:rPr>
        <w:t xml:space="preserve"> </w:t>
      </w:r>
      <w:r w:rsidR="00CD28D9">
        <w:rPr>
          <w:rFonts w:cs="Times New Roman"/>
          <w:szCs w:val="24"/>
        </w:rPr>
        <w:t>Following the construction and undertaking of the experiments</w:t>
      </w:r>
      <w:r w:rsidR="00DB393E">
        <w:rPr>
          <w:rFonts w:cs="Times New Roman"/>
          <w:szCs w:val="24"/>
        </w:rPr>
        <w:t>,</w:t>
      </w:r>
      <w:r w:rsidR="00CD28D9">
        <w:rPr>
          <w:rFonts w:cs="Times New Roman"/>
          <w:szCs w:val="24"/>
        </w:rPr>
        <w:t xml:space="preserve"> an analysis of the </w:t>
      </w:r>
      <w:r w:rsidR="00CD28D9" w:rsidRPr="007C5023">
        <w:rPr>
          <w:rFonts w:cs="Times New Roman"/>
          <w:szCs w:val="24"/>
        </w:rPr>
        <w:t xml:space="preserve">variance </w:t>
      </w:r>
      <w:r w:rsidR="0038014B" w:rsidRPr="007C5023">
        <w:rPr>
          <w:rFonts w:cs="Times New Roman"/>
          <w:szCs w:val="24"/>
        </w:rPr>
        <w:t>(ANOVA)</w:t>
      </w:r>
      <w:r w:rsidR="0038014B">
        <w:rPr>
          <w:rFonts w:cs="Times New Roman"/>
          <w:szCs w:val="24"/>
        </w:rPr>
        <w:t xml:space="preserve"> </w:t>
      </w:r>
      <w:r w:rsidR="00CD28D9">
        <w:rPr>
          <w:rFonts w:cs="Times New Roman"/>
          <w:szCs w:val="24"/>
        </w:rPr>
        <w:t>of the data was conducted in order to determine the most important factors and interactions</w:t>
      </w:r>
      <w:r w:rsidR="00774E0B">
        <w:rPr>
          <w:rFonts w:cs="Times New Roman"/>
          <w:szCs w:val="24"/>
        </w:rPr>
        <w:t xml:space="preserve"> for each of the responses</w:t>
      </w:r>
      <w:r w:rsidR="003B4A15">
        <w:rPr>
          <w:rFonts w:cs="Times New Roman"/>
          <w:szCs w:val="24"/>
        </w:rPr>
        <w:t xml:space="preserve"> </w:t>
      </w:r>
      <w:r w:rsidR="00B461B9">
        <w:rPr>
          <w:rFonts w:cs="Times New Roman"/>
          <w:szCs w:val="24"/>
        </w:rPr>
        <w:fldChar w:fldCharType="begin"/>
      </w:r>
      <w:r w:rsidR="00C0695F">
        <w:rPr>
          <w:rFonts w:cs="Times New Roman"/>
          <w:szCs w:val="24"/>
        </w:rPr>
        <w:instrText xml:space="preserve"> ADDIN EN.CITE &lt;EndNote&gt;&lt;Cite&gt;&lt;Author&gt;Montgomery&lt;/Author&gt;&lt;Year&gt;1984&lt;/Year&gt;&lt;RecNum&gt;313&lt;/RecNum&gt;&lt;DisplayText&gt;[23]&lt;/DisplayText&gt;&lt;record&gt;&lt;rec-number&gt;313&lt;/rec-number&gt;&lt;foreign-keys&gt;&lt;key app="EN" db-id="wstr5serwrwvxjepadyp2wta5200dwvrvr9z"&gt;313&lt;/key&gt;&lt;/foreign-keys&gt;&lt;ref-type name="Book"&gt;6&lt;/ref-type&gt;&lt;contributors&gt;&lt;authors&gt;&lt;author&gt;Montgomery, Douglas C&lt;/author&gt;&lt;/authors&gt;&lt;/contributors&gt;&lt;titles&gt;&lt;title&gt;Design and analysis of experiments&lt;/title&gt;&lt;/titles&gt;&lt;volume&gt;7&lt;/volume&gt;&lt;dates&gt;&lt;year&gt;1984&lt;/year&gt;&lt;/dates&gt;&lt;publisher&gt;Wiley New York&lt;/publisher&gt;&lt;urls&gt;&lt;/urls&gt;&lt;/record&gt;&lt;/Cite&gt;&lt;/EndNote&gt;</w:instrText>
      </w:r>
      <w:r w:rsidR="00B461B9">
        <w:rPr>
          <w:rFonts w:cs="Times New Roman"/>
          <w:szCs w:val="24"/>
        </w:rPr>
        <w:fldChar w:fldCharType="separate"/>
      </w:r>
      <w:r w:rsidR="00C0695F">
        <w:rPr>
          <w:rFonts w:cs="Times New Roman"/>
          <w:noProof/>
          <w:szCs w:val="24"/>
        </w:rPr>
        <w:t>[</w:t>
      </w:r>
      <w:hyperlink w:anchor="_ENREF_23" w:tooltip="Montgomery, 1984 #313" w:history="1">
        <w:r w:rsidR="00D043A0">
          <w:rPr>
            <w:rFonts w:cs="Times New Roman"/>
            <w:noProof/>
            <w:szCs w:val="24"/>
          </w:rPr>
          <w:t>23</w:t>
        </w:r>
      </w:hyperlink>
      <w:r w:rsidR="00C0695F">
        <w:rPr>
          <w:rFonts w:cs="Times New Roman"/>
          <w:noProof/>
          <w:szCs w:val="24"/>
        </w:rPr>
        <w:t>]</w:t>
      </w:r>
      <w:r w:rsidR="00B461B9">
        <w:rPr>
          <w:rFonts w:cs="Times New Roman"/>
          <w:szCs w:val="24"/>
        </w:rPr>
        <w:fldChar w:fldCharType="end"/>
      </w:r>
      <w:r w:rsidR="00CD28D9">
        <w:rPr>
          <w:rFonts w:cs="Times New Roman"/>
          <w:szCs w:val="24"/>
        </w:rPr>
        <w:t xml:space="preserve">. </w:t>
      </w:r>
      <w:r w:rsidR="0072169C">
        <w:rPr>
          <w:rFonts w:cs="Times New Roman"/>
          <w:szCs w:val="24"/>
        </w:rPr>
        <w:t xml:space="preserve">Using this information, a predictive linear-regression model was constructed and a thorough examination of the residuals was conducted as a test of the model’s underlying assumptions and validity. </w:t>
      </w:r>
    </w:p>
    <w:p w:rsidR="007E1320" w:rsidRPr="007E1320" w:rsidRDefault="007E1320" w:rsidP="007E1320">
      <w:pPr>
        <w:pStyle w:val="ListParagraph"/>
        <w:spacing w:line="360" w:lineRule="auto"/>
        <w:ind w:left="0"/>
        <w:jc w:val="both"/>
        <w:rPr>
          <w:rFonts w:cs="Times New Roman"/>
          <w:szCs w:val="24"/>
        </w:rPr>
      </w:pPr>
    </w:p>
    <w:p w:rsidR="005966C7" w:rsidRPr="008D7425" w:rsidRDefault="005966C7" w:rsidP="00482FFE">
      <w:pPr>
        <w:pStyle w:val="ListParagraph"/>
        <w:spacing w:after="360" w:line="240" w:lineRule="auto"/>
        <w:ind w:hanging="720"/>
        <w:jc w:val="center"/>
        <w:rPr>
          <w:b/>
        </w:rPr>
      </w:pPr>
      <w:r w:rsidRPr="008D7425">
        <w:rPr>
          <w:b/>
        </w:rPr>
        <w:t>Table 1: Variables used in the design of experiments along with the value, materials and designations used</w:t>
      </w:r>
    </w:p>
    <w:tbl>
      <w:tblPr>
        <w:tblStyle w:val="LightShading2"/>
        <w:tblW w:w="0" w:type="auto"/>
        <w:jc w:val="center"/>
        <w:tblLook w:val="04A0"/>
      </w:tblPr>
      <w:tblGrid>
        <w:gridCol w:w="2790"/>
        <w:gridCol w:w="1528"/>
        <w:gridCol w:w="2129"/>
      </w:tblGrid>
      <w:tr w:rsidR="00E502D5" w:rsidTr="00E502D5">
        <w:trPr>
          <w:cnfStyle w:val="100000000000"/>
          <w:jc w:val="center"/>
        </w:trPr>
        <w:tc>
          <w:tcPr>
            <w:cnfStyle w:val="001000000000"/>
            <w:tcW w:w="2790" w:type="dxa"/>
            <w:shd w:val="clear" w:color="auto" w:fill="FFFFFF" w:themeFill="background1"/>
          </w:tcPr>
          <w:p w:rsidR="00E502D5" w:rsidRPr="00482FFE" w:rsidRDefault="00E502D5" w:rsidP="0099706F">
            <w:pPr>
              <w:pStyle w:val="ListParagraph"/>
              <w:spacing w:line="360" w:lineRule="auto"/>
              <w:ind w:left="0"/>
              <w:jc w:val="center"/>
            </w:pPr>
            <w:r w:rsidRPr="00482FFE">
              <w:t>Variable</w:t>
            </w:r>
          </w:p>
        </w:tc>
        <w:tc>
          <w:tcPr>
            <w:tcW w:w="1528" w:type="dxa"/>
            <w:shd w:val="clear" w:color="auto" w:fill="FFFFFF" w:themeFill="background1"/>
          </w:tcPr>
          <w:p w:rsidR="00E502D5" w:rsidRPr="00482FFE" w:rsidRDefault="00E502D5" w:rsidP="00E502D5">
            <w:pPr>
              <w:pStyle w:val="ListParagraph"/>
              <w:spacing w:line="360" w:lineRule="auto"/>
              <w:ind w:left="0"/>
              <w:jc w:val="center"/>
              <w:cnfStyle w:val="100000000000"/>
            </w:pPr>
            <w:r w:rsidRPr="00482FFE">
              <w:t>Low</w:t>
            </w:r>
            <w:r w:rsidR="00817210" w:rsidRPr="00482FFE">
              <w:t xml:space="preserve"> (-1)</w:t>
            </w:r>
          </w:p>
        </w:tc>
        <w:tc>
          <w:tcPr>
            <w:tcW w:w="2129" w:type="dxa"/>
            <w:shd w:val="clear" w:color="auto" w:fill="FFFFFF" w:themeFill="background1"/>
          </w:tcPr>
          <w:p w:rsidR="00E502D5" w:rsidRPr="00482FFE" w:rsidRDefault="00E502D5" w:rsidP="00E502D5">
            <w:pPr>
              <w:pStyle w:val="ListParagraph"/>
              <w:spacing w:line="360" w:lineRule="auto"/>
              <w:ind w:left="0"/>
              <w:jc w:val="center"/>
              <w:cnfStyle w:val="100000000000"/>
            </w:pPr>
            <w:r w:rsidRPr="00482FFE">
              <w:t>High</w:t>
            </w:r>
            <w:r w:rsidR="00817210" w:rsidRPr="00482FFE">
              <w:t xml:space="preserve"> (+1)</w:t>
            </w:r>
          </w:p>
        </w:tc>
      </w:tr>
      <w:tr w:rsidR="00E502D5" w:rsidTr="00E502D5">
        <w:trPr>
          <w:cnfStyle w:val="000000100000"/>
          <w:jc w:val="center"/>
        </w:trPr>
        <w:tc>
          <w:tcPr>
            <w:cnfStyle w:val="001000000000"/>
            <w:tcW w:w="2790" w:type="dxa"/>
            <w:shd w:val="clear" w:color="auto" w:fill="FFFFFF" w:themeFill="background1"/>
          </w:tcPr>
          <w:p w:rsidR="00E502D5" w:rsidRPr="00482FFE" w:rsidRDefault="00304703" w:rsidP="0099706F">
            <w:pPr>
              <w:pStyle w:val="ListParagraph"/>
              <w:spacing w:line="360" w:lineRule="auto"/>
              <w:ind w:left="0"/>
            </w:pPr>
            <w:r>
              <w:t>Stand</w:t>
            </w:r>
            <w:r w:rsidR="00EF3C7C">
              <w:t>-</w:t>
            </w:r>
            <w:r>
              <w:t>off</w:t>
            </w:r>
            <w:r w:rsidR="00967B97">
              <w:t xml:space="preserve"> Distance</w:t>
            </w:r>
          </w:p>
        </w:tc>
        <w:tc>
          <w:tcPr>
            <w:tcW w:w="1528" w:type="dxa"/>
            <w:shd w:val="clear" w:color="auto" w:fill="FFFFFF" w:themeFill="background1"/>
          </w:tcPr>
          <w:p w:rsidR="00E502D5" w:rsidRDefault="00E502D5" w:rsidP="00E502D5">
            <w:pPr>
              <w:pStyle w:val="ListParagraph"/>
              <w:spacing w:line="360" w:lineRule="auto"/>
              <w:ind w:left="0"/>
              <w:jc w:val="center"/>
              <w:cnfStyle w:val="000000100000"/>
            </w:pPr>
            <w:r>
              <w:t>2</w:t>
            </w:r>
            <w:r w:rsidR="00513A66">
              <w:t xml:space="preserve"> </w:t>
            </w:r>
            <w:r>
              <w:t>mm</w:t>
            </w:r>
          </w:p>
        </w:tc>
        <w:tc>
          <w:tcPr>
            <w:tcW w:w="2129" w:type="dxa"/>
            <w:shd w:val="clear" w:color="auto" w:fill="FFFFFF" w:themeFill="background1"/>
          </w:tcPr>
          <w:p w:rsidR="00E502D5" w:rsidRDefault="00E502D5" w:rsidP="00E502D5">
            <w:pPr>
              <w:pStyle w:val="ListParagraph"/>
              <w:spacing w:line="360" w:lineRule="auto"/>
              <w:ind w:left="0"/>
              <w:jc w:val="center"/>
              <w:cnfStyle w:val="000000100000"/>
            </w:pPr>
            <w:r>
              <w:t>40</w:t>
            </w:r>
            <w:r w:rsidR="00513A66">
              <w:t xml:space="preserve"> </w:t>
            </w:r>
            <w:r>
              <w:t>mm</w:t>
            </w:r>
          </w:p>
        </w:tc>
      </w:tr>
      <w:tr w:rsidR="00E502D5" w:rsidTr="00E502D5">
        <w:trPr>
          <w:jc w:val="center"/>
        </w:trPr>
        <w:tc>
          <w:tcPr>
            <w:cnfStyle w:val="001000000000"/>
            <w:tcW w:w="2790" w:type="dxa"/>
            <w:shd w:val="clear" w:color="auto" w:fill="FFFFFF" w:themeFill="background1"/>
          </w:tcPr>
          <w:p w:rsidR="00E502D5" w:rsidRPr="00482FFE" w:rsidRDefault="002F01AF" w:rsidP="0099706F">
            <w:pPr>
              <w:pStyle w:val="ListParagraph"/>
              <w:spacing w:line="360" w:lineRule="auto"/>
              <w:ind w:left="0"/>
            </w:pPr>
            <w:r>
              <w:t>Process</w:t>
            </w:r>
            <w:r w:rsidR="00E502D5" w:rsidRPr="00482FFE">
              <w:t xml:space="preserve"> Pressure</w:t>
            </w:r>
          </w:p>
        </w:tc>
        <w:tc>
          <w:tcPr>
            <w:tcW w:w="1528" w:type="dxa"/>
            <w:shd w:val="clear" w:color="auto" w:fill="FFFFFF" w:themeFill="background1"/>
          </w:tcPr>
          <w:p w:rsidR="00E502D5" w:rsidRDefault="00F85EAB" w:rsidP="00005171">
            <w:pPr>
              <w:pStyle w:val="ListParagraph"/>
              <w:spacing w:line="360" w:lineRule="auto"/>
              <w:ind w:left="0"/>
              <w:jc w:val="center"/>
              <w:cnfStyle w:val="000000000000"/>
            </w:pPr>
            <w:r>
              <w:t xml:space="preserve">345 </w:t>
            </w:r>
            <w:r w:rsidR="0026751E">
              <w:t>k</w:t>
            </w:r>
            <w:r>
              <w:t>Pa</w:t>
            </w:r>
            <w:r w:rsidR="00005171">
              <w:t xml:space="preserve"> </w:t>
            </w:r>
          </w:p>
        </w:tc>
        <w:tc>
          <w:tcPr>
            <w:tcW w:w="2129" w:type="dxa"/>
            <w:shd w:val="clear" w:color="auto" w:fill="FFFFFF" w:themeFill="background1"/>
          </w:tcPr>
          <w:p w:rsidR="00E502D5" w:rsidRDefault="00F85EAB" w:rsidP="00513A66">
            <w:pPr>
              <w:pStyle w:val="ListParagraph"/>
              <w:spacing w:line="360" w:lineRule="auto"/>
              <w:ind w:left="0"/>
              <w:jc w:val="center"/>
              <w:cnfStyle w:val="000000000000"/>
            </w:pPr>
            <w:r>
              <w:t xml:space="preserve">690 </w:t>
            </w:r>
            <w:r w:rsidR="00005171">
              <w:t>kPa</w:t>
            </w:r>
            <w:r w:rsidR="00F51F58">
              <w:t xml:space="preserve"> </w:t>
            </w:r>
          </w:p>
        </w:tc>
      </w:tr>
      <w:tr w:rsidR="00E502D5" w:rsidTr="00E502D5">
        <w:trPr>
          <w:cnfStyle w:val="000000100000"/>
          <w:jc w:val="center"/>
        </w:trPr>
        <w:tc>
          <w:tcPr>
            <w:cnfStyle w:val="001000000000"/>
            <w:tcW w:w="2790" w:type="dxa"/>
            <w:shd w:val="clear" w:color="auto" w:fill="FFFFFF" w:themeFill="background1"/>
          </w:tcPr>
          <w:p w:rsidR="00E502D5" w:rsidRPr="00482FFE" w:rsidRDefault="00E502D5" w:rsidP="0099706F">
            <w:pPr>
              <w:pStyle w:val="ListParagraph"/>
              <w:spacing w:line="360" w:lineRule="auto"/>
              <w:ind w:left="0"/>
            </w:pPr>
            <w:r w:rsidRPr="00482FFE">
              <w:t>Particle Size (</w:t>
            </w:r>
            <w:r w:rsidR="00A17C8A" w:rsidRPr="005463E0">
              <w:t>Al</w:t>
            </w:r>
            <w:r w:rsidR="00A17C8A" w:rsidRPr="005463E0">
              <w:rPr>
                <w:vertAlign w:val="subscript"/>
              </w:rPr>
              <w:t>2</w:t>
            </w:r>
            <w:r w:rsidR="00A17C8A" w:rsidRPr="005463E0">
              <w:t>O</w:t>
            </w:r>
            <w:r w:rsidR="00A17C8A" w:rsidRPr="005463E0">
              <w:rPr>
                <w:vertAlign w:val="subscript"/>
              </w:rPr>
              <w:t>3</w:t>
            </w:r>
            <w:r w:rsidRPr="005463E0">
              <w:rPr>
                <w:vertAlign w:val="subscript"/>
              </w:rPr>
              <w:softHyphen/>
            </w:r>
            <w:r w:rsidRPr="00482FFE">
              <w:t>)</w:t>
            </w:r>
          </w:p>
        </w:tc>
        <w:tc>
          <w:tcPr>
            <w:tcW w:w="1528" w:type="dxa"/>
            <w:shd w:val="clear" w:color="auto" w:fill="FFFFFF" w:themeFill="background1"/>
          </w:tcPr>
          <w:p w:rsidR="00E502D5" w:rsidRDefault="00E502D5" w:rsidP="00E502D5">
            <w:pPr>
              <w:pStyle w:val="ListParagraph"/>
              <w:spacing w:line="360" w:lineRule="auto"/>
              <w:ind w:left="0"/>
              <w:jc w:val="center"/>
              <w:cnfStyle w:val="000000100000"/>
            </w:pPr>
            <w:r>
              <w:t>50</w:t>
            </w:r>
            <w:r w:rsidR="00513A66">
              <w:t xml:space="preserve"> </w:t>
            </w:r>
            <w:r>
              <w:rPr>
                <w:rFonts w:ascii="Calibri" w:hAnsi="Calibri"/>
              </w:rPr>
              <w:t>μ</w:t>
            </w:r>
            <w:r>
              <w:t>m</w:t>
            </w:r>
          </w:p>
        </w:tc>
        <w:tc>
          <w:tcPr>
            <w:tcW w:w="2129" w:type="dxa"/>
            <w:shd w:val="clear" w:color="auto" w:fill="FFFFFF" w:themeFill="background1"/>
          </w:tcPr>
          <w:p w:rsidR="00E502D5" w:rsidRDefault="008F77E6" w:rsidP="00E502D5">
            <w:pPr>
              <w:pStyle w:val="ListParagraph"/>
              <w:spacing w:line="360" w:lineRule="auto"/>
              <w:ind w:left="0"/>
              <w:jc w:val="center"/>
              <w:cnfStyle w:val="000000100000"/>
            </w:pPr>
            <w:r>
              <w:t>350</w:t>
            </w:r>
            <w:r w:rsidR="00E502D5">
              <w:rPr>
                <w:rFonts w:ascii="Calibri" w:hAnsi="Calibri"/>
              </w:rPr>
              <w:t xml:space="preserve"> μ</w:t>
            </w:r>
            <w:r w:rsidR="00E502D5">
              <w:t>m</w:t>
            </w:r>
          </w:p>
        </w:tc>
      </w:tr>
      <w:tr w:rsidR="00E502D5" w:rsidTr="00E502D5">
        <w:trPr>
          <w:jc w:val="center"/>
        </w:trPr>
        <w:tc>
          <w:tcPr>
            <w:cnfStyle w:val="001000000000"/>
            <w:tcW w:w="2790" w:type="dxa"/>
            <w:shd w:val="clear" w:color="auto" w:fill="FFFFFF" w:themeFill="background1"/>
          </w:tcPr>
          <w:p w:rsidR="00E502D5" w:rsidRPr="00482FFE" w:rsidRDefault="00E502D5" w:rsidP="0099706F">
            <w:pPr>
              <w:pStyle w:val="ListParagraph"/>
              <w:spacing w:line="360" w:lineRule="auto"/>
              <w:ind w:left="0"/>
            </w:pPr>
            <w:r w:rsidRPr="00482FFE">
              <w:t xml:space="preserve">Tubing </w:t>
            </w:r>
          </w:p>
        </w:tc>
        <w:tc>
          <w:tcPr>
            <w:tcW w:w="1528" w:type="dxa"/>
            <w:shd w:val="clear" w:color="auto" w:fill="FFFFFF" w:themeFill="background1"/>
          </w:tcPr>
          <w:p w:rsidR="00E502D5" w:rsidRDefault="006D6E9C" w:rsidP="00E502D5">
            <w:pPr>
              <w:pStyle w:val="ListParagraph"/>
              <w:spacing w:line="360" w:lineRule="auto"/>
              <w:ind w:left="0"/>
              <w:jc w:val="center"/>
              <w:cnfStyle w:val="000000000000"/>
            </w:pPr>
            <w:r>
              <w:t>Polyurethane</w:t>
            </w:r>
          </w:p>
        </w:tc>
        <w:tc>
          <w:tcPr>
            <w:tcW w:w="2129" w:type="dxa"/>
            <w:shd w:val="clear" w:color="auto" w:fill="FFFFFF" w:themeFill="background1"/>
          </w:tcPr>
          <w:p w:rsidR="00E502D5" w:rsidRDefault="00E502D5" w:rsidP="00E502D5">
            <w:pPr>
              <w:pStyle w:val="ListParagraph"/>
              <w:spacing w:line="360" w:lineRule="auto"/>
              <w:ind w:left="0"/>
              <w:jc w:val="center"/>
              <w:cnfStyle w:val="000000000000"/>
            </w:pPr>
            <w:r>
              <w:t>Teflon</w:t>
            </w:r>
          </w:p>
        </w:tc>
      </w:tr>
      <w:tr w:rsidR="00E502D5" w:rsidTr="00E502D5">
        <w:trPr>
          <w:cnfStyle w:val="000000100000"/>
          <w:jc w:val="center"/>
        </w:trPr>
        <w:tc>
          <w:tcPr>
            <w:cnfStyle w:val="001000000000"/>
            <w:tcW w:w="2790" w:type="dxa"/>
            <w:shd w:val="clear" w:color="auto" w:fill="FFFFFF" w:themeFill="background1"/>
          </w:tcPr>
          <w:p w:rsidR="00E502D5" w:rsidRPr="00482FFE" w:rsidRDefault="00E502D5" w:rsidP="0099706F">
            <w:pPr>
              <w:pStyle w:val="ListParagraph"/>
              <w:spacing w:line="360" w:lineRule="auto"/>
              <w:ind w:left="0"/>
            </w:pPr>
            <w:r w:rsidRPr="00482FFE">
              <w:t xml:space="preserve">Substrate </w:t>
            </w:r>
          </w:p>
        </w:tc>
        <w:tc>
          <w:tcPr>
            <w:tcW w:w="1528" w:type="dxa"/>
            <w:shd w:val="clear" w:color="auto" w:fill="FFFFFF" w:themeFill="background1"/>
          </w:tcPr>
          <w:p w:rsidR="00E502D5" w:rsidRDefault="00E502D5" w:rsidP="00E502D5">
            <w:pPr>
              <w:pStyle w:val="ListParagraph"/>
              <w:spacing w:line="360" w:lineRule="auto"/>
              <w:ind w:left="0"/>
              <w:jc w:val="center"/>
              <w:cnfStyle w:val="000000100000"/>
            </w:pPr>
            <w:r>
              <w:t>Brass</w:t>
            </w:r>
          </w:p>
        </w:tc>
        <w:tc>
          <w:tcPr>
            <w:tcW w:w="2129" w:type="dxa"/>
            <w:shd w:val="clear" w:color="auto" w:fill="FFFFFF" w:themeFill="background1"/>
          </w:tcPr>
          <w:p w:rsidR="00E502D5" w:rsidRDefault="00E502D5" w:rsidP="00E502D5">
            <w:pPr>
              <w:pStyle w:val="ListParagraph"/>
              <w:spacing w:line="360" w:lineRule="auto"/>
              <w:ind w:left="0"/>
              <w:jc w:val="center"/>
              <w:cnfStyle w:val="000000100000"/>
            </w:pPr>
            <w:r>
              <w:t>Steel</w:t>
            </w:r>
          </w:p>
        </w:tc>
      </w:tr>
    </w:tbl>
    <w:p w:rsidR="00A624AF" w:rsidRPr="00783BE7" w:rsidRDefault="0099706F" w:rsidP="005966C7">
      <w:pPr>
        <w:pStyle w:val="ListParagraph"/>
        <w:spacing w:line="360" w:lineRule="auto"/>
        <w:rPr>
          <w:rFonts w:cs="Times New Roman"/>
          <w:szCs w:val="24"/>
        </w:rPr>
      </w:pPr>
      <w:r>
        <w:rPr>
          <w:rFonts w:cs="Times New Roman"/>
          <w:szCs w:val="24"/>
        </w:rPr>
        <w:t xml:space="preserve"> </w:t>
      </w:r>
    </w:p>
    <w:p w:rsidR="005966C7" w:rsidRPr="00611AF3" w:rsidRDefault="006B3DAA" w:rsidP="005966C7">
      <w:pPr>
        <w:pStyle w:val="ListParagraph"/>
        <w:numPr>
          <w:ilvl w:val="0"/>
          <w:numId w:val="1"/>
        </w:numPr>
        <w:spacing w:line="360" w:lineRule="auto"/>
        <w:ind w:left="0" w:firstLine="0"/>
        <w:jc w:val="both"/>
        <w:rPr>
          <w:rFonts w:cs="Times New Roman"/>
          <w:b/>
          <w:szCs w:val="24"/>
        </w:rPr>
      </w:pPr>
      <w:r w:rsidRPr="00611AF3">
        <w:rPr>
          <w:rFonts w:cs="Times New Roman"/>
          <w:b/>
          <w:szCs w:val="24"/>
        </w:rPr>
        <w:t>Results and Discussion</w:t>
      </w:r>
    </w:p>
    <w:p w:rsidR="00C0438F" w:rsidRPr="00861D04" w:rsidRDefault="00C0438F" w:rsidP="00FB2DE0">
      <w:pPr>
        <w:pStyle w:val="ListParagraph"/>
        <w:numPr>
          <w:ilvl w:val="1"/>
          <w:numId w:val="1"/>
        </w:numPr>
        <w:spacing w:line="360" w:lineRule="auto"/>
        <w:ind w:left="0" w:firstLine="0"/>
        <w:jc w:val="both"/>
        <w:rPr>
          <w:rFonts w:cs="Times New Roman"/>
          <w:i/>
          <w:szCs w:val="24"/>
        </w:rPr>
      </w:pPr>
      <w:r w:rsidRPr="00861D04">
        <w:rPr>
          <w:rFonts w:cs="Times New Roman"/>
          <w:i/>
          <w:szCs w:val="24"/>
        </w:rPr>
        <w:t>Process feedback</w:t>
      </w:r>
    </w:p>
    <w:p w:rsidR="005966C7" w:rsidRPr="005966C7" w:rsidRDefault="00DB393E" w:rsidP="000D60EF">
      <w:pPr>
        <w:pStyle w:val="ListParagraph"/>
        <w:spacing w:line="360" w:lineRule="auto"/>
        <w:ind w:left="0"/>
        <w:jc w:val="both"/>
        <w:rPr>
          <w:rFonts w:cs="Times New Roman"/>
          <w:szCs w:val="24"/>
        </w:rPr>
      </w:pPr>
      <w:r w:rsidRPr="0007280F">
        <w:rPr>
          <w:rFonts w:cs="Times New Roman"/>
          <w:szCs w:val="24"/>
        </w:rPr>
        <w:t>A</w:t>
      </w:r>
      <w:r w:rsidR="008A099B" w:rsidRPr="0007280F">
        <w:rPr>
          <w:rFonts w:cs="Times New Roman"/>
          <w:szCs w:val="24"/>
        </w:rPr>
        <w:t xml:space="preserve"> preliminary experiment </w:t>
      </w:r>
      <w:r w:rsidRPr="0007280F">
        <w:rPr>
          <w:rFonts w:cs="Times New Roman"/>
          <w:szCs w:val="24"/>
        </w:rPr>
        <w:t xml:space="preserve">was carried out </w:t>
      </w:r>
      <w:r w:rsidR="0094488D" w:rsidRPr="0007280F">
        <w:rPr>
          <w:rFonts w:cs="Times New Roman"/>
          <w:szCs w:val="24"/>
        </w:rPr>
        <w:t>to</w:t>
      </w:r>
      <w:r w:rsidRPr="0007280F">
        <w:rPr>
          <w:rFonts w:cs="Times New Roman"/>
          <w:szCs w:val="24"/>
        </w:rPr>
        <w:t xml:space="preserve"> determine</w:t>
      </w:r>
      <w:r w:rsidR="00852EBC" w:rsidRPr="0007280F">
        <w:rPr>
          <w:rFonts w:cs="Times New Roman"/>
          <w:szCs w:val="24"/>
        </w:rPr>
        <w:t xml:space="preserve"> if </w:t>
      </w:r>
      <w:r w:rsidRPr="0007280F">
        <w:rPr>
          <w:rFonts w:cs="Times New Roman"/>
          <w:szCs w:val="24"/>
        </w:rPr>
        <w:t xml:space="preserve">the </w:t>
      </w:r>
      <w:r w:rsidR="00852EBC" w:rsidRPr="0007280F">
        <w:rPr>
          <w:rFonts w:cs="Times New Roman"/>
          <w:szCs w:val="24"/>
        </w:rPr>
        <w:t xml:space="preserve">electrostatic </w:t>
      </w:r>
      <w:r w:rsidR="00D910DC" w:rsidRPr="0007280F">
        <w:rPr>
          <w:rFonts w:cs="Times New Roman"/>
          <w:szCs w:val="24"/>
        </w:rPr>
        <w:t>and electro-acoustic</w:t>
      </w:r>
      <w:r w:rsidR="00852EBC" w:rsidRPr="0007280F">
        <w:rPr>
          <w:rFonts w:cs="Times New Roman"/>
          <w:szCs w:val="24"/>
        </w:rPr>
        <w:t xml:space="preserve"> measurements obtained using the experimental set up shown in </w:t>
      </w:r>
      <w:r w:rsidR="0056210E" w:rsidRPr="0007280F">
        <w:rPr>
          <w:rFonts w:cs="Times New Roman"/>
          <w:szCs w:val="24"/>
        </w:rPr>
        <w:t>F</w:t>
      </w:r>
      <w:r w:rsidR="00852EBC" w:rsidRPr="0007280F">
        <w:rPr>
          <w:rFonts w:cs="Times New Roman"/>
          <w:szCs w:val="24"/>
        </w:rPr>
        <w:t>ig</w:t>
      </w:r>
      <w:r w:rsidR="0056210E" w:rsidRPr="0007280F">
        <w:rPr>
          <w:rFonts w:cs="Times New Roman"/>
          <w:szCs w:val="24"/>
        </w:rPr>
        <w:t>.</w:t>
      </w:r>
      <w:r w:rsidR="00852EBC" w:rsidRPr="0007280F">
        <w:rPr>
          <w:rFonts w:cs="Times New Roman"/>
          <w:szCs w:val="24"/>
        </w:rPr>
        <w:t xml:space="preserve"> 1 could be used for simple on</w:t>
      </w:r>
      <w:r w:rsidR="0056210E" w:rsidRPr="0007280F">
        <w:rPr>
          <w:rFonts w:cs="Times New Roman"/>
          <w:szCs w:val="24"/>
        </w:rPr>
        <w:t>/</w:t>
      </w:r>
      <w:r w:rsidR="00852EBC" w:rsidRPr="0007280F">
        <w:rPr>
          <w:rFonts w:cs="Times New Roman"/>
          <w:szCs w:val="24"/>
        </w:rPr>
        <w:t>off</w:t>
      </w:r>
      <w:r w:rsidR="0056210E" w:rsidRPr="0007280F">
        <w:rPr>
          <w:rFonts w:cs="Times New Roman"/>
          <w:szCs w:val="24"/>
        </w:rPr>
        <w:t>-</w:t>
      </w:r>
      <w:r w:rsidR="00852EBC" w:rsidRPr="0007280F">
        <w:rPr>
          <w:rFonts w:cs="Times New Roman"/>
          <w:szCs w:val="24"/>
        </w:rPr>
        <w:t>process control</w:t>
      </w:r>
      <w:r w:rsidRPr="0007280F">
        <w:rPr>
          <w:rFonts w:cs="Times New Roman"/>
          <w:szCs w:val="24"/>
        </w:rPr>
        <w:t xml:space="preserve">. </w:t>
      </w:r>
      <w:r w:rsidRPr="0007280F">
        <w:t xml:space="preserve">The results of this </w:t>
      </w:r>
      <w:r w:rsidRPr="0007280F">
        <w:rPr>
          <w:rFonts w:cs="Times New Roman"/>
          <w:szCs w:val="24"/>
        </w:rPr>
        <w:t>experiment</w:t>
      </w:r>
      <w:r w:rsidRPr="0007280F">
        <w:t xml:space="preserve"> are </w:t>
      </w:r>
      <w:r w:rsidRPr="0007280F">
        <w:rPr>
          <w:rFonts w:cs="Times New Roman"/>
          <w:szCs w:val="24"/>
        </w:rPr>
        <w:t>given</w:t>
      </w:r>
      <w:r w:rsidR="008A099B" w:rsidRPr="0007280F">
        <w:t xml:space="preserve"> in </w:t>
      </w:r>
      <w:r w:rsidR="0056210E" w:rsidRPr="0007280F">
        <w:t>F</w:t>
      </w:r>
      <w:r w:rsidR="008A099B" w:rsidRPr="0007280F">
        <w:t>ig</w:t>
      </w:r>
      <w:r w:rsidR="0056210E" w:rsidRPr="0007280F">
        <w:t>.</w:t>
      </w:r>
      <w:r w:rsidR="008A099B" w:rsidRPr="0007280F">
        <w:t xml:space="preserve"> </w:t>
      </w:r>
      <w:r w:rsidR="00F92EA9" w:rsidRPr="0007280F">
        <w:t>2</w:t>
      </w:r>
      <w:r w:rsidR="00D14AAD" w:rsidRPr="0007280F">
        <w:t>.</w:t>
      </w:r>
      <w:r w:rsidR="00577433" w:rsidRPr="0007280F">
        <w:rPr>
          <w:rFonts w:cs="Times New Roman"/>
          <w:szCs w:val="24"/>
        </w:rPr>
        <w:t xml:space="preserve"> </w:t>
      </w:r>
      <w:r w:rsidR="00F85EAB" w:rsidRPr="0007280F">
        <w:rPr>
          <w:rFonts w:cs="Times New Roman"/>
          <w:szCs w:val="24"/>
        </w:rPr>
        <w:t xml:space="preserve">In part </w:t>
      </w:r>
      <w:r w:rsidR="0056210E" w:rsidRPr="0007280F">
        <w:rPr>
          <w:rFonts w:cs="Times New Roman"/>
          <w:szCs w:val="24"/>
        </w:rPr>
        <w:t>(</w:t>
      </w:r>
      <w:r w:rsidR="00FC5B64" w:rsidRPr="0007280F">
        <w:rPr>
          <w:rFonts w:cs="Times New Roman"/>
          <w:szCs w:val="24"/>
        </w:rPr>
        <w:t>a</w:t>
      </w:r>
      <w:r w:rsidR="0056210E" w:rsidRPr="0007280F">
        <w:rPr>
          <w:rFonts w:cs="Times New Roman"/>
          <w:szCs w:val="24"/>
        </w:rPr>
        <w:t>)</w:t>
      </w:r>
      <w:r w:rsidR="00F85EAB" w:rsidRPr="0007280F">
        <w:rPr>
          <w:rFonts w:cs="Times New Roman"/>
          <w:szCs w:val="24"/>
        </w:rPr>
        <w:t xml:space="preserve"> of this figure</w:t>
      </w:r>
      <w:r w:rsidR="00D14AAD" w:rsidRPr="0007280F">
        <w:rPr>
          <w:rFonts w:cs="Times New Roman"/>
          <w:szCs w:val="24"/>
        </w:rPr>
        <w:t>,</w:t>
      </w:r>
      <w:r w:rsidR="00CB3889" w:rsidRPr="0007280F">
        <w:rPr>
          <w:rFonts w:cs="Times New Roman"/>
          <w:szCs w:val="24"/>
        </w:rPr>
        <w:t xml:space="preserve"> 1</w:t>
      </w:r>
      <w:r w:rsidR="008F77E6" w:rsidRPr="0007280F">
        <w:rPr>
          <w:rFonts w:cs="Times New Roman"/>
          <w:szCs w:val="24"/>
        </w:rPr>
        <w:t>0</w:t>
      </w:r>
      <w:r w:rsidR="00CB3889" w:rsidRPr="0007280F">
        <w:rPr>
          <w:rFonts w:cs="Times New Roman"/>
          <w:szCs w:val="24"/>
        </w:rPr>
        <w:t>0</w:t>
      </w:r>
      <w:r w:rsidR="008F77E6" w:rsidRPr="0007280F">
        <w:rPr>
          <w:rFonts w:cs="Times New Roman"/>
          <w:szCs w:val="24"/>
        </w:rPr>
        <w:t xml:space="preserve"> </w:t>
      </w:r>
      <w:r w:rsidR="00CB3889" w:rsidRPr="0007280F">
        <w:rPr>
          <w:rFonts w:cs="Times New Roman"/>
          <w:szCs w:val="24"/>
        </w:rPr>
        <w:t>µm Al</w:t>
      </w:r>
      <w:r w:rsidR="00CB3889" w:rsidRPr="0007280F">
        <w:rPr>
          <w:rFonts w:cs="Times New Roman"/>
          <w:szCs w:val="24"/>
          <w:vertAlign w:val="subscript"/>
        </w:rPr>
        <w:t>2</w:t>
      </w:r>
      <w:r w:rsidR="00EF3C7C">
        <w:rPr>
          <w:rFonts w:cs="Times New Roman"/>
          <w:szCs w:val="24"/>
        </w:rPr>
        <w:t>O</w:t>
      </w:r>
      <w:r w:rsidR="00CB3889" w:rsidRPr="0007280F">
        <w:rPr>
          <w:rFonts w:cs="Times New Roman"/>
          <w:szCs w:val="24"/>
          <w:vertAlign w:val="subscript"/>
        </w:rPr>
        <w:t>3</w:t>
      </w:r>
      <w:r w:rsidR="00CB3889" w:rsidRPr="0007280F">
        <w:rPr>
          <w:rFonts w:cs="Times New Roman"/>
          <w:szCs w:val="24"/>
        </w:rPr>
        <w:t xml:space="preserve"> powder</w:t>
      </w:r>
      <w:r w:rsidR="00FF6110" w:rsidRPr="0007280F">
        <w:rPr>
          <w:rFonts w:cs="Times New Roman"/>
          <w:szCs w:val="24"/>
        </w:rPr>
        <w:t xml:space="preserve"> was</w:t>
      </w:r>
      <w:r w:rsidR="00620FA4" w:rsidRPr="0007280F">
        <w:rPr>
          <w:rFonts w:cs="Times New Roman"/>
          <w:szCs w:val="24"/>
        </w:rPr>
        <w:t xml:space="preserve"> impacted upon a stainless steel substrate usi</w:t>
      </w:r>
      <w:r w:rsidR="0056210E" w:rsidRPr="0007280F">
        <w:rPr>
          <w:rFonts w:cs="Times New Roman"/>
          <w:szCs w:val="24"/>
        </w:rPr>
        <w:t xml:space="preserve">ng a circular </w:t>
      </w:r>
      <w:r w:rsidR="00F14589" w:rsidRPr="0007280F">
        <w:rPr>
          <w:rFonts w:cs="Times New Roman"/>
          <w:szCs w:val="24"/>
        </w:rPr>
        <w:t>C</w:t>
      </w:r>
      <w:r w:rsidR="0056210E" w:rsidRPr="0007280F">
        <w:rPr>
          <w:rFonts w:cs="Times New Roman"/>
          <w:szCs w:val="24"/>
        </w:rPr>
        <w:t xml:space="preserve">omco </w:t>
      </w:r>
      <w:r w:rsidR="0056210E" w:rsidRPr="0007280F">
        <w:t>nozzle</w:t>
      </w:r>
      <w:r w:rsidRPr="0007280F">
        <w:rPr>
          <w:rFonts w:cs="Times New Roman"/>
          <w:szCs w:val="24"/>
        </w:rPr>
        <w:t>,</w:t>
      </w:r>
      <w:r w:rsidR="0056210E" w:rsidRPr="0007280F">
        <w:rPr>
          <w:rFonts w:cs="Times New Roman"/>
          <w:szCs w:val="24"/>
        </w:rPr>
        <w:t xml:space="preserve"> </w:t>
      </w:r>
      <w:r w:rsidR="00620FA4" w:rsidRPr="0007280F">
        <w:rPr>
          <w:rFonts w:cs="Times New Roman"/>
          <w:szCs w:val="24"/>
        </w:rPr>
        <w:t>from a stand</w:t>
      </w:r>
      <w:r w:rsidR="0056210E" w:rsidRPr="0007280F">
        <w:rPr>
          <w:rFonts w:cs="Times New Roman"/>
          <w:szCs w:val="24"/>
        </w:rPr>
        <w:t>-</w:t>
      </w:r>
      <w:r w:rsidR="00620FA4" w:rsidRPr="0007280F">
        <w:rPr>
          <w:rFonts w:cs="Times New Roman"/>
          <w:szCs w:val="24"/>
        </w:rPr>
        <w:t>off distance of 20</w:t>
      </w:r>
      <w:r w:rsidR="0056210E" w:rsidRPr="0007280F">
        <w:rPr>
          <w:rFonts w:cs="Times New Roman"/>
          <w:szCs w:val="24"/>
        </w:rPr>
        <w:t xml:space="preserve"> </w:t>
      </w:r>
      <w:r w:rsidR="00620FA4" w:rsidRPr="0007280F">
        <w:rPr>
          <w:rFonts w:cs="Times New Roman"/>
          <w:szCs w:val="24"/>
        </w:rPr>
        <w:t>mm</w:t>
      </w:r>
      <w:r w:rsidR="00CB3889" w:rsidRPr="0007280F">
        <w:rPr>
          <w:rFonts w:cs="Times New Roman"/>
          <w:szCs w:val="24"/>
        </w:rPr>
        <w:t xml:space="preserve">. It </w:t>
      </w:r>
      <w:r w:rsidR="006A4E89" w:rsidRPr="0007280F">
        <w:rPr>
          <w:rFonts w:cs="Times New Roman"/>
          <w:szCs w:val="24"/>
        </w:rPr>
        <w:t>was observed</w:t>
      </w:r>
      <w:r w:rsidR="00CB3889" w:rsidRPr="0007280F">
        <w:rPr>
          <w:rFonts w:cs="Times New Roman"/>
          <w:szCs w:val="24"/>
        </w:rPr>
        <w:t xml:space="preserve"> that </w:t>
      </w:r>
      <w:r w:rsidR="00C10040" w:rsidRPr="0007280F">
        <w:rPr>
          <w:rFonts w:cs="Times New Roman"/>
          <w:szCs w:val="24"/>
        </w:rPr>
        <w:t xml:space="preserve">the </w:t>
      </w:r>
      <w:r w:rsidR="00E245D7" w:rsidRPr="0007280F">
        <w:rPr>
          <w:rFonts w:cs="Times New Roman"/>
          <w:szCs w:val="24"/>
        </w:rPr>
        <w:t xml:space="preserve">electro-acoustic and </w:t>
      </w:r>
      <w:r w:rsidR="00241A5E" w:rsidRPr="0007280F">
        <w:rPr>
          <w:rFonts w:cs="Times New Roman"/>
          <w:szCs w:val="24"/>
        </w:rPr>
        <w:t>electrostatic</w:t>
      </w:r>
      <w:r w:rsidR="00E245D7" w:rsidRPr="0007280F">
        <w:rPr>
          <w:rFonts w:cs="Times New Roman"/>
          <w:szCs w:val="24"/>
        </w:rPr>
        <w:t xml:space="preserve"> voltage</w:t>
      </w:r>
      <w:r w:rsidR="00C10040" w:rsidRPr="0007280F">
        <w:rPr>
          <w:rFonts w:cs="Times New Roman"/>
          <w:szCs w:val="24"/>
        </w:rPr>
        <w:t xml:space="preserve"> signal exhibit</w:t>
      </w:r>
      <w:r w:rsidR="00F14589" w:rsidRPr="0007280F">
        <w:rPr>
          <w:rFonts w:cs="Times New Roman"/>
          <w:szCs w:val="24"/>
        </w:rPr>
        <w:t>ed</w:t>
      </w:r>
      <w:r w:rsidR="00C10040" w:rsidRPr="0007280F">
        <w:rPr>
          <w:rFonts w:cs="Times New Roman"/>
          <w:szCs w:val="24"/>
        </w:rPr>
        <w:t xml:space="preserve"> </w:t>
      </w:r>
      <w:r w:rsidR="00577433" w:rsidRPr="0007280F">
        <w:rPr>
          <w:rFonts w:cs="Times New Roman"/>
          <w:szCs w:val="24"/>
        </w:rPr>
        <w:t>a s</w:t>
      </w:r>
      <w:r w:rsidR="00C10040" w:rsidRPr="0007280F">
        <w:rPr>
          <w:rFonts w:cs="Times New Roman"/>
          <w:szCs w:val="24"/>
        </w:rPr>
        <w:t>teady</w:t>
      </w:r>
      <w:r w:rsidR="00577433" w:rsidRPr="0007280F">
        <w:rPr>
          <w:rFonts w:cs="Times New Roman"/>
          <w:szCs w:val="24"/>
        </w:rPr>
        <w:t xml:space="preserve"> baseline</w:t>
      </w:r>
      <w:r w:rsidR="00620FA4" w:rsidRPr="0007280F">
        <w:rPr>
          <w:rFonts w:cs="Times New Roman"/>
          <w:szCs w:val="24"/>
        </w:rPr>
        <w:t xml:space="preserve"> for the </w:t>
      </w:r>
      <w:r w:rsidR="0075762F" w:rsidRPr="0007280F">
        <w:rPr>
          <w:rFonts w:cs="Times New Roman"/>
          <w:szCs w:val="24"/>
        </w:rPr>
        <w:t>initial</w:t>
      </w:r>
      <w:r w:rsidR="00620FA4" w:rsidRPr="0007280F">
        <w:rPr>
          <w:rFonts w:cs="Times New Roman"/>
          <w:szCs w:val="24"/>
        </w:rPr>
        <w:t xml:space="preserve"> 20 </w:t>
      </w:r>
      <w:r w:rsidR="00725B44" w:rsidRPr="0007280F">
        <w:rPr>
          <w:rFonts w:cs="Times New Roman"/>
          <w:szCs w:val="24"/>
        </w:rPr>
        <w:t>second</w:t>
      </w:r>
      <w:r w:rsidR="0075762F" w:rsidRPr="0007280F">
        <w:rPr>
          <w:rFonts w:cs="Times New Roman"/>
          <w:szCs w:val="24"/>
        </w:rPr>
        <w:t xml:space="preserve"> ‘off-period’ of the process. Following</w:t>
      </w:r>
      <w:r w:rsidR="0075762F">
        <w:rPr>
          <w:rFonts w:cs="Times New Roman"/>
          <w:szCs w:val="24"/>
        </w:rPr>
        <w:t xml:space="preserve"> this</w:t>
      </w:r>
      <w:r w:rsidR="00F14589">
        <w:rPr>
          <w:rFonts w:cs="Times New Roman"/>
          <w:szCs w:val="24"/>
        </w:rPr>
        <w:t>,</w:t>
      </w:r>
      <w:r w:rsidR="0075762F">
        <w:rPr>
          <w:rFonts w:cs="Times New Roman"/>
          <w:szCs w:val="24"/>
        </w:rPr>
        <w:t xml:space="preserve"> </w:t>
      </w:r>
      <w:r w:rsidR="00856058">
        <w:rPr>
          <w:rFonts w:cs="Times New Roman"/>
          <w:szCs w:val="24"/>
        </w:rPr>
        <w:t xml:space="preserve">upon commencement of the </w:t>
      </w:r>
      <w:r w:rsidR="008309BE">
        <w:rPr>
          <w:rFonts w:cs="Times New Roman"/>
          <w:szCs w:val="24"/>
        </w:rPr>
        <w:t>flow</w:t>
      </w:r>
      <w:r w:rsidR="00F14589">
        <w:rPr>
          <w:rFonts w:cs="Times New Roman"/>
          <w:szCs w:val="24"/>
        </w:rPr>
        <w:t>,</w:t>
      </w:r>
      <w:r w:rsidR="00577433" w:rsidRPr="00367849">
        <w:rPr>
          <w:rFonts w:cs="Times New Roman"/>
          <w:szCs w:val="24"/>
        </w:rPr>
        <w:t xml:space="preserve"> </w:t>
      </w:r>
      <w:r w:rsidR="00E245D7">
        <w:rPr>
          <w:rFonts w:cs="Times New Roman"/>
          <w:szCs w:val="24"/>
        </w:rPr>
        <w:t>both</w:t>
      </w:r>
      <w:r w:rsidR="00856058" w:rsidRPr="00367849">
        <w:rPr>
          <w:rFonts w:cs="Times New Roman"/>
          <w:szCs w:val="24"/>
        </w:rPr>
        <w:t xml:space="preserve"> signals </w:t>
      </w:r>
      <w:r w:rsidR="00856058" w:rsidRPr="000174B0">
        <w:rPr>
          <w:rFonts w:cs="Times New Roman"/>
          <w:szCs w:val="24"/>
        </w:rPr>
        <w:lastRenderedPageBreak/>
        <w:t xml:space="preserve">jump </w:t>
      </w:r>
      <w:r w:rsidR="0074025B" w:rsidRPr="000174B0">
        <w:rPr>
          <w:rFonts w:cs="Times New Roman"/>
          <w:szCs w:val="24"/>
        </w:rPr>
        <w:t xml:space="preserve">simultaneously </w:t>
      </w:r>
      <w:r w:rsidR="00856058" w:rsidRPr="000174B0">
        <w:rPr>
          <w:rFonts w:cs="Times New Roman"/>
          <w:szCs w:val="24"/>
        </w:rPr>
        <w:t>in amplitude</w:t>
      </w:r>
      <w:r w:rsidR="0074025B">
        <w:rPr>
          <w:rFonts w:cs="Times New Roman"/>
          <w:szCs w:val="24"/>
        </w:rPr>
        <w:t>,</w:t>
      </w:r>
      <w:r w:rsidR="00856058" w:rsidRPr="000174B0">
        <w:rPr>
          <w:rFonts w:cs="Times New Roman"/>
          <w:szCs w:val="24"/>
        </w:rPr>
        <w:t xml:space="preserve"> indicating a “process-on” scenario</w:t>
      </w:r>
      <w:r w:rsidR="00FF6110" w:rsidRPr="000174B0">
        <w:rPr>
          <w:rFonts w:cs="Times New Roman"/>
          <w:szCs w:val="24"/>
        </w:rPr>
        <w:t>.</w:t>
      </w:r>
      <w:r w:rsidR="00367849" w:rsidRPr="000174B0">
        <w:rPr>
          <w:rFonts w:cs="Times New Roman"/>
          <w:szCs w:val="24"/>
        </w:rPr>
        <w:t xml:space="preserve"> </w:t>
      </w:r>
      <w:r w:rsidRPr="000174B0">
        <w:rPr>
          <w:rFonts w:cs="Times New Roman"/>
          <w:szCs w:val="24"/>
        </w:rPr>
        <w:t xml:space="preserve">This demonstrated the ability of this measurement technique for on/off-process control. </w:t>
      </w:r>
      <w:r w:rsidR="00367849" w:rsidRPr="000174B0">
        <w:t xml:space="preserve">The data </w:t>
      </w:r>
      <w:r w:rsidR="00FC5B64" w:rsidRPr="000174B0">
        <w:t>in</w:t>
      </w:r>
      <w:r w:rsidR="00CB3889" w:rsidRPr="000174B0">
        <w:t xml:space="preserve"> </w:t>
      </w:r>
      <w:r w:rsidR="0056210E" w:rsidRPr="000174B0">
        <w:t>F</w:t>
      </w:r>
      <w:r w:rsidR="00CB3889" w:rsidRPr="000174B0">
        <w:t>ig</w:t>
      </w:r>
      <w:r w:rsidR="0056210E" w:rsidRPr="000174B0">
        <w:t>.</w:t>
      </w:r>
      <w:r w:rsidR="00CB3889" w:rsidRPr="000174B0">
        <w:t xml:space="preserve"> 2</w:t>
      </w:r>
      <w:r w:rsidR="00FC5B64" w:rsidRPr="000174B0">
        <w:t xml:space="preserve"> (b)</w:t>
      </w:r>
      <w:r w:rsidR="00CB3889" w:rsidRPr="000174B0">
        <w:t xml:space="preserve"> </w:t>
      </w:r>
      <w:r w:rsidR="00367849" w:rsidRPr="000174B0">
        <w:t xml:space="preserve">depicts the </w:t>
      </w:r>
      <w:r w:rsidRPr="000174B0">
        <w:rPr>
          <w:rFonts w:cs="Times New Roman"/>
          <w:szCs w:val="24"/>
        </w:rPr>
        <w:t xml:space="preserve">electro-acoustic and electrostatic voltage signal </w:t>
      </w:r>
      <w:r w:rsidR="00367849" w:rsidRPr="000174B0">
        <w:t xml:space="preserve">results </w:t>
      </w:r>
      <w:r w:rsidRPr="000174B0">
        <w:rPr>
          <w:rFonts w:cs="Times New Roman"/>
          <w:szCs w:val="24"/>
        </w:rPr>
        <w:t>obtained with</w:t>
      </w:r>
      <w:r w:rsidRPr="000174B0">
        <w:t xml:space="preserve"> </w:t>
      </w:r>
      <w:r w:rsidR="00367849" w:rsidRPr="000174B0">
        <w:t>a mixed Teflon/</w:t>
      </w:r>
      <w:r w:rsidR="00A17C8A" w:rsidRPr="000174B0">
        <w:t>Al</w:t>
      </w:r>
      <w:r w:rsidR="00A17C8A" w:rsidRPr="000174B0">
        <w:rPr>
          <w:vertAlign w:val="subscript"/>
        </w:rPr>
        <w:t>2</w:t>
      </w:r>
      <w:r w:rsidR="00A17C8A" w:rsidRPr="000174B0">
        <w:t>O</w:t>
      </w:r>
      <w:r w:rsidR="00A17C8A" w:rsidRPr="000174B0">
        <w:rPr>
          <w:vertAlign w:val="subscript"/>
        </w:rPr>
        <w:t>3</w:t>
      </w:r>
      <w:r w:rsidR="00367849" w:rsidRPr="000174B0">
        <w:rPr>
          <w:vertAlign w:val="subscript"/>
        </w:rPr>
        <w:t xml:space="preserve"> </w:t>
      </w:r>
      <w:r w:rsidR="00367849" w:rsidRPr="000174B0">
        <w:t>(50/50) powder feedstock</w:t>
      </w:r>
      <w:r w:rsidRPr="000174B0">
        <w:rPr>
          <w:rFonts w:cs="Times New Roman"/>
          <w:szCs w:val="24"/>
        </w:rPr>
        <w:t>, using the same equipment set-up</w:t>
      </w:r>
      <w:r w:rsidR="00CB3889" w:rsidRPr="000174B0">
        <w:rPr>
          <w:rFonts w:cs="Times New Roman"/>
          <w:szCs w:val="24"/>
        </w:rPr>
        <w:t xml:space="preserve">. </w:t>
      </w:r>
      <w:r w:rsidR="00A155C0" w:rsidRPr="000174B0">
        <w:rPr>
          <w:rFonts w:cs="Times New Roman"/>
          <w:szCs w:val="24"/>
        </w:rPr>
        <w:t xml:space="preserve">This powder </w:t>
      </w:r>
      <w:r w:rsidRPr="000174B0">
        <w:rPr>
          <w:rFonts w:cs="Times New Roman"/>
          <w:szCs w:val="24"/>
        </w:rPr>
        <w:t xml:space="preserve">mixture </w:t>
      </w:r>
      <w:r w:rsidR="00A155C0" w:rsidRPr="000174B0">
        <w:rPr>
          <w:rFonts w:cs="Times New Roman"/>
          <w:szCs w:val="24"/>
        </w:rPr>
        <w:t xml:space="preserve">was </w:t>
      </w:r>
      <w:r w:rsidR="00620FA4" w:rsidRPr="000174B0">
        <w:rPr>
          <w:rFonts w:cs="Times New Roman"/>
          <w:szCs w:val="24"/>
        </w:rPr>
        <w:t>chosen</w:t>
      </w:r>
      <w:r w:rsidR="00FF6110" w:rsidRPr="000174B0">
        <w:rPr>
          <w:rFonts w:cs="Times New Roman"/>
          <w:szCs w:val="24"/>
        </w:rPr>
        <w:t xml:space="preserve"> due to its non-</w:t>
      </w:r>
      <w:r w:rsidR="00A155C0" w:rsidRPr="000174B0">
        <w:rPr>
          <w:rFonts w:cs="Times New Roman"/>
          <w:szCs w:val="24"/>
        </w:rPr>
        <w:t>flow nature</w:t>
      </w:r>
      <w:r w:rsidR="00FF6110" w:rsidRPr="000174B0">
        <w:rPr>
          <w:rFonts w:cs="Times New Roman"/>
          <w:szCs w:val="24"/>
        </w:rPr>
        <w:t>,</w:t>
      </w:r>
      <w:r w:rsidR="00A155C0" w:rsidRPr="000174B0">
        <w:rPr>
          <w:rFonts w:cs="Times New Roman"/>
          <w:szCs w:val="24"/>
        </w:rPr>
        <w:t xml:space="preserve"> </w:t>
      </w:r>
      <w:r w:rsidR="00620FA4" w:rsidRPr="000174B0">
        <w:rPr>
          <w:rFonts w:cs="Times New Roman"/>
          <w:szCs w:val="24"/>
        </w:rPr>
        <w:t>pre</w:t>
      </w:r>
      <w:r w:rsidR="0056210E" w:rsidRPr="000174B0">
        <w:rPr>
          <w:rFonts w:cs="Times New Roman"/>
          <w:szCs w:val="24"/>
        </w:rPr>
        <w:t>-</w:t>
      </w:r>
      <w:r w:rsidR="00620FA4" w:rsidRPr="000174B0">
        <w:rPr>
          <w:rFonts w:cs="Times New Roman"/>
          <w:szCs w:val="24"/>
        </w:rPr>
        <w:t>disposition to block the tubing and for its ease in illustrating</w:t>
      </w:r>
      <w:r w:rsidR="00A155C0" w:rsidRPr="000174B0">
        <w:rPr>
          <w:rFonts w:cs="Times New Roman"/>
          <w:szCs w:val="24"/>
        </w:rPr>
        <w:t xml:space="preserve"> the difference</w:t>
      </w:r>
      <w:r w:rsidR="00A155C0">
        <w:rPr>
          <w:rFonts w:cs="Times New Roman"/>
          <w:szCs w:val="24"/>
        </w:rPr>
        <w:t xml:space="preserve"> between good and bad process conditions</w:t>
      </w:r>
      <w:r w:rsidR="00CB3889">
        <w:rPr>
          <w:rFonts w:cs="Times New Roman"/>
          <w:szCs w:val="24"/>
        </w:rPr>
        <w:t>.</w:t>
      </w:r>
      <w:r w:rsidR="00852EBC">
        <w:rPr>
          <w:rFonts w:cs="Times New Roman"/>
          <w:szCs w:val="24"/>
        </w:rPr>
        <w:t xml:space="preserve"> </w:t>
      </w:r>
      <w:r w:rsidR="00A155C0">
        <w:rPr>
          <w:rFonts w:cs="Times New Roman"/>
          <w:szCs w:val="24"/>
        </w:rPr>
        <w:t>T</w:t>
      </w:r>
      <w:r w:rsidR="00852EBC">
        <w:rPr>
          <w:rFonts w:cs="Times New Roman"/>
          <w:szCs w:val="24"/>
        </w:rPr>
        <w:t>he</w:t>
      </w:r>
      <w:r w:rsidR="00D14AAD">
        <w:rPr>
          <w:rFonts w:cs="Times New Roman"/>
          <w:szCs w:val="24"/>
        </w:rPr>
        <w:t xml:space="preserve"> </w:t>
      </w:r>
      <w:r w:rsidR="00241A5E">
        <w:rPr>
          <w:rFonts w:cs="Times New Roman"/>
          <w:szCs w:val="24"/>
        </w:rPr>
        <w:t>electrostatic</w:t>
      </w:r>
      <w:r w:rsidR="00852EBC">
        <w:rPr>
          <w:rFonts w:cs="Times New Roman"/>
          <w:szCs w:val="24"/>
        </w:rPr>
        <w:t xml:space="preserve"> </w:t>
      </w:r>
      <w:r w:rsidR="00A155C0">
        <w:rPr>
          <w:rFonts w:cs="Times New Roman"/>
          <w:szCs w:val="24"/>
        </w:rPr>
        <w:t xml:space="preserve">and </w:t>
      </w:r>
      <w:r w:rsidR="00E245D7">
        <w:rPr>
          <w:rFonts w:cs="Times New Roman"/>
          <w:szCs w:val="24"/>
        </w:rPr>
        <w:t>electro-</w:t>
      </w:r>
      <w:r w:rsidR="00A155C0">
        <w:rPr>
          <w:rFonts w:cs="Times New Roman"/>
          <w:szCs w:val="24"/>
        </w:rPr>
        <w:t xml:space="preserve">acoustic </w:t>
      </w:r>
      <w:r w:rsidR="00D14AAD">
        <w:rPr>
          <w:rFonts w:cs="Times New Roman"/>
          <w:szCs w:val="24"/>
        </w:rPr>
        <w:t>signal</w:t>
      </w:r>
      <w:r w:rsidR="00A155C0">
        <w:rPr>
          <w:rFonts w:cs="Times New Roman"/>
          <w:szCs w:val="24"/>
        </w:rPr>
        <w:t xml:space="preserve">s for the Teflon powder mix exhibit </w:t>
      </w:r>
      <w:r w:rsidR="00C6596D">
        <w:rPr>
          <w:rFonts w:cs="Times New Roman"/>
          <w:szCs w:val="24"/>
        </w:rPr>
        <w:t>erratic</w:t>
      </w:r>
      <w:r w:rsidR="00A155C0">
        <w:rPr>
          <w:rFonts w:cs="Times New Roman"/>
          <w:szCs w:val="24"/>
        </w:rPr>
        <w:t xml:space="preserve"> signals during the on</w:t>
      </w:r>
      <w:r w:rsidR="0056210E">
        <w:rPr>
          <w:rFonts w:cs="Times New Roman"/>
          <w:szCs w:val="24"/>
        </w:rPr>
        <w:t>-</w:t>
      </w:r>
      <w:r w:rsidR="00A155C0">
        <w:rPr>
          <w:rFonts w:cs="Times New Roman"/>
          <w:szCs w:val="24"/>
        </w:rPr>
        <w:t>phase</w:t>
      </w:r>
      <w:r w:rsidR="0056210E">
        <w:rPr>
          <w:rFonts w:cs="Times New Roman"/>
          <w:szCs w:val="24"/>
        </w:rPr>
        <w:t>,</w:t>
      </w:r>
      <w:r w:rsidR="00A155C0">
        <w:rPr>
          <w:rFonts w:cs="Times New Roman"/>
          <w:szCs w:val="24"/>
        </w:rPr>
        <w:t xml:space="preserve"> </w:t>
      </w:r>
      <w:r w:rsidR="00577433">
        <w:rPr>
          <w:rFonts w:cs="Times New Roman"/>
          <w:szCs w:val="24"/>
        </w:rPr>
        <w:t>indicative of a blocking of the nozzle</w:t>
      </w:r>
      <w:r w:rsidR="00852EBC">
        <w:rPr>
          <w:rFonts w:cs="Times New Roman"/>
          <w:szCs w:val="24"/>
        </w:rPr>
        <w:t xml:space="preserve"> due to the intermittent particle flow</w:t>
      </w:r>
      <w:r w:rsidR="00577433">
        <w:rPr>
          <w:rFonts w:cs="Times New Roman"/>
          <w:szCs w:val="24"/>
        </w:rPr>
        <w:t xml:space="preserve">. </w:t>
      </w:r>
    </w:p>
    <w:p w:rsidR="004C3DF0" w:rsidRPr="0061641B" w:rsidRDefault="008309BE" w:rsidP="0061641B">
      <w:pPr>
        <w:pStyle w:val="ListParagraph"/>
        <w:spacing w:line="360" w:lineRule="auto"/>
        <w:ind w:left="0" w:firstLine="284"/>
        <w:jc w:val="both"/>
        <w:rPr>
          <w:rFonts w:cs="Times New Roman"/>
          <w:szCs w:val="24"/>
        </w:rPr>
      </w:pPr>
      <w:r>
        <w:object w:dxaOrig="6970" w:dyaOrig="50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7.5pt;height:158.25pt" o:ole="">
            <v:imagedata r:id="rId23" o:title=""/>
          </v:shape>
          <o:OLEObject Type="Embed" ProgID="SigmaPlotGraphicObject.10" ShapeID="_x0000_i1025" DrawAspect="Content" ObjectID="_1472970603" r:id="rId24"/>
        </w:object>
      </w:r>
      <w:r w:rsidR="00BF74DF">
        <w:object w:dxaOrig="6838" w:dyaOrig="5082">
          <v:shape id="_x0000_i1026" type="#_x0000_t75" style="width:216.75pt;height:161.25pt" o:ole="">
            <v:imagedata r:id="rId25" o:title=""/>
          </v:shape>
          <o:OLEObject Type="Embed" ProgID="SigmaPlotGraphicObject.10" ShapeID="_x0000_i1026" DrawAspect="Content" ObjectID="_1472970604" r:id="rId26"/>
        </w:object>
      </w:r>
    </w:p>
    <w:p w:rsidR="0097482B" w:rsidRPr="0056210E" w:rsidRDefault="00480EEC" w:rsidP="0056210E">
      <w:pPr>
        <w:spacing w:after="240" w:line="240" w:lineRule="auto"/>
        <w:jc w:val="center"/>
        <w:rPr>
          <w:b/>
        </w:rPr>
      </w:pPr>
      <w:r>
        <w:rPr>
          <w:b/>
        </w:rPr>
        <w:t>Fig</w:t>
      </w:r>
      <w:r w:rsidR="0097482B" w:rsidRPr="0056210E">
        <w:rPr>
          <w:b/>
        </w:rPr>
        <w:t xml:space="preserve"> </w:t>
      </w:r>
      <w:r w:rsidR="00246F52" w:rsidRPr="0056210E">
        <w:rPr>
          <w:b/>
        </w:rPr>
        <w:t>2</w:t>
      </w:r>
      <w:r w:rsidR="0097482B" w:rsidRPr="0056210E">
        <w:rPr>
          <w:b/>
        </w:rPr>
        <w:t xml:space="preserve">: Process control: Deposition process flow functioning </w:t>
      </w:r>
      <w:r w:rsidR="001E6B1E">
        <w:rPr>
          <w:b/>
        </w:rPr>
        <w:t>correctly</w:t>
      </w:r>
      <w:r w:rsidR="00F85EAB">
        <w:rPr>
          <w:b/>
        </w:rPr>
        <w:t xml:space="preserve"> in an off</w:t>
      </w:r>
      <w:r w:rsidR="0074025B">
        <w:rPr>
          <w:b/>
        </w:rPr>
        <w:t>-</w:t>
      </w:r>
      <w:r w:rsidR="00F85EAB">
        <w:rPr>
          <w:b/>
        </w:rPr>
        <w:t xml:space="preserve"> and on</w:t>
      </w:r>
      <w:r w:rsidR="0074025B">
        <w:rPr>
          <w:b/>
        </w:rPr>
        <w:t>-</w:t>
      </w:r>
      <w:r w:rsidR="00F85EAB">
        <w:rPr>
          <w:b/>
        </w:rPr>
        <w:t xml:space="preserve"> regime with both electrostatic and electro-acoustic </w:t>
      </w:r>
      <w:r w:rsidR="00F85EAB" w:rsidRPr="000174B0">
        <w:rPr>
          <w:b/>
        </w:rPr>
        <w:t xml:space="preserve">signal responding to </w:t>
      </w:r>
      <w:r w:rsidR="00DB393E" w:rsidRPr="000174B0">
        <w:rPr>
          <w:rFonts w:cs="Times New Roman"/>
          <w:b/>
          <w:szCs w:val="24"/>
        </w:rPr>
        <w:t>Al</w:t>
      </w:r>
      <w:r w:rsidR="00DB393E" w:rsidRPr="000174B0">
        <w:rPr>
          <w:rFonts w:cs="Times New Roman"/>
          <w:b/>
          <w:szCs w:val="24"/>
          <w:vertAlign w:val="subscript"/>
        </w:rPr>
        <w:t>2</w:t>
      </w:r>
      <w:r w:rsidR="0074025B">
        <w:rPr>
          <w:rFonts w:cs="Times New Roman"/>
          <w:b/>
          <w:szCs w:val="24"/>
        </w:rPr>
        <w:t>O</w:t>
      </w:r>
      <w:r w:rsidR="00DB393E" w:rsidRPr="000174B0">
        <w:rPr>
          <w:rFonts w:cs="Times New Roman"/>
          <w:b/>
          <w:szCs w:val="24"/>
          <w:vertAlign w:val="subscript"/>
        </w:rPr>
        <w:t>3</w:t>
      </w:r>
      <w:r w:rsidR="00DB393E" w:rsidRPr="000174B0">
        <w:rPr>
          <w:rFonts w:cs="Times New Roman"/>
          <w:szCs w:val="24"/>
          <w:vertAlign w:val="subscript"/>
        </w:rPr>
        <w:t xml:space="preserve"> </w:t>
      </w:r>
      <w:r w:rsidR="00F85EAB" w:rsidRPr="000174B0">
        <w:rPr>
          <w:b/>
        </w:rPr>
        <w:t>powder flow</w:t>
      </w:r>
      <w:r w:rsidR="001E6B1E" w:rsidRPr="000174B0">
        <w:rPr>
          <w:b/>
        </w:rPr>
        <w:t xml:space="preserve"> (a</w:t>
      </w:r>
      <w:r w:rsidR="0097482B" w:rsidRPr="000174B0">
        <w:rPr>
          <w:b/>
        </w:rPr>
        <w:t>), nozzle bloc</w:t>
      </w:r>
      <w:r w:rsidR="001E6B1E" w:rsidRPr="000174B0">
        <w:rPr>
          <w:b/>
        </w:rPr>
        <w:t>k</w:t>
      </w:r>
      <w:r w:rsidR="00F85EAB" w:rsidRPr="000174B0">
        <w:rPr>
          <w:b/>
        </w:rPr>
        <w:t>age</w:t>
      </w:r>
      <w:r w:rsidR="001E6B1E" w:rsidRPr="000174B0">
        <w:rPr>
          <w:b/>
        </w:rPr>
        <w:t xml:space="preserve"> and flow</w:t>
      </w:r>
      <w:r w:rsidR="00F85EAB" w:rsidRPr="000174B0">
        <w:rPr>
          <w:b/>
        </w:rPr>
        <w:t xml:space="preserve"> restriction</w:t>
      </w:r>
      <w:r w:rsidR="001E6B1E" w:rsidRPr="000174B0">
        <w:rPr>
          <w:b/>
        </w:rPr>
        <w:t xml:space="preserve"> </w:t>
      </w:r>
      <w:r w:rsidR="00DB393E" w:rsidRPr="000174B0">
        <w:rPr>
          <w:b/>
        </w:rPr>
        <w:t xml:space="preserve">obtained using the </w:t>
      </w:r>
      <w:r w:rsidR="00DB393E" w:rsidRPr="000174B0">
        <w:rPr>
          <w:rFonts w:cs="Times New Roman"/>
          <w:b/>
          <w:szCs w:val="24"/>
        </w:rPr>
        <w:t>Teflon/Al</w:t>
      </w:r>
      <w:r w:rsidR="00DB393E" w:rsidRPr="000174B0">
        <w:rPr>
          <w:rFonts w:cs="Times New Roman"/>
          <w:b/>
          <w:szCs w:val="24"/>
          <w:vertAlign w:val="subscript"/>
        </w:rPr>
        <w:t>2</w:t>
      </w:r>
      <w:r w:rsidR="00DB393E" w:rsidRPr="000174B0">
        <w:rPr>
          <w:rFonts w:cs="Times New Roman"/>
          <w:b/>
          <w:szCs w:val="24"/>
        </w:rPr>
        <w:t>O</w:t>
      </w:r>
      <w:r w:rsidR="00DB393E" w:rsidRPr="000174B0">
        <w:rPr>
          <w:rFonts w:cs="Times New Roman"/>
          <w:b/>
          <w:szCs w:val="24"/>
          <w:vertAlign w:val="subscript"/>
        </w:rPr>
        <w:t xml:space="preserve">3 </w:t>
      </w:r>
      <w:r w:rsidR="00DB393E" w:rsidRPr="000174B0">
        <w:rPr>
          <w:rFonts w:cs="Times New Roman"/>
          <w:b/>
          <w:szCs w:val="24"/>
        </w:rPr>
        <w:t>(50/50) powder feedstock mixture</w:t>
      </w:r>
      <w:r w:rsidR="00DB393E" w:rsidRPr="000174B0">
        <w:rPr>
          <w:b/>
        </w:rPr>
        <w:t xml:space="preserve"> </w:t>
      </w:r>
      <w:r w:rsidR="001E6B1E" w:rsidRPr="000174B0">
        <w:rPr>
          <w:b/>
        </w:rPr>
        <w:t>(b</w:t>
      </w:r>
      <w:r w:rsidR="0097482B" w:rsidRPr="000174B0">
        <w:rPr>
          <w:b/>
        </w:rPr>
        <w:t>)</w:t>
      </w:r>
    </w:p>
    <w:p w:rsidR="0061641B" w:rsidRDefault="00367849" w:rsidP="00CB3C36">
      <w:pPr>
        <w:spacing w:before="240" w:line="360" w:lineRule="auto"/>
        <w:ind w:firstLine="142"/>
        <w:jc w:val="both"/>
        <w:rPr>
          <w:rFonts w:cs="Times New Roman"/>
          <w:szCs w:val="24"/>
        </w:rPr>
      </w:pPr>
      <w:r w:rsidRPr="00367849">
        <w:rPr>
          <w:rFonts w:cs="Times New Roman"/>
          <w:szCs w:val="24"/>
        </w:rPr>
        <w:t>The second fundamental process monitor</w:t>
      </w:r>
      <w:r w:rsidR="00FC5B64">
        <w:rPr>
          <w:rFonts w:cs="Times New Roman"/>
          <w:szCs w:val="24"/>
        </w:rPr>
        <w:t>ing</w:t>
      </w:r>
      <w:r w:rsidRPr="00367849">
        <w:rPr>
          <w:rFonts w:cs="Times New Roman"/>
          <w:szCs w:val="24"/>
        </w:rPr>
        <w:t xml:space="preserve"> scenario investigated </w:t>
      </w:r>
      <w:r w:rsidR="00655B92">
        <w:rPr>
          <w:rFonts w:cs="Times New Roman"/>
          <w:szCs w:val="24"/>
        </w:rPr>
        <w:t>was</w:t>
      </w:r>
      <w:r w:rsidRPr="00367849">
        <w:rPr>
          <w:rFonts w:cs="Times New Roman"/>
          <w:szCs w:val="24"/>
        </w:rPr>
        <w:t xml:space="preserve"> substrate material </w:t>
      </w:r>
      <w:r w:rsidRPr="000174B0">
        <w:rPr>
          <w:rFonts w:cs="Times New Roman"/>
          <w:szCs w:val="24"/>
        </w:rPr>
        <w:t>edge detection</w:t>
      </w:r>
      <w:r w:rsidR="00A155C0" w:rsidRPr="000174B0">
        <w:rPr>
          <w:rFonts w:cs="Times New Roman"/>
          <w:szCs w:val="24"/>
        </w:rPr>
        <w:t xml:space="preserve">. In </w:t>
      </w:r>
      <w:r w:rsidR="00CB3C36" w:rsidRPr="000174B0">
        <w:rPr>
          <w:rFonts w:cs="Times New Roman"/>
          <w:szCs w:val="24"/>
        </w:rPr>
        <w:t>F</w:t>
      </w:r>
      <w:r w:rsidR="00A155C0" w:rsidRPr="000174B0">
        <w:rPr>
          <w:rFonts w:cs="Times New Roman"/>
          <w:szCs w:val="24"/>
        </w:rPr>
        <w:t>ig</w:t>
      </w:r>
      <w:r w:rsidR="00CB3C36" w:rsidRPr="000174B0">
        <w:rPr>
          <w:rFonts w:cs="Times New Roman"/>
          <w:szCs w:val="24"/>
        </w:rPr>
        <w:t>.</w:t>
      </w:r>
      <w:r w:rsidR="00BC68F9" w:rsidRPr="000174B0">
        <w:rPr>
          <w:rFonts w:cs="Times New Roman"/>
          <w:szCs w:val="24"/>
        </w:rPr>
        <w:t xml:space="preserve"> 3</w:t>
      </w:r>
      <w:r w:rsidR="00CB3C36" w:rsidRPr="000174B0">
        <w:rPr>
          <w:rFonts w:cs="Times New Roman"/>
          <w:szCs w:val="24"/>
        </w:rPr>
        <w:t>,</w:t>
      </w:r>
      <w:r w:rsidR="00A155C0" w:rsidRPr="000174B0">
        <w:rPr>
          <w:rFonts w:cs="Times New Roman"/>
          <w:szCs w:val="24"/>
        </w:rPr>
        <w:t xml:space="preserve"> </w:t>
      </w:r>
      <w:r w:rsidR="00806A62" w:rsidRPr="000174B0">
        <w:rPr>
          <w:rFonts w:cs="Times New Roman"/>
          <w:szCs w:val="24"/>
        </w:rPr>
        <w:t xml:space="preserve">both the </w:t>
      </w:r>
      <w:r w:rsidRPr="000174B0">
        <w:rPr>
          <w:rFonts w:cs="Times New Roman"/>
          <w:szCs w:val="24"/>
        </w:rPr>
        <w:t xml:space="preserve">electro-acoustic and </w:t>
      </w:r>
      <w:r w:rsidR="00241A5E" w:rsidRPr="000174B0">
        <w:rPr>
          <w:rFonts w:cs="Times New Roman"/>
          <w:szCs w:val="24"/>
        </w:rPr>
        <w:t>electrostatic</w:t>
      </w:r>
      <w:r w:rsidR="00806A62" w:rsidRPr="000174B0">
        <w:rPr>
          <w:rFonts w:cs="Times New Roman"/>
          <w:szCs w:val="24"/>
        </w:rPr>
        <w:t xml:space="preserve"> signal</w:t>
      </w:r>
      <w:r w:rsidRPr="000174B0">
        <w:rPr>
          <w:rFonts w:cs="Times New Roman"/>
          <w:szCs w:val="24"/>
        </w:rPr>
        <w:t>s</w:t>
      </w:r>
      <w:r w:rsidR="00806A62" w:rsidRPr="000174B0">
        <w:rPr>
          <w:rFonts w:cs="Times New Roman"/>
          <w:szCs w:val="24"/>
        </w:rPr>
        <w:t xml:space="preserve"> </w:t>
      </w:r>
      <w:r w:rsidR="00F14589" w:rsidRPr="000174B0">
        <w:rPr>
          <w:rFonts w:cs="Times New Roman"/>
          <w:szCs w:val="24"/>
        </w:rPr>
        <w:t>were</w:t>
      </w:r>
      <w:r w:rsidR="00806A62" w:rsidRPr="000174B0">
        <w:rPr>
          <w:rFonts w:cs="Times New Roman"/>
          <w:szCs w:val="24"/>
        </w:rPr>
        <w:t xml:space="preserve"> observed to react simultaneously to the </w:t>
      </w:r>
      <w:r w:rsidRPr="000174B0">
        <w:rPr>
          <w:rFonts w:cs="Times New Roman"/>
          <w:szCs w:val="24"/>
        </w:rPr>
        <w:t>‘process off</w:t>
      </w:r>
      <w:r w:rsidR="00CB3C36" w:rsidRPr="000174B0">
        <w:rPr>
          <w:rFonts w:cs="Times New Roman"/>
          <w:szCs w:val="24"/>
        </w:rPr>
        <w:t>-</w:t>
      </w:r>
      <w:r w:rsidRPr="000174B0">
        <w:rPr>
          <w:rFonts w:cs="Times New Roman"/>
          <w:szCs w:val="24"/>
        </w:rPr>
        <w:t xml:space="preserve"> and on</w:t>
      </w:r>
      <w:r w:rsidR="00CB3C36" w:rsidRPr="000174B0">
        <w:rPr>
          <w:rFonts w:cs="Times New Roman"/>
          <w:szCs w:val="24"/>
        </w:rPr>
        <w:t>-</w:t>
      </w:r>
      <w:r w:rsidRPr="000174B0">
        <w:rPr>
          <w:rFonts w:cs="Times New Roman"/>
          <w:szCs w:val="24"/>
        </w:rPr>
        <w:t>‘conditions</w:t>
      </w:r>
      <w:r w:rsidR="0074025B">
        <w:rPr>
          <w:rFonts w:cs="Times New Roman"/>
          <w:szCs w:val="24"/>
        </w:rPr>
        <w:t>,</w:t>
      </w:r>
      <w:r w:rsidR="00BC68F9" w:rsidRPr="000174B0">
        <w:rPr>
          <w:rFonts w:cs="Times New Roman"/>
          <w:szCs w:val="24"/>
        </w:rPr>
        <w:t xml:space="preserve"> as observed previously</w:t>
      </w:r>
      <w:r w:rsidR="00FF6110" w:rsidRPr="000174B0">
        <w:rPr>
          <w:rFonts w:cs="Times New Roman"/>
          <w:szCs w:val="24"/>
        </w:rPr>
        <w:t xml:space="preserve"> </w:t>
      </w:r>
      <w:r w:rsidR="00DB393E" w:rsidRPr="000174B0">
        <w:rPr>
          <w:rFonts w:cs="Times New Roman"/>
          <w:szCs w:val="24"/>
        </w:rPr>
        <w:t>using the 100 µm Al</w:t>
      </w:r>
      <w:r w:rsidR="00DB393E" w:rsidRPr="000174B0">
        <w:rPr>
          <w:rFonts w:cs="Times New Roman"/>
          <w:szCs w:val="24"/>
          <w:vertAlign w:val="subscript"/>
        </w:rPr>
        <w:t>2</w:t>
      </w:r>
      <w:r w:rsidR="0074025B">
        <w:rPr>
          <w:rFonts w:cs="Times New Roman"/>
          <w:szCs w:val="24"/>
        </w:rPr>
        <w:t>O</w:t>
      </w:r>
      <w:r w:rsidR="00DB393E" w:rsidRPr="000174B0">
        <w:rPr>
          <w:rFonts w:cs="Times New Roman"/>
          <w:szCs w:val="24"/>
          <w:vertAlign w:val="subscript"/>
        </w:rPr>
        <w:t>3</w:t>
      </w:r>
      <w:r w:rsidR="00DB393E" w:rsidRPr="000174B0">
        <w:rPr>
          <w:rFonts w:cs="Times New Roman"/>
          <w:szCs w:val="24"/>
        </w:rPr>
        <w:t xml:space="preserve"> powder </w:t>
      </w:r>
      <w:r w:rsidR="00FF6110" w:rsidRPr="000174B0">
        <w:rPr>
          <w:rFonts w:cs="Times New Roman"/>
          <w:szCs w:val="24"/>
        </w:rPr>
        <w:t xml:space="preserve">in </w:t>
      </w:r>
      <w:r w:rsidR="00CB3C36" w:rsidRPr="000174B0">
        <w:rPr>
          <w:rFonts w:cs="Times New Roman"/>
          <w:szCs w:val="24"/>
        </w:rPr>
        <w:t>F</w:t>
      </w:r>
      <w:r w:rsidR="00FF6110" w:rsidRPr="000174B0">
        <w:rPr>
          <w:rFonts w:cs="Times New Roman"/>
          <w:szCs w:val="24"/>
        </w:rPr>
        <w:t>ig</w:t>
      </w:r>
      <w:r w:rsidR="00CB3C36" w:rsidRPr="000174B0">
        <w:rPr>
          <w:rFonts w:cs="Times New Roman"/>
          <w:szCs w:val="24"/>
        </w:rPr>
        <w:t>.</w:t>
      </w:r>
      <w:r w:rsidR="00FF6110" w:rsidRPr="000174B0">
        <w:rPr>
          <w:rFonts w:cs="Times New Roman"/>
          <w:szCs w:val="24"/>
        </w:rPr>
        <w:t xml:space="preserve"> 2</w:t>
      </w:r>
      <w:r w:rsidR="00CB3C36" w:rsidRPr="000174B0">
        <w:rPr>
          <w:rFonts w:cs="Times New Roman"/>
          <w:szCs w:val="24"/>
        </w:rPr>
        <w:t>.</w:t>
      </w:r>
      <w:r w:rsidR="00BC68F9" w:rsidRPr="000174B0">
        <w:rPr>
          <w:rFonts w:cs="Times New Roman"/>
          <w:szCs w:val="24"/>
        </w:rPr>
        <w:t xml:space="preserve"> </w:t>
      </w:r>
      <w:r w:rsidR="00F85EAB" w:rsidRPr="000174B0">
        <w:rPr>
          <w:rFonts w:cs="Times New Roman"/>
          <w:szCs w:val="24"/>
        </w:rPr>
        <w:t>I</w:t>
      </w:r>
      <w:r w:rsidR="00BC68F9" w:rsidRPr="000174B0">
        <w:rPr>
          <w:rFonts w:cs="Times New Roman"/>
          <w:szCs w:val="24"/>
        </w:rPr>
        <w:t xml:space="preserve">n this </w:t>
      </w:r>
      <w:r w:rsidRPr="000174B0">
        <w:rPr>
          <w:rFonts w:cs="Times New Roman"/>
          <w:szCs w:val="24"/>
        </w:rPr>
        <w:t>scenario</w:t>
      </w:r>
      <w:r w:rsidR="00CB3C36" w:rsidRPr="000174B0">
        <w:rPr>
          <w:rFonts w:cs="Times New Roman"/>
          <w:szCs w:val="24"/>
        </w:rPr>
        <w:t>,</w:t>
      </w:r>
      <w:r w:rsidR="00F85EAB" w:rsidRPr="000174B0">
        <w:rPr>
          <w:rFonts w:cs="Times New Roman"/>
          <w:szCs w:val="24"/>
        </w:rPr>
        <w:t xml:space="preserve"> however,</w:t>
      </w:r>
      <w:r w:rsidRPr="000174B0">
        <w:rPr>
          <w:rFonts w:cs="Times New Roman"/>
          <w:szCs w:val="24"/>
        </w:rPr>
        <w:t xml:space="preserve"> </w:t>
      </w:r>
      <w:r w:rsidR="00BC68F9" w:rsidRPr="000174B0">
        <w:rPr>
          <w:rFonts w:cs="Times New Roman"/>
          <w:szCs w:val="24"/>
        </w:rPr>
        <w:t xml:space="preserve">the deposition stream is moved off the </w:t>
      </w:r>
      <w:r w:rsidR="00A66817" w:rsidRPr="000174B0">
        <w:rPr>
          <w:rFonts w:cs="Times New Roman"/>
          <w:szCs w:val="24"/>
        </w:rPr>
        <w:t xml:space="preserve">steel </w:t>
      </w:r>
      <w:r w:rsidR="00BC68F9" w:rsidRPr="000174B0">
        <w:rPr>
          <w:rFonts w:cs="Times New Roman"/>
          <w:szCs w:val="24"/>
        </w:rPr>
        <w:t>substrate</w:t>
      </w:r>
      <w:r w:rsidRPr="000174B0">
        <w:rPr>
          <w:rFonts w:cs="Times New Roman"/>
          <w:szCs w:val="24"/>
        </w:rPr>
        <w:t xml:space="preserve"> after 40 s. At this point</w:t>
      </w:r>
      <w:r w:rsidR="00CB3C36" w:rsidRPr="000174B0">
        <w:rPr>
          <w:rFonts w:cs="Times New Roman"/>
          <w:szCs w:val="24"/>
        </w:rPr>
        <w:t xml:space="preserve"> the </w:t>
      </w:r>
      <w:r w:rsidR="00BC68F9" w:rsidRPr="000174B0">
        <w:rPr>
          <w:rFonts w:cs="Times New Roman"/>
          <w:szCs w:val="24"/>
        </w:rPr>
        <w:t>electrostatic measurement</w:t>
      </w:r>
      <w:r w:rsidRPr="000174B0">
        <w:rPr>
          <w:rFonts w:cs="Times New Roman"/>
          <w:szCs w:val="24"/>
        </w:rPr>
        <w:t xml:space="preserve"> drops</w:t>
      </w:r>
      <w:r w:rsidR="00BC68F9" w:rsidRPr="000174B0">
        <w:rPr>
          <w:rFonts w:cs="Times New Roman"/>
          <w:szCs w:val="24"/>
        </w:rPr>
        <w:t xml:space="preserve"> to the baseline</w:t>
      </w:r>
      <w:r w:rsidR="00FF6110" w:rsidRPr="000174B0">
        <w:rPr>
          <w:rFonts w:cs="Times New Roman"/>
          <w:szCs w:val="24"/>
        </w:rPr>
        <w:t xml:space="preserve"> zero</w:t>
      </w:r>
      <w:r w:rsidR="00CB3C36" w:rsidRPr="000174B0">
        <w:rPr>
          <w:rFonts w:cs="Times New Roman"/>
          <w:szCs w:val="24"/>
        </w:rPr>
        <w:t>-</w:t>
      </w:r>
      <w:r w:rsidR="00BC68F9" w:rsidRPr="000174B0">
        <w:rPr>
          <w:rFonts w:cs="Times New Roman"/>
          <w:szCs w:val="24"/>
        </w:rPr>
        <w:t>level</w:t>
      </w:r>
      <w:r w:rsidRPr="000174B0">
        <w:rPr>
          <w:rFonts w:cs="Times New Roman"/>
          <w:szCs w:val="24"/>
        </w:rPr>
        <w:t xml:space="preserve"> with</w:t>
      </w:r>
      <w:r w:rsidR="00BC68F9" w:rsidRPr="000174B0">
        <w:rPr>
          <w:rFonts w:cs="Times New Roman"/>
          <w:szCs w:val="24"/>
        </w:rPr>
        <w:t xml:space="preserve"> the </w:t>
      </w:r>
      <w:r w:rsidR="00F14589" w:rsidRPr="000174B0">
        <w:rPr>
          <w:rFonts w:cs="Times New Roman"/>
          <w:szCs w:val="24"/>
        </w:rPr>
        <w:t>electro-</w:t>
      </w:r>
      <w:r w:rsidR="00BC68F9" w:rsidRPr="000174B0">
        <w:rPr>
          <w:rFonts w:cs="Times New Roman"/>
          <w:szCs w:val="24"/>
        </w:rPr>
        <w:t>acoustic</w:t>
      </w:r>
      <w:r w:rsidR="00BC68F9">
        <w:rPr>
          <w:rFonts w:cs="Times New Roman"/>
          <w:szCs w:val="24"/>
        </w:rPr>
        <w:t xml:space="preserve"> signal d</w:t>
      </w:r>
      <w:r>
        <w:rPr>
          <w:rFonts w:cs="Times New Roman"/>
          <w:szCs w:val="24"/>
        </w:rPr>
        <w:t>ropping</w:t>
      </w:r>
      <w:r w:rsidR="00FF6110">
        <w:rPr>
          <w:rFonts w:cs="Times New Roman"/>
          <w:szCs w:val="24"/>
        </w:rPr>
        <w:t xml:space="preserve"> to a lower</w:t>
      </w:r>
      <w:r>
        <w:rPr>
          <w:rFonts w:cs="Times New Roman"/>
          <w:szCs w:val="24"/>
        </w:rPr>
        <w:t>, but</w:t>
      </w:r>
      <w:r w:rsidR="00CE3F76">
        <w:rPr>
          <w:rFonts w:cs="Times New Roman"/>
          <w:szCs w:val="24"/>
        </w:rPr>
        <w:t xml:space="preserve"> non</w:t>
      </w:r>
      <w:r w:rsidR="00FF6110">
        <w:rPr>
          <w:rFonts w:cs="Times New Roman"/>
          <w:szCs w:val="24"/>
        </w:rPr>
        <w:t>-zero</w:t>
      </w:r>
      <w:r w:rsidR="00BC68F9">
        <w:rPr>
          <w:rFonts w:cs="Times New Roman"/>
          <w:szCs w:val="24"/>
        </w:rPr>
        <w:t xml:space="preserve"> level</w:t>
      </w:r>
      <w:r w:rsidR="002C5521">
        <w:rPr>
          <w:rFonts w:cs="Times New Roman"/>
          <w:szCs w:val="24"/>
        </w:rPr>
        <w:t xml:space="preserve"> </w:t>
      </w:r>
      <w:r w:rsidR="006C55D8">
        <w:rPr>
          <w:rFonts w:cs="Times New Roman"/>
          <w:szCs w:val="24"/>
        </w:rPr>
        <w:t>(zero value being -140 dB)</w:t>
      </w:r>
      <w:r w:rsidR="00BC68F9">
        <w:rPr>
          <w:rFonts w:cs="Times New Roman"/>
          <w:szCs w:val="24"/>
        </w:rPr>
        <w:t>. This is due to the fact that</w:t>
      </w:r>
      <w:r w:rsidR="00FF6110">
        <w:rPr>
          <w:rFonts w:cs="Times New Roman"/>
          <w:szCs w:val="24"/>
        </w:rPr>
        <w:t xml:space="preserve"> although</w:t>
      </w:r>
      <w:r w:rsidR="00BC68F9">
        <w:rPr>
          <w:rFonts w:cs="Times New Roman"/>
          <w:szCs w:val="24"/>
        </w:rPr>
        <w:t xml:space="preserve"> the powder is no longer impacting </w:t>
      </w:r>
      <w:r w:rsidR="00E245D7">
        <w:rPr>
          <w:rFonts w:cs="Times New Roman"/>
          <w:szCs w:val="24"/>
        </w:rPr>
        <w:t>up</w:t>
      </w:r>
      <w:r w:rsidR="00BC68F9">
        <w:rPr>
          <w:rFonts w:cs="Times New Roman"/>
          <w:szCs w:val="24"/>
        </w:rPr>
        <w:t>on the solid substrate</w:t>
      </w:r>
      <w:r w:rsidR="00FF6110">
        <w:rPr>
          <w:rFonts w:cs="Times New Roman"/>
          <w:szCs w:val="24"/>
        </w:rPr>
        <w:t>,</w:t>
      </w:r>
      <w:r w:rsidR="00BC68F9">
        <w:rPr>
          <w:rFonts w:cs="Times New Roman"/>
          <w:szCs w:val="24"/>
        </w:rPr>
        <w:t xml:space="preserve"> </w:t>
      </w:r>
      <w:r w:rsidR="00CB3C36">
        <w:rPr>
          <w:rFonts w:cs="Times New Roman"/>
          <w:szCs w:val="24"/>
        </w:rPr>
        <w:t xml:space="preserve">it </w:t>
      </w:r>
      <w:r w:rsidR="00BC68F9">
        <w:rPr>
          <w:rFonts w:cs="Times New Roman"/>
          <w:szCs w:val="24"/>
        </w:rPr>
        <w:t xml:space="preserve">is still </w:t>
      </w:r>
      <w:r w:rsidR="00E245D7">
        <w:rPr>
          <w:rFonts w:cs="Times New Roman"/>
          <w:szCs w:val="24"/>
        </w:rPr>
        <w:t>emanating</w:t>
      </w:r>
      <w:r w:rsidR="00BC68F9">
        <w:rPr>
          <w:rFonts w:cs="Times New Roman"/>
          <w:szCs w:val="24"/>
        </w:rPr>
        <w:t xml:space="preserve"> from the nozzle</w:t>
      </w:r>
      <w:r w:rsidR="00FF6110">
        <w:rPr>
          <w:rFonts w:cs="Times New Roman"/>
          <w:szCs w:val="24"/>
        </w:rPr>
        <w:t xml:space="preserve"> and as a result</w:t>
      </w:r>
      <w:r w:rsidR="00CB3C36">
        <w:rPr>
          <w:rFonts w:cs="Times New Roman"/>
          <w:szCs w:val="24"/>
        </w:rPr>
        <w:t>,</w:t>
      </w:r>
      <w:r w:rsidR="00FF6110">
        <w:rPr>
          <w:rFonts w:cs="Times New Roman"/>
          <w:szCs w:val="24"/>
        </w:rPr>
        <w:t xml:space="preserve"> producing a noise.</w:t>
      </w:r>
    </w:p>
    <w:p w:rsidR="0061641B" w:rsidRDefault="00A36777" w:rsidP="002D6B2C">
      <w:pPr>
        <w:spacing w:line="360" w:lineRule="auto"/>
        <w:jc w:val="center"/>
        <w:rPr>
          <w:rFonts w:cs="Times New Roman"/>
          <w:szCs w:val="24"/>
        </w:rPr>
      </w:pPr>
      <w:r>
        <w:object w:dxaOrig="6921" w:dyaOrig="5082">
          <v:shape id="_x0000_i1027" type="#_x0000_t75" style="width:345.75pt;height:254.25pt" o:ole="">
            <v:imagedata r:id="rId27" o:title=""/>
          </v:shape>
          <o:OLEObject Type="Embed" ProgID="SigmaPlotGraphicObject.10" ShapeID="_x0000_i1027" DrawAspect="Content" ObjectID="_1472970605" r:id="rId28"/>
        </w:object>
      </w:r>
    </w:p>
    <w:p w:rsidR="00BC68F9" w:rsidRPr="00165BF7" w:rsidRDefault="00480EEC" w:rsidP="00DB7188">
      <w:pPr>
        <w:spacing w:line="240" w:lineRule="auto"/>
        <w:ind w:right="-45"/>
        <w:jc w:val="center"/>
        <w:rPr>
          <w:b/>
        </w:rPr>
      </w:pPr>
      <w:r w:rsidRPr="000174B0">
        <w:rPr>
          <w:b/>
        </w:rPr>
        <w:t>Fig</w:t>
      </w:r>
      <w:r w:rsidR="0061641B" w:rsidRPr="000174B0">
        <w:rPr>
          <w:b/>
        </w:rPr>
        <w:t xml:space="preserve"> 3:</w:t>
      </w:r>
      <w:r w:rsidR="00806A62" w:rsidRPr="000174B0">
        <w:rPr>
          <w:b/>
        </w:rPr>
        <w:t xml:space="preserve"> </w:t>
      </w:r>
      <w:r w:rsidR="00DB7188" w:rsidRPr="000174B0">
        <w:rPr>
          <w:b/>
        </w:rPr>
        <w:t>Electro-a</w:t>
      </w:r>
      <w:r w:rsidR="00806A62" w:rsidRPr="000174B0">
        <w:rPr>
          <w:b/>
        </w:rPr>
        <w:t xml:space="preserve">coustic and </w:t>
      </w:r>
      <w:r w:rsidR="00241A5E" w:rsidRPr="000174B0">
        <w:rPr>
          <w:b/>
        </w:rPr>
        <w:t>electrostatic</w:t>
      </w:r>
      <w:r w:rsidR="003A580E" w:rsidRPr="000174B0">
        <w:rPr>
          <w:b/>
        </w:rPr>
        <w:t xml:space="preserve"> </w:t>
      </w:r>
      <w:r w:rsidR="00DB7188" w:rsidRPr="000174B0">
        <w:rPr>
          <w:b/>
        </w:rPr>
        <w:t>voltage</w:t>
      </w:r>
      <w:r w:rsidR="00BC68F9" w:rsidRPr="000174B0">
        <w:rPr>
          <w:b/>
        </w:rPr>
        <w:t xml:space="preserve"> signals</w:t>
      </w:r>
      <w:r w:rsidR="00806A62" w:rsidRPr="000174B0">
        <w:rPr>
          <w:b/>
        </w:rPr>
        <w:t xml:space="preserve"> </w:t>
      </w:r>
      <w:r w:rsidR="00DB393E" w:rsidRPr="000174B0">
        <w:rPr>
          <w:b/>
        </w:rPr>
        <w:t xml:space="preserve">obtained with the </w:t>
      </w:r>
      <w:r w:rsidR="00DB393E" w:rsidRPr="000174B0">
        <w:rPr>
          <w:rFonts w:cs="Times New Roman"/>
          <w:b/>
          <w:szCs w:val="24"/>
        </w:rPr>
        <w:t>100 µm Al</w:t>
      </w:r>
      <w:r w:rsidR="00DB393E" w:rsidRPr="000174B0">
        <w:rPr>
          <w:rFonts w:cs="Times New Roman"/>
          <w:b/>
          <w:szCs w:val="24"/>
          <w:vertAlign w:val="subscript"/>
        </w:rPr>
        <w:t>2</w:t>
      </w:r>
      <w:r w:rsidR="0074025B">
        <w:rPr>
          <w:rFonts w:cs="Times New Roman"/>
          <w:b/>
          <w:szCs w:val="24"/>
        </w:rPr>
        <w:t>O</w:t>
      </w:r>
      <w:r w:rsidR="00DB393E" w:rsidRPr="000174B0">
        <w:rPr>
          <w:rFonts w:cs="Times New Roman"/>
          <w:b/>
          <w:szCs w:val="24"/>
          <w:vertAlign w:val="subscript"/>
        </w:rPr>
        <w:t>3</w:t>
      </w:r>
      <w:r w:rsidR="00DB393E" w:rsidRPr="000174B0">
        <w:rPr>
          <w:rFonts w:cs="Times New Roman"/>
          <w:b/>
          <w:szCs w:val="24"/>
        </w:rPr>
        <w:t xml:space="preserve"> powder</w:t>
      </w:r>
      <w:r w:rsidR="00A66817" w:rsidRPr="000174B0">
        <w:rPr>
          <w:rFonts w:cs="Times New Roman"/>
          <w:b/>
          <w:szCs w:val="24"/>
        </w:rPr>
        <w:t>. The signals obtained demonstrating reaction</w:t>
      </w:r>
      <w:r w:rsidR="00806A62" w:rsidRPr="000174B0">
        <w:rPr>
          <w:b/>
        </w:rPr>
        <w:t xml:space="preserve"> to On-Off</w:t>
      </w:r>
      <w:r w:rsidR="00165BF7" w:rsidRPr="000174B0">
        <w:rPr>
          <w:b/>
        </w:rPr>
        <w:t xml:space="preserve"> </w:t>
      </w:r>
      <w:r w:rsidR="00165BF7" w:rsidRPr="000174B0">
        <w:rPr>
          <w:rFonts w:cs="Times New Roman"/>
          <w:b/>
          <w:szCs w:val="24"/>
        </w:rPr>
        <w:t>operation</w:t>
      </w:r>
      <w:r w:rsidR="00806A62" w:rsidRPr="000174B0">
        <w:rPr>
          <w:rFonts w:cs="Times New Roman"/>
          <w:b/>
          <w:szCs w:val="24"/>
        </w:rPr>
        <w:t xml:space="preserve"> </w:t>
      </w:r>
      <w:r w:rsidR="00DB7188" w:rsidRPr="000174B0">
        <w:rPr>
          <w:b/>
        </w:rPr>
        <w:t>and e</w:t>
      </w:r>
      <w:r w:rsidR="00806A62" w:rsidRPr="000174B0">
        <w:rPr>
          <w:b/>
        </w:rPr>
        <w:t>dge</w:t>
      </w:r>
      <w:r w:rsidR="00165BF7" w:rsidRPr="000174B0">
        <w:rPr>
          <w:rFonts w:cs="Times New Roman"/>
          <w:b/>
          <w:szCs w:val="24"/>
        </w:rPr>
        <w:t>-</w:t>
      </w:r>
      <w:r w:rsidR="00806A62" w:rsidRPr="000174B0">
        <w:rPr>
          <w:b/>
        </w:rPr>
        <w:t>detection</w:t>
      </w:r>
      <w:r w:rsidR="00655B92">
        <w:rPr>
          <w:b/>
        </w:rPr>
        <w:t xml:space="preserve"> </w:t>
      </w:r>
    </w:p>
    <w:p w:rsidR="00967B97" w:rsidRDefault="00967B97" w:rsidP="000B6CC2">
      <w:pPr>
        <w:spacing w:after="360" w:line="360" w:lineRule="auto"/>
        <w:ind w:firstLine="142"/>
        <w:jc w:val="both"/>
        <w:rPr>
          <w:rFonts w:cs="Times New Roman"/>
          <w:szCs w:val="24"/>
        </w:rPr>
      </w:pPr>
    </w:p>
    <w:p w:rsidR="001C4908" w:rsidRDefault="004454A7" w:rsidP="000B6CC2">
      <w:pPr>
        <w:spacing w:after="360" w:line="360" w:lineRule="auto"/>
        <w:ind w:firstLine="142"/>
        <w:jc w:val="both"/>
        <w:rPr>
          <w:rFonts w:cs="Times New Roman"/>
          <w:szCs w:val="24"/>
        </w:rPr>
      </w:pPr>
      <w:r>
        <w:rPr>
          <w:rFonts w:cs="Times New Roman"/>
          <w:szCs w:val="24"/>
        </w:rPr>
        <w:t>These preliminary experim</w:t>
      </w:r>
      <w:r w:rsidR="00FF6110">
        <w:rPr>
          <w:rFonts w:cs="Times New Roman"/>
          <w:szCs w:val="24"/>
        </w:rPr>
        <w:t xml:space="preserve">ents </w:t>
      </w:r>
      <w:r w:rsidR="00367849">
        <w:rPr>
          <w:rFonts w:cs="Times New Roman"/>
          <w:szCs w:val="24"/>
        </w:rPr>
        <w:t>establish</w:t>
      </w:r>
      <w:r w:rsidR="0074025B">
        <w:rPr>
          <w:rFonts w:cs="Times New Roman"/>
          <w:szCs w:val="24"/>
        </w:rPr>
        <w:t xml:space="preserve"> proof-</w:t>
      </w:r>
      <w:r w:rsidR="006B5DD4">
        <w:rPr>
          <w:rFonts w:cs="Times New Roman"/>
          <w:szCs w:val="24"/>
        </w:rPr>
        <w:t>o</w:t>
      </w:r>
      <w:r w:rsidR="00596355">
        <w:rPr>
          <w:rFonts w:cs="Times New Roman"/>
          <w:szCs w:val="24"/>
        </w:rPr>
        <w:t>f</w:t>
      </w:r>
      <w:r w:rsidR="0074025B">
        <w:rPr>
          <w:rFonts w:cs="Times New Roman"/>
          <w:szCs w:val="24"/>
        </w:rPr>
        <w:t>-</w:t>
      </w:r>
      <w:r w:rsidR="006B5DD4">
        <w:rPr>
          <w:rFonts w:cs="Times New Roman"/>
          <w:szCs w:val="24"/>
        </w:rPr>
        <w:t>concept and indicate</w:t>
      </w:r>
      <w:r w:rsidR="00655B92">
        <w:rPr>
          <w:rFonts w:cs="Times New Roman"/>
          <w:szCs w:val="24"/>
        </w:rPr>
        <w:t xml:space="preserve"> that</w:t>
      </w:r>
      <w:r w:rsidR="00367849">
        <w:rPr>
          <w:rFonts w:cs="Times New Roman"/>
          <w:szCs w:val="24"/>
        </w:rPr>
        <w:t xml:space="preserve"> a</w:t>
      </w:r>
      <w:r w:rsidR="0007118D">
        <w:rPr>
          <w:rFonts w:cs="Times New Roman"/>
          <w:szCs w:val="24"/>
        </w:rPr>
        <w:t xml:space="preserve"> simple on-off</w:t>
      </w:r>
      <w:r>
        <w:rPr>
          <w:rFonts w:cs="Times New Roman"/>
          <w:szCs w:val="24"/>
        </w:rPr>
        <w:t xml:space="preserve"> process</w:t>
      </w:r>
      <w:r w:rsidR="00BC68F9">
        <w:rPr>
          <w:rFonts w:cs="Times New Roman"/>
          <w:szCs w:val="24"/>
        </w:rPr>
        <w:t xml:space="preserve"> control system</w:t>
      </w:r>
      <w:r w:rsidR="006B5DD4">
        <w:rPr>
          <w:rFonts w:cs="Times New Roman"/>
          <w:szCs w:val="24"/>
        </w:rPr>
        <w:t xml:space="preserve"> </w:t>
      </w:r>
      <w:r w:rsidR="00BC68F9">
        <w:rPr>
          <w:rFonts w:cs="Times New Roman"/>
          <w:szCs w:val="24"/>
        </w:rPr>
        <w:t>could be set in place once any deviation from the baseline reading</w:t>
      </w:r>
      <w:r w:rsidR="007E66BB">
        <w:rPr>
          <w:rFonts w:cs="Times New Roman"/>
          <w:szCs w:val="24"/>
        </w:rPr>
        <w:t xml:space="preserve"> of either signal response</w:t>
      </w:r>
      <w:r w:rsidR="00BC68F9">
        <w:rPr>
          <w:rFonts w:cs="Times New Roman"/>
          <w:szCs w:val="24"/>
        </w:rPr>
        <w:t xml:space="preserve"> was observed</w:t>
      </w:r>
      <w:r w:rsidR="0007118D">
        <w:rPr>
          <w:rFonts w:cs="Times New Roman"/>
          <w:szCs w:val="24"/>
        </w:rPr>
        <w:t>. If no deviation was observed</w:t>
      </w:r>
      <w:r w:rsidR="0074025B">
        <w:rPr>
          <w:rFonts w:cs="Times New Roman"/>
          <w:szCs w:val="24"/>
        </w:rPr>
        <w:t>,</w:t>
      </w:r>
      <w:r w:rsidR="0007118D">
        <w:rPr>
          <w:rFonts w:cs="Times New Roman"/>
          <w:szCs w:val="24"/>
        </w:rPr>
        <w:t xml:space="preserve"> then the process could be flagged and the operation </w:t>
      </w:r>
      <w:r>
        <w:rPr>
          <w:rFonts w:cs="Times New Roman"/>
          <w:szCs w:val="24"/>
        </w:rPr>
        <w:t xml:space="preserve">halted </w:t>
      </w:r>
      <w:r w:rsidR="0075762F">
        <w:rPr>
          <w:rFonts w:cs="Times New Roman"/>
          <w:szCs w:val="24"/>
        </w:rPr>
        <w:t>to save valuable materials</w:t>
      </w:r>
      <w:r>
        <w:rPr>
          <w:rFonts w:cs="Times New Roman"/>
          <w:szCs w:val="24"/>
        </w:rPr>
        <w:t xml:space="preserve"> and machine time</w:t>
      </w:r>
      <w:r w:rsidR="0007118D">
        <w:rPr>
          <w:rFonts w:cs="Times New Roman"/>
          <w:szCs w:val="24"/>
        </w:rPr>
        <w:t>. Th</w:t>
      </w:r>
      <w:r w:rsidR="00CE3F76">
        <w:rPr>
          <w:rFonts w:cs="Times New Roman"/>
          <w:szCs w:val="24"/>
        </w:rPr>
        <w:t>ese</w:t>
      </w:r>
      <w:r>
        <w:rPr>
          <w:rFonts w:cs="Times New Roman"/>
          <w:szCs w:val="24"/>
        </w:rPr>
        <w:t xml:space="preserve"> basic</w:t>
      </w:r>
      <w:r w:rsidR="0007118D">
        <w:rPr>
          <w:rFonts w:cs="Times New Roman"/>
          <w:szCs w:val="24"/>
        </w:rPr>
        <w:t xml:space="preserve"> </w:t>
      </w:r>
      <w:r w:rsidR="00A72A5C">
        <w:rPr>
          <w:rFonts w:cs="Times New Roman"/>
          <w:szCs w:val="24"/>
        </w:rPr>
        <w:t>feedback</w:t>
      </w:r>
      <w:r w:rsidR="00701CE5">
        <w:rPr>
          <w:rFonts w:cs="Times New Roman"/>
          <w:szCs w:val="24"/>
        </w:rPr>
        <w:t xml:space="preserve"> dynamics,</w:t>
      </w:r>
      <w:r w:rsidR="00A72A5C">
        <w:rPr>
          <w:rFonts w:cs="Times New Roman"/>
          <w:szCs w:val="24"/>
        </w:rPr>
        <w:t xml:space="preserve"> although</w:t>
      </w:r>
      <w:r w:rsidR="0007118D">
        <w:rPr>
          <w:rFonts w:cs="Times New Roman"/>
          <w:szCs w:val="24"/>
        </w:rPr>
        <w:t xml:space="preserve"> in</w:t>
      </w:r>
      <w:r w:rsidR="00596355">
        <w:rPr>
          <w:rFonts w:cs="Times New Roman"/>
          <w:szCs w:val="24"/>
        </w:rPr>
        <w:t>formative</w:t>
      </w:r>
      <w:r w:rsidR="00701CE5">
        <w:rPr>
          <w:rFonts w:cs="Times New Roman"/>
          <w:szCs w:val="24"/>
        </w:rPr>
        <w:t>,</w:t>
      </w:r>
      <w:r w:rsidR="00C6757D">
        <w:rPr>
          <w:rFonts w:cs="Times New Roman"/>
          <w:szCs w:val="24"/>
        </w:rPr>
        <w:t xml:space="preserve"> do</w:t>
      </w:r>
      <w:r w:rsidR="0007118D">
        <w:rPr>
          <w:rFonts w:cs="Times New Roman"/>
          <w:szCs w:val="24"/>
        </w:rPr>
        <w:t xml:space="preserve"> not </w:t>
      </w:r>
      <w:r w:rsidR="00701CE5">
        <w:rPr>
          <w:rFonts w:cs="Times New Roman"/>
          <w:szCs w:val="24"/>
        </w:rPr>
        <w:t>inf</w:t>
      </w:r>
      <w:r w:rsidR="00596355">
        <w:rPr>
          <w:rFonts w:cs="Times New Roman"/>
          <w:szCs w:val="24"/>
        </w:rPr>
        <w:t>er</w:t>
      </w:r>
      <w:r w:rsidR="00701CE5">
        <w:rPr>
          <w:rFonts w:cs="Times New Roman"/>
          <w:szCs w:val="24"/>
        </w:rPr>
        <w:t xml:space="preserve"> </w:t>
      </w:r>
      <w:r w:rsidR="0007118D">
        <w:rPr>
          <w:rFonts w:cs="Times New Roman"/>
          <w:szCs w:val="24"/>
        </w:rPr>
        <w:t xml:space="preserve">anything other than </w:t>
      </w:r>
      <w:r>
        <w:rPr>
          <w:rFonts w:cs="Times New Roman"/>
          <w:szCs w:val="24"/>
        </w:rPr>
        <w:t xml:space="preserve">as to </w:t>
      </w:r>
      <w:r w:rsidR="00701CE5">
        <w:rPr>
          <w:rFonts w:cs="Times New Roman"/>
          <w:szCs w:val="24"/>
        </w:rPr>
        <w:t xml:space="preserve">whether the </w:t>
      </w:r>
      <w:r>
        <w:rPr>
          <w:rFonts w:cs="Times New Roman"/>
          <w:szCs w:val="24"/>
        </w:rPr>
        <w:t>system is on or off</w:t>
      </w:r>
      <w:r w:rsidR="00701CE5">
        <w:rPr>
          <w:rFonts w:cs="Times New Roman"/>
          <w:szCs w:val="24"/>
        </w:rPr>
        <w:t>,</w:t>
      </w:r>
      <w:r>
        <w:rPr>
          <w:rFonts w:cs="Times New Roman"/>
          <w:szCs w:val="24"/>
        </w:rPr>
        <w:t xml:space="preserve"> or if the deposition stream is on</w:t>
      </w:r>
      <w:r w:rsidR="0007118D">
        <w:rPr>
          <w:rFonts w:cs="Times New Roman"/>
          <w:szCs w:val="24"/>
        </w:rPr>
        <w:t xml:space="preserve"> the sample. As a result</w:t>
      </w:r>
      <w:r w:rsidR="00701CE5">
        <w:rPr>
          <w:rFonts w:cs="Times New Roman"/>
          <w:szCs w:val="24"/>
        </w:rPr>
        <w:t>,</w:t>
      </w:r>
      <w:r w:rsidR="0007118D">
        <w:rPr>
          <w:rFonts w:cs="Times New Roman"/>
          <w:szCs w:val="24"/>
        </w:rPr>
        <w:t xml:space="preserve"> a</w:t>
      </w:r>
      <w:r w:rsidR="006B5DD4">
        <w:rPr>
          <w:rFonts w:cs="Times New Roman"/>
          <w:szCs w:val="24"/>
        </w:rPr>
        <w:t xml:space="preserve"> further</w:t>
      </w:r>
      <w:r w:rsidR="0007118D">
        <w:rPr>
          <w:rFonts w:cs="Times New Roman"/>
          <w:szCs w:val="24"/>
        </w:rPr>
        <w:t xml:space="preserve"> set of experiments was </w:t>
      </w:r>
      <w:r w:rsidR="00CE3F76">
        <w:rPr>
          <w:rFonts w:cs="Times New Roman"/>
          <w:szCs w:val="24"/>
        </w:rPr>
        <w:t>developed</w:t>
      </w:r>
      <w:r w:rsidR="0007118D">
        <w:rPr>
          <w:rFonts w:cs="Times New Roman"/>
          <w:szCs w:val="24"/>
        </w:rPr>
        <w:t xml:space="preserve"> to </w:t>
      </w:r>
      <w:r w:rsidR="00A66817" w:rsidRPr="000174B0">
        <w:rPr>
          <w:rFonts w:cs="Times New Roman"/>
          <w:szCs w:val="24"/>
        </w:rPr>
        <w:t xml:space="preserve">evaluate </w:t>
      </w:r>
      <w:r w:rsidR="00103E73" w:rsidRPr="000174B0">
        <w:rPr>
          <w:rFonts w:cs="Times New Roman"/>
          <w:szCs w:val="24"/>
        </w:rPr>
        <w:t>the behaviour of</w:t>
      </w:r>
      <w:r w:rsidRPr="000174B0">
        <w:rPr>
          <w:rFonts w:cs="Times New Roman"/>
          <w:szCs w:val="24"/>
        </w:rPr>
        <w:t xml:space="preserve"> the </w:t>
      </w:r>
      <w:r w:rsidR="00655B92" w:rsidRPr="000174B0">
        <w:rPr>
          <w:rFonts w:cs="Times New Roman"/>
          <w:szCs w:val="24"/>
        </w:rPr>
        <w:t>electro-</w:t>
      </w:r>
      <w:r w:rsidRPr="000174B0">
        <w:rPr>
          <w:rFonts w:cs="Times New Roman"/>
          <w:szCs w:val="24"/>
        </w:rPr>
        <w:t xml:space="preserve">acoustic and </w:t>
      </w:r>
      <w:r w:rsidR="00241A5E" w:rsidRPr="000174B0">
        <w:rPr>
          <w:rFonts w:cs="Times New Roman"/>
          <w:szCs w:val="24"/>
        </w:rPr>
        <w:t>electrostatic</w:t>
      </w:r>
      <w:r w:rsidRPr="000174B0">
        <w:rPr>
          <w:rFonts w:cs="Times New Roman"/>
          <w:szCs w:val="24"/>
        </w:rPr>
        <w:t xml:space="preserve"> signals</w:t>
      </w:r>
      <w:r w:rsidR="00A66817" w:rsidRPr="000174B0">
        <w:rPr>
          <w:rFonts w:cs="Times New Roman"/>
          <w:szCs w:val="24"/>
        </w:rPr>
        <w:t>,</w:t>
      </w:r>
      <w:r w:rsidRPr="000174B0">
        <w:rPr>
          <w:rFonts w:cs="Times New Roman"/>
          <w:szCs w:val="24"/>
        </w:rPr>
        <w:t xml:space="preserve"> as </w:t>
      </w:r>
      <w:r w:rsidR="0007118D" w:rsidRPr="000174B0">
        <w:rPr>
          <w:rFonts w:cs="Times New Roman"/>
          <w:szCs w:val="24"/>
        </w:rPr>
        <w:t>e</w:t>
      </w:r>
      <w:r w:rsidRPr="000174B0">
        <w:rPr>
          <w:rFonts w:cs="Times New Roman"/>
          <w:szCs w:val="24"/>
        </w:rPr>
        <w:t>ach of the variables were</w:t>
      </w:r>
      <w:r w:rsidR="0007118D" w:rsidRPr="000174B0">
        <w:rPr>
          <w:rFonts w:cs="Times New Roman"/>
          <w:szCs w:val="24"/>
        </w:rPr>
        <w:t xml:space="preserve"> </w:t>
      </w:r>
      <w:r w:rsidR="00A66817" w:rsidRPr="000174B0">
        <w:rPr>
          <w:rFonts w:cs="Times New Roman"/>
          <w:szCs w:val="24"/>
        </w:rPr>
        <w:t xml:space="preserve">individually </w:t>
      </w:r>
      <w:r w:rsidR="0007118D" w:rsidRPr="000174B0">
        <w:rPr>
          <w:rFonts w:cs="Times New Roman"/>
          <w:szCs w:val="24"/>
        </w:rPr>
        <w:t>changed</w:t>
      </w:r>
      <w:r w:rsidR="00A66817" w:rsidRPr="000174B0">
        <w:rPr>
          <w:rFonts w:cs="Times New Roman"/>
          <w:szCs w:val="24"/>
        </w:rPr>
        <w:t>, whil</w:t>
      </w:r>
      <w:r w:rsidR="0074025B">
        <w:rPr>
          <w:rFonts w:cs="Times New Roman"/>
          <w:szCs w:val="24"/>
        </w:rPr>
        <w:t>st</w:t>
      </w:r>
      <w:r w:rsidR="00A66817" w:rsidRPr="000174B0">
        <w:rPr>
          <w:rFonts w:cs="Times New Roman"/>
          <w:szCs w:val="24"/>
        </w:rPr>
        <w:t xml:space="preserve"> maintaining</w:t>
      </w:r>
      <w:r w:rsidR="00A66817" w:rsidRPr="000174B0">
        <w:t xml:space="preserve"> </w:t>
      </w:r>
      <w:r w:rsidR="00A66817" w:rsidRPr="000174B0">
        <w:rPr>
          <w:rFonts w:cs="Times New Roman"/>
          <w:szCs w:val="24"/>
        </w:rPr>
        <w:t>the other parameters</w:t>
      </w:r>
      <w:r w:rsidR="008309BE">
        <w:rPr>
          <w:rFonts w:cs="Times New Roman"/>
          <w:szCs w:val="24"/>
        </w:rPr>
        <w:t xml:space="preserve"> </w:t>
      </w:r>
      <w:r w:rsidR="008309BE" w:rsidRPr="000174B0">
        <w:t>constant</w:t>
      </w:r>
      <w:r w:rsidR="00CE3F76" w:rsidRPr="000174B0">
        <w:rPr>
          <w:rFonts w:cs="Times New Roman"/>
          <w:szCs w:val="24"/>
        </w:rPr>
        <w:t>.</w:t>
      </w:r>
      <w:r w:rsidR="00103E73" w:rsidRPr="000174B0">
        <w:rPr>
          <w:rFonts w:cs="Times New Roman"/>
          <w:szCs w:val="24"/>
        </w:rPr>
        <w:t xml:space="preserve"> </w:t>
      </w:r>
      <w:r w:rsidR="00CE3F76" w:rsidRPr="000174B0">
        <w:rPr>
          <w:rFonts w:cs="Times New Roman"/>
          <w:szCs w:val="24"/>
        </w:rPr>
        <w:t>T</w:t>
      </w:r>
      <w:r w:rsidR="00103E73" w:rsidRPr="000174B0">
        <w:rPr>
          <w:rFonts w:cs="Times New Roman"/>
          <w:szCs w:val="24"/>
        </w:rPr>
        <w:t xml:space="preserve">his </w:t>
      </w:r>
      <w:r w:rsidR="00655B92" w:rsidRPr="000174B0">
        <w:rPr>
          <w:rFonts w:cs="Times New Roman"/>
          <w:szCs w:val="24"/>
        </w:rPr>
        <w:t>is often termed a</w:t>
      </w:r>
      <w:r w:rsidR="00701CE5" w:rsidRPr="000174B0">
        <w:rPr>
          <w:rFonts w:cs="Times New Roman"/>
          <w:szCs w:val="24"/>
        </w:rPr>
        <w:t xml:space="preserve"> ‘one</w:t>
      </w:r>
      <w:r w:rsidR="00103E73" w:rsidRPr="000174B0">
        <w:rPr>
          <w:rFonts w:cs="Times New Roman"/>
          <w:szCs w:val="24"/>
        </w:rPr>
        <w:t>-</w:t>
      </w:r>
      <w:r w:rsidR="00701CE5" w:rsidRPr="000174B0">
        <w:rPr>
          <w:rFonts w:cs="Times New Roman"/>
          <w:szCs w:val="24"/>
        </w:rPr>
        <w:t>factor</w:t>
      </w:r>
      <w:r w:rsidR="00103E73" w:rsidRPr="000174B0">
        <w:rPr>
          <w:rFonts w:cs="Times New Roman"/>
          <w:szCs w:val="24"/>
        </w:rPr>
        <w:t>-</w:t>
      </w:r>
      <w:r w:rsidR="00701CE5" w:rsidRPr="000174B0">
        <w:rPr>
          <w:rFonts w:cs="Times New Roman"/>
          <w:szCs w:val="24"/>
        </w:rPr>
        <w:t>at</w:t>
      </w:r>
      <w:r w:rsidR="00103E73" w:rsidRPr="000174B0">
        <w:rPr>
          <w:rFonts w:cs="Times New Roman"/>
          <w:szCs w:val="24"/>
        </w:rPr>
        <w:t>-</w:t>
      </w:r>
      <w:r w:rsidR="00701CE5" w:rsidRPr="000174B0">
        <w:rPr>
          <w:rFonts w:cs="Times New Roman"/>
          <w:szCs w:val="24"/>
        </w:rPr>
        <w:t>a</w:t>
      </w:r>
      <w:r w:rsidR="00103E73" w:rsidRPr="000174B0">
        <w:rPr>
          <w:rFonts w:cs="Times New Roman"/>
          <w:szCs w:val="24"/>
        </w:rPr>
        <w:t>-</w:t>
      </w:r>
      <w:r w:rsidR="00701CE5" w:rsidRPr="000174B0">
        <w:rPr>
          <w:rFonts w:cs="Times New Roman"/>
          <w:szCs w:val="24"/>
        </w:rPr>
        <w:t>time’</w:t>
      </w:r>
      <w:r w:rsidR="00701CE5">
        <w:rPr>
          <w:rFonts w:cs="Times New Roman"/>
          <w:szCs w:val="24"/>
        </w:rPr>
        <w:t xml:space="preserve"> </w:t>
      </w:r>
      <w:r w:rsidR="00103E73">
        <w:rPr>
          <w:rFonts w:cs="Times New Roman"/>
          <w:szCs w:val="24"/>
        </w:rPr>
        <w:t xml:space="preserve">(OFAT) </w:t>
      </w:r>
      <w:r w:rsidR="00701CE5">
        <w:rPr>
          <w:rFonts w:cs="Times New Roman"/>
          <w:szCs w:val="24"/>
        </w:rPr>
        <w:t>variation</w:t>
      </w:r>
      <w:r w:rsidR="005330C7">
        <w:rPr>
          <w:rFonts w:cs="Times New Roman"/>
          <w:szCs w:val="24"/>
        </w:rPr>
        <w:t xml:space="preserve"> and was undertaken</w:t>
      </w:r>
      <w:r w:rsidR="00701CE5">
        <w:rPr>
          <w:rFonts w:cs="Times New Roman"/>
          <w:szCs w:val="24"/>
        </w:rPr>
        <w:t xml:space="preserve"> </w:t>
      </w:r>
      <w:r w:rsidR="00E245D7">
        <w:rPr>
          <w:rFonts w:cs="Times New Roman"/>
          <w:szCs w:val="24"/>
        </w:rPr>
        <w:t>before</w:t>
      </w:r>
      <w:r w:rsidR="00596355">
        <w:rPr>
          <w:rFonts w:cs="Times New Roman"/>
          <w:szCs w:val="24"/>
        </w:rPr>
        <w:t xml:space="preserve"> the</w:t>
      </w:r>
      <w:r w:rsidR="00701CE5">
        <w:rPr>
          <w:rFonts w:cs="Times New Roman"/>
          <w:szCs w:val="24"/>
        </w:rPr>
        <w:t xml:space="preserve"> two-level factorial design</w:t>
      </w:r>
      <w:r w:rsidR="00A66817">
        <w:rPr>
          <w:rFonts w:cs="Times New Roman"/>
          <w:szCs w:val="24"/>
        </w:rPr>
        <w:t>,</w:t>
      </w:r>
      <w:r w:rsidR="00596355">
        <w:rPr>
          <w:rFonts w:cs="Times New Roman"/>
          <w:szCs w:val="24"/>
        </w:rPr>
        <w:t xml:space="preserve"> to aid in the choosing of</w:t>
      </w:r>
      <w:r w:rsidR="00BB7FB9">
        <w:rPr>
          <w:rFonts w:cs="Times New Roman"/>
          <w:szCs w:val="24"/>
        </w:rPr>
        <w:t xml:space="preserve"> </w:t>
      </w:r>
      <w:r w:rsidR="0074025B">
        <w:rPr>
          <w:rFonts w:cs="Times New Roman"/>
          <w:szCs w:val="24"/>
        </w:rPr>
        <w:t>its</w:t>
      </w:r>
      <w:r w:rsidR="00BB7FB9">
        <w:rPr>
          <w:rFonts w:cs="Times New Roman"/>
          <w:szCs w:val="24"/>
        </w:rPr>
        <w:t xml:space="preserve"> low and high</w:t>
      </w:r>
      <w:r w:rsidR="00596355">
        <w:rPr>
          <w:rFonts w:cs="Times New Roman"/>
          <w:szCs w:val="24"/>
        </w:rPr>
        <w:t xml:space="preserve"> levels</w:t>
      </w:r>
      <w:r w:rsidR="0074025B">
        <w:rPr>
          <w:rFonts w:cs="Times New Roman"/>
          <w:szCs w:val="24"/>
        </w:rPr>
        <w:t>,</w:t>
      </w:r>
      <w:r w:rsidR="00596355">
        <w:rPr>
          <w:rFonts w:cs="Times New Roman"/>
          <w:szCs w:val="24"/>
        </w:rPr>
        <w:t xml:space="preserve"> and to explore</w:t>
      </w:r>
      <w:r w:rsidR="00BB7FB9">
        <w:rPr>
          <w:rFonts w:cs="Times New Roman"/>
          <w:szCs w:val="24"/>
        </w:rPr>
        <w:t xml:space="preserve"> any</w:t>
      </w:r>
      <w:r w:rsidR="00701CE5">
        <w:rPr>
          <w:rFonts w:cs="Times New Roman"/>
          <w:szCs w:val="24"/>
        </w:rPr>
        <w:t xml:space="preserve"> int</w:t>
      </w:r>
      <w:r w:rsidR="00E245D7">
        <w:rPr>
          <w:rFonts w:cs="Times New Roman"/>
          <w:szCs w:val="24"/>
        </w:rPr>
        <w:t xml:space="preserve">ermediate non-linearity </w:t>
      </w:r>
      <w:r w:rsidR="00701CE5">
        <w:rPr>
          <w:rFonts w:cs="Times New Roman"/>
          <w:szCs w:val="24"/>
        </w:rPr>
        <w:t>betw</w:t>
      </w:r>
      <w:r w:rsidR="00655B92">
        <w:rPr>
          <w:rFonts w:cs="Times New Roman"/>
          <w:szCs w:val="24"/>
        </w:rPr>
        <w:t>een the</w:t>
      </w:r>
      <w:r w:rsidR="0074025B">
        <w:rPr>
          <w:rFonts w:cs="Times New Roman"/>
          <w:szCs w:val="24"/>
        </w:rPr>
        <w:t>se</w:t>
      </w:r>
      <w:r w:rsidR="00655B92">
        <w:rPr>
          <w:rFonts w:cs="Times New Roman"/>
          <w:szCs w:val="24"/>
        </w:rPr>
        <w:t xml:space="preserve"> extremes of operation</w:t>
      </w:r>
      <w:r w:rsidR="00A72A5C">
        <w:rPr>
          <w:rFonts w:cs="Times New Roman"/>
          <w:szCs w:val="24"/>
        </w:rPr>
        <w:t>.</w:t>
      </w:r>
      <w:r w:rsidR="00103E73">
        <w:rPr>
          <w:rFonts w:cs="Times New Roman"/>
          <w:szCs w:val="24"/>
        </w:rPr>
        <w:t xml:space="preserve"> </w:t>
      </w:r>
      <w:r w:rsidR="00BB7FB9">
        <w:rPr>
          <w:rFonts w:cs="Times New Roman"/>
          <w:szCs w:val="24"/>
        </w:rPr>
        <w:t>Doing so</w:t>
      </w:r>
      <w:r>
        <w:rPr>
          <w:rFonts w:cs="Times New Roman"/>
          <w:szCs w:val="24"/>
        </w:rPr>
        <w:t xml:space="preserve"> allows</w:t>
      </w:r>
      <w:r w:rsidR="00A72A5C">
        <w:rPr>
          <w:rFonts w:cs="Times New Roman"/>
          <w:szCs w:val="24"/>
        </w:rPr>
        <w:t xml:space="preserve"> for more precise limits to be imposed for </w:t>
      </w:r>
      <w:r w:rsidR="00DE453A">
        <w:rPr>
          <w:rFonts w:cs="Times New Roman"/>
          <w:szCs w:val="24"/>
        </w:rPr>
        <w:t>an</w:t>
      </w:r>
      <w:r w:rsidR="00A72A5C">
        <w:rPr>
          <w:rFonts w:cs="Times New Roman"/>
          <w:szCs w:val="24"/>
        </w:rPr>
        <w:t xml:space="preserve"> on-off</w:t>
      </w:r>
      <w:r w:rsidR="00DE453A">
        <w:rPr>
          <w:rFonts w:cs="Times New Roman"/>
          <w:szCs w:val="24"/>
        </w:rPr>
        <w:t xml:space="preserve"> </w:t>
      </w:r>
      <w:r w:rsidR="00A72A5C">
        <w:rPr>
          <w:rFonts w:cs="Times New Roman"/>
          <w:szCs w:val="24"/>
        </w:rPr>
        <w:t>control r</w:t>
      </w:r>
      <w:r w:rsidR="00480EEC">
        <w:rPr>
          <w:rFonts w:cs="Times New Roman"/>
          <w:szCs w:val="24"/>
        </w:rPr>
        <w:t>e</w:t>
      </w:r>
      <w:r w:rsidR="00A72A5C">
        <w:rPr>
          <w:rFonts w:cs="Times New Roman"/>
          <w:szCs w:val="24"/>
        </w:rPr>
        <w:t>gime</w:t>
      </w:r>
      <w:r>
        <w:rPr>
          <w:rFonts w:cs="Times New Roman"/>
          <w:szCs w:val="24"/>
        </w:rPr>
        <w:t xml:space="preserve"> </w:t>
      </w:r>
      <w:r w:rsidR="00A66817" w:rsidRPr="0007280F">
        <w:rPr>
          <w:rFonts w:cs="Times New Roman"/>
          <w:szCs w:val="24"/>
        </w:rPr>
        <w:t>and thus facilitating</w:t>
      </w:r>
      <w:r w:rsidRPr="0007280F">
        <w:rPr>
          <w:rFonts w:cs="Times New Roman"/>
          <w:szCs w:val="24"/>
        </w:rPr>
        <w:t xml:space="preserve"> a greater understanding of the impact of each deposition </w:t>
      </w:r>
      <w:r w:rsidR="006F52AE" w:rsidRPr="0007280F">
        <w:rPr>
          <w:rFonts w:cs="Times New Roman"/>
          <w:szCs w:val="24"/>
        </w:rPr>
        <w:t>variable</w:t>
      </w:r>
      <w:r w:rsidR="006B5DD4" w:rsidRPr="0007280F">
        <w:rPr>
          <w:rFonts w:cs="Times New Roman"/>
          <w:szCs w:val="24"/>
        </w:rPr>
        <w:t xml:space="preserve"> on the responses</w:t>
      </w:r>
      <w:r w:rsidR="00A72A5C" w:rsidRPr="0007280F">
        <w:rPr>
          <w:rFonts w:cs="Times New Roman"/>
          <w:szCs w:val="24"/>
        </w:rPr>
        <w:t>.</w:t>
      </w:r>
    </w:p>
    <w:p w:rsidR="007E66BB" w:rsidRPr="0097482B" w:rsidRDefault="007E66BB" w:rsidP="000B6CC2">
      <w:pPr>
        <w:spacing w:after="360" w:line="360" w:lineRule="auto"/>
        <w:ind w:firstLine="142"/>
        <w:jc w:val="both"/>
        <w:rPr>
          <w:rFonts w:cs="Times New Roman"/>
          <w:szCs w:val="24"/>
        </w:rPr>
      </w:pPr>
    </w:p>
    <w:p w:rsidR="00C0438F" w:rsidRDefault="00C0438F" w:rsidP="00F64B71">
      <w:pPr>
        <w:pStyle w:val="ListParagraph"/>
        <w:numPr>
          <w:ilvl w:val="1"/>
          <w:numId w:val="1"/>
        </w:numPr>
        <w:spacing w:after="0" w:line="360" w:lineRule="auto"/>
        <w:ind w:left="425" w:hanging="425"/>
        <w:jc w:val="both"/>
        <w:rPr>
          <w:rFonts w:cs="Times New Roman"/>
          <w:i/>
          <w:szCs w:val="24"/>
        </w:rPr>
      </w:pPr>
      <w:r w:rsidRPr="00861D04">
        <w:rPr>
          <w:rFonts w:cs="Times New Roman"/>
          <w:i/>
          <w:szCs w:val="24"/>
        </w:rPr>
        <w:lastRenderedPageBreak/>
        <w:t xml:space="preserve">Variation of </w:t>
      </w:r>
      <w:r w:rsidR="003A242F" w:rsidRPr="00861D04">
        <w:rPr>
          <w:rFonts w:cs="Times New Roman"/>
          <w:i/>
          <w:szCs w:val="24"/>
        </w:rPr>
        <w:t xml:space="preserve"> Individual </w:t>
      </w:r>
      <w:r w:rsidRPr="00861D04">
        <w:rPr>
          <w:rFonts w:cs="Times New Roman"/>
          <w:i/>
          <w:szCs w:val="24"/>
        </w:rPr>
        <w:t>Process Variables</w:t>
      </w:r>
    </w:p>
    <w:p w:rsidR="00F210A9" w:rsidRDefault="00F210A9" w:rsidP="00F210A9">
      <w:pPr>
        <w:pStyle w:val="ListParagraph"/>
        <w:spacing w:after="0" w:line="360" w:lineRule="auto"/>
        <w:ind w:left="1080"/>
        <w:jc w:val="both"/>
        <w:rPr>
          <w:rFonts w:cs="Times New Roman"/>
          <w:i/>
          <w:szCs w:val="24"/>
        </w:rPr>
      </w:pPr>
    </w:p>
    <w:p w:rsidR="00F210A9" w:rsidRDefault="00F210A9" w:rsidP="00F210A9">
      <w:pPr>
        <w:pStyle w:val="ListParagraph"/>
        <w:numPr>
          <w:ilvl w:val="2"/>
          <w:numId w:val="1"/>
        </w:numPr>
        <w:spacing w:after="0" w:line="360" w:lineRule="auto"/>
        <w:jc w:val="both"/>
        <w:rPr>
          <w:rFonts w:cs="Times New Roman"/>
          <w:i/>
          <w:szCs w:val="24"/>
        </w:rPr>
      </w:pPr>
      <w:r>
        <w:rPr>
          <w:rFonts w:cs="Times New Roman"/>
          <w:i/>
          <w:szCs w:val="24"/>
        </w:rPr>
        <w:t>Particle Size</w:t>
      </w:r>
    </w:p>
    <w:p w:rsidR="00246F52" w:rsidRDefault="00A66817" w:rsidP="000D60EF">
      <w:pPr>
        <w:spacing w:line="360" w:lineRule="auto"/>
        <w:jc w:val="both"/>
        <w:rPr>
          <w:rFonts w:cs="Times New Roman"/>
          <w:szCs w:val="24"/>
        </w:rPr>
      </w:pPr>
      <w:r w:rsidRPr="000174B0">
        <w:rPr>
          <w:rFonts w:cs="Times New Roman"/>
          <w:szCs w:val="24"/>
        </w:rPr>
        <w:t>T</w:t>
      </w:r>
      <w:r w:rsidR="00246F52" w:rsidRPr="000174B0">
        <w:rPr>
          <w:rFonts w:cs="Times New Roman"/>
          <w:szCs w:val="24"/>
        </w:rPr>
        <w:t xml:space="preserve">he </w:t>
      </w:r>
      <w:r w:rsidR="00246F52" w:rsidRPr="000174B0">
        <w:t xml:space="preserve">effect of varying </w:t>
      </w:r>
      <w:r w:rsidRPr="000174B0">
        <w:rPr>
          <w:rFonts w:cs="Times New Roman"/>
          <w:szCs w:val="24"/>
        </w:rPr>
        <w:t xml:space="preserve">the </w:t>
      </w:r>
      <w:r w:rsidR="00246F52" w:rsidRPr="000174B0">
        <w:rPr>
          <w:rFonts w:cs="Times New Roman"/>
          <w:szCs w:val="24"/>
        </w:rPr>
        <w:t>abrasive</w:t>
      </w:r>
      <w:r w:rsidR="00246F52">
        <w:rPr>
          <w:rFonts w:cs="Times New Roman"/>
          <w:szCs w:val="24"/>
        </w:rPr>
        <w:t xml:space="preserve"> particle size (Al</w:t>
      </w:r>
      <w:r w:rsidR="00246F52" w:rsidRPr="00246F52">
        <w:rPr>
          <w:rFonts w:cs="Times New Roman"/>
          <w:szCs w:val="24"/>
          <w:vertAlign w:val="subscript"/>
        </w:rPr>
        <w:t>2</w:t>
      </w:r>
      <w:r w:rsidR="00F64B71">
        <w:rPr>
          <w:rFonts w:cs="Times New Roman"/>
          <w:szCs w:val="24"/>
        </w:rPr>
        <w:t>O</w:t>
      </w:r>
      <w:r w:rsidR="00246F52" w:rsidRPr="00246F52">
        <w:rPr>
          <w:rFonts w:cs="Times New Roman"/>
          <w:szCs w:val="24"/>
          <w:vertAlign w:val="subscript"/>
        </w:rPr>
        <w:t>3</w:t>
      </w:r>
      <w:r w:rsidR="00F85EAB">
        <w:rPr>
          <w:rFonts w:cs="Times New Roman"/>
          <w:szCs w:val="24"/>
        </w:rPr>
        <w:t>)</w:t>
      </w:r>
      <w:r>
        <w:rPr>
          <w:rFonts w:cs="Times New Roman"/>
          <w:szCs w:val="24"/>
        </w:rPr>
        <w:t>,</w:t>
      </w:r>
      <w:r w:rsidR="00F85EAB">
        <w:rPr>
          <w:rFonts w:cs="Times New Roman"/>
          <w:szCs w:val="24"/>
        </w:rPr>
        <w:t xml:space="preserve"> in the range of 50 to 500 </w:t>
      </w:r>
      <w:r w:rsidR="00F85EAB">
        <w:rPr>
          <w:rFonts w:ascii="Calibri" w:hAnsi="Calibri" w:cs="Times New Roman"/>
          <w:szCs w:val="24"/>
        </w:rPr>
        <w:t>μ</w:t>
      </w:r>
      <w:r w:rsidR="00F85EAB">
        <w:rPr>
          <w:rFonts w:cs="Times New Roman"/>
          <w:szCs w:val="24"/>
        </w:rPr>
        <w:t>m</w:t>
      </w:r>
      <w:r>
        <w:rPr>
          <w:rFonts w:cs="Times New Roman"/>
          <w:szCs w:val="24"/>
        </w:rPr>
        <w:t>,</w:t>
      </w:r>
      <w:r w:rsidR="00F85EAB">
        <w:rPr>
          <w:rFonts w:cs="Times New Roman"/>
          <w:szCs w:val="24"/>
        </w:rPr>
        <w:t xml:space="preserve"> </w:t>
      </w:r>
      <w:r w:rsidR="00246F52">
        <w:rPr>
          <w:rFonts w:cs="Times New Roman"/>
          <w:szCs w:val="24"/>
        </w:rPr>
        <w:t>on the</w:t>
      </w:r>
      <w:r w:rsidR="00480EEC">
        <w:rPr>
          <w:rFonts w:cs="Times New Roman"/>
          <w:szCs w:val="24"/>
        </w:rPr>
        <w:t xml:space="preserve"> electro-acoustic and </w:t>
      </w:r>
      <w:r w:rsidR="00241A5E">
        <w:rPr>
          <w:rFonts w:cs="Times New Roman"/>
          <w:szCs w:val="24"/>
        </w:rPr>
        <w:t>electrostatic</w:t>
      </w:r>
      <w:r w:rsidR="00246F52">
        <w:rPr>
          <w:rFonts w:cs="Times New Roman"/>
          <w:szCs w:val="24"/>
        </w:rPr>
        <w:t xml:space="preserve"> surface charge</w:t>
      </w:r>
      <w:r w:rsidR="00E452A4">
        <w:rPr>
          <w:rFonts w:cs="Times New Roman"/>
          <w:szCs w:val="24"/>
        </w:rPr>
        <w:t xml:space="preserve"> measurements</w:t>
      </w:r>
      <w:r w:rsidR="00246F52">
        <w:rPr>
          <w:rFonts w:cs="Times New Roman"/>
          <w:szCs w:val="24"/>
        </w:rPr>
        <w:t xml:space="preserve"> </w:t>
      </w:r>
      <w:r w:rsidR="00F64B71">
        <w:rPr>
          <w:rFonts w:cs="Times New Roman"/>
          <w:szCs w:val="24"/>
        </w:rPr>
        <w:t>is</w:t>
      </w:r>
      <w:r w:rsidR="00246F52">
        <w:rPr>
          <w:rFonts w:cs="Times New Roman"/>
          <w:szCs w:val="24"/>
        </w:rPr>
        <w:t xml:space="preserve"> shown in </w:t>
      </w:r>
      <w:r w:rsidR="00F64B71">
        <w:rPr>
          <w:rFonts w:cs="Times New Roman"/>
          <w:szCs w:val="24"/>
        </w:rPr>
        <w:t>F</w:t>
      </w:r>
      <w:r w:rsidR="00246F52">
        <w:rPr>
          <w:rFonts w:cs="Times New Roman"/>
          <w:szCs w:val="24"/>
        </w:rPr>
        <w:t>ig</w:t>
      </w:r>
      <w:r w:rsidR="00F64B71">
        <w:rPr>
          <w:rFonts w:cs="Times New Roman"/>
          <w:szCs w:val="24"/>
        </w:rPr>
        <w:t>.</w:t>
      </w:r>
      <w:r w:rsidR="00246F52">
        <w:rPr>
          <w:rFonts w:cs="Times New Roman"/>
          <w:szCs w:val="24"/>
        </w:rPr>
        <w:t xml:space="preserve"> </w:t>
      </w:r>
      <w:r w:rsidR="0023366F">
        <w:rPr>
          <w:rFonts w:cs="Times New Roman"/>
          <w:szCs w:val="24"/>
        </w:rPr>
        <w:t>4</w:t>
      </w:r>
      <w:r w:rsidR="0075762F">
        <w:rPr>
          <w:rFonts w:cs="Times New Roman"/>
          <w:szCs w:val="24"/>
        </w:rPr>
        <w:t xml:space="preserve"> (a) </w:t>
      </w:r>
      <w:r w:rsidR="006A4E89">
        <w:rPr>
          <w:rFonts w:cs="Times New Roman"/>
          <w:szCs w:val="24"/>
        </w:rPr>
        <w:t>and</w:t>
      </w:r>
      <w:r w:rsidR="0075762F">
        <w:rPr>
          <w:rFonts w:cs="Times New Roman"/>
          <w:szCs w:val="24"/>
        </w:rPr>
        <w:t xml:space="preserve"> </w:t>
      </w:r>
      <w:r w:rsidR="005463E0">
        <w:rPr>
          <w:rFonts w:cs="Times New Roman"/>
          <w:szCs w:val="24"/>
        </w:rPr>
        <w:t>(</w:t>
      </w:r>
      <w:r w:rsidR="006A4E89">
        <w:rPr>
          <w:rFonts w:cs="Times New Roman"/>
          <w:szCs w:val="24"/>
        </w:rPr>
        <w:t>b) respectively</w:t>
      </w:r>
      <w:r w:rsidR="00246F52">
        <w:rPr>
          <w:rFonts w:cs="Times New Roman"/>
          <w:szCs w:val="24"/>
        </w:rPr>
        <w:t xml:space="preserve">. </w:t>
      </w:r>
      <w:r w:rsidR="002D6B2C" w:rsidRPr="002D6B2C">
        <w:rPr>
          <w:rFonts w:cs="Times New Roman"/>
          <w:szCs w:val="24"/>
        </w:rPr>
        <w:t>Particle size was</w:t>
      </w:r>
      <w:r w:rsidR="00246F52" w:rsidRPr="002D6B2C">
        <w:rPr>
          <w:rFonts w:cs="Times New Roman"/>
          <w:szCs w:val="24"/>
        </w:rPr>
        <w:t xml:space="preserve"> observed to show </w:t>
      </w:r>
      <w:r w:rsidR="00C435AF">
        <w:rPr>
          <w:rFonts w:cs="Times New Roman"/>
          <w:szCs w:val="24"/>
        </w:rPr>
        <w:t>an increase in</w:t>
      </w:r>
      <w:r w:rsidR="00F64B71">
        <w:rPr>
          <w:rFonts w:cs="Times New Roman"/>
          <w:szCs w:val="24"/>
        </w:rPr>
        <w:t xml:space="preserve"> the electro-</w:t>
      </w:r>
      <w:r w:rsidR="00D14AAD" w:rsidRPr="002D6B2C">
        <w:rPr>
          <w:rFonts w:cs="Times New Roman"/>
          <w:szCs w:val="24"/>
        </w:rPr>
        <w:t>acoustic signal</w:t>
      </w:r>
      <w:r w:rsidR="00246F52" w:rsidRPr="002D6B2C">
        <w:rPr>
          <w:rFonts w:cs="Times New Roman"/>
          <w:szCs w:val="24"/>
        </w:rPr>
        <w:t xml:space="preserve"> </w:t>
      </w:r>
      <w:r w:rsidR="00367849">
        <w:rPr>
          <w:rFonts w:cs="Times New Roman"/>
          <w:szCs w:val="24"/>
        </w:rPr>
        <w:t>in</w:t>
      </w:r>
      <w:r w:rsidR="00C435AF">
        <w:rPr>
          <w:rFonts w:cs="Times New Roman"/>
          <w:szCs w:val="24"/>
        </w:rPr>
        <w:t xml:space="preserve"> the 50 to 350</w:t>
      </w:r>
      <w:r w:rsidR="00F64B71">
        <w:rPr>
          <w:rFonts w:cs="Times New Roman"/>
          <w:szCs w:val="24"/>
        </w:rPr>
        <w:t xml:space="preserve"> </w:t>
      </w:r>
      <w:r w:rsidR="00246F52" w:rsidRPr="002D6B2C">
        <w:rPr>
          <w:rFonts w:ascii="Calibri" w:hAnsi="Calibri" w:cs="Times New Roman"/>
          <w:szCs w:val="24"/>
        </w:rPr>
        <w:t>μ</w:t>
      </w:r>
      <w:r w:rsidR="00246F52" w:rsidRPr="002D6B2C">
        <w:rPr>
          <w:rFonts w:cs="Times New Roman"/>
          <w:szCs w:val="24"/>
        </w:rPr>
        <w:t>m</w:t>
      </w:r>
      <w:r w:rsidR="00367849">
        <w:rPr>
          <w:rFonts w:cs="Times New Roman"/>
          <w:szCs w:val="24"/>
        </w:rPr>
        <w:t xml:space="preserve"> range</w:t>
      </w:r>
      <w:r w:rsidR="007617C7">
        <w:rPr>
          <w:rFonts w:cs="Times New Roman"/>
          <w:szCs w:val="24"/>
        </w:rPr>
        <w:t>,</w:t>
      </w:r>
      <w:r w:rsidR="00C435AF">
        <w:rPr>
          <w:rFonts w:cs="Times New Roman"/>
          <w:szCs w:val="24"/>
        </w:rPr>
        <w:t xml:space="preserve"> with a drop in signal recorded for the largest 500 </w:t>
      </w:r>
      <w:r w:rsidR="00C435AF" w:rsidRPr="002D6B2C">
        <w:rPr>
          <w:rFonts w:ascii="Calibri" w:hAnsi="Calibri" w:cs="Times New Roman"/>
          <w:szCs w:val="24"/>
        </w:rPr>
        <w:t>μ</w:t>
      </w:r>
      <w:r w:rsidR="00C435AF" w:rsidRPr="002D6B2C">
        <w:rPr>
          <w:rFonts w:cs="Times New Roman"/>
          <w:szCs w:val="24"/>
        </w:rPr>
        <w:t>m</w:t>
      </w:r>
      <w:r w:rsidR="00C435AF">
        <w:rPr>
          <w:rFonts w:cs="Times New Roman"/>
          <w:szCs w:val="24"/>
        </w:rPr>
        <w:t xml:space="preserve"> </w:t>
      </w:r>
      <w:r w:rsidR="00F85EAB">
        <w:rPr>
          <w:rFonts w:cs="Times New Roman"/>
          <w:szCs w:val="24"/>
        </w:rPr>
        <w:t>size</w:t>
      </w:r>
      <w:r w:rsidR="00246F52">
        <w:rPr>
          <w:rFonts w:cs="Times New Roman"/>
          <w:szCs w:val="24"/>
        </w:rPr>
        <w:t>.</w:t>
      </w:r>
      <w:r w:rsidR="00C435AF">
        <w:rPr>
          <w:rFonts w:cs="Times New Roman"/>
          <w:szCs w:val="24"/>
        </w:rPr>
        <w:t xml:space="preserve"> This decrease in the amplitude of the signal for the largest powder size could be due to slower impact velocity of these particles and hence a </w:t>
      </w:r>
      <w:r w:rsidR="00BB7FB9">
        <w:rPr>
          <w:rFonts w:cs="Times New Roman"/>
          <w:szCs w:val="24"/>
        </w:rPr>
        <w:t>reduced</w:t>
      </w:r>
      <w:r w:rsidR="00C435AF">
        <w:rPr>
          <w:rFonts w:cs="Times New Roman"/>
          <w:szCs w:val="24"/>
        </w:rPr>
        <w:t xml:space="preserve"> signal.</w:t>
      </w:r>
      <w:r w:rsidR="00246F52">
        <w:rPr>
          <w:rFonts w:cs="Times New Roman"/>
          <w:szCs w:val="24"/>
        </w:rPr>
        <w:t xml:space="preserve"> A decreasing trend</w:t>
      </w:r>
      <w:r w:rsidR="00E245D7">
        <w:rPr>
          <w:rFonts w:cs="Times New Roman"/>
          <w:szCs w:val="24"/>
        </w:rPr>
        <w:t xml:space="preserve"> in the</w:t>
      </w:r>
      <w:r w:rsidR="00B4213F">
        <w:rPr>
          <w:rFonts w:cs="Times New Roman"/>
          <w:szCs w:val="24"/>
        </w:rPr>
        <w:t xml:space="preserve"> </w:t>
      </w:r>
      <w:r w:rsidR="00241A5E">
        <w:rPr>
          <w:rFonts w:cs="Times New Roman"/>
          <w:szCs w:val="24"/>
        </w:rPr>
        <w:t>electrostatic</w:t>
      </w:r>
      <w:r w:rsidR="00B4213F">
        <w:rPr>
          <w:rFonts w:cs="Times New Roman"/>
          <w:szCs w:val="24"/>
        </w:rPr>
        <w:t xml:space="preserve"> signal</w:t>
      </w:r>
      <w:r w:rsidR="00E245D7">
        <w:rPr>
          <w:rFonts w:cs="Times New Roman"/>
          <w:szCs w:val="24"/>
        </w:rPr>
        <w:t xml:space="preserve"> </w:t>
      </w:r>
      <w:r w:rsidR="00246F52">
        <w:rPr>
          <w:rFonts w:cs="Times New Roman"/>
          <w:szCs w:val="24"/>
        </w:rPr>
        <w:t xml:space="preserve">was </w:t>
      </w:r>
      <w:r w:rsidR="00E245D7">
        <w:rPr>
          <w:rFonts w:cs="Times New Roman"/>
          <w:szCs w:val="24"/>
        </w:rPr>
        <w:t>noted</w:t>
      </w:r>
      <w:r w:rsidR="00FE1D0B">
        <w:rPr>
          <w:rFonts w:cs="Times New Roman"/>
          <w:szCs w:val="24"/>
        </w:rPr>
        <w:t xml:space="preserve"> </w:t>
      </w:r>
      <w:r w:rsidR="00B4213F">
        <w:rPr>
          <w:rFonts w:cs="Times New Roman"/>
          <w:szCs w:val="24"/>
        </w:rPr>
        <w:t>as the particle size of the feedstock was increased</w:t>
      </w:r>
      <w:r w:rsidR="000F161F">
        <w:rPr>
          <w:rFonts w:cs="Times New Roman"/>
          <w:szCs w:val="24"/>
        </w:rPr>
        <w:t xml:space="preserve">. The larger particles </w:t>
      </w:r>
      <w:r w:rsidR="00E452A4">
        <w:rPr>
          <w:rFonts w:cs="Times New Roman"/>
          <w:szCs w:val="24"/>
        </w:rPr>
        <w:t>induce a</w:t>
      </w:r>
      <w:r w:rsidR="000F161F">
        <w:rPr>
          <w:rFonts w:cs="Times New Roman"/>
          <w:szCs w:val="24"/>
        </w:rPr>
        <w:t xml:space="preserve"> smaller amount of charge on the surface</w:t>
      </w:r>
      <w:r w:rsidR="00655B92">
        <w:rPr>
          <w:rFonts w:cs="Times New Roman"/>
          <w:szCs w:val="24"/>
        </w:rPr>
        <w:t xml:space="preserve"> of the substrate</w:t>
      </w:r>
      <w:r w:rsidR="000F161F">
        <w:rPr>
          <w:rFonts w:cs="Times New Roman"/>
          <w:szCs w:val="24"/>
        </w:rPr>
        <w:t xml:space="preserve">. This could </w:t>
      </w:r>
      <w:r w:rsidR="00B4213F">
        <w:rPr>
          <w:rFonts w:cs="Times New Roman"/>
          <w:szCs w:val="24"/>
        </w:rPr>
        <w:t>primarily</w:t>
      </w:r>
      <w:r w:rsidR="000F161F">
        <w:rPr>
          <w:rFonts w:cs="Times New Roman"/>
          <w:szCs w:val="24"/>
        </w:rPr>
        <w:t xml:space="preserve"> be due to the larger particles</w:t>
      </w:r>
      <w:r w:rsidR="00F64B71">
        <w:rPr>
          <w:rFonts w:cs="Times New Roman"/>
          <w:szCs w:val="24"/>
        </w:rPr>
        <w:t>’</w:t>
      </w:r>
      <w:r w:rsidR="000F161F">
        <w:rPr>
          <w:rFonts w:cs="Times New Roman"/>
          <w:szCs w:val="24"/>
        </w:rPr>
        <w:t xml:space="preserve"> higher mass, </w:t>
      </w:r>
      <w:r w:rsidR="00FE1D0B">
        <w:rPr>
          <w:rFonts w:cs="Times New Roman"/>
          <w:szCs w:val="24"/>
        </w:rPr>
        <w:t>leading to</w:t>
      </w:r>
      <w:r w:rsidR="000F161F">
        <w:rPr>
          <w:rFonts w:cs="Times New Roman"/>
          <w:szCs w:val="24"/>
        </w:rPr>
        <w:t xml:space="preserve"> a lower substrate impact velocity</w:t>
      </w:r>
      <w:r w:rsidR="00FE1D0B">
        <w:rPr>
          <w:rFonts w:cs="Times New Roman"/>
          <w:szCs w:val="24"/>
        </w:rPr>
        <w:t xml:space="preserve"> when compared to particles of smaller </w:t>
      </w:r>
      <w:r w:rsidR="003A242F">
        <w:rPr>
          <w:rFonts w:cs="Times New Roman"/>
          <w:szCs w:val="24"/>
        </w:rPr>
        <w:t>mass</w:t>
      </w:r>
      <w:r w:rsidR="000F161F">
        <w:rPr>
          <w:rFonts w:cs="Times New Roman"/>
          <w:szCs w:val="24"/>
        </w:rPr>
        <w:t xml:space="preserve">. This lower velocity may not have the required energy to overcome the </w:t>
      </w:r>
      <w:r w:rsidR="00FE1D0B">
        <w:rPr>
          <w:rFonts w:cs="Times New Roman"/>
          <w:szCs w:val="24"/>
        </w:rPr>
        <w:t>work function</w:t>
      </w:r>
      <w:r w:rsidR="000F161F">
        <w:rPr>
          <w:rFonts w:cs="Times New Roman"/>
          <w:szCs w:val="24"/>
        </w:rPr>
        <w:t xml:space="preserve"> of the substrate to release an electron. </w:t>
      </w:r>
      <w:r w:rsidRPr="000174B0">
        <w:rPr>
          <w:rFonts w:cs="Times New Roman"/>
          <w:szCs w:val="24"/>
        </w:rPr>
        <w:t>An alternative</w:t>
      </w:r>
      <w:r w:rsidR="006B5DD4" w:rsidRPr="000174B0">
        <w:t xml:space="preserve"> </w:t>
      </w:r>
      <w:r w:rsidR="000F161F" w:rsidRPr="000174B0">
        <w:t>e</w:t>
      </w:r>
      <w:r w:rsidR="000F161F" w:rsidRPr="000174B0">
        <w:rPr>
          <w:rFonts w:cs="Times New Roman"/>
          <w:szCs w:val="24"/>
        </w:rPr>
        <w:t>xplanation could be that due to the lower velocity</w:t>
      </w:r>
      <w:r w:rsidR="008309BE">
        <w:rPr>
          <w:rFonts w:cs="Times New Roman"/>
          <w:szCs w:val="24"/>
        </w:rPr>
        <w:t xml:space="preserve"> of the larger particles</w:t>
      </w:r>
      <w:r w:rsidR="000174B0">
        <w:rPr>
          <w:rFonts w:cs="Times New Roman"/>
          <w:szCs w:val="24"/>
        </w:rPr>
        <w:t>,</w:t>
      </w:r>
      <w:r w:rsidR="000F161F" w:rsidRPr="000174B0">
        <w:rPr>
          <w:rFonts w:cs="Times New Roman"/>
          <w:szCs w:val="24"/>
        </w:rPr>
        <w:t xml:space="preserve"> </w:t>
      </w:r>
      <w:r w:rsidR="008309BE">
        <w:rPr>
          <w:rFonts w:cs="Times New Roman"/>
          <w:szCs w:val="24"/>
        </w:rPr>
        <w:t>interaction time between them and the</w:t>
      </w:r>
      <w:r w:rsidR="000F161F">
        <w:rPr>
          <w:rFonts w:cs="Times New Roman"/>
          <w:szCs w:val="24"/>
        </w:rPr>
        <w:t xml:space="preserve"> surrounding atmosphere</w:t>
      </w:r>
      <w:r w:rsidR="008309BE">
        <w:rPr>
          <w:rFonts w:cs="Times New Roman"/>
          <w:szCs w:val="24"/>
        </w:rPr>
        <w:t xml:space="preserve"> increases</w:t>
      </w:r>
      <w:r w:rsidR="00FE1D0B">
        <w:rPr>
          <w:rFonts w:cs="Times New Roman"/>
          <w:szCs w:val="24"/>
        </w:rPr>
        <w:t xml:space="preserve"> as they travel from the nozzle to the substrate</w:t>
      </w:r>
      <w:r w:rsidR="000F161F">
        <w:rPr>
          <w:rFonts w:cs="Times New Roman"/>
          <w:szCs w:val="24"/>
        </w:rPr>
        <w:t xml:space="preserve"> and lose any charge they have gained. </w:t>
      </w:r>
    </w:p>
    <w:p w:rsidR="00840ACD" w:rsidRDefault="007C0B8B" w:rsidP="000D60EF">
      <w:pPr>
        <w:spacing w:line="360" w:lineRule="auto"/>
        <w:jc w:val="both"/>
        <w:rPr>
          <w:rFonts w:cs="Times New Roman"/>
          <w:szCs w:val="24"/>
        </w:rPr>
      </w:pPr>
      <w:r>
        <w:object w:dxaOrig="6477" w:dyaOrig="5056">
          <v:shape id="_x0000_i1028" type="#_x0000_t75" style="width:218.25pt;height:170.25pt" o:ole="">
            <v:imagedata r:id="rId29" o:title=""/>
          </v:shape>
          <o:OLEObject Type="Embed" ProgID="SigmaPlotGraphicObject.10" ShapeID="_x0000_i1028" DrawAspect="Content" ObjectID="_1472970606" r:id="rId30"/>
        </w:object>
      </w:r>
      <w:r w:rsidR="00EE424E">
        <w:object w:dxaOrig="6601" w:dyaOrig="5056">
          <v:shape id="_x0000_i1029" type="#_x0000_t75" style="width:225pt;height:171.75pt" o:ole="">
            <v:imagedata r:id="rId31" o:title=""/>
          </v:shape>
          <o:OLEObject Type="Embed" ProgID="SigmaPlotGraphicObject.10" ShapeID="_x0000_i1029" DrawAspect="Content" ObjectID="_1472970607" r:id="rId32"/>
        </w:object>
      </w:r>
    </w:p>
    <w:p w:rsidR="000E3BAC" w:rsidRDefault="00480EEC" w:rsidP="00840ACD">
      <w:pPr>
        <w:spacing w:line="240" w:lineRule="auto"/>
        <w:jc w:val="center"/>
        <w:rPr>
          <w:b/>
        </w:rPr>
      </w:pPr>
      <w:r>
        <w:rPr>
          <w:b/>
        </w:rPr>
        <w:t>Fig</w:t>
      </w:r>
      <w:r w:rsidR="0097482B" w:rsidRPr="00F64B71">
        <w:rPr>
          <w:b/>
        </w:rPr>
        <w:t xml:space="preserve"> </w:t>
      </w:r>
      <w:r w:rsidR="0023366F" w:rsidRPr="00F64B71">
        <w:rPr>
          <w:b/>
        </w:rPr>
        <w:t>4</w:t>
      </w:r>
      <w:r w:rsidR="0097482B" w:rsidRPr="00F64B71">
        <w:rPr>
          <w:b/>
        </w:rPr>
        <w:t xml:space="preserve">: </w:t>
      </w:r>
      <w:r w:rsidR="00AF6A84">
        <w:rPr>
          <w:b/>
        </w:rPr>
        <w:t>Influence</w:t>
      </w:r>
      <w:r w:rsidR="00BE6684" w:rsidRPr="00F64B71">
        <w:rPr>
          <w:b/>
        </w:rPr>
        <w:t xml:space="preserve"> </w:t>
      </w:r>
      <w:r w:rsidR="0075762F">
        <w:rPr>
          <w:b/>
        </w:rPr>
        <w:t xml:space="preserve">of particle size </w:t>
      </w:r>
      <w:r w:rsidR="0075762F" w:rsidRPr="00F64B71">
        <w:rPr>
          <w:b/>
        </w:rPr>
        <w:t>(</w:t>
      </w:r>
      <w:r w:rsidR="00AF6A84">
        <w:rPr>
          <w:b/>
        </w:rPr>
        <w:t xml:space="preserve">50-500 </w:t>
      </w:r>
      <w:r w:rsidR="00AF6A84">
        <w:rPr>
          <w:rFonts w:ascii="Calibri" w:hAnsi="Calibri"/>
          <w:b/>
        </w:rPr>
        <w:t>μ</w:t>
      </w:r>
      <w:r w:rsidR="00AF6A84">
        <w:rPr>
          <w:b/>
        </w:rPr>
        <w:t xml:space="preserve">m </w:t>
      </w:r>
      <w:r w:rsidR="0075762F" w:rsidRPr="00F64B71">
        <w:rPr>
          <w:rFonts w:cs="Times New Roman"/>
          <w:b/>
          <w:szCs w:val="24"/>
        </w:rPr>
        <w:t>A</w:t>
      </w:r>
      <w:r w:rsidR="0075762F">
        <w:rPr>
          <w:rFonts w:cs="Times New Roman"/>
          <w:b/>
          <w:szCs w:val="24"/>
        </w:rPr>
        <w:t>l</w:t>
      </w:r>
      <w:r w:rsidR="0075762F" w:rsidRPr="00F64B71">
        <w:rPr>
          <w:rFonts w:cs="Times New Roman"/>
          <w:b/>
          <w:szCs w:val="24"/>
          <w:vertAlign w:val="subscript"/>
        </w:rPr>
        <w:t>2</w:t>
      </w:r>
      <w:r w:rsidR="0075762F" w:rsidRPr="00F64B71">
        <w:rPr>
          <w:rFonts w:cs="Times New Roman"/>
          <w:b/>
          <w:szCs w:val="24"/>
        </w:rPr>
        <w:t>O</w:t>
      </w:r>
      <w:r w:rsidR="0075762F" w:rsidRPr="00F64B71">
        <w:rPr>
          <w:rFonts w:cs="Times New Roman"/>
          <w:b/>
          <w:szCs w:val="24"/>
          <w:vertAlign w:val="subscript"/>
        </w:rPr>
        <w:t>3</w:t>
      </w:r>
      <w:r w:rsidR="0075762F" w:rsidRPr="00F64B71">
        <w:rPr>
          <w:b/>
        </w:rPr>
        <w:t>)</w:t>
      </w:r>
      <w:r w:rsidR="0075762F">
        <w:rPr>
          <w:b/>
        </w:rPr>
        <w:t xml:space="preserve"> </w:t>
      </w:r>
      <w:r w:rsidR="0075762F" w:rsidRPr="000174B0">
        <w:rPr>
          <w:b/>
        </w:rPr>
        <w:t>upon</w:t>
      </w:r>
      <w:r w:rsidR="00BE6684" w:rsidRPr="000174B0">
        <w:rPr>
          <w:b/>
        </w:rPr>
        <w:t xml:space="preserve"> </w:t>
      </w:r>
      <w:r w:rsidR="00A66817" w:rsidRPr="000174B0">
        <w:rPr>
          <w:b/>
        </w:rPr>
        <w:t>the measured</w:t>
      </w:r>
      <w:r w:rsidR="00A66817">
        <w:rPr>
          <w:b/>
        </w:rPr>
        <w:t xml:space="preserve"> </w:t>
      </w:r>
      <w:r w:rsidR="00BE6684" w:rsidRPr="00F64B71">
        <w:rPr>
          <w:b/>
        </w:rPr>
        <w:t>electro-acoustic (</w:t>
      </w:r>
      <w:r w:rsidR="00C6757D">
        <w:rPr>
          <w:b/>
        </w:rPr>
        <w:t>a</w:t>
      </w:r>
      <w:r w:rsidR="00BE6684" w:rsidRPr="00F64B71">
        <w:rPr>
          <w:b/>
        </w:rPr>
        <w:t xml:space="preserve">) and </w:t>
      </w:r>
      <w:r w:rsidR="00241A5E">
        <w:rPr>
          <w:b/>
        </w:rPr>
        <w:t>electrostatic</w:t>
      </w:r>
      <w:r w:rsidR="00C6757D">
        <w:rPr>
          <w:b/>
        </w:rPr>
        <w:t xml:space="preserve"> </w:t>
      </w:r>
      <w:r w:rsidR="00BE6684" w:rsidRPr="00F64B71">
        <w:rPr>
          <w:b/>
        </w:rPr>
        <w:t>voltage (</w:t>
      </w:r>
      <w:r w:rsidR="00C6757D">
        <w:rPr>
          <w:b/>
        </w:rPr>
        <w:t>b</w:t>
      </w:r>
      <w:r w:rsidR="00BE6684" w:rsidRPr="00F64B71">
        <w:rPr>
          <w:b/>
        </w:rPr>
        <w:t xml:space="preserve">) </w:t>
      </w:r>
      <w:r w:rsidR="0075762F" w:rsidRPr="00F64B71">
        <w:rPr>
          <w:b/>
        </w:rPr>
        <w:t>signal</w:t>
      </w:r>
      <w:r w:rsidR="0075762F">
        <w:rPr>
          <w:b/>
        </w:rPr>
        <w:t>s</w:t>
      </w:r>
    </w:p>
    <w:p w:rsidR="00482FFE" w:rsidRPr="00F64B71" w:rsidRDefault="00482FFE" w:rsidP="00DB7188">
      <w:pPr>
        <w:spacing w:line="240" w:lineRule="auto"/>
        <w:jc w:val="center"/>
        <w:rPr>
          <w:b/>
        </w:rPr>
      </w:pPr>
    </w:p>
    <w:p w:rsidR="00F210A9" w:rsidRDefault="00F210A9" w:rsidP="00F64B71">
      <w:pPr>
        <w:spacing w:line="360" w:lineRule="auto"/>
        <w:ind w:firstLine="142"/>
        <w:jc w:val="both"/>
        <w:rPr>
          <w:rFonts w:cs="Times New Roman"/>
          <w:szCs w:val="24"/>
        </w:rPr>
      </w:pPr>
    </w:p>
    <w:p w:rsidR="00F210A9" w:rsidRDefault="00F210A9" w:rsidP="00F64B71">
      <w:pPr>
        <w:spacing w:line="360" w:lineRule="auto"/>
        <w:ind w:firstLine="142"/>
        <w:jc w:val="both"/>
        <w:rPr>
          <w:rFonts w:cs="Times New Roman"/>
          <w:szCs w:val="24"/>
        </w:rPr>
      </w:pPr>
    </w:p>
    <w:p w:rsidR="000F161F" w:rsidRDefault="00F64B71" w:rsidP="00F64B71">
      <w:pPr>
        <w:spacing w:line="360" w:lineRule="auto"/>
        <w:ind w:firstLine="142"/>
        <w:jc w:val="both"/>
        <w:rPr>
          <w:rFonts w:cs="Times New Roman"/>
          <w:szCs w:val="24"/>
        </w:rPr>
      </w:pPr>
      <w:r>
        <w:rPr>
          <w:rFonts w:cs="Times New Roman"/>
          <w:szCs w:val="24"/>
        </w:rPr>
        <w:lastRenderedPageBreak/>
        <w:t>Although</w:t>
      </w:r>
      <w:r w:rsidR="000F161F">
        <w:rPr>
          <w:rFonts w:cs="Times New Roman"/>
          <w:szCs w:val="24"/>
        </w:rPr>
        <w:t xml:space="preserve"> the size of the deposition particles is of interest in numerous applications</w:t>
      </w:r>
      <w:r w:rsidR="00655F26">
        <w:rPr>
          <w:rFonts w:cs="Times New Roman"/>
          <w:szCs w:val="24"/>
        </w:rPr>
        <w:t xml:space="preserve"> in particular coatings for solar applications</w:t>
      </w:r>
      <w:r w:rsidR="006538CC">
        <w:rPr>
          <w:rFonts w:cs="Times New Roman"/>
          <w:szCs w:val="24"/>
        </w:rPr>
        <w:t xml:space="preserve"> </w:t>
      </w:r>
      <w:r w:rsidR="00B461B9">
        <w:rPr>
          <w:rFonts w:cs="Times New Roman"/>
          <w:szCs w:val="24"/>
        </w:rPr>
        <w:fldChar w:fldCharType="begin"/>
      </w:r>
      <w:r w:rsidR="00C0695F">
        <w:rPr>
          <w:rFonts w:cs="Times New Roman"/>
          <w:szCs w:val="24"/>
        </w:rPr>
        <w:instrText xml:space="preserve"> ADDIN EN.CITE &lt;EndNote&gt;&lt;Cite&gt;&lt;Author&gt;McDonnell&lt;/Author&gt;&lt;Year&gt;2013&lt;/Year&gt;&lt;RecNum&gt;322&lt;/RecNum&gt;&lt;DisplayText&gt;[24]&lt;/DisplayText&gt;&lt;record&gt;&lt;rec-number&gt;322&lt;/rec-number&gt;&lt;foreign-keys&gt;&lt;key app="EN" db-id="wstr5serwrwvxjepadyp2wta5200dwvrvr9z"&gt;322&lt;/key&gt;&lt;/foreign-keys&gt;&lt;ref-type name="Journal Article"&gt;17&lt;/ref-type&gt;&lt;contributors&gt;&lt;authors&gt;&lt;author&gt;McDonnell, Kevin A.&lt;/author&gt;&lt;author&gt;English, Niall J.&lt;/author&gt;&lt;author&gt;Stallard, Charlie P.&lt;/author&gt;&lt;author&gt;Rahman, Mahfujur&lt;/author&gt;&lt;author&gt;Dowling, Denis P.&lt;/author&gt;&lt;/authors&gt;&lt;/contributors&gt;&lt;titles&gt;&lt;title&gt;Fabrication of nano-structured TiO2 coatings using a microblast deposition technique&lt;/title&gt;&lt;secondary-title&gt;Applied Surface Science&lt;/secondary-title&gt;&lt;/titles&gt;&lt;periodical&gt;&lt;full-title&gt;Applied Surface Science&lt;/full-title&gt;&lt;/periodical&gt;&lt;pages&gt;316-323&lt;/pages&gt;&lt;volume&gt;275&lt;/volume&gt;&lt;number&gt;0&lt;/number&gt;&lt;keywords&gt;&lt;keyword&gt;Titanium dioxide&lt;/keyword&gt;&lt;keyword&gt;Solar&lt;/keyword&gt;&lt;keyword&gt;Microblast&lt;/keyword&gt;&lt;keyword&gt;Agglomerated nanoparticles&lt;/keyword&gt;&lt;keyword&gt;Spraying&lt;/keyword&gt;&lt;/keywords&gt;&lt;dates&gt;&lt;year&gt;2013&lt;/year&gt;&lt;/dates&gt;&lt;isbn&gt;0169-4332&lt;/isbn&gt;&lt;urls&gt;&lt;related-urls&gt;&lt;url&gt;http://www.sciencedirect.com/science/article/pii/S0169433212022210&lt;/url&gt;&lt;/related-urls&gt;&lt;/urls&gt;&lt;electronic-resource-num&gt;http://dx.doi.org/10.1016/j.apsusc.2012.12.070&lt;/electronic-resource-num&gt;&lt;/record&gt;&lt;/Cite&gt;&lt;/EndNote&gt;</w:instrText>
      </w:r>
      <w:r w:rsidR="00B461B9">
        <w:rPr>
          <w:rFonts w:cs="Times New Roman"/>
          <w:szCs w:val="24"/>
        </w:rPr>
        <w:fldChar w:fldCharType="separate"/>
      </w:r>
      <w:r w:rsidR="00C0695F">
        <w:rPr>
          <w:rFonts w:cs="Times New Roman"/>
          <w:noProof/>
          <w:szCs w:val="24"/>
        </w:rPr>
        <w:t>[</w:t>
      </w:r>
      <w:hyperlink w:anchor="_ENREF_24" w:tooltip="McDonnell, 2013 #322" w:history="1">
        <w:r w:rsidR="00D043A0">
          <w:rPr>
            <w:rFonts w:cs="Times New Roman"/>
            <w:noProof/>
            <w:szCs w:val="24"/>
          </w:rPr>
          <w:t>24</w:t>
        </w:r>
      </w:hyperlink>
      <w:r w:rsidR="00C0695F">
        <w:rPr>
          <w:rFonts w:cs="Times New Roman"/>
          <w:noProof/>
          <w:szCs w:val="24"/>
        </w:rPr>
        <w:t>]</w:t>
      </w:r>
      <w:r w:rsidR="00B461B9">
        <w:rPr>
          <w:rFonts w:cs="Times New Roman"/>
          <w:szCs w:val="24"/>
        </w:rPr>
        <w:fldChar w:fldCharType="end"/>
      </w:r>
      <w:r w:rsidR="00A66817">
        <w:rPr>
          <w:rFonts w:cs="Times New Roman"/>
          <w:szCs w:val="24"/>
        </w:rPr>
        <w:t xml:space="preserve"> </w:t>
      </w:r>
      <w:r w:rsidR="00655F26">
        <w:rPr>
          <w:rFonts w:cs="Times New Roman"/>
          <w:szCs w:val="24"/>
        </w:rPr>
        <w:t>or for control of surface roughness</w:t>
      </w:r>
      <w:r w:rsidR="00A90D0B">
        <w:rPr>
          <w:rFonts w:cs="Times New Roman"/>
          <w:szCs w:val="24"/>
        </w:rPr>
        <w:t xml:space="preserve"> </w:t>
      </w:r>
      <w:r w:rsidR="00B461B9">
        <w:rPr>
          <w:rFonts w:cs="Times New Roman"/>
          <w:szCs w:val="24"/>
        </w:rPr>
        <w:fldChar w:fldCharType="begin"/>
      </w:r>
      <w:r w:rsidR="00C0695F">
        <w:rPr>
          <w:rFonts w:cs="Times New Roman"/>
          <w:szCs w:val="24"/>
        </w:rPr>
        <w:instrText xml:space="preserve"> ADDIN EN.CITE &lt;EndNote&gt;&lt;Cite&gt;&lt;Author&gt;Aparicio&lt;/Author&gt;&lt;Year&gt;2003&lt;/Year&gt;&lt;RecNum&gt;318&lt;/RecNum&gt;&lt;DisplayText&gt;[25]&lt;/DisplayText&gt;&lt;record&gt;&lt;rec-number&gt;318&lt;/rec-number&gt;&lt;foreign-keys&gt;&lt;key app="EN" db-id="wstr5serwrwvxjepadyp2wta5200dwvrvr9z"&gt;318&lt;/key&gt;&lt;/foreign-keys&gt;&lt;ref-type name="Journal Article"&gt;17&lt;/ref-type&gt;&lt;contributors&gt;&lt;authors&gt;&lt;author&gt;Aparicio, Conrado&lt;/author&gt;&lt;author&gt;Javier Gil, F.&lt;/author&gt;&lt;author&gt;Fonseca, Carlos&lt;/author&gt;&lt;author&gt;Barbosa, Mario&lt;/author&gt;&lt;author&gt;Planell, Josep Anton&lt;/author&gt;&lt;/authors&gt;&lt;/contributors&gt;&lt;titles&gt;&lt;title&gt;Corrosion behaviour of commercially pure titanium shot blasted with different materials and sizes of shot particles for dental implant applications&lt;/title&gt;&lt;secondary-title&gt;Biomaterials&lt;/secondary-title&gt;&lt;/titles&gt;&lt;periodical&gt;&lt;full-title&gt;Biomaterials&lt;/full-title&gt;&lt;/periodical&gt;&lt;pages&gt;263-273&lt;/pages&gt;&lt;volume&gt;24&lt;/volume&gt;&lt;number&gt;2&lt;/number&gt;&lt;keywords&gt;&lt;keyword&gt;Titanium&lt;/keyword&gt;&lt;keyword&gt;Dental implant&lt;/keyword&gt;&lt;keyword&gt;Shot blasting&lt;/keyword&gt;&lt;keyword&gt;Corrosion&lt;/keyword&gt;&lt;keyword&gt;Electrochemical impedance spectroscopy&lt;/keyword&gt;&lt;/keywords&gt;&lt;dates&gt;&lt;year&gt;2003&lt;/year&gt;&lt;/dates&gt;&lt;isbn&gt;0142-9612&lt;/isbn&gt;&lt;urls&gt;&lt;related-urls&gt;&lt;url&gt;http://www.sciencedirect.com/science/article/pii/S0142961202003149&lt;/url&gt;&lt;/related-urls&gt;&lt;/urls&gt;&lt;electronic-resource-num&gt;http://dx.doi.org/10.1016/S0142-9612(02)00314-9&lt;/electronic-resource-num&gt;&lt;/record&gt;&lt;/Cite&gt;&lt;/EndNote&gt;</w:instrText>
      </w:r>
      <w:r w:rsidR="00B461B9">
        <w:rPr>
          <w:rFonts w:cs="Times New Roman"/>
          <w:szCs w:val="24"/>
        </w:rPr>
        <w:fldChar w:fldCharType="separate"/>
      </w:r>
      <w:r w:rsidR="00C0695F">
        <w:rPr>
          <w:rFonts w:cs="Times New Roman"/>
          <w:noProof/>
          <w:szCs w:val="24"/>
        </w:rPr>
        <w:t>[</w:t>
      </w:r>
      <w:hyperlink w:anchor="_ENREF_25" w:tooltip="Aparicio, 2003 #318" w:history="1">
        <w:r w:rsidR="00D043A0">
          <w:rPr>
            <w:rFonts w:cs="Times New Roman"/>
            <w:noProof/>
            <w:szCs w:val="24"/>
          </w:rPr>
          <w:t>25</w:t>
        </w:r>
      </w:hyperlink>
      <w:r w:rsidR="00C0695F">
        <w:rPr>
          <w:rFonts w:cs="Times New Roman"/>
          <w:noProof/>
          <w:szCs w:val="24"/>
        </w:rPr>
        <w:t>]</w:t>
      </w:r>
      <w:r w:rsidR="00B461B9">
        <w:rPr>
          <w:rFonts w:cs="Times New Roman"/>
          <w:szCs w:val="24"/>
        </w:rPr>
        <w:fldChar w:fldCharType="end"/>
      </w:r>
      <w:r w:rsidR="000F161F">
        <w:rPr>
          <w:rFonts w:cs="Times New Roman"/>
          <w:szCs w:val="24"/>
        </w:rPr>
        <w:t xml:space="preserve">, two </w:t>
      </w:r>
      <w:r w:rsidR="00806A62">
        <w:rPr>
          <w:rFonts w:cs="Times New Roman"/>
          <w:szCs w:val="24"/>
        </w:rPr>
        <w:t>other common deposition variables easily changed in the</w:t>
      </w:r>
      <w:r w:rsidR="0074281C">
        <w:rPr>
          <w:rFonts w:cs="Times New Roman"/>
          <w:szCs w:val="24"/>
        </w:rPr>
        <w:t xml:space="preserve"> majority of powder</w:t>
      </w:r>
      <w:r>
        <w:rPr>
          <w:rFonts w:cs="Times New Roman"/>
          <w:szCs w:val="24"/>
        </w:rPr>
        <w:t>-</w:t>
      </w:r>
      <w:r w:rsidR="000F161F">
        <w:rPr>
          <w:rFonts w:cs="Times New Roman"/>
          <w:szCs w:val="24"/>
        </w:rPr>
        <w:t xml:space="preserve">blasting processes </w:t>
      </w:r>
      <w:r w:rsidR="00FE1D0B">
        <w:rPr>
          <w:rFonts w:cs="Times New Roman"/>
          <w:szCs w:val="24"/>
        </w:rPr>
        <w:t>are</w:t>
      </w:r>
      <w:r w:rsidR="000F161F">
        <w:rPr>
          <w:rFonts w:cs="Times New Roman"/>
          <w:szCs w:val="24"/>
        </w:rPr>
        <w:t xml:space="preserve"> the </w:t>
      </w:r>
      <w:r w:rsidR="000174B0">
        <w:rPr>
          <w:rFonts w:cs="Times New Roman"/>
          <w:szCs w:val="24"/>
        </w:rPr>
        <w:t>process</w:t>
      </w:r>
      <w:r w:rsidR="000F161F">
        <w:rPr>
          <w:rFonts w:cs="Times New Roman"/>
          <w:szCs w:val="24"/>
        </w:rPr>
        <w:t xml:space="preserve"> pressure and </w:t>
      </w:r>
      <w:r w:rsidR="00967B97">
        <w:rPr>
          <w:rFonts w:cs="Times New Roman"/>
          <w:szCs w:val="24"/>
        </w:rPr>
        <w:t>stand</w:t>
      </w:r>
      <w:r w:rsidR="00EF3C7C">
        <w:rPr>
          <w:rFonts w:cs="Times New Roman"/>
          <w:szCs w:val="24"/>
        </w:rPr>
        <w:t>-</w:t>
      </w:r>
      <w:r w:rsidR="00967B97">
        <w:rPr>
          <w:rFonts w:cs="Times New Roman"/>
          <w:szCs w:val="24"/>
        </w:rPr>
        <w:t>off distance</w:t>
      </w:r>
      <w:r w:rsidR="000F161F">
        <w:rPr>
          <w:rFonts w:cs="Times New Roman"/>
          <w:szCs w:val="24"/>
        </w:rPr>
        <w:t xml:space="preserve">. The results of </w:t>
      </w:r>
      <w:r w:rsidR="00FE1D0B">
        <w:rPr>
          <w:rFonts w:cs="Times New Roman"/>
          <w:szCs w:val="24"/>
        </w:rPr>
        <w:t>the variation of these process parameters</w:t>
      </w:r>
      <w:r w:rsidR="000F161F">
        <w:rPr>
          <w:rFonts w:cs="Times New Roman"/>
          <w:szCs w:val="24"/>
        </w:rPr>
        <w:t xml:space="preserve"> are shown in </w:t>
      </w:r>
      <w:r>
        <w:rPr>
          <w:rFonts w:cs="Times New Roman"/>
          <w:szCs w:val="24"/>
        </w:rPr>
        <w:t>F</w:t>
      </w:r>
      <w:r w:rsidR="000F161F">
        <w:rPr>
          <w:rFonts w:cs="Times New Roman"/>
          <w:szCs w:val="24"/>
        </w:rPr>
        <w:t>igs</w:t>
      </w:r>
      <w:r>
        <w:rPr>
          <w:rFonts w:cs="Times New Roman"/>
          <w:szCs w:val="24"/>
        </w:rPr>
        <w:t>.</w:t>
      </w:r>
      <w:r w:rsidR="000F161F">
        <w:rPr>
          <w:rFonts w:cs="Times New Roman"/>
          <w:szCs w:val="24"/>
        </w:rPr>
        <w:t xml:space="preserve"> </w:t>
      </w:r>
      <w:r w:rsidR="0023366F">
        <w:rPr>
          <w:rFonts w:cs="Times New Roman"/>
          <w:szCs w:val="24"/>
        </w:rPr>
        <w:t>5</w:t>
      </w:r>
      <w:r w:rsidR="000F161F">
        <w:rPr>
          <w:rFonts w:cs="Times New Roman"/>
          <w:szCs w:val="24"/>
        </w:rPr>
        <w:t xml:space="preserve"> and </w:t>
      </w:r>
      <w:r w:rsidR="0023366F">
        <w:rPr>
          <w:rFonts w:cs="Times New Roman"/>
          <w:szCs w:val="24"/>
        </w:rPr>
        <w:t>6</w:t>
      </w:r>
      <w:r>
        <w:rPr>
          <w:rFonts w:cs="Times New Roman"/>
          <w:szCs w:val="24"/>
        </w:rPr>
        <w:t>,</w:t>
      </w:r>
      <w:r w:rsidR="000F161F">
        <w:rPr>
          <w:rFonts w:cs="Times New Roman"/>
          <w:szCs w:val="24"/>
        </w:rPr>
        <w:t xml:space="preserve"> respectively.</w:t>
      </w:r>
    </w:p>
    <w:p w:rsidR="0025083A" w:rsidRPr="000D1976" w:rsidRDefault="0025083A" w:rsidP="00FD1673">
      <w:pPr>
        <w:pStyle w:val="ListParagraph"/>
        <w:numPr>
          <w:ilvl w:val="2"/>
          <w:numId w:val="1"/>
        </w:numPr>
        <w:spacing w:after="0" w:line="360" w:lineRule="auto"/>
        <w:jc w:val="both"/>
        <w:rPr>
          <w:rFonts w:cs="Times New Roman"/>
          <w:i/>
          <w:szCs w:val="24"/>
        </w:rPr>
      </w:pPr>
      <w:r>
        <w:rPr>
          <w:rFonts w:cs="Times New Roman"/>
          <w:i/>
          <w:szCs w:val="24"/>
        </w:rPr>
        <w:t>Process Pressure</w:t>
      </w:r>
    </w:p>
    <w:p w:rsidR="0025083A" w:rsidRPr="000F161F" w:rsidRDefault="0025083A" w:rsidP="0025083A">
      <w:pPr>
        <w:spacing w:after="120" w:line="360" w:lineRule="auto"/>
        <w:jc w:val="both"/>
        <w:rPr>
          <w:rFonts w:cs="Times New Roman"/>
          <w:szCs w:val="24"/>
        </w:rPr>
      </w:pPr>
      <w:r w:rsidRPr="0025083A">
        <w:rPr>
          <w:rFonts w:cs="Times New Roman"/>
          <w:szCs w:val="24"/>
        </w:rPr>
        <w:t xml:space="preserve">In Fig. 5 (a), the effect of systematically varying the </w:t>
      </w:r>
      <w:r>
        <w:rPr>
          <w:rFonts w:cs="Times New Roman"/>
          <w:szCs w:val="24"/>
        </w:rPr>
        <w:t>process</w:t>
      </w:r>
      <w:r w:rsidRPr="0025083A">
        <w:rPr>
          <w:rFonts w:cs="Times New Roman"/>
          <w:szCs w:val="24"/>
        </w:rPr>
        <w:t xml:space="preserve"> pressure on the electro-acoustic signal is examined. An increase in the signal was observed up until a value of 483 kPa</w:t>
      </w:r>
      <w:r>
        <w:rPr>
          <w:rFonts w:cs="Times New Roman"/>
          <w:szCs w:val="24"/>
        </w:rPr>
        <w:t>,</w:t>
      </w:r>
      <w:r w:rsidRPr="0025083A">
        <w:rPr>
          <w:rFonts w:cs="Times New Roman"/>
          <w:szCs w:val="24"/>
        </w:rPr>
        <w:t xml:space="preserve"> be</w:t>
      </w:r>
      <w:r w:rsidR="0074025B">
        <w:rPr>
          <w:rFonts w:cs="Times New Roman"/>
          <w:szCs w:val="24"/>
        </w:rPr>
        <w:t>yond which there is a levelling-</w:t>
      </w:r>
      <w:r w:rsidRPr="0025083A">
        <w:rPr>
          <w:rFonts w:cs="Times New Roman"/>
          <w:szCs w:val="24"/>
        </w:rPr>
        <w:t>off of the signal. Similarly, in Fig. 5 (b), a near-linear increase in the electrostatic voltage signal was observed from 207 to 4</w:t>
      </w:r>
      <w:r w:rsidR="0074025B">
        <w:rPr>
          <w:rFonts w:cs="Times New Roman"/>
          <w:szCs w:val="24"/>
        </w:rPr>
        <w:t>83 kPa, after which a levelling-</w:t>
      </w:r>
      <w:r w:rsidRPr="0025083A">
        <w:rPr>
          <w:rFonts w:cs="Times New Roman"/>
          <w:szCs w:val="24"/>
        </w:rPr>
        <w:t xml:space="preserve">out of the signal was observed. The </w:t>
      </w:r>
      <w:r>
        <w:rPr>
          <w:rFonts w:cs="Times New Roman"/>
          <w:szCs w:val="24"/>
        </w:rPr>
        <w:t>process</w:t>
      </w:r>
      <w:r w:rsidRPr="0025083A">
        <w:rPr>
          <w:rFonts w:cs="Times New Roman"/>
          <w:szCs w:val="24"/>
        </w:rPr>
        <w:t xml:space="preserve"> pressure is </w:t>
      </w:r>
      <w:r w:rsidR="0074025B" w:rsidRPr="0025083A">
        <w:rPr>
          <w:rFonts w:cs="Times New Roman"/>
          <w:szCs w:val="24"/>
        </w:rPr>
        <w:t xml:space="preserve">linked </w:t>
      </w:r>
      <w:r w:rsidRPr="0025083A">
        <w:rPr>
          <w:rFonts w:cs="Times New Roman"/>
          <w:szCs w:val="24"/>
        </w:rPr>
        <w:t>inherently to the velocity of the particles in the deposition stream and hence the shape of the graph can be explained from a particle velocity viewpoint. Above 483 Pa</w:t>
      </w:r>
      <w:r w:rsidR="0074025B">
        <w:rPr>
          <w:rFonts w:cs="Times New Roman"/>
          <w:szCs w:val="24"/>
        </w:rPr>
        <w:t>,</w:t>
      </w:r>
      <w:r w:rsidRPr="0025083A">
        <w:rPr>
          <w:rFonts w:cs="Times New Roman"/>
          <w:szCs w:val="24"/>
        </w:rPr>
        <w:t xml:space="preserve"> the particles have potentially reached their maximum velocity and hence upon impact with the surface no difference beyond the standard deviation of the signals was observed. As expected, due to sound being a pressure wave, an increase in the amplitude of the electro-acoustic signal was observed as the process pressure was increased in the system.</w:t>
      </w:r>
    </w:p>
    <w:p w:rsidR="00E50E80" w:rsidRDefault="00AF6A84" w:rsidP="004C3DF0">
      <w:pPr>
        <w:spacing w:line="360" w:lineRule="auto"/>
        <w:jc w:val="both"/>
      </w:pPr>
      <w:r>
        <w:object w:dxaOrig="6477" w:dyaOrig="5039">
          <v:shape id="_x0000_i1030" type="#_x0000_t75" style="width:222.75pt;height:173.25pt" o:ole="">
            <v:imagedata r:id="rId33" o:title=""/>
          </v:shape>
          <o:OLEObject Type="Embed" ProgID="SigmaPlotGraphicObject.10" ShapeID="_x0000_i1030" DrawAspect="Content" ObjectID="_1472970608" r:id="rId34"/>
        </w:object>
      </w:r>
      <w:r>
        <w:object w:dxaOrig="6584" w:dyaOrig="5039">
          <v:shape id="_x0000_i1031" type="#_x0000_t75" style="width:226.5pt;height:172.5pt" o:ole="">
            <v:imagedata r:id="rId35" o:title=""/>
          </v:shape>
          <o:OLEObject Type="Embed" ProgID="SigmaPlotGraphicObject.10" ShapeID="_x0000_i1031" DrawAspect="Content" ObjectID="_1472970609" r:id="rId36"/>
        </w:object>
      </w:r>
    </w:p>
    <w:p w:rsidR="0025083A" w:rsidRPr="0074025B" w:rsidRDefault="00480EEC" w:rsidP="0074025B">
      <w:pPr>
        <w:spacing w:after="240" w:line="240" w:lineRule="auto"/>
        <w:jc w:val="center"/>
        <w:rPr>
          <w:b/>
        </w:rPr>
      </w:pPr>
      <w:r>
        <w:rPr>
          <w:b/>
        </w:rPr>
        <w:t>Fig</w:t>
      </w:r>
      <w:r w:rsidR="00BE6684" w:rsidRPr="00103E73">
        <w:rPr>
          <w:b/>
        </w:rPr>
        <w:t xml:space="preserve"> </w:t>
      </w:r>
      <w:r w:rsidR="0023366F" w:rsidRPr="00103E73">
        <w:rPr>
          <w:b/>
        </w:rPr>
        <w:t>5</w:t>
      </w:r>
      <w:r w:rsidR="00BE6684" w:rsidRPr="00103E73">
        <w:rPr>
          <w:b/>
        </w:rPr>
        <w:t xml:space="preserve">: </w:t>
      </w:r>
      <w:r w:rsidR="00F85EAB">
        <w:rPr>
          <w:b/>
        </w:rPr>
        <w:t xml:space="preserve">Influence </w:t>
      </w:r>
      <w:r w:rsidR="0075762F" w:rsidRPr="0075762F">
        <w:rPr>
          <w:b/>
        </w:rPr>
        <w:t xml:space="preserve">of </w:t>
      </w:r>
      <w:r w:rsidR="000174B0">
        <w:rPr>
          <w:b/>
        </w:rPr>
        <w:t>process</w:t>
      </w:r>
      <w:r w:rsidR="0075762F" w:rsidRPr="0075762F">
        <w:rPr>
          <w:b/>
        </w:rPr>
        <w:t xml:space="preserve"> pressure upon</w:t>
      </w:r>
      <w:r w:rsidR="00AF6A84">
        <w:rPr>
          <w:b/>
        </w:rPr>
        <w:t xml:space="preserve"> the</w:t>
      </w:r>
      <w:r w:rsidR="0075762F" w:rsidRPr="0075762F">
        <w:rPr>
          <w:b/>
        </w:rPr>
        <w:t xml:space="preserve"> electro-acoustic (a) and </w:t>
      </w:r>
      <w:r w:rsidR="00241A5E">
        <w:rPr>
          <w:b/>
        </w:rPr>
        <w:t>electrostatic</w:t>
      </w:r>
      <w:r w:rsidR="0075762F" w:rsidRPr="0075762F">
        <w:rPr>
          <w:b/>
        </w:rPr>
        <w:t xml:space="preserve"> voltage (b) signals</w:t>
      </w:r>
    </w:p>
    <w:p w:rsidR="0025083A" w:rsidRDefault="0025083A" w:rsidP="000D1976">
      <w:pPr>
        <w:spacing w:after="120" w:line="360" w:lineRule="auto"/>
        <w:ind w:firstLine="142"/>
        <w:jc w:val="both"/>
        <w:rPr>
          <w:rFonts w:cs="Times New Roman"/>
          <w:szCs w:val="24"/>
        </w:rPr>
      </w:pPr>
    </w:p>
    <w:p w:rsidR="00F210A9" w:rsidRPr="000D1976" w:rsidRDefault="00F210A9" w:rsidP="00FD1673">
      <w:pPr>
        <w:pStyle w:val="ListParagraph"/>
        <w:numPr>
          <w:ilvl w:val="2"/>
          <w:numId w:val="1"/>
        </w:numPr>
        <w:spacing w:after="0" w:line="360" w:lineRule="auto"/>
        <w:jc w:val="both"/>
        <w:rPr>
          <w:rFonts w:cs="Times New Roman"/>
          <w:i/>
          <w:szCs w:val="24"/>
        </w:rPr>
      </w:pPr>
      <w:r>
        <w:rPr>
          <w:rFonts w:cs="Times New Roman"/>
          <w:i/>
          <w:szCs w:val="24"/>
        </w:rPr>
        <w:t xml:space="preserve">Process </w:t>
      </w:r>
      <w:r w:rsidR="00967B97">
        <w:rPr>
          <w:rFonts w:cs="Times New Roman"/>
          <w:i/>
          <w:szCs w:val="24"/>
        </w:rPr>
        <w:t>Stand</w:t>
      </w:r>
      <w:r w:rsidR="00EF3C7C">
        <w:rPr>
          <w:rFonts w:cs="Times New Roman"/>
          <w:i/>
          <w:szCs w:val="24"/>
        </w:rPr>
        <w:t>-</w:t>
      </w:r>
      <w:r w:rsidR="00967B97">
        <w:rPr>
          <w:rFonts w:cs="Times New Roman"/>
          <w:i/>
          <w:szCs w:val="24"/>
        </w:rPr>
        <w:t>off Distance</w:t>
      </w:r>
    </w:p>
    <w:p w:rsidR="006237A3" w:rsidRPr="001671E5" w:rsidRDefault="00480EEC" w:rsidP="004F7A45">
      <w:pPr>
        <w:spacing w:line="360" w:lineRule="auto"/>
        <w:ind w:firstLine="142"/>
        <w:jc w:val="both"/>
        <w:rPr>
          <w:rFonts w:cs="Times New Roman"/>
          <w:szCs w:val="24"/>
        </w:rPr>
      </w:pPr>
      <w:r>
        <w:rPr>
          <w:rFonts w:cs="Times New Roman"/>
          <w:szCs w:val="24"/>
        </w:rPr>
        <w:t xml:space="preserve">Studies involving variation in the </w:t>
      </w:r>
      <w:r w:rsidR="00967B97">
        <w:rPr>
          <w:rFonts w:cs="Times New Roman"/>
          <w:szCs w:val="24"/>
        </w:rPr>
        <w:t>stand</w:t>
      </w:r>
      <w:r w:rsidR="0074025B">
        <w:rPr>
          <w:rFonts w:cs="Times New Roman"/>
          <w:szCs w:val="24"/>
        </w:rPr>
        <w:t>-</w:t>
      </w:r>
      <w:r w:rsidR="00967B97">
        <w:rPr>
          <w:rFonts w:cs="Times New Roman"/>
          <w:szCs w:val="24"/>
        </w:rPr>
        <w:t>off distance</w:t>
      </w:r>
      <w:r w:rsidR="006237A3">
        <w:rPr>
          <w:rFonts w:cs="Times New Roman"/>
          <w:szCs w:val="24"/>
        </w:rPr>
        <w:t xml:space="preserve"> </w:t>
      </w:r>
      <w:r>
        <w:rPr>
          <w:rFonts w:cs="Times New Roman"/>
          <w:szCs w:val="24"/>
        </w:rPr>
        <w:t>are</w:t>
      </w:r>
      <w:r w:rsidR="004F7A45">
        <w:rPr>
          <w:rFonts w:cs="Times New Roman"/>
          <w:szCs w:val="24"/>
        </w:rPr>
        <w:t xml:space="preserve"> shown</w:t>
      </w:r>
      <w:r w:rsidR="006237A3">
        <w:rPr>
          <w:rFonts w:cs="Times New Roman"/>
          <w:szCs w:val="24"/>
        </w:rPr>
        <w:t xml:space="preserve"> in </w:t>
      </w:r>
      <w:r w:rsidR="004F7A45">
        <w:rPr>
          <w:rFonts w:cs="Times New Roman"/>
          <w:szCs w:val="24"/>
        </w:rPr>
        <w:t>F</w:t>
      </w:r>
      <w:r w:rsidR="006237A3">
        <w:rPr>
          <w:rFonts w:cs="Times New Roman"/>
          <w:szCs w:val="24"/>
        </w:rPr>
        <w:t>ig</w:t>
      </w:r>
      <w:r w:rsidR="004F7A45">
        <w:rPr>
          <w:rFonts w:cs="Times New Roman"/>
          <w:szCs w:val="24"/>
        </w:rPr>
        <w:t>.</w:t>
      </w:r>
      <w:r w:rsidR="006237A3">
        <w:rPr>
          <w:rFonts w:cs="Times New Roman"/>
          <w:szCs w:val="24"/>
        </w:rPr>
        <w:t xml:space="preserve"> </w:t>
      </w:r>
      <w:r w:rsidR="006A4E89">
        <w:rPr>
          <w:rFonts w:cs="Times New Roman"/>
          <w:szCs w:val="24"/>
        </w:rPr>
        <w:t>6</w:t>
      </w:r>
      <w:r w:rsidR="00A10370">
        <w:rPr>
          <w:rFonts w:cs="Times New Roman"/>
          <w:szCs w:val="24"/>
        </w:rPr>
        <w:t>,</w:t>
      </w:r>
      <w:r w:rsidR="006A4E89">
        <w:rPr>
          <w:rFonts w:cs="Times New Roman"/>
          <w:szCs w:val="24"/>
        </w:rPr>
        <w:t xml:space="preserve"> with</w:t>
      </w:r>
      <w:r w:rsidR="006237A3">
        <w:rPr>
          <w:rFonts w:cs="Times New Roman"/>
          <w:szCs w:val="24"/>
        </w:rPr>
        <w:t xml:space="preserve"> the electro-acoustic results </w:t>
      </w:r>
      <w:r w:rsidR="006A4E89">
        <w:rPr>
          <w:rFonts w:cs="Times New Roman"/>
          <w:szCs w:val="24"/>
        </w:rPr>
        <w:t xml:space="preserve">in panel (a) </w:t>
      </w:r>
      <w:r w:rsidR="006237A3">
        <w:rPr>
          <w:rFonts w:cs="Times New Roman"/>
          <w:szCs w:val="24"/>
        </w:rPr>
        <w:t>and</w:t>
      </w:r>
      <w:r w:rsidR="005463E0">
        <w:rPr>
          <w:rFonts w:cs="Times New Roman"/>
          <w:szCs w:val="24"/>
        </w:rPr>
        <w:t xml:space="preserve"> </w:t>
      </w:r>
      <w:r w:rsidR="00241A5E">
        <w:rPr>
          <w:rFonts w:cs="Times New Roman"/>
          <w:szCs w:val="24"/>
        </w:rPr>
        <w:t>electrostatic</w:t>
      </w:r>
      <w:r w:rsidR="006237A3">
        <w:rPr>
          <w:rFonts w:cs="Times New Roman"/>
          <w:szCs w:val="24"/>
        </w:rPr>
        <w:t xml:space="preserve"> voltage measurements </w:t>
      </w:r>
      <w:r w:rsidR="006A4E89">
        <w:rPr>
          <w:rFonts w:cs="Times New Roman"/>
          <w:szCs w:val="24"/>
        </w:rPr>
        <w:t>in (b)</w:t>
      </w:r>
      <w:r w:rsidR="006237A3">
        <w:rPr>
          <w:rFonts w:cs="Times New Roman"/>
          <w:szCs w:val="24"/>
        </w:rPr>
        <w:t xml:space="preserve">. Both graphs show </w:t>
      </w:r>
      <w:r w:rsidR="006237A3">
        <w:rPr>
          <w:rFonts w:cs="Times New Roman"/>
          <w:szCs w:val="24"/>
        </w:rPr>
        <w:lastRenderedPageBreak/>
        <w:t xml:space="preserve">similar trends between </w:t>
      </w:r>
      <w:r w:rsidR="00496482">
        <w:rPr>
          <w:rFonts w:cs="Times New Roman"/>
          <w:szCs w:val="24"/>
        </w:rPr>
        <w:t>20 - 6</w:t>
      </w:r>
      <w:r w:rsidR="006237A3">
        <w:rPr>
          <w:rFonts w:cs="Times New Roman"/>
          <w:szCs w:val="24"/>
        </w:rPr>
        <w:t>0</w:t>
      </w:r>
      <w:r w:rsidR="004F7A45">
        <w:rPr>
          <w:rFonts w:cs="Times New Roman"/>
          <w:szCs w:val="24"/>
        </w:rPr>
        <w:t xml:space="preserve"> </w:t>
      </w:r>
      <w:r w:rsidR="006237A3">
        <w:rPr>
          <w:rFonts w:cs="Times New Roman"/>
          <w:szCs w:val="24"/>
        </w:rPr>
        <w:t xml:space="preserve">mm substrate-nozzle </w:t>
      </w:r>
      <w:r w:rsidR="00806A62">
        <w:rPr>
          <w:rFonts w:cs="Times New Roman"/>
          <w:szCs w:val="24"/>
        </w:rPr>
        <w:t>distances</w:t>
      </w:r>
      <w:r w:rsidR="006237A3">
        <w:rPr>
          <w:rFonts w:cs="Times New Roman"/>
          <w:szCs w:val="24"/>
        </w:rPr>
        <w:t xml:space="preserve"> with a</w:t>
      </w:r>
      <w:r w:rsidR="000D5A9E">
        <w:rPr>
          <w:rFonts w:cs="Times New Roman"/>
          <w:szCs w:val="24"/>
        </w:rPr>
        <w:t xml:space="preserve"> slight</w:t>
      </w:r>
      <w:r w:rsidR="006237A3">
        <w:rPr>
          <w:rFonts w:cs="Times New Roman"/>
          <w:szCs w:val="24"/>
        </w:rPr>
        <w:t xml:space="preserve"> drop</w:t>
      </w:r>
      <w:r w:rsidR="004F7A45">
        <w:rPr>
          <w:rFonts w:cs="Times New Roman"/>
          <w:szCs w:val="24"/>
        </w:rPr>
        <w:t>-</w:t>
      </w:r>
      <w:r w:rsidR="006237A3">
        <w:rPr>
          <w:rFonts w:cs="Times New Roman"/>
          <w:szCs w:val="24"/>
        </w:rPr>
        <w:t>off in</w:t>
      </w:r>
      <w:r w:rsidR="00496482">
        <w:rPr>
          <w:rFonts w:cs="Times New Roman"/>
          <w:szCs w:val="24"/>
        </w:rPr>
        <w:t xml:space="preserve"> the electro-acoustic</w:t>
      </w:r>
      <w:r w:rsidR="006237A3">
        <w:rPr>
          <w:rFonts w:cs="Times New Roman"/>
          <w:szCs w:val="24"/>
        </w:rPr>
        <w:t xml:space="preserve"> signal below this</w:t>
      </w:r>
      <w:r w:rsidR="00496482">
        <w:rPr>
          <w:rFonts w:cs="Times New Roman"/>
          <w:szCs w:val="24"/>
        </w:rPr>
        <w:t xml:space="preserve"> and an increase in the electrostatic measurements</w:t>
      </w:r>
      <w:r w:rsidR="006237A3">
        <w:rPr>
          <w:rFonts w:cs="Times New Roman"/>
          <w:szCs w:val="24"/>
        </w:rPr>
        <w:t>.</w:t>
      </w:r>
      <w:r w:rsidR="005F3C74">
        <w:rPr>
          <w:rFonts w:cs="Times New Roman"/>
          <w:szCs w:val="24"/>
        </w:rPr>
        <w:t xml:space="preserve"> Due to the 90</w:t>
      </w:r>
      <w:r w:rsidR="00F467A4">
        <w:rPr>
          <w:rFonts w:cs="Times New Roman"/>
          <w:szCs w:val="24"/>
        </w:rPr>
        <w:t>º</w:t>
      </w:r>
      <w:r w:rsidR="0074025B">
        <w:rPr>
          <w:rFonts w:cs="Times New Roman"/>
          <w:szCs w:val="24"/>
        </w:rPr>
        <w:t xml:space="preserve"> angle</w:t>
      </w:r>
      <w:r w:rsidR="00F467A4">
        <w:rPr>
          <w:rFonts w:cs="Times New Roman"/>
          <w:szCs w:val="24"/>
        </w:rPr>
        <w:t xml:space="preserve"> </w:t>
      </w:r>
      <w:r w:rsidR="005F3C74">
        <w:rPr>
          <w:rFonts w:cs="Times New Roman"/>
          <w:szCs w:val="24"/>
        </w:rPr>
        <w:t>to</w:t>
      </w:r>
      <w:r w:rsidR="00F467A4">
        <w:rPr>
          <w:rFonts w:cs="Times New Roman"/>
          <w:szCs w:val="24"/>
        </w:rPr>
        <w:t xml:space="preserve"> </w:t>
      </w:r>
      <w:r w:rsidR="005F3C74">
        <w:rPr>
          <w:rFonts w:cs="Times New Roman"/>
          <w:szCs w:val="24"/>
        </w:rPr>
        <w:t>the</w:t>
      </w:r>
      <w:r w:rsidR="00F467A4">
        <w:rPr>
          <w:rFonts w:cs="Times New Roman"/>
          <w:szCs w:val="24"/>
        </w:rPr>
        <w:t xml:space="preserve"> </w:t>
      </w:r>
      <w:r w:rsidR="005F3C74">
        <w:rPr>
          <w:rFonts w:cs="Times New Roman"/>
          <w:szCs w:val="24"/>
        </w:rPr>
        <w:t>surface angle of deposition</w:t>
      </w:r>
      <w:r w:rsidR="004F7A45">
        <w:rPr>
          <w:rFonts w:cs="Times New Roman"/>
          <w:szCs w:val="24"/>
        </w:rPr>
        <w:t>,</w:t>
      </w:r>
      <w:r w:rsidR="005F3C74">
        <w:rPr>
          <w:rFonts w:cs="Times New Roman"/>
          <w:szCs w:val="24"/>
        </w:rPr>
        <w:t xml:space="preserve"> particles </w:t>
      </w:r>
      <w:r w:rsidR="0044634B">
        <w:rPr>
          <w:rFonts w:cs="Times New Roman"/>
          <w:szCs w:val="24"/>
        </w:rPr>
        <w:t xml:space="preserve">rebound off </w:t>
      </w:r>
      <w:r w:rsidR="005F3C74">
        <w:rPr>
          <w:rFonts w:cs="Times New Roman"/>
          <w:szCs w:val="24"/>
        </w:rPr>
        <w:t xml:space="preserve">the surface </w:t>
      </w:r>
      <w:r w:rsidR="0044634B">
        <w:rPr>
          <w:rFonts w:cs="Times New Roman"/>
          <w:szCs w:val="24"/>
        </w:rPr>
        <w:t xml:space="preserve">readily </w:t>
      </w:r>
      <w:r w:rsidR="005F3C74">
        <w:rPr>
          <w:rFonts w:cs="Times New Roman"/>
          <w:szCs w:val="24"/>
        </w:rPr>
        <w:t>and impact o</w:t>
      </w:r>
      <w:r w:rsidR="0038659D">
        <w:rPr>
          <w:rFonts w:cs="Times New Roman"/>
          <w:szCs w:val="24"/>
        </w:rPr>
        <w:t xml:space="preserve">ff the nozzle at low </w:t>
      </w:r>
      <w:r w:rsidR="00967B97">
        <w:rPr>
          <w:rFonts w:cs="Times New Roman"/>
          <w:szCs w:val="24"/>
        </w:rPr>
        <w:t>stand</w:t>
      </w:r>
      <w:r w:rsidR="0074025B">
        <w:rPr>
          <w:rFonts w:cs="Times New Roman"/>
          <w:szCs w:val="24"/>
        </w:rPr>
        <w:t>-</w:t>
      </w:r>
      <w:r w:rsidR="00967B97">
        <w:rPr>
          <w:rFonts w:cs="Times New Roman"/>
          <w:szCs w:val="24"/>
        </w:rPr>
        <w:t>off distances</w:t>
      </w:r>
      <w:r w:rsidR="00A10370">
        <w:rPr>
          <w:rFonts w:cs="Times New Roman"/>
          <w:szCs w:val="24"/>
        </w:rPr>
        <w:t xml:space="preserve">. </w:t>
      </w:r>
      <w:r w:rsidR="00A10370" w:rsidRPr="000174B0">
        <w:rPr>
          <w:rFonts w:cs="Times New Roman"/>
          <w:szCs w:val="24"/>
        </w:rPr>
        <w:t>This could</w:t>
      </w:r>
      <w:r w:rsidR="0038659D" w:rsidRPr="000174B0">
        <w:rPr>
          <w:rFonts w:cs="Times New Roman"/>
          <w:szCs w:val="24"/>
        </w:rPr>
        <w:t xml:space="preserve"> </w:t>
      </w:r>
      <w:r w:rsidR="00A10370" w:rsidRPr="000174B0">
        <w:rPr>
          <w:rFonts w:cs="Times New Roman"/>
          <w:szCs w:val="24"/>
        </w:rPr>
        <w:t>give rise</w:t>
      </w:r>
      <w:r w:rsidR="0038659D">
        <w:rPr>
          <w:rFonts w:cs="Times New Roman"/>
          <w:szCs w:val="24"/>
        </w:rPr>
        <w:t xml:space="preserve"> to the decrease in</w:t>
      </w:r>
      <w:r w:rsidR="00496482">
        <w:rPr>
          <w:rFonts w:cs="Times New Roman"/>
          <w:szCs w:val="24"/>
        </w:rPr>
        <w:t xml:space="preserve"> the electro-acoustic signal and an increase in the standard deviation of the electrostatic measurements. </w:t>
      </w:r>
      <w:r w:rsidR="0044634B">
        <w:rPr>
          <w:rFonts w:cs="Times New Roman"/>
          <w:szCs w:val="24"/>
        </w:rPr>
        <w:t>Both s</w:t>
      </w:r>
      <w:r w:rsidR="0038659D">
        <w:rPr>
          <w:rFonts w:cs="Times New Roman"/>
          <w:szCs w:val="24"/>
        </w:rPr>
        <w:t>ignal</w:t>
      </w:r>
      <w:r w:rsidR="0044634B">
        <w:rPr>
          <w:rFonts w:cs="Times New Roman"/>
          <w:szCs w:val="24"/>
        </w:rPr>
        <w:t>s</w:t>
      </w:r>
      <w:r w:rsidR="0038659D">
        <w:rPr>
          <w:rFonts w:cs="Times New Roman"/>
          <w:szCs w:val="24"/>
        </w:rPr>
        <w:t xml:space="preserve"> also drop off as the </w:t>
      </w:r>
      <w:r w:rsidR="00967B97">
        <w:rPr>
          <w:rFonts w:cs="Times New Roman"/>
          <w:szCs w:val="24"/>
        </w:rPr>
        <w:t>stand</w:t>
      </w:r>
      <w:r w:rsidR="0074025B">
        <w:rPr>
          <w:rFonts w:cs="Times New Roman"/>
          <w:szCs w:val="24"/>
        </w:rPr>
        <w:t>-</w:t>
      </w:r>
      <w:r w:rsidR="00967B97">
        <w:rPr>
          <w:rFonts w:cs="Times New Roman"/>
          <w:szCs w:val="24"/>
        </w:rPr>
        <w:t>off distance</w:t>
      </w:r>
      <w:r w:rsidR="0038659D">
        <w:rPr>
          <w:rFonts w:cs="Times New Roman"/>
          <w:szCs w:val="24"/>
        </w:rPr>
        <w:t xml:space="preserve"> increases. In the case of the </w:t>
      </w:r>
      <w:r w:rsidR="006B5DD4">
        <w:rPr>
          <w:rFonts w:cs="Times New Roman"/>
          <w:szCs w:val="24"/>
        </w:rPr>
        <w:t>electro-</w:t>
      </w:r>
      <w:r w:rsidR="0038659D">
        <w:rPr>
          <w:rFonts w:cs="Times New Roman"/>
          <w:szCs w:val="24"/>
        </w:rPr>
        <w:t>acoustic measurements</w:t>
      </w:r>
      <w:r w:rsidR="0044634B">
        <w:rPr>
          <w:rFonts w:cs="Times New Roman"/>
          <w:szCs w:val="24"/>
        </w:rPr>
        <w:t>,</w:t>
      </w:r>
      <w:r w:rsidR="00FE1D0B">
        <w:rPr>
          <w:rFonts w:cs="Times New Roman"/>
          <w:szCs w:val="24"/>
        </w:rPr>
        <w:t xml:space="preserve"> the</w:t>
      </w:r>
      <w:r w:rsidR="0038659D">
        <w:rPr>
          <w:rFonts w:cs="Times New Roman"/>
          <w:szCs w:val="24"/>
        </w:rPr>
        <w:t xml:space="preserve"> signal drops off due to the microphone </w:t>
      </w:r>
      <w:r w:rsidR="007B659F">
        <w:rPr>
          <w:rFonts w:cs="Times New Roman"/>
          <w:szCs w:val="24"/>
        </w:rPr>
        <w:t>residing</w:t>
      </w:r>
      <w:r w:rsidR="0038659D">
        <w:rPr>
          <w:rFonts w:cs="Times New Roman"/>
          <w:szCs w:val="24"/>
        </w:rPr>
        <w:t xml:space="preserve"> further away from the particle impact zone. </w:t>
      </w:r>
      <w:r w:rsidR="0074281C">
        <w:rPr>
          <w:rFonts w:cs="Times New Roman"/>
          <w:szCs w:val="24"/>
        </w:rPr>
        <w:t>For</w:t>
      </w:r>
      <w:r w:rsidR="007B659F">
        <w:rPr>
          <w:rFonts w:cs="Times New Roman"/>
          <w:szCs w:val="24"/>
        </w:rPr>
        <w:t xml:space="preserve"> the </w:t>
      </w:r>
      <w:r w:rsidR="00241A5E">
        <w:rPr>
          <w:rFonts w:cs="Times New Roman"/>
          <w:szCs w:val="24"/>
        </w:rPr>
        <w:t>electrostatic</w:t>
      </w:r>
      <w:r w:rsidR="0038659D">
        <w:rPr>
          <w:rFonts w:cs="Times New Roman"/>
          <w:szCs w:val="24"/>
        </w:rPr>
        <w:t xml:space="preserve"> measurement, the increased distance between the nozzle and the substrate gives the particles enough time to dis</w:t>
      </w:r>
      <w:r w:rsidR="006C55D8">
        <w:rPr>
          <w:rFonts w:cs="Times New Roman"/>
          <w:szCs w:val="24"/>
        </w:rPr>
        <w:t>sipate</w:t>
      </w:r>
      <w:r w:rsidR="0038659D">
        <w:rPr>
          <w:rFonts w:cs="Times New Roman"/>
          <w:szCs w:val="24"/>
        </w:rPr>
        <w:t xml:space="preserve"> their charge between themselves and the </w:t>
      </w:r>
      <w:r w:rsidR="0074281C">
        <w:rPr>
          <w:rFonts w:cs="Times New Roman"/>
          <w:szCs w:val="24"/>
        </w:rPr>
        <w:t xml:space="preserve">environment and a reduction in the signal </w:t>
      </w:r>
      <w:r w:rsidR="0044634B">
        <w:rPr>
          <w:rFonts w:cs="Times New Roman"/>
          <w:szCs w:val="24"/>
        </w:rPr>
        <w:t xml:space="preserve">is </w:t>
      </w:r>
      <w:r w:rsidR="0074281C">
        <w:rPr>
          <w:rFonts w:cs="Times New Roman"/>
          <w:szCs w:val="24"/>
        </w:rPr>
        <w:t>observed</w:t>
      </w:r>
      <w:r w:rsidR="007B659F">
        <w:rPr>
          <w:rFonts w:cs="Times New Roman"/>
          <w:szCs w:val="24"/>
        </w:rPr>
        <w:t xml:space="preserve"> at the substrate</w:t>
      </w:r>
      <w:r w:rsidR="00A57A01">
        <w:rPr>
          <w:rFonts w:cs="Times New Roman"/>
          <w:szCs w:val="24"/>
        </w:rPr>
        <w:t>.</w:t>
      </w:r>
    </w:p>
    <w:p w:rsidR="00E50E80" w:rsidRDefault="00967B97" w:rsidP="00482FFE">
      <w:pPr>
        <w:spacing w:line="360" w:lineRule="auto"/>
        <w:jc w:val="center"/>
        <w:rPr>
          <w:rFonts w:cs="Times New Roman"/>
          <w:b/>
          <w:szCs w:val="24"/>
        </w:rPr>
      </w:pPr>
      <w:r>
        <w:object w:dxaOrig="6477" w:dyaOrig="5039">
          <v:shape id="_x0000_i1032" type="#_x0000_t75" style="width:218.25pt;height:169.5pt" o:ole="">
            <v:imagedata r:id="rId37" o:title=""/>
          </v:shape>
          <o:OLEObject Type="Embed" ProgID="SigmaPlotGraphicObject.10" ShapeID="_x0000_i1032" DrawAspect="Content" ObjectID="_1472970610" r:id="rId38"/>
        </w:object>
      </w:r>
      <w:r w:rsidR="006C55D8">
        <w:object w:dxaOrig="6584" w:dyaOrig="5273">
          <v:shape id="_x0000_i1033" type="#_x0000_t75" style="width:220.5pt;height:177pt" o:ole="">
            <v:imagedata r:id="rId39" o:title=""/>
          </v:shape>
          <o:OLEObject Type="Embed" ProgID="SigmaPlotGraphicObject.10" ShapeID="_x0000_i1033" DrawAspect="Content" ObjectID="_1472970611" r:id="rId40"/>
        </w:object>
      </w:r>
    </w:p>
    <w:p w:rsidR="000D1976" w:rsidRPr="00F210A9" w:rsidRDefault="00480EEC" w:rsidP="00967B97">
      <w:pPr>
        <w:spacing w:line="360" w:lineRule="auto"/>
        <w:ind w:right="-472"/>
        <w:jc w:val="center"/>
        <w:rPr>
          <w:b/>
        </w:rPr>
      </w:pPr>
      <w:r>
        <w:rPr>
          <w:b/>
        </w:rPr>
        <w:t>Fig</w:t>
      </w:r>
      <w:r w:rsidR="00BE6684" w:rsidRPr="00BD42FA">
        <w:rPr>
          <w:b/>
        </w:rPr>
        <w:t xml:space="preserve"> </w:t>
      </w:r>
      <w:r w:rsidR="0023366F" w:rsidRPr="00BD42FA">
        <w:rPr>
          <w:b/>
        </w:rPr>
        <w:t>6</w:t>
      </w:r>
      <w:r w:rsidR="00F467A4">
        <w:rPr>
          <w:rFonts w:cs="Times New Roman"/>
          <w:b/>
          <w:szCs w:val="24"/>
        </w:rPr>
        <w:t>:</w:t>
      </w:r>
      <w:r w:rsidR="00BE6684" w:rsidRPr="00BD42FA">
        <w:rPr>
          <w:b/>
        </w:rPr>
        <w:t xml:space="preserve"> </w:t>
      </w:r>
      <w:r w:rsidR="00F85EAB">
        <w:rPr>
          <w:b/>
        </w:rPr>
        <w:t xml:space="preserve">Influence </w:t>
      </w:r>
      <w:r w:rsidR="00F85EAB" w:rsidRPr="006B4BCD">
        <w:rPr>
          <w:b/>
        </w:rPr>
        <w:t xml:space="preserve">of </w:t>
      </w:r>
      <w:r w:rsidR="00A10370" w:rsidRPr="006B4BCD">
        <w:rPr>
          <w:b/>
        </w:rPr>
        <w:t xml:space="preserve">the nozzle to substrate </w:t>
      </w:r>
      <w:r w:rsidR="00967B97" w:rsidRPr="006B4BCD">
        <w:rPr>
          <w:b/>
        </w:rPr>
        <w:t>stand</w:t>
      </w:r>
      <w:r w:rsidR="00EF3C7C">
        <w:rPr>
          <w:b/>
        </w:rPr>
        <w:t>-</w:t>
      </w:r>
      <w:r w:rsidR="00967B97" w:rsidRPr="006B4BCD">
        <w:rPr>
          <w:b/>
        </w:rPr>
        <w:t>off distance</w:t>
      </w:r>
      <w:r w:rsidR="00967B97">
        <w:rPr>
          <w:b/>
        </w:rPr>
        <w:t xml:space="preserve"> </w:t>
      </w:r>
      <w:r w:rsidR="00A10370">
        <w:rPr>
          <w:b/>
        </w:rPr>
        <w:t>on the</w:t>
      </w:r>
      <w:r w:rsidR="00F85EAB">
        <w:rPr>
          <w:b/>
        </w:rPr>
        <w:t xml:space="preserve"> </w:t>
      </w:r>
      <w:r w:rsidR="00BE6684" w:rsidRPr="00BD42FA">
        <w:rPr>
          <w:b/>
        </w:rPr>
        <w:t>electro-acoustic (</w:t>
      </w:r>
      <w:r w:rsidR="00482FFE">
        <w:rPr>
          <w:b/>
        </w:rPr>
        <w:t>a</w:t>
      </w:r>
      <w:r w:rsidR="00BE6684" w:rsidRPr="00BD42FA">
        <w:rPr>
          <w:b/>
        </w:rPr>
        <w:t>) and</w:t>
      </w:r>
      <w:r w:rsidR="00482FFE">
        <w:rPr>
          <w:b/>
        </w:rPr>
        <w:t xml:space="preserve"> </w:t>
      </w:r>
      <w:r w:rsidR="00241A5E">
        <w:rPr>
          <w:b/>
        </w:rPr>
        <w:t>electrostatic</w:t>
      </w:r>
      <w:r w:rsidR="00BE6684" w:rsidRPr="00BD42FA">
        <w:rPr>
          <w:b/>
        </w:rPr>
        <w:t xml:space="preserve"> voltage signal (</w:t>
      </w:r>
      <w:r w:rsidR="00482FFE">
        <w:rPr>
          <w:b/>
        </w:rPr>
        <w:t>b</w:t>
      </w:r>
      <w:r w:rsidR="00BE6684" w:rsidRPr="00BD42FA">
        <w:rPr>
          <w:b/>
        </w:rPr>
        <w:t xml:space="preserve">) </w:t>
      </w:r>
    </w:p>
    <w:p w:rsidR="00F210A9" w:rsidRPr="00F210A9" w:rsidRDefault="00F210A9" w:rsidP="00FD1673">
      <w:pPr>
        <w:pStyle w:val="ListParagraph"/>
        <w:numPr>
          <w:ilvl w:val="2"/>
          <w:numId w:val="1"/>
        </w:numPr>
        <w:spacing w:after="0" w:line="360" w:lineRule="auto"/>
        <w:jc w:val="both"/>
        <w:rPr>
          <w:rFonts w:cs="Times New Roman"/>
          <w:i/>
          <w:szCs w:val="24"/>
        </w:rPr>
      </w:pPr>
      <w:r>
        <w:rPr>
          <w:rFonts w:cs="Times New Roman"/>
          <w:i/>
          <w:szCs w:val="24"/>
        </w:rPr>
        <w:t>Substrate</w:t>
      </w:r>
      <w:r w:rsidR="001C4908">
        <w:rPr>
          <w:rFonts w:cs="Times New Roman"/>
          <w:i/>
          <w:szCs w:val="24"/>
        </w:rPr>
        <w:t xml:space="preserve"> Type</w:t>
      </w:r>
    </w:p>
    <w:p w:rsidR="00875741" w:rsidRPr="00C0438F" w:rsidRDefault="00AF6A84" w:rsidP="00AF6A84">
      <w:pPr>
        <w:spacing w:line="360" w:lineRule="auto"/>
        <w:ind w:firstLine="142"/>
        <w:jc w:val="both"/>
        <w:rPr>
          <w:rFonts w:cs="Times New Roman"/>
          <w:szCs w:val="24"/>
        </w:rPr>
      </w:pPr>
      <w:r>
        <w:rPr>
          <w:rFonts w:cs="Times New Roman"/>
          <w:szCs w:val="24"/>
        </w:rPr>
        <w:t xml:space="preserve">The effect of substrate type on both the electro-acoustic and </w:t>
      </w:r>
      <w:r w:rsidR="00A10370">
        <w:rPr>
          <w:rFonts w:cs="Times New Roman"/>
          <w:szCs w:val="24"/>
        </w:rPr>
        <w:t xml:space="preserve">electrostatic </w:t>
      </w:r>
      <w:r w:rsidR="00A10370" w:rsidRPr="006B4BCD">
        <w:rPr>
          <w:rFonts w:cs="Times New Roman"/>
          <w:szCs w:val="24"/>
        </w:rPr>
        <w:t xml:space="preserve">signals </w:t>
      </w:r>
      <w:r w:rsidR="00A10370" w:rsidRPr="006B4BCD">
        <w:t>were</w:t>
      </w:r>
      <w:r w:rsidR="00A10370" w:rsidRPr="006B4BCD">
        <w:rPr>
          <w:rFonts w:cs="Times New Roman"/>
          <w:szCs w:val="24"/>
        </w:rPr>
        <w:t xml:space="preserve"> evaluated</w:t>
      </w:r>
      <w:r w:rsidRPr="006B4BCD">
        <w:rPr>
          <w:rFonts w:cs="Times New Roman"/>
          <w:szCs w:val="24"/>
        </w:rPr>
        <w:t xml:space="preserve">. </w:t>
      </w:r>
      <w:r w:rsidR="00A10370" w:rsidRPr="006B4BCD">
        <w:rPr>
          <w:rFonts w:cs="Times New Roman"/>
          <w:szCs w:val="24"/>
        </w:rPr>
        <w:t>In addition to steel the substrates evaluated were aluminium, brass and titanium.</w:t>
      </w:r>
      <w:r w:rsidR="00A10370">
        <w:rPr>
          <w:rFonts w:cs="Times New Roman"/>
          <w:szCs w:val="24"/>
        </w:rPr>
        <w:t xml:space="preserve"> </w:t>
      </w:r>
      <w:r>
        <w:rPr>
          <w:rFonts w:cs="Times New Roman"/>
          <w:szCs w:val="24"/>
        </w:rPr>
        <w:t>As before</w:t>
      </w:r>
      <w:r w:rsidR="006B4BCD">
        <w:rPr>
          <w:rFonts w:cs="Times New Roman"/>
          <w:szCs w:val="24"/>
        </w:rPr>
        <w:t>,</w:t>
      </w:r>
      <w:r w:rsidR="00783BE7">
        <w:rPr>
          <w:rFonts w:cs="Times New Roman"/>
          <w:szCs w:val="24"/>
        </w:rPr>
        <w:t xml:space="preserve"> </w:t>
      </w:r>
      <w:r w:rsidR="0074281C">
        <w:rPr>
          <w:rFonts w:cs="Times New Roman"/>
          <w:szCs w:val="24"/>
        </w:rPr>
        <w:t>A</w:t>
      </w:r>
      <w:r w:rsidR="00783BE7">
        <w:rPr>
          <w:rFonts w:cs="Times New Roman"/>
          <w:szCs w:val="24"/>
        </w:rPr>
        <w:t>l</w:t>
      </w:r>
      <w:r w:rsidR="00783BE7" w:rsidRPr="00FE1D0B">
        <w:rPr>
          <w:rFonts w:cs="Times New Roman"/>
          <w:szCs w:val="24"/>
          <w:vertAlign w:val="subscript"/>
        </w:rPr>
        <w:t>2</w:t>
      </w:r>
      <w:r w:rsidR="00BD42FA">
        <w:rPr>
          <w:rFonts w:cs="Times New Roman"/>
          <w:szCs w:val="24"/>
        </w:rPr>
        <w:t>O</w:t>
      </w:r>
      <w:r w:rsidR="00783BE7" w:rsidRPr="00FE1D0B">
        <w:rPr>
          <w:rFonts w:cs="Times New Roman"/>
          <w:szCs w:val="24"/>
          <w:vertAlign w:val="subscript"/>
        </w:rPr>
        <w:t>3</w:t>
      </w:r>
      <w:r w:rsidR="00BD42FA">
        <w:rPr>
          <w:rFonts w:cs="Times New Roman"/>
          <w:szCs w:val="24"/>
        </w:rPr>
        <w:t xml:space="preserve"> particles of 100 µ</w:t>
      </w:r>
      <w:r w:rsidR="00783BE7">
        <w:rPr>
          <w:rFonts w:cs="Times New Roman"/>
          <w:szCs w:val="24"/>
        </w:rPr>
        <w:t xml:space="preserve">m where fed through standard </w:t>
      </w:r>
      <w:r w:rsidR="00BD42FA">
        <w:rPr>
          <w:rFonts w:cs="Times New Roman"/>
          <w:szCs w:val="24"/>
        </w:rPr>
        <w:t>C</w:t>
      </w:r>
      <w:r w:rsidR="00783BE7">
        <w:rPr>
          <w:rFonts w:cs="Times New Roman"/>
          <w:szCs w:val="24"/>
        </w:rPr>
        <w:t>omco</w:t>
      </w:r>
      <w:r w:rsidR="006D6E9C">
        <w:rPr>
          <w:rFonts w:cs="Times New Roman"/>
          <w:szCs w:val="24"/>
        </w:rPr>
        <w:t xml:space="preserve"> poly</w:t>
      </w:r>
      <w:r w:rsidR="00A36777">
        <w:rPr>
          <w:rFonts w:cs="Times New Roman"/>
          <w:szCs w:val="24"/>
        </w:rPr>
        <w:t>urethane</w:t>
      </w:r>
      <w:r w:rsidR="00783BE7">
        <w:rPr>
          <w:rFonts w:cs="Times New Roman"/>
          <w:szCs w:val="24"/>
        </w:rPr>
        <w:t xml:space="preserve"> tubing at </w:t>
      </w:r>
      <w:r>
        <w:rPr>
          <w:rFonts w:cs="Times New Roman"/>
          <w:szCs w:val="24"/>
        </w:rPr>
        <w:t>620 kPa</w:t>
      </w:r>
      <w:r w:rsidR="00A10370">
        <w:rPr>
          <w:rFonts w:cs="Times New Roman"/>
          <w:szCs w:val="24"/>
        </w:rPr>
        <w:t>,</w:t>
      </w:r>
      <w:r w:rsidR="00BD42FA">
        <w:rPr>
          <w:rFonts w:cs="Times New Roman"/>
          <w:szCs w:val="24"/>
        </w:rPr>
        <w:t xml:space="preserve"> </w:t>
      </w:r>
      <w:r w:rsidR="00783BE7">
        <w:rPr>
          <w:rFonts w:cs="Times New Roman"/>
          <w:szCs w:val="24"/>
        </w:rPr>
        <w:t>at a distance of 20</w:t>
      </w:r>
      <w:r w:rsidR="00BD42FA">
        <w:rPr>
          <w:rFonts w:cs="Times New Roman"/>
          <w:szCs w:val="24"/>
        </w:rPr>
        <w:t xml:space="preserve"> </w:t>
      </w:r>
      <w:r w:rsidR="00783BE7">
        <w:rPr>
          <w:rFonts w:cs="Times New Roman"/>
          <w:szCs w:val="24"/>
        </w:rPr>
        <w:t xml:space="preserve">mm from the surface. </w:t>
      </w:r>
      <w:r w:rsidR="00783BE7" w:rsidRPr="00394B7D">
        <w:rPr>
          <w:rFonts w:cs="Times New Roman"/>
          <w:szCs w:val="24"/>
        </w:rPr>
        <w:t xml:space="preserve">The signal obtained was observed to vary depending on the substrate material. The higher the electrical resistivity of the </w:t>
      </w:r>
      <w:r w:rsidR="00875741" w:rsidRPr="00394B7D">
        <w:rPr>
          <w:rFonts w:cs="Times New Roman"/>
          <w:szCs w:val="24"/>
        </w:rPr>
        <w:t xml:space="preserve">substrate </w:t>
      </w:r>
      <w:r w:rsidR="00783BE7" w:rsidRPr="00394B7D">
        <w:rPr>
          <w:rFonts w:cs="Times New Roman"/>
          <w:szCs w:val="24"/>
        </w:rPr>
        <w:t>material</w:t>
      </w:r>
      <w:r w:rsidR="00BD42FA" w:rsidRPr="00394B7D">
        <w:rPr>
          <w:rFonts w:cs="Times New Roman"/>
          <w:szCs w:val="24"/>
        </w:rPr>
        <w:t>,</w:t>
      </w:r>
      <w:r w:rsidR="00783BE7" w:rsidRPr="00394B7D">
        <w:rPr>
          <w:rFonts w:cs="Times New Roman"/>
          <w:szCs w:val="24"/>
        </w:rPr>
        <w:t xml:space="preserve"> the </w:t>
      </w:r>
      <w:r w:rsidR="00496482" w:rsidRPr="00394B7D">
        <w:rPr>
          <w:rFonts w:cs="Times New Roman"/>
          <w:szCs w:val="24"/>
        </w:rPr>
        <w:t>lower</w:t>
      </w:r>
      <w:r w:rsidR="00783BE7" w:rsidRPr="00394B7D">
        <w:rPr>
          <w:rFonts w:cs="Times New Roman"/>
          <w:szCs w:val="24"/>
        </w:rPr>
        <w:t xml:space="preserve"> the associated </w:t>
      </w:r>
      <w:r w:rsidR="00241A5E" w:rsidRPr="00394B7D">
        <w:rPr>
          <w:rFonts w:cs="Times New Roman"/>
          <w:szCs w:val="24"/>
        </w:rPr>
        <w:t>electrostatic</w:t>
      </w:r>
      <w:r w:rsidR="007B659F" w:rsidRPr="00394B7D">
        <w:rPr>
          <w:rFonts w:cs="Times New Roman"/>
          <w:szCs w:val="24"/>
        </w:rPr>
        <w:t xml:space="preserve"> </w:t>
      </w:r>
      <w:r w:rsidR="00783BE7" w:rsidRPr="00394B7D">
        <w:rPr>
          <w:rFonts w:cs="Times New Roman"/>
          <w:szCs w:val="24"/>
        </w:rPr>
        <w:t xml:space="preserve">voltage measurement from the </w:t>
      </w:r>
      <w:r w:rsidR="007B659F" w:rsidRPr="00394B7D">
        <w:rPr>
          <w:rFonts w:cs="Times New Roman"/>
          <w:szCs w:val="24"/>
        </w:rPr>
        <w:t>surface</w:t>
      </w:r>
      <w:r w:rsidR="000D5A9E" w:rsidRPr="00394B7D">
        <w:rPr>
          <w:rFonts w:cs="Times New Roman"/>
          <w:szCs w:val="24"/>
        </w:rPr>
        <w:t xml:space="preserve"> of the substrate</w:t>
      </w:r>
      <w:r w:rsidR="007B659F" w:rsidRPr="00394B7D">
        <w:rPr>
          <w:rFonts w:cs="Times New Roman"/>
          <w:szCs w:val="24"/>
        </w:rPr>
        <w:t xml:space="preserve"> was recorded. This could potentially be </w:t>
      </w:r>
      <w:r w:rsidR="00783BE7" w:rsidRPr="00394B7D">
        <w:rPr>
          <w:rFonts w:cs="Times New Roman"/>
          <w:szCs w:val="24"/>
        </w:rPr>
        <w:t xml:space="preserve">due to </w:t>
      </w:r>
      <w:r w:rsidR="00496482" w:rsidRPr="00394B7D">
        <w:rPr>
          <w:rFonts w:cs="Times New Roman"/>
          <w:szCs w:val="24"/>
        </w:rPr>
        <w:t xml:space="preserve">a greater </w:t>
      </w:r>
      <w:r w:rsidR="00394B7D" w:rsidRPr="00394B7D">
        <w:rPr>
          <w:rFonts w:cs="Times New Roman"/>
          <w:szCs w:val="24"/>
        </w:rPr>
        <w:t>restriction to the</w:t>
      </w:r>
      <w:r w:rsidR="00496482" w:rsidRPr="00394B7D">
        <w:rPr>
          <w:rFonts w:cs="Times New Roman"/>
          <w:szCs w:val="24"/>
        </w:rPr>
        <w:t xml:space="preserve"> flow</w:t>
      </w:r>
      <w:r w:rsidR="00A57A01" w:rsidRPr="00394B7D">
        <w:rPr>
          <w:rFonts w:cs="Times New Roman"/>
          <w:szCs w:val="24"/>
        </w:rPr>
        <w:t xml:space="preserve"> of electrons</w:t>
      </w:r>
      <w:r w:rsidR="00496482" w:rsidRPr="00394B7D">
        <w:rPr>
          <w:rFonts w:cs="Times New Roman"/>
          <w:szCs w:val="24"/>
        </w:rPr>
        <w:t xml:space="preserve"> in the material to the measuring setup. </w:t>
      </w:r>
      <w:r w:rsidR="00A57A01" w:rsidRPr="00394B7D">
        <w:rPr>
          <w:rFonts w:cs="Times New Roman"/>
          <w:szCs w:val="24"/>
        </w:rPr>
        <w:t xml:space="preserve">For the materials with </w:t>
      </w:r>
      <w:r w:rsidR="00496482" w:rsidRPr="00394B7D">
        <w:rPr>
          <w:rFonts w:cs="Times New Roman"/>
          <w:szCs w:val="24"/>
        </w:rPr>
        <w:t>lower</w:t>
      </w:r>
      <w:r w:rsidR="00A57A01" w:rsidRPr="00394B7D">
        <w:rPr>
          <w:rFonts w:cs="Times New Roman"/>
          <w:szCs w:val="24"/>
        </w:rPr>
        <w:t xml:space="preserve"> </w:t>
      </w:r>
      <w:r w:rsidR="00496482" w:rsidRPr="00394B7D">
        <w:rPr>
          <w:rFonts w:cs="Times New Roman"/>
          <w:szCs w:val="24"/>
        </w:rPr>
        <w:t>resistivity</w:t>
      </w:r>
      <w:r w:rsidR="00BD42FA" w:rsidRPr="00394B7D">
        <w:rPr>
          <w:rFonts w:cs="Times New Roman"/>
          <w:szCs w:val="24"/>
        </w:rPr>
        <w:t>,</w:t>
      </w:r>
      <w:r w:rsidR="00A57A01" w:rsidRPr="00394B7D">
        <w:rPr>
          <w:rFonts w:cs="Times New Roman"/>
          <w:szCs w:val="24"/>
        </w:rPr>
        <w:t xml:space="preserve"> such as </w:t>
      </w:r>
      <w:r w:rsidR="00496482" w:rsidRPr="00394B7D">
        <w:rPr>
          <w:rFonts w:cs="Times New Roman"/>
          <w:szCs w:val="24"/>
        </w:rPr>
        <w:t>aluminium and brass</w:t>
      </w:r>
      <w:r w:rsidR="00BD42FA" w:rsidRPr="00394B7D">
        <w:rPr>
          <w:rFonts w:cs="Times New Roman"/>
          <w:szCs w:val="24"/>
        </w:rPr>
        <w:t>,</w:t>
      </w:r>
      <w:r w:rsidR="00A57A01" w:rsidRPr="00394B7D">
        <w:rPr>
          <w:rFonts w:cs="Times New Roman"/>
          <w:szCs w:val="24"/>
        </w:rPr>
        <w:t xml:space="preserve"> the charge </w:t>
      </w:r>
      <w:r w:rsidR="00496482" w:rsidRPr="00394B7D">
        <w:rPr>
          <w:rFonts w:cs="Times New Roman"/>
          <w:szCs w:val="24"/>
        </w:rPr>
        <w:t xml:space="preserve">travels with greater ease in the material and </w:t>
      </w:r>
      <w:r w:rsidR="00496482" w:rsidRPr="006B4BCD">
        <w:rPr>
          <w:rFonts w:cs="Times New Roman"/>
          <w:szCs w:val="24"/>
        </w:rPr>
        <w:t xml:space="preserve">hence a </w:t>
      </w:r>
      <w:r w:rsidR="00A10370" w:rsidRPr="006B4BCD">
        <w:rPr>
          <w:rFonts w:cs="Times New Roman"/>
          <w:szCs w:val="24"/>
        </w:rPr>
        <w:t>larger</w:t>
      </w:r>
      <w:r w:rsidR="00496482" w:rsidRPr="006B4BCD">
        <w:t xml:space="preserve"> </w:t>
      </w:r>
      <w:r w:rsidR="00496482" w:rsidRPr="006B4BCD">
        <w:lastRenderedPageBreak/>
        <w:t>signal</w:t>
      </w:r>
      <w:r w:rsidR="00496482" w:rsidRPr="006B4BCD">
        <w:rPr>
          <w:rFonts w:cs="Times New Roman"/>
          <w:szCs w:val="24"/>
        </w:rPr>
        <w:t xml:space="preserve"> </w:t>
      </w:r>
      <w:r w:rsidR="00A10370" w:rsidRPr="006B4BCD">
        <w:rPr>
          <w:rFonts w:cs="Times New Roman"/>
          <w:szCs w:val="24"/>
        </w:rPr>
        <w:t>is</w:t>
      </w:r>
      <w:r w:rsidR="00A10370">
        <w:rPr>
          <w:rFonts w:cs="Times New Roman"/>
          <w:szCs w:val="24"/>
        </w:rPr>
        <w:t xml:space="preserve"> </w:t>
      </w:r>
      <w:r w:rsidR="00496482" w:rsidRPr="00394B7D">
        <w:rPr>
          <w:rFonts w:cs="Times New Roman"/>
          <w:szCs w:val="24"/>
        </w:rPr>
        <w:t>recorded</w:t>
      </w:r>
      <w:r w:rsidR="006B5DD4" w:rsidRPr="00394B7D">
        <w:rPr>
          <w:rFonts w:cs="Times New Roman"/>
          <w:szCs w:val="24"/>
        </w:rPr>
        <w:t>.</w:t>
      </w:r>
      <w:r w:rsidR="00875741" w:rsidRPr="00394B7D">
        <w:rPr>
          <w:rFonts w:cs="Times New Roman"/>
          <w:szCs w:val="24"/>
        </w:rPr>
        <w:t xml:space="preserve"> </w:t>
      </w:r>
      <w:r w:rsidR="007B659F" w:rsidRPr="00394B7D">
        <w:rPr>
          <w:rFonts w:cs="Times New Roman"/>
          <w:szCs w:val="24"/>
        </w:rPr>
        <w:t>No</w:t>
      </w:r>
      <w:r w:rsidR="00394B7D" w:rsidRPr="00394B7D">
        <w:rPr>
          <w:rFonts w:cs="Times New Roman"/>
          <w:szCs w:val="24"/>
        </w:rPr>
        <w:t xml:space="preserve"> substantial variation in the electro acoustic signal</w:t>
      </w:r>
      <w:r w:rsidR="007B659F" w:rsidRPr="00394B7D">
        <w:rPr>
          <w:rFonts w:cs="Times New Roman"/>
          <w:szCs w:val="24"/>
        </w:rPr>
        <w:t xml:space="preserve"> beyond standard deviation</w:t>
      </w:r>
      <w:r w:rsidR="009A15B4">
        <w:rPr>
          <w:rFonts w:cs="Times New Roman"/>
          <w:szCs w:val="24"/>
        </w:rPr>
        <w:t xml:space="preserve"> </w:t>
      </w:r>
      <w:r w:rsidR="007B659F" w:rsidRPr="00394B7D">
        <w:rPr>
          <w:rFonts w:cs="Times New Roman"/>
          <w:szCs w:val="24"/>
        </w:rPr>
        <w:t xml:space="preserve">was observed for </w:t>
      </w:r>
      <w:r w:rsidR="00394B7D" w:rsidRPr="00394B7D">
        <w:rPr>
          <w:rFonts w:cs="Times New Roman"/>
          <w:szCs w:val="24"/>
        </w:rPr>
        <w:t>any of the</w:t>
      </w:r>
      <w:r w:rsidR="007B659F" w:rsidRPr="00394B7D">
        <w:rPr>
          <w:rFonts w:cs="Times New Roman"/>
          <w:szCs w:val="24"/>
        </w:rPr>
        <w:t xml:space="preserve"> substrate materials tested.</w:t>
      </w:r>
    </w:p>
    <w:p w:rsidR="00E50E80" w:rsidRPr="00BD42FA" w:rsidRDefault="00BE6684" w:rsidP="00482FFE">
      <w:pPr>
        <w:spacing w:line="240" w:lineRule="auto"/>
        <w:jc w:val="center"/>
        <w:rPr>
          <w:b/>
        </w:rPr>
      </w:pPr>
      <w:r w:rsidRPr="00BD42FA">
        <w:rPr>
          <w:rFonts w:cs="Times New Roman"/>
          <w:b/>
          <w:szCs w:val="24"/>
        </w:rPr>
        <w:t xml:space="preserve">Table </w:t>
      </w:r>
      <w:r w:rsidR="004454A7" w:rsidRPr="00BD42FA">
        <w:rPr>
          <w:rFonts w:cs="Times New Roman"/>
          <w:b/>
          <w:szCs w:val="24"/>
        </w:rPr>
        <w:t>2</w:t>
      </w:r>
      <w:r w:rsidR="00415D3E" w:rsidRPr="00BD42FA">
        <w:rPr>
          <w:rFonts w:cs="Times New Roman"/>
          <w:b/>
          <w:szCs w:val="24"/>
        </w:rPr>
        <w:t>:</w:t>
      </w:r>
      <w:r w:rsidR="00A64CC1" w:rsidRPr="00BD42FA">
        <w:rPr>
          <w:rFonts w:cs="Times New Roman"/>
          <w:b/>
          <w:szCs w:val="24"/>
        </w:rPr>
        <w:t xml:space="preserve"> </w:t>
      </w:r>
      <w:r w:rsidR="00A64CC1" w:rsidRPr="00BD42FA">
        <w:rPr>
          <w:b/>
        </w:rPr>
        <w:t>Variation in the electrostatic and electro</w:t>
      </w:r>
      <w:r w:rsidR="004454A7" w:rsidRPr="00BD42FA">
        <w:rPr>
          <w:b/>
        </w:rPr>
        <w:t>-</w:t>
      </w:r>
      <w:r w:rsidR="00A64CC1" w:rsidRPr="00BD42FA">
        <w:rPr>
          <w:b/>
        </w:rPr>
        <w:t>acoustic measurements with respect to the substrate material</w:t>
      </w:r>
    </w:p>
    <w:tbl>
      <w:tblPr>
        <w:tblStyle w:val="LightShading1"/>
        <w:tblpPr w:leftFromText="180" w:rightFromText="180" w:vertAnchor="text" w:tblpXSpec="center" w:tblpY="1"/>
        <w:tblW w:w="0" w:type="auto"/>
        <w:tblLook w:val="04A0"/>
      </w:tblPr>
      <w:tblGrid>
        <w:gridCol w:w="1523"/>
        <w:gridCol w:w="2100"/>
        <w:gridCol w:w="2244"/>
        <w:gridCol w:w="2027"/>
      </w:tblGrid>
      <w:tr w:rsidR="00783BE7" w:rsidRPr="000E3BAC" w:rsidTr="00E15F90">
        <w:trPr>
          <w:cnfStyle w:val="100000000000"/>
          <w:trHeight w:val="699"/>
        </w:trPr>
        <w:tc>
          <w:tcPr>
            <w:cnfStyle w:val="001000000000"/>
            <w:tcW w:w="0" w:type="auto"/>
            <w:shd w:val="clear" w:color="auto" w:fill="auto"/>
            <w:hideMark/>
          </w:tcPr>
          <w:p w:rsidR="00783BE7" w:rsidRDefault="00783BE7" w:rsidP="00607DFE">
            <w:pPr>
              <w:pStyle w:val="NoSpacing"/>
              <w:jc w:val="center"/>
            </w:pPr>
            <w:r>
              <w:t>Al</w:t>
            </w:r>
            <w:r w:rsidRPr="00D45388">
              <w:rPr>
                <w:vertAlign w:val="subscript"/>
              </w:rPr>
              <w:t>2</w:t>
            </w:r>
            <w:r>
              <w:t>O</w:t>
            </w:r>
            <w:r w:rsidRPr="00D45388">
              <w:rPr>
                <w:vertAlign w:val="subscript"/>
              </w:rPr>
              <w:t>3</w:t>
            </w:r>
            <w:r>
              <w:t xml:space="preserve"> Particles</w:t>
            </w:r>
          </w:p>
          <w:p w:rsidR="00783BE7" w:rsidRPr="000E3BAC" w:rsidRDefault="00783BE7" w:rsidP="00607DFE">
            <w:pPr>
              <w:pStyle w:val="NoSpacing"/>
              <w:jc w:val="center"/>
            </w:pPr>
            <w:r>
              <w:t>On Substrate</w:t>
            </w:r>
          </w:p>
        </w:tc>
        <w:tc>
          <w:tcPr>
            <w:tcW w:w="0" w:type="auto"/>
            <w:shd w:val="clear" w:color="auto" w:fill="auto"/>
            <w:hideMark/>
          </w:tcPr>
          <w:p w:rsidR="00783BE7" w:rsidRPr="000E3BAC" w:rsidRDefault="00241A5E" w:rsidP="00607DFE">
            <w:pPr>
              <w:pStyle w:val="NoSpacing"/>
              <w:jc w:val="center"/>
              <w:cnfStyle w:val="100000000000"/>
            </w:pPr>
            <w:r>
              <w:t>Electrostatic</w:t>
            </w:r>
            <w:r w:rsidR="00783BE7" w:rsidRPr="000E3BAC">
              <w:t xml:space="preserve"> Voltage</w:t>
            </w:r>
          </w:p>
          <w:p w:rsidR="00783BE7" w:rsidRPr="000E3BAC" w:rsidRDefault="00783BE7" w:rsidP="00607DFE">
            <w:pPr>
              <w:pStyle w:val="NoSpacing"/>
              <w:jc w:val="center"/>
              <w:cnfStyle w:val="100000000000"/>
            </w:pPr>
            <w:r w:rsidRPr="000E3BAC">
              <w:t>(V)</w:t>
            </w:r>
          </w:p>
        </w:tc>
        <w:tc>
          <w:tcPr>
            <w:tcW w:w="0" w:type="auto"/>
            <w:shd w:val="clear" w:color="auto" w:fill="auto"/>
          </w:tcPr>
          <w:p w:rsidR="00783BE7" w:rsidRDefault="00783BE7" w:rsidP="00607DFE">
            <w:pPr>
              <w:pStyle w:val="NoSpacing"/>
              <w:jc w:val="center"/>
              <w:cnfStyle w:val="100000000000"/>
            </w:pPr>
            <w:r>
              <w:t>Electro-acoustic signal</w:t>
            </w:r>
          </w:p>
          <w:p w:rsidR="00783BE7" w:rsidRPr="000E3BAC" w:rsidRDefault="00783BE7" w:rsidP="00607DFE">
            <w:pPr>
              <w:pStyle w:val="NoSpacing"/>
              <w:jc w:val="center"/>
              <w:cnfStyle w:val="100000000000"/>
            </w:pPr>
            <w:r>
              <w:t>(dB)</w:t>
            </w:r>
          </w:p>
        </w:tc>
        <w:tc>
          <w:tcPr>
            <w:tcW w:w="0" w:type="auto"/>
            <w:shd w:val="clear" w:color="auto" w:fill="auto"/>
            <w:hideMark/>
          </w:tcPr>
          <w:p w:rsidR="00783BE7" w:rsidRPr="000E3BAC" w:rsidRDefault="00783BE7" w:rsidP="00607DFE">
            <w:pPr>
              <w:pStyle w:val="NoSpacing"/>
              <w:jc w:val="center"/>
              <w:cnfStyle w:val="100000000000"/>
            </w:pPr>
            <w:r w:rsidRPr="000E3BAC">
              <w:t>Electrical Resistivity</w:t>
            </w:r>
          </w:p>
          <w:p w:rsidR="00783BE7" w:rsidRPr="000E3BAC" w:rsidRDefault="00783BE7" w:rsidP="00D043A0">
            <w:pPr>
              <w:pStyle w:val="NoSpacing"/>
              <w:jc w:val="center"/>
              <w:cnfStyle w:val="100000000000"/>
            </w:pPr>
            <w:r w:rsidRPr="000E3BAC">
              <w:t>(X10</w:t>
            </w:r>
            <w:r w:rsidRPr="000E3BAC">
              <w:rPr>
                <w:vertAlign w:val="superscript"/>
              </w:rPr>
              <w:t>-</w:t>
            </w:r>
            <w:r>
              <w:rPr>
                <w:vertAlign w:val="superscript"/>
              </w:rPr>
              <w:t>8</w:t>
            </w:r>
            <w:r w:rsidRPr="000E3BAC">
              <w:rPr>
                <w:lang w:val="el-GR"/>
              </w:rPr>
              <w:t>Ω</w:t>
            </w:r>
            <w:r w:rsidRPr="000E3BAC">
              <w:t>m)</w:t>
            </w:r>
            <w:r w:rsidR="0077130B">
              <w:t xml:space="preserve"> </w:t>
            </w:r>
            <w:r w:rsidR="00B461B9">
              <w:fldChar w:fldCharType="begin"/>
            </w:r>
            <w:r w:rsidR="00C0695F">
              <w:instrText xml:space="preserve"> ADDIN EN.CITE &lt;EndNote&gt;&lt;Cite&gt;&lt;Author&gt;Kaye&lt;/Author&gt;&lt;Year&gt;2011&lt;/Year&gt;&lt;RecNum&gt;329&lt;/RecNum&gt;&lt;DisplayText&gt;[26]&lt;/DisplayText&gt;&lt;record&gt;&lt;rec-number&gt;329&lt;/rec-number&gt;&lt;foreign-keys&gt;&lt;key app="EN" db-id="wstr5serwrwvxjepadyp2wta5200dwvrvr9z"&gt;329&lt;/key&gt;&lt;/foreign-keys&gt;&lt;ref-type name="Book"&gt;6&lt;/ref-type&gt;&lt;contributors&gt;&lt;authors&gt;&lt;author&gt;Kaye, George William Clarkson&lt;/author&gt;&lt;author&gt;Laby, Thomas Howell&lt;/author&gt;&lt;/authors&gt;&lt;/contributors&gt;&lt;titles&gt;&lt;title&gt;Kaye &amp;amp; Laby Tables of Physical &amp;amp; Chemical Constants&lt;/title&gt;&lt;/titles&gt;&lt;dates&gt;&lt;year&gt;2011&lt;/year&gt;&lt;/dates&gt;&lt;publisher&gt;National Physical Laboratory&lt;/publisher&gt;&lt;urls&gt;&lt;/urls&gt;&lt;/record&gt;&lt;/Cite&gt;&lt;/EndNote&gt;</w:instrText>
            </w:r>
            <w:r w:rsidR="00B461B9">
              <w:fldChar w:fldCharType="separate"/>
            </w:r>
            <w:r w:rsidR="00C0695F">
              <w:rPr>
                <w:noProof/>
              </w:rPr>
              <w:t>[</w:t>
            </w:r>
            <w:hyperlink w:anchor="_ENREF_26" w:tooltip="Kaye, 2011 #329" w:history="1">
              <w:r w:rsidR="00D043A0">
                <w:rPr>
                  <w:noProof/>
                </w:rPr>
                <w:t>26</w:t>
              </w:r>
            </w:hyperlink>
            <w:r w:rsidR="00C0695F">
              <w:rPr>
                <w:noProof/>
              </w:rPr>
              <w:t>]</w:t>
            </w:r>
            <w:r w:rsidR="00B461B9">
              <w:fldChar w:fldCharType="end"/>
            </w:r>
          </w:p>
        </w:tc>
      </w:tr>
      <w:tr w:rsidR="00783BE7" w:rsidRPr="000E3BAC" w:rsidTr="00E15F90">
        <w:trPr>
          <w:cnfStyle w:val="000000100000"/>
          <w:trHeight w:val="423"/>
        </w:trPr>
        <w:tc>
          <w:tcPr>
            <w:cnfStyle w:val="001000000000"/>
            <w:tcW w:w="0" w:type="auto"/>
            <w:shd w:val="clear" w:color="auto" w:fill="auto"/>
            <w:hideMark/>
          </w:tcPr>
          <w:p w:rsidR="00783BE7" w:rsidRPr="000E3BAC" w:rsidRDefault="00783BE7" w:rsidP="00D45388">
            <w:pPr>
              <w:pStyle w:val="NoSpacing"/>
              <w:jc w:val="center"/>
            </w:pPr>
            <w:r w:rsidRPr="000E3BAC">
              <w:t>Aluminium</w:t>
            </w:r>
          </w:p>
        </w:tc>
        <w:tc>
          <w:tcPr>
            <w:tcW w:w="0" w:type="auto"/>
            <w:shd w:val="clear" w:color="auto" w:fill="auto"/>
            <w:hideMark/>
          </w:tcPr>
          <w:p w:rsidR="00783BE7" w:rsidRPr="000E3BAC" w:rsidRDefault="00783BE7" w:rsidP="009564EB">
            <w:pPr>
              <w:pStyle w:val="NoSpacing"/>
              <w:jc w:val="center"/>
              <w:cnfStyle w:val="000000100000"/>
            </w:pPr>
            <w:r w:rsidRPr="000E3BAC">
              <w:t>0.</w:t>
            </w:r>
            <w:r w:rsidR="009564EB">
              <w:t>17</w:t>
            </w:r>
            <w:r w:rsidRPr="000E3BAC">
              <w:t xml:space="preserve"> ± 0.0</w:t>
            </w:r>
            <w:r w:rsidR="009564EB">
              <w:t>4</w:t>
            </w:r>
          </w:p>
        </w:tc>
        <w:tc>
          <w:tcPr>
            <w:tcW w:w="0" w:type="auto"/>
            <w:shd w:val="clear" w:color="auto" w:fill="auto"/>
          </w:tcPr>
          <w:p w:rsidR="00783BE7" w:rsidRPr="000E3BAC" w:rsidRDefault="009564EB" w:rsidP="00D45388">
            <w:pPr>
              <w:pStyle w:val="NoSpacing"/>
              <w:jc w:val="center"/>
              <w:cnfStyle w:val="000000100000"/>
            </w:pPr>
            <w:r>
              <w:t>52.36</w:t>
            </w:r>
            <w:r w:rsidR="00945293">
              <w:t xml:space="preserve"> </w:t>
            </w:r>
            <w:r w:rsidR="00783BE7" w:rsidRPr="000E3BAC">
              <w:t>±</w:t>
            </w:r>
            <w:r w:rsidR="00783BE7">
              <w:t xml:space="preserve"> </w:t>
            </w:r>
            <w:r>
              <w:t>0.66</w:t>
            </w:r>
          </w:p>
        </w:tc>
        <w:tc>
          <w:tcPr>
            <w:tcW w:w="0" w:type="auto"/>
            <w:shd w:val="clear" w:color="auto" w:fill="auto"/>
            <w:hideMark/>
          </w:tcPr>
          <w:p w:rsidR="00783BE7" w:rsidRPr="000E3BAC" w:rsidRDefault="00783BE7" w:rsidP="00BF0BB7">
            <w:pPr>
              <w:pStyle w:val="NoSpacing"/>
              <w:jc w:val="center"/>
              <w:cnfStyle w:val="000000100000"/>
            </w:pPr>
            <w:r w:rsidRPr="000E3BAC">
              <w:t>2</w:t>
            </w:r>
            <w:r>
              <w:t>.8</w:t>
            </w:r>
          </w:p>
        </w:tc>
      </w:tr>
      <w:tr w:rsidR="00783BE7" w:rsidRPr="000E3BAC" w:rsidTr="00E15F90">
        <w:trPr>
          <w:trHeight w:val="428"/>
        </w:trPr>
        <w:tc>
          <w:tcPr>
            <w:cnfStyle w:val="001000000000"/>
            <w:tcW w:w="0" w:type="auto"/>
            <w:shd w:val="clear" w:color="auto" w:fill="auto"/>
            <w:hideMark/>
          </w:tcPr>
          <w:p w:rsidR="00783BE7" w:rsidRPr="000E3BAC" w:rsidRDefault="00783BE7" w:rsidP="00D45388">
            <w:pPr>
              <w:pStyle w:val="NoSpacing"/>
              <w:jc w:val="center"/>
            </w:pPr>
            <w:r w:rsidRPr="000E3BAC">
              <w:t>Brass</w:t>
            </w:r>
          </w:p>
        </w:tc>
        <w:tc>
          <w:tcPr>
            <w:tcW w:w="0" w:type="auto"/>
            <w:shd w:val="clear" w:color="auto" w:fill="auto"/>
            <w:hideMark/>
          </w:tcPr>
          <w:p w:rsidR="00783BE7" w:rsidRPr="000E3BAC" w:rsidRDefault="009564EB" w:rsidP="00D45388">
            <w:pPr>
              <w:pStyle w:val="NoSpacing"/>
              <w:jc w:val="center"/>
              <w:cnfStyle w:val="000000000000"/>
            </w:pPr>
            <w:r>
              <w:t>0.14</w:t>
            </w:r>
            <w:r w:rsidR="00783BE7" w:rsidRPr="000E3BAC">
              <w:t xml:space="preserve"> ± 0.01</w:t>
            </w:r>
          </w:p>
        </w:tc>
        <w:tc>
          <w:tcPr>
            <w:tcW w:w="0" w:type="auto"/>
            <w:shd w:val="clear" w:color="auto" w:fill="auto"/>
          </w:tcPr>
          <w:p w:rsidR="00783BE7" w:rsidRPr="000E3BAC" w:rsidRDefault="009564EB" w:rsidP="00D45388">
            <w:pPr>
              <w:pStyle w:val="NoSpacing"/>
              <w:jc w:val="center"/>
              <w:cnfStyle w:val="000000000000"/>
            </w:pPr>
            <w:r>
              <w:t>52.09</w:t>
            </w:r>
            <w:r w:rsidR="00783BE7">
              <w:t xml:space="preserve"> </w:t>
            </w:r>
            <w:r w:rsidR="00783BE7" w:rsidRPr="000E3BAC">
              <w:t>±</w:t>
            </w:r>
            <w:r>
              <w:t xml:space="preserve"> 3.2</w:t>
            </w:r>
            <w:r w:rsidR="00783BE7">
              <w:t xml:space="preserve">1 </w:t>
            </w:r>
          </w:p>
        </w:tc>
        <w:tc>
          <w:tcPr>
            <w:tcW w:w="0" w:type="auto"/>
            <w:shd w:val="clear" w:color="auto" w:fill="auto"/>
            <w:hideMark/>
          </w:tcPr>
          <w:p w:rsidR="00783BE7" w:rsidRPr="000E3BAC" w:rsidRDefault="00783BE7" w:rsidP="00BF0BB7">
            <w:pPr>
              <w:pStyle w:val="NoSpacing"/>
              <w:jc w:val="center"/>
              <w:cnfStyle w:val="000000000000"/>
            </w:pPr>
            <w:r w:rsidRPr="000E3BAC">
              <w:t>6.</w:t>
            </w:r>
            <w:r>
              <w:t>4</w:t>
            </w:r>
          </w:p>
        </w:tc>
      </w:tr>
      <w:tr w:rsidR="00783BE7" w:rsidRPr="000E3BAC" w:rsidTr="00E15F90">
        <w:trPr>
          <w:cnfStyle w:val="000000100000"/>
          <w:trHeight w:val="392"/>
        </w:trPr>
        <w:tc>
          <w:tcPr>
            <w:cnfStyle w:val="001000000000"/>
            <w:tcW w:w="0" w:type="auto"/>
            <w:shd w:val="clear" w:color="auto" w:fill="auto"/>
            <w:hideMark/>
          </w:tcPr>
          <w:p w:rsidR="00783BE7" w:rsidRPr="000E3BAC" w:rsidRDefault="00783BE7" w:rsidP="00D45388">
            <w:pPr>
              <w:pStyle w:val="NoSpacing"/>
              <w:jc w:val="center"/>
            </w:pPr>
            <w:r w:rsidRPr="000E3BAC">
              <w:t>Titanium</w:t>
            </w:r>
          </w:p>
        </w:tc>
        <w:tc>
          <w:tcPr>
            <w:tcW w:w="0" w:type="auto"/>
            <w:shd w:val="clear" w:color="auto" w:fill="auto"/>
            <w:hideMark/>
          </w:tcPr>
          <w:p w:rsidR="00783BE7" w:rsidRPr="000E3BAC" w:rsidRDefault="00783BE7" w:rsidP="009564EB">
            <w:pPr>
              <w:pStyle w:val="NoSpacing"/>
              <w:jc w:val="center"/>
              <w:cnfStyle w:val="000000100000"/>
            </w:pPr>
            <w:r w:rsidRPr="000E3BAC">
              <w:t>0.</w:t>
            </w:r>
            <w:r w:rsidR="009564EB">
              <w:t>09</w:t>
            </w:r>
            <w:r w:rsidRPr="000E3BAC">
              <w:t xml:space="preserve"> ± 0.0</w:t>
            </w:r>
            <w:r w:rsidR="009564EB">
              <w:t>1</w:t>
            </w:r>
          </w:p>
        </w:tc>
        <w:tc>
          <w:tcPr>
            <w:tcW w:w="0" w:type="auto"/>
            <w:shd w:val="clear" w:color="auto" w:fill="auto"/>
          </w:tcPr>
          <w:p w:rsidR="00783BE7" w:rsidRPr="000E3BAC" w:rsidRDefault="009564EB" w:rsidP="009564EB">
            <w:pPr>
              <w:pStyle w:val="NoSpacing"/>
              <w:cnfStyle w:val="000000100000"/>
            </w:pPr>
            <w:r>
              <w:t xml:space="preserve">          54.88</w:t>
            </w:r>
            <w:r w:rsidR="00783BE7">
              <w:t xml:space="preserve"> </w:t>
            </w:r>
            <w:r w:rsidR="00783BE7" w:rsidRPr="000E3BAC">
              <w:t>±</w:t>
            </w:r>
            <w:r>
              <w:t xml:space="preserve"> 2</w:t>
            </w:r>
            <w:r w:rsidR="00783BE7">
              <w:t>.69</w:t>
            </w:r>
          </w:p>
        </w:tc>
        <w:tc>
          <w:tcPr>
            <w:tcW w:w="0" w:type="auto"/>
            <w:shd w:val="clear" w:color="auto" w:fill="auto"/>
            <w:hideMark/>
          </w:tcPr>
          <w:p w:rsidR="00783BE7" w:rsidRPr="000E3BAC" w:rsidRDefault="00783BE7" w:rsidP="00BF0BB7">
            <w:pPr>
              <w:pStyle w:val="NoSpacing"/>
              <w:jc w:val="center"/>
              <w:cnfStyle w:val="000000100000"/>
            </w:pPr>
            <w:r w:rsidRPr="000E3BAC">
              <w:t>4</w:t>
            </w:r>
            <w:r>
              <w:t>2.0</w:t>
            </w:r>
          </w:p>
        </w:tc>
      </w:tr>
      <w:tr w:rsidR="00783BE7" w:rsidRPr="000E3BAC" w:rsidTr="00E15F90">
        <w:trPr>
          <w:trHeight w:val="428"/>
        </w:trPr>
        <w:tc>
          <w:tcPr>
            <w:cnfStyle w:val="001000000000"/>
            <w:tcW w:w="0" w:type="auto"/>
            <w:shd w:val="clear" w:color="auto" w:fill="auto"/>
            <w:hideMark/>
          </w:tcPr>
          <w:p w:rsidR="00783BE7" w:rsidRPr="000E3BAC" w:rsidRDefault="00783BE7" w:rsidP="00D45388">
            <w:pPr>
              <w:pStyle w:val="NoSpacing"/>
              <w:jc w:val="center"/>
            </w:pPr>
            <w:r w:rsidRPr="000E3BAC">
              <w:t>Steel</w:t>
            </w:r>
          </w:p>
        </w:tc>
        <w:tc>
          <w:tcPr>
            <w:tcW w:w="0" w:type="auto"/>
            <w:shd w:val="clear" w:color="auto" w:fill="auto"/>
            <w:hideMark/>
          </w:tcPr>
          <w:p w:rsidR="00783BE7" w:rsidRPr="000E3BAC" w:rsidRDefault="009564EB" w:rsidP="00D45388">
            <w:pPr>
              <w:pStyle w:val="NoSpacing"/>
              <w:jc w:val="center"/>
              <w:cnfStyle w:val="000000000000"/>
            </w:pPr>
            <w:r>
              <w:t>0.08</w:t>
            </w:r>
            <w:r w:rsidR="00783BE7" w:rsidRPr="000E3BAC">
              <w:t xml:space="preserve"> ± 0.0</w:t>
            </w:r>
            <w:r>
              <w:t>1</w:t>
            </w:r>
          </w:p>
        </w:tc>
        <w:tc>
          <w:tcPr>
            <w:tcW w:w="0" w:type="auto"/>
            <w:shd w:val="clear" w:color="auto" w:fill="auto"/>
          </w:tcPr>
          <w:p w:rsidR="00783BE7" w:rsidRPr="00C74360" w:rsidRDefault="009564EB" w:rsidP="00D45388">
            <w:pPr>
              <w:pStyle w:val="NoSpacing"/>
              <w:jc w:val="center"/>
              <w:cnfStyle w:val="000000000000"/>
              <w:rPr>
                <w:rFonts w:ascii="Calibri" w:hAnsi="Calibri"/>
              </w:rPr>
            </w:pPr>
            <w:r>
              <w:t>52.60</w:t>
            </w:r>
            <w:r w:rsidR="00783BE7">
              <w:t xml:space="preserve"> </w:t>
            </w:r>
            <w:r w:rsidR="00783BE7" w:rsidRPr="000E3BAC">
              <w:t>±</w:t>
            </w:r>
            <w:r w:rsidR="00783BE7">
              <w:t xml:space="preserve"> </w:t>
            </w:r>
            <w:r>
              <w:t>1.97</w:t>
            </w:r>
          </w:p>
        </w:tc>
        <w:tc>
          <w:tcPr>
            <w:tcW w:w="0" w:type="auto"/>
            <w:shd w:val="clear" w:color="auto" w:fill="auto"/>
            <w:hideMark/>
          </w:tcPr>
          <w:p w:rsidR="00783BE7" w:rsidRPr="000E3BAC" w:rsidRDefault="00783BE7" w:rsidP="00D45388">
            <w:pPr>
              <w:pStyle w:val="NoSpacing"/>
              <w:jc w:val="center"/>
              <w:cnfStyle w:val="000000000000"/>
            </w:pPr>
            <w:r>
              <w:t>95</w:t>
            </w:r>
            <w:r w:rsidRPr="000E3BAC">
              <w:t>.0</w:t>
            </w:r>
          </w:p>
        </w:tc>
      </w:tr>
    </w:tbl>
    <w:p w:rsidR="00A57A01" w:rsidRDefault="00A57A01" w:rsidP="004C3DF0">
      <w:pPr>
        <w:spacing w:line="360" w:lineRule="auto"/>
        <w:jc w:val="both"/>
        <w:rPr>
          <w:rFonts w:cs="Times New Roman"/>
          <w:szCs w:val="24"/>
        </w:rPr>
      </w:pPr>
    </w:p>
    <w:p w:rsidR="00241A5E" w:rsidRDefault="00241A5E" w:rsidP="00C6596D">
      <w:pPr>
        <w:spacing w:line="360" w:lineRule="auto"/>
        <w:ind w:firstLine="142"/>
        <w:jc w:val="both"/>
        <w:rPr>
          <w:rFonts w:cs="Times New Roman"/>
          <w:szCs w:val="24"/>
        </w:rPr>
      </w:pPr>
    </w:p>
    <w:p w:rsidR="00241A5E" w:rsidRDefault="00241A5E" w:rsidP="00C6596D">
      <w:pPr>
        <w:spacing w:line="360" w:lineRule="auto"/>
        <w:ind w:firstLine="142"/>
        <w:jc w:val="both"/>
        <w:rPr>
          <w:rFonts w:cs="Times New Roman"/>
          <w:szCs w:val="24"/>
        </w:rPr>
      </w:pPr>
    </w:p>
    <w:p w:rsidR="00241A5E" w:rsidRDefault="00241A5E" w:rsidP="00C6596D">
      <w:pPr>
        <w:spacing w:line="360" w:lineRule="auto"/>
        <w:ind w:firstLine="142"/>
        <w:jc w:val="both"/>
        <w:rPr>
          <w:rFonts w:cs="Times New Roman"/>
          <w:szCs w:val="24"/>
        </w:rPr>
      </w:pPr>
    </w:p>
    <w:p w:rsidR="00F210A9" w:rsidRDefault="00F210A9" w:rsidP="00C14512">
      <w:pPr>
        <w:spacing w:line="360" w:lineRule="auto"/>
        <w:ind w:firstLine="142"/>
        <w:jc w:val="both"/>
        <w:rPr>
          <w:rFonts w:cs="Times New Roman"/>
          <w:szCs w:val="24"/>
        </w:rPr>
      </w:pPr>
    </w:p>
    <w:p w:rsidR="00F210A9" w:rsidRPr="00F210A9" w:rsidRDefault="00B04DDE" w:rsidP="00FD1673">
      <w:pPr>
        <w:pStyle w:val="ListParagraph"/>
        <w:numPr>
          <w:ilvl w:val="2"/>
          <w:numId w:val="1"/>
        </w:numPr>
        <w:spacing w:after="0" w:line="360" w:lineRule="auto"/>
        <w:jc w:val="both"/>
        <w:rPr>
          <w:rFonts w:cs="Times New Roman"/>
          <w:i/>
          <w:szCs w:val="24"/>
        </w:rPr>
      </w:pPr>
      <w:r>
        <w:rPr>
          <w:rFonts w:cs="Times New Roman"/>
          <w:i/>
          <w:szCs w:val="24"/>
        </w:rPr>
        <w:t>Particle Type</w:t>
      </w:r>
    </w:p>
    <w:p w:rsidR="00EE424E" w:rsidRPr="0004370E" w:rsidRDefault="00241A5E" w:rsidP="0004370E">
      <w:pPr>
        <w:spacing w:line="360" w:lineRule="auto"/>
        <w:ind w:firstLine="142"/>
        <w:jc w:val="both"/>
        <w:rPr>
          <w:rFonts w:cs="Times New Roman"/>
          <w:szCs w:val="24"/>
        </w:rPr>
      </w:pPr>
      <w:r>
        <w:rPr>
          <w:rFonts w:cs="Times New Roman"/>
          <w:szCs w:val="24"/>
        </w:rPr>
        <w:t>In industrial</w:t>
      </w:r>
      <w:r w:rsidR="00A57A01">
        <w:rPr>
          <w:rFonts w:cs="Times New Roman"/>
          <w:szCs w:val="24"/>
        </w:rPr>
        <w:t xml:space="preserve"> </w:t>
      </w:r>
      <w:r w:rsidR="00BD42FA">
        <w:rPr>
          <w:rFonts w:cs="Times New Roman"/>
          <w:szCs w:val="24"/>
        </w:rPr>
        <w:t xml:space="preserve">deployment, </w:t>
      </w:r>
      <w:r w:rsidR="00A10370">
        <w:rPr>
          <w:rFonts w:cs="Times New Roman"/>
          <w:szCs w:val="24"/>
        </w:rPr>
        <w:t>not only do</w:t>
      </w:r>
      <w:r w:rsidR="00C94F01">
        <w:rPr>
          <w:rFonts w:cs="Times New Roman"/>
          <w:szCs w:val="24"/>
        </w:rPr>
        <w:t>es</w:t>
      </w:r>
      <w:r w:rsidR="00A57A01">
        <w:rPr>
          <w:rFonts w:cs="Times New Roman"/>
          <w:szCs w:val="24"/>
        </w:rPr>
        <w:t xml:space="preserve"> </w:t>
      </w:r>
      <w:r w:rsidR="00A57A01" w:rsidRPr="006B4BCD">
        <w:t xml:space="preserve">the </w:t>
      </w:r>
      <w:r w:rsidR="00A10370" w:rsidRPr="006B4BCD">
        <w:rPr>
          <w:rFonts w:cs="Times New Roman"/>
          <w:szCs w:val="24"/>
        </w:rPr>
        <w:t xml:space="preserve">type of </w:t>
      </w:r>
      <w:r w:rsidR="00A57A01" w:rsidRPr="006B4BCD">
        <w:t xml:space="preserve">substrate </w:t>
      </w:r>
      <w:r w:rsidR="006B5DD4" w:rsidRPr="006B4BCD">
        <w:t>vary</w:t>
      </w:r>
      <w:r w:rsidR="00BD42FA">
        <w:rPr>
          <w:rFonts w:cs="Times New Roman"/>
          <w:szCs w:val="24"/>
        </w:rPr>
        <w:t>,</w:t>
      </w:r>
      <w:r w:rsidR="00A57A01">
        <w:rPr>
          <w:rFonts w:cs="Times New Roman"/>
          <w:szCs w:val="24"/>
        </w:rPr>
        <w:t xml:space="preserve"> but </w:t>
      </w:r>
      <w:r w:rsidR="00BD42FA">
        <w:rPr>
          <w:rFonts w:cs="Times New Roman"/>
          <w:szCs w:val="24"/>
        </w:rPr>
        <w:t xml:space="preserve">attention has to be afforded to the </w:t>
      </w:r>
      <w:r w:rsidR="00A57A01">
        <w:rPr>
          <w:rFonts w:cs="Times New Roman"/>
          <w:szCs w:val="24"/>
        </w:rPr>
        <w:t xml:space="preserve">type of material </w:t>
      </w:r>
      <w:r w:rsidR="0025083A">
        <w:rPr>
          <w:rFonts w:cs="Times New Roman"/>
          <w:szCs w:val="24"/>
        </w:rPr>
        <w:t>used for the abrading/coating process</w:t>
      </w:r>
      <w:r w:rsidR="00BD42FA">
        <w:rPr>
          <w:rFonts w:cs="Times New Roman"/>
          <w:szCs w:val="24"/>
        </w:rPr>
        <w:t>.</w:t>
      </w:r>
      <w:r w:rsidR="00452539">
        <w:rPr>
          <w:rFonts w:cs="Times New Roman"/>
          <w:szCs w:val="24"/>
        </w:rPr>
        <w:t xml:space="preserve"> </w:t>
      </w:r>
      <w:r w:rsidR="00BD42FA">
        <w:rPr>
          <w:rFonts w:cs="Times New Roman"/>
          <w:szCs w:val="24"/>
        </w:rPr>
        <w:t>H</w:t>
      </w:r>
      <w:r w:rsidR="00452539">
        <w:rPr>
          <w:rFonts w:cs="Times New Roman"/>
          <w:szCs w:val="24"/>
        </w:rPr>
        <w:t>ence</w:t>
      </w:r>
      <w:r w:rsidR="00BD42FA">
        <w:rPr>
          <w:rFonts w:cs="Times New Roman"/>
          <w:szCs w:val="24"/>
        </w:rPr>
        <w:t>,</w:t>
      </w:r>
      <w:r w:rsidR="00452539">
        <w:rPr>
          <w:rFonts w:cs="Times New Roman"/>
          <w:szCs w:val="24"/>
        </w:rPr>
        <w:t xml:space="preserve"> in </w:t>
      </w:r>
      <w:r w:rsidR="00BD42FA">
        <w:rPr>
          <w:rFonts w:cs="Times New Roman"/>
          <w:szCs w:val="24"/>
        </w:rPr>
        <w:t>T</w:t>
      </w:r>
      <w:r w:rsidR="00452539">
        <w:rPr>
          <w:rFonts w:cs="Times New Roman"/>
          <w:szCs w:val="24"/>
        </w:rPr>
        <w:t xml:space="preserve">able </w:t>
      </w:r>
      <w:r w:rsidR="004454A7">
        <w:rPr>
          <w:rFonts w:cs="Times New Roman"/>
          <w:szCs w:val="24"/>
        </w:rPr>
        <w:t>3</w:t>
      </w:r>
      <w:r w:rsidR="0025083A">
        <w:rPr>
          <w:rFonts w:cs="Times New Roman"/>
          <w:szCs w:val="24"/>
        </w:rPr>
        <w:t>, a selection of commonly used abrasives (Al</w:t>
      </w:r>
      <w:r w:rsidR="0025083A" w:rsidRPr="0025083A">
        <w:rPr>
          <w:rFonts w:cs="Times New Roman"/>
          <w:szCs w:val="24"/>
          <w:vertAlign w:val="subscript"/>
        </w:rPr>
        <w:t>2</w:t>
      </w:r>
      <w:r w:rsidR="0025083A">
        <w:rPr>
          <w:rFonts w:cs="Times New Roman"/>
          <w:szCs w:val="24"/>
        </w:rPr>
        <w:t>O</w:t>
      </w:r>
      <w:r w:rsidR="0025083A" w:rsidRPr="0025083A">
        <w:rPr>
          <w:rFonts w:cs="Times New Roman"/>
          <w:szCs w:val="24"/>
          <w:vertAlign w:val="subscript"/>
        </w:rPr>
        <w:t>3</w:t>
      </w:r>
      <w:r w:rsidR="0025083A">
        <w:rPr>
          <w:rFonts w:cs="Times New Roman"/>
          <w:szCs w:val="24"/>
        </w:rPr>
        <w:t>, glass bead, SiC, sodium bicarbonate) and coating</w:t>
      </w:r>
      <w:r w:rsidR="00452539">
        <w:rPr>
          <w:rFonts w:cs="Times New Roman"/>
          <w:szCs w:val="24"/>
        </w:rPr>
        <w:t xml:space="preserve"> materials</w:t>
      </w:r>
      <w:r w:rsidR="00655F26">
        <w:rPr>
          <w:rFonts w:cs="Times New Roman"/>
          <w:szCs w:val="24"/>
        </w:rPr>
        <w:t xml:space="preserve"> (TiO</w:t>
      </w:r>
      <w:r w:rsidR="00655F26" w:rsidRPr="00655F26">
        <w:rPr>
          <w:rFonts w:cs="Times New Roman"/>
          <w:szCs w:val="24"/>
          <w:vertAlign w:val="subscript"/>
        </w:rPr>
        <w:t>2</w:t>
      </w:r>
      <w:r w:rsidR="00670642">
        <w:rPr>
          <w:rFonts w:cs="Times New Roman"/>
          <w:szCs w:val="24"/>
          <w:vertAlign w:val="subscript"/>
        </w:rPr>
        <w:t xml:space="preserve">, </w:t>
      </w:r>
      <w:r w:rsidR="00670642" w:rsidRPr="00670642">
        <w:rPr>
          <w:rFonts w:cs="Times New Roman"/>
          <w:szCs w:val="24"/>
        </w:rPr>
        <w:t>HA</w:t>
      </w:r>
      <w:r w:rsidR="00E24BC6">
        <w:rPr>
          <w:rFonts w:cs="Times New Roman"/>
          <w:szCs w:val="24"/>
        </w:rPr>
        <w:t>-Al</w:t>
      </w:r>
      <w:r w:rsidR="00E24BC6" w:rsidRPr="00655F26">
        <w:rPr>
          <w:rFonts w:cs="Times New Roman"/>
          <w:szCs w:val="24"/>
          <w:vertAlign w:val="subscript"/>
        </w:rPr>
        <w:t>2</w:t>
      </w:r>
      <w:r w:rsidR="00E24BC6">
        <w:rPr>
          <w:rFonts w:cs="Times New Roman"/>
          <w:szCs w:val="24"/>
        </w:rPr>
        <w:t>O</w:t>
      </w:r>
      <w:r w:rsidR="00E24BC6" w:rsidRPr="00655F26">
        <w:rPr>
          <w:rFonts w:cs="Times New Roman"/>
          <w:szCs w:val="24"/>
          <w:vertAlign w:val="subscript"/>
        </w:rPr>
        <w:t>3</w:t>
      </w:r>
      <w:r w:rsidR="00655F26">
        <w:rPr>
          <w:rFonts w:cs="Times New Roman"/>
          <w:szCs w:val="24"/>
        </w:rPr>
        <w:t xml:space="preserve"> and PTFE-Al</w:t>
      </w:r>
      <w:r w:rsidR="00655F26" w:rsidRPr="00655F26">
        <w:rPr>
          <w:rFonts w:cs="Times New Roman"/>
          <w:szCs w:val="24"/>
          <w:vertAlign w:val="subscript"/>
        </w:rPr>
        <w:t>2</w:t>
      </w:r>
      <w:r w:rsidR="00A17C8A">
        <w:rPr>
          <w:rFonts w:cs="Times New Roman"/>
          <w:szCs w:val="24"/>
        </w:rPr>
        <w:t>O</w:t>
      </w:r>
      <w:r w:rsidR="00655F26" w:rsidRPr="00655F26">
        <w:rPr>
          <w:rFonts w:cs="Times New Roman"/>
          <w:szCs w:val="24"/>
          <w:vertAlign w:val="subscript"/>
        </w:rPr>
        <w:t>3</w:t>
      </w:r>
      <w:r w:rsidR="00655F26">
        <w:rPr>
          <w:rFonts w:cs="Times New Roman"/>
          <w:szCs w:val="24"/>
        </w:rPr>
        <w:t xml:space="preserve"> mix)</w:t>
      </w:r>
      <w:r w:rsidR="007617C7">
        <w:rPr>
          <w:rFonts w:cs="Times New Roman"/>
          <w:szCs w:val="24"/>
        </w:rPr>
        <w:t>,</w:t>
      </w:r>
      <w:r w:rsidR="00452539">
        <w:rPr>
          <w:rFonts w:cs="Times New Roman"/>
          <w:szCs w:val="24"/>
        </w:rPr>
        <w:t xml:space="preserve"> </w:t>
      </w:r>
      <w:r w:rsidR="000D5A9E">
        <w:rPr>
          <w:rFonts w:cs="Times New Roman"/>
          <w:szCs w:val="24"/>
        </w:rPr>
        <w:t>were</w:t>
      </w:r>
      <w:r w:rsidR="00875741">
        <w:rPr>
          <w:rFonts w:cs="Times New Roman"/>
          <w:szCs w:val="24"/>
        </w:rPr>
        <w:t xml:space="preserve"> explored. Using the standard </w:t>
      </w:r>
      <w:r w:rsidR="00394B7D">
        <w:rPr>
          <w:rFonts w:cs="Times New Roman"/>
          <w:szCs w:val="24"/>
        </w:rPr>
        <w:t>process</w:t>
      </w:r>
      <w:r w:rsidR="00875741">
        <w:rPr>
          <w:rFonts w:cs="Times New Roman"/>
          <w:szCs w:val="24"/>
        </w:rPr>
        <w:t xml:space="preserve"> conditions outlined previously</w:t>
      </w:r>
      <w:r w:rsidR="00BD42FA">
        <w:rPr>
          <w:rFonts w:cs="Times New Roman"/>
          <w:szCs w:val="24"/>
        </w:rPr>
        <w:t>,</w:t>
      </w:r>
      <w:r w:rsidR="00875741">
        <w:rPr>
          <w:rFonts w:cs="Times New Roman"/>
          <w:szCs w:val="24"/>
        </w:rPr>
        <w:t xml:space="preserve"> the feedstock powder was varied. </w:t>
      </w:r>
      <w:r w:rsidR="0025083A">
        <w:rPr>
          <w:rFonts w:cs="Times New Roman"/>
          <w:szCs w:val="24"/>
        </w:rPr>
        <w:t xml:space="preserve"> Within the table, the particle sizes of each of the powders is also indicated as variation of this parameter as seen in </w:t>
      </w:r>
      <w:r w:rsidR="0074025B">
        <w:rPr>
          <w:rFonts w:cs="Times New Roman"/>
          <w:szCs w:val="24"/>
        </w:rPr>
        <w:t>F</w:t>
      </w:r>
      <w:r w:rsidR="0025083A">
        <w:rPr>
          <w:rFonts w:cs="Times New Roman"/>
          <w:szCs w:val="24"/>
        </w:rPr>
        <w:t>ig. 4  has a substantial effect on the response signals.</w:t>
      </w:r>
      <w:r w:rsidR="00E24BC6">
        <w:rPr>
          <w:rFonts w:cs="Times New Roman"/>
          <w:szCs w:val="24"/>
        </w:rPr>
        <w:t xml:space="preserve"> </w:t>
      </w:r>
      <w:r w:rsidR="00E24BC6" w:rsidRPr="006B4BCD">
        <w:rPr>
          <w:rFonts w:cs="Times New Roman"/>
          <w:szCs w:val="24"/>
        </w:rPr>
        <w:t xml:space="preserve">On examination of the results obtained from the 50 </w:t>
      </w:r>
      <w:r w:rsidR="00E24BC6" w:rsidRPr="006B4BCD">
        <w:rPr>
          <w:rFonts w:ascii="Calibri" w:hAnsi="Calibri" w:cs="Times New Roman"/>
          <w:szCs w:val="24"/>
        </w:rPr>
        <w:t>μ</w:t>
      </w:r>
      <w:r w:rsidR="00E24BC6" w:rsidRPr="006B4BCD">
        <w:rPr>
          <w:rFonts w:cs="Times New Roman"/>
          <w:szCs w:val="24"/>
        </w:rPr>
        <w:t>m particle size</w:t>
      </w:r>
      <w:r w:rsidR="0074025B">
        <w:rPr>
          <w:rFonts w:cs="Times New Roman"/>
          <w:szCs w:val="24"/>
        </w:rPr>
        <w:t>,</w:t>
      </w:r>
      <w:r w:rsidR="00E24BC6" w:rsidRPr="006B4BCD">
        <w:rPr>
          <w:rFonts w:cs="Times New Roman"/>
          <w:szCs w:val="24"/>
        </w:rPr>
        <w:t xml:space="preserve"> abrasive materials</w:t>
      </w:r>
      <w:r w:rsidR="0074025B">
        <w:rPr>
          <w:rFonts w:cs="Times New Roman"/>
          <w:szCs w:val="24"/>
        </w:rPr>
        <w:t xml:space="preserve"> display</w:t>
      </w:r>
      <w:r w:rsidR="00E24BC6" w:rsidRPr="006B4BCD">
        <w:rPr>
          <w:rFonts w:cs="Times New Roman"/>
          <w:szCs w:val="24"/>
        </w:rPr>
        <w:t xml:space="preserve"> little variation beyond the standard deviation for the electro-acoustic response signal. There was</w:t>
      </w:r>
      <w:r w:rsidR="0074025B">
        <w:rPr>
          <w:rFonts w:cs="Times New Roman"/>
          <w:szCs w:val="24"/>
        </w:rPr>
        <w:t>,</w:t>
      </w:r>
      <w:r w:rsidR="00E24BC6" w:rsidRPr="006B4BCD">
        <w:rPr>
          <w:rFonts w:cs="Times New Roman"/>
          <w:szCs w:val="24"/>
        </w:rPr>
        <w:t xml:space="preserve"> however, visible variation in the electrostatic signal</w:t>
      </w:r>
      <w:r w:rsidR="00053285" w:rsidRPr="006B4BCD">
        <w:rPr>
          <w:rFonts w:cs="Times New Roman"/>
          <w:szCs w:val="24"/>
        </w:rPr>
        <w:t>s</w:t>
      </w:r>
      <w:r w:rsidR="00E24BC6" w:rsidRPr="006B4BCD">
        <w:rPr>
          <w:rFonts w:cs="Times New Roman"/>
          <w:szCs w:val="24"/>
        </w:rPr>
        <w:t xml:space="preserve"> with the insulating glass bead abrasive</w:t>
      </w:r>
      <w:r w:rsidR="00C94F01" w:rsidRPr="006B4BCD">
        <w:rPr>
          <w:rFonts w:cs="Times New Roman"/>
          <w:szCs w:val="24"/>
        </w:rPr>
        <w:t xml:space="preserve"> exhibit</w:t>
      </w:r>
      <w:r w:rsidR="00053285" w:rsidRPr="006B4BCD">
        <w:rPr>
          <w:rFonts w:cs="Times New Roman"/>
          <w:szCs w:val="24"/>
        </w:rPr>
        <w:t>ing a much lower signal</w:t>
      </w:r>
      <w:r w:rsidR="00C94F01" w:rsidRPr="006B4BCD">
        <w:rPr>
          <w:rFonts w:cs="Times New Roman"/>
          <w:szCs w:val="24"/>
        </w:rPr>
        <w:t>,</w:t>
      </w:r>
      <w:r w:rsidR="00053285" w:rsidRPr="006B4BCD">
        <w:rPr>
          <w:rFonts w:cs="Times New Roman"/>
          <w:szCs w:val="24"/>
        </w:rPr>
        <w:t xml:space="preserve"> than that </w:t>
      </w:r>
      <w:r w:rsidR="00C94F01" w:rsidRPr="006B4BCD">
        <w:rPr>
          <w:rFonts w:cs="Times New Roman"/>
          <w:szCs w:val="24"/>
        </w:rPr>
        <w:t xml:space="preserve">obtained for </w:t>
      </w:r>
      <w:r w:rsidR="00053285" w:rsidRPr="006B4BCD">
        <w:rPr>
          <w:rFonts w:cs="Times New Roman"/>
          <w:szCs w:val="24"/>
        </w:rPr>
        <w:t>the more conductive Al</w:t>
      </w:r>
      <w:r w:rsidR="00053285" w:rsidRPr="006B4BCD">
        <w:rPr>
          <w:rFonts w:cs="Times New Roman"/>
          <w:szCs w:val="24"/>
          <w:vertAlign w:val="subscript"/>
        </w:rPr>
        <w:t>2</w:t>
      </w:r>
      <w:r w:rsidR="00053285" w:rsidRPr="006B4BCD">
        <w:rPr>
          <w:rFonts w:cs="Times New Roman"/>
          <w:szCs w:val="24"/>
        </w:rPr>
        <w:t>O</w:t>
      </w:r>
      <w:r w:rsidR="00053285" w:rsidRPr="006B4BCD">
        <w:rPr>
          <w:rFonts w:cs="Times New Roman"/>
          <w:szCs w:val="24"/>
          <w:vertAlign w:val="subscript"/>
        </w:rPr>
        <w:t>3</w:t>
      </w:r>
      <w:r w:rsidR="00053285" w:rsidRPr="006B4BCD">
        <w:rPr>
          <w:rFonts w:cs="Times New Roman"/>
          <w:szCs w:val="24"/>
        </w:rPr>
        <w:t xml:space="preserve"> and SiC powders.  The powders used to </w:t>
      </w:r>
      <w:r w:rsidR="006B4BCD">
        <w:rPr>
          <w:rFonts w:cs="Times New Roman"/>
          <w:szCs w:val="24"/>
        </w:rPr>
        <w:t>deposit</w:t>
      </w:r>
      <w:r w:rsidR="00053285" w:rsidRPr="006B4BCD">
        <w:rPr>
          <w:rFonts w:cs="Times New Roman"/>
          <w:szCs w:val="24"/>
        </w:rPr>
        <w:t xml:space="preserve"> coatings show variations in both the electro-acoustic and electrostatic signal response. </w:t>
      </w:r>
      <w:r w:rsidR="00875741" w:rsidRPr="006B4BCD">
        <w:rPr>
          <w:rFonts w:cs="Times New Roman"/>
          <w:szCs w:val="24"/>
        </w:rPr>
        <w:t xml:space="preserve">It was </w:t>
      </w:r>
      <w:r w:rsidR="00E24BC6" w:rsidRPr="006B4BCD">
        <w:rPr>
          <w:rFonts w:cs="Times New Roman"/>
          <w:szCs w:val="24"/>
        </w:rPr>
        <w:t>observed that the softer</w:t>
      </w:r>
      <w:r w:rsidR="00875741" w:rsidRPr="006B4BCD">
        <w:rPr>
          <w:rFonts w:cs="Times New Roman"/>
          <w:szCs w:val="24"/>
        </w:rPr>
        <w:t xml:space="preserve"> powders, </w:t>
      </w:r>
      <w:r w:rsidR="00DE7AB1" w:rsidRPr="006B4BCD">
        <w:rPr>
          <w:rFonts w:cs="Times New Roman"/>
          <w:szCs w:val="24"/>
        </w:rPr>
        <w:t>T</w:t>
      </w:r>
      <w:r w:rsidR="00875741" w:rsidRPr="006B4BCD">
        <w:rPr>
          <w:rFonts w:cs="Times New Roman"/>
          <w:szCs w:val="24"/>
        </w:rPr>
        <w:t>i</w:t>
      </w:r>
      <w:r w:rsidR="00DE7AB1" w:rsidRPr="006B4BCD">
        <w:rPr>
          <w:rFonts w:cs="Times New Roman"/>
          <w:szCs w:val="24"/>
        </w:rPr>
        <w:t>O</w:t>
      </w:r>
      <w:r w:rsidR="00875741" w:rsidRPr="006B4BCD">
        <w:rPr>
          <w:rFonts w:cs="Times New Roman"/>
          <w:szCs w:val="24"/>
          <w:vertAlign w:val="subscript"/>
        </w:rPr>
        <w:t>2</w:t>
      </w:r>
      <w:r w:rsidR="00875741" w:rsidRPr="006B4BCD">
        <w:rPr>
          <w:rFonts w:cs="Times New Roman"/>
          <w:szCs w:val="24"/>
        </w:rPr>
        <w:t xml:space="preserve"> and PTFE</w:t>
      </w:r>
      <w:r w:rsidR="00806A62" w:rsidRPr="006B4BCD">
        <w:rPr>
          <w:rFonts w:cs="Times New Roman"/>
          <w:szCs w:val="24"/>
        </w:rPr>
        <w:t>-A</w:t>
      </w:r>
      <w:r w:rsidR="00C94F01" w:rsidRPr="006B4BCD">
        <w:rPr>
          <w:rFonts w:cs="Times New Roman"/>
          <w:szCs w:val="24"/>
        </w:rPr>
        <w:t>l</w:t>
      </w:r>
      <w:r w:rsidR="00806A62" w:rsidRPr="006B4BCD">
        <w:rPr>
          <w:rFonts w:cs="Times New Roman"/>
          <w:szCs w:val="24"/>
          <w:vertAlign w:val="subscript"/>
        </w:rPr>
        <w:t>2</w:t>
      </w:r>
      <w:r w:rsidR="00806A62" w:rsidRPr="006B4BCD">
        <w:rPr>
          <w:rFonts w:cs="Times New Roman"/>
          <w:szCs w:val="24"/>
        </w:rPr>
        <w:t>O</w:t>
      </w:r>
      <w:r w:rsidR="00806A62" w:rsidRPr="006B4BCD">
        <w:rPr>
          <w:rFonts w:cs="Times New Roman"/>
          <w:szCs w:val="24"/>
          <w:vertAlign w:val="subscript"/>
        </w:rPr>
        <w:t>3</w:t>
      </w:r>
      <w:r w:rsidR="00875741" w:rsidRPr="006B4BCD">
        <w:rPr>
          <w:rFonts w:cs="Times New Roman"/>
          <w:szCs w:val="24"/>
        </w:rPr>
        <w:t xml:space="preserve"> mix</w:t>
      </w:r>
      <w:r w:rsidR="00DE7AB1" w:rsidRPr="006B4BCD">
        <w:rPr>
          <w:rFonts w:cs="Times New Roman"/>
          <w:szCs w:val="24"/>
        </w:rPr>
        <w:t>,</w:t>
      </w:r>
      <w:r w:rsidR="00875741">
        <w:rPr>
          <w:rFonts w:cs="Times New Roman"/>
          <w:szCs w:val="24"/>
        </w:rPr>
        <w:t xml:space="preserve"> had a lower electro</w:t>
      </w:r>
      <w:r w:rsidR="00BD42FA">
        <w:rPr>
          <w:rFonts w:cs="Times New Roman"/>
          <w:szCs w:val="24"/>
        </w:rPr>
        <w:t>-</w:t>
      </w:r>
      <w:r w:rsidR="00875741">
        <w:rPr>
          <w:rFonts w:cs="Times New Roman"/>
          <w:szCs w:val="24"/>
        </w:rPr>
        <w:t>acoustic signal</w:t>
      </w:r>
      <w:r w:rsidR="00C94F01">
        <w:rPr>
          <w:rFonts w:cs="Times New Roman"/>
          <w:szCs w:val="24"/>
        </w:rPr>
        <w:t>,</w:t>
      </w:r>
      <w:r w:rsidR="00875741">
        <w:rPr>
          <w:rFonts w:cs="Times New Roman"/>
          <w:szCs w:val="24"/>
        </w:rPr>
        <w:t xml:space="preserve"> when compared to that of </w:t>
      </w:r>
      <w:r w:rsidR="00053285">
        <w:rPr>
          <w:rFonts w:cs="Times New Roman"/>
          <w:szCs w:val="24"/>
        </w:rPr>
        <w:t xml:space="preserve">the harder </w:t>
      </w:r>
      <w:r w:rsidR="00875741">
        <w:rPr>
          <w:rFonts w:cs="Times New Roman"/>
          <w:szCs w:val="24"/>
        </w:rPr>
        <w:t>Al</w:t>
      </w:r>
      <w:r w:rsidR="00875741" w:rsidRPr="00875741">
        <w:rPr>
          <w:rFonts w:cs="Times New Roman"/>
          <w:szCs w:val="24"/>
          <w:vertAlign w:val="subscript"/>
        </w:rPr>
        <w:t>2</w:t>
      </w:r>
      <w:r w:rsidR="00BD42FA">
        <w:rPr>
          <w:rFonts w:cs="Times New Roman"/>
          <w:szCs w:val="24"/>
        </w:rPr>
        <w:t>O</w:t>
      </w:r>
      <w:r w:rsidR="00875741" w:rsidRPr="00875741">
        <w:rPr>
          <w:rFonts w:cs="Times New Roman"/>
          <w:szCs w:val="24"/>
          <w:vertAlign w:val="subscript"/>
        </w:rPr>
        <w:t>3</w:t>
      </w:r>
      <w:r w:rsidR="00053285">
        <w:rPr>
          <w:rFonts w:cs="Times New Roman"/>
          <w:szCs w:val="24"/>
          <w:vertAlign w:val="subscript"/>
        </w:rPr>
        <w:t xml:space="preserve"> </w:t>
      </w:r>
      <w:r w:rsidR="00053285">
        <w:rPr>
          <w:rFonts w:cs="Times New Roman"/>
          <w:szCs w:val="24"/>
        </w:rPr>
        <w:t>abrasive and H</w:t>
      </w:r>
      <w:r w:rsidR="0074025B">
        <w:rPr>
          <w:rFonts w:cs="Times New Roman"/>
          <w:szCs w:val="24"/>
        </w:rPr>
        <w:t>a</w:t>
      </w:r>
      <w:r w:rsidR="00053285">
        <w:rPr>
          <w:rFonts w:cs="Times New Roman"/>
          <w:szCs w:val="24"/>
        </w:rPr>
        <w:t>-Al</w:t>
      </w:r>
      <w:r w:rsidR="00053285" w:rsidRPr="00053285">
        <w:rPr>
          <w:rFonts w:cs="Times New Roman"/>
          <w:szCs w:val="24"/>
          <w:vertAlign w:val="subscript"/>
        </w:rPr>
        <w:t>2</w:t>
      </w:r>
      <w:r w:rsidR="00053285">
        <w:rPr>
          <w:rFonts w:cs="Times New Roman"/>
          <w:szCs w:val="24"/>
        </w:rPr>
        <w:t>O</w:t>
      </w:r>
      <w:r w:rsidR="00053285" w:rsidRPr="00053285">
        <w:rPr>
          <w:rFonts w:cs="Times New Roman"/>
          <w:szCs w:val="24"/>
          <w:vertAlign w:val="subscript"/>
        </w:rPr>
        <w:t>3</w:t>
      </w:r>
      <w:r w:rsidR="00053285">
        <w:rPr>
          <w:rFonts w:cs="Times New Roman"/>
          <w:szCs w:val="24"/>
        </w:rPr>
        <w:t xml:space="preserve"> mix</w:t>
      </w:r>
      <w:r w:rsidR="00875741">
        <w:rPr>
          <w:rFonts w:cs="Times New Roman"/>
          <w:szCs w:val="24"/>
          <w:vertAlign w:val="subscript"/>
        </w:rPr>
        <w:t xml:space="preserve">. </w:t>
      </w:r>
      <w:r w:rsidR="00875741">
        <w:rPr>
          <w:rFonts w:cs="Times New Roman"/>
          <w:szCs w:val="24"/>
        </w:rPr>
        <w:t>The softer powder dampen</w:t>
      </w:r>
      <w:r w:rsidR="00394B7D">
        <w:rPr>
          <w:rFonts w:cs="Times New Roman"/>
          <w:szCs w:val="24"/>
        </w:rPr>
        <w:t>s</w:t>
      </w:r>
      <w:r w:rsidR="00875741">
        <w:rPr>
          <w:rFonts w:cs="Times New Roman"/>
          <w:szCs w:val="24"/>
        </w:rPr>
        <w:t xml:space="preserve"> the acoustic signal</w:t>
      </w:r>
      <w:r w:rsidR="000D5A9E">
        <w:rPr>
          <w:rFonts w:cs="Times New Roman"/>
          <w:szCs w:val="24"/>
        </w:rPr>
        <w:t xml:space="preserve"> leading to a lower measured </w:t>
      </w:r>
      <w:r w:rsidR="00394B7D">
        <w:rPr>
          <w:rFonts w:cs="Times New Roman"/>
          <w:szCs w:val="24"/>
        </w:rPr>
        <w:t>value</w:t>
      </w:r>
      <w:r w:rsidR="00A258FE">
        <w:rPr>
          <w:rFonts w:cs="Times New Roman"/>
          <w:szCs w:val="24"/>
        </w:rPr>
        <w:t xml:space="preserve">. </w:t>
      </w:r>
      <w:r w:rsidR="00394B7D">
        <w:rPr>
          <w:rFonts w:cs="Times New Roman"/>
          <w:szCs w:val="24"/>
        </w:rPr>
        <w:t>The TiO</w:t>
      </w:r>
      <w:r w:rsidR="00394B7D" w:rsidRPr="00394B7D">
        <w:rPr>
          <w:rFonts w:cs="Times New Roman"/>
          <w:szCs w:val="24"/>
          <w:vertAlign w:val="subscript"/>
        </w:rPr>
        <w:t>2</w:t>
      </w:r>
      <w:r w:rsidR="00394B7D">
        <w:rPr>
          <w:rFonts w:cs="Times New Roman"/>
          <w:szCs w:val="24"/>
        </w:rPr>
        <w:t xml:space="preserve"> powder used was agglomerated nano-particles with a primary particle size of 40</w:t>
      </w:r>
      <w:r w:rsidR="0074025B">
        <w:rPr>
          <w:rFonts w:cs="Times New Roman"/>
          <w:szCs w:val="24"/>
        </w:rPr>
        <w:t xml:space="preserve"> </w:t>
      </w:r>
      <w:r w:rsidR="00394B7D">
        <w:rPr>
          <w:rFonts w:cs="Times New Roman"/>
          <w:szCs w:val="24"/>
        </w:rPr>
        <w:t xml:space="preserve">nm. During the deposition process these particles have a </w:t>
      </w:r>
      <w:r w:rsidR="00C14512">
        <w:rPr>
          <w:rFonts w:cs="Times New Roman"/>
          <w:szCs w:val="24"/>
        </w:rPr>
        <w:t>tendency</w:t>
      </w:r>
      <w:r w:rsidR="00394B7D">
        <w:rPr>
          <w:rFonts w:cs="Times New Roman"/>
          <w:szCs w:val="24"/>
        </w:rPr>
        <w:t xml:space="preserve"> to fragment</w:t>
      </w:r>
      <w:r w:rsidR="00BB7FB9">
        <w:rPr>
          <w:rFonts w:cs="Times New Roman"/>
          <w:szCs w:val="24"/>
        </w:rPr>
        <w:t xml:space="preserve"> </w:t>
      </w:r>
      <w:r w:rsidR="00B461B9" w:rsidRPr="00C14512">
        <w:rPr>
          <w:rFonts w:cs="Times New Roman"/>
          <w:szCs w:val="24"/>
        </w:rPr>
        <w:fldChar w:fldCharType="begin"/>
      </w:r>
      <w:r w:rsidR="00C0695F">
        <w:rPr>
          <w:rFonts w:cs="Times New Roman"/>
          <w:szCs w:val="24"/>
        </w:rPr>
        <w:instrText xml:space="preserve"> ADDIN EN.CITE &lt;EndNote&gt;&lt;Cite&gt;&lt;Author&gt;McDonnell&lt;/Author&gt;&lt;Year&gt;2013&lt;/Year&gt;&lt;RecNum&gt;292&lt;/RecNum&gt;&lt;DisplayText&gt;[24]&lt;/DisplayText&gt;&lt;record&gt;&lt;rec-number&gt;292&lt;/rec-number&gt;&lt;foreign-keys&gt;&lt;key app="EN" db-id="wstr5serwrwvxjepadyp2wta5200dwvrvr9z"&gt;292&lt;/key&gt;&lt;/foreign-keys&gt;&lt;ref-type name="Journal Article"&gt;17&lt;/ref-type&gt;&lt;contributors&gt;&lt;authors&gt;&lt;author&gt;McDonnell, Kevin A.&lt;/author&gt;&lt;author&gt;English, Niall J.&lt;/author&gt;&lt;author&gt;Stallard, Charlie P.&lt;/author&gt;&lt;author&gt;Rahman, Mahfujur&lt;/author&gt;&lt;author&gt;Dowling, Denis P.&lt;/author&gt;&lt;/authors&gt;&lt;/contributors&gt;&lt;titles&gt;&lt;title&gt;Fabrication of nano-structured TiO2 coatings using a microblast deposition technique&lt;/title&gt;&lt;secondary-title&gt;Applied Surface Science&lt;/secondary-title&gt;&lt;/titles&gt;&lt;periodical&gt;&lt;full-title&gt;Applied Surface Science&lt;/full-title&gt;&lt;/periodical&gt;&lt;pages&gt;316-323&lt;/pages&gt;&lt;volume&gt;275&lt;/volume&gt;&lt;number&gt;0&lt;/number&gt;&lt;keywords&gt;&lt;keyword&gt;Titanium dioxide&lt;/keyword&gt;&lt;keyword&gt;Solar&lt;/keyword&gt;&lt;keyword&gt;Microblast&lt;/keyword&gt;&lt;keyword&gt;Agglomerated nanoparticles&lt;/keyword&gt;&lt;keyword&gt;Spraying&lt;/keyword&gt;&lt;/keywords&gt;&lt;dates&gt;&lt;year&gt;2013&lt;/year&gt;&lt;/dates&gt;&lt;isbn&gt;0169-4332&lt;/isbn&gt;&lt;urls&gt;&lt;related-urls&gt;&lt;url&gt;http://www.sciencedirect.com/science/article/pii/S0169433212022210&lt;/url&gt;&lt;/related-urls&gt;&lt;/urls&gt;&lt;electronic-resource-num&gt;http://dx.doi.org/10.1016/j.apsusc.2012.12.070&lt;/electronic-resource-num&gt;&lt;/record&gt;&lt;/Cite&gt;&lt;/EndNote&gt;</w:instrText>
      </w:r>
      <w:r w:rsidR="00B461B9" w:rsidRPr="00C14512">
        <w:rPr>
          <w:rFonts w:cs="Times New Roman"/>
          <w:szCs w:val="24"/>
        </w:rPr>
        <w:fldChar w:fldCharType="separate"/>
      </w:r>
      <w:r w:rsidR="00C0695F">
        <w:rPr>
          <w:rFonts w:cs="Times New Roman"/>
          <w:noProof/>
          <w:szCs w:val="24"/>
        </w:rPr>
        <w:t>[</w:t>
      </w:r>
      <w:hyperlink w:anchor="_ENREF_24" w:tooltip="McDonnell, 2013 #322" w:history="1">
        <w:r w:rsidR="00D043A0">
          <w:rPr>
            <w:rFonts w:cs="Times New Roman"/>
            <w:noProof/>
            <w:szCs w:val="24"/>
          </w:rPr>
          <w:t>24</w:t>
        </w:r>
      </w:hyperlink>
      <w:r w:rsidR="00C0695F">
        <w:rPr>
          <w:rFonts w:cs="Times New Roman"/>
          <w:noProof/>
          <w:szCs w:val="24"/>
        </w:rPr>
        <w:t>]</w:t>
      </w:r>
      <w:r w:rsidR="00B461B9" w:rsidRPr="00C14512">
        <w:rPr>
          <w:rFonts w:cs="Times New Roman"/>
          <w:szCs w:val="24"/>
        </w:rPr>
        <w:fldChar w:fldCharType="end"/>
      </w:r>
      <w:r w:rsidR="00394B7D">
        <w:rPr>
          <w:rFonts w:cs="Times New Roman"/>
          <w:szCs w:val="24"/>
        </w:rPr>
        <w:t xml:space="preserve"> </w:t>
      </w:r>
      <w:r w:rsidR="00C14512">
        <w:rPr>
          <w:rFonts w:cs="Times New Roman"/>
          <w:szCs w:val="24"/>
        </w:rPr>
        <w:t xml:space="preserve">and as a </w:t>
      </w:r>
      <w:r w:rsidR="00C14512" w:rsidRPr="006B4BCD">
        <w:rPr>
          <w:rFonts w:cs="Times New Roman"/>
          <w:szCs w:val="24"/>
        </w:rPr>
        <w:t xml:space="preserve">result </w:t>
      </w:r>
      <w:r w:rsidR="00F12580" w:rsidRPr="006B4BCD">
        <w:rPr>
          <w:rFonts w:cs="Times New Roman"/>
          <w:szCs w:val="24"/>
        </w:rPr>
        <w:t xml:space="preserve">there will be </w:t>
      </w:r>
      <w:r w:rsidR="00C14512" w:rsidRPr="006B4BCD">
        <w:rPr>
          <w:rFonts w:cs="Times New Roman"/>
          <w:szCs w:val="24"/>
        </w:rPr>
        <w:t>a greater</w:t>
      </w:r>
      <w:r w:rsidR="00C14512">
        <w:rPr>
          <w:rFonts w:cs="Times New Roman"/>
          <w:szCs w:val="24"/>
        </w:rPr>
        <w:t xml:space="preserve"> degree of interaction between the nano-sized particulates and the walls of the tubing resulting in a higher electrostatic signal </w:t>
      </w:r>
      <w:r w:rsidR="00053285">
        <w:rPr>
          <w:rFonts w:cs="Times New Roman"/>
          <w:szCs w:val="24"/>
        </w:rPr>
        <w:t>when compared to the other coating media</w:t>
      </w:r>
      <w:r w:rsidR="00C14512">
        <w:rPr>
          <w:rFonts w:cs="Times New Roman"/>
          <w:szCs w:val="24"/>
        </w:rPr>
        <w:t xml:space="preserve">. </w:t>
      </w:r>
      <w:r w:rsidR="00A258FE">
        <w:rPr>
          <w:rFonts w:cs="Times New Roman"/>
          <w:szCs w:val="24"/>
        </w:rPr>
        <w:t>The PTFE</w:t>
      </w:r>
      <w:r w:rsidR="006B4BCD">
        <w:rPr>
          <w:rFonts w:cs="Times New Roman"/>
          <w:szCs w:val="24"/>
        </w:rPr>
        <w:t>-</w:t>
      </w:r>
      <w:r w:rsidR="00C14512">
        <w:rPr>
          <w:rFonts w:cs="Times New Roman"/>
          <w:szCs w:val="24"/>
        </w:rPr>
        <w:t>Al</w:t>
      </w:r>
      <w:r w:rsidR="00C14512" w:rsidRPr="00C14512">
        <w:rPr>
          <w:rFonts w:cs="Times New Roman"/>
          <w:szCs w:val="24"/>
          <w:vertAlign w:val="subscript"/>
        </w:rPr>
        <w:t>2</w:t>
      </w:r>
      <w:r w:rsidR="00C14512">
        <w:rPr>
          <w:rFonts w:cs="Times New Roman"/>
          <w:szCs w:val="24"/>
        </w:rPr>
        <w:t>O</w:t>
      </w:r>
      <w:r w:rsidR="00C14512" w:rsidRPr="00C14512">
        <w:rPr>
          <w:rFonts w:cs="Times New Roman"/>
          <w:szCs w:val="24"/>
          <w:vertAlign w:val="subscript"/>
        </w:rPr>
        <w:t>3</w:t>
      </w:r>
      <w:r w:rsidR="00053285">
        <w:rPr>
          <w:rFonts w:cs="Times New Roman"/>
          <w:szCs w:val="24"/>
          <w:vertAlign w:val="subscript"/>
        </w:rPr>
        <w:t xml:space="preserve"> </w:t>
      </w:r>
      <w:r w:rsidR="00053285" w:rsidRPr="00053285">
        <w:rPr>
          <w:rFonts w:cs="Times New Roman"/>
          <w:szCs w:val="24"/>
        </w:rPr>
        <w:t>and the HA-</w:t>
      </w:r>
      <w:r w:rsidR="00053285">
        <w:rPr>
          <w:rFonts w:cs="Times New Roman"/>
          <w:szCs w:val="24"/>
        </w:rPr>
        <w:t>Al</w:t>
      </w:r>
      <w:r w:rsidR="00053285" w:rsidRPr="00C14512">
        <w:rPr>
          <w:rFonts w:cs="Times New Roman"/>
          <w:szCs w:val="24"/>
          <w:vertAlign w:val="subscript"/>
        </w:rPr>
        <w:t>2</w:t>
      </w:r>
      <w:r w:rsidR="00053285">
        <w:rPr>
          <w:rFonts w:cs="Times New Roman"/>
          <w:szCs w:val="24"/>
        </w:rPr>
        <w:t>O</w:t>
      </w:r>
      <w:r w:rsidR="00053285" w:rsidRPr="00C14512">
        <w:rPr>
          <w:rFonts w:cs="Times New Roman"/>
          <w:szCs w:val="24"/>
          <w:vertAlign w:val="subscript"/>
        </w:rPr>
        <w:t>3</w:t>
      </w:r>
      <w:r w:rsidR="00C14512">
        <w:rPr>
          <w:rFonts w:cs="Times New Roman"/>
          <w:szCs w:val="24"/>
          <w:vertAlign w:val="subscript"/>
        </w:rPr>
        <w:t xml:space="preserve"> </w:t>
      </w:r>
      <w:r w:rsidR="00A258FE">
        <w:rPr>
          <w:rFonts w:cs="Times New Roman"/>
          <w:szCs w:val="24"/>
        </w:rPr>
        <w:t xml:space="preserve">powder mix </w:t>
      </w:r>
      <w:r w:rsidR="00C14512">
        <w:rPr>
          <w:rFonts w:cs="Times New Roman"/>
          <w:szCs w:val="24"/>
        </w:rPr>
        <w:t>resulted in a smaller electrostatic signal than the TiO</w:t>
      </w:r>
      <w:r w:rsidR="00C14512" w:rsidRPr="00BB7FB9">
        <w:rPr>
          <w:rFonts w:cs="Times New Roman"/>
          <w:szCs w:val="24"/>
          <w:vertAlign w:val="subscript"/>
        </w:rPr>
        <w:t>2</w:t>
      </w:r>
      <w:r w:rsidR="00F12580">
        <w:rPr>
          <w:rFonts w:cs="Times New Roman"/>
          <w:szCs w:val="24"/>
          <w:vertAlign w:val="subscript"/>
        </w:rPr>
        <w:t>,</w:t>
      </w:r>
      <w:r w:rsidR="00C14512">
        <w:rPr>
          <w:rFonts w:cs="Times New Roman"/>
          <w:szCs w:val="24"/>
        </w:rPr>
        <w:t xml:space="preserve"> but higher than that of the pure Al</w:t>
      </w:r>
      <w:r w:rsidR="00C14512" w:rsidRPr="00C14512">
        <w:rPr>
          <w:rFonts w:cs="Times New Roman"/>
          <w:szCs w:val="24"/>
          <w:vertAlign w:val="subscript"/>
        </w:rPr>
        <w:t>2</w:t>
      </w:r>
      <w:r w:rsidR="00C14512">
        <w:rPr>
          <w:rFonts w:cs="Times New Roman"/>
          <w:szCs w:val="24"/>
        </w:rPr>
        <w:t>O</w:t>
      </w:r>
      <w:r w:rsidR="00C14512" w:rsidRPr="00C14512">
        <w:rPr>
          <w:rFonts w:cs="Times New Roman"/>
          <w:szCs w:val="24"/>
          <w:vertAlign w:val="subscript"/>
        </w:rPr>
        <w:t>3</w:t>
      </w:r>
      <w:r w:rsidR="00053285">
        <w:rPr>
          <w:rFonts w:cs="Times New Roman"/>
          <w:szCs w:val="24"/>
          <w:vertAlign w:val="subscript"/>
        </w:rPr>
        <w:t xml:space="preserve"> </w:t>
      </w:r>
      <w:r w:rsidR="00F12580" w:rsidRPr="006B4BCD">
        <w:rPr>
          <w:rFonts w:cs="Times New Roman"/>
          <w:szCs w:val="24"/>
        </w:rPr>
        <w:lastRenderedPageBreak/>
        <w:t>powder</w:t>
      </w:r>
      <w:r w:rsidR="00053285" w:rsidRPr="006B4BCD">
        <w:rPr>
          <w:rFonts w:cs="Times New Roman"/>
          <w:szCs w:val="24"/>
        </w:rPr>
        <w:t>. Variations</w:t>
      </w:r>
      <w:r w:rsidR="00053285">
        <w:rPr>
          <w:rFonts w:cs="Times New Roman"/>
          <w:szCs w:val="24"/>
        </w:rPr>
        <w:t xml:space="preserve"> in the signal can </w:t>
      </w:r>
      <w:r w:rsidR="0004370E">
        <w:rPr>
          <w:rFonts w:cs="Times New Roman"/>
          <w:szCs w:val="24"/>
        </w:rPr>
        <w:t>as a result</w:t>
      </w:r>
      <w:r w:rsidR="00053285">
        <w:rPr>
          <w:rFonts w:cs="Times New Roman"/>
          <w:szCs w:val="24"/>
        </w:rPr>
        <w:t xml:space="preserve"> either be attributed to </w:t>
      </w:r>
      <w:r w:rsidR="00F12580" w:rsidRPr="006B4BCD">
        <w:rPr>
          <w:rFonts w:cs="Times New Roman"/>
          <w:szCs w:val="24"/>
        </w:rPr>
        <w:t>changes</w:t>
      </w:r>
      <w:r w:rsidR="00053285">
        <w:rPr>
          <w:rFonts w:cs="Times New Roman"/>
          <w:szCs w:val="24"/>
        </w:rPr>
        <w:t xml:space="preserve"> in the material properties of the powder or the slight variation in the </w:t>
      </w:r>
      <w:r w:rsidR="00F12580" w:rsidRPr="006B4BCD">
        <w:rPr>
          <w:rFonts w:cs="Times New Roman"/>
          <w:szCs w:val="24"/>
        </w:rPr>
        <w:t>particle</w:t>
      </w:r>
      <w:r w:rsidR="00F12580">
        <w:rPr>
          <w:rFonts w:cs="Times New Roman"/>
          <w:szCs w:val="24"/>
        </w:rPr>
        <w:t xml:space="preserve"> </w:t>
      </w:r>
      <w:r w:rsidR="00053285">
        <w:rPr>
          <w:rFonts w:cs="Times New Roman"/>
          <w:szCs w:val="24"/>
        </w:rPr>
        <w:t xml:space="preserve">size. </w:t>
      </w:r>
      <w:r w:rsidR="0004370E">
        <w:rPr>
          <w:rFonts w:cs="Times New Roman"/>
          <w:szCs w:val="24"/>
        </w:rPr>
        <w:t>The materials could not be tested individually outside of the mix with this system due to the non-flow nature of both the PTFE and HA.</w:t>
      </w:r>
    </w:p>
    <w:p w:rsidR="00D45388" w:rsidRPr="00BD42FA" w:rsidRDefault="00415D3E" w:rsidP="007B659F">
      <w:pPr>
        <w:spacing w:line="240" w:lineRule="auto"/>
        <w:jc w:val="center"/>
        <w:rPr>
          <w:rFonts w:cs="Times New Roman"/>
          <w:b/>
          <w:szCs w:val="24"/>
        </w:rPr>
      </w:pPr>
      <w:r w:rsidRPr="00BD42FA">
        <w:rPr>
          <w:rFonts w:cs="Times New Roman"/>
          <w:b/>
          <w:szCs w:val="24"/>
        </w:rPr>
        <w:t xml:space="preserve">Table </w:t>
      </w:r>
      <w:r w:rsidR="004454A7" w:rsidRPr="00BD42FA">
        <w:rPr>
          <w:rFonts w:cs="Times New Roman"/>
          <w:b/>
          <w:szCs w:val="24"/>
        </w:rPr>
        <w:t>3</w:t>
      </w:r>
      <w:r w:rsidRPr="00BD42FA">
        <w:rPr>
          <w:rFonts w:cs="Times New Roman"/>
          <w:b/>
          <w:szCs w:val="24"/>
        </w:rPr>
        <w:t>:</w:t>
      </w:r>
      <w:r w:rsidR="00A64CC1" w:rsidRPr="00BD42FA">
        <w:rPr>
          <w:b/>
        </w:rPr>
        <w:t xml:space="preserve"> Variation in the electrostatic and </w:t>
      </w:r>
      <w:r w:rsidR="009864CA" w:rsidRPr="00BD42FA">
        <w:rPr>
          <w:b/>
        </w:rPr>
        <w:t>electro acoustic</w:t>
      </w:r>
      <w:r w:rsidR="00A64CC1" w:rsidRPr="00BD42FA">
        <w:rPr>
          <w:b/>
        </w:rPr>
        <w:t xml:space="preserve"> measurements with respect to the feedstock material</w:t>
      </w:r>
    </w:p>
    <w:tbl>
      <w:tblPr>
        <w:tblStyle w:val="LightShading2"/>
        <w:tblpPr w:leftFromText="180" w:rightFromText="180" w:vertAnchor="text" w:tblpXSpec="center" w:tblpY="1"/>
        <w:tblW w:w="0" w:type="auto"/>
        <w:tblLook w:val="04A0"/>
      </w:tblPr>
      <w:tblGrid>
        <w:gridCol w:w="2802"/>
        <w:gridCol w:w="1801"/>
        <w:gridCol w:w="2255"/>
        <w:gridCol w:w="2334"/>
      </w:tblGrid>
      <w:tr w:rsidR="00CF7DC7" w:rsidRPr="000E3BAC" w:rsidTr="00BF5919">
        <w:trPr>
          <w:cnfStyle w:val="100000000000"/>
          <w:trHeight w:val="683"/>
        </w:trPr>
        <w:tc>
          <w:tcPr>
            <w:cnfStyle w:val="001000000000"/>
            <w:tcW w:w="2802" w:type="dxa"/>
            <w:shd w:val="clear" w:color="auto" w:fill="auto"/>
            <w:hideMark/>
          </w:tcPr>
          <w:p w:rsidR="00CF7DC7" w:rsidRDefault="00CF7DC7" w:rsidP="00D45388">
            <w:pPr>
              <w:pStyle w:val="NoSpacing"/>
              <w:jc w:val="center"/>
            </w:pPr>
            <w:r>
              <w:t>Particle Type</w:t>
            </w:r>
            <w:r w:rsidRPr="000E3BAC">
              <w:t xml:space="preserve"> on</w:t>
            </w:r>
          </w:p>
          <w:p w:rsidR="00CF7DC7" w:rsidRPr="000E3BAC" w:rsidRDefault="00CF7DC7" w:rsidP="00D45388">
            <w:pPr>
              <w:pStyle w:val="NoSpacing"/>
              <w:jc w:val="center"/>
            </w:pPr>
            <w:r>
              <w:t xml:space="preserve">Steel </w:t>
            </w:r>
            <w:r w:rsidRPr="000E3BAC">
              <w:t xml:space="preserve"> Substrate</w:t>
            </w:r>
          </w:p>
        </w:tc>
        <w:tc>
          <w:tcPr>
            <w:tcW w:w="1801" w:type="dxa"/>
          </w:tcPr>
          <w:p w:rsidR="00CF7DC7" w:rsidRDefault="0077130B" w:rsidP="00C6596D">
            <w:pPr>
              <w:pStyle w:val="NoSpacing"/>
              <w:jc w:val="center"/>
              <w:cnfStyle w:val="100000000000"/>
            </w:pPr>
            <w:r>
              <w:t xml:space="preserve">Mean </w:t>
            </w:r>
            <w:r w:rsidR="00CF7DC7">
              <w:t>Particle Size</w:t>
            </w:r>
          </w:p>
          <w:p w:rsidR="00CF7DC7" w:rsidRPr="00CF7DC7" w:rsidRDefault="00CF7DC7" w:rsidP="00C6596D">
            <w:pPr>
              <w:pStyle w:val="NoSpacing"/>
              <w:jc w:val="center"/>
              <w:cnfStyle w:val="100000000000"/>
            </w:pPr>
            <w:r w:rsidRPr="00CF7DC7">
              <w:t>(μm)</w:t>
            </w:r>
          </w:p>
        </w:tc>
        <w:tc>
          <w:tcPr>
            <w:tcW w:w="2255" w:type="dxa"/>
            <w:shd w:val="clear" w:color="auto" w:fill="auto"/>
            <w:hideMark/>
          </w:tcPr>
          <w:p w:rsidR="00CF7DC7" w:rsidRPr="000E3BAC" w:rsidRDefault="00CF7DC7" w:rsidP="00C6596D">
            <w:pPr>
              <w:pStyle w:val="NoSpacing"/>
              <w:jc w:val="center"/>
              <w:cnfStyle w:val="100000000000"/>
            </w:pPr>
            <w:r>
              <w:t xml:space="preserve">Electrostatic </w:t>
            </w:r>
            <w:r w:rsidRPr="000E3BAC">
              <w:t>Voltage</w:t>
            </w:r>
          </w:p>
          <w:p w:rsidR="00CF7DC7" w:rsidRPr="000E3BAC" w:rsidRDefault="00CF7DC7" w:rsidP="00D45388">
            <w:pPr>
              <w:pStyle w:val="NoSpacing"/>
              <w:jc w:val="center"/>
              <w:cnfStyle w:val="100000000000"/>
            </w:pPr>
            <w:r w:rsidRPr="000E3BAC">
              <w:t>(V)</w:t>
            </w:r>
          </w:p>
        </w:tc>
        <w:tc>
          <w:tcPr>
            <w:tcW w:w="2334" w:type="dxa"/>
            <w:shd w:val="clear" w:color="auto" w:fill="auto"/>
          </w:tcPr>
          <w:p w:rsidR="00CF7DC7" w:rsidRDefault="00CF7DC7" w:rsidP="00607DFE">
            <w:pPr>
              <w:pStyle w:val="NoSpacing"/>
              <w:jc w:val="center"/>
              <w:cnfStyle w:val="100000000000"/>
            </w:pPr>
            <w:r>
              <w:t>Electro-acoustic signal</w:t>
            </w:r>
          </w:p>
          <w:p w:rsidR="00CF7DC7" w:rsidRPr="000E3BAC" w:rsidRDefault="00CF7DC7" w:rsidP="00607DFE">
            <w:pPr>
              <w:pStyle w:val="NoSpacing"/>
              <w:jc w:val="center"/>
              <w:cnfStyle w:val="100000000000"/>
            </w:pPr>
            <w:r>
              <w:t>(dB)</w:t>
            </w:r>
          </w:p>
        </w:tc>
      </w:tr>
      <w:tr w:rsidR="00CF7DC7" w:rsidRPr="000E3BAC" w:rsidTr="00BF5919">
        <w:trPr>
          <w:cnfStyle w:val="000000100000"/>
          <w:trHeight w:val="410"/>
        </w:trPr>
        <w:tc>
          <w:tcPr>
            <w:cnfStyle w:val="001000000000"/>
            <w:tcW w:w="2802" w:type="dxa"/>
            <w:shd w:val="clear" w:color="auto" w:fill="auto"/>
            <w:hideMark/>
          </w:tcPr>
          <w:p w:rsidR="00CF7DC7" w:rsidRPr="000E3BAC" w:rsidRDefault="00CF7DC7" w:rsidP="00A17C8A">
            <w:pPr>
              <w:pStyle w:val="NoSpacing"/>
              <w:jc w:val="center"/>
            </w:pPr>
            <w:r>
              <w:t>Abrasive Media</w:t>
            </w:r>
          </w:p>
        </w:tc>
        <w:tc>
          <w:tcPr>
            <w:tcW w:w="1801" w:type="dxa"/>
            <w:shd w:val="clear" w:color="auto" w:fill="auto"/>
          </w:tcPr>
          <w:p w:rsidR="00CF7DC7" w:rsidRPr="000E3BAC" w:rsidRDefault="00CF7DC7" w:rsidP="00945293">
            <w:pPr>
              <w:pStyle w:val="NoSpacing"/>
              <w:jc w:val="center"/>
              <w:cnfStyle w:val="000000100000"/>
            </w:pPr>
          </w:p>
        </w:tc>
        <w:tc>
          <w:tcPr>
            <w:tcW w:w="2255" w:type="dxa"/>
            <w:shd w:val="clear" w:color="auto" w:fill="auto"/>
            <w:hideMark/>
          </w:tcPr>
          <w:p w:rsidR="00CF7DC7" w:rsidRPr="000E3BAC" w:rsidRDefault="00CF7DC7" w:rsidP="00945293">
            <w:pPr>
              <w:pStyle w:val="NoSpacing"/>
              <w:jc w:val="center"/>
              <w:cnfStyle w:val="000000100000"/>
            </w:pPr>
          </w:p>
        </w:tc>
        <w:tc>
          <w:tcPr>
            <w:tcW w:w="2334" w:type="dxa"/>
            <w:shd w:val="clear" w:color="auto" w:fill="auto"/>
          </w:tcPr>
          <w:p w:rsidR="00CF7DC7" w:rsidRDefault="00CF7DC7" w:rsidP="00EE424E">
            <w:pPr>
              <w:pStyle w:val="NoSpacing"/>
              <w:jc w:val="center"/>
              <w:cnfStyle w:val="000000100000"/>
            </w:pPr>
          </w:p>
        </w:tc>
      </w:tr>
      <w:tr w:rsidR="00CF7DC7" w:rsidRPr="000E3BAC" w:rsidTr="00BF5919">
        <w:trPr>
          <w:trHeight w:val="410"/>
        </w:trPr>
        <w:tc>
          <w:tcPr>
            <w:cnfStyle w:val="001000000000"/>
            <w:tcW w:w="2802" w:type="dxa"/>
            <w:shd w:val="clear" w:color="auto" w:fill="auto"/>
            <w:hideMark/>
          </w:tcPr>
          <w:p w:rsidR="00CF7DC7" w:rsidRPr="00CF7DC7" w:rsidRDefault="00CF7DC7" w:rsidP="00CF7DC7">
            <w:pPr>
              <w:pStyle w:val="NoSpacing"/>
              <w:jc w:val="center"/>
              <w:rPr>
                <w:b w:val="0"/>
              </w:rPr>
            </w:pPr>
            <w:r w:rsidRPr="00EE424E">
              <w:rPr>
                <w:b w:val="0"/>
              </w:rPr>
              <w:t>Al</w:t>
            </w:r>
            <w:r w:rsidRPr="00EE424E">
              <w:rPr>
                <w:b w:val="0"/>
                <w:vertAlign w:val="subscript"/>
              </w:rPr>
              <w:t>2</w:t>
            </w:r>
            <w:r w:rsidRPr="00EE424E">
              <w:rPr>
                <w:b w:val="0"/>
              </w:rPr>
              <w:t>O</w:t>
            </w:r>
            <w:r w:rsidRPr="00EE424E">
              <w:rPr>
                <w:b w:val="0"/>
                <w:vertAlign w:val="subscript"/>
              </w:rPr>
              <w:t>3</w:t>
            </w:r>
            <w:r>
              <w:rPr>
                <w:b w:val="0"/>
                <w:vertAlign w:val="subscript"/>
              </w:rPr>
              <w:t xml:space="preserve"> </w:t>
            </w:r>
          </w:p>
        </w:tc>
        <w:tc>
          <w:tcPr>
            <w:tcW w:w="1801" w:type="dxa"/>
            <w:shd w:val="clear" w:color="auto" w:fill="auto"/>
          </w:tcPr>
          <w:p w:rsidR="00CF7DC7" w:rsidRPr="000E3BAC" w:rsidRDefault="00CF7DC7" w:rsidP="00CF7DC7">
            <w:pPr>
              <w:pStyle w:val="NoSpacing"/>
              <w:jc w:val="center"/>
              <w:cnfStyle w:val="000000000000"/>
            </w:pPr>
            <w:r>
              <w:t>50</w:t>
            </w:r>
          </w:p>
        </w:tc>
        <w:tc>
          <w:tcPr>
            <w:tcW w:w="2255" w:type="dxa"/>
            <w:shd w:val="clear" w:color="auto" w:fill="auto"/>
            <w:hideMark/>
          </w:tcPr>
          <w:p w:rsidR="00CF7DC7" w:rsidRPr="000E3BAC" w:rsidRDefault="00CF7DC7" w:rsidP="00CF7DC7">
            <w:pPr>
              <w:pStyle w:val="NoSpacing"/>
              <w:jc w:val="center"/>
              <w:cnfStyle w:val="000000000000"/>
            </w:pPr>
            <w:r w:rsidRPr="000E3BAC">
              <w:t>0.</w:t>
            </w:r>
            <w:r>
              <w:t>15</w:t>
            </w:r>
            <w:r w:rsidRPr="000E3BAC">
              <w:t xml:space="preserve"> ± 0.0</w:t>
            </w:r>
            <w:r>
              <w:t>2</w:t>
            </w:r>
          </w:p>
        </w:tc>
        <w:tc>
          <w:tcPr>
            <w:tcW w:w="2334" w:type="dxa"/>
            <w:shd w:val="clear" w:color="auto" w:fill="auto"/>
          </w:tcPr>
          <w:p w:rsidR="00CF7DC7" w:rsidRPr="00EE424E" w:rsidRDefault="00CF7DC7" w:rsidP="00EE424E">
            <w:pPr>
              <w:pStyle w:val="NoSpacing"/>
              <w:jc w:val="center"/>
              <w:cnfStyle w:val="000000000000"/>
            </w:pPr>
            <w:r>
              <w:t xml:space="preserve">48.24 </w:t>
            </w:r>
            <w:r w:rsidRPr="000E3BAC">
              <w:t>±</w:t>
            </w:r>
            <w:r>
              <w:t xml:space="preserve"> 1.02</w:t>
            </w:r>
          </w:p>
        </w:tc>
      </w:tr>
      <w:tr w:rsidR="00CF7DC7" w:rsidRPr="000E3BAC" w:rsidTr="00BF5919">
        <w:trPr>
          <w:cnfStyle w:val="000000100000"/>
          <w:trHeight w:val="410"/>
        </w:trPr>
        <w:tc>
          <w:tcPr>
            <w:cnfStyle w:val="001000000000"/>
            <w:tcW w:w="2802" w:type="dxa"/>
            <w:shd w:val="clear" w:color="auto" w:fill="auto"/>
            <w:hideMark/>
          </w:tcPr>
          <w:p w:rsidR="00CF7DC7" w:rsidRPr="00EE424E" w:rsidRDefault="00CF7DC7" w:rsidP="00CF7DC7">
            <w:pPr>
              <w:pStyle w:val="NoSpacing"/>
              <w:jc w:val="center"/>
              <w:rPr>
                <w:b w:val="0"/>
              </w:rPr>
            </w:pPr>
            <w:r w:rsidRPr="00EE424E">
              <w:rPr>
                <w:b w:val="0"/>
              </w:rPr>
              <w:t>Glass Bead</w:t>
            </w:r>
            <w:r>
              <w:rPr>
                <w:b w:val="0"/>
              </w:rPr>
              <w:t xml:space="preserve"> </w:t>
            </w:r>
          </w:p>
        </w:tc>
        <w:tc>
          <w:tcPr>
            <w:tcW w:w="1801" w:type="dxa"/>
            <w:shd w:val="clear" w:color="auto" w:fill="auto"/>
          </w:tcPr>
          <w:p w:rsidR="00CF7DC7" w:rsidRDefault="00CF7DC7" w:rsidP="00945293">
            <w:pPr>
              <w:pStyle w:val="NoSpacing"/>
              <w:jc w:val="center"/>
              <w:cnfStyle w:val="000000100000"/>
            </w:pPr>
            <w:r>
              <w:t>50</w:t>
            </w:r>
          </w:p>
        </w:tc>
        <w:tc>
          <w:tcPr>
            <w:tcW w:w="2255" w:type="dxa"/>
            <w:shd w:val="clear" w:color="auto" w:fill="auto"/>
            <w:hideMark/>
          </w:tcPr>
          <w:p w:rsidR="00CF7DC7" w:rsidRPr="000E3BAC" w:rsidRDefault="00CF7DC7" w:rsidP="00945293">
            <w:pPr>
              <w:pStyle w:val="NoSpacing"/>
              <w:jc w:val="center"/>
              <w:cnfStyle w:val="000000100000"/>
            </w:pPr>
            <w:r>
              <w:t>0.04 ± 0.02</w:t>
            </w:r>
          </w:p>
        </w:tc>
        <w:tc>
          <w:tcPr>
            <w:tcW w:w="2334" w:type="dxa"/>
            <w:shd w:val="clear" w:color="auto" w:fill="auto"/>
          </w:tcPr>
          <w:p w:rsidR="00CF7DC7" w:rsidRDefault="00CF7DC7" w:rsidP="00EE424E">
            <w:pPr>
              <w:pStyle w:val="NoSpacing"/>
              <w:jc w:val="center"/>
              <w:cnfStyle w:val="000000100000"/>
            </w:pPr>
            <w:r>
              <w:t>46.69 ± 0.82</w:t>
            </w:r>
          </w:p>
        </w:tc>
      </w:tr>
      <w:tr w:rsidR="00CF7DC7" w:rsidRPr="000E3BAC" w:rsidTr="00BF5919">
        <w:trPr>
          <w:trHeight w:val="410"/>
        </w:trPr>
        <w:tc>
          <w:tcPr>
            <w:cnfStyle w:val="001000000000"/>
            <w:tcW w:w="2802" w:type="dxa"/>
            <w:shd w:val="clear" w:color="auto" w:fill="auto"/>
            <w:hideMark/>
          </w:tcPr>
          <w:p w:rsidR="00CF7DC7" w:rsidRPr="00EE424E" w:rsidRDefault="00CF7DC7" w:rsidP="00CF7DC7">
            <w:pPr>
              <w:pStyle w:val="NoSpacing"/>
              <w:jc w:val="center"/>
              <w:rPr>
                <w:b w:val="0"/>
              </w:rPr>
            </w:pPr>
            <w:r w:rsidRPr="00EE424E">
              <w:rPr>
                <w:b w:val="0"/>
              </w:rPr>
              <w:t>Silicon Carbide</w:t>
            </w:r>
            <w:r>
              <w:rPr>
                <w:b w:val="0"/>
              </w:rPr>
              <w:t xml:space="preserve"> </w:t>
            </w:r>
          </w:p>
        </w:tc>
        <w:tc>
          <w:tcPr>
            <w:tcW w:w="1801" w:type="dxa"/>
            <w:shd w:val="clear" w:color="auto" w:fill="auto"/>
          </w:tcPr>
          <w:p w:rsidR="00CF7DC7" w:rsidRDefault="00CF7DC7" w:rsidP="00945293">
            <w:pPr>
              <w:pStyle w:val="NoSpacing"/>
              <w:jc w:val="center"/>
              <w:cnfStyle w:val="000000000000"/>
            </w:pPr>
            <w:r>
              <w:t>50</w:t>
            </w:r>
          </w:p>
        </w:tc>
        <w:tc>
          <w:tcPr>
            <w:tcW w:w="2255" w:type="dxa"/>
            <w:shd w:val="clear" w:color="auto" w:fill="auto"/>
            <w:hideMark/>
          </w:tcPr>
          <w:p w:rsidR="00CF7DC7" w:rsidRPr="000E3BAC" w:rsidRDefault="00CF7DC7" w:rsidP="00945293">
            <w:pPr>
              <w:pStyle w:val="NoSpacing"/>
              <w:jc w:val="center"/>
              <w:cnfStyle w:val="000000000000"/>
            </w:pPr>
            <w:r>
              <w:t>0.13 ± 0.02</w:t>
            </w:r>
          </w:p>
        </w:tc>
        <w:tc>
          <w:tcPr>
            <w:tcW w:w="2334" w:type="dxa"/>
            <w:shd w:val="clear" w:color="auto" w:fill="auto"/>
          </w:tcPr>
          <w:p w:rsidR="00CF7DC7" w:rsidRDefault="00CF7DC7" w:rsidP="00EE424E">
            <w:pPr>
              <w:pStyle w:val="NoSpacing"/>
              <w:jc w:val="center"/>
              <w:cnfStyle w:val="000000000000"/>
            </w:pPr>
            <w:r>
              <w:t>46.91 ± 0.75</w:t>
            </w:r>
          </w:p>
        </w:tc>
      </w:tr>
      <w:tr w:rsidR="00CF7DC7" w:rsidRPr="000E3BAC" w:rsidTr="00BF5919">
        <w:trPr>
          <w:cnfStyle w:val="000000100000"/>
          <w:trHeight w:val="410"/>
        </w:trPr>
        <w:tc>
          <w:tcPr>
            <w:cnfStyle w:val="001000000000"/>
            <w:tcW w:w="2802" w:type="dxa"/>
            <w:shd w:val="clear" w:color="auto" w:fill="auto"/>
            <w:hideMark/>
          </w:tcPr>
          <w:p w:rsidR="00CF7DC7" w:rsidRPr="00EE424E" w:rsidRDefault="00CF7DC7" w:rsidP="00CF7DC7">
            <w:pPr>
              <w:pStyle w:val="NoSpacing"/>
              <w:jc w:val="center"/>
              <w:rPr>
                <w:b w:val="0"/>
              </w:rPr>
            </w:pPr>
            <w:r w:rsidRPr="00EE424E">
              <w:rPr>
                <w:b w:val="0"/>
              </w:rPr>
              <w:t>Sodium Bicarbonate</w:t>
            </w:r>
            <w:r>
              <w:rPr>
                <w:b w:val="0"/>
              </w:rPr>
              <w:t xml:space="preserve"> </w:t>
            </w:r>
          </w:p>
        </w:tc>
        <w:tc>
          <w:tcPr>
            <w:tcW w:w="1801" w:type="dxa"/>
            <w:shd w:val="clear" w:color="auto" w:fill="auto"/>
          </w:tcPr>
          <w:p w:rsidR="00CF7DC7" w:rsidRDefault="00CF7DC7" w:rsidP="00945293">
            <w:pPr>
              <w:pStyle w:val="NoSpacing"/>
              <w:jc w:val="center"/>
              <w:cnfStyle w:val="000000100000"/>
            </w:pPr>
            <w:r>
              <w:t>50</w:t>
            </w:r>
          </w:p>
        </w:tc>
        <w:tc>
          <w:tcPr>
            <w:tcW w:w="2255" w:type="dxa"/>
            <w:shd w:val="clear" w:color="auto" w:fill="auto"/>
            <w:hideMark/>
          </w:tcPr>
          <w:p w:rsidR="00CF7DC7" w:rsidRPr="000E3BAC" w:rsidRDefault="00CF7DC7" w:rsidP="00945293">
            <w:pPr>
              <w:pStyle w:val="NoSpacing"/>
              <w:jc w:val="center"/>
              <w:cnfStyle w:val="000000100000"/>
            </w:pPr>
            <w:r>
              <w:t>0.12 ±0.01</w:t>
            </w:r>
          </w:p>
        </w:tc>
        <w:tc>
          <w:tcPr>
            <w:tcW w:w="2334" w:type="dxa"/>
            <w:shd w:val="clear" w:color="auto" w:fill="auto"/>
          </w:tcPr>
          <w:p w:rsidR="00CF7DC7" w:rsidRDefault="00CF7DC7" w:rsidP="00EE424E">
            <w:pPr>
              <w:pStyle w:val="NoSpacing"/>
              <w:jc w:val="center"/>
              <w:cnfStyle w:val="000000100000"/>
            </w:pPr>
            <w:r>
              <w:t>49.78 ±0.50</w:t>
            </w:r>
          </w:p>
        </w:tc>
      </w:tr>
      <w:tr w:rsidR="00CF7DC7" w:rsidRPr="000E3BAC" w:rsidTr="00BF5919">
        <w:trPr>
          <w:trHeight w:val="410"/>
        </w:trPr>
        <w:tc>
          <w:tcPr>
            <w:cnfStyle w:val="001000000000"/>
            <w:tcW w:w="2802" w:type="dxa"/>
            <w:shd w:val="clear" w:color="auto" w:fill="auto"/>
            <w:hideMark/>
          </w:tcPr>
          <w:p w:rsidR="00CF7DC7" w:rsidRPr="00CF7DC7" w:rsidRDefault="00CF7DC7" w:rsidP="0025083A">
            <w:pPr>
              <w:pStyle w:val="NoSpacing"/>
              <w:jc w:val="center"/>
              <w:rPr>
                <w:b w:val="0"/>
              </w:rPr>
            </w:pPr>
            <w:r w:rsidRPr="00EE424E">
              <w:rPr>
                <w:b w:val="0"/>
              </w:rPr>
              <w:t>Al</w:t>
            </w:r>
            <w:r w:rsidRPr="00EE424E">
              <w:rPr>
                <w:b w:val="0"/>
                <w:vertAlign w:val="subscript"/>
              </w:rPr>
              <w:t>2</w:t>
            </w:r>
            <w:r w:rsidRPr="00EE424E">
              <w:rPr>
                <w:b w:val="0"/>
              </w:rPr>
              <w:t>O</w:t>
            </w:r>
            <w:r w:rsidRPr="00EE424E">
              <w:rPr>
                <w:b w:val="0"/>
                <w:vertAlign w:val="subscript"/>
              </w:rPr>
              <w:t>3</w:t>
            </w:r>
            <w:r>
              <w:rPr>
                <w:b w:val="0"/>
                <w:vertAlign w:val="subscript"/>
              </w:rPr>
              <w:t xml:space="preserve"> </w:t>
            </w:r>
          </w:p>
        </w:tc>
        <w:tc>
          <w:tcPr>
            <w:tcW w:w="1801" w:type="dxa"/>
            <w:shd w:val="clear" w:color="auto" w:fill="auto"/>
          </w:tcPr>
          <w:p w:rsidR="00CF7DC7" w:rsidRPr="000E3BAC" w:rsidRDefault="00CF7DC7" w:rsidP="00CF7DC7">
            <w:pPr>
              <w:pStyle w:val="NoSpacing"/>
              <w:jc w:val="center"/>
              <w:cnfStyle w:val="000000000000"/>
            </w:pPr>
            <w:r>
              <w:t>100</w:t>
            </w:r>
          </w:p>
        </w:tc>
        <w:tc>
          <w:tcPr>
            <w:tcW w:w="2255" w:type="dxa"/>
            <w:shd w:val="clear" w:color="auto" w:fill="auto"/>
            <w:hideMark/>
          </w:tcPr>
          <w:p w:rsidR="00CF7DC7" w:rsidRPr="000E3BAC" w:rsidRDefault="00CF7DC7" w:rsidP="00CF7DC7">
            <w:pPr>
              <w:pStyle w:val="NoSpacing"/>
              <w:jc w:val="center"/>
              <w:cnfStyle w:val="000000000000"/>
            </w:pPr>
            <w:r w:rsidRPr="000E3BAC">
              <w:t>0.</w:t>
            </w:r>
            <w:r>
              <w:t>08</w:t>
            </w:r>
            <w:r w:rsidRPr="000E3BAC">
              <w:t xml:space="preserve"> ± 0.0</w:t>
            </w:r>
            <w:r>
              <w:t>1</w:t>
            </w:r>
          </w:p>
        </w:tc>
        <w:tc>
          <w:tcPr>
            <w:tcW w:w="2334" w:type="dxa"/>
            <w:shd w:val="clear" w:color="auto" w:fill="auto"/>
          </w:tcPr>
          <w:p w:rsidR="00CF7DC7" w:rsidRPr="00EE424E" w:rsidRDefault="00CF7DC7" w:rsidP="00CF7DC7">
            <w:pPr>
              <w:pStyle w:val="NoSpacing"/>
              <w:jc w:val="center"/>
              <w:cnfStyle w:val="000000000000"/>
            </w:pPr>
            <w:r>
              <w:t xml:space="preserve">52.66 </w:t>
            </w:r>
            <w:r w:rsidRPr="000E3BAC">
              <w:t>±</w:t>
            </w:r>
            <w:r>
              <w:t xml:space="preserve"> 1.94</w:t>
            </w:r>
          </w:p>
        </w:tc>
      </w:tr>
      <w:tr w:rsidR="00CF7DC7" w:rsidRPr="000E3BAC" w:rsidTr="00BF5919">
        <w:trPr>
          <w:cnfStyle w:val="000000100000"/>
          <w:trHeight w:val="410"/>
        </w:trPr>
        <w:tc>
          <w:tcPr>
            <w:cnfStyle w:val="001000000000"/>
            <w:tcW w:w="2802" w:type="dxa"/>
            <w:shd w:val="clear" w:color="auto" w:fill="auto"/>
            <w:hideMark/>
          </w:tcPr>
          <w:p w:rsidR="00CF7DC7" w:rsidRPr="000E3BAC" w:rsidRDefault="00CF7DC7" w:rsidP="00CF7DC7">
            <w:pPr>
              <w:pStyle w:val="NoSpacing"/>
              <w:jc w:val="center"/>
            </w:pPr>
            <w:r>
              <w:t>Coating Media</w:t>
            </w:r>
          </w:p>
        </w:tc>
        <w:tc>
          <w:tcPr>
            <w:tcW w:w="1801" w:type="dxa"/>
            <w:shd w:val="clear" w:color="auto" w:fill="auto"/>
          </w:tcPr>
          <w:p w:rsidR="00CF7DC7" w:rsidRPr="000E3BAC" w:rsidRDefault="00CF7DC7" w:rsidP="00CF7DC7">
            <w:pPr>
              <w:pStyle w:val="NoSpacing"/>
              <w:jc w:val="center"/>
              <w:cnfStyle w:val="000000100000"/>
            </w:pPr>
          </w:p>
        </w:tc>
        <w:tc>
          <w:tcPr>
            <w:tcW w:w="2255" w:type="dxa"/>
            <w:shd w:val="clear" w:color="auto" w:fill="auto"/>
            <w:hideMark/>
          </w:tcPr>
          <w:p w:rsidR="00CF7DC7" w:rsidRPr="000E3BAC" w:rsidRDefault="00CF7DC7" w:rsidP="00CF7DC7">
            <w:pPr>
              <w:pStyle w:val="NoSpacing"/>
              <w:jc w:val="center"/>
              <w:cnfStyle w:val="000000100000"/>
            </w:pPr>
          </w:p>
        </w:tc>
        <w:tc>
          <w:tcPr>
            <w:tcW w:w="2334" w:type="dxa"/>
            <w:shd w:val="clear" w:color="auto" w:fill="auto"/>
          </w:tcPr>
          <w:p w:rsidR="00CF7DC7" w:rsidRDefault="00CF7DC7" w:rsidP="00CF7DC7">
            <w:pPr>
              <w:pStyle w:val="NoSpacing"/>
              <w:jc w:val="center"/>
              <w:cnfStyle w:val="000000100000"/>
            </w:pPr>
          </w:p>
        </w:tc>
      </w:tr>
      <w:tr w:rsidR="00CF7DC7" w:rsidRPr="000E3BAC" w:rsidTr="00BF5919">
        <w:trPr>
          <w:trHeight w:val="436"/>
        </w:trPr>
        <w:tc>
          <w:tcPr>
            <w:cnfStyle w:val="001000000000"/>
            <w:tcW w:w="2802" w:type="dxa"/>
            <w:shd w:val="clear" w:color="auto" w:fill="auto"/>
            <w:hideMark/>
          </w:tcPr>
          <w:p w:rsidR="00CF7DC7" w:rsidRPr="00EE424E" w:rsidRDefault="00CF7DC7" w:rsidP="00CF7DC7">
            <w:pPr>
              <w:pStyle w:val="NoSpacing"/>
              <w:jc w:val="center"/>
              <w:rPr>
                <w:b w:val="0"/>
              </w:rPr>
            </w:pPr>
            <w:r w:rsidRPr="00EE424E">
              <w:rPr>
                <w:b w:val="0"/>
              </w:rPr>
              <w:t>TiO</w:t>
            </w:r>
            <w:r w:rsidRPr="00EE424E">
              <w:rPr>
                <w:b w:val="0"/>
                <w:vertAlign w:val="subscript"/>
              </w:rPr>
              <w:t>2</w:t>
            </w:r>
          </w:p>
        </w:tc>
        <w:tc>
          <w:tcPr>
            <w:tcW w:w="1801" w:type="dxa"/>
            <w:shd w:val="clear" w:color="auto" w:fill="auto"/>
          </w:tcPr>
          <w:p w:rsidR="00CF7DC7" w:rsidRDefault="00CF7DC7" w:rsidP="00CF7DC7">
            <w:pPr>
              <w:pStyle w:val="NoSpacing"/>
              <w:jc w:val="center"/>
              <w:cnfStyle w:val="000000000000"/>
            </w:pPr>
            <w:r>
              <w:t>40</w:t>
            </w:r>
          </w:p>
        </w:tc>
        <w:tc>
          <w:tcPr>
            <w:tcW w:w="2255" w:type="dxa"/>
            <w:shd w:val="clear" w:color="auto" w:fill="auto"/>
            <w:hideMark/>
          </w:tcPr>
          <w:p w:rsidR="00CF7DC7" w:rsidRPr="000E3BAC" w:rsidRDefault="00CF7DC7" w:rsidP="00CF7DC7">
            <w:pPr>
              <w:pStyle w:val="NoSpacing"/>
              <w:jc w:val="center"/>
              <w:cnfStyle w:val="000000000000"/>
            </w:pPr>
            <w:r>
              <w:t>1.36</w:t>
            </w:r>
            <w:r w:rsidRPr="000E3BAC">
              <w:t xml:space="preserve"> ±0.0</w:t>
            </w:r>
            <w:r>
              <w:t>6</w:t>
            </w:r>
          </w:p>
        </w:tc>
        <w:tc>
          <w:tcPr>
            <w:tcW w:w="2334" w:type="dxa"/>
            <w:shd w:val="clear" w:color="auto" w:fill="auto"/>
          </w:tcPr>
          <w:p w:rsidR="00CF7DC7" w:rsidRPr="00452539" w:rsidRDefault="00CF7DC7" w:rsidP="00CF7DC7">
            <w:pPr>
              <w:pStyle w:val="NoSpacing"/>
              <w:jc w:val="center"/>
              <w:cnfStyle w:val="000000000000"/>
              <w:rPr>
                <w:rFonts w:ascii="Calibri" w:hAnsi="Calibri"/>
                <w:highlight w:val="yellow"/>
              </w:rPr>
            </w:pPr>
            <w:r>
              <w:t>42.60</w:t>
            </w:r>
            <w:r w:rsidRPr="00875741">
              <w:t xml:space="preserve"> ±</w:t>
            </w:r>
            <w:r>
              <w:t xml:space="preserve"> 1.82</w:t>
            </w:r>
          </w:p>
        </w:tc>
      </w:tr>
      <w:tr w:rsidR="00CF7DC7" w:rsidRPr="000E3BAC" w:rsidTr="00BF5919">
        <w:trPr>
          <w:cnfStyle w:val="000000100000"/>
          <w:trHeight w:val="428"/>
        </w:trPr>
        <w:tc>
          <w:tcPr>
            <w:cnfStyle w:val="001000000000"/>
            <w:tcW w:w="2802" w:type="dxa"/>
            <w:shd w:val="clear" w:color="auto" w:fill="auto"/>
            <w:hideMark/>
          </w:tcPr>
          <w:p w:rsidR="00CF7DC7" w:rsidRPr="00EE424E" w:rsidRDefault="00CF7DC7" w:rsidP="00CF7DC7">
            <w:pPr>
              <w:pStyle w:val="NoSpacing"/>
              <w:jc w:val="center"/>
              <w:rPr>
                <w:b w:val="0"/>
              </w:rPr>
            </w:pPr>
            <w:r w:rsidRPr="00EE424E">
              <w:rPr>
                <w:b w:val="0"/>
              </w:rPr>
              <w:t>Al</w:t>
            </w:r>
            <w:r w:rsidRPr="00EE424E">
              <w:rPr>
                <w:b w:val="0"/>
                <w:vertAlign w:val="subscript"/>
              </w:rPr>
              <w:t>2</w:t>
            </w:r>
            <w:r w:rsidRPr="00EE424E">
              <w:rPr>
                <w:b w:val="0"/>
              </w:rPr>
              <w:t>O</w:t>
            </w:r>
            <w:r w:rsidRPr="00EE424E">
              <w:rPr>
                <w:b w:val="0"/>
                <w:vertAlign w:val="subscript"/>
              </w:rPr>
              <w:t>3</w:t>
            </w:r>
            <w:r>
              <w:rPr>
                <w:b w:val="0"/>
              </w:rPr>
              <w:t>-</w:t>
            </w:r>
            <w:r w:rsidRPr="00EE424E">
              <w:rPr>
                <w:b w:val="0"/>
              </w:rPr>
              <w:t>PTFE mix</w:t>
            </w:r>
          </w:p>
        </w:tc>
        <w:tc>
          <w:tcPr>
            <w:tcW w:w="1801" w:type="dxa"/>
            <w:shd w:val="clear" w:color="auto" w:fill="auto"/>
          </w:tcPr>
          <w:p w:rsidR="00CF7DC7" w:rsidRDefault="00CF7DC7" w:rsidP="00CF7DC7">
            <w:pPr>
              <w:pStyle w:val="NoSpacing"/>
              <w:jc w:val="center"/>
              <w:cnfStyle w:val="000000100000"/>
            </w:pPr>
            <w:r>
              <w:t>100-1</w:t>
            </w:r>
          </w:p>
        </w:tc>
        <w:tc>
          <w:tcPr>
            <w:tcW w:w="2255" w:type="dxa"/>
            <w:shd w:val="clear" w:color="auto" w:fill="auto"/>
            <w:hideMark/>
          </w:tcPr>
          <w:p w:rsidR="00CF7DC7" w:rsidRPr="000E3BAC" w:rsidRDefault="00CF7DC7" w:rsidP="00CF7DC7">
            <w:pPr>
              <w:pStyle w:val="NoSpacing"/>
              <w:jc w:val="center"/>
              <w:cnfStyle w:val="000000100000"/>
            </w:pPr>
            <w:r>
              <w:t xml:space="preserve">0.57 </w:t>
            </w:r>
            <w:r w:rsidRPr="000E3BAC">
              <w:t>±</w:t>
            </w:r>
            <w:r>
              <w:t xml:space="preserve"> </w:t>
            </w:r>
            <w:r w:rsidRPr="000E3BAC">
              <w:t>0.01</w:t>
            </w:r>
          </w:p>
        </w:tc>
        <w:tc>
          <w:tcPr>
            <w:tcW w:w="2334" w:type="dxa"/>
            <w:shd w:val="clear" w:color="auto" w:fill="auto"/>
          </w:tcPr>
          <w:p w:rsidR="00CF7DC7" w:rsidRPr="00452539" w:rsidRDefault="00CF7DC7" w:rsidP="00CF7DC7">
            <w:pPr>
              <w:pStyle w:val="NoSpacing"/>
              <w:jc w:val="center"/>
              <w:cnfStyle w:val="000000100000"/>
              <w:rPr>
                <w:highlight w:val="yellow"/>
              </w:rPr>
            </w:pPr>
            <w:r>
              <w:t>45.94 ± 1.25</w:t>
            </w:r>
            <w:r w:rsidRPr="00875741">
              <w:t xml:space="preserve"> </w:t>
            </w:r>
          </w:p>
        </w:tc>
      </w:tr>
      <w:tr w:rsidR="00CF7DC7" w:rsidRPr="000E3BAC" w:rsidTr="00BF5919">
        <w:trPr>
          <w:trHeight w:val="428"/>
        </w:trPr>
        <w:tc>
          <w:tcPr>
            <w:cnfStyle w:val="001000000000"/>
            <w:tcW w:w="2802" w:type="dxa"/>
            <w:shd w:val="clear" w:color="auto" w:fill="auto"/>
            <w:hideMark/>
          </w:tcPr>
          <w:p w:rsidR="00CF7DC7" w:rsidRPr="00EE424E" w:rsidRDefault="00CF7DC7" w:rsidP="00CF7DC7">
            <w:pPr>
              <w:pStyle w:val="NoSpacing"/>
              <w:jc w:val="center"/>
              <w:rPr>
                <w:b w:val="0"/>
              </w:rPr>
            </w:pPr>
            <w:r w:rsidRPr="00EE424E">
              <w:rPr>
                <w:b w:val="0"/>
              </w:rPr>
              <w:t>Al</w:t>
            </w:r>
            <w:r w:rsidRPr="00EE424E">
              <w:rPr>
                <w:b w:val="0"/>
                <w:vertAlign w:val="subscript"/>
              </w:rPr>
              <w:t>2</w:t>
            </w:r>
            <w:r w:rsidRPr="00EE424E">
              <w:rPr>
                <w:b w:val="0"/>
              </w:rPr>
              <w:t>O</w:t>
            </w:r>
            <w:r w:rsidRPr="00EE424E">
              <w:rPr>
                <w:b w:val="0"/>
                <w:vertAlign w:val="subscript"/>
              </w:rPr>
              <w:t>3</w:t>
            </w:r>
            <w:r>
              <w:rPr>
                <w:b w:val="0"/>
              </w:rPr>
              <w:t>-Hydroxyapaptite</w:t>
            </w:r>
            <w:r w:rsidR="006B4BCD">
              <w:rPr>
                <w:b w:val="0"/>
              </w:rPr>
              <w:t xml:space="preserve"> mix</w:t>
            </w:r>
          </w:p>
        </w:tc>
        <w:tc>
          <w:tcPr>
            <w:tcW w:w="1801" w:type="dxa"/>
            <w:shd w:val="clear" w:color="auto" w:fill="auto"/>
          </w:tcPr>
          <w:p w:rsidR="00CF7DC7" w:rsidRDefault="00CF7DC7" w:rsidP="00CF7DC7">
            <w:pPr>
              <w:pStyle w:val="NoSpacing"/>
              <w:jc w:val="center"/>
              <w:cnfStyle w:val="000000000000"/>
            </w:pPr>
            <w:r>
              <w:t>100-</w:t>
            </w:r>
            <w:r w:rsidR="00DF55BF">
              <w:t>50</w:t>
            </w:r>
          </w:p>
        </w:tc>
        <w:tc>
          <w:tcPr>
            <w:tcW w:w="2255" w:type="dxa"/>
            <w:shd w:val="clear" w:color="auto" w:fill="auto"/>
            <w:hideMark/>
          </w:tcPr>
          <w:p w:rsidR="00CF7DC7" w:rsidRDefault="00DF55BF" w:rsidP="00CF7DC7">
            <w:pPr>
              <w:pStyle w:val="NoSpacing"/>
              <w:jc w:val="center"/>
              <w:cnfStyle w:val="000000000000"/>
            </w:pPr>
            <w:r>
              <w:t>0.30 ±0.10</w:t>
            </w:r>
          </w:p>
        </w:tc>
        <w:tc>
          <w:tcPr>
            <w:tcW w:w="2334" w:type="dxa"/>
            <w:shd w:val="clear" w:color="auto" w:fill="auto"/>
          </w:tcPr>
          <w:p w:rsidR="00CF7DC7" w:rsidRDefault="00DF55BF" w:rsidP="00CF7DC7">
            <w:pPr>
              <w:pStyle w:val="NoSpacing"/>
              <w:jc w:val="center"/>
              <w:cnfStyle w:val="000000000000"/>
            </w:pPr>
            <w:r>
              <w:t>52.28 ±1.45</w:t>
            </w:r>
          </w:p>
        </w:tc>
      </w:tr>
    </w:tbl>
    <w:p w:rsidR="00BB7FB9" w:rsidRDefault="00BB7FB9" w:rsidP="00DF55BF">
      <w:pPr>
        <w:spacing w:line="360" w:lineRule="auto"/>
        <w:jc w:val="both"/>
        <w:rPr>
          <w:rFonts w:cs="Times New Roman"/>
          <w:szCs w:val="24"/>
        </w:rPr>
      </w:pPr>
    </w:p>
    <w:p w:rsidR="000D1976" w:rsidRPr="00FD1673" w:rsidRDefault="00B04DDE" w:rsidP="00FD1673">
      <w:pPr>
        <w:pStyle w:val="ListParagraph"/>
        <w:numPr>
          <w:ilvl w:val="2"/>
          <w:numId w:val="1"/>
        </w:numPr>
        <w:spacing w:after="0" w:line="360" w:lineRule="auto"/>
        <w:jc w:val="both"/>
        <w:rPr>
          <w:rFonts w:cs="Times New Roman"/>
          <w:i/>
          <w:szCs w:val="24"/>
        </w:rPr>
      </w:pPr>
      <w:r>
        <w:rPr>
          <w:rFonts w:cs="Times New Roman"/>
          <w:i/>
          <w:szCs w:val="24"/>
        </w:rPr>
        <w:t>Tubing Type</w:t>
      </w:r>
    </w:p>
    <w:p w:rsidR="00967B97" w:rsidRPr="006B7FBA" w:rsidRDefault="00957A8D" w:rsidP="0004370E">
      <w:pPr>
        <w:spacing w:line="360" w:lineRule="auto"/>
        <w:ind w:firstLine="284"/>
        <w:jc w:val="both"/>
        <w:rPr>
          <w:rFonts w:cs="Times New Roman"/>
          <w:szCs w:val="24"/>
        </w:rPr>
      </w:pPr>
      <w:r w:rsidRPr="0018706E">
        <w:rPr>
          <w:rFonts w:cs="Times New Roman"/>
          <w:szCs w:val="24"/>
        </w:rPr>
        <w:t>As mentioned</w:t>
      </w:r>
      <w:r w:rsidR="006B7FBA" w:rsidRPr="0018706E">
        <w:rPr>
          <w:rFonts w:cs="Times New Roman"/>
          <w:szCs w:val="24"/>
        </w:rPr>
        <w:t xml:space="preserve"> previously</w:t>
      </w:r>
      <w:r w:rsidR="00BD42FA" w:rsidRPr="0018706E">
        <w:rPr>
          <w:rFonts w:cs="Times New Roman"/>
          <w:szCs w:val="24"/>
        </w:rPr>
        <w:t>,</w:t>
      </w:r>
      <w:r w:rsidR="00F12580">
        <w:rPr>
          <w:rFonts w:cs="Times New Roman"/>
          <w:szCs w:val="24"/>
        </w:rPr>
        <w:t xml:space="preserve"> the particles in </w:t>
      </w:r>
      <w:r w:rsidR="00F12580" w:rsidRPr="006B4BCD">
        <w:t>the microblast</w:t>
      </w:r>
      <w:r w:rsidR="00F12580">
        <w:rPr>
          <w:rFonts w:cs="Times New Roman"/>
          <w:szCs w:val="24"/>
        </w:rPr>
        <w:t xml:space="preserve"> </w:t>
      </w:r>
      <w:r w:rsidRPr="0018706E">
        <w:rPr>
          <w:rFonts w:cs="Times New Roman"/>
          <w:szCs w:val="24"/>
        </w:rPr>
        <w:t xml:space="preserve">system are charged </w:t>
      </w:r>
      <w:r w:rsidR="00806A62" w:rsidRPr="0018706E">
        <w:rPr>
          <w:rFonts w:cs="Times New Roman"/>
          <w:szCs w:val="24"/>
        </w:rPr>
        <w:t xml:space="preserve">not only </w:t>
      </w:r>
      <w:r w:rsidRPr="0018706E">
        <w:rPr>
          <w:rFonts w:cs="Times New Roman"/>
          <w:szCs w:val="24"/>
        </w:rPr>
        <w:t>through particle-particle interact</w:t>
      </w:r>
      <w:r w:rsidR="006B7FBA" w:rsidRPr="0018706E">
        <w:rPr>
          <w:rFonts w:cs="Times New Roman"/>
          <w:szCs w:val="24"/>
        </w:rPr>
        <w:t>ions</w:t>
      </w:r>
      <w:r w:rsidR="00700C26" w:rsidRPr="0018706E">
        <w:rPr>
          <w:rFonts w:cs="Times New Roman"/>
          <w:szCs w:val="24"/>
        </w:rPr>
        <w:t>,</w:t>
      </w:r>
      <w:r w:rsidR="006B7FBA" w:rsidRPr="0018706E">
        <w:rPr>
          <w:rFonts w:cs="Times New Roman"/>
          <w:szCs w:val="24"/>
        </w:rPr>
        <w:t xml:space="preserve"> but also through particle-</w:t>
      </w:r>
      <w:r w:rsidRPr="0018706E">
        <w:rPr>
          <w:rFonts w:cs="Times New Roman"/>
          <w:szCs w:val="24"/>
        </w:rPr>
        <w:t>tube interactions. Hence</w:t>
      </w:r>
      <w:r w:rsidR="006B7FBA" w:rsidRPr="0018706E">
        <w:rPr>
          <w:rFonts w:cs="Times New Roman"/>
          <w:szCs w:val="24"/>
        </w:rPr>
        <w:t>,</w:t>
      </w:r>
      <w:r w:rsidRPr="0018706E">
        <w:rPr>
          <w:rFonts w:cs="Times New Roman"/>
          <w:szCs w:val="24"/>
        </w:rPr>
        <w:t xml:space="preserve"> the type of tubing used to carry the powder is of vital importanc</w:t>
      </w:r>
      <w:r w:rsidR="006B7FBA" w:rsidRPr="0018706E">
        <w:rPr>
          <w:rFonts w:cs="Times New Roman"/>
          <w:szCs w:val="24"/>
        </w:rPr>
        <w:t xml:space="preserve">e </w:t>
      </w:r>
      <w:r w:rsidR="00D22E29" w:rsidRPr="0018706E">
        <w:rPr>
          <w:rFonts w:cs="Times New Roman"/>
          <w:szCs w:val="24"/>
        </w:rPr>
        <w:t>in the creation of</w:t>
      </w:r>
      <w:r w:rsidR="006B7FBA" w:rsidRPr="0018706E">
        <w:rPr>
          <w:rFonts w:cs="Times New Roman"/>
          <w:szCs w:val="24"/>
        </w:rPr>
        <w:t xml:space="preserve"> charge in the system</w:t>
      </w:r>
      <w:r w:rsidR="007B659F" w:rsidRPr="0018706E">
        <w:rPr>
          <w:rFonts w:cs="Times New Roman"/>
          <w:szCs w:val="24"/>
        </w:rPr>
        <w:t>,</w:t>
      </w:r>
      <w:r w:rsidR="00DE7AB1" w:rsidRPr="0018706E">
        <w:rPr>
          <w:rFonts w:cs="Times New Roman"/>
          <w:szCs w:val="24"/>
        </w:rPr>
        <w:t xml:space="preserve"> Table </w:t>
      </w:r>
      <w:r w:rsidR="004454A7" w:rsidRPr="0018706E">
        <w:rPr>
          <w:rFonts w:cs="Times New Roman"/>
          <w:szCs w:val="24"/>
        </w:rPr>
        <w:t>4</w:t>
      </w:r>
      <w:r w:rsidR="006B7FBA" w:rsidRPr="0018706E">
        <w:rPr>
          <w:rFonts w:cs="Times New Roman"/>
          <w:szCs w:val="24"/>
        </w:rPr>
        <w:t xml:space="preserve">. </w:t>
      </w:r>
      <w:r w:rsidRPr="0018706E">
        <w:rPr>
          <w:rFonts w:cs="Times New Roman"/>
          <w:szCs w:val="24"/>
        </w:rPr>
        <w:t xml:space="preserve">It can be </w:t>
      </w:r>
      <w:r w:rsidR="00DE7AB1" w:rsidRPr="0018706E">
        <w:rPr>
          <w:rFonts w:cs="Times New Roman"/>
          <w:szCs w:val="24"/>
        </w:rPr>
        <w:t>observed</w:t>
      </w:r>
      <w:r w:rsidRPr="0018706E">
        <w:rPr>
          <w:rFonts w:cs="Times New Roman"/>
          <w:szCs w:val="24"/>
        </w:rPr>
        <w:t xml:space="preserve"> </w:t>
      </w:r>
      <w:r w:rsidR="00700C26" w:rsidRPr="0018706E">
        <w:rPr>
          <w:rFonts w:cs="Times New Roman"/>
          <w:szCs w:val="24"/>
        </w:rPr>
        <w:t xml:space="preserve">clearly </w:t>
      </w:r>
      <w:r w:rsidRPr="0018706E">
        <w:rPr>
          <w:rFonts w:cs="Times New Roman"/>
          <w:szCs w:val="24"/>
        </w:rPr>
        <w:t>that the anti</w:t>
      </w:r>
      <w:r w:rsidR="00700C26" w:rsidRPr="0018706E">
        <w:rPr>
          <w:rFonts w:cs="Times New Roman"/>
          <w:szCs w:val="24"/>
        </w:rPr>
        <w:t>-</w:t>
      </w:r>
      <w:r w:rsidRPr="0018706E">
        <w:rPr>
          <w:rFonts w:cs="Times New Roman"/>
          <w:szCs w:val="24"/>
        </w:rPr>
        <w:t>static tubing carries out its function</w:t>
      </w:r>
      <w:r w:rsidR="00C06475" w:rsidRPr="0018706E">
        <w:rPr>
          <w:rFonts w:cs="Times New Roman"/>
          <w:szCs w:val="24"/>
        </w:rPr>
        <w:t xml:space="preserve"> correctly</w:t>
      </w:r>
      <w:r w:rsidR="00700C26" w:rsidRPr="0018706E">
        <w:rPr>
          <w:rFonts w:cs="Times New Roman"/>
          <w:szCs w:val="24"/>
        </w:rPr>
        <w:t>,</w:t>
      </w:r>
      <w:r w:rsidR="00C06475" w:rsidRPr="0018706E">
        <w:rPr>
          <w:rFonts w:cs="Times New Roman"/>
          <w:szCs w:val="24"/>
        </w:rPr>
        <w:t xml:space="preserve"> removing</w:t>
      </w:r>
      <w:r w:rsidRPr="0018706E">
        <w:rPr>
          <w:rFonts w:cs="Times New Roman"/>
          <w:szCs w:val="24"/>
        </w:rPr>
        <w:t xml:space="preserve"> the majority of the charge from the powder before it reaches the surface</w:t>
      </w:r>
      <w:r w:rsidR="00F12580">
        <w:rPr>
          <w:rFonts w:cs="Times New Roman"/>
          <w:szCs w:val="24"/>
        </w:rPr>
        <w:t>,</w:t>
      </w:r>
      <w:r w:rsidR="006B7FBA" w:rsidRPr="0018706E">
        <w:rPr>
          <w:rFonts w:cs="Times New Roman"/>
          <w:szCs w:val="24"/>
        </w:rPr>
        <w:t xml:space="preserve"> with a very small voltage being registered</w:t>
      </w:r>
      <w:r w:rsidR="00DE7AB1" w:rsidRPr="0018706E">
        <w:rPr>
          <w:rFonts w:cs="Times New Roman"/>
          <w:szCs w:val="24"/>
        </w:rPr>
        <w:t xml:space="preserve"> </w:t>
      </w:r>
      <w:r w:rsidR="00DE7AB1" w:rsidRPr="001C1A44">
        <w:rPr>
          <w:rFonts w:cs="Times New Roman"/>
          <w:szCs w:val="24"/>
        </w:rPr>
        <w:t>by the detection system</w:t>
      </w:r>
      <w:r w:rsidRPr="001C1A44">
        <w:rPr>
          <w:rFonts w:cs="Times New Roman"/>
          <w:szCs w:val="24"/>
        </w:rPr>
        <w:t xml:space="preserve">. </w:t>
      </w:r>
      <w:r w:rsidR="00F12580" w:rsidRPr="001C1A44">
        <w:rPr>
          <w:rFonts w:cs="Times New Roman"/>
          <w:szCs w:val="24"/>
        </w:rPr>
        <w:t>In contrast</w:t>
      </w:r>
      <w:r w:rsidR="0074025B">
        <w:rPr>
          <w:rFonts w:cs="Times New Roman"/>
          <w:szCs w:val="24"/>
        </w:rPr>
        <w:t>,</w:t>
      </w:r>
      <w:r w:rsidRPr="001C1A44">
        <w:t xml:space="preserve"> if </w:t>
      </w:r>
      <w:r w:rsidR="00C06475" w:rsidRPr="001C1A44">
        <w:t>PTFE</w:t>
      </w:r>
      <w:r w:rsidR="0074025B">
        <w:t>,</w:t>
      </w:r>
      <w:r w:rsidRPr="001C1A44">
        <w:t xml:space="preserve"> </w:t>
      </w:r>
      <w:r w:rsidR="00F12580" w:rsidRPr="001C1A44">
        <w:t xml:space="preserve">a </w:t>
      </w:r>
      <w:r w:rsidR="00F12580" w:rsidRPr="001C1A44">
        <w:rPr>
          <w:rFonts w:cs="Times New Roman"/>
          <w:szCs w:val="24"/>
        </w:rPr>
        <w:t>highly</w:t>
      </w:r>
      <w:r w:rsidR="00F12580" w:rsidRPr="001C1A44">
        <w:t xml:space="preserve"> electronegative material</w:t>
      </w:r>
      <w:r w:rsidR="00F12580" w:rsidRPr="001C1A44">
        <w:rPr>
          <w:rFonts w:cs="Times New Roman"/>
          <w:szCs w:val="24"/>
        </w:rPr>
        <w:t xml:space="preserve"> </w:t>
      </w:r>
      <w:r w:rsidRPr="001C1A44">
        <w:rPr>
          <w:rFonts w:cs="Times New Roman"/>
          <w:szCs w:val="24"/>
        </w:rPr>
        <w:t xml:space="preserve">is used, the </w:t>
      </w:r>
      <w:r w:rsidR="00C14512" w:rsidRPr="001C1A44">
        <w:rPr>
          <w:rFonts w:cs="Times New Roman"/>
          <w:szCs w:val="24"/>
        </w:rPr>
        <w:t>measurement</w:t>
      </w:r>
      <w:r w:rsidR="00C14512" w:rsidRPr="0018706E">
        <w:rPr>
          <w:rFonts w:cs="Times New Roman"/>
          <w:szCs w:val="24"/>
        </w:rPr>
        <w:t xml:space="preserve"> at the surface is </w:t>
      </w:r>
      <w:r w:rsidR="0074025B">
        <w:rPr>
          <w:rFonts w:cs="Times New Roman"/>
          <w:szCs w:val="24"/>
        </w:rPr>
        <w:t xml:space="preserve">some </w:t>
      </w:r>
      <w:r w:rsidR="00C14512" w:rsidRPr="0018706E">
        <w:rPr>
          <w:rFonts w:cs="Times New Roman"/>
          <w:szCs w:val="24"/>
        </w:rPr>
        <w:t xml:space="preserve">5 times </w:t>
      </w:r>
      <w:r w:rsidR="0074025B">
        <w:rPr>
          <w:rFonts w:cs="Times New Roman"/>
          <w:szCs w:val="24"/>
        </w:rPr>
        <w:t>larger</w:t>
      </w:r>
      <w:r w:rsidR="006B7FBA" w:rsidRPr="0018706E">
        <w:rPr>
          <w:rFonts w:cs="Times New Roman"/>
          <w:szCs w:val="24"/>
        </w:rPr>
        <w:t xml:space="preserve"> than</w:t>
      </w:r>
      <w:r w:rsidR="0074025B">
        <w:rPr>
          <w:rFonts w:cs="Times New Roman"/>
          <w:szCs w:val="24"/>
        </w:rPr>
        <w:t xml:space="preserve"> that of</w:t>
      </w:r>
      <w:r w:rsidR="006B7FBA" w:rsidRPr="0018706E">
        <w:rPr>
          <w:rFonts w:cs="Times New Roman"/>
          <w:szCs w:val="24"/>
        </w:rPr>
        <w:t xml:space="preserve"> the </w:t>
      </w:r>
      <w:r w:rsidR="00C14512" w:rsidRPr="0018706E">
        <w:rPr>
          <w:rFonts w:cs="Times New Roman"/>
          <w:szCs w:val="24"/>
        </w:rPr>
        <w:t xml:space="preserve">standard </w:t>
      </w:r>
      <w:r w:rsidR="00A36777">
        <w:rPr>
          <w:rFonts w:cs="Times New Roman"/>
          <w:szCs w:val="24"/>
        </w:rPr>
        <w:t>polyurethane</w:t>
      </w:r>
      <w:r w:rsidR="00C14512" w:rsidRPr="0018706E">
        <w:rPr>
          <w:rFonts w:cs="Times New Roman"/>
          <w:szCs w:val="24"/>
        </w:rPr>
        <w:t xml:space="preserve"> tubing</w:t>
      </w:r>
      <w:r w:rsidRPr="0018706E">
        <w:rPr>
          <w:rFonts w:cs="Times New Roman"/>
          <w:szCs w:val="24"/>
        </w:rPr>
        <w:t>.</w:t>
      </w:r>
      <w:r w:rsidR="00C06475" w:rsidRPr="0018706E">
        <w:rPr>
          <w:rFonts w:cs="Times New Roman"/>
          <w:szCs w:val="24"/>
        </w:rPr>
        <w:t xml:space="preserve"> It is to be noted that the same length</w:t>
      </w:r>
      <w:r w:rsidR="0004370E">
        <w:rPr>
          <w:rFonts w:cs="Times New Roman"/>
          <w:szCs w:val="24"/>
        </w:rPr>
        <w:t xml:space="preserve"> and diameter</w:t>
      </w:r>
      <w:r w:rsidR="00C06475" w:rsidRPr="0018706E">
        <w:rPr>
          <w:rFonts w:cs="Times New Roman"/>
          <w:szCs w:val="24"/>
        </w:rPr>
        <w:t xml:space="preserve"> of tubing was used in all tests, as differing lengths will induce </w:t>
      </w:r>
      <w:r w:rsidR="00A258FE" w:rsidRPr="0018706E">
        <w:rPr>
          <w:rFonts w:cs="Times New Roman"/>
          <w:szCs w:val="24"/>
        </w:rPr>
        <w:t>varying degre</w:t>
      </w:r>
      <w:r w:rsidR="00DE7AB1" w:rsidRPr="0018706E">
        <w:rPr>
          <w:rFonts w:cs="Times New Roman"/>
          <w:szCs w:val="24"/>
        </w:rPr>
        <w:t>e</w:t>
      </w:r>
      <w:r w:rsidR="00A258FE" w:rsidRPr="0018706E">
        <w:rPr>
          <w:rFonts w:cs="Times New Roman"/>
          <w:szCs w:val="24"/>
        </w:rPr>
        <w:t>s</w:t>
      </w:r>
      <w:r w:rsidR="00DE7AB1" w:rsidRPr="0018706E">
        <w:rPr>
          <w:rFonts w:cs="Times New Roman"/>
          <w:szCs w:val="24"/>
        </w:rPr>
        <w:t xml:space="preserve"> of</w:t>
      </w:r>
      <w:r w:rsidR="00BC369B">
        <w:rPr>
          <w:rFonts w:cs="Times New Roman"/>
          <w:szCs w:val="24"/>
        </w:rPr>
        <w:t xml:space="preserve"> charging </w:t>
      </w:r>
      <w:r w:rsidR="00B461B9">
        <w:rPr>
          <w:rFonts w:cs="Times New Roman"/>
          <w:szCs w:val="24"/>
        </w:rPr>
        <w:fldChar w:fldCharType="begin"/>
      </w:r>
      <w:r w:rsidR="00D043A0">
        <w:rPr>
          <w:rFonts w:cs="Times New Roman"/>
          <w:szCs w:val="24"/>
        </w:rPr>
        <w:instrText xml:space="preserve"> ADDIN EN.CITE &lt;EndNote&gt;&lt;Cite ExcludeAuth="1" ExcludeYear="1"&gt;&lt;Author&gt;Matsusaka&lt;/Author&gt;&lt;Year&gt;2007&lt;/Year&gt;&lt;RecNum&gt;233&lt;/RecNum&gt;&lt;DisplayText&gt;[15]&lt;/DisplayText&gt;&lt;record&gt;&lt;rec-number&gt;233&lt;/rec-number&gt;&lt;foreign-keys&gt;&lt;key app="EN" db-id="wstr5serwrwvxjepadyp2wta5200dwvrvr9z"&gt;233&lt;/key&gt;&lt;/foreign-keys&gt;&lt;ref-type name="Journal Article"&gt;17&lt;/ref-type&gt;&lt;contributors&gt;&lt;authors&gt;&lt;author&gt;Matsusaka, Shuji&lt;/author&gt;&lt;author&gt;Oki, Mitsuhiro&lt;/author&gt;&lt;author&gt;Masuda, Hiroaki&lt;/author&gt;&lt;/authors&gt;&lt;/contributors&gt;&lt;titles&gt;&lt;title&gt;Control of electrostatic charge on particles by impact charging&lt;/title&gt;&lt;secondary-title&gt;Advanced Powder Technology&lt;/secondary-title&gt;&lt;/titles&gt;&lt;periodical&gt;&lt;full-title&gt;Advanced Powder Technology&lt;/full-title&gt;&lt;/periodical&gt;&lt;pages&gt;229-244&lt;/pages&gt;&lt;volume&gt;18&lt;/volume&gt;&lt;number&gt;2&lt;/number&gt;&lt;keywords&gt;&lt;keyword&gt;Electrostatics&lt;/keyword&gt;&lt;keyword&gt;impact charging&lt;/keyword&gt;&lt;keyword&gt;charge control&lt;/keyword&gt;&lt;keyword&gt;gas–solids pipe flow&lt;/keyword&gt;&lt;keyword&gt;charge distribution&lt;/keyword&gt;&lt;/keywords&gt;&lt;dates&gt;&lt;year&gt;2007&lt;/year&gt;&lt;/dates&gt;&lt;isbn&gt;0921-8831&lt;/isbn&gt;&lt;urls&gt;&lt;related-urls&gt;&lt;url&gt;http://www.sciencedirect.com/science/article/pii/S0921883108603969&lt;/url&gt;&lt;/related-urls&gt;&lt;/urls&gt;&lt;electronic-resource-num&gt;http://dx.doi.org/10.1163/156855207780208673&lt;/electronic-resource-num&gt;&lt;/record&gt;&lt;/Cite&gt;&lt;/EndNote&gt;</w:instrText>
      </w:r>
      <w:r w:rsidR="00B461B9">
        <w:rPr>
          <w:rFonts w:cs="Times New Roman"/>
          <w:szCs w:val="24"/>
        </w:rPr>
        <w:fldChar w:fldCharType="end"/>
      </w:r>
      <w:r w:rsidR="00C0695F">
        <w:rPr>
          <w:rFonts w:cs="Times New Roman"/>
          <w:szCs w:val="24"/>
        </w:rPr>
        <w:t>[</w:t>
      </w:r>
      <w:hyperlink w:anchor="_ENREF_15" w:tooltip="Matsusaka, 2007 #306" w:history="1">
        <w:r w:rsidR="00C0695F">
          <w:rPr>
            <w:rFonts w:cs="Times New Roman"/>
            <w:szCs w:val="24"/>
          </w:rPr>
          <w:t>15</w:t>
        </w:r>
      </w:hyperlink>
      <w:r w:rsidR="00C0695F">
        <w:rPr>
          <w:rFonts w:cs="Times New Roman"/>
          <w:szCs w:val="24"/>
        </w:rPr>
        <w:t>]</w:t>
      </w:r>
      <w:r w:rsidR="0004370E">
        <w:rPr>
          <w:rFonts w:cs="Times New Roman"/>
          <w:szCs w:val="24"/>
        </w:rPr>
        <w:t xml:space="preserve"> and different diameters affecting pressure differentials</w:t>
      </w:r>
      <w:r w:rsidR="00C06475" w:rsidRPr="0018706E">
        <w:rPr>
          <w:rFonts w:cs="Times New Roman"/>
          <w:szCs w:val="24"/>
        </w:rPr>
        <w:t>.</w:t>
      </w:r>
      <w:r w:rsidRPr="0018706E">
        <w:rPr>
          <w:rFonts w:cs="Times New Roman"/>
          <w:szCs w:val="24"/>
        </w:rPr>
        <w:t xml:space="preserve"> The standard Comco tubing</w:t>
      </w:r>
      <w:r w:rsidR="006B7FBA" w:rsidRPr="0018706E">
        <w:rPr>
          <w:rFonts w:cs="Times New Roman"/>
          <w:szCs w:val="24"/>
        </w:rPr>
        <w:t xml:space="preserve"> </w:t>
      </w:r>
      <w:r w:rsidR="0018706E" w:rsidRPr="0018706E">
        <w:rPr>
          <w:rFonts w:cs="Times New Roman"/>
          <w:szCs w:val="24"/>
        </w:rPr>
        <w:t xml:space="preserve">for this system </w:t>
      </w:r>
      <w:r w:rsidR="006B7FBA" w:rsidRPr="0018706E">
        <w:rPr>
          <w:rFonts w:cs="Times New Roman"/>
          <w:szCs w:val="24"/>
        </w:rPr>
        <w:t>seems to be midway between the two extremes</w:t>
      </w:r>
      <w:r w:rsidR="00CC47C4">
        <w:rPr>
          <w:rFonts w:cs="Times New Roman"/>
          <w:szCs w:val="24"/>
        </w:rPr>
        <w:t xml:space="preserve"> but still</w:t>
      </w:r>
      <w:r w:rsidR="006B7FBA" w:rsidRPr="0018706E">
        <w:rPr>
          <w:rFonts w:cs="Times New Roman"/>
          <w:szCs w:val="24"/>
        </w:rPr>
        <w:t xml:space="preserve"> allowing a </w:t>
      </w:r>
      <w:r w:rsidR="0018706E" w:rsidRPr="0018706E">
        <w:rPr>
          <w:rFonts w:cs="Times New Roman"/>
          <w:szCs w:val="24"/>
        </w:rPr>
        <w:t>significant amount</w:t>
      </w:r>
      <w:r w:rsidR="006B7FBA" w:rsidRPr="0018706E">
        <w:rPr>
          <w:rFonts w:cs="Times New Roman"/>
          <w:szCs w:val="24"/>
        </w:rPr>
        <w:t xml:space="preserve"> of charge to build up on the flowing powder.</w:t>
      </w:r>
      <w:r w:rsidR="0004370E">
        <w:rPr>
          <w:rFonts w:cs="Times New Roman"/>
          <w:szCs w:val="24"/>
        </w:rPr>
        <w:t xml:space="preserve">  No variation in the electro-</w:t>
      </w:r>
      <w:r w:rsidR="0004370E">
        <w:rPr>
          <w:rFonts w:cs="Times New Roman"/>
          <w:szCs w:val="24"/>
        </w:rPr>
        <w:lastRenderedPageBreak/>
        <w:t>acoustic signal was noted for the varying tube types, this was as expected as tubing type should not affect flow dynamics or particle velocity.</w:t>
      </w:r>
    </w:p>
    <w:p w:rsidR="00D45388" w:rsidRPr="00774063" w:rsidRDefault="00415D3E" w:rsidP="00482FFE">
      <w:pPr>
        <w:spacing w:line="240" w:lineRule="auto"/>
        <w:jc w:val="center"/>
        <w:rPr>
          <w:rFonts w:cs="Times New Roman"/>
          <w:b/>
          <w:szCs w:val="24"/>
        </w:rPr>
      </w:pPr>
      <w:r w:rsidRPr="00774063">
        <w:rPr>
          <w:rFonts w:cs="Times New Roman"/>
          <w:b/>
          <w:szCs w:val="24"/>
        </w:rPr>
        <w:t xml:space="preserve">Table </w:t>
      </w:r>
      <w:r w:rsidR="004454A7" w:rsidRPr="00774063">
        <w:rPr>
          <w:rFonts w:cs="Times New Roman"/>
          <w:b/>
          <w:szCs w:val="24"/>
        </w:rPr>
        <w:t>4</w:t>
      </w:r>
      <w:r w:rsidRPr="00774063">
        <w:rPr>
          <w:rFonts w:cs="Times New Roman"/>
          <w:b/>
          <w:szCs w:val="24"/>
        </w:rPr>
        <w:t>:</w:t>
      </w:r>
      <w:r w:rsidR="00AC7E9F" w:rsidRPr="00774063">
        <w:rPr>
          <w:rFonts w:cs="Times New Roman"/>
          <w:b/>
          <w:szCs w:val="24"/>
        </w:rPr>
        <w:t xml:space="preserve"> </w:t>
      </w:r>
      <w:r w:rsidR="009864CA" w:rsidRPr="00774063">
        <w:rPr>
          <w:b/>
        </w:rPr>
        <w:t>Variation i</w:t>
      </w:r>
      <w:r w:rsidR="00945293">
        <w:rPr>
          <w:b/>
        </w:rPr>
        <w:t>n the electrostatic and electro-</w:t>
      </w:r>
      <w:r w:rsidR="009864CA" w:rsidRPr="00774063">
        <w:rPr>
          <w:b/>
        </w:rPr>
        <w:t xml:space="preserve">acoustic measurements with respect </w:t>
      </w:r>
      <w:r w:rsidR="004454A7" w:rsidRPr="00774063">
        <w:rPr>
          <w:b/>
        </w:rPr>
        <w:t>to the carrier tubing material</w:t>
      </w:r>
      <w:r w:rsidR="00BF5919">
        <w:rPr>
          <w:b/>
        </w:rPr>
        <w:t>,</w:t>
      </w:r>
      <w:r w:rsidR="004454A7" w:rsidRPr="00774063">
        <w:rPr>
          <w:b/>
        </w:rPr>
        <w:t xml:space="preserve"> </w:t>
      </w:r>
      <w:r w:rsidR="009864CA" w:rsidRPr="00774063">
        <w:rPr>
          <w:b/>
        </w:rPr>
        <w:t xml:space="preserve">100 </w:t>
      </w:r>
      <w:r w:rsidR="009864CA" w:rsidRPr="00774063">
        <w:rPr>
          <w:rFonts w:ascii="Calibri" w:hAnsi="Calibri"/>
          <w:b/>
        </w:rPr>
        <w:t>μ</w:t>
      </w:r>
      <w:r w:rsidR="009864CA" w:rsidRPr="00774063">
        <w:rPr>
          <w:b/>
        </w:rPr>
        <w:t>m Al</w:t>
      </w:r>
      <w:r w:rsidR="009864CA" w:rsidRPr="00774063">
        <w:rPr>
          <w:b/>
          <w:vertAlign w:val="subscript"/>
        </w:rPr>
        <w:t>2</w:t>
      </w:r>
      <w:r w:rsidR="00A17C8A">
        <w:rPr>
          <w:b/>
        </w:rPr>
        <w:t>O</w:t>
      </w:r>
      <w:r w:rsidR="009864CA" w:rsidRPr="00774063">
        <w:rPr>
          <w:b/>
          <w:vertAlign w:val="subscript"/>
        </w:rPr>
        <w:t>3</w:t>
      </w:r>
      <w:r w:rsidR="004454A7" w:rsidRPr="00774063">
        <w:rPr>
          <w:b/>
        </w:rPr>
        <w:t xml:space="preserve"> was</w:t>
      </w:r>
      <w:r w:rsidR="009864CA" w:rsidRPr="00774063">
        <w:rPr>
          <w:b/>
        </w:rPr>
        <w:t xml:space="preserve"> used as the feedstock</w:t>
      </w:r>
    </w:p>
    <w:tbl>
      <w:tblPr>
        <w:tblStyle w:val="LightShading1"/>
        <w:tblW w:w="7168" w:type="dxa"/>
        <w:jc w:val="center"/>
        <w:tblLook w:val="04A0"/>
      </w:tblPr>
      <w:tblGrid>
        <w:gridCol w:w="2348"/>
        <w:gridCol w:w="2444"/>
        <w:gridCol w:w="2376"/>
      </w:tblGrid>
      <w:tr w:rsidR="00783BE7" w:rsidRPr="00D45388" w:rsidTr="00C6596D">
        <w:trPr>
          <w:cnfStyle w:val="100000000000"/>
          <w:trHeight w:val="676"/>
          <w:jc w:val="center"/>
        </w:trPr>
        <w:tc>
          <w:tcPr>
            <w:cnfStyle w:val="001000000000"/>
            <w:tcW w:w="2348" w:type="dxa"/>
            <w:shd w:val="clear" w:color="auto" w:fill="auto"/>
            <w:hideMark/>
          </w:tcPr>
          <w:p w:rsidR="00783BE7" w:rsidRPr="00D45388" w:rsidRDefault="00783BE7" w:rsidP="00415D3E">
            <w:pPr>
              <w:pStyle w:val="NoSpacing"/>
              <w:jc w:val="center"/>
              <w:rPr>
                <w:rFonts w:ascii="Arial" w:eastAsia="Times New Roman" w:hAnsi="Arial"/>
              </w:rPr>
            </w:pPr>
            <w:r w:rsidRPr="00D45388">
              <w:rPr>
                <w:rFonts w:eastAsia="Times New Roman"/>
                <w:kern w:val="24"/>
              </w:rPr>
              <w:t>Tubing Type</w:t>
            </w:r>
          </w:p>
        </w:tc>
        <w:tc>
          <w:tcPr>
            <w:tcW w:w="2444" w:type="dxa"/>
            <w:shd w:val="clear" w:color="auto" w:fill="auto"/>
            <w:hideMark/>
          </w:tcPr>
          <w:p w:rsidR="00C6596D" w:rsidRPr="000E3BAC" w:rsidRDefault="00241A5E" w:rsidP="00C6596D">
            <w:pPr>
              <w:pStyle w:val="NoSpacing"/>
              <w:jc w:val="center"/>
              <w:cnfStyle w:val="100000000000"/>
            </w:pPr>
            <w:r>
              <w:t>Electrostatic</w:t>
            </w:r>
            <w:r w:rsidR="00C6596D" w:rsidRPr="000E3BAC">
              <w:t xml:space="preserve"> Voltage</w:t>
            </w:r>
          </w:p>
          <w:p w:rsidR="00783BE7" w:rsidRPr="00D45388" w:rsidRDefault="00C6596D" w:rsidP="00C6596D">
            <w:pPr>
              <w:pStyle w:val="NoSpacing"/>
              <w:jc w:val="center"/>
              <w:cnfStyle w:val="100000000000"/>
              <w:rPr>
                <w:rFonts w:ascii="Arial" w:eastAsia="Times New Roman" w:hAnsi="Arial"/>
              </w:rPr>
            </w:pPr>
            <w:r w:rsidRPr="00D45388">
              <w:rPr>
                <w:rFonts w:eastAsia="Times New Roman"/>
                <w:kern w:val="24"/>
              </w:rPr>
              <w:t xml:space="preserve"> </w:t>
            </w:r>
            <w:r w:rsidR="00783BE7" w:rsidRPr="00D45388">
              <w:rPr>
                <w:rFonts w:eastAsia="Times New Roman"/>
                <w:kern w:val="24"/>
              </w:rPr>
              <w:t>(V)</w:t>
            </w:r>
          </w:p>
        </w:tc>
        <w:tc>
          <w:tcPr>
            <w:tcW w:w="2376" w:type="dxa"/>
          </w:tcPr>
          <w:p w:rsidR="00783BE7" w:rsidRDefault="00783BE7" w:rsidP="00415D3E">
            <w:pPr>
              <w:pStyle w:val="NoSpacing"/>
              <w:jc w:val="center"/>
              <w:cnfStyle w:val="100000000000"/>
            </w:pPr>
            <w:r>
              <w:t>Electro-acoustic signal</w:t>
            </w:r>
          </w:p>
          <w:p w:rsidR="00783BE7" w:rsidRPr="000E3BAC" w:rsidRDefault="00783BE7" w:rsidP="00415D3E">
            <w:pPr>
              <w:pStyle w:val="NoSpacing"/>
              <w:jc w:val="center"/>
              <w:cnfStyle w:val="100000000000"/>
            </w:pPr>
            <w:r>
              <w:t>(dB)</w:t>
            </w:r>
          </w:p>
        </w:tc>
      </w:tr>
      <w:tr w:rsidR="00783BE7" w:rsidRPr="00D45388" w:rsidTr="00C6596D">
        <w:trPr>
          <w:cnfStyle w:val="000000100000"/>
          <w:trHeight w:val="389"/>
          <w:jc w:val="center"/>
        </w:trPr>
        <w:tc>
          <w:tcPr>
            <w:cnfStyle w:val="001000000000"/>
            <w:tcW w:w="2348" w:type="dxa"/>
            <w:shd w:val="clear" w:color="auto" w:fill="auto"/>
            <w:hideMark/>
          </w:tcPr>
          <w:p w:rsidR="00783BE7" w:rsidRPr="00D45388" w:rsidRDefault="00C06475" w:rsidP="00415D3E">
            <w:pPr>
              <w:pStyle w:val="NoSpacing"/>
              <w:jc w:val="center"/>
              <w:rPr>
                <w:rFonts w:ascii="Arial" w:eastAsia="Times New Roman" w:hAnsi="Arial"/>
              </w:rPr>
            </w:pPr>
            <w:r>
              <w:rPr>
                <w:rFonts w:eastAsia="Times New Roman"/>
                <w:color w:val="000000"/>
                <w:kern w:val="24"/>
              </w:rPr>
              <w:t>PTFE</w:t>
            </w:r>
          </w:p>
        </w:tc>
        <w:tc>
          <w:tcPr>
            <w:tcW w:w="2444" w:type="dxa"/>
            <w:shd w:val="clear" w:color="auto" w:fill="auto"/>
            <w:hideMark/>
          </w:tcPr>
          <w:p w:rsidR="00783BE7" w:rsidRPr="00D45388" w:rsidRDefault="00554A93" w:rsidP="00554A93">
            <w:pPr>
              <w:pStyle w:val="NoSpacing"/>
              <w:jc w:val="center"/>
              <w:cnfStyle w:val="000000100000"/>
              <w:rPr>
                <w:rFonts w:ascii="Arial" w:eastAsia="Times New Roman" w:hAnsi="Arial"/>
              </w:rPr>
            </w:pPr>
            <w:r>
              <w:rPr>
                <w:rFonts w:eastAsia="Times New Roman"/>
                <w:color w:val="000000"/>
                <w:kern w:val="24"/>
              </w:rPr>
              <w:t>0.40</w:t>
            </w:r>
            <w:r w:rsidR="00783BE7" w:rsidRPr="00945293">
              <w:rPr>
                <w:rFonts w:eastAsia="Times New Roman"/>
                <w:color w:val="000000"/>
                <w:kern w:val="24"/>
              </w:rPr>
              <w:t xml:space="preserve"> ±0.0</w:t>
            </w:r>
            <w:r>
              <w:rPr>
                <w:rFonts w:eastAsia="Times New Roman"/>
                <w:color w:val="000000"/>
                <w:kern w:val="24"/>
              </w:rPr>
              <w:t>3</w:t>
            </w:r>
          </w:p>
        </w:tc>
        <w:tc>
          <w:tcPr>
            <w:tcW w:w="2376" w:type="dxa"/>
            <w:shd w:val="clear" w:color="auto" w:fill="FFFFFF" w:themeFill="background1"/>
          </w:tcPr>
          <w:p w:rsidR="00783BE7" w:rsidRPr="000E3BAC" w:rsidRDefault="009564EB" w:rsidP="00415D3E">
            <w:pPr>
              <w:pStyle w:val="NoSpacing"/>
              <w:jc w:val="center"/>
              <w:cnfStyle w:val="000000100000"/>
            </w:pPr>
            <w:r>
              <w:t xml:space="preserve">52.25 </w:t>
            </w:r>
            <w:r w:rsidRPr="00D45388">
              <w:rPr>
                <w:rFonts w:eastAsia="Times New Roman"/>
                <w:color w:val="000000"/>
                <w:kern w:val="24"/>
              </w:rPr>
              <w:t>±</w:t>
            </w:r>
            <w:r>
              <w:rPr>
                <w:rFonts w:eastAsia="Times New Roman"/>
                <w:color w:val="000000"/>
                <w:kern w:val="24"/>
              </w:rPr>
              <w:t xml:space="preserve"> 0.93</w:t>
            </w:r>
          </w:p>
        </w:tc>
      </w:tr>
      <w:tr w:rsidR="00783BE7" w:rsidRPr="00D45388" w:rsidTr="00C6596D">
        <w:trPr>
          <w:trHeight w:val="443"/>
          <w:jc w:val="center"/>
        </w:trPr>
        <w:tc>
          <w:tcPr>
            <w:cnfStyle w:val="001000000000"/>
            <w:tcW w:w="2348" w:type="dxa"/>
            <w:shd w:val="clear" w:color="auto" w:fill="auto"/>
            <w:hideMark/>
          </w:tcPr>
          <w:p w:rsidR="00783BE7" w:rsidRPr="00D45388" w:rsidRDefault="00A36777" w:rsidP="00415D3E">
            <w:pPr>
              <w:pStyle w:val="NoSpacing"/>
              <w:jc w:val="center"/>
              <w:rPr>
                <w:rFonts w:ascii="Arial" w:eastAsia="Times New Roman" w:hAnsi="Arial"/>
              </w:rPr>
            </w:pPr>
            <w:r>
              <w:rPr>
                <w:rFonts w:eastAsia="Times New Roman"/>
                <w:color w:val="000000"/>
                <w:kern w:val="24"/>
              </w:rPr>
              <w:t>Polyurethane</w:t>
            </w:r>
          </w:p>
        </w:tc>
        <w:tc>
          <w:tcPr>
            <w:tcW w:w="2444" w:type="dxa"/>
            <w:shd w:val="clear" w:color="auto" w:fill="auto"/>
            <w:hideMark/>
          </w:tcPr>
          <w:p w:rsidR="00783BE7" w:rsidRPr="00D45388" w:rsidRDefault="009564EB" w:rsidP="00415D3E">
            <w:pPr>
              <w:pStyle w:val="NoSpacing"/>
              <w:jc w:val="center"/>
              <w:cnfStyle w:val="000000000000"/>
              <w:rPr>
                <w:rFonts w:ascii="Arial" w:eastAsia="Times New Roman" w:hAnsi="Arial"/>
              </w:rPr>
            </w:pPr>
            <w:r>
              <w:rPr>
                <w:rFonts w:eastAsia="Times New Roman"/>
                <w:color w:val="000000"/>
                <w:kern w:val="24"/>
              </w:rPr>
              <w:t>0.08</w:t>
            </w:r>
            <w:r w:rsidR="00783BE7" w:rsidRPr="00D45388">
              <w:rPr>
                <w:rFonts w:eastAsia="Times New Roman"/>
                <w:color w:val="000000"/>
                <w:kern w:val="24"/>
              </w:rPr>
              <w:t xml:space="preserve"> ± 0.0</w:t>
            </w:r>
            <w:r>
              <w:rPr>
                <w:rFonts w:eastAsia="Times New Roman"/>
                <w:color w:val="000000"/>
                <w:kern w:val="24"/>
              </w:rPr>
              <w:t>1</w:t>
            </w:r>
          </w:p>
        </w:tc>
        <w:tc>
          <w:tcPr>
            <w:tcW w:w="2376" w:type="dxa"/>
            <w:shd w:val="clear" w:color="auto" w:fill="FFFFFF" w:themeFill="background1"/>
          </w:tcPr>
          <w:p w:rsidR="00783BE7" w:rsidRPr="00C74360" w:rsidRDefault="009564EB" w:rsidP="00AC7E9F">
            <w:pPr>
              <w:pStyle w:val="NoSpacing"/>
              <w:jc w:val="center"/>
              <w:cnfStyle w:val="000000000000"/>
              <w:rPr>
                <w:rFonts w:ascii="Calibri" w:hAnsi="Calibri"/>
              </w:rPr>
            </w:pPr>
            <w:r>
              <w:t xml:space="preserve"> 52.60 </w:t>
            </w:r>
            <w:r w:rsidRPr="00D45388">
              <w:rPr>
                <w:rFonts w:eastAsia="Times New Roman"/>
                <w:color w:val="000000"/>
                <w:kern w:val="24"/>
              </w:rPr>
              <w:t>±</w:t>
            </w:r>
            <w:r>
              <w:rPr>
                <w:rFonts w:eastAsia="Times New Roman"/>
                <w:color w:val="000000"/>
                <w:kern w:val="24"/>
              </w:rPr>
              <w:t xml:space="preserve"> 1.97</w:t>
            </w:r>
          </w:p>
        </w:tc>
      </w:tr>
      <w:tr w:rsidR="00783BE7" w:rsidRPr="00D45388" w:rsidTr="00C6596D">
        <w:trPr>
          <w:cnfStyle w:val="000000100000"/>
          <w:trHeight w:val="406"/>
          <w:jc w:val="center"/>
        </w:trPr>
        <w:tc>
          <w:tcPr>
            <w:cnfStyle w:val="001000000000"/>
            <w:tcW w:w="2348" w:type="dxa"/>
            <w:shd w:val="clear" w:color="auto" w:fill="auto"/>
            <w:hideMark/>
          </w:tcPr>
          <w:p w:rsidR="00783BE7" w:rsidRPr="00D45388" w:rsidRDefault="00783BE7" w:rsidP="00415D3E">
            <w:pPr>
              <w:pStyle w:val="NoSpacing"/>
              <w:jc w:val="center"/>
              <w:rPr>
                <w:rFonts w:ascii="Arial" w:eastAsia="Times New Roman" w:hAnsi="Arial"/>
              </w:rPr>
            </w:pPr>
            <w:r w:rsidRPr="00D45388">
              <w:rPr>
                <w:rFonts w:eastAsia="Times New Roman"/>
                <w:color w:val="000000"/>
                <w:kern w:val="24"/>
              </w:rPr>
              <w:t>Anti static</w:t>
            </w:r>
          </w:p>
        </w:tc>
        <w:tc>
          <w:tcPr>
            <w:tcW w:w="2444" w:type="dxa"/>
            <w:shd w:val="clear" w:color="auto" w:fill="auto"/>
            <w:hideMark/>
          </w:tcPr>
          <w:p w:rsidR="00783BE7" w:rsidRPr="00D45388" w:rsidRDefault="00783BE7" w:rsidP="00A64CC1">
            <w:pPr>
              <w:pStyle w:val="NoSpacing"/>
              <w:jc w:val="center"/>
              <w:cnfStyle w:val="000000100000"/>
              <w:rPr>
                <w:rFonts w:ascii="Arial" w:eastAsia="Times New Roman" w:hAnsi="Arial"/>
              </w:rPr>
            </w:pPr>
            <w:r w:rsidRPr="00D45388">
              <w:rPr>
                <w:rFonts w:eastAsia="Times New Roman"/>
                <w:color w:val="000000"/>
                <w:kern w:val="24"/>
              </w:rPr>
              <w:t>0.01</w:t>
            </w:r>
            <w:r w:rsidR="000A6D6F">
              <w:rPr>
                <w:rFonts w:eastAsia="Times New Roman"/>
                <w:color w:val="000000"/>
                <w:kern w:val="24"/>
              </w:rPr>
              <w:t xml:space="preserve"> </w:t>
            </w:r>
            <w:r w:rsidRPr="00D45388">
              <w:rPr>
                <w:rFonts w:eastAsia="Times New Roman"/>
                <w:color w:val="000000"/>
                <w:kern w:val="24"/>
              </w:rPr>
              <w:t>±</w:t>
            </w:r>
            <w:r w:rsidR="000A6D6F">
              <w:rPr>
                <w:rFonts w:eastAsia="Times New Roman"/>
                <w:color w:val="000000"/>
                <w:kern w:val="24"/>
              </w:rPr>
              <w:t xml:space="preserve"> </w:t>
            </w:r>
            <w:r w:rsidRPr="00D45388">
              <w:rPr>
                <w:rFonts w:eastAsia="Times New Roman"/>
                <w:color w:val="000000"/>
                <w:kern w:val="24"/>
              </w:rPr>
              <w:t>0.002</w:t>
            </w:r>
          </w:p>
        </w:tc>
        <w:tc>
          <w:tcPr>
            <w:tcW w:w="2376" w:type="dxa"/>
            <w:shd w:val="clear" w:color="auto" w:fill="FFFFFF" w:themeFill="background1"/>
          </w:tcPr>
          <w:p w:rsidR="00783BE7" w:rsidRPr="009564EB" w:rsidRDefault="009564EB" w:rsidP="00415D3E">
            <w:pPr>
              <w:pStyle w:val="NoSpacing"/>
              <w:jc w:val="center"/>
              <w:cnfStyle w:val="000000100000"/>
              <w:rPr>
                <w:rFonts w:ascii="Calibri" w:hAnsi="Calibri"/>
              </w:rPr>
            </w:pPr>
            <w:r>
              <w:t xml:space="preserve">51.70 </w:t>
            </w:r>
            <w:r w:rsidRPr="00D45388">
              <w:rPr>
                <w:rFonts w:eastAsia="Times New Roman"/>
                <w:color w:val="000000"/>
                <w:kern w:val="24"/>
              </w:rPr>
              <w:t>±</w:t>
            </w:r>
            <w:r w:rsidR="000A6D6F">
              <w:rPr>
                <w:rFonts w:eastAsia="Times New Roman"/>
                <w:color w:val="000000"/>
                <w:kern w:val="24"/>
              </w:rPr>
              <w:t xml:space="preserve"> </w:t>
            </w:r>
            <w:r>
              <w:rPr>
                <w:rFonts w:eastAsia="Times New Roman"/>
                <w:color w:val="000000"/>
                <w:kern w:val="24"/>
              </w:rPr>
              <w:t>2.14</w:t>
            </w:r>
          </w:p>
        </w:tc>
      </w:tr>
    </w:tbl>
    <w:p w:rsidR="00967B97" w:rsidRDefault="00967B97" w:rsidP="00967B97">
      <w:pPr>
        <w:pStyle w:val="ListParagraph"/>
        <w:spacing w:after="0" w:line="360" w:lineRule="auto"/>
        <w:ind w:left="1080"/>
        <w:jc w:val="both"/>
        <w:rPr>
          <w:rFonts w:cs="Times New Roman"/>
          <w:i/>
          <w:szCs w:val="24"/>
        </w:rPr>
      </w:pPr>
    </w:p>
    <w:p w:rsidR="00967B97" w:rsidRDefault="00967B97" w:rsidP="00FD1673">
      <w:pPr>
        <w:pStyle w:val="ListParagraph"/>
        <w:numPr>
          <w:ilvl w:val="2"/>
          <w:numId w:val="1"/>
        </w:numPr>
        <w:spacing w:after="0" w:line="360" w:lineRule="auto"/>
        <w:jc w:val="both"/>
        <w:rPr>
          <w:rFonts w:cs="Times New Roman"/>
          <w:i/>
          <w:szCs w:val="24"/>
        </w:rPr>
      </w:pPr>
      <w:r>
        <w:rPr>
          <w:rFonts w:cs="Times New Roman"/>
          <w:i/>
          <w:szCs w:val="24"/>
        </w:rPr>
        <w:t>Nozzle Type</w:t>
      </w:r>
    </w:p>
    <w:p w:rsidR="00CD4138" w:rsidRPr="00967B97" w:rsidRDefault="00774063" w:rsidP="00967B97">
      <w:pPr>
        <w:pStyle w:val="ListParagraph"/>
        <w:spacing w:after="0" w:line="360" w:lineRule="auto"/>
        <w:ind w:left="0" w:firstLine="284"/>
        <w:jc w:val="both"/>
        <w:rPr>
          <w:rFonts w:cs="Times New Roman"/>
          <w:i/>
          <w:szCs w:val="24"/>
        </w:rPr>
      </w:pPr>
      <w:r w:rsidRPr="00967B97">
        <w:rPr>
          <w:rFonts w:cs="Times New Roman"/>
          <w:szCs w:val="24"/>
        </w:rPr>
        <w:t>The c</w:t>
      </w:r>
      <w:r w:rsidR="00B52493" w:rsidRPr="00967B97">
        <w:rPr>
          <w:rFonts w:cs="Times New Roman"/>
          <w:szCs w:val="24"/>
        </w:rPr>
        <w:t xml:space="preserve">hoice of nozzle is </w:t>
      </w:r>
      <w:r w:rsidR="00A64CC1" w:rsidRPr="00967B97">
        <w:rPr>
          <w:rFonts w:cs="Times New Roman"/>
          <w:szCs w:val="24"/>
        </w:rPr>
        <w:t xml:space="preserve">also </w:t>
      </w:r>
      <w:r w:rsidR="00B52493" w:rsidRPr="00967B97">
        <w:rPr>
          <w:rFonts w:cs="Times New Roman"/>
          <w:szCs w:val="24"/>
        </w:rPr>
        <w:t xml:space="preserve">an important variable when undergoing any </w:t>
      </w:r>
      <w:r w:rsidR="00B1215E" w:rsidRPr="00967B97">
        <w:rPr>
          <w:rFonts w:cs="Times New Roman"/>
          <w:szCs w:val="24"/>
        </w:rPr>
        <w:t xml:space="preserve">abrasion/deposition </w:t>
      </w:r>
      <w:r w:rsidR="00B1215E" w:rsidRPr="001C1A44">
        <w:rPr>
          <w:rFonts w:cs="Times New Roman"/>
          <w:szCs w:val="24"/>
        </w:rPr>
        <w:t>process</w:t>
      </w:r>
      <w:r w:rsidR="00A258FE" w:rsidRPr="001C1A44">
        <w:rPr>
          <w:rFonts w:cs="Times New Roman"/>
          <w:szCs w:val="24"/>
        </w:rPr>
        <w:t xml:space="preserve"> for control and efficiency purposes. In </w:t>
      </w:r>
      <w:r w:rsidRPr="001C1A44">
        <w:rPr>
          <w:rFonts w:cs="Times New Roman"/>
          <w:szCs w:val="24"/>
        </w:rPr>
        <w:t>F</w:t>
      </w:r>
      <w:r w:rsidR="00A258FE" w:rsidRPr="001C1A44">
        <w:rPr>
          <w:rFonts w:cs="Times New Roman"/>
          <w:szCs w:val="24"/>
        </w:rPr>
        <w:t>ig</w:t>
      </w:r>
      <w:r w:rsidRPr="001C1A44">
        <w:rPr>
          <w:rFonts w:cs="Times New Roman"/>
          <w:szCs w:val="24"/>
        </w:rPr>
        <w:t>.</w:t>
      </w:r>
      <w:r w:rsidR="00A258FE" w:rsidRPr="001C1A44">
        <w:rPr>
          <w:rFonts w:cs="Times New Roman"/>
          <w:szCs w:val="24"/>
        </w:rPr>
        <w:t xml:space="preserve"> </w:t>
      </w:r>
      <w:r w:rsidR="0023366F" w:rsidRPr="001C1A44">
        <w:rPr>
          <w:rFonts w:cs="Times New Roman"/>
          <w:szCs w:val="24"/>
        </w:rPr>
        <w:t>7</w:t>
      </w:r>
      <w:r w:rsidR="00F12580" w:rsidRPr="001C1A44">
        <w:rPr>
          <w:rFonts w:cs="Times New Roman"/>
          <w:szCs w:val="24"/>
        </w:rPr>
        <w:t xml:space="preserve"> the Comco nozzle and a custom-made </w:t>
      </w:r>
      <w:r w:rsidR="0074025B">
        <w:rPr>
          <w:rFonts w:cs="Times New Roman"/>
          <w:szCs w:val="24"/>
        </w:rPr>
        <w:t>d</w:t>
      </w:r>
      <w:r w:rsidR="00F12580" w:rsidRPr="001C1A44">
        <w:rPr>
          <w:rFonts w:cs="Times New Roman"/>
          <w:szCs w:val="24"/>
        </w:rPr>
        <w:t xml:space="preserve">e Lavel nozzle investigated in this study </w:t>
      </w:r>
      <w:r w:rsidR="00A258FE" w:rsidRPr="001C1A44">
        <w:rPr>
          <w:rFonts w:cs="Times New Roman"/>
          <w:szCs w:val="24"/>
        </w:rPr>
        <w:t>are</w:t>
      </w:r>
      <w:r w:rsidR="00A258FE" w:rsidRPr="001C1A44">
        <w:t xml:space="preserve"> compared</w:t>
      </w:r>
      <w:r w:rsidR="00DE7AB1" w:rsidRPr="001C1A44">
        <w:t xml:space="preserve"> </w:t>
      </w:r>
      <w:r w:rsidR="00F12580" w:rsidRPr="001C1A44">
        <w:rPr>
          <w:rFonts w:cs="Times New Roman"/>
          <w:szCs w:val="24"/>
        </w:rPr>
        <w:t>using an</w:t>
      </w:r>
      <w:r w:rsidR="00DE7AB1" w:rsidRPr="001C1A44">
        <w:rPr>
          <w:rFonts w:cs="Times New Roman"/>
          <w:szCs w:val="24"/>
        </w:rPr>
        <w:t xml:space="preserve"> experiment in which the </w:t>
      </w:r>
      <w:r w:rsidR="001C1A44" w:rsidRPr="001C1A44">
        <w:rPr>
          <w:rFonts w:cs="Times New Roman"/>
          <w:szCs w:val="24"/>
        </w:rPr>
        <w:t>process</w:t>
      </w:r>
      <w:r w:rsidR="00DE7AB1" w:rsidRPr="001C1A44">
        <w:rPr>
          <w:rFonts w:cs="Times New Roman"/>
          <w:szCs w:val="24"/>
        </w:rPr>
        <w:t xml:space="preserve"> pressure was varied</w:t>
      </w:r>
      <w:r w:rsidR="00A258FE" w:rsidRPr="001C1A44">
        <w:rPr>
          <w:rFonts w:cs="Times New Roman"/>
          <w:szCs w:val="24"/>
        </w:rPr>
        <w:t xml:space="preserve">. These </w:t>
      </w:r>
      <w:r w:rsidR="00F12580" w:rsidRPr="001C1A44">
        <w:rPr>
          <w:rFonts w:cs="Times New Roman"/>
          <w:szCs w:val="24"/>
        </w:rPr>
        <w:t xml:space="preserve">two nozzles </w:t>
      </w:r>
      <w:r w:rsidR="00A258FE" w:rsidRPr="001C1A44">
        <w:t>are</w:t>
      </w:r>
      <w:r w:rsidR="00A258FE" w:rsidRPr="00967B97">
        <w:rPr>
          <w:rFonts w:cs="Times New Roman"/>
          <w:szCs w:val="24"/>
        </w:rPr>
        <w:t xml:space="preserve"> </w:t>
      </w:r>
      <w:r w:rsidR="00320CCF" w:rsidRPr="00967B97">
        <w:rPr>
          <w:rFonts w:cs="Times New Roman"/>
          <w:szCs w:val="24"/>
        </w:rPr>
        <w:t>both constructed from tungsten carbide</w:t>
      </w:r>
      <w:r w:rsidR="00830A1F">
        <w:rPr>
          <w:rFonts w:cs="Times New Roman"/>
          <w:szCs w:val="24"/>
        </w:rPr>
        <w:t>,</w:t>
      </w:r>
      <w:r w:rsidR="00B143D3" w:rsidRPr="00967B97">
        <w:rPr>
          <w:rFonts w:cs="Times New Roman"/>
          <w:szCs w:val="24"/>
        </w:rPr>
        <w:t xml:space="preserve"> but of differing lengths</w:t>
      </w:r>
      <w:r w:rsidR="00320CCF" w:rsidRPr="00967B97">
        <w:rPr>
          <w:rFonts w:cs="Times New Roman"/>
          <w:szCs w:val="24"/>
        </w:rPr>
        <w:t xml:space="preserve">. The </w:t>
      </w:r>
      <w:r w:rsidR="0074025B">
        <w:rPr>
          <w:rFonts w:cs="Times New Roman"/>
          <w:szCs w:val="24"/>
        </w:rPr>
        <w:t>d</w:t>
      </w:r>
      <w:r w:rsidR="00320CCF" w:rsidRPr="00967B97">
        <w:rPr>
          <w:rFonts w:cs="Times New Roman"/>
          <w:szCs w:val="24"/>
        </w:rPr>
        <w:t>e Lavel nozzle</w:t>
      </w:r>
      <w:r w:rsidR="00B1215E" w:rsidRPr="00967B97">
        <w:rPr>
          <w:rFonts w:cs="Times New Roman"/>
          <w:szCs w:val="24"/>
        </w:rPr>
        <w:t xml:space="preserve"> due to a constriction in the flow </w:t>
      </w:r>
      <w:r w:rsidR="00320CCF" w:rsidRPr="00967B97">
        <w:rPr>
          <w:rFonts w:cs="Times New Roman"/>
          <w:szCs w:val="24"/>
        </w:rPr>
        <w:t>chamber</w:t>
      </w:r>
      <w:r w:rsidR="00B1215E" w:rsidRPr="00967B97">
        <w:rPr>
          <w:rFonts w:cs="Times New Roman"/>
          <w:szCs w:val="24"/>
        </w:rPr>
        <w:t xml:space="preserve"> induces a pressure differential accelerating the particles to a higher ve</w:t>
      </w:r>
      <w:r w:rsidR="00320CCF" w:rsidRPr="00967B97">
        <w:rPr>
          <w:rFonts w:cs="Times New Roman"/>
          <w:szCs w:val="24"/>
        </w:rPr>
        <w:t>locity</w:t>
      </w:r>
      <w:r w:rsidR="00830A1F">
        <w:rPr>
          <w:rFonts w:cs="Times New Roman"/>
          <w:szCs w:val="24"/>
        </w:rPr>
        <w:t>,</w:t>
      </w:r>
      <w:r w:rsidR="00320CCF" w:rsidRPr="00967B97">
        <w:rPr>
          <w:rFonts w:cs="Times New Roman"/>
          <w:szCs w:val="24"/>
        </w:rPr>
        <w:t xml:space="preserve"> when compared to a standard</w:t>
      </w:r>
      <w:r w:rsidR="00B1215E" w:rsidRPr="00967B97">
        <w:rPr>
          <w:rFonts w:cs="Times New Roman"/>
          <w:szCs w:val="24"/>
        </w:rPr>
        <w:t xml:space="preserve"> straight</w:t>
      </w:r>
      <w:r w:rsidRPr="00967B97">
        <w:rPr>
          <w:rFonts w:cs="Times New Roman"/>
          <w:szCs w:val="24"/>
        </w:rPr>
        <w:t>-</w:t>
      </w:r>
      <w:r w:rsidR="00B1215E" w:rsidRPr="00967B97">
        <w:rPr>
          <w:rFonts w:cs="Times New Roman"/>
          <w:szCs w:val="24"/>
        </w:rPr>
        <w:t>through variant</w:t>
      </w:r>
      <w:r w:rsidR="00320CCF" w:rsidRPr="00967B97">
        <w:rPr>
          <w:rFonts w:cs="Times New Roman"/>
          <w:szCs w:val="24"/>
        </w:rPr>
        <w:t xml:space="preserve">. </w:t>
      </w:r>
      <w:r w:rsidR="00955035" w:rsidRPr="00967B97">
        <w:rPr>
          <w:rFonts w:cs="Times New Roman"/>
          <w:szCs w:val="24"/>
        </w:rPr>
        <w:t xml:space="preserve">The </w:t>
      </w:r>
      <w:r w:rsidR="00320CCF" w:rsidRPr="00967B97">
        <w:rPr>
          <w:rFonts w:cs="Times New Roman"/>
          <w:szCs w:val="24"/>
        </w:rPr>
        <w:t>electro-</w:t>
      </w:r>
      <w:r w:rsidR="00955035" w:rsidRPr="00967B97">
        <w:rPr>
          <w:rFonts w:cs="Times New Roman"/>
          <w:szCs w:val="24"/>
        </w:rPr>
        <w:t>acoustic</w:t>
      </w:r>
      <w:r w:rsidR="00B424C0" w:rsidRPr="00967B97">
        <w:rPr>
          <w:rFonts w:cs="Times New Roman"/>
          <w:szCs w:val="24"/>
        </w:rPr>
        <w:t xml:space="preserve"> signature</w:t>
      </w:r>
      <w:r w:rsidR="006A4E89" w:rsidRPr="00967B97">
        <w:rPr>
          <w:rFonts w:cs="Times New Roman"/>
          <w:szCs w:val="24"/>
        </w:rPr>
        <w:t xml:space="preserve"> in panel (a) of </w:t>
      </w:r>
      <w:r w:rsidR="000940E0" w:rsidRPr="00967B97">
        <w:rPr>
          <w:rFonts w:cs="Times New Roman"/>
          <w:szCs w:val="24"/>
        </w:rPr>
        <w:t>Fig. 7</w:t>
      </w:r>
      <w:r w:rsidR="00320CCF" w:rsidRPr="00967B97">
        <w:rPr>
          <w:rFonts w:cs="Times New Roman"/>
          <w:szCs w:val="24"/>
        </w:rPr>
        <w:t xml:space="preserve"> was noted to differ between both nozzles with the Comco nozzle producing a larger acoustic signature for each of the pressure settings</w:t>
      </w:r>
      <w:r w:rsidR="00B424C0" w:rsidRPr="00967B97">
        <w:rPr>
          <w:rFonts w:cs="Times New Roman"/>
          <w:szCs w:val="24"/>
        </w:rPr>
        <w:t>.</w:t>
      </w:r>
      <w:r w:rsidR="002F3F50" w:rsidRPr="00967B97">
        <w:rPr>
          <w:rFonts w:cs="Times New Roman"/>
          <w:szCs w:val="24"/>
        </w:rPr>
        <w:t xml:space="preserve"> </w:t>
      </w:r>
      <w:r w:rsidR="006A4E89" w:rsidRPr="00967B97">
        <w:rPr>
          <w:rFonts w:cs="Times New Roman"/>
          <w:szCs w:val="24"/>
        </w:rPr>
        <w:t xml:space="preserve">From </w:t>
      </w:r>
      <w:r w:rsidR="0083401E" w:rsidRPr="00967B97">
        <w:rPr>
          <w:rFonts w:cs="Times New Roman"/>
          <w:szCs w:val="24"/>
        </w:rPr>
        <w:t>panel (b) in Fig</w:t>
      </w:r>
      <w:r w:rsidR="0074025B">
        <w:rPr>
          <w:rFonts w:cs="Times New Roman"/>
          <w:szCs w:val="24"/>
        </w:rPr>
        <w:t xml:space="preserve">. </w:t>
      </w:r>
      <w:r w:rsidR="002F3F50" w:rsidRPr="00967B97">
        <w:rPr>
          <w:rFonts w:cs="Times New Roman"/>
          <w:szCs w:val="24"/>
        </w:rPr>
        <w:t>7</w:t>
      </w:r>
      <w:r w:rsidR="006A4E89" w:rsidRPr="00967B97">
        <w:rPr>
          <w:rFonts w:cs="Times New Roman"/>
          <w:szCs w:val="24"/>
        </w:rPr>
        <w:t xml:space="preserve">, it was observed that the </w:t>
      </w:r>
      <w:r w:rsidR="0074025B">
        <w:rPr>
          <w:rFonts w:cs="Times New Roman"/>
          <w:szCs w:val="24"/>
        </w:rPr>
        <w:t>d</w:t>
      </w:r>
      <w:r w:rsidR="006A4E89" w:rsidRPr="00967B97">
        <w:rPr>
          <w:rFonts w:cs="Times New Roman"/>
          <w:szCs w:val="24"/>
        </w:rPr>
        <w:t xml:space="preserve">e Lavel nozzle induced a </w:t>
      </w:r>
      <w:r w:rsidR="007A0604" w:rsidRPr="00967B97">
        <w:rPr>
          <w:rFonts w:cs="Times New Roman"/>
          <w:szCs w:val="24"/>
        </w:rPr>
        <w:t>lower</w:t>
      </w:r>
      <w:r w:rsidR="006A4E89" w:rsidRPr="00967B97">
        <w:rPr>
          <w:rFonts w:cs="Times New Roman"/>
          <w:szCs w:val="24"/>
        </w:rPr>
        <w:t xml:space="preserve"> charge on the surface</w:t>
      </w:r>
      <w:r w:rsidR="00320CCF" w:rsidRPr="00967B97">
        <w:rPr>
          <w:rFonts w:cs="Times New Roman"/>
          <w:szCs w:val="24"/>
        </w:rPr>
        <w:t xml:space="preserve"> of the substrate</w:t>
      </w:r>
      <w:r w:rsidR="006A4E89" w:rsidRPr="00967B97">
        <w:rPr>
          <w:rFonts w:cs="Times New Roman"/>
          <w:szCs w:val="24"/>
        </w:rPr>
        <w:t xml:space="preserve"> when compared to its Comco counterpart. This coul</w:t>
      </w:r>
      <w:r w:rsidR="00320CCF" w:rsidRPr="00967B97">
        <w:rPr>
          <w:rFonts w:cs="Times New Roman"/>
          <w:szCs w:val="24"/>
        </w:rPr>
        <w:t>d potentially be attributed to the variatio</w:t>
      </w:r>
      <w:r w:rsidR="0004370E">
        <w:rPr>
          <w:rFonts w:cs="Times New Roman"/>
          <w:szCs w:val="24"/>
        </w:rPr>
        <w:t xml:space="preserve">n in the lengths of the nozzles, </w:t>
      </w:r>
      <w:r w:rsidR="00320CCF" w:rsidRPr="00967B97">
        <w:rPr>
          <w:rFonts w:cs="Times New Roman"/>
          <w:szCs w:val="24"/>
        </w:rPr>
        <w:t xml:space="preserve">with increased amount of charge dissipation to the </w:t>
      </w:r>
      <w:r w:rsidR="00861058" w:rsidRPr="00967B97">
        <w:rPr>
          <w:rFonts w:cs="Times New Roman"/>
          <w:szCs w:val="24"/>
        </w:rPr>
        <w:t>tungsten carbide from the particles occurring over the length of the nozzles</w:t>
      </w:r>
      <w:r w:rsidR="00320CCF" w:rsidRPr="00967B97">
        <w:rPr>
          <w:rFonts w:cs="Times New Roman"/>
          <w:szCs w:val="24"/>
        </w:rPr>
        <w:t xml:space="preserve">. </w:t>
      </w:r>
      <w:r w:rsidR="00861058" w:rsidRPr="00967B97">
        <w:rPr>
          <w:rFonts w:cs="Times New Roman"/>
          <w:szCs w:val="24"/>
        </w:rPr>
        <w:t xml:space="preserve">The </w:t>
      </w:r>
      <w:r w:rsidR="0074025B">
        <w:rPr>
          <w:rFonts w:cs="Times New Roman"/>
          <w:szCs w:val="24"/>
        </w:rPr>
        <w:t>d</w:t>
      </w:r>
      <w:r w:rsidR="00861058" w:rsidRPr="00967B97">
        <w:rPr>
          <w:rFonts w:cs="Times New Roman"/>
          <w:szCs w:val="24"/>
        </w:rPr>
        <w:t>e</w:t>
      </w:r>
      <w:r w:rsidR="0074025B">
        <w:rPr>
          <w:rFonts w:cs="Times New Roman"/>
          <w:szCs w:val="24"/>
        </w:rPr>
        <w:t xml:space="preserve"> </w:t>
      </w:r>
      <w:r w:rsidR="00861058" w:rsidRPr="00967B97">
        <w:rPr>
          <w:rFonts w:cs="Times New Roman"/>
          <w:szCs w:val="24"/>
        </w:rPr>
        <w:t xml:space="preserve">Lavel nozzle is roughly </w:t>
      </w:r>
      <w:r w:rsidR="0074025B">
        <w:rPr>
          <w:rFonts w:cs="Times New Roman"/>
          <w:szCs w:val="24"/>
        </w:rPr>
        <w:t>five</w:t>
      </w:r>
      <w:r w:rsidR="00861058" w:rsidRPr="00967B97">
        <w:rPr>
          <w:rFonts w:cs="Times New Roman"/>
          <w:szCs w:val="24"/>
        </w:rPr>
        <w:t xml:space="preserve"> times longer than the Comco nozzle with a 4 </w:t>
      </w:r>
      <w:r w:rsidR="0074025B">
        <w:rPr>
          <w:rFonts w:cs="Times New Roman"/>
          <w:szCs w:val="24"/>
        </w:rPr>
        <w:t>fold</w:t>
      </w:r>
      <w:r w:rsidR="00861058" w:rsidRPr="00967B97">
        <w:rPr>
          <w:rFonts w:cs="Times New Roman"/>
          <w:szCs w:val="24"/>
        </w:rPr>
        <w:t xml:space="preserve"> reduction in the electrostatic signal observed.</w:t>
      </w:r>
    </w:p>
    <w:p w:rsidR="00D45388" w:rsidRPr="00D45388" w:rsidRDefault="00AF6A84" w:rsidP="004C3DF0">
      <w:pPr>
        <w:spacing w:line="360" w:lineRule="auto"/>
        <w:jc w:val="both"/>
        <w:rPr>
          <w:rFonts w:cs="Times New Roman"/>
          <w:b/>
          <w:szCs w:val="24"/>
        </w:rPr>
      </w:pPr>
      <w:r>
        <w:object w:dxaOrig="6521" w:dyaOrig="5082">
          <v:shape id="_x0000_i1034" type="#_x0000_t75" style="width:217.5pt;height:169.5pt" o:ole="">
            <v:imagedata r:id="rId41" o:title=""/>
          </v:shape>
          <o:OLEObject Type="Embed" ProgID="SigmaPlotGraphicObject.10" ShapeID="_x0000_i1034" DrawAspect="Content" ObjectID="_1472970612" r:id="rId42"/>
        </w:object>
      </w:r>
      <w:r>
        <w:object w:dxaOrig="6645" w:dyaOrig="5082">
          <v:shape id="_x0000_i1035" type="#_x0000_t75" style="width:222.75pt;height:170.25pt" o:ole="">
            <v:imagedata r:id="rId43" o:title=""/>
          </v:shape>
          <o:OLEObject Type="Embed" ProgID="SigmaPlotGraphicObject.10" ShapeID="_x0000_i1035" DrawAspect="Content" ObjectID="_1472970613" r:id="rId44"/>
        </w:object>
      </w:r>
    </w:p>
    <w:p w:rsidR="00B04DDE" w:rsidRPr="000940E0" w:rsidRDefault="00480EEC" w:rsidP="000D1976">
      <w:pPr>
        <w:spacing w:before="240" w:after="240" w:line="360" w:lineRule="auto"/>
        <w:jc w:val="center"/>
        <w:rPr>
          <w:b/>
          <w:szCs w:val="24"/>
        </w:rPr>
      </w:pPr>
      <w:r>
        <w:rPr>
          <w:b/>
          <w:szCs w:val="24"/>
        </w:rPr>
        <w:t>Fig</w:t>
      </w:r>
      <w:r w:rsidR="00E463D0">
        <w:rPr>
          <w:b/>
          <w:szCs w:val="24"/>
        </w:rPr>
        <w:t xml:space="preserve"> </w:t>
      </w:r>
      <w:r w:rsidR="0023366F" w:rsidRPr="000940E0">
        <w:rPr>
          <w:b/>
          <w:szCs w:val="24"/>
        </w:rPr>
        <w:t>7</w:t>
      </w:r>
      <w:r w:rsidR="00415D3E" w:rsidRPr="000940E0">
        <w:rPr>
          <w:b/>
          <w:szCs w:val="24"/>
        </w:rPr>
        <w:t xml:space="preserve">: Effect of varying of nozzle type with </w:t>
      </w:r>
      <w:r w:rsidR="001C1A44">
        <w:rPr>
          <w:b/>
          <w:szCs w:val="24"/>
        </w:rPr>
        <w:t xml:space="preserve">process </w:t>
      </w:r>
      <w:r w:rsidR="00415D3E" w:rsidRPr="000940E0">
        <w:rPr>
          <w:b/>
          <w:szCs w:val="24"/>
        </w:rPr>
        <w:t>pressur</w:t>
      </w:r>
      <w:r w:rsidR="006B7FBA" w:rsidRPr="000940E0">
        <w:rPr>
          <w:b/>
          <w:szCs w:val="24"/>
        </w:rPr>
        <w:t>e</w:t>
      </w:r>
      <w:r w:rsidR="00B424C0" w:rsidRPr="000940E0">
        <w:rPr>
          <w:b/>
          <w:szCs w:val="24"/>
        </w:rPr>
        <w:t>. Electrostatic measurements (</w:t>
      </w:r>
      <w:r w:rsidR="00763FFC" w:rsidRPr="000940E0">
        <w:rPr>
          <w:b/>
          <w:szCs w:val="24"/>
        </w:rPr>
        <w:t>a</w:t>
      </w:r>
      <w:r w:rsidR="00B424C0" w:rsidRPr="000940E0">
        <w:rPr>
          <w:rFonts w:cs="Times New Roman"/>
          <w:b/>
          <w:szCs w:val="24"/>
        </w:rPr>
        <w:t>)</w:t>
      </w:r>
      <w:r w:rsidR="00D3774A" w:rsidRPr="000940E0">
        <w:rPr>
          <w:rFonts w:cs="Times New Roman"/>
          <w:b/>
          <w:szCs w:val="24"/>
        </w:rPr>
        <w:t>;</w:t>
      </w:r>
      <w:r w:rsidR="00B424C0" w:rsidRPr="000940E0">
        <w:rPr>
          <w:rFonts w:cs="Times New Roman"/>
          <w:b/>
          <w:szCs w:val="24"/>
        </w:rPr>
        <w:t xml:space="preserve"> </w:t>
      </w:r>
      <w:r w:rsidR="00D3774A" w:rsidRPr="000940E0">
        <w:rPr>
          <w:rFonts w:cs="Times New Roman"/>
          <w:b/>
          <w:szCs w:val="24"/>
        </w:rPr>
        <w:t>e</w:t>
      </w:r>
      <w:r w:rsidR="00B424C0" w:rsidRPr="000940E0">
        <w:rPr>
          <w:rFonts w:cs="Times New Roman"/>
          <w:b/>
          <w:szCs w:val="24"/>
        </w:rPr>
        <w:t>lectro</w:t>
      </w:r>
      <w:r w:rsidR="00B424C0" w:rsidRPr="000940E0">
        <w:rPr>
          <w:b/>
          <w:szCs w:val="24"/>
        </w:rPr>
        <w:t>-acoustic measurements (</w:t>
      </w:r>
      <w:r w:rsidR="00763FFC" w:rsidRPr="000940E0">
        <w:rPr>
          <w:b/>
          <w:szCs w:val="24"/>
        </w:rPr>
        <w:t>b</w:t>
      </w:r>
      <w:r w:rsidR="00B424C0" w:rsidRPr="000940E0">
        <w:rPr>
          <w:b/>
          <w:szCs w:val="24"/>
        </w:rPr>
        <w:t>)</w:t>
      </w:r>
    </w:p>
    <w:p w:rsidR="00B50CB2" w:rsidRPr="00861D04" w:rsidRDefault="00655F26" w:rsidP="00FD1673">
      <w:pPr>
        <w:pStyle w:val="ListParagraph"/>
        <w:numPr>
          <w:ilvl w:val="1"/>
          <w:numId w:val="1"/>
        </w:numPr>
        <w:spacing w:after="0" w:line="360" w:lineRule="auto"/>
        <w:ind w:left="426" w:hanging="426"/>
        <w:jc w:val="both"/>
        <w:rPr>
          <w:rFonts w:cs="Times New Roman"/>
          <w:i/>
          <w:szCs w:val="24"/>
        </w:rPr>
      </w:pPr>
      <w:r w:rsidRPr="00861D04">
        <w:rPr>
          <w:rFonts w:cs="Times New Roman"/>
          <w:i/>
          <w:szCs w:val="24"/>
        </w:rPr>
        <w:t>Interaction e</w:t>
      </w:r>
      <w:r w:rsidR="00B424C0" w:rsidRPr="00861D04">
        <w:rPr>
          <w:rFonts w:cs="Times New Roman"/>
          <w:i/>
          <w:szCs w:val="24"/>
        </w:rPr>
        <w:t xml:space="preserve">ffects and </w:t>
      </w:r>
      <w:r w:rsidR="0074025B">
        <w:rPr>
          <w:rFonts w:cs="Times New Roman"/>
          <w:i/>
          <w:szCs w:val="24"/>
        </w:rPr>
        <w:t>proposed model</w:t>
      </w:r>
      <w:r w:rsidR="00C0438F" w:rsidRPr="00861D04">
        <w:rPr>
          <w:rFonts w:cs="Times New Roman"/>
          <w:i/>
          <w:szCs w:val="24"/>
        </w:rPr>
        <w:t xml:space="preserve"> for process control</w:t>
      </w:r>
    </w:p>
    <w:p w:rsidR="000E2B3B" w:rsidRDefault="00B50CB2" w:rsidP="0083401E">
      <w:pPr>
        <w:spacing w:line="360" w:lineRule="auto"/>
        <w:jc w:val="both"/>
        <w:rPr>
          <w:rFonts w:cs="Times New Roman"/>
          <w:szCs w:val="24"/>
        </w:rPr>
      </w:pPr>
      <w:r>
        <w:rPr>
          <w:rFonts w:cs="Times New Roman"/>
          <w:szCs w:val="24"/>
        </w:rPr>
        <w:t>Upon completion of the OFAT experiments</w:t>
      </w:r>
      <w:r w:rsidR="0074025B">
        <w:rPr>
          <w:rFonts w:cs="Times New Roman"/>
          <w:szCs w:val="24"/>
        </w:rPr>
        <w:t>,</w:t>
      </w:r>
      <w:r>
        <w:rPr>
          <w:rFonts w:cs="Times New Roman"/>
          <w:szCs w:val="24"/>
        </w:rPr>
        <w:t xml:space="preserve"> the DOE experimental design was undertaken and an</w:t>
      </w:r>
      <w:r w:rsidR="00C645A5" w:rsidRPr="00C6596D">
        <w:rPr>
          <w:rFonts w:cs="Times New Roman"/>
          <w:szCs w:val="24"/>
        </w:rPr>
        <w:t xml:space="preserve"> ANOVA</w:t>
      </w:r>
      <w:r w:rsidR="005463E0">
        <w:rPr>
          <w:rFonts w:cs="Times New Roman"/>
          <w:szCs w:val="24"/>
        </w:rPr>
        <w:t xml:space="preserve"> statistical analysis</w:t>
      </w:r>
      <w:r>
        <w:rPr>
          <w:rFonts w:cs="Times New Roman"/>
          <w:szCs w:val="24"/>
        </w:rPr>
        <w:t xml:space="preserve"> was conducted using</w:t>
      </w:r>
      <w:r w:rsidR="005463E0">
        <w:rPr>
          <w:rFonts w:cs="Times New Roman"/>
          <w:szCs w:val="24"/>
        </w:rPr>
        <w:t xml:space="preserve"> Minitab </w:t>
      </w:r>
      <w:r w:rsidR="00C645A5" w:rsidRPr="00C6596D">
        <w:rPr>
          <w:rFonts w:cs="Times New Roman"/>
          <w:szCs w:val="24"/>
        </w:rPr>
        <w:t>for both of the</w:t>
      </w:r>
      <w:r w:rsidR="00BE0B40" w:rsidRPr="00C6596D">
        <w:rPr>
          <w:rFonts w:cs="Times New Roman"/>
          <w:szCs w:val="24"/>
        </w:rPr>
        <w:t xml:space="preserve"> electro-acoustic and </w:t>
      </w:r>
      <w:r w:rsidR="00241A5E">
        <w:rPr>
          <w:rFonts w:cs="Times New Roman"/>
          <w:szCs w:val="24"/>
        </w:rPr>
        <w:t>electrostatic</w:t>
      </w:r>
      <w:r w:rsidR="00BE0B40" w:rsidRPr="00C6596D">
        <w:rPr>
          <w:rFonts w:cs="Times New Roman"/>
          <w:szCs w:val="24"/>
        </w:rPr>
        <w:t xml:space="preserve"> response signals</w:t>
      </w:r>
      <w:r w:rsidR="0083401E">
        <w:rPr>
          <w:rFonts w:cs="Times New Roman"/>
          <w:szCs w:val="24"/>
        </w:rPr>
        <w:t>.</w:t>
      </w:r>
      <w:r w:rsidR="00C6596D" w:rsidRPr="00C6596D">
        <w:rPr>
          <w:rFonts w:cs="Times New Roman"/>
          <w:szCs w:val="24"/>
        </w:rPr>
        <w:t xml:space="preserve"> </w:t>
      </w:r>
      <w:r w:rsidR="00AF6A84">
        <w:rPr>
          <w:rFonts w:cs="Times New Roman"/>
          <w:szCs w:val="24"/>
        </w:rPr>
        <w:t>T</w:t>
      </w:r>
      <w:r w:rsidR="00C645A5" w:rsidRPr="00C6596D">
        <w:rPr>
          <w:rFonts w:cs="Times New Roman"/>
          <w:szCs w:val="24"/>
        </w:rPr>
        <w:t>he main-factor and inte</w:t>
      </w:r>
      <w:r w:rsidR="00B71586">
        <w:rPr>
          <w:rFonts w:cs="Times New Roman"/>
          <w:szCs w:val="24"/>
        </w:rPr>
        <w:t xml:space="preserve">raction effect coefficients </w:t>
      </w:r>
      <w:r w:rsidR="00C645A5" w:rsidRPr="00C6596D">
        <w:rPr>
          <w:rFonts w:cs="Times New Roman"/>
          <w:szCs w:val="24"/>
        </w:rPr>
        <w:t>were computed</w:t>
      </w:r>
      <w:r w:rsidR="005463E0">
        <w:rPr>
          <w:rFonts w:cs="Times New Roman"/>
          <w:szCs w:val="24"/>
        </w:rPr>
        <w:t xml:space="preserve"> and </w:t>
      </w:r>
      <w:r w:rsidR="00C645A5" w:rsidRPr="00C6596D">
        <w:rPr>
          <w:rFonts w:cs="Times New Roman"/>
          <w:szCs w:val="24"/>
        </w:rPr>
        <w:t>together with</w:t>
      </w:r>
      <w:r w:rsidR="00F9026C">
        <w:rPr>
          <w:rFonts w:cs="Times New Roman"/>
          <w:szCs w:val="24"/>
        </w:rPr>
        <w:t xml:space="preserve"> the</w:t>
      </w:r>
      <w:r w:rsidR="00C645A5" w:rsidRPr="00C6596D">
        <w:rPr>
          <w:rFonts w:cs="Times New Roman"/>
          <w:szCs w:val="24"/>
        </w:rPr>
        <w:t xml:space="preserve"> plotting of normal probability plots</w:t>
      </w:r>
      <w:r w:rsidR="00BE0B40" w:rsidRPr="00C6596D">
        <w:rPr>
          <w:rFonts w:cs="Times New Roman"/>
          <w:szCs w:val="24"/>
        </w:rPr>
        <w:t>,</w:t>
      </w:r>
      <w:r w:rsidR="00F94EC6">
        <w:rPr>
          <w:rFonts w:cs="Times New Roman"/>
          <w:szCs w:val="24"/>
        </w:rPr>
        <w:t xml:space="preserve"> and</w:t>
      </w:r>
      <w:r w:rsidR="00BE0B40" w:rsidRPr="00C6596D">
        <w:rPr>
          <w:rFonts w:cs="Times New Roman"/>
          <w:szCs w:val="24"/>
        </w:rPr>
        <w:t xml:space="preserve"> </w:t>
      </w:r>
      <w:r w:rsidR="00780EAA">
        <w:rPr>
          <w:rFonts w:cs="Times New Roman"/>
          <w:szCs w:val="24"/>
        </w:rPr>
        <w:t>important factors were selected for incorporation into the</w:t>
      </w:r>
      <w:r w:rsidR="004D6DDB">
        <w:rPr>
          <w:rFonts w:cs="Times New Roman"/>
          <w:szCs w:val="24"/>
        </w:rPr>
        <w:t>ir</w:t>
      </w:r>
      <w:r w:rsidR="00C645A5" w:rsidRPr="00C6596D">
        <w:rPr>
          <w:rFonts w:cs="Times New Roman"/>
          <w:szCs w:val="24"/>
        </w:rPr>
        <w:t xml:space="preserve"> representative regression equations</w:t>
      </w:r>
      <w:r w:rsidR="0083401E">
        <w:rPr>
          <w:rFonts w:cs="Times New Roman"/>
          <w:szCs w:val="24"/>
        </w:rPr>
        <w:t xml:space="preserve"> </w:t>
      </w:r>
      <w:r w:rsidR="00B461B9">
        <w:rPr>
          <w:rFonts w:cs="Times New Roman"/>
          <w:szCs w:val="24"/>
        </w:rPr>
        <w:fldChar w:fldCharType="begin"/>
      </w:r>
      <w:r w:rsidR="00C0695F">
        <w:rPr>
          <w:rFonts w:cs="Times New Roman"/>
          <w:szCs w:val="24"/>
        </w:rPr>
        <w:instrText xml:space="preserve"> ADDIN EN.CITE &lt;EndNote&gt;&lt;Cite&gt;&lt;Author&gt;Montgomery&lt;/Author&gt;&lt;Year&gt;1984&lt;/Year&gt;&lt;RecNum&gt;313&lt;/RecNum&gt;&lt;DisplayText&gt;[23]&lt;/DisplayText&gt;&lt;record&gt;&lt;rec-number&gt;313&lt;/rec-number&gt;&lt;foreign-keys&gt;&lt;key app="EN" db-id="wstr5serwrwvxjepadyp2wta5200dwvrvr9z"&gt;313&lt;/key&gt;&lt;/foreign-keys&gt;&lt;ref-type name="Book"&gt;6&lt;/ref-type&gt;&lt;contributors&gt;&lt;authors&gt;&lt;author&gt;Montgomery, Douglas C&lt;/author&gt;&lt;/authors&gt;&lt;/contributors&gt;&lt;titles&gt;&lt;title&gt;Design and analysis of experiments&lt;/title&gt;&lt;/titles&gt;&lt;volume&gt;7&lt;/volume&gt;&lt;dates&gt;&lt;year&gt;1984&lt;/year&gt;&lt;/dates&gt;&lt;publisher&gt;Wiley New York&lt;/publisher&gt;&lt;urls&gt;&lt;/urls&gt;&lt;/record&gt;&lt;/Cite&gt;&lt;/EndNote&gt;</w:instrText>
      </w:r>
      <w:r w:rsidR="00B461B9">
        <w:rPr>
          <w:rFonts w:cs="Times New Roman"/>
          <w:szCs w:val="24"/>
        </w:rPr>
        <w:fldChar w:fldCharType="separate"/>
      </w:r>
      <w:r w:rsidR="00C0695F">
        <w:rPr>
          <w:rFonts w:cs="Times New Roman"/>
          <w:noProof/>
          <w:szCs w:val="24"/>
        </w:rPr>
        <w:t>[</w:t>
      </w:r>
      <w:hyperlink w:anchor="_ENREF_23" w:tooltip="Montgomery, 1984 #313" w:history="1">
        <w:r w:rsidR="00D043A0">
          <w:rPr>
            <w:rFonts w:cs="Times New Roman"/>
            <w:noProof/>
            <w:szCs w:val="24"/>
          </w:rPr>
          <w:t>23</w:t>
        </w:r>
      </w:hyperlink>
      <w:r w:rsidR="00C0695F">
        <w:rPr>
          <w:rFonts w:cs="Times New Roman"/>
          <w:noProof/>
          <w:szCs w:val="24"/>
        </w:rPr>
        <w:t>]</w:t>
      </w:r>
      <w:r w:rsidR="00B461B9">
        <w:rPr>
          <w:rFonts w:cs="Times New Roman"/>
          <w:szCs w:val="24"/>
        </w:rPr>
        <w:fldChar w:fldCharType="end"/>
      </w:r>
      <w:r w:rsidR="00C645A5">
        <w:rPr>
          <w:rFonts w:cs="Times New Roman"/>
          <w:szCs w:val="24"/>
        </w:rPr>
        <w:t xml:space="preserve">. </w:t>
      </w:r>
      <w:r w:rsidR="008E459E">
        <w:rPr>
          <w:rFonts w:cs="Times New Roman"/>
          <w:szCs w:val="24"/>
        </w:rPr>
        <w:t xml:space="preserve">Normal probability plots are when the experimentally obtained results are plotted against a theoretically defined normal distribution to create a linear relationship. If any of the points lie </w:t>
      </w:r>
      <w:r w:rsidR="00830A1F" w:rsidRPr="006D1ED5">
        <w:rPr>
          <w:rFonts w:cs="Times New Roman"/>
          <w:szCs w:val="24"/>
        </w:rPr>
        <w:t>significantly outside</w:t>
      </w:r>
      <w:r w:rsidR="008E459E" w:rsidRPr="006D1ED5">
        <w:rPr>
          <w:rFonts w:cs="Times New Roman"/>
          <w:szCs w:val="24"/>
        </w:rPr>
        <w:t xml:space="preserve"> this linear</w:t>
      </w:r>
      <w:r w:rsidR="008E459E">
        <w:rPr>
          <w:rFonts w:cs="Times New Roman"/>
          <w:szCs w:val="24"/>
        </w:rPr>
        <w:t xml:space="preserve"> relationship</w:t>
      </w:r>
      <w:r w:rsidR="00830A1F">
        <w:rPr>
          <w:rFonts w:cs="Times New Roman"/>
          <w:szCs w:val="24"/>
        </w:rPr>
        <w:t>,</w:t>
      </w:r>
      <w:r w:rsidR="008E459E">
        <w:rPr>
          <w:rFonts w:cs="Times New Roman"/>
          <w:szCs w:val="24"/>
        </w:rPr>
        <w:t xml:space="preserve"> they are deemed to have the greatest influence on, in this case, the response signals.  </w:t>
      </w:r>
    </w:p>
    <w:p w:rsidR="00945CD5" w:rsidRPr="00945CD5" w:rsidRDefault="00945CD5" w:rsidP="004E09E5">
      <w:pPr>
        <w:spacing w:line="360" w:lineRule="auto"/>
        <w:ind w:firstLine="142"/>
        <w:jc w:val="both"/>
        <w:rPr>
          <w:rFonts w:cs="Times New Roman"/>
          <w:szCs w:val="24"/>
        </w:rPr>
      </w:pPr>
      <w:r>
        <w:rPr>
          <w:rFonts w:cs="Times New Roman"/>
          <w:szCs w:val="24"/>
        </w:rPr>
        <w:t>Fig</w:t>
      </w:r>
      <w:r w:rsidR="00D3774A">
        <w:rPr>
          <w:rFonts w:cs="Times New Roman"/>
          <w:szCs w:val="24"/>
        </w:rPr>
        <w:t>.</w:t>
      </w:r>
      <w:r>
        <w:rPr>
          <w:rFonts w:cs="Times New Roman"/>
          <w:szCs w:val="24"/>
        </w:rPr>
        <w:t xml:space="preserve"> </w:t>
      </w:r>
      <w:r w:rsidR="00BE0B40">
        <w:rPr>
          <w:rFonts w:cs="Times New Roman"/>
          <w:szCs w:val="24"/>
        </w:rPr>
        <w:t>8</w:t>
      </w:r>
      <w:r>
        <w:rPr>
          <w:rFonts w:cs="Times New Roman"/>
          <w:szCs w:val="24"/>
        </w:rPr>
        <w:t xml:space="preserve"> </w:t>
      </w:r>
      <w:r w:rsidRPr="006D1ED5">
        <w:rPr>
          <w:rFonts w:cs="Times New Roman"/>
          <w:szCs w:val="24"/>
        </w:rPr>
        <w:t xml:space="preserve">shows </w:t>
      </w:r>
      <w:r w:rsidR="00830A1F" w:rsidRPr="006D1ED5">
        <w:rPr>
          <w:rFonts w:cs="Times New Roman"/>
          <w:szCs w:val="24"/>
        </w:rPr>
        <w:t xml:space="preserve">the </w:t>
      </w:r>
      <w:r w:rsidRPr="006D1ED5">
        <w:rPr>
          <w:rFonts w:cs="Times New Roman"/>
          <w:szCs w:val="24"/>
        </w:rPr>
        <w:t>effect</w:t>
      </w:r>
      <w:r>
        <w:rPr>
          <w:rFonts w:cs="Times New Roman"/>
          <w:szCs w:val="24"/>
        </w:rPr>
        <w:t xml:space="preserve"> </w:t>
      </w:r>
      <w:r w:rsidR="00AF6A84">
        <w:rPr>
          <w:rFonts w:cs="Times New Roman"/>
          <w:szCs w:val="24"/>
        </w:rPr>
        <w:t xml:space="preserve">(%) </w:t>
      </w:r>
      <w:r>
        <w:rPr>
          <w:rFonts w:cs="Times New Roman"/>
          <w:szCs w:val="24"/>
        </w:rPr>
        <w:t xml:space="preserve">on the process that each of the variables </w:t>
      </w:r>
      <w:r w:rsidR="0069130B">
        <w:rPr>
          <w:rFonts w:cs="Times New Roman"/>
          <w:szCs w:val="24"/>
        </w:rPr>
        <w:t>has</w:t>
      </w:r>
      <w:r>
        <w:rPr>
          <w:rFonts w:cs="Times New Roman"/>
          <w:szCs w:val="24"/>
        </w:rPr>
        <w:t xml:space="preserve"> on both the </w:t>
      </w:r>
      <w:r w:rsidR="00816B9A">
        <w:rPr>
          <w:rFonts w:cs="Times New Roman"/>
          <w:szCs w:val="24"/>
        </w:rPr>
        <w:t>electro</w:t>
      </w:r>
      <w:r w:rsidR="00FF4827">
        <w:rPr>
          <w:rFonts w:cs="Times New Roman"/>
          <w:szCs w:val="24"/>
        </w:rPr>
        <w:t>-</w:t>
      </w:r>
      <w:r w:rsidR="00816B9A">
        <w:rPr>
          <w:rFonts w:cs="Times New Roman"/>
          <w:szCs w:val="24"/>
        </w:rPr>
        <w:t>acoustic</w:t>
      </w:r>
      <w:r>
        <w:rPr>
          <w:rFonts w:cs="Times New Roman"/>
          <w:szCs w:val="24"/>
        </w:rPr>
        <w:t xml:space="preserve"> and </w:t>
      </w:r>
      <w:r w:rsidR="00241A5E">
        <w:rPr>
          <w:rFonts w:cs="Times New Roman"/>
          <w:szCs w:val="24"/>
        </w:rPr>
        <w:t>electrostatic</w:t>
      </w:r>
      <w:r>
        <w:rPr>
          <w:rFonts w:cs="Times New Roman"/>
          <w:szCs w:val="24"/>
        </w:rPr>
        <w:t xml:space="preserve"> signal</w:t>
      </w:r>
      <w:r w:rsidR="000A7563">
        <w:rPr>
          <w:rFonts w:cs="Times New Roman"/>
          <w:szCs w:val="24"/>
        </w:rPr>
        <w:t>, as determined from examination of the contribution to the sum of squares in ANOVA</w:t>
      </w:r>
      <w:r>
        <w:rPr>
          <w:rFonts w:cs="Times New Roman"/>
          <w:szCs w:val="24"/>
        </w:rPr>
        <w:t xml:space="preserve">. These vary considerably for each </w:t>
      </w:r>
      <w:r w:rsidR="00816B9A">
        <w:rPr>
          <w:rFonts w:cs="Times New Roman"/>
          <w:szCs w:val="24"/>
        </w:rPr>
        <w:t xml:space="preserve">of the responses measured. For the </w:t>
      </w:r>
      <w:r w:rsidR="006B2818">
        <w:rPr>
          <w:rFonts w:cs="Times New Roman"/>
          <w:szCs w:val="24"/>
        </w:rPr>
        <w:t>electro-</w:t>
      </w:r>
      <w:r w:rsidR="00816B9A">
        <w:rPr>
          <w:rFonts w:cs="Times New Roman"/>
          <w:szCs w:val="24"/>
        </w:rPr>
        <w:t>acoustic response</w:t>
      </w:r>
      <w:r w:rsidR="00FF4827">
        <w:rPr>
          <w:rFonts w:cs="Times New Roman"/>
          <w:szCs w:val="24"/>
        </w:rPr>
        <w:t>,</w:t>
      </w:r>
      <w:r w:rsidR="00816B9A">
        <w:rPr>
          <w:rFonts w:cs="Times New Roman"/>
          <w:szCs w:val="24"/>
        </w:rPr>
        <w:t xml:space="preserve"> the </w:t>
      </w:r>
      <w:r w:rsidR="001C1A44">
        <w:rPr>
          <w:rFonts w:cs="Times New Roman"/>
          <w:szCs w:val="24"/>
        </w:rPr>
        <w:t>process</w:t>
      </w:r>
      <w:r w:rsidR="00816B9A">
        <w:rPr>
          <w:rFonts w:cs="Times New Roman"/>
          <w:szCs w:val="24"/>
        </w:rPr>
        <w:t xml:space="preserve"> pressure </w:t>
      </w:r>
      <w:r w:rsidR="00DD4205">
        <w:rPr>
          <w:rFonts w:cs="Times New Roman"/>
          <w:szCs w:val="24"/>
        </w:rPr>
        <w:t xml:space="preserve">was found to </w:t>
      </w:r>
      <w:r w:rsidR="00816B9A">
        <w:rPr>
          <w:rFonts w:cs="Times New Roman"/>
          <w:szCs w:val="24"/>
        </w:rPr>
        <w:t>ha</w:t>
      </w:r>
      <w:r w:rsidR="00DD4205">
        <w:rPr>
          <w:rFonts w:cs="Times New Roman"/>
          <w:szCs w:val="24"/>
        </w:rPr>
        <w:t>ve</w:t>
      </w:r>
      <w:r w:rsidR="00816B9A">
        <w:rPr>
          <w:rFonts w:cs="Times New Roman"/>
          <w:szCs w:val="24"/>
        </w:rPr>
        <w:t xml:space="preserve"> the biggest influence for variations in signal followed by </w:t>
      </w:r>
      <w:r w:rsidR="00967B97">
        <w:rPr>
          <w:rFonts w:cs="Times New Roman"/>
          <w:szCs w:val="24"/>
        </w:rPr>
        <w:t>stand</w:t>
      </w:r>
      <w:r w:rsidR="00F94EC6">
        <w:rPr>
          <w:rFonts w:cs="Times New Roman"/>
          <w:szCs w:val="24"/>
        </w:rPr>
        <w:t>-</w:t>
      </w:r>
      <w:r w:rsidR="00967B97">
        <w:rPr>
          <w:rFonts w:cs="Times New Roman"/>
          <w:szCs w:val="24"/>
        </w:rPr>
        <w:t>off distance</w:t>
      </w:r>
      <w:r w:rsidR="00816B9A">
        <w:rPr>
          <w:rFonts w:cs="Times New Roman"/>
          <w:szCs w:val="24"/>
        </w:rPr>
        <w:t xml:space="preserve"> and particle size</w:t>
      </w:r>
      <w:r w:rsidR="00FF4827">
        <w:rPr>
          <w:rFonts w:cs="Times New Roman"/>
          <w:szCs w:val="24"/>
        </w:rPr>
        <w:t>,</w:t>
      </w:r>
      <w:r w:rsidR="00816B9A">
        <w:rPr>
          <w:rFonts w:cs="Times New Roman"/>
          <w:szCs w:val="24"/>
        </w:rPr>
        <w:t xml:space="preserve"> with tubing and substrate type showing little effect when compared to the other variables. This is </w:t>
      </w:r>
      <w:r w:rsidR="00F94EC6">
        <w:rPr>
          <w:rFonts w:cs="Times New Roman"/>
          <w:szCs w:val="24"/>
        </w:rPr>
        <w:t>consistent with</w:t>
      </w:r>
      <w:r w:rsidR="00816B9A">
        <w:rPr>
          <w:rFonts w:cs="Times New Roman"/>
          <w:szCs w:val="24"/>
        </w:rPr>
        <w:t xml:space="preserve"> results obtained from analysis of the </w:t>
      </w:r>
      <w:r w:rsidR="00B50CB2">
        <w:rPr>
          <w:rFonts w:cs="Times New Roman"/>
          <w:szCs w:val="24"/>
        </w:rPr>
        <w:t>OFAT</w:t>
      </w:r>
      <w:r w:rsidR="00816B9A">
        <w:rPr>
          <w:rFonts w:cs="Times New Roman"/>
          <w:szCs w:val="24"/>
        </w:rPr>
        <w:t xml:space="preserve"> experiments. </w:t>
      </w:r>
      <w:r w:rsidR="00FF4827">
        <w:rPr>
          <w:rFonts w:cs="Times New Roman"/>
          <w:szCs w:val="24"/>
        </w:rPr>
        <w:t xml:space="preserve">Although </w:t>
      </w:r>
      <w:r w:rsidR="001C1A44">
        <w:rPr>
          <w:rFonts w:cs="Times New Roman"/>
          <w:szCs w:val="24"/>
        </w:rPr>
        <w:t>process</w:t>
      </w:r>
      <w:r w:rsidR="00816B9A">
        <w:rPr>
          <w:rFonts w:cs="Times New Roman"/>
          <w:szCs w:val="24"/>
        </w:rPr>
        <w:t xml:space="preserve"> pressure was the most influential variable for </w:t>
      </w:r>
      <w:r w:rsidR="00FF4827">
        <w:rPr>
          <w:rFonts w:cs="Times New Roman"/>
          <w:szCs w:val="24"/>
        </w:rPr>
        <w:t xml:space="preserve">the </w:t>
      </w:r>
      <w:r w:rsidR="00816B9A">
        <w:rPr>
          <w:rFonts w:cs="Times New Roman"/>
          <w:szCs w:val="24"/>
        </w:rPr>
        <w:t>variation in the acoustic signal</w:t>
      </w:r>
      <w:r w:rsidR="00FF4827">
        <w:rPr>
          <w:rFonts w:cs="Times New Roman"/>
          <w:szCs w:val="24"/>
        </w:rPr>
        <w:t>,</w:t>
      </w:r>
      <w:r w:rsidR="0083401E">
        <w:rPr>
          <w:rFonts w:cs="Times New Roman"/>
          <w:szCs w:val="24"/>
        </w:rPr>
        <w:t xml:space="preserve"> this is not the case for the </w:t>
      </w:r>
      <w:r w:rsidR="00241A5E">
        <w:rPr>
          <w:rFonts w:cs="Times New Roman"/>
          <w:szCs w:val="24"/>
        </w:rPr>
        <w:t>electrostatic</w:t>
      </w:r>
      <w:r w:rsidR="0083401E">
        <w:rPr>
          <w:rFonts w:cs="Times New Roman"/>
          <w:szCs w:val="24"/>
        </w:rPr>
        <w:t xml:space="preserve"> signal</w:t>
      </w:r>
      <w:r w:rsidR="00816B9A">
        <w:rPr>
          <w:rFonts w:cs="Times New Roman"/>
          <w:szCs w:val="24"/>
        </w:rPr>
        <w:t xml:space="preserve">. This response </w:t>
      </w:r>
      <w:r w:rsidR="00F6549D">
        <w:rPr>
          <w:rFonts w:cs="Times New Roman"/>
          <w:szCs w:val="24"/>
        </w:rPr>
        <w:t>wa</w:t>
      </w:r>
      <w:r w:rsidR="00816B9A">
        <w:rPr>
          <w:rFonts w:cs="Times New Roman"/>
          <w:szCs w:val="24"/>
        </w:rPr>
        <w:t>s dominated by the particle size of the deposition powder</w:t>
      </w:r>
      <w:r w:rsidR="00DD4205">
        <w:rPr>
          <w:rFonts w:cs="Times New Roman"/>
          <w:szCs w:val="24"/>
        </w:rPr>
        <w:t>,</w:t>
      </w:r>
      <w:r w:rsidR="00816B9A">
        <w:rPr>
          <w:rFonts w:cs="Times New Roman"/>
          <w:szCs w:val="24"/>
        </w:rPr>
        <w:t xml:space="preserve"> followed by tubing type, pressure and </w:t>
      </w:r>
      <w:r w:rsidR="00967B97">
        <w:rPr>
          <w:rFonts w:cs="Times New Roman"/>
          <w:szCs w:val="24"/>
        </w:rPr>
        <w:t>stand</w:t>
      </w:r>
      <w:r w:rsidR="00F94EC6">
        <w:rPr>
          <w:rFonts w:cs="Times New Roman"/>
          <w:szCs w:val="24"/>
        </w:rPr>
        <w:t>-</w:t>
      </w:r>
      <w:r w:rsidR="00967B97">
        <w:rPr>
          <w:rFonts w:cs="Times New Roman"/>
          <w:szCs w:val="24"/>
        </w:rPr>
        <w:t xml:space="preserve">off </w:t>
      </w:r>
      <w:r w:rsidR="008E459E">
        <w:rPr>
          <w:rFonts w:cs="Times New Roman"/>
          <w:szCs w:val="24"/>
        </w:rPr>
        <w:t>distance</w:t>
      </w:r>
      <w:r w:rsidR="00816B9A">
        <w:rPr>
          <w:rFonts w:cs="Times New Roman"/>
          <w:szCs w:val="24"/>
        </w:rPr>
        <w:t>.</w:t>
      </w:r>
      <w:r w:rsidR="008E459E">
        <w:rPr>
          <w:rFonts w:cs="Times New Roman"/>
          <w:szCs w:val="24"/>
        </w:rPr>
        <w:t xml:space="preserve">  This makes the use of the two response signals i</w:t>
      </w:r>
      <w:r w:rsidR="00BF5919">
        <w:rPr>
          <w:rFonts w:cs="Times New Roman"/>
          <w:szCs w:val="24"/>
        </w:rPr>
        <w:t>n tandem an attractive prospect</w:t>
      </w:r>
      <w:r w:rsidR="008E459E">
        <w:rPr>
          <w:rFonts w:cs="Times New Roman"/>
          <w:szCs w:val="24"/>
        </w:rPr>
        <w:t xml:space="preserve"> </w:t>
      </w:r>
      <w:r w:rsidR="00BF5919">
        <w:rPr>
          <w:rFonts w:cs="Times New Roman"/>
          <w:szCs w:val="24"/>
        </w:rPr>
        <w:t>as</w:t>
      </w:r>
      <w:r w:rsidR="008E459E">
        <w:rPr>
          <w:rFonts w:cs="Times New Roman"/>
          <w:szCs w:val="24"/>
        </w:rPr>
        <w:t xml:space="preserve"> they</w:t>
      </w:r>
      <w:r w:rsidR="00BF5919">
        <w:rPr>
          <w:rFonts w:cs="Times New Roman"/>
          <w:szCs w:val="24"/>
        </w:rPr>
        <w:t xml:space="preserve"> are</w:t>
      </w:r>
      <w:r w:rsidR="008E459E">
        <w:rPr>
          <w:rFonts w:cs="Times New Roman"/>
          <w:szCs w:val="24"/>
        </w:rPr>
        <w:t xml:space="preserve"> most sensitive to two very </w:t>
      </w:r>
      <w:r w:rsidR="008E459E">
        <w:rPr>
          <w:rFonts w:cs="Times New Roman"/>
          <w:szCs w:val="24"/>
        </w:rPr>
        <w:lastRenderedPageBreak/>
        <w:t>different process variables</w:t>
      </w:r>
      <w:r w:rsidR="004E09E5">
        <w:rPr>
          <w:rFonts w:cs="Times New Roman"/>
          <w:szCs w:val="24"/>
        </w:rPr>
        <w:t>.</w:t>
      </w:r>
      <w:r w:rsidR="008E459E">
        <w:rPr>
          <w:rFonts w:cs="Times New Roman"/>
          <w:szCs w:val="24"/>
        </w:rPr>
        <w:t xml:space="preserve"> </w:t>
      </w:r>
      <w:r w:rsidR="004E09E5">
        <w:rPr>
          <w:rFonts w:cs="Times New Roman"/>
          <w:szCs w:val="24"/>
        </w:rPr>
        <w:t>I</w:t>
      </w:r>
      <w:r w:rsidR="008E459E">
        <w:rPr>
          <w:rFonts w:cs="Times New Roman"/>
          <w:szCs w:val="24"/>
        </w:rPr>
        <w:t>f</w:t>
      </w:r>
      <w:r w:rsidR="004E09E5">
        <w:rPr>
          <w:rFonts w:cs="Times New Roman"/>
          <w:szCs w:val="24"/>
        </w:rPr>
        <w:t xml:space="preserve">, for </w:t>
      </w:r>
      <w:r w:rsidR="00F94EC6">
        <w:rPr>
          <w:rFonts w:cs="Times New Roman"/>
          <w:szCs w:val="24"/>
        </w:rPr>
        <w:t>instance,</w:t>
      </w:r>
      <w:r w:rsidR="004E09E5">
        <w:rPr>
          <w:rFonts w:cs="Times New Roman"/>
          <w:szCs w:val="24"/>
        </w:rPr>
        <w:t xml:space="preserve"> an insulating powder of a large particle size is used in a process, the electrostatic response may be low and un-measureable</w:t>
      </w:r>
      <w:r w:rsidR="00F12580">
        <w:rPr>
          <w:rFonts w:cs="Times New Roman"/>
          <w:szCs w:val="24"/>
        </w:rPr>
        <w:t>,</w:t>
      </w:r>
      <w:r w:rsidR="004E09E5">
        <w:rPr>
          <w:rFonts w:cs="Times New Roman"/>
          <w:szCs w:val="24"/>
        </w:rPr>
        <w:t xml:space="preserve"> but the electro-acoustic signal</w:t>
      </w:r>
      <w:r w:rsidR="00BF5919">
        <w:rPr>
          <w:rFonts w:cs="Times New Roman"/>
          <w:szCs w:val="24"/>
        </w:rPr>
        <w:t xml:space="preserve"> will be</w:t>
      </w:r>
      <w:r w:rsidR="004E09E5">
        <w:rPr>
          <w:rFonts w:cs="Times New Roman"/>
          <w:szCs w:val="24"/>
        </w:rPr>
        <w:t xml:space="preserve"> active and measur</w:t>
      </w:r>
      <w:r w:rsidR="001C1A44">
        <w:rPr>
          <w:rFonts w:cs="Times New Roman"/>
          <w:szCs w:val="24"/>
        </w:rPr>
        <w:t>able</w:t>
      </w:r>
      <w:r w:rsidR="00F94EC6">
        <w:rPr>
          <w:rFonts w:cs="Times New Roman"/>
          <w:szCs w:val="24"/>
        </w:rPr>
        <w:t>,</w:t>
      </w:r>
      <w:r w:rsidR="001C1A44">
        <w:rPr>
          <w:rFonts w:cs="Times New Roman"/>
          <w:szCs w:val="24"/>
        </w:rPr>
        <w:t xml:space="preserve"> </w:t>
      </w:r>
      <w:r w:rsidR="004E09E5">
        <w:rPr>
          <w:rFonts w:cs="Times New Roman"/>
          <w:szCs w:val="24"/>
        </w:rPr>
        <w:t>keeping the control system</w:t>
      </w:r>
      <w:r w:rsidR="00F94EC6">
        <w:rPr>
          <w:rFonts w:cs="Times New Roman"/>
          <w:szCs w:val="24"/>
        </w:rPr>
        <w:t>’s operation viable</w:t>
      </w:r>
      <w:r w:rsidR="004E09E5">
        <w:rPr>
          <w:rFonts w:cs="Times New Roman"/>
          <w:szCs w:val="24"/>
        </w:rPr>
        <w:t xml:space="preserve">. </w:t>
      </w:r>
      <w:r w:rsidR="00FF4827">
        <w:rPr>
          <w:rFonts w:cs="Times New Roman"/>
          <w:szCs w:val="24"/>
        </w:rPr>
        <w:t>The s</w:t>
      </w:r>
      <w:r w:rsidR="00816B9A">
        <w:rPr>
          <w:rFonts w:cs="Times New Roman"/>
          <w:szCs w:val="24"/>
        </w:rPr>
        <w:t>ubstrate type</w:t>
      </w:r>
      <w:r w:rsidR="0023366F">
        <w:rPr>
          <w:rFonts w:cs="Times New Roman"/>
          <w:szCs w:val="24"/>
        </w:rPr>
        <w:t>,</w:t>
      </w:r>
      <w:r w:rsidR="00816B9A">
        <w:rPr>
          <w:rFonts w:cs="Times New Roman"/>
          <w:szCs w:val="24"/>
        </w:rPr>
        <w:t xml:space="preserve"> although seen to have an </w:t>
      </w:r>
      <w:r w:rsidR="00FD1673">
        <w:rPr>
          <w:rFonts w:cs="Times New Roman"/>
          <w:szCs w:val="24"/>
        </w:rPr>
        <w:t>effect on</w:t>
      </w:r>
      <w:r w:rsidR="004E09E5">
        <w:rPr>
          <w:rFonts w:cs="Times New Roman"/>
          <w:szCs w:val="24"/>
        </w:rPr>
        <w:t xml:space="preserve"> the electrostatic signal </w:t>
      </w:r>
      <w:r w:rsidR="00816B9A">
        <w:rPr>
          <w:rFonts w:cs="Times New Roman"/>
          <w:szCs w:val="24"/>
        </w:rPr>
        <w:t>in the individual study</w:t>
      </w:r>
      <w:r w:rsidR="006C6609">
        <w:rPr>
          <w:rFonts w:cs="Times New Roman"/>
          <w:szCs w:val="24"/>
        </w:rPr>
        <w:t>,</w:t>
      </w:r>
      <w:r w:rsidR="00536320">
        <w:rPr>
          <w:rFonts w:cs="Times New Roman"/>
          <w:szCs w:val="24"/>
        </w:rPr>
        <w:t xml:space="preserve"> </w:t>
      </w:r>
      <w:r w:rsidR="00F6549D">
        <w:rPr>
          <w:rFonts w:cs="Times New Roman"/>
          <w:szCs w:val="24"/>
        </w:rPr>
        <w:t>wa</w:t>
      </w:r>
      <w:r w:rsidR="00816B9A">
        <w:rPr>
          <w:rFonts w:cs="Times New Roman"/>
          <w:szCs w:val="24"/>
        </w:rPr>
        <w:t>s not</w:t>
      </w:r>
      <w:r w:rsidR="0023366F">
        <w:rPr>
          <w:rFonts w:cs="Times New Roman"/>
          <w:szCs w:val="24"/>
        </w:rPr>
        <w:t xml:space="preserve"> observed to </w:t>
      </w:r>
      <w:r w:rsidR="006C6609">
        <w:rPr>
          <w:rFonts w:cs="Times New Roman"/>
          <w:szCs w:val="24"/>
        </w:rPr>
        <w:t>have a</w:t>
      </w:r>
      <w:r w:rsidR="00816B9A">
        <w:rPr>
          <w:rFonts w:cs="Times New Roman"/>
          <w:szCs w:val="24"/>
        </w:rPr>
        <w:t xml:space="preserve"> significant</w:t>
      </w:r>
      <w:r w:rsidR="006C6609">
        <w:rPr>
          <w:rFonts w:cs="Times New Roman"/>
          <w:szCs w:val="24"/>
        </w:rPr>
        <w:t xml:space="preserve"> contribution</w:t>
      </w:r>
      <w:r w:rsidR="004E09E5">
        <w:rPr>
          <w:rFonts w:cs="Times New Roman"/>
          <w:szCs w:val="24"/>
        </w:rPr>
        <w:t xml:space="preserve"> in the DOE</w:t>
      </w:r>
      <w:r w:rsidR="006C6609">
        <w:rPr>
          <w:rFonts w:cs="Times New Roman"/>
          <w:szCs w:val="24"/>
        </w:rPr>
        <w:t>,</w:t>
      </w:r>
      <w:r w:rsidR="00FF4827">
        <w:rPr>
          <w:rFonts w:cs="Times New Roman"/>
          <w:szCs w:val="24"/>
        </w:rPr>
        <w:t xml:space="preserve"> when compared to the effects of the other variables.</w:t>
      </w:r>
    </w:p>
    <w:p w:rsidR="00D45388" w:rsidRDefault="00CD5972" w:rsidP="00A05CBD">
      <w:pPr>
        <w:spacing w:line="360" w:lineRule="auto"/>
        <w:jc w:val="center"/>
      </w:pPr>
      <w:r>
        <w:object w:dxaOrig="6503" w:dyaOrig="4880">
          <v:shape id="_x0000_i1036" type="#_x0000_t75" style="width:366.75pt;height:276pt" o:ole="">
            <v:imagedata r:id="rId45" o:title=""/>
          </v:shape>
          <o:OLEObject Type="Embed" ProgID="SigmaPlotGraphicObject.10" ShapeID="_x0000_i1036" DrawAspect="Content" ObjectID="_1472970614" r:id="rId46"/>
        </w:object>
      </w:r>
    </w:p>
    <w:p w:rsidR="009864CA" w:rsidRPr="0092069B" w:rsidRDefault="00480EEC" w:rsidP="00763FFC">
      <w:pPr>
        <w:spacing w:line="240" w:lineRule="auto"/>
        <w:jc w:val="center"/>
        <w:rPr>
          <w:b/>
        </w:rPr>
      </w:pPr>
      <w:r>
        <w:rPr>
          <w:b/>
        </w:rPr>
        <w:t>Fig</w:t>
      </w:r>
      <w:r w:rsidR="009864CA" w:rsidRPr="0092069B">
        <w:rPr>
          <w:b/>
        </w:rPr>
        <w:t xml:space="preserve"> </w:t>
      </w:r>
      <w:r w:rsidR="00BE0B40">
        <w:rPr>
          <w:b/>
        </w:rPr>
        <w:t>8</w:t>
      </w:r>
      <w:r w:rsidR="009864CA" w:rsidRPr="0092069B">
        <w:rPr>
          <w:b/>
        </w:rPr>
        <w:t xml:space="preserve">: </w:t>
      </w:r>
      <w:r w:rsidR="00AF6A84">
        <w:rPr>
          <w:b/>
        </w:rPr>
        <w:t>E</w:t>
      </w:r>
      <w:r w:rsidR="0023366F" w:rsidRPr="0092069B">
        <w:rPr>
          <w:b/>
        </w:rPr>
        <w:t xml:space="preserve">ffect </w:t>
      </w:r>
      <w:r w:rsidR="00AF6A84">
        <w:rPr>
          <w:b/>
        </w:rPr>
        <w:t xml:space="preserve">(%) </w:t>
      </w:r>
      <w:r w:rsidR="0023366F" w:rsidRPr="0092069B">
        <w:rPr>
          <w:b/>
        </w:rPr>
        <w:t>of</w:t>
      </w:r>
      <w:r w:rsidR="009864CA" w:rsidRPr="0092069B">
        <w:rPr>
          <w:b/>
        </w:rPr>
        <w:t xml:space="preserve"> each variable on the </w:t>
      </w:r>
      <w:r w:rsidR="00AF6A84">
        <w:rPr>
          <w:b/>
        </w:rPr>
        <w:t>response signal</w:t>
      </w:r>
      <w:r w:rsidR="009864CA" w:rsidRPr="0092069B">
        <w:rPr>
          <w:b/>
        </w:rPr>
        <w:t xml:space="preserve"> for both </w:t>
      </w:r>
      <w:r w:rsidR="006B2818">
        <w:rPr>
          <w:b/>
        </w:rPr>
        <w:t>elect</w:t>
      </w:r>
      <w:r w:rsidR="00CE6C31">
        <w:rPr>
          <w:b/>
        </w:rPr>
        <w:t>r</w:t>
      </w:r>
      <w:r w:rsidR="006B2818">
        <w:rPr>
          <w:b/>
        </w:rPr>
        <w:t>o-</w:t>
      </w:r>
      <w:r w:rsidR="009864CA" w:rsidRPr="0092069B">
        <w:rPr>
          <w:b/>
        </w:rPr>
        <w:t xml:space="preserve">acoustic and </w:t>
      </w:r>
      <w:r w:rsidR="00241A5E">
        <w:rPr>
          <w:b/>
        </w:rPr>
        <w:t>electrostatic</w:t>
      </w:r>
      <w:r w:rsidR="009864CA" w:rsidRPr="0092069B">
        <w:rPr>
          <w:b/>
        </w:rPr>
        <w:t xml:space="preserve"> measurements</w:t>
      </w:r>
    </w:p>
    <w:p w:rsidR="004E09E5" w:rsidRDefault="004E09E5" w:rsidP="008121C9">
      <w:pPr>
        <w:spacing w:line="360" w:lineRule="auto"/>
        <w:ind w:firstLine="142"/>
        <w:jc w:val="both"/>
        <w:rPr>
          <w:rFonts w:cs="Times New Roman"/>
          <w:szCs w:val="24"/>
        </w:rPr>
      </w:pPr>
    </w:p>
    <w:p w:rsidR="00304703" w:rsidRPr="00BB7094" w:rsidRDefault="000B598C" w:rsidP="00304703">
      <w:pPr>
        <w:spacing w:line="360" w:lineRule="auto"/>
        <w:jc w:val="both"/>
        <w:rPr>
          <w:rFonts w:cs="Times New Roman"/>
          <w:szCs w:val="24"/>
        </w:rPr>
      </w:pPr>
      <w:r w:rsidRPr="009864CA">
        <w:rPr>
          <w:rFonts w:cs="Times New Roman"/>
          <w:szCs w:val="24"/>
        </w:rPr>
        <w:t xml:space="preserve">By </w:t>
      </w:r>
      <w:r w:rsidR="0023366F" w:rsidRPr="009864CA">
        <w:rPr>
          <w:rFonts w:cs="Times New Roman"/>
          <w:szCs w:val="24"/>
        </w:rPr>
        <w:t>exami</w:t>
      </w:r>
      <w:r w:rsidR="0023366F">
        <w:rPr>
          <w:rFonts w:cs="Times New Roman"/>
          <w:szCs w:val="24"/>
        </w:rPr>
        <w:t>n</w:t>
      </w:r>
      <w:r w:rsidR="0023366F" w:rsidRPr="009864CA">
        <w:rPr>
          <w:rFonts w:cs="Times New Roman"/>
          <w:szCs w:val="24"/>
        </w:rPr>
        <w:t>ing</w:t>
      </w:r>
      <w:r w:rsidRPr="009864CA">
        <w:rPr>
          <w:rFonts w:cs="Times New Roman"/>
          <w:szCs w:val="24"/>
        </w:rPr>
        <w:t xml:space="preserve"> the effects of </w:t>
      </w:r>
      <w:r w:rsidR="00FF5771" w:rsidRPr="009864CA">
        <w:rPr>
          <w:rFonts w:cs="Times New Roman"/>
          <w:szCs w:val="24"/>
        </w:rPr>
        <w:t>the</w:t>
      </w:r>
      <w:r w:rsidRPr="009864CA">
        <w:rPr>
          <w:rFonts w:cs="Times New Roman"/>
          <w:szCs w:val="24"/>
        </w:rPr>
        <w:t xml:space="preserve"> </w:t>
      </w:r>
      <w:r w:rsidR="00D90AA1">
        <w:rPr>
          <w:rFonts w:cs="Times New Roman"/>
          <w:szCs w:val="24"/>
        </w:rPr>
        <w:t xml:space="preserve">main </w:t>
      </w:r>
      <w:r w:rsidR="004E09E5">
        <w:rPr>
          <w:rFonts w:cs="Times New Roman"/>
          <w:szCs w:val="24"/>
        </w:rPr>
        <w:t>process parameters</w:t>
      </w:r>
      <w:r w:rsidR="00D90AA1">
        <w:rPr>
          <w:rFonts w:cs="Times New Roman"/>
          <w:szCs w:val="24"/>
        </w:rPr>
        <w:t xml:space="preserve"> and</w:t>
      </w:r>
      <w:r w:rsidRPr="009864CA">
        <w:rPr>
          <w:rFonts w:cs="Times New Roman"/>
          <w:szCs w:val="24"/>
        </w:rPr>
        <w:t xml:space="preserve"> </w:t>
      </w:r>
      <w:r w:rsidR="004E09E5">
        <w:rPr>
          <w:rFonts w:cs="Times New Roman"/>
          <w:szCs w:val="24"/>
        </w:rPr>
        <w:t>the inter-parameter interactions,</w:t>
      </w:r>
      <w:r w:rsidRPr="009864CA">
        <w:rPr>
          <w:rFonts w:cs="Times New Roman"/>
          <w:szCs w:val="24"/>
        </w:rPr>
        <w:t xml:space="preserve"> normal probability graphs were constructed</w:t>
      </w:r>
      <w:r w:rsidR="00FF5771">
        <w:rPr>
          <w:rFonts w:cs="Times New Roman"/>
          <w:szCs w:val="24"/>
        </w:rPr>
        <w:t>; Fig</w:t>
      </w:r>
      <w:r w:rsidR="00F94EC6">
        <w:rPr>
          <w:rFonts w:cs="Times New Roman"/>
          <w:szCs w:val="24"/>
        </w:rPr>
        <w:t>.</w:t>
      </w:r>
      <w:r w:rsidR="00FF5771">
        <w:rPr>
          <w:rFonts w:cs="Times New Roman"/>
          <w:szCs w:val="24"/>
        </w:rPr>
        <w:t xml:space="preserve"> 9.</w:t>
      </w:r>
      <w:r w:rsidRPr="009864CA">
        <w:rPr>
          <w:rFonts w:cs="Times New Roman"/>
          <w:szCs w:val="24"/>
        </w:rPr>
        <w:t xml:space="preserve"> </w:t>
      </w:r>
      <w:r w:rsidR="00FF5771">
        <w:rPr>
          <w:rFonts w:cs="Times New Roman"/>
          <w:szCs w:val="24"/>
        </w:rPr>
        <w:t>T</w:t>
      </w:r>
      <w:r w:rsidRPr="009864CA">
        <w:rPr>
          <w:rFonts w:cs="Times New Roman"/>
          <w:szCs w:val="24"/>
        </w:rPr>
        <w:t>h</w:t>
      </w:r>
      <w:r w:rsidR="0023366F">
        <w:rPr>
          <w:rFonts w:cs="Times New Roman"/>
          <w:szCs w:val="24"/>
        </w:rPr>
        <w:t xml:space="preserve">e most important </w:t>
      </w:r>
      <w:r w:rsidR="00FF5771">
        <w:rPr>
          <w:rFonts w:cs="Times New Roman"/>
          <w:szCs w:val="24"/>
        </w:rPr>
        <w:t>factors</w:t>
      </w:r>
      <w:r w:rsidR="0023366F">
        <w:rPr>
          <w:rFonts w:cs="Times New Roman"/>
          <w:szCs w:val="24"/>
        </w:rPr>
        <w:t xml:space="preserve"> w</w:t>
      </w:r>
      <w:r w:rsidRPr="009864CA">
        <w:rPr>
          <w:rFonts w:cs="Times New Roman"/>
          <w:szCs w:val="24"/>
        </w:rPr>
        <w:t>ere de</w:t>
      </w:r>
      <w:r w:rsidR="008121C9">
        <w:rPr>
          <w:rFonts w:cs="Times New Roman"/>
          <w:szCs w:val="24"/>
        </w:rPr>
        <w:t>termined</w:t>
      </w:r>
      <w:r w:rsidR="00BE0B40">
        <w:rPr>
          <w:rFonts w:cs="Times New Roman"/>
          <w:szCs w:val="24"/>
        </w:rPr>
        <w:t xml:space="preserve"> visually by noting </w:t>
      </w:r>
      <w:r w:rsidR="00FF5771">
        <w:rPr>
          <w:rFonts w:cs="Times New Roman"/>
          <w:szCs w:val="24"/>
        </w:rPr>
        <w:t>any</w:t>
      </w:r>
      <w:r w:rsidR="00BE0B40">
        <w:rPr>
          <w:rFonts w:cs="Times New Roman"/>
          <w:szCs w:val="24"/>
        </w:rPr>
        <w:t xml:space="preserve"> </w:t>
      </w:r>
      <w:r w:rsidR="00FF5771">
        <w:rPr>
          <w:rFonts w:cs="Times New Roman"/>
          <w:szCs w:val="24"/>
        </w:rPr>
        <w:t xml:space="preserve">outliers from the </w:t>
      </w:r>
      <w:r w:rsidR="004E09E5">
        <w:rPr>
          <w:rFonts w:cs="Times New Roman"/>
          <w:szCs w:val="24"/>
        </w:rPr>
        <w:t xml:space="preserve">central linear </w:t>
      </w:r>
      <w:r w:rsidR="00FF5771">
        <w:rPr>
          <w:rFonts w:cs="Times New Roman"/>
          <w:szCs w:val="24"/>
        </w:rPr>
        <w:t>grouping</w:t>
      </w:r>
      <w:r w:rsidR="00BE0B40">
        <w:rPr>
          <w:rFonts w:cs="Times New Roman"/>
          <w:szCs w:val="24"/>
        </w:rPr>
        <w:t xml:space="preserve"> and numerically through</w:t>
      </w:r>
      <w:r w:rsidR="008121C9">
        <w:rPr>
          <w:rFonts w:cs="Times New Roman"/>
          <w:szCs w:val="24"/>
        </w:rPr>
        <w:t xml:space="preserve"> </w:t>
      </w:r>
      <w:r w:rsidR="00BE0B40">
        <w:rPr>
          <w:rFonts w:cs="Times New Roman"/>
          <w:szCs w:val="24"/>
        </w:rPr>
        <w:t xml:space="preserve">the </w:t>
      </w:r>
      <w:r w:rsidR="008121C9">
        <w:rPr>
          <w:rFonts w:cs="Times New Roman"/>
          <w:szCs w:val="24"/>
        </w:rPr>
        <w:t>examination of the relative contributions to the sum o</w:t>
      </w:r>
      <w:r w:rsidR="00F6549D">
        <w:rPr>
          <w:rFonts w:cs="Times New Roman"/>
          <w:szCs w:val="24"/>
        </w:rPr>
        <w:t xml:space="preserve">f squares in the ANOVA analysis. </w:t>
      </w:r>
      <w:r w:rsidR="00304703">
        <w:rPr>
          <w:rFonts w:cs="Times New Roman"/>
          <w:szCs w:val="24"/>
        </w:rPr>
        <w:t xml:space="preserve">The numerical values for the coefficients of the factors labelled in Fig.9 are listed in Table 5. </w:t>
      </w:r>
    </w:p>
    <w:p w:rsidR="00BE0B40" w:rsidRDefault="00BE0B40" w:rsidP="008121C9">
      <w:pPr>
        <w:spacing w:line="360" w:lineRule="auto"/>
        <w:ind w:firstLine="142"/>
        <w:jc w:val="both"/>
        <w:rPr>
          <w:rFonts w:cs="Times New Roman"/>
          <w:szCs w:val="24"/>
        </w:rPr>
      </w:pPr>
    </w:p>
    <w:p w:rsidR="00BE0B40" w:rsidRDefault="00FA5D4A" w:rsidP="00BE0B40">
      <w:pPr>
        <w:spacing w:line="360" w:lineRule="auto"/>
        <w:jc w:val="both"/>
        <w:rPr>
          <w:rFonts w:cs="Times New Roman"/>
          <w:szCs w:val="24"/>
        </w:rPr>
      </w:pPr>
      <w:r w:rsidRPr="00D63CB4">
        <w:object w:dxaOrig="6401" w:dyaOrig="5039">
          <v:shape id="_x0000_i1037" type="#_x0000_t75" style="width:223.5pt;height:176.25pt" o:ole="">
            <v:imagedata r:id="rId47" o:title=""/>
          </v:shape>
          <o:OLEObject Type="Embed" ProgID="SigmaPlotGraphicObject.10" ShapeID="_x0000_i1037" DrawAspect="Content" ObjectID="_1472970615" r:id="rId48"/>
        </w:object>
      </w:r>
      <w:r>
        <w:object w:dxaOrig="6401" w:dyaOrig="5039">
          <v:shape id="_x0000_i1038" type="#_x0000_t75" style="width:222pt;height:174.75pt" o:ole="">
            <v:imagedata r:id="rId49" o:title=""/>
          </v:shape>
          <o:OLEObject Type="Embed" ProgID="SigmaPlotGraphicObject.10" ShapeID="_x0000_i1038" DrawAspect="Content" ObjectID="_1472970616" r:id="rId50"/>
        </w:object>
      </w:r>
    </w:p>
    <w:p w:rsidR="00BE0B40" w:rsidRPr="00A05CBD" w:rsidRDefault="00480EEC" w:rsidP="00A05CBD">
      <w:pPr>
        <w:spacing w:line="360" w:lineRule="auto"/>
        <w:jc w:val="center"/>
        <w:rPr>
          <w:rFonts w:cs="Times New Roman"/>
          <w:b/>
          <w:szCs w:val="24"/>
        </w:rPr>
      </w:pPr>
      <w:r>
        <w:rPr>
          <w:rFonts w:cs="Times New Roman"/>
          <w:b/>
          <w:szCs w:val="24"/>
        </w:rPr>
        <w:t>Fig</w:t>
      </w:r>
      <w:r w:rsidR="00BE0B40" w:rsidRPr="00BE0B40">
        <w:rPr>
          <w:rFonts w:cs="Times New Roman"/>
          <w:b/>
          <w:szCs w:val="24"/>
        </w:rPr>
        <w:t xml:space="preserve"> </w:t>
      </w:r>
      <w:r w:rsidR="00FF5771">
        <w:rPr>
          <w:rFonts w:cs="Times New Roman"/>
          <w:b/>
          <w:szCs w:val="24"/>
        </w:rPr>
        <w:t>9</w:t>
      </w:r>
      <w:r w:rsidR="00BE0B40" w:rsidRPr="00BE0B40">
        <w:rPr>
          <w:rFonts w:cs="Times New Roman"/>
          <w:b/>
          <w:szCs w:val="24"/>
        </w:rPr>
        <w:t>: Normal probability plots for electro-acoustic</w:t>
      </w:r>
      <w:r w:rsidR="00763FFC">
        <w:rPr>
          <w:rFonts w:cs="Times New Roman"/>
          <w:b/>
          <w:szCs w:val="24"/>
        </w:rPr>
        <w:t xml:space="preserve"> (a) and </w:t>
      </w:r>
      <w:r w:rsidR="00241A5E">
        <w:rPr>
          <w:rFonts w:cs="Times New Roman"/>
          <w:b/>
          <w:szCs w:val="24"/>
        </w:rPr>
        <w:t>electrostatic</w:t>
      </w:r>
      <w:r w:rsidR="00763FFC">
        <w:rPr>
          <w:rFonts w:cs="Times New Roman"/>
          <w:b/>
          <w:szCs w:val="24"/>
        </w:rPr>
        <w:t xml:space="preserve"> (b)</w:t>
      </w:r>
      <w:r w:rsidR="00BE0B40" w:rsidRPr="00BE0B40">
        <w:rPr>
          <w:rFonts w:cs="Times New Roman"/>
          <w:b/>
          <w:szCs w:val="24"/>
        </w:rPr>
        <w:t xml:space="preserve"> results</w:t>
      </w:r>
      <w:r w:rsidR="0083401E">
        <w:rPr>
          <w:rFonts w:cs="Times New Roman"/>
          <w:b/>
          <w:szCs w:val="24"/>
        </w:rPr>
        <w:t xml:space="preserve"> with the most significant factors labelled</w:t>
      </w:r>
    </w:p>
    <w:p w:rsidR="000940E0" w:rsidRPr="00C117A9" w:rsidRDefault="000D60EF" w:rsidP="004C3DF0">
      <w:pPr>
        <w:spacing w:line="360" w:lineRule="auto"/>
        <w:jc w:val="both"/>
        <w:rPr>
          <w:b/>
        </w:rPr>
      </w:pPr>
      <w:r>
        <w:rPr>
          <w:rFonts w:cs="Times New Roman"/>
          <w:szCs w:val="24"/>
        </w:rPr>
        <w:t xml:space="preserve">    </w:t>
      </w:r>
      <w:r w:rsidR="00A43CA8" w:rsidRPr="00C117A9">
        <w:rPr>
          <w:b/>
        </w:rPr>
        <w:t>Table 5:</w:t>
      </w:r>
      <w:r w:rsidR="00B56E77" w:rsidRPr="00C117A9">
        <w:rPr>
          <w:b/>
        </w:rPr>
        <w:t xml:space="preserve"> List of factor identifiers and coefficient</w:t>
      </w:r>
      <w:r w:rsidR="009F3F34">
        <w:rPr>
          <w:b/>
        </w:rPr>
        <w:t xml:space="preserve"> </w:t>
      </w:r>
      <w:r w:rsidR="004D6DDB">
        <w:rPr>
          <w:b/>
        </w:rPr>
        <w:t xml:space="preserve">values </w:t>
      </w:r>
      <w:r w:rsidR="004D6DDB" w:rsidRPr="00C117A9">
        <w:rPr>
          <w:b/>
        </w:rPr>
        <w:t>for</w:t>
      </w:r>
      <w:r w:rsidR="00B56E77" w:rsidRPr="00C117A9">
        <w:rPr>
          <w:b/>
        </w:rPr>
        <w:t xml:space="preserve"> equations 1 &amp; 2 </w:t>
      </w:r>
    </w:p>
    <w:tbl>
      <w:tblPr>
        <w:tblStyle w:val="LightShading3"/>
        <w:tblW w:w="9060" w:type="dxa"/>
        <w:tblLook w:val="04A0"/>
      </w:tblPr>
      <w:tblGrid>
        <w:gridCol w:w="1520"/>
        <w:gridCol w:w="3222"/>
        <w:gridCol w:w="2446"/>
        <w:gridCol w:w="1872"/>
      </w:tblGrid>
      <w:tr w:rsidR="002D798F" w:rsidTr="000940E0">
        <w:trPr>
          <w:cnfStyle w:val="100000000000"/>
        </w:trPr>
        <w:tc>
          <w:tcPr>
            <w:cnfStyle w:val="001000000000"/>
            <w:tcW w:w="1520" w:type="dxa"/>
            <w:shd w:val="clear" w:color="auto" w:fill="auto"/>
          </w:tcPr>
          <w:p w:rsidR="002D798F" w:rsidRPr="00A43CA8" w:rsidRDefault="000940E0" w:rsidP="000940E0">
            <w:pPr>
              <w:spacing w:line="360" w:lineRule="auto"/>
            </w:pPr>
            <w:r w:rsidRPr="00A43CA8">
              <w:t xml:space="preserve">         </w:t>
            </w:r>
            <w:r w:rsidR="002D798F" w:rsidRPr="00A43CA8">
              <w:t>Label</w:t>
            </w:r>
          </w:p>
        </w:tc>
        <w:tc>
          <w:tcPr>
            <w:tcW w:w="3222" w:type="dxa"/>
            <w:shd w:val="clear" w:color="auto" w:fill="auto"/>
          </w:tcPr>
          <w:p w:rsidR="002D798F" w:rsidRPr="00A43CA8" w:rsidRDefault="002D798F" w:rsidP="000940E0">
            <w:pPr>
              <w:spacing w:line="360" w:lineRule="auto"/>
              <w:jc w:val="center"/>
              <w:cnfStyle w:val="100000000000"/>
            </w:pPr>
            <w:r w:rsidRPr="00A43CA8">
              <w:t>Factor</w:t>
            </w:r>
          </w:p>
        </w:tc>
        <w:tc>
          <w:tcPr>
            <w:tcW w:w="2446" w:type="dxa"/>
            <w:shd w:val="clear" w:color="auto" w:fill="auto"/>
          </w:tcPr>
          <w:p w:rsidR="002D798F" w:rsidRPr="00A43CA8" w:rsidRDefault="002D798F" w:rsidP="000940E0">
            <w:pPr>
              <w:spacing w:line="360" w:lineRule="auto"/>
              <w:jc w:val="center"/>
              <w:cnfStyle w:val="100000000000"/>
            </w:pPr>
            <w:r w:rsidRPr="00A43CA8">
              <w:t>Electro-acoustic Coefficient</w:t>
            </w:r>
            <w:r w:rsidR="00F8432B" w:rsidRPr="00A43CA8">
              <w:t xml:space="preserve">  </w:t>
            </w:r>
            <w:r w:rsidRPr="00A43CA8">
              <w:t>Eqn 1</w:t>
            </w:r>
          </w:p>
        </w:tc>
        <w:tc>
          <w:tcPr>
            <w:tcW w:w="1872" w:type="dxa"/>
            <w:shd w:val="clear" w:color="auto" w:fill="auto"/>
          </w:tcPr>
          <w:p w:rsidR="00F8432B" w:rsidRPr="00A43CA8" w:rsidRDefault="00241A5E" w:rsidP="000940E0">
            <w:pPr>
              <w:spacing w:line="360" w:lineRule="auto"/>
              <w:jc w:val="center"/>
              <w:cnfStyle w:val="100000000000"/>
            </w:pPr>
            <w:r>
              <w:t>Electrostatic</w:t>
            </w:r>
          </w:p>
          <w:p w:rsidR="002D798F" w:rsidRPr="00A43CA8" w:rsidRDefault="002D798F" w:rsidP="000940E0">
            <w:pPr>
              <w:spacing w:line="360" w:lineRule="auto"/>
              <w:jc w:val="center"/>
              <w:cnfStyle w:val="100000000000"/>
            </w:pPr>
            <w:r w:rsidRPr="00A43CA8">
              <w:t>Coefficient Eqn 2</w:t>
            </w:r>
          </w:p>
        </w:tc>
      </w:tr>
      <w:tr w:rsidR="009F3F34" w:rsidTr="00D02F72">
        <w:trPr>
          <w:cnfStyle w:val="000000100000"/>
        </w:trPr>
        <w:tc>
          <w:tcPr>
            <w:cnfStyle w:val="001000000000"/>
            <w:tcW w:w="4742" w:type="dxa"/>
            <w:gridSpan w:val="2"/>
            <w:shd w:val="clear" w:color="auto" w:fill="auto"/>
          </w:tcPr>
          <w:p w:rsidR="009F3F34" w:rsidRPr="00A95D95" w:rsidRDefault="009F3F34" w:rsidP="007B53F0">
            <w:pPr>
              <w:spacing w:line="360" w:lineRule="auto"/>
              <w:rPr>
                <w:rFonts w:cs="Times New Roman"/>
              </w:rPr>
            </w:pPr>
            <w:r>
              <w:rPr>
                <w:rFonts w:cs="Times New Roman"/>
              </w:rPr>
              <w:t>Single Factor Interactions</w:t>
            </w:r>
          </w:p>
        </w:tc>
        <w:tc>
          <w:tcPr>
            <w:tcW w:w="2446" w:type="dxa"/>
            <w:shd w:val="clear" w:color="auto" w:fill="auto"/>
          </w:tcPr>
          <w:p w:rsidR="009F3F34" w:rsidRPr="00A95D95" w:rsidRDefault="009F3F34" w:rsidP="00F8432B">
            <w:pPr>
              <w:spacing w:line="360" w:lineRule="auto"/>
              <w:jc w:val="center"/>
              <w:cnfStyle w:val="000000100000"/>
              <w:rPr>
                <w:rFonts w:cs="Times New Roman"/>
              </w:rPr>
            </w:pPr>
          </w:p>
        </w:tc>
        <w:tc>
          <w:tcPr>
            <w:tcW w:w="1872" w:type="dxa"/>
            <w:shd w:val="clear" w:color="auto" w:fill="auto"/>
          </w:tcPr>
          <w:p w:rsidR="009F3F34" w:rsidRPr="00A95D95" w:rsidRDefault="009F3F34" w:rsidP="00F8432B">
            <w:pPr>
              <w:spacing w:line="360" w:lineRule="auto"/>
              <w:jc w:val="center"/>
              <w:cnfStyle w:val="000000100000"/>
              <w:rPr>
                <w:rFonts w:cs="Times New Roman"/>
              </w:rPr>
            </w:pPr>
          </w:p>
        </w:tc>
      </w:tr>
      <w:tr w:rsidR="002D798F" w:rsidTr="000940E0">
        <w:tc>
          <w:tcPr>
            <w:cnfStyle w:val="001000000000"/>
            <w:tcW w:w="1520" w:type="dxa"/>
            <w:shd w:val="clear" w:color="auto" w:fill="auto"/>
          </w:tcPr>
          <w:p w:rsidR="002D798F" w:rsidRPr="00A95D95" w:rsidRDefault="002D798F" w:rsidP="00F8432B">
            <w:pPr>
              <w:spacing w:line="360" w:lineRule="auto"/>
              <w:jc w:val="center"/>
              <w:rPr>
                <w:rFonts w:cs="Times New Roman"/>
                <w:b w:val="0"/>
              </w:rPr>
            </w:pPr>
            <w:r w:rsidRPr="00A95D95">
              <w:rPr>
                <w:rFonts w:cs="Times New Roman"/>
                <w:b w:val="0"/>
              </w:rPr>
              <w:t>A</w:t>
            </w:r>
          </w:p>
        </w:tc>
        <w:tc>
          <w:tcPr>
            <w:tcW w:w="3222" w:type="dxa"/>
            <w:shd w:val="clear" w:color="auto" w:fill="auto"/>
          </w:tcPr>
          <w:p w:rsidR="002D798F" w:rsidRPr="00A95D95" w:rsidRDefault="00967B97" w:rsidP="00AF6A84">
            <w:pPr>
              <w:spacing w:line="360" w:lineRule="auto"/>
              <w:jc w:val="center"/>
              <w:cnfStyle w:val="000000000000"/>
              <w:rPr>
                <w:rFonts w:cs="Times New Roman"/>
              </w:rPr>
            </w:pPr>
            <w:r>
              <w:rPr>
                <w:rFonts w:cs="Times New Roman"/>
              </w:rPr>
              <w:t>Stand</w:t>
            </w:r>
            <w:r w:rsidR="00F94EC6">
              <w:rPr>
                <w:rFonts w:cs="Times New Roman"/>
              </w:rPr>
              <w:t>-</w:t>
            </w:r>
            <w:r>
              <w:rPr>
                <w:rFonts w:cs="Times New Roman"/>
              </w:rPr>
              <w:t>off Distance</w:t>
            </w:r>
          </w:p>
        </w:tc>
        <w:tc>
          <w:tcPr>
            <w:tcW w:w="2446" w:type="dxa"/>
            <w:shd w:val="clear" w:color="auto" w:fill="auto"/>
          </w:tcPr>
          <w:p w:rsidR="002D798F" w:rsidRPr="00A95D95" w:rsidRDefault="002D798F" w:rsidP="00F8432B">
            <w:pPr>
              <w:spacing w:line="360" w:lineRule="auto"/>
              <w:jc w:val="center"/>
              <w:cnfStyle w:val="000000000000"/>
              <w:rPr>
                <w:rFonts w:cs="Times New Roman"/>
              </w:rPr>
            </w:pPr>
            <w:r w:rsidRPr="00A95D95">
              <w:rPr>
                <w:rFonts w:cs="Times New Roman"/>
              </w:rPr>
              <w:t>1.6603</w:t>
            </w:r>
            <w:r w:rsidR="008F1AB0" w:rsidRPr="00A95D95">
              <w:rPr>
                <w:rFonts w:cs="Times New Roman"/>
              </w:rPr>
              <w:t xml:space="preserve">  (A</w:t>
            </w:r>
            <w:r w:rsidR="008F1AB0" w:rsidRPr="00A95D95">
              <w:rPr>
                <w:rFonts w:cs="Times New Roman"/>
                <w:vertAlign w:val="subscript"/>
              </w:rPr>
              <w:t>1</w:t>
            </w:r>
            <w:r w:rsidR="008F1AB0" w:rsidRPr="00A95D95">
              <w:rPr>
                <w:rFonts w:cs="Times New Roman"/>
              </w:rPr>
              <w:t>)</w:t>
            </w:r>
          </w:p>
        </w:tc>
        <w:tc>
          <w:tcPr>
            <w:tcW w:w="1872" w:type="dxa"/>
            <w:shd w:val="clear" w:color="auto" w:fill="auto"/>
          </w:tcPr>
          <w:p w:rsidR="002D798F" w:rsidRPr="00A95D95" w:rsidRDefault="00F8432B" w:rsidP="00F8432B">
            <w:pPr>
              <w:spacing w:line="360" w:lineRule="auto"/>
              <w:jc w:val="center"/>
              <w:cnfStyle w:val="000000000000"/>
              <w:rPr>
                <w:rFonts w:cs="Times New Roman"/>
              </w:rPr>
            </w:pPr>
            <w:r w:rsidRPr="00A95D95">
              <w:rPr>
                <w:rFonts w:cs="Times New Roman"/>
              </w:rPr>
              <w:t>-0.01835</w:t>
            </w:r>
            <w:r w:rsidR="008F1AB0" w:rsidRPr="00A95D95">
              <w:rPr>
                <w:rFonts w:cs="Times New Roman"/>
              </w:rPr>
              <w:t xml:space="preserve"> (E</w:t>
            </w:r>
            <w:r w:rsidR="008F1AB0" w:rsidRPr="00A95D95">
              <w:rPr>
                <w:rFonts w:cs="Times New Roman"/>
                <w:vertAlign w:val="subscript"/>
              </w:rPr>
              <w:t>1</w:t>
            </w:r>
            <w:r w:rsidR="008F1AB0" w:rsidRPr="00A95D95">
              <w:rPr>
                <w:rFonts w:cs="Times New Roman"/>
              </w:rPr>
              <w:t>)</w:t>
            </w:r>
          </w:p>
        </w:tc>
      </w:tr>
      <w:tr w:rsidR="002D798F" w:rsidTr="000940E0">
        <w:trPr>
          <w:cnfStyle w:val="000000100000"/>
        </w:trPr>
        <w:tc>
          <w:tcPr>
            <w:cnfStyle w:val="001000000000"/>
            <w:tcW w:w="1520" w:type="dxa"/>
            <w:shd w:val="clear" w:color="auto" w:fill="auto"/>
          </w:tcPr>
          <w:p w:rsidR="002D798F" w:rsidRPr="00A95D95" w:rsidRDefault="002D798F" w:rsidP="00F8432B">
            <w:pPr>
              <w:spacing w:line="360" w:lineRule="auto"/>
              <w:jc w:val="center"/>
              <w:rPr>
                <w:rFonts w:cs="Times New Roman"/>
                <w:b w:val="0"/>
              </w:rPr>
            </w:pPr>
            <w:r w:rsidRPr="00A95D95">
              <w:rPr>
                <w:rFonts w:cs="Times New Roman"/>
                <w:b w:val="0"/>
              </w:rPr>
              <w:t>B</w:t>
            </w:r>
          </w:p>
        </w:tc>
        <w:tc>
          <w:tcPr>
            <w:tcW w:w="3222" w:type="dxa"/>
            <w:shd w:val="clear" w:color="auto" w:fill="auto"/>
          </w:tcPr>
          <w:p w:rsidR="002D798F" w:rsidRPr="00A95D95" w:rsidRDefault="002D798F" w:rsidP="00AF6A84">
            <w:pPr>
              <w:spacing w:line="360" w:lineRule="auto"/>
              <w:jc w:val="center"/>
              <w:cnfStyle w:val="000000100000"/>
              <w:rPr>
                <w:rFonts w:cs="Times New Roman"/>
              </w:rPr>
            </w:pPr>
            <w:r w:rsidRPr="00A95D95">
              <w:rPr>
                <w:rFonts w:cs="Times New Roman"/>
              </w:rPr>
              <w:t>Pressure</w:t>
            </w:r>
          </w:p>
        </w:tc>
        <w:tc>
          <w:tcPr>
            <w:tcW w:w="2446" w:type="dxa"/>
            <w:shd w:val="clear" w:color="auto" w:fill="auto"/>
          </w:tcPr>
          <w:p w:rsidR="002D798F" w:rsidRPr="00A95D95" w:rsidRDefault="002D798F" w:rsidP="00F8432B">
            <w:pPr>
              <w:spacing w:line="360" w:lineRule="auto"/>
              <w:jc w:val="center"/>
              <w:cnfStyle w:val="000000100000"/>
              <w:rPr>
                <w:rFonts w:cs="Times New Roman"/>
              </w:rPr>
            </w:pPr>
            <w:r w:rsidRPr="00A95D95">
              <w:rPr>
                <w:rFonts w:cs="Times New Roman"/>
              </w:rPr>
              <w:t>3.6197</w:t>
            </w:r>
            <w:r w:rsidR="008F1AB0" w:rsidRPr="00A95D95">
              <w:rPr>
                <w:rFonts w:cs="Times New Roman"/>
              </w:rPr>
              <w:t xml:space="preserve">  (A</w:t>
            </w:r>
            <w:r w:rsidR="008F1AB0" w:rsidRPr="00A95D95">
              <w:rPr>
                <w:rFonts w:cs="Times New Roman"/>
                <w:vertAlign w:val="subscript"/>
              </w:rPr>
              <w:t>2</w:t>
            </w:r>
            <w:r w:rsidR="008F1AB0" w:rsidRPr="00A95D95">
              <w:rPr>
                <w:rFonts w:cs="Times New Roman"/>
              </w:rPr>
              <w:t>)</w:t>
            </w:r>
          </w:p>
        </w:tc>
        <w:tc>
          <w:tcPr>
            <w:tcW w:w="1872" w:type="dxa"/>
            <w:shd w:val="clear" w:color="auto" w:fill="auto"/>
          </w:tcPr>
          <w:p w:rsidR="002D798F" w:rsidRPr="00A95D95" w:rsidRDefault="00F8432B" w:rsidP="008F1AB0">
            <w:pPr>
              <w:spacing w:line="360" w:lineRule="auto"/>
              <w:jc w:val="center"/>
              <w:cnfStyle w:val="000000100000"/>
              <w:rPr>
                <w:rFonts w:cs="Times New Roman"/>
              </w:rPr>
            </w:pPr>
            <w:r w:rsidRPr="00A95D95">
              <w:rPr>
                <w:rFonts w:cs="Times New Roman"/>
              </w:rPr>
              <w:t>0.03698</w:t>
            </w:r>
            <w:r w:rsidR="008F1AB0" w:rsidRPr="00A95D95">
              <w:rPr>
                <w:rFonts w:cs="Times New Roman"/>
              </w:rPr>
              <w:t xml:space="preserve"> (E</w:t>
            </w:r>
            <w:r w:rsidR="008F1AB0" w:rsidRPr="00A95D95">
              <w:rPr>
                <w:rFonts w:cs="Times New Roman"/>
                <w:vertAlign w:val="subscript"/>
              </w:rPr>
              <w:t>2</w:t>
            </w:r>
            <w:r w:rsidR="008F1AB0" w:rsidRPr="00A95D95">
              <w:rPr>
                <w:rFonts w:cs="Times New Roman"/>
              </w:rPr>
              <w:t>)</w:t>
            </w:r>
          </w:p>
        </w:tc>
      </w:tr>
      <w:tr w:rsidR="002D798F" w:rsidTr="000940E0">
        <w:tc>
          <w:tcPr>
            <w:cnfStyle w:val="001000000000"/>
            <w:tcW w:w="1520" w:type="dxa"/>
            <w:shd w:val="clear" w:color="auto" w:fill="auto"/>
          </w:tcPr>
          <w:p w:rsidR="002D798F" w:rsidRPr="00A95D95" w:rsidRDefault="002D798F" w:rsidP="00F8432B">
            <w:pPr>
              <w:spacing w:line="360" w:lineRule="auto"/>
              <w:jc w:val="center"/>
              <w:rPr>
                <w:rFonts w:cs="Times New Roman"/>
                <w:b w:val="0"/>
              </w:rPr>
            </w:pPr>
            <w:r w:rsidRPr="00A95D95">
              <w:rPr>
                <w:rFonts w:cs="Times New Roman"/>
                <w:b w:val="0"/>
              </w:rPr>
              <w:t>C</w:t>
            </w:r>
          </w:p>
        </w:tc>
        <w:tc>
          <w:tcPr>
            <w:tcW w:w="3222" w:type="dxa"/>
            <w:shd w:val="clear" w:color="auto" w:fill="auto"/>
          </w:tcPr>
          <w:p w:rsidR="002D798F" w:rsidRPr="00A95D95" w:rsidRDefault="002D798F" w:rsidP="00AF6A84">
            <w:pPr>
              <w:spacing w:line="360" w:lineRule="auto"/>
              <w:jc w:val="center"/>
              <w:cnfStyle w:val="000000000000"/>
              <w:rPr>
                <w:rFonts w:cs="Times New Roman"/>
              </w:rPr>
            </w:pPr>
            <w:r w:rsidRPr="00A95D95">
              <w:rPr>
                <w:rFonts w:cs="Times New Roman"/>
              </w:rPr>
              <w:t>Particle Size</w:t>
            </w:r>
          </w:p>
        </w:tc>
        <w:tc>
          <w:tcPr>
            <w:tcW w:w="2446" w:type="dxa"/>
            <w:shd w:val="clear" w:color="auto" w:fill="auto"/>
          </w:tcPr>
          <w:p w:rsidR="002D798F" w:rsidRPr="00A95D95" w:rsidRDefault="002D798F" w:rsidP="00F8432B">
            <w:pPr>
              <w:spacing w:line="360" w:lineRule="auto"/>
              <w:jc w:val="center"/>
              <w:cnfStyle w:val="000000000000"/>
              <w:rPr>
                <w:rFonts w:cs="Times New Roman"/>
              </w:rPr>
            </w:pPr>
            <w:r w:rsidRPr="00A95D95">
              <w:rPr>
                <w:rFonts w:cs="Times New Roman"/>
              </w:rPr>
              <w:t>1.3341</w:t>
            </w:r>
            <w:r w:rsidR="008F1AB0" w:rsidRPr="00A95D95">
              <w:rPr>
                <w:rFonts w:cs="Times New Roman"/>
              </w:rPr>
              <w:t xml:space="preserve">  (A</w:t>
            </w:r>
            <w:r w:rsidR="008F1AB0" w:rsidRPr="00A95D95">
              <w:rPr>
                <w:rFonts w:cs="Times New Roman"/>
                <w:vertAlign w:val="subscript"/>
              </w:rPr>
              <w:t>3</w:t>
            </w:r>
            <w:r w:rsidR="008F1AB0" w:rsidRPr="00A95D95">
              <w:rPr>
                <w:rFonts w:cs="Times New Roman"/>
                <w:vertAlign w:val="superscript"/>
              </w:rPr>
              <w:softHyphen/>
            </w:r>
            <w:r w:rsidR="008F1AB0" w:rsidRPr="00A95D95">
              <w:rPr>
                <w:rFonts w:cs="Times New Roman"/>
              </w:rPr>
              <w:t>)</w:t>
            </w:r>
          </w:p>
        </w:tc>
        <w:tc>
          <w:tcPr>
            <w:tcW w:w="1872" w:type="dxa"/>
            <w:shd w:val="clear" w:color="auto" w:fill="auto"/>
          </w:tcPr>
          <w:p w:rsidR="002D798F" w:rsidRPr="00A95D95" w:rsidRDefault="00F8432B" w:rsidP="008F1AB0">
            <w:pPr>
              <w:spacing w:line="360" w:lineRule="auto"/>
              <w:jc w:val="center"/>
              <w:cnfStyle w:val="000000000000"/>
              <w:rPr>
                <w:rFonts w:cs="Times New Roman"/>
              </w:rPr>
            </w:pPr>
            <w:r w:rsidRPr="00A95D95">
              <w:rPr>
                <w:rFonts w:cs="Times New Roman"/>
              </w:rPr>
              <w:t>-0.06377</w:t>
            </w:r>
            <w:r w:rsidR="008F1AB0" w:rsidRPr="00A95D95">
              <w:rPr>
                <w:rFonts w:cs="Times New Roman"/>
              </w:rPr>
              <w:t xml:space="preserve"> (E</w:t>
            </w:r>
            <w:r w:rsidR="008F1AB0" w:rsidRPr="00A95D95">
              <w:rPr>
                <w:rFonts w:cs="Times New Roman"/>
                <w:vertAlign w:val="subscript"/>
              </w:rPr>
              <w:t>3</w:t>
            </w:r>
            <w:r w:rsidR="008F1AB0" w:rsidRPr="00A95D95">
              <w:rPr>
                <w:rFonts w:cs="Times New Roman"/>
              </w:rPr>
              <w:t>)</w:t>
            </w:r>
          </w:p>
        </w:tc>
      </w:tr>
      <w:tr w:rsidR="002D798F" w:rsidTr="000940E0">
        <w:trPr>
          <w:cnfStyle w:val="000000100000"/>
        </w:trPr>
        <w:tc>
          <w:tcPr>
            <w:cnfStyle w:val="001000000000"/>
            <w:tcW w:w="1520" w:type="dxa"/>
            <w:shd w:val="clear" w:color="auto" w:fill="auto"/>
          </w:tcPr>
          <w:p w:rsidR="002D798F" w:rsidRPr="00A95D95" w:rsidRDefault="002D798F" w:rsidP="00F8432B">
            <w:pPr>
              <w:spacing w:line="360" w:lineRule="auto"/>
              <w:jc w:val="center"/>
              <w:rPr>
                <w:rFonts w:cs="Times New Roman"/>
                <w:b w:val="0"/>
              </w:rPr>
            </w:pPr>
            <w:r w:rsidRPr="00A95D95">
              <w:rPr>
                <w:rFonts w:cs="Times New Roman"/>
                <w:b w:val="0"/>
              </w:rPr>
              <w:t>D</w:t>
            </w:r>
          </w:p>
        </w:tc>
        <w:tc>
          <w:tcPr>
            <w:tcW w:w="3222" w:type="dxa"/>
            <w:shd w:val="clear" w:color="auto" w:fill="auto"/>
          </w:tcPr>
          <w:p w:rsidR="002D798F" w:rsidRPr="00A95D95" w:rsidRDefault="002D798F" w:rsidP="00AF6A84">
            <w:pPr>
              <w:spacing w:line="360" w:lineRule="auto"/>
              <w:jc w:val="center"/>
              <w:cnfStyle w:val="000000100000"/>
              <w:rPr>
                <w:rFonts w:cs="Times New Roman"/>
              </w:rPr>
            </w:pPr>
            <w:r w:rsidRPr="00A95D95">
              <w:rPr>
                <w:rFonts w:cs="Times New Roman"/>
              </w:rPr>
              <w:t>Tubing</w:t>
            </w:r>
          </w:p>
        </w:tc>
        <w:tc>
          <w:tcPr>
            <w:tcW w:w="2446" w:type="dxa"/>
            <w:shd w:val="clear" w:color="auto" w:fill="auto"/>
          </w:tcPr>
          <w:p w:rsidR="002D798F" w:rsidRPr="00A95D95" w:rsidRDefault="00F8432B" w:rsidP="00F8432B">
            <w:pPr>
              <w:spacing w:line="360" w:lineRule="auto"/>
              <w:jc w:val="center"/>
              <w:cnfStyle w:val="000000100000"/>
              <w:rPr>
                <w:rFonts w:cs="Times New Roman"/>
              </w:rPr>
            </w:pPr>
            <w:r w:rsidRPr="00A95D95">
              <w:rPr>
                <w:rFonts w:cs="Times New Roman"/>
              </w:rPr>
              <w:t>--------</w:t>
            </w:r>
          </w:p>
        </w:tc>
        <w:tc>
          <w:tcPr>
            <w:tcW w:w="1872" w:type="dxa"/>
            <w:shd w:val="clear" w:color="auto" w:fill="auto"/>
          </w:tcPr>
          <w:p w:rsidR="002D798F" w:rsidRPr="00A95D95" w:rsidRDefault="00F8432B" w:rsidP="008F1AB0">
            <w:pPr>
              <w:spacing w:line="360" w:lineRule="auto"/>
              <w:jc w:val="center"/>
              <w:cnfStyle w:val="000000100000"/>
              <w:rPr>
                <w:rFonts w:cs="Times New Roman"/>
              </w:rPr>
            </w:pPr>
            <w:r w:rsidRPr="00A95D95">
              <w:rPr>
                <w:rFonts w:cs="Times New Roman"/>
              </w:rPr>
              <w:t>0.04035</w:t>
            </w:r>
            <w:r w:rsidR="008F1AB0" w:rsidRPr="00A95D95">
              <w:rPr>
                <w:rFonts w:cs="Times New Roman"/>
              </w:rPr>
              <w:t xml:space="preserve"> (E</w:t>
            </w:r>
            <w:r w:rsidR="008F1AB0" w:rsidRPr="00A95D95">
              <w:rPr>
                <w:rFonts w:cs="Times New Roman"/>
                <w:vertAlign w:val="subscript"/>
              </w:rPr>
              <w:t>4</w:t>
            </w:r>
            <w:r w:rsidR="008F1AB0" w:rsidRPr="00A95D95">
              <w:rPr>
                <w:rFonts w:cs="Times New Roman"/>
              </w:rPr>
              <w:t>)</w:t>
            </w:r>
          </w:p>
        </w:tc>
      </w:tr>
      <w:tr w:rsidR="009F3F34" w:rsidTr="00D02F72">
        <w:tc>
          <w:tcPr>
            <w:cnfStyle w:val="001000000000"/>
            <w:tcW w:w="4742" w:type="dxa"/>
            <w:gridSpan w:val="2"/>
            <w:shd w:val="clear" w:color="auto" w:fill="auto"/>
          </w:tcPr>
          <w:p w:rsidR="009F3F34" w:rsidRPr="009F3F34" w:rsidRDefault="009F3F34" w:rsidP="007B53F0">
            <w:pPr>
              <w:spacing w:line="360" w:lineRule="auto"/>
              <w:rPr>
                <w:rFonts w:cs="Times New Roman"/>
              </w:rPr>
            </w:pPr>
            <w:r w:rsidRPr="009F3F34">
              <w:rPr>
                <w:rFonts w:cs="Times New Roman"/>
              </w:rPr>
              <w:t>Two Factor Interactions</w:t>
            </w:r>
          </w:p>
        </w:tc>
        <w:tc>
          <w:tcPr>
            <w:tcW w:w="2446" w:type="dxa"/>
            <w:shd w:val="clear" w:color="auto" w:fill="auto"/>
          </w:tcPr>
          <w:p w:rsidR="009F3F34" w:rsidRPr="00A95D95" w:rsidRDefault="009F3F34" w:rsidP="00F8432B">
            <w:pPr>
              <w:spacing w:line="360" w:lineRule="auto"/>
              <w:jc w:val="center"/>
              <w:cnfStyle w:val="000000000000"/>
              <w:rPr>
                <w:rFonts w:cs="Times New Roman"/>
              </w:rPr>
            </w:pPr>
          </w:p>
        </w:tc>
        <w:tc>
          <w:tcPr>
            <w:tcW w:w="1872" w:type="dxa"/>
            <w:shd w:val="clear" w:color="auto" w:fill="auto"/>
          </w:tcPr>
          <w:p w:rsidR="009F3F34" w:rsidRPr="00A95D95" w:rsidRDefault="009F3F34" w:rsidP="008F1AB0">
            <w:pPr>
              <w:spacing w:line="360" w:lineRule="auto"/>
              <w:jc w:val="center"/>
              <w:cnfStyle w:val="000000000000"/>
              <w:rPr>
                <w:rFonts w:cs="Times New Roman"/>
              </w:rPr>
            </w:pPr>
          </w:p>
        </w:tc>
      </w:tr>
      <w:tr w:rsidR="00F8432B" w:rsidTr="000940E0">
        <w:trPr>
          <w:cnfStyle w:val="000000100000"/>
        </w:trPr>
        <w:tc>
          <w:tcPr>
            <w:cnfStyle w:val="001000000000"/>
            <w:tcW w:w="1520" w:type="dxa"/>
            <w:shd w:val="clear" w:color="auto" w:fill="auto"/>
          </w:tcPr>
          <w:p w:rsidR="00F8432B" w:rsidRPr="00A95D95" w:rsidRDefault="00F8432B" w:rsidP="00F8432B">
            <w:pPr>
              <w:spacing w:line="360" w:lineRule="auto"/>
              <w:jc w:val="center"/>
              <w:rPr>
                <w:rFonts w:cs="Times New Roman"/>
                <w:b w:val="0"/>
              </w:rPr>
            </w:pPr>
            <w:r w:rsidRPr="00A95D95">
              <w:rPr>
                <w:rFonts w:cs="Times New Roman"/>
                <w:b w:val="0"/>
              </w:rPr>
              <w:t>AB</w:t>
            </w:r>
          </w:p>
        </w:tc>
        <w:tc>
          <w:tcPr>
            <w:tcW w:w="3222" w:type="dxa"/>
            <w:shd w:val="clear" w:color="auto" w:fill="auto"/>
          </w:tcPr>
          <w:p w:rsidR="00F8432B" w:rsidRPr="00A95D95" w:rsidRDefault="00967B97" w:rsidP="00AF6A84">
            <w:pPr>
              <w:spacing w:line="360" w:lineRule="auto"/>
              <w:jc w:val="center"/>
              <w:cnfStyle w:val="000000100000"/>
              <w:rPr>
                <w:rFonts w:cs="Times New Roman"/>
              </w:rPr>
            </w:pPr>
            <w:r>
              <w:rPr>
                <w:rFonts w:cs="Times New Roman"/>
              </w:rPr>
              <w:t>Stand</w:t>
            </w:r>
            <w:r w:rsidR="00F94EC6">
              <w:rPr>
                <w:rFonts w:cs="Times New Roman"/>
              </w:rPr>
              <w:t>-</w:t>
            </w:r>
            <w:r>
              <w:rPr>
                <w:rFonts w:cs="Times New Roman"/>
              </w:rPr>
              <w:t>off Distance</w:t>
            </w:r>
            <w:r w:rsidR="003343B2">
              <w:rPr>
                <w:rFonts w:cs="Times New Roman"/>
              </w:rPr>
              <w:t xml:space="preserve"> </w:t>
            </w:r>
            <w:r w:rsidR="00F8432B" w:rsidRPr="00A95D95">
              <w:rPr>
                <w:rFonts w:cs="Times New Roman"/>
              </w:rPr>
              <w:t>*</w:t>
            </w:r>
            <w:r w:rsidR="003343B2">
              <w:rPr>
                <w:rFonts w:cs="Times New Roman"/>
              </w:rPr>
              <w:t xml:space="preserve"> </w:t>
            </w:r>
            <w:r w:rsidR="00F8432B" w:rsidRPr="00A95D95">
              <w:rPr>
                <w:rFonts w:cs="Times New Roman"/>
              </w:rPr>
              <w:t>Pressure</w:t>
            </w:r>
          </w:p>
        </w:tc>
        <w:tc>
          <w:tcPr>
            <w:tcW w:w="2446" w:type="dxa"/>
            <w:shd w:val="clear" w:color="auto" w:fill="auto"/>
          </w:tcPr>
          <w:p w:rsidR="00F8432B" w:rsidRPr="00A95D95" w:rsidRDefault="00F8432B" w:rsidP="00F8432B">
            <w:pPr>
              <w:spacing w:line="360" w:lineRule="auto"/>
              <w:jc w:val="center"/>
              <w:cnfStyle w:val="000000100000"/>
              <w:rPr>
                <w:rFonts w:cs="Times New Roman"/>
              </w:rPr>
            </w:pPr>
            <w:r w:rsidRPr="00A95D95">
              <w:rPr>
                <w:rFonts w:cs="Times New Roman"/>
              </w:rPr>
              <w:t>1.0816</w:t>
            </w:r>
            <w:r w:rsidR="008F1AB0" w:rsidRPr="00A95D95">
              <w:rPr>
                <w:rFonts w:cs="Times New Roman"/>
              </w:rPr>
              <w:t xml:space="preserve">  (A</w:t>
            </w:r>
            <w:r w:rsidR="008F1AB0" w:rsidRPr="00A95D95">
              <w:rPr>
                <w:rFonts w:cs="Times New Roman"/>
                <w:vertAlign w:val="subscript"/>
              </w:rPr>
              <w:t>4</w:t>
            </w:r>
            <w:r w:rsidR="008F1AB0" w:rsidRPr="00A95D95">
              <w:rPr>
                <w:rFonts w:cs="Times New Roman"/>
              </w:rPr>
              <w:t>)</w:t>
            </w:r>
          </w:p>
        </w:tc>
        <w:tc>
          <w:tcPr>
            <w:tcW w:w="1872" w:type="dxa"/>
            <w:shd w:val="clear" w:color="auto" w:fill="auto"/>
          </w:tcPr>
          <w:p w:rsidR="00F8432B" w:rsidRPr="00A95D95" w:rsidRDefault="00F8432B" w:rsidP="00F8432B">
            <w:pPr>
              <w:spacing w:line="360" w:lineRule="auto"/>
              <w:jc w:val="center"/>
              <w:cnfStyle w:val="000000100000"/>
              <w:rPr>
                <w:rFonts w:cs="Times New Roman"/>
              </w:rPr>
            </w:pPr>
            <w:r w:rsidRPr="00A95D95">
              <w:rPr>
                <w:rFonts w:cs="Times New Roman"/>
              </w:rPr>
              <w:t>--------</w:t>
            </w:r>
          </w:p>
        </w:tc>
      </w:tr>
      <w:tr w:rsidR="00F8432B" w:rsidTr="000940E0">
        <w:tc>
          <w:tcPr>
            <w:cnfStyle w:val="001000000000"/>
            <w:tcW w:w="1520" w:type="dxa"/>
            <w:shd w:val="clear" w:color="auto" w:fill="auto"/>
          </w:tcPr>
          <w:p w:rsidR="00F8432B" w:rsidRPr="00A95D95" w:rsidRDefault="00F8432B" w:rsidP="00F8432B">
            <w:pPr>
              <w:spacing w:line="360" w:lineRule="auto"/>
              <w:jc w:val="center"/>
              <w:rPr>
                <w:rFonts w:cs="Times New Roman"/>
                <w:b w:val="0"/>
              </w:rPr>
            </w:pPr>
            <w:r w:rsidRPr="00A95D95">
              <w:rPr>
                <w:rFonts w:cs="Times New Roman"/>
                <w:b w:val="0"/>
              </w:rPr>
              <w:t>DE</w:t>
            </w:r>
          </w:p>
        </w:tc>
        <w:tc>
          <w:tcPr>
            <w:tcW w:w="3222" w:type="dxa"/>
            <w:shd w:val="clear" w:color="auto" w:fill="auto"/>
          </w:tcPr>
          <w:p w:rsidR="00F8432B" w:rsidRPr="00A95D95" w:rsidRDefault="00F8432B" w:rsidP="00AF6A84">
            <w:pPr>
              <w:spacing w:line="360" w:lineRule="auto"/>
              <w:jc w:val="center"/>
              <w:cnfStyle w:val="000000000000"/>
              <w:rPr>
                <w:rFonts w:cs="Times New Roman"/>
              </w:rPr>
            </w:pPr>
            <w:r w:rsidRPr="00A95D95">
              <w:rPr>
                <w:rFonts w:cs="Times New Roman"/>
              </w:rPr>
              <w:t>Tubing</w:t>
            </w:r>
            <w:r w:rsidR="003343B2">
              <w:rPr>
                <w:rFonts w:cs="Times New Roman"/>
              </w:rPr>
              <w:t xml:space="preserve"> </w:t>
            </w:r>
            <w:r w:rsidRPr="00A95D95">
              <w:rPr>
                <w:rFonts w:cs="Times New Roman"/>
              </w:rPr>
              <w:t>*</w:t>
            </w:r>
            <w:r w:rsidR="003343B2">
              <w:rPr>
                <w:rFonts w:cs="Times New Roman"/>
              </w:rPr>
              <w:t xml:space="preserve"> </w:t>
            </w:r>
            <w:r w:rsidRPr="00A95D95">
              <w:rPr>
                <w:rFonts w:cs="Times New Roman"/>
              </w:rPr>
              <w:t>Substrate</w:t>
            </w:r>
          </w:p>
        </w:tc>
        <w:tc>
          <w:tcPr>
            <w:tcW w:w="2446" w:type="dxa"/>
            <w:shd w:val="clear" w:color="auto" w:fill="auto"/>
          </w:tcPr>
          <w:p w:rsidR="00F8432B" w:rsidRPr="00A95D95" w:rsidRDefault="00F8432B" w:rsidP="008F1AB0">
            <w:pPr>
              <w:spacing w:line="360" w:lineRule="auto"/>
              <w:jc w:val="center"/>
              <w:cnfStyle w:val="000000000000"/>
              <w:rPr>
                <w:rFonts w:cs="Times New Roman"/>
              </w:rPr>
            </w:pPr>
            <w:r w:rsidRPr="00A95D95">
              <w:rPr>
                <w:rFonts w:cs="Times New Roman"/>
              </w:rPr>
              <w:t>-0.5897</w:t>
            </w:r>
            <w:r w:rsidR="008F1AB0" w:rsidRPr="00A95D95">
              <w:rPr>
                <w:rFonts w:cs="Times New Roman"/>
              </w:rPr>
              <w:t xml:space="preserve"> (A</w:t>
            </w:r>
            <w:r w:rsidR="008F1AB0" w:rsidRPr="00A95D95">
              <w:rPr>
                <w:rFonts w:cs="Times New Roman"/>
                <w:vertAlign w:val="subscript"/>
              </w:rPr>
              <w:t>5</w:t>
            </w:r>
            <w:r w:rsidR="008F1AB0" w:rsidRPr="00A95D95">
              <w:rPr>
                <w:rFonts w:cs="Times New Roman"/>
              </w:rPr>
              <w:t>)</w:t>
            </w:r>
          </w:p>
        </w:tc>
        <w:tc>
          <w:tcPr>
            <w:tcW w:w="1872" w:type="dxa"/>
            <w:shd w:val="clear" w:color="auto" w:fill="auto"/>
          </w:tcPr>
          <w:p w:rsidR="00F8432B" w:rsidRPr="00A95D95" w:rsidRDefault="00F8432B" w:rsidP="00F8432B">
            <w:pPr>
              <w:spacing w:line="360" w:lineRule="auto"/>
              <w:jc w:val="center"/>
              <w:cnfStyle w:val="000000000000"/>
              <w:rPr>
                <w:rFonts w:cs="Times New Roman"/>
              </w:rPr>
            </w:pPr>
            <w:r w:rsidRPr="00A95D95">
              <w:rPr>
                <w:rFonts w:cs="Times New Roman"/>
              </w:rPr>
              <w:t>--------</w:t>
            </w:r>
          </w:p>
        </w:tc>
      </w:tr>
      <w:tr w:rsidR="00F8432B" w:rsidTr="000940E0">
        <w:trPr>
          <w:cnfStyle w:val="000000100000"/>
        </w:trPr>
        <w:tc>
          <w:tcPr>
            <w:cnfStyle w:val="001000000000"/>
            <w:tcW w:w="1520" w:type="dxa"/>
            <w:shd w:val="clear" w:color="auto" w:fill="auto"/>
          </w:tcPr>
          <w:p w:rsidR="00F8432B" w:rsidRPr="00A95D95" w:rsidRDefault="00F8432B" w:rsidP="00F8432B">
            <w:pPr>
              <w:spacing w:line="360" w:lineRule="auto"/>
              <w:jc w:val="center"/>
              <w:rPr>
                <w:rFonts w:cs="Times New Roman"/>
                <w:b w:val="0"/>
              </w:rPr>
            </w:pPr>
            <w:r w:rsidRPr="00A95D95">
              <w:rPr>
                <w:rFonts w:cs="Times New Roman"/>
                <w:b w:val="0"/>
              </w:rPr>
              <w:t>CD</w:t>
            </w:r>
          </w:p>
        </w:tc>
        <w:tc>
          <w:tcPr>
            <w:tcW w:w="3222" w:type="dxa"/>
            <w:shd w:val="clear" w:color="auto" w:fill="auto"/>
          </w:tcPr>
          <w:p w:rsidR="00F8432B" w:rsidRPr="00A95D95" w:rsidRDefault="00F8432B" w:rsidP="00AF6A84">
            <w:pPr>
              <w:spacing w:line="360" w:lineRule="auto"/>
              <w:jc w:val="center"/>
              <w:cnfStyle w:val="000000100000"/>
              <w:rPr>
                <w:rFonts w:cs="Times New Roman"/>
              </w:rPr>
            </w:pPr>
            <w:r w:rsidRPr="00A95D95">
              <w:rPr>
                <w:rFonts w:cs="Times New Roman"/>
              </w:rPr>
              <w:t>Particl</w:t>
            </w:r>
            <w:r w:rsidR="003343B2">
              <w:rPr>
                <w:rFonts w:cs="Times New Roman"/>
              </w:rPr>
              <w:t xml:space="preserve">e size </w:t>
            </w:r>
            <w:r w:rsidRPr="00A95D95">
              <w:rPr>
                <w:rFonts w:cs="Times New Roman"/>
              </w:rPr>
              <w:t>*</w:t>
            </w:r>
            <w:r w:rsidR="003343B2">
              <w:rPr>
                <w:rFonts w:cs="Times New Roman"/>
              </w:rPr>
              <w:t xml:space="preserve"> </w:t>
            </w:r>
            <w:r w:rsidRPr="00A95D95">
              <w:rPr>
                <w:rFonts w:cs="Times New Roman"/>
              </w:rPr>
              <w:t>Tubing</w:t>
            </w:r>
          </w:p>
        </w:tc>
        <w:tc>
          <w:tcPr>
            <w:tcW w:w="2446" w:type="dxa"/>
            <w:shd w:val="clear" w:color="auto" w:fill="auto"/>
          </w:tcPr>
          <w:p w:rsidR="00F8432B" w:rsidRPr="00A95D95" w:rsidRDefault="00F8432B" w:rsidP="00F8432B">
            <w:pPr>
              <w:spacing w:line="360" w:lineRule="auto"/>
              <w:jc w:val="center"/>
              <w:cnfStyle w:val="000000100000"/>
              <w:rPr>
                <w:rFonts w:cs="Times New Roman"/>
              </w:rPr>
            </w:pPr>
            <w:r w:rsidRPr="00A95D95">
              <w:rPr>
                <w:rFonts w:cs="Times New Roman"/>
              </w:rPr>
              <w:t>--------</w:t>
            </w:r>
          </w:p>
        </w:tc>
        <w:tc>
          <w:tcPr>
            <w:tcW w:w="1872" w:type="dxa"/>
            <w:shd w:val="clear" w:color="auto" w:fill="auto"/>
          </w:tcPr>
          <w:p w:rsidR="00F8432B" w:rsidRPr="00A95D95" w:rsidRDefault="00F8432B" w:rsidP="008F1AB0">
            <w:pPr>
              <w:spacing w:line="360" w:lineRule="auto"/>
              <w:jc w:val="center"/>
              <w:cnfStyle w:val="000000100000"/>
              <w:rPr>
                <w:rFonts w:cs="Times New Roman"/>
              </w:rPr>
            </w:pPr>
            <w:r w:rsidRPr="00A95D95">
              <w:t>-0.03906</w:t>
            </w:r>
            <w:r w:rsidR="008F1AB0" w:rsidRPr="00A95D95">
              <w:t xml:space="preserve"> </w:t>
            </w:r>
            <w:r w:rsidR="008F1AB0" w:rsidRPr="00A95D95">
              <w:rPr>
                <w:rFonts w:cs="Times New Roman"/>
              </w:rPr>
              <w:t>(E</w:t>
            </w:r>
            <w:r w:rsidR="008F1AB0" w:rsidRPr="00A95D95">
              <w:rPr>
                <w:rFonts w:cs="Times New Roman"/>
                <w:vertAlign w:val="subscript"/>
              </w:rPr>
              <w:t>5</w:t>
            </w:r>
            <w:r w:rsidR="008F1AB0" w:rsidRPr="00A95D95">
              <w:rPr>
                <w:rFonts w:cs="Times New Roman"/>
              </w:rPr>
              <w:t>)</w:t>
            </w:r>
          </w:p>
        </w:tc>
      </w:tr>
      <w:tr w:rsidR="00F8432B" w:rsidTr="000940E0">
        <w:tc>
          <w:tcPr>
            <w:cnfStyle w:val="001000000000"/>
            <w:tcW w:w="1520" w:type="dxa"/>
            <w:shd w:val="clear" w:color="auto" w:fill="auto"/>
          </w:tcPr>
          <w:p w:rsidR="00F8432B" w:rsidRPr="00A95D95" w:rsidRDefault="00F8432B" w:rsidP="00F8432B">
            <w:pPr>
              <w:spacing w:line="360" w:lineRule="auto"/>
              <w:jc w:val="center"/>
              <w:rPr>
                <w:rFonts w:cs="Times New Roman"/>
                <w:b w:val="0"/>
              </w:rPr>
            </w:pPr>
            <w:r w:rsidRPr="00A95D95">
              <w:rPr>
                <w:rFonts w:cs="Times New Roman"/>
                <w:b w:val="0"/>
              </w:rPr>
              <w:t>BC</w:t>
            </w:r>
          </w:p>
        </w:tc>
        <w:tc>
          <w:tcPr>
            <w:tcW w:w="3222" w:type="dxa"/>
            <w:shd w:val="clear" w:color="auto" w:fill="auto"/>
          </w:tcPr>
          <w:p w:rsidR="00F8432B" w:rsidRPr="00A95D95" w:rsidRDefault="003343B2" w:rsidP="00AF6A84">
            <w:pPr>
              <w:spacing w:line="360" w:lineRule="auto"/>
              <w:jc w:val="center"/>
              <w:cnfStyle w:val="000000000000"/>
              <w:rPr>
                <w:rFonts w:cs="Times New Roman"/>
              </w:rPr>
            </w:pPr>
            <w:r>
              <w:rPr>
                <w:rFonts w:cs="Times New Roman"/>
              </w:rPr>
              <w:t xml:space="preserve">Pressure * </w:t>
            </w:r>
            <w:r w:rsidR="00F8432B" w:rsidRPr="00A95D95">
              <w:rPr>
                <w:rFonts w:cs="Times New Roman"/>
              </w:rPr>
              <w:t>Particle Size</w:t>
            </w:r>
          </w:p>
        </w:tc>
        <w:tc>
          <w:tcPr>
            <w:tcW w:w="2446" w:type="dxa"/>
            <w:shd w:val="clear" w:color="auto" w:fill="auto"/>
          </w:tcPr>
          <w:p w:rsidR="00F8432B" w:rsidRPr="00A95D95" w:rsidRDefault="00F8432B" w:rsidP="00F8432B">
            <w:pPr>
              <w:spacing w:line="360" w:lineRule="auto"/>
              <w:jc w:val="center"/>
              <w:cnfStyle w:val="000000000000"/>
              <w:rPr>
                <w:rFonts w:cs="Times New Roman"/>
              </w:rPr>
            </w:pPr>
            <w:r w:rsidRPr="00A95D95">
              <w:rPr>
                <w:rFonts w:cs="Times New Roman"/>
              </w:rPr>
              <w:t>--------</w:t>
            </w:r>
          </w:p>
        </w:tc>
        <w:tc>
          <w:tcPr>
            <w:tcW w:w="1872" w:type="dxa"/>
            <w:shd w:val="clear" w:color="auto" w:fill="auto"/>
          </w:tcPr>
          <w:p w:rsidR="00F8432B" w:rsidRPr="00A95D95" w:rsidRDefault="00F8432B" w:rsidP="008F1AB0">
            <w:pPr>
              <w:spacing w:line="360" w:lineRule="auto"/>
              <w:jc w:val="center"/>
              <w:cnfStyle w:val="000000000000"/>
              <w:rPr>
                <w:rFonts w:cs="Times New Roman"/>
              </w:rPr>
            </w:pPr>
            <w:r w:rsidRPr="00A95D95">
              <w:rPr>
                <w:rFonts w:cs="Times New Roman"/>
              </w:rPr>
              <w:t>-0.03517</w:t>
            </w:r>
            <w:r w:rsidR="008F1AB0" w:rsidRPr="00A95D95">
              <w:rPr>
                <w:rFonts w:cs="Times New Roman"/>
              </w:rPr>
              <w:t xml:space="preserve"> (E</w:t>
            </w:r>
            <w:r w:rsidR="008F1AB0" w:rsidRPr="00A95D95">
              <w:rPr>
                <w:rFonts w:cs="Times New Roman"/>
                <w:vertAlign w:val="subscript"/>
              </w:rPr>
              <w:t>6</w:t>
            </w:r>
            <w:r w:rsidR="008F1AB0" w:rsidRPr="00A95D95">
              <w:rPr>
                <w:rFonts w:cs="Times New Roman"/>
              </w:rPr>
              <w:t>)</w:t>
            </w:r>
          </w:p>
        </w:tc>
      </w:tr>
      <w:tr w:rsidR="00F8432B" w:rsidTr="000940E0">
        <w:trPr>
          <w:cnfStyle w:val="000000100000"/>
        </w:trPr>
        <w:tc>
          <w:tcPr>
            <w:cnfStyle w:val="001000000000"/>
            <w:tcW w:w="1520" w:type="dxa"/>
            <w:shd w:val="clear" w:color="auto" w:fill="auto"/>
          </w:tcPr>
          <w:p w:rsidR="00F8432B" w:rsidRPr="00A95D95" w:rsidRDefault="00F8432B" w:rsidP="00F8432B">
            <w:pPr>
              <w:spacing w:line="360" w:lineRule="auto"/>
              <w:jc w:val="center"/>
              <w:rPr>
                <w:rFonts w:cs="Times New Roman"/>
                <w:b w:val="0"/>
              </w:rPr>
            </w:pPr>
            <w:r w:rsidRPr="00A95D95">
              <w:rPr>
                <w:rFonts w:cs="Times New Roman"/>
                <w:b w:val="0"/>
              </w:rPr>
              <w:t>AC</w:t>
            </w:r>
          </w:p>
        </w:tc>
        <w:tc>
          <w:tcPr>
            <w:tcW w:w="3222" w:type="dxa"/>
            <w:shd w:val="clear" w:color="auto" w:fill="auto"/>
          </w:tcPr>
          <w:p w:rsidR="00F8432B" w:rsidRPr="00A95D95" w:rsidRDefault="00967B97" w:rsidP="00AF6A84">
            <w:pPr>
              <w:spacing w:line="360" w:lineRule="auto"/>
              <w:jc w:val="center"/>
              <w:cnfStyle w:val="000000100000"/>
              <w:rPr>
                <w:rFonts w:cs="Times New Roman"/>
              </w:rPr>
            </w:pPr>
            <w:r>
              <w:rPr>
                <w:rFonts w:cs="Times New Roman"/>
              </w:rPr>
              <w:t>Stand</w:t>
            </w:r>
            <w:r w:rsidR="00F94EC6">
              <w:rPr>
                <w:rFonts w:cs="Times New Roman"/>
              </w:rPr>
              <w:t>-</w:t>
            </w:r>
            <w:r>
              <w:rPr>
                <w:rFonts w:cs="Times New Roman"/>
              </w:rPr>
              <w:t>off Distance</w:t>
            </w:r>
            <w:r w:rsidR="00F8432B" w:rsidRPr="00A95D95">
              <w:rPr>
                <w:rFonts w:cs="Times New Roman"/>
              </w:rPr>
              <w:t xml:space="preserve"> * Particle Size</w:t>
            </w:r>
          </w:p>
        </w:tc>
        <w:tc>
          <w:tcPr>
            <w:tcW w:w="2446" w:type="dxa"/>
            <w:shd w:val="clear" w:color="auto" w:fill="auto"/>
          </w:tcPr>
          <w:p w:rsidR="00F8432B" w:rsidRPr="00A95D95" w:rsidRDefault="00F8432B" w:rsidP="00F8432B">
            <w:pPr>
              <w:spacing w:line="360" w:lineRule="auto"/>
              <w:jc w:val="center"/>
              <w:cnfStyle w:val="000000100000"/>
              <w:rPr>
                <w:rFonts w:cs="Times New Roman"/>
              </w:rPr>
            </w:pPr>
            <w:r w:rsidRPr="00A95D95">
              <w:rPr>
                <w:rFonts w:cs="Times New Roman"/>
              </w:rPr>
              <w:t>--------</w:t>
            </w:r>
          </w:p>
        </w:tc>
        <w:tc>
          <w:tcPr>
            <w:tcW w:w="1872" w:type="dxa"/>
            <w:shd w:val="clear" w:color="auto" w:fill="auto"/>
          </w:tcPr>
          <w:p w:rsidR="00F8432B" w:rsidRPr="00A95D95" w:rsidRDefault="00F8432B" w:rsidP="008F1AB0">
            <w:pPr>
              <w:spacing w:line="360" w:lineRule="auto"/>
              <w:jc w:val="center"/>
              <w:cnfStyle w:val="000000100000"/>
              <w:rPr>
                <w:rFonts w:cs="Times New Roman"/>
              </w:rPr>
            </w:pPr>
            <w:r w:rsidRPr="00A95D95">
              <w:rPr>
                <w:rFonts w:cs="Times New Roman"/>
              </w:rPr>
              <w:t>0.01437</w:t>
            </w:r>
            <w:r w:rsidR="008F1AB0" w:rsidRPr="00A95D95">
              <w:rPr>
                <w:rFonts w:cs="Times New Roman"/>
              </w:rPr>
              <w:t xml:space="preserve"> (E</w:t>
            </w:r>
            <w:r w:rsidR="008F1AB0" w:rsidRPr="00A95D95">
              <w:rPr>
                <w:rFonts w:cs="Times New Roman"/>
                <w:vertAlign w:val="subscript"/>
              </w:rPr>
              <w:t>7</w:t>
            </w:r>
            <w:r w:rsidR="008F1AB0" w:rsidRPr="00A95D95">
              <w:rPr>
                <w:rFonts w:cs="Times New Roman"/>
              </w:rPr>
              <w:t>)</w:t>
            </w:r>
          </w:p>
        </w:tc>
      </w:tr>
      <w:tr w:rsidR="00F8432B" w:rsidTr="000940E0">
        <w:tc>
          <w:tcPr>
            <w:cnfStyle w:val="001000000000"/>
            <w:tcW w:w="1520" w:type="dxa"/>
            <w:shd w:val="clear" w:color="auto" w:fill="auto"/>
          </w:tcPr>
          <w:p w:rsidR="00F8432B" w:rsidRPr="00A95D95" w:rsidRDefault="00F8432B" w:rsidP="00F8432B">
            <w:pPr>
              <w:spacing w:line="360" w:lineRule="auto"/>
              <w:jc w:val="center"/>
              <w:rPr>
                <w:rFonts w:cs="Times New Roman"/>
                <w:b w:val="0"/>
              </w:rPr>
            </w:pPr>
            <w:r w:rsidRPr="00A95D95">
              <w:rPr>
                <w:rFonts w:cs="Times New Roman"/>
                <w:b w:val="0"/>
              </w:rPr>
              <w:t>BD</w:t>
            </w:r>
          </w:p>
        </w:tc>
        <w:tc>
          <w:tcPr>
            <w:tcW w:w="3222" w:type="dxa"/>
            <w:shd w:val="clear" w:color="auto" w:fill="auto"/>
          </w:tcPr>
          <w:p w:rsidR="00F8432B" w:rsidRPr="00A95D95" w:rsidRDefault="00F8432B" w:rsidP="00AF6A84">
            <w:pPr>
              <w:spacing w:line="360" w:lineRule="auto"/>
              <w:jc w:val="center"/>
              <w:cnfStyle w:val="000000000000"/>
              <w:rPr>
                <w:rFonts w:cs="Times New Roman"/>
              </w:rPr>
            </w:pPr>
            <w:r w:rsidRPr="00A95D95">
              <w:rPr>
                <w:rFonts w:cs="Times New Roman"/>
              </w:rPr>
              <w:t>Pressure</w:t>
            </w:r>
            <w:r w:rsidR="003343B2">
              <w:rPr>
                <w:rFonts w:cs="Times New Roman"/>
              </w:rPr>
              <w:t xml:space="preserve"> </w:t>
            </w:r>
            <w:r w:rsidRPr="00A95D95">
              <w:rPr>
                <w:rFonts w:cs="Times New Roman"/>
              </w:rPr>
              <w:t>* Tubing</w:t>
            </w:r>
          </w:p>
        </w:tc>
        <w:tc>
          <w:tcPr>
            <w:tcW w:w="2446" w:type="dxa"/>
            <w:shd w:val="clear" w:color="auto" w:fill="auto"/>
          </w:tcPr>
          <w:p w:rsidR="00F8432B" w:rsidRPr="00A95D95" w:rsidRDefault="00F8432B" w:rsidP="00F8432B">
            <w:pPr>
              <w:spacing w:line="360" w:lineRule="auto"/>
              <w:jc w:val="center"/>
              <w:cnfStyle w:val="000000000000"/>
              <w:rPr>
                <w:rFonts w:cs="Times New Roman"/>
              </w:rPr>
            </w:pPr>
            <w:r w:rsidRPr="00A95D95">
              <w:rPr>
                <w:rFonts w:cs="Times New Roman"/>
              </w:rPr>
              <w:t>--------</w:t>
            </w:r>
          </w:p>
        </w:tc>
        <w:tc>
          <w:tcPr>
            <w:tcW w:w="1872" w:type="dxa"/>
            <w:shd w:val="clear" w:color="auto" w:fill="auto"/>
          </w:tcPr>
          <w:p w:rsidR="00F8432B" w:rsidRPr="00A95D95" w:rsidRDefault="00F8432B" w:rsidP="008F1AB0">
            <w:pPr>
              <w:spacing w:line="360" w:lineRule="auto"/>
              <w:jc w:val="center"/>
              <w:cnfStyle w:val="000000000000"/>
              <w:rPr>
                <w:rFonts w:cs="Times New Roman"/>
              </w:rPr>
            </w:pPr>
            <w:r w:rsidRPr="00A95D95">
              <w:rPr>
                <w:rFonts w:cs="Times New Roman"/>
              </w:rPr>
              <w:t>0.01333</w:t>
            </w:r>
            <w:r w:rsidR="008F1AB0" w:rsidRPr="00A95D95">
              <w:rPr>
                <w:rFonts w:cs="Times New Roman"/>
              </w:rPr>
              <w:t xml:space="preserve"> (E</w:t>
            </w:r>
            <w:r w:rsidR="008F1AB0" w:rsidRPr="00A95D95">
              <w:rPr>
                <w:rFonts w:cs="Times New Roman"/>
                <w:vertAlign w:val="subscript"/>
              </w:rPr>
              <w:t>8</w:t>
            </w:r>
            <w:r w:rsidR="008F1AB0" w:rsidRPr="00A95D95">
              <w:rPr>
                <w:rFonts w:cs="Times New Roman"/>
              </w:rPr>
              <w:t>)</w:t>
            </w:r>
          </w:p>
        </w:tc>
      </w:tr>
      <w:tr w:rsidR="009F3F34" w:rsidTr="00D02F72">
        <w:trPr>
          <w:cnfStyle w:val="000000100000"/>
        </w:trPr>
        <w:tc>
          <w:tcPr>
            <w:cnfStyle w:val="001000000000"/>
            <w:tcW w:w="4742" w:type="dxa"/>
            <w:gridSpan w:val="2"/>
            <w:shd w:val="clear" w:color="auto" w:fill="auto"/>
          </w:tcPr>
          <w:p w:rsidR="009F3F34" w:rsidRPr="00A95D95" w:rsidRDefault="0038014B" w:rsidP="009F3F34">
            <w:pPr>
              <w:spacing w:line="360" w:lineRule="auto"/>
              <w:rPr>
                <w:rFonts w:cs="Times New Roman"/>
              </w:rPr>
            </w:pPr>
            <w:r w:rsidRPr="007C5023">
              <w:rPr>
                <w:rFonts w:cs="Times New Roman"/>
              </w:rPr>
              <w:t>Three</w:t>
            </w:r>
            <w:r w:rsidR="009F3F34" w:rsidRPr="007C5023">
              <w:rPr>
                <w:rFonts w:cs="Times New Roman"/>
              </w:rPr>
              <w:t xml:space="preserve"> Factor Interactions</w:t>
            </w:r>
          </w:p>
        </w:tc>
        <w:tc>
          <w:tcPr>
            <w:tcW w:w="2446" w:type="dxa"/>
            <w:shd w:val="clear" w:color="auto" w:fill="auto"/>
          </w:tcPr>
          <w:p w:rsidR="009F3F34" w:rsidRPr="00A95D95" w:rsidRDefault="009F3F34" w:rsidP="00F8432B">
            <w:pPr>
              <w:spacing w:line="360" w:lineRule="auto"/>
              <w:jc w:val="center"/>
              <w:cnfStyle w:val="000000100000"/>
              <w:rPr>
                <w:rFonts w:cs="Times New Roman"/>
              </w:rPr>
            </w:pPr>
          </w:p>
        </w:tc>
        <w:tc>
          <w:tcPr>
            <w:tcW w:w="1872" w:type="dxa"/>
            <w:shd w:val="clear" w:color="auto" w:fill="auto"/>
          </w:tcPr>
          <w:p w:rsidR="009F3F34" w:rsidRPr="00A95D95" w:rsidRDefault="009F3F34" w:rsidP="008F1AB0">
            <w:pPr>
              <w:spacing w:line="360" w:lineRule="auto"/>
              <w:jc w:val="center"/>
              <w:cnfStyle w:val="000000100000"/>
              <w:rPr>
                <w:rFonts w:cs="Times New Roman"/>
              </w:rPr>
            </w:pPr>
          </w:p>
        </w:tc>
      </w:tr>
      <w:tr w:rsidR="00F8432B" w:rsidTr="000940E0">
        <w:tc>
          <w:tcPr>
            <w:cnfStyle w:val="001000000000"/>
            <w:tcW w:w="1520" w:type="dxa"/>
            <w:shd w:val="clear" w:color="auto" w:fill="auto"/>
          </w:tcPr>
          <w:p w:rsidR="00F8432B" w:rsidRPr="00A95D95" w:rsidRDefault="00F8432B" w:rsidP="00F8432B">
            <w:pPr>
              <w:spacing w:line="360" w:lineRule="auto"/>
              <w:jc w:val="center"/>
              <w:rPr>
                <w:rFonts w:cs="Times New Roman"/>
                <w:b w:val="0"/>
              </w:rPr>
            </w:pPr>
            <w:r w:rsidRPr="00A95D95">
              <w:rPr>
                <w:rFonts w:cs="Times New Roman"/>
                <w:b w:val="0"/>
              </w:rPr>
              <w:t>BCE</w:t>
            </w:r>
          </w:p>
        </w:tc>
        <w:tc>
          <w:tcPr>
            <w:tcW w:w="3222" w:type="dxa"/>
            <w:shd w:val="clear" w:color="auto" w:fill="auto"/>
          </w:tcPr>
          <w:p w:rsidR="00F8432B" w:rsidRPr="00A95D95" w:rsidRDefault="00F8432B" w:rsidP="00AF6A84">
            <w:pPr>
              <w:spacing w:line="360" w:lineRule="auto"/>
              <w:jc w:val="center"/>
              <w:cnfStyle w:val="000000000000"/>
              <w:rPr>
                <w:rFonts w:cs="Times New Roman"/>
              </w:rPr>
            </w:pPr>
            <w:r w:rsidRPr="00A95D95">
              <w:rPr>
                <w:rFonts w:cs="Times New Roman"/>
              </w:rPr>
              <w:t>Pressure*Particle Size*Substrate</w:t>
            </w:r>
          </w:p>
        </w:tc>
        <w:tc>
          <w:tcPr>
            <w:tcW w:w="2446" w:type="dxa"/>
            <w:shd w:val="clear" w:color="auto" w:fill="auto"/>
          </w:tcPr>
          <w:p w:rsidR="00F8432B" w:rsidRPr="00A95D95" w:rsidRDefault="00F8432B" w:rsidP="008F1AB0">
            <w:pPr>
              <w:spacing w:line="360" w:lineRule="auto"/>
              <w:jc w:val="center"/>
              <w:cnfStyle w:val="000000000000"/>
              <w:rPr>
                <w:rFonts w:cs="Times New Roman"/>
              </w:rPr>
            </w:pPr>
            <w:r w:rsidRPr="00A95D95">
              <w:rPr>
                <w:rFonts w:cs="Times New Roman"/>
              </w:rPr>
              <w:t>-0.3509</w:t>
            </w:r>
            <w:r w:rsidR="008F1AB0" w:rsidRPr="00A95D95">
              <w:rPr>
                <w:rFonts w:cs="Times New Roman"/>
              </w:rPr>
              <w:t xml:space="preserve"> (A</w:t>
            </w:r>
            <w:r w:rsidR="008F1AB0" w:rsidRPr="00A95D95">
              <w:rPr>
                <w:rFonts w:cs="Times New Roman"/>
                <w:vertAlign w:val="subscript"/>
              </w:rPr>
              <w:t>6</w:t>
            </w:r>
            <w:r w:rsidR="008F1AB0" w:rsidRPr="00A95D95">
              <w:rPr>
                <w:rFonts w:cs="Times New Roman"/>
              </w:rPr>
              <w:t>)</w:t>
            </w:r>
          </w:p>
        </w:tc>
        <w:tc>
          <w:tcPr>
            <w:tcW w:w="1872" w:type="dxa"/>
            <w:shd w:val="clear" w:color="auto" w:fill="auto"/>
          </w:tcPr>
          <w:p w:rsidR="00F8432B" w:rsidRPr="00A95D95" w:rsidRDefault="00F8432B" w:rsidP="00F8432B">
            <w:pPr>
              <w:spacing w:line="360" w:lineRule="auto"/>
              <w:jc w:val="center"/>
              <w:cnfStyle w:val="000000000000"/>
              <w:rPr>
                <w:rFonts w:cs="Times New Roman"/>
              </w:rPr>
            </w:pPr>
            <w:r w:rsidRPr="00A95D95">
              <w:rPr>
                <w:rFonts w:cs="Times New Roman"/>
              </w:rPr>
              <w:t>--------</w:t>
            </w:r>
          </w:p>
        </w:tc>
      </w:tr>
      <w:tr w:rsidR="00F8432B" w:rsidTr="000940E0">
        <w:trPr>
          <w:cnfStyle w:val="000000100000"/>
        </w:trPr>
        <w:tc>
          <w:tcPr>
            <w:cnfStyle w:val="001000000000"/>
            <w:tcW w:w="1520" w:type="dxa"/>
            <w:shd w:val="clear" w:color="auto" w:fill="auto"/>
          </w:tcPr>
          <w:p w:rsidR="00F8432B" w:rsidRPr="00A95D95" w:rsidRDefault="00F8432B" w:rsidP="00F8432B">
            <w:pPr>
              <w:spacing w:line="360" w:lineRule="auto"/>
              <w:jc w:val="center"/>
              <w:rPr>
                <w:rFonts w:cs="Times New Roman"/>
                <w:b w:val="0"/>
              </w:rPr>
            </w:pPr>
            <w:r w:rsidRPr="00A95D95">
              <w:rPr>
                <w:rFonts w:cs="Times New Roman"/>
                <w:b w:val="0"/>
              </w:rPr>
              <w:t>BDE</w:t>
            </w:r>
          </w:p>
        </w:tc>
        <w:tc>
          <w:tcPr>
            <w:tcW w:w="3222" w:type="dxa"/>
            <w:shd w:val="clear" w:color="auto" w:fill="auto"/>
          </w:tcPr>
          <w:p w:rsidR="00F8432B" w:rsidRPr="00A95D95" w:rsidRDefault="00F8432B" w:rsidP="00AF6A84">
            <w:pPr>
              <w:spacing w:line="360" w:lineRule="auto"/>
              <w:jc w:val="center"/>
              <w:cnfStyle w:val="000000100000"/>
              <w:rPr>
                <w:rFonts w:cs="Times New Roman"/>
              </w:rPr>
            </w:pPr>
            <w:r w:rsidRPr="00A95D95">
              <w:rPr>
                <w:rFonts w:cs="Times New Roman"/>
              </w:rPr>
              <w:t>Pressure*Tubing*Substrate</w:t>
            </w:r>
          </w:p>
        </w:tc>
        <w:tc>
          <w:tcPr>
            <w:tcW w:w="2446" w:type="dxa"/>
            <w:shd w:val="clear" w:color="auto" w:fill="auto"/>
          </w:tcPr>
          <w:p w:rsidR="00F8432B" w:rsidRPr="00A95D95" w:rsidRDefault="00F8432B" w:rsidP="008F1AB0">
            <w:pPr>
              <w:spacing w:line="360" w:lineRule="auto"/>
              <w:jc w:val="center"/>
              <w:cnfStyle w:val="000000100000"/>
              <w:rPr>
                <w:rFonts w:cs="Times New Roman"/>
              </w:rPr>
            </w:pPr>
            <w:r w:rsidRPr="00A95D95">
              <w:rPr>
                <w:rFonts w:cs="Times New Roman"/>
              </w:rPr>
              <w:t>-0.3022</w:t>
            </w:r>
            <w:r w:rsidR="008F1AB0" w:rsidRPr="00A95D95">
              <w:rPr>
                <w:rFonts w:cs="Times New Roman"/>
              </w:rPr>
              <w:t xml:space="preserve"> (A</w:t>
            </w:r>
            <w:r w:rsidR="008F1AB0" w:rsidRPr="00A95D95">
              <w:rPr>
                <w:rFonts w:cs="Times New Roman"/>
                <w:vertAlign w:val="subscript"/>
              </w:rPr>
              <w:t>7</w:t>
            </w:r>
            <w:r w:rsidR="008F1AB0" w:rsidRPr="00A95D95">
              <w:rPr>
                <w:rFonts w:cs="Times New Roman"/>
              </w:rPr>
              <w:t>)</w:t>
            </w:r>
          </w:p>
        </w:tc>
        <w:tc>
          <w:tcPr>
            <w:tcW w:w="1872" w:type="dxa"/>
            <w:shd w:val="clear" w:color="auto" w:fill="auto"/>
          </w:tcPr>
          <w:p w:rsidR="00F8432B" w:rsidRPr="00A95D95" w:rsidRDefault="00F8432B" w:rsidP="00F8432B">
            <w:pPr>
              <w:spacing w:line="360" w:lineRule="auto"/>
              <w:jc w:val="center"/>
              <w:cnfStyle w:val="000000100000"/>
              <w:rPr>
                <w:rFonts w:cs="Times New Roman"/>
              </w:rPr>
            </w:pPr>
            <w:r w:rsidRPr="00A95D95">
              <w:rPr>
                <w:rFonts w:cs="Times New Roman"/>
              </w:rPr>
              <w:t>--------</w:t>
            </w:r>
          </w:p>
        </w:tc>
      </w:tr>
      <w:tr w:rsidR="00F8432B" w:rsidTr="000940E0">
        <w:tc>
          <w:tcPr>
            <w:cnfStyle w:val="001000000000"/>
            <w:tcW w:w="1520" w:type="dxa"/>
            <w:shd w:val="clear" w:color="auto" w:fill="auto"/>
          </w:tcPr>
          <w:p w:rsidR="00F8432B" w:rsidRPr="00A95D95" w:rsidRDefault="00F8432B" w:rsidP="00F8432B">
            <w:pPr>
              <w:spacing w:line="360" w:lineRule="auto"/>
              <w:jc w:val="center"/>
              <w:rPr>
                <w:rFonts w:cs="Times New Roman"/>
                <w:b w:val="0"/>
              </w:rPr>
            </w:pPr>
            <w:r w:rsidRPr="00A95D95">
              <w:rPr>
                <w:rFonts w:cs="Times New Roman"/>
                <w:b w:val="0"/>
              </w:rPr>
              <w:t>BCD</w:t>
            </w:r>
          </w:p>
        </w:tc>
        <w:tc>
          <w:tcPr>
            <w:tcW w:w="3222" w:type="dxa"/>
            <w:shd w:val="clear" w:color="auto" w:fill="auto"/>
          </w:tcPr>
          <w:p w:rsidR="00F8432B" w:rsidRPr="00A95D95" w:rsidRDefault="00F8432B" w:rsidP="00AF6A84">
            <w:pPr>
              <w:spacing w:line="360" w:lineRule="auto"/>
              <w:jc w:val="center"/>
              <w:cnfStyle w:val="000000000000"/>
              <w:rPr>
                <w:rFonts w:cs="Times New Roman"/>
              </w:rPr>
            </w:pPr>
            <w:r w:rsidRPr="00A95D95">
              <w:rPr>
                <w:rFonts w:cs="Times New Roman"/>
              </w:rPr>
              <w:t>Pressure*Particle Size*Tubing</w:t>
            </w:r>
          </w:p>
        </w:tc>
        <w:tc>
          <w:tcPr>
            <w:tcW w:w="2446" w:type="dxa"/>
            <w:shd w:val="clear" w:color="auto" w:fill="auto"/>
          </w:tcPr>
          <w:p w:rsidR="00F8432B" w:rsidRPr="00A95D95" w:rsidRDefault="00F8432B" w:rsidP="00F8432B">
            <w:pPr>
              <w:spacing w:line="360" w:lineRule="auto"/>
              <w:jc w:val="center"/>
              <w:cnfStyle w:val="000000000000"/>
              <w:rPr>
                <w:rFonts w:cs="Times New Roman"/>
              </w:rPr>
            </w:pPr>
            <w:r w:rsidRPr="00A95D95">
              <w:rPr>
                <w:rFonts w:cs="Times New Roman"/>
              </w:rPr>
              <w:t>--------</w:t>
            </w:r>
          </w:p>
        </w:tc>
        <w:tc>
          <w:tcPr>
            <w:tcW w:w="1872" w:type="dxa"/>
            <w:shd w:val="clear" w:color="auto" w:fill="auto"/>
          </w:tcPr>
          <w:p w:rsidR="00F8432B" w:rsidRPr="00A95D95" w:rsidRDefault="00F8432B" w:rsidP="008F1AB0">
            <w:pPr>
              <w:spacing w:line="360" w:lineRule="auto"/>
              <w:jc w:val="center"/>
              <w:cnfStyle w:val="000000000000"/>
              <w:rPr>
                <w:rFonts w:cs="Times New Roman"/>
              </w:rPr>
            </w:pPr>
            <w:r w:rsidRPr="00A95D95">
              <w:rPr>
                <w:rFonts w:cs="Times New Roman"/>
              </w:rPr>
              <w:t>-0.0136</w:t>
            </w:r>
            <w:r w:rsidR="008F1AB0" w:rsidRPr="00A95D95">
              <w:rPr>
                <w:rFonts w:cs="Times New Roman"/>
              </w:rPr>
              <w:t xml:space="preserve"> (E</w:t>
            </w:r>
            <w:r w:rsidR="008F1AB0" w:rsidRPr="00A95D95">
              <w:rPr>
                <w:rFonts w:cs="Times New Roman"/>
                <w:vertAlign w:val="subscript"/>
              </w:rPr>
              <w:t>9</w:t>
            </w:r>
            <w:r w:rsidR="008F1AB0" w:rsidRPr="00A95D95">
              <w:rPr>
                <w:rFonts w:cs="Times New Roman"/>
              </w:rPr>
              <w:t>)</w:t>
            </w:r>
          </w:p>
        </w:tc>
      </w:tr>
    </w:tbl>
    <w:p w:rsidR="009444C5" w:rsidRDefault="009444C5" w:rsidP="004C3DF0">
      <w:pPr>
        <w:spacing w:line="360" w:lineRule="auto"/>
        <w:jc w:val="both"/>
        <w:rPr>
          <w:i/>
        </w:rPr>
      </w:pPr>
    </w:p>
    <w:p w:rsidR="00BB7094" w:rsidRPr="00304703" w:rsidRDefault="00F94EC6" w:rsidP="004C3DF0">
      <w:pPr>
        <w:spacing w:line="360" w:lineRule="auto"/>
        <w:jc w:val="both"/>
        <w:rPr>
          <w:rFonts w:cs="Times New Roman"/>
          <w:szCs w:val="24"/>
        </w:rPr>
      </w:pPr>
      <w:r>
        <w:rPr>
          <w:rFonts w:cs="Times New Roman"/>
          <w:szCs w:val="24"/>
        </w:rPr>
        <w:t>Using the data obtained, linear-</w:t>
      </w:r>
      <w:r w:rsidR="00304703">
        <w:rPr>
          <w:rFonts w:cs="Times New Roman"/>
          <w:szCs w:val="24"/>
        </w:rPr>
        <w:t>regression predictive model</w:t>
      </w:r>
      <w:r>
        <w:rPr>
          <w:rFonts w:cs="Times New Roman"/>
          <w:szCs w:val="24"/>
        </w:rPr>
        <w:t>s</w:t>
      </w:r>
      <w:r w:rsidR="00304703">
        <w:rPr>
          <w:rFonts w:cs="Times New Roman"/>
          <w:szCs w:val="24"/>
        </w:rPr>
        <w:t xml:space="preserve"> for both of the response variables was developed, </w:t>
      </w:r>
      <w:r w:rsidR="00BB7094">
        <w:rPr>
          <w:rFonts w:cs="Times New Roman"/>
          <w:szCs w:val="24"/>
        </w:rPr>
        <w:t>equations 1 &amp; 2</w:t>
      </w:r>
      <w:r w:rsidR="00304703">
        <w:rPr>
          <w:rFonts w:cs="Times New Roman"/>
          <w:szCs w:val="24"/>
        </w:rPr>
        <w:t xml:space="preserve"> </w:t>
      </w:r>
      <w:r w:rsidR="00B461B9">
        <w:rPr>
          <w:rFonts w:cs="Times New Roman"/>
          <w:szCs w:val="24"/>
        </w:rPr>
        <w:fldChar w:fldCharType="begin"/>
      </w:r>
      <w:r w:rsidR="00C0695F">
        <w:rPr>
          <w:rFonts w:cs="Times New Roman"/>
          <w:szCs w:val="24"/>
        </w:rPr>
        <w:instrText xml:space="preserve"> ADDIN EN.CITE &lt;EndNote&gt;&lt;Cite&gt;&lt;Author&gt;Neter&lt;/Author&gt;&lt;Year&gt;1996&lt;/Year&gt;&lt;RecNum&gt;328&lt;/RecNum&gt;&lt;DisplayText&gt;[27]&lt;/DisplayText&gt;&lt;record&gt;&lt;rec-number&gt;328&lt;/rec-number&gt;&lt;foreign-keys&gt;&lt;key app="EN" db-id="wstr5serwrwvxjepadyp2wta5200dwvrvr9z"&gt;328&lt;/key&gt;&lt;/foreign-keys&gt;&lt;ref-type name="Book"&gt;6&lt;/ref-type&gt;&lt;contributors&gt;&lt;authors&gt;&lt;author&gt;Neter, John&lt;/author&gt;&lt;author&gt;Wasserman, William&lt;/author&gt;&lt;author&gt;Kutner, Michael H&lt;/author&gt;&lt;/authors&gt;&lt;/contributors&gt;&lt;titles&gt;&lt;title&gt;Applied linear statistical models&lt;/title&gt;&lt;/titles&gt;&lt;volume&gt;4&lt;/volume&gt;&lt;dates&gt;&lt;year&gt;1996&lt;/year&gt;&lt;/dates&gt;&lt;publisher&gt;Irwin Chicago&lt;/publisher&gt;&lt;urls&gt;&lt;/urls&gt;&lt;/record&gt;&lt;/Cite&gt;&lt;/EndNote&gt;</w:instrText>
      </w:r>
      <w:r w:rsidR="00B461B9">
        <w:rPr>
          <w:rFonts w:cs="Times New Roman"/>
          <w:szCs w:val="24"/>
        </w:rPr>
        <w:fldChar w:fldCharType="separate"/>
      </w:r>
      <w:r w:rsidR="00C0695F">
        <w:rPr>
          <w:rFonts w:cs="Times New Roman"/>
          <w:noProof/>
          <w:szCs w:val="24"/>
        </w:rPr>
        <w:t>[</w:t>
      </w:r>
      <w:hyperlink w:anchor="_ENREF_27" w:tooltip="Neter, 1996 #328" w:history="1">
        <w:r w:rsidR="00D043A0">
          <w:rPr>
            <w:rFonts w:cs="Times New Roman"/>
            <w:noProof/>
            <w:szCs w:val="24"/>
          </w:rPr>
          <w:t>27</w:t>
        </w:r>
      </w:hyperlink>
      <w:r w:rsidR="00C0695F">
        <w:rPr>
          <w:rFonts w:cs="Times New Roman"/>
          <w:noProof/>
          <w:szCs w:val="24"/>
        </w:rPr>
        <w:t>]</w:t>
      </w:r>
      <w:r w:rsidR="00B461B9">
        <w:rPr>
          <w:rFonts w:cs="Times New Roman"/>
          <w:szCs w:val="24"/>
        </w:rPr>
        <w:fldChar w:fldCharType="end"/>
      </w:r>
      <w:r w:rsidR="00BB7094">
        <w:rPr>
          <w:rFonts w:cs="Times New Roman"/>
          <w:szCs w:val="24"/>
        </w:rPr>
        <w:t>. For both response variables each factor (A-E)</w:t>
      </w:r>
      <w:r w:rsidR="00BB7094" w:rsidRPr="009864CA">
        <w:rPr>
          <w:rFonts w:cs="Times New Roman"/>
          <w:szCs w:val="24"/>
        </w:rPr>
        <w:t xml:space="preserve"> </w:t>
      </w:r>
      <w:r w:rsidR="00BB7094">
        <w:rPr>
          <w:rFonts w:cs="Times New Roman"/>
          <w:szCs w:val="24"/>
        </w:rPr>
        <w:lastRenderedPageBreak/>
        <w:t>was</w:t>
      </w:r>
      <w:r w:rsidR="00BB7094" w:rsidRPr="009864CA">
        <w:rPr>
          <w:rFonts w:cs="Times New Roman"/>
          <w:szCs w:val="24"/>
        </w:rPr>
        <w:t xml:space="preserve"> denoted</w:t>
      </w:r>
      <w:r w:rsidR="00BB7094">
        <w:rPr>
          <w:rFonts w:cs="Times New Roman"/>
          <w:szCs w:val="24"/>
        </w:rPr>
        <w:t xml:space="preserve"> with a value of</w:t>
      </w:r>
      <w:r w:rsidR="00BB7094" w:rsidRPr="009864CA">
        <w:rPr>
          <w:rFonts w:cs="Times New Roman"/>
          <w:szCs w:val="24"/>
        </w:rPr>
        <w:t xml:space="preserve"> either -1 or 1 in the equation depending on whether the </w:t>
      </w:r>
      <w:r w:rsidR="00BB7094">
        <w:rPr>
          <w:rFonts w:cs="Times New Roman"/>
          <w:szCs w:val="24"/>
        </w:rPr>
        <w:t>low</w:t>
      </w:r>
      <w:r w:rsidR="00BB7094" w:rsidRPr="009864CA">
        <w:rPr>
          <w:rFonts w:cs="Times New Roman"/>
          <w:szCs w:val="24"/>
        </w:rPr>
        <w:t xml:space="preserve"> o</w:t>
      </w:r>
      <w:r w:rsidR="00BB7094">
        <w:rPr>
          <w:rFonts w:cs="Times New Roman"/>
          <w:szCs w:val="24"/>
        </w:rPr>
        <w:t>r</w:t>
      </w:r>
      <w:r w:rsidR="00BB7094" w:rsidRPr="009864CA">
        <w:rPr>
          <w:rFonts w:cs="Times New Roman"/>
          <w:szCs w:val="24"/>
        </w:rPr>
        <w:t xml:space="preserve"> </w:t>
      </w:r>
      <w:r w:rsidR="00BB7094">
        <w:rPr>
          <w:rFonts w:cs="Times New Roman"/>
          <w:szCs w:val="24"/>
        </w:rPr>
        <w:t>high setting, respectively,</w:t>
      </w:r>
      <w:r w:rsidR="00BB7094" w:rsidRPr="009864CA">
        <w:rPr>
          <w:rFonts w:cs="Times New Roman"/>
          <w:szCs w:val="24"/>
        </w:rPr>
        <w:t xml:space="preserve"> was used</w:t>
      </w:r>
      <w:r w:rsidR="00304703">
        <w:rPr>
          <w:rFonts w:cs="Times New Roman"/>
          <w:szCs w:val="24"/>
        </w:rPr>
        <w:t>, Table 1</w:t>
      </w:r>
      <w:r w:rsidR="00BB7094">
        <w:rPr>
          <w:rFonts w:cs="Times New Roman"/>
          <w:szCs w:val="24"/>
        </w:rPr>
        <w:t>.</w:t>
      </w:r>
      <w:r w:rsidR="00BB7094" w:rsidRPr="002D798F">
        <w:rPr>
          <w:b/>
          <w:i/>
        </w:rPr>
        <w:t xml:space="preserve"> </w:t>
      </w:r>
      <w:r w:rsidR="001B5414">
        <w:t>The coefficient value for each of the interactions A</w:t>
      </w:r>
      <w:r w:rsidR="001B5414" w:rsidRPr="001B5414">
        <w:rPr>
          <w:vertAlign w:val="subscript"/>
        </w:rPr>
        <w:t>x</w:t>
      </w:r>
      <w:r w:rsidR="001B5414">
        <w:t xml:space="preserve"> and E</w:t>
      </w:r>
      <w:r w:rsidR="001B5414" w:rsidRPr="001B5414">
        <w:rPr>
          <w:vertAlign w:val="subscript"/>
        </w:rPr>
        <w:t>x</w:t>
      </w:r>
      <w:r w:rsidR="001B5414">
        <w:t xml:space="preserve"> can be found in Table 5. </w:t>
      </w:r>
    </w:p>
    <w:p w:rsidR="00BB7094" w:rsidRDefault="00BB7094" w:rsidP="00BB7094">
      <w:pPr>
        <w:spacing w:line="360" w:lineRule="auto"/>
        <w:jc w:val="both"/>
        <w:rPr>
          <w:i/>
        </w:rPr>
      </w:pPr>
      <m:oMath>
        <m:r>
          <w:rPr>
            <w:rFonts w:ascii="Cambria Math" w:hAnsi="Cambria Math"/>
          </w:rPr>
          <m:t>Electroacoustic signal=43.552+</m:t>
        </m:r>
        <m:d>
          <m:dPr>
            <m:ctrlPr>
              <w:rPr>
                <w:rFonts w:ascii="Cambria Math" w:hAnsi="Cambria Math"/>
                <w:i/>
              </w:rPr>
            </m:ctrlPr>
          </m:dPr>
          <m:e>
            <m:sSub>
              <m:sSubPr>
                <m:ctrlPr>
                  <w:rPr>
                    <w:rFonts w:ascii="Cambria Math" w:hAnsi="Cambria Math"/>
                    <w:i/>
                    <w:sz w:val="22"/>
                  </w:rPr>
                </m:ctrlPr>
              </m:sSubPr>
              <m:e>
                <m:r>
                  <w:rPr>
                    <w:rFonts w:ascii="Cambria Math" w:hAnsi="Cambria Math"/>
                  </w:rPr>
                  <m:t>A</m:t>
                </m:r>
              </m:e>
              <m:sub>
                <m:r>
                  <w:rPr>
                    <w:rFonts w:ascii="Cambria Math" w:hAnsi="Cambria Math"/>
                  </w:rPr>
                  <m:t>1</m:t>
                </m:r>
              </m:sub>
            </m:sSub>
            <m:r>
              <w:rPr>
                <w:rFonts w:ascii="Cambria Math" w:hAnsi="Cambria Math"/>
              </w:rPr>
              <m:t>*A</m:t>
            </m:r>
          </m:e>
        </m:d>
        <m:r>
          <w:rPr>
            <w:rFonts w:ascii="Cambria Math" w:hAnsi="Cambria Math"/>
          </w:rPr>
          <m:t>+</m:t>
        </m:r>
        <m:d>
          <m:dPr>
            <m:ctrlPr>
              <w:rPr>
                <w:rFonts w:ascii="Cambria Math" w:hAnsi="Cambria Math"/>
                <w:i/>
              </w:rPr>
            </m:ctrlPr>
          </m:dPr>
          <m:e>
            <m:sSub>
              <m:sSubPr>
                <m:ctrlPr>
                  <w:rPr>
                    <w:rFonts w:ascii="Cambria Math" w:hAnsi="Cambria Math"/>
                    <w:i/>
                    <w:sz w:val="22"/>
                  </w:rPr>
                </m:ctrlPr>
              </m:sSubPr>
              <m:e>
                <m:r>
                  <w:rPr>
                    <w:rFonts w:ascii="Cambria Math" w:hAnsi="Cambria Math"/>
                  </w:rPr>
                  <m:t>A</m:t>
                </m:r>
              </m:e>
              <m:sub>
                <m:r>
                  <w:rPr>
                    <w:rFonts w:ascii="Cambria Math" w:hAnsi="Cambria Math"/>
                  </w:rPr>
                  <m:t>2</m:t>
                </m:r>
              </m:sub>
            </m:sSub>
            <m:r>
              <w:rPr>
                <w:rFonts w:ascii="Cambria Math" w:hAnsi="Cambria Math"/>
              </w:rPr>
              <m:t>*B</m:t>
            </m:r>
          </m:e>
        </m:d>
        <m:r>
          <w:rPr>
            <w:rFonts w:ascii="Cambria Math" w:hAnsi="Cambria Math"/>
          </w:rPr>
          <m:t>+</m:t>
        </m:r>
        <m:d>
          <m:dPr>
            <m:ctrlPr>
              <w:rPr>
                <w:rFonts w:ascii="Cambria Math" w:hAnsi="Cambria Math"/>
                <w:i/>
              </w:rPr>
            </m:ctrlPr>
          </m:dPr>
          <m:e>
            <m:sSub>
              <m:sSubPr>
                <m:ctrlPr>
                  <w:rPr>
                    <w:rFonts w:ascii="Cambria Math" w:hAnsi="Cambria Math"/>
                    <w:i/>
                    <w:sz w:val="22"/>
                  </w:rPr>
                </m:ctrlPr>
              </m:sSubPr>
              <m:e>
                <m:r>
                  <w:rPr>
                    <w:rFonts w:ascii="Cambria Math" w:hAnsi="Cambria Math"/>
                  </w:rPr>
                  <m:t>A</m:t>
                </m:r>
              </m:e>
              <m:sub>
                <m:r>
                  <w:rPr>
                    <w:rFonts w:ascii="Cambria Math" w:hAnsi="Cambria Math"/>
                  </w:rPr>
                  <m:t>3</m:t>
                </m:r>
              </m:sub>
            </m:sSub>
            <m:r>
              <w:rPr>
                <w:rFonts w:ascii="Cambria Math" w:hAnsi="Cambria Math"/>
              </w:rPr>
              <m:t>*C</m:t>
            </m:r>
          </m:e>
        </m:d>
        <m:r>
          <w:rPr>
            <w:rFonts w:ascii="Cambria Math" w:hAnsi="Cambria Math"/>
          </w:rPr>
          <m:t>+</m:t>
        </m:r>
        <m:d>
          <m:dPr>
            <m:ctrlPr>
              <w:rPr>
                <w:rFonts w:ascii="Cambria Math" w:hAnsi="Cambria Math"/>
                <w:i/>
              </w:rPr>
            </m:ctrlPr>
          </m:dPr>
          <m:e>
            <m:sSub>
              <m:sSubPr>
                <m:ctrlPr>
                  <w:rPr>
                    <w:rFonts w:ascii="Cambria Math" w:hAnsi="Cambria Math"/>
                    <w:i/>
                    <w:sz w:val="22"/>
                  </w:rPr>
                </m:ctrlPr>
              </m:sSubPr>
              <m:e>
                <m:r>
                  <w:rPr>
                    <w:rFonts w:ascii="Cambria Math" w:hAnsi="Cambria Math"/>
                  </w:rPr>
                  <m:t>A</m:t>
                </m:r>
              </m:e>
              <m:sub>
                <m:r>
                  <w:rPr>
                    <w:rFonts w:ascii="Cambria Math" w:hAnsi="Cambria Math"/>
                  </w:rPr>
                  <m:t>4</m:t>
                </m:r>
              </m:sub>
            </m:sSub>
            <m:r>
              <w:rPr>
                <w:rFonts w:ascii="Cambria Math" w:hAnsi="Cambria Math"/>
              </w:rPr>
              <m:t>*AB</m:t>
            </m:r>
          </m:e>
        </m:d>
        <m:r>
          <w:rPr>
            <w:rFonts w:ascii="Cambria Math" w:hAnsi="Cambria Math"/>
          </w:rPr>
          <m:t>+(</m:t>
        </m:r>
        <m:sSub>
          <m:sSubPr>
            <m:ctrlPr>
              <w:rPr>
                <w:rFonts w:ascii="Cambria Math" w:hAnsi="Cambria Math"/>
                <w:i/>
                <w:sz w:val="22"/>
              </w:rPr>
            </m:ctrlPr>
          </m:sSubPr>
          <m:e>
            <m:r>
              <w:rPr>
                <w:rFonts w:ascii="Cambria Math" w:hAnsi="Cambria Math"/>
              </w:rPr>
              <m:t>A</m:t>
            </m:r>
          </m:e>
          <m:sub>
            <m:r>
              <w:rPr>
                <w:rFonts w:ascii="Cambria Math" w:hAnsi="Cambria Math"/>
              </w:rPr>
              <m:t>5</m:t>
            </m:r>
          </m:sub>
        </m:sSub>
        <m:r>
          <w:rPr>
            <w:rFonts w:ascii="Cambria Math" w:hAnsi="Cambria Math"/>
          </w:rPr>
          <m:t>*DE)+(</m:t>
        </m:r>
        <m:sSub>
          <m:sSubPr>
            <m:ctrlPr>
              <w:rPr>
                <w:rFonts w:ascii="Cambria Math" w:hAnsi="Cambria Math"/>
                <w:i/>
                <w:sz w:val="22"/>
              </w:rPr>
            </m:ctrlPr>
          </m:sSubPr>
          <m:e>
            <m:r>
              <w:rPr>
                <w:rFonts w:ascii="Cambria Math" w:hAnsi="Cambria Math"/>
              </w:rPr>
              <m:t>A</m:t>
            </m:r>
          </m:e>
          <m:sub>
            <m:r>
              <w:rPr>
                <w:rFonts w:ascii="Cambria Math" w:hAnsi="Cambria Math"/>
              </w:rPr>
              <m:t>6</m:t>
            </m:r>
          </m:sub>
        </m:sSub>
        <m:r>
          <w:rPr>
            <w:rFonts w:ascii="Cambria Math" w:hAnsi="Cambria Math"/>
          </w:rPr>
          <m:t>*BCE)+(</m:t>
        </m:r>
        <m:sSub>
          <m:sSubPr>
            <m:ctrlPr>
              <w:rPr>
                <w:rFonts w:ascii="Cambria Math" w:hAnsi="Cambria Math"/>
                <w:i/>
                <w:sz w:val="22"/>
              </w:rPr>
            </m:ctrlPr>
          </m:sSubPr>
          <m:e>
            <m:r>
              <w:rPr>
                <w:rFonts w:ascii="Cambria Math" w:hAnsi="Cambria Math"/>
              </w:rPr>
              <m:t>A</m:t>
            </m:r>
          </m:e>
          <m:sub>
            <m:r>
              <w:rPr>
                <w:rFonts w:ascii="Cambria Math" w:hAnsi="Cambria Math"/>
              </w:rPr>
              <m:t>7</m:t>
            </m:r>
          </m:sub>
        </m:sSub>
        <m:r>
          <w:rPr>
            <w:rFonts w:ascii="Cambria Math" w:hAnsi="Cambria Math"/>
          </w:rPr>
          <m:t>*BDE)</m:t>
        </m:r>
      </m:oMath>
      <w:r>
        <w:rPr>
          <w:i/>
        </w:rPr>
        <w:t xml:space="preserve">                                                                          </w:t>
      </w:r>
      <w:r w:rsidRPr="00846629">
        <w:rPr>
          <w:b/>
          <w:i/>
        </w:rPr>
        <w:t xml:space="preserve">Equation </w:t>
      </w:r>
      <w:r>
        <w:rPr>
          <w:b/>
          <w:i/>
        </w:rPr>
        <w:t>1</w:t>
      </w:r>
      <w:r>
        <w:rPr>
          <w:i/>
        </w:rPr>
        <w:t xml:space="preserve">                                                </w:t>
      </w:r>
    </w:p>
    <w:p w:rsidR="00670642" w:rsidRPr="00304703" w:rsidRDefault="00BB7094" w:rsidP="004C3DF0">
      <w:pPr>
        <w:spacing w:line="360" w:lineRule="auto"/>
        <w:jc w:val="both"/>
        <w:rPr>
          <w:rFonts w:cs="Times New Roman"/>
          <w:b/>
          <w:i/>
          <w:szCs w:val="24"/>
        </w:rPr>
      </w:pPr>
      <m:oMath>
        <m:r>
          <w:rPr>
            <w:rFonts w:ascii="Cambria Math" w:hAnsi="Cambria Math" w:cs="Times New Roman"/>
            <w:szCs w:val="24"/>
          </w:rPr>
          <m:t>Electrostatic signal=0.07468+</m:t>
        </m:r>
        <m:d>
          <m:dPr>
            <m:ctrlPr>
              <w:rPr>
                <w:rFonts w:ascii="Cambria Math" w:hAnsi="Cambria Math" w:cs="Times New Roman"/>
                <w:i/>
                <w:szCs w:val="24"/>
              </w:rPr>
            </m:ctrlPr>
          </m:dPr>
          <m:e>
            <m:sSub>
              <m:sSubPr>
                <m:ctrlPr>
                  <w:rPr>
                    <w:rFonts w:ascii="Cambria Math" w:hAnsi="Cambria Math" w:cs="Times New Roman"/>
                    <w:i/>
                    <w:szCs w:val="24"/>
                  </w:rPr>
                </m:ctrlPr>
              </m:sSubPr>
              <m:e>
                <m:r>
                  <w:rPr>
                    <w:rFonts w:ascii="Cambria Math" w:hAnsi="Cambria Math" w:cs="Times New Roman"/>
                    <w:szCs w:val="24"/>
                  </w:rPr>
                  <m:t>E</m:t>
                </m:r>
              </m:e>
              <m:sub>
                <m:r>
                  <w:rPr>
                    <w:rFonts w:ascii="Cambria Math" w:hAnsi="Cambria Math" w:cs="Times New Roman"/>
                    <w:szCs w:val="24"/>
                  </w:rPr>
                  <m:t>1</m:t>
                </m:r>
              </m:sub>
            </m:sSub>
            <m:r>
              <w:rPr>
                <w:rFonts w:ascii="Cambria Math" w:hAnsi="Cambria Math" w:cs="Times New Roman"/>
                <w:szCs w:val="24"/>
              </w:rPr>
              <m:t>*A</m:t>
            </m:r>
          </m:e>
        </m:d>
        <m:r>
          <w:rPr>
            <w:rFonts w:ascii="Cambria Math" w:hAnsi="Cambria Math" w:cs="Times New Roman"/>
            <w:szCs w:val="24"/>
          </w:rPr>
          <m:t>+</m:t>
        </m:r>
        <m:d>
          <m:dPr>
            <m:ctrlPr>
              <w:rPr>
                <w:rFonts w:ascii="Cambria Math" w:hAnsi="Cambria Math" w:cs="Times New Roman"/>
                <w:i/>
                <w:szCs w:val="24"/>
              </w:rPr>
            </m:ctrlPr>
          </m:dPr>
          <m:e>
            <m:sSub>
              <m:sSubPr>
                <m:ctrlPr>
                  <w:rPr>
                    <w:rFonts w:ascii="Cambria Math" w:hAnsi="Cambria Math" w:cs="Times New Roman"/>
                    <w:i/>
                    <w:szCs w:val="24"/>
                  </w:rPr>
                </m:ctrlPr>
              </m:sSubPr>
              <m:e>
                <m:r>
                  <w:rPr>
                    <w:rFonts w:ascii="Cambria Math" w:hAnsi="Cambria Math" w:cs="Times New Roman"/>
                    <w:szCs w:val="24"/>
                  </w:rPr>
                  <m:t>E</m:t>
                </m:r>
              </m:e>
              <m:sub>
                <m:r>
                  <w:rPr>
                    <w:rFonts w:ascii="Cambria Math" w:hAnsi="Cambria Math" w:cs="Times New Roman"/>
                    <w:szCs w:val="24"/>
                  </w:rPr>
                  <m:t>2</m:t>
                </m:r>
              </m:sub>
            </m:sSub>
            <m:r>
              <w:rPr>
                <w:rFonts w:ascii="Cambria Math" w:hAnsi="Cambria Math" w:cs="Times New Roman"/>
                <w:szCs w:val="24"/>
              </w:rPr>
              <m:t>*B</m:t>
            </m:r>
          </m:e>
        </m:d>
        <m:r>
          <w:rPr>
            <w:rFonts w:ascii="Cambria Math" w:hAnsi="Cambria Math" w:cs="Times New Roman"/>
            <w:szCs w:val="24"/>
          </w:rPr>
          <m:t>+</m:t>
        </m:r>
        <m:d>
          <m:dPr>
            <m:ctrlPr>
              <w:rPr>
                <w:rFonts w:ascii="Cambria Math" w:hAnsi="Cambria Math" w:cs="Times New Roman"/>
                <w:i/>
                <w:szCs w:val="24"/>
              </w:rPr>
            </m:ctrlPr>
          </m:dPr>
          <m:e>
            <m:sSub>
              <m:sSubPr>
                <m:ctrlPr>
                  <w:rPr>
                    <w:rFonts w:ascii="Cambria Math" w:hAnsi="Cambria Math" w:cs="Times New Roman"/>
                    <w:i/>
                    <w:szCs w:val="24"/>
                  </w:rPr>
                </m:ctrlPr>
              </m:sSubPr>
              <m:e>
                <m:r>
                  <w:rPr>
                    <w:rFonts w:ascii="Cambria Math" w:hAnsi="Cambria Math" w:cs="Times New Roman"/>
                    <w:szCs w:val="24"/>
                  </w:rPr>
                  <m:t>E</m:t>
                </m:r>
              </m:e>
              <m:sub>
                <m:r>
                  <w:rPr>
                    <w:rFonts w:ascii="Cambria Math" w:hAnsi="Cambria Math" w:cs="Times New Roman"/>
                    <w:szCs w:val="24"/>
                  </w:rPr>
                  <m:t>3</m:t>
                </m:r>
              </m:sub>
            </m:sSub>
            <m:r>
              <w:rPr>
                <w:rFonts w:ascii="Cambria Math" w:hAnsi="Cambria Math" w:cs="Times New Roman"/>
                <w:szCs w:val="24"/>
              </w:rPr>
              <m:t>*C</m:t>
            </m:r>
          </m:e>
        </m:d>
        <m:r>
          <w:rPr>
            <w:rFonts w:ascii="Cambria Math" w:hAnsi="Cambria Math" w:cs="Times New Roman"/>
            <w:szCs w:val="24"/>
          </w:rPr>
          <m:t>+</m:t>
        </m:r>
        <m:d>
          <m:dPr>
            <m:ctrlPr>
              <w:rPr>
                <w:rFonts w:ascii="Cambria Math" w:hAnsi="Cambria Math" w:cs="Times New Roman"/>
                <w:i/>
                <w:szCs w:val="24"/>
              </w:rPr>
            </m:ctrlPr>
          </m:dPr>
          <m:e>
            <m:sSub>
              <m:sSubPr>
                <m:ctrlPr>
                  <w:rPr>
                    <w:rFonts w:ascii="Cambria Math" w:hAnsi="Cambria Math" w:cs="Times New Roman"/>
                    <w:i/>
                    <w:szCs w:val="24"/>
                  </w:rPr>
                </m:ctrlPr>
              </m:sSubPr>
              <m:e>
                <m:r>
                  <w:rPr>
                    <w:rFonts w:ascii="Cambria Math" w:hAnsi="Cambria Math" w:cs="Times New Roman"/>
                    <w:szCs w:val="24"/>
                  </w:rPr>
                  <m:t>E</m:t>
                </m:r>
              </m:e>
              <m:sub>
                <m:r>
                  <w:rPr>
                    <w:rFonts w:ascii="Cambria Math" w:hAnsi="Cambria Math" w:cs="Times New Roman"/>
                    <w:szCs w:val="24"/>
                  </w:rPr>
                  <m:t>4</m:t>
                </m:r>
              </m:sub>
            </m:sSub>
            <m:r>
              <w:rPr>
                <w:rFonts w:ascii="Cambria Math" w:hAnsi="Cambria Math" w:cs="Times New Roman"/>
                <w:szCs w:val="24"/>
              </w:rPr>
              <m:t>*D</m:t>
            </m:r>
          </m:e>
        </m:d>
        <m:r>
          <w:rPr>
            <w:rFonts w:ascii="Cambria Math" w:hAnsi="Cambria Math" w:cs="Times New Roman"/>
            <w:szCs w:val="24"/>
          </w:rPr>
          <m:t>+</m:t>
        </m:r>
        <m:d>
          <m:dPr>
            <m:ctrlPr>
              <w:rPr>
                <w:rFonts w:ascii="Cambria Math" w:hAnsi="Cambria Math" w:cs="Times New Roman"/>
                <w:i/>
                <w:szCs w:val="24"/>
              </w:rPr>
            </m:ctrlPr>
          </m:dPr>
          <m:e>
            <m:sSub>
              <m:sSubPr>
                <m:ctrlPr>
                  <w:rPr>
                    <w:rFonts w:ascii="Cambria Math" w:hAnsi="Cambria Math" w:cs="Times New Roman"/>
                    <w:i/>
                    <w:szCs w:val="24"/>
                  </w:rPr>
                </m:ctrlPr>
              </m:sSubPr>
              <m:e>
                <m:r>
                  <w:rPr>
                    <w:rFonts w:ascii="Cambria Math" w:hAnsi="Cambria Math" w:cs="Times New Roman"/>
                    <w:szCs w:val="24"/>
                  </w:rPr>
                  <m:t>E</m:t>
                </m:r>
              </m:e>
              <m:sub>
                <m:r>
                  <w:rPr>
                    <w:rFonts w:ascii="Cambria Math" w:hAnsi="Cambria Math" w:cs="Times New Roman"/>
                    <w:szCs w:val="24"/>
                  </w:rPr>
                  <m:t>5</m:t>
                </m:r>
              </m:sub>
            </m:sSub>
            <m:r>
              <w:rPr>
                <w:rFonts w:ascii="Cambria Math" w:hAnsi="Cambria Math" w:cs="Times New Roman"/>
                <w:szCs w:val="24"/>
              </w:rPr>
              <m:t>*CD</m:t>
            </m:r>
          </m:e>
        </m:d>
        <m:r>
          <w:rPr>
            <w:rFonts w:ascii="Cambria Math" w:hAnsi="Cambria Math" w:cs="Times New Roman"/>
            <w:szCs w:val="24"/>
          </w:rPr>
          <m:t>+</m:t>
        </m:r>
        <m:d>
          <m:dPr>
            <m:ctrlPr>
              <w:rPr>
                <w:rFonts w:ascii="Cambria Math" w:hAnsi="Cambria Math" w:cs="Times New Roman"/>
                <w:i/>
                <w:szCs w:val="24"/>
              </w:rPr>
            </m:ctrlPr>
          </m:dPr>
          <m:e>
            <m:sSub>
              <m:sSubPr>
                <m:ctrlPr>
                  <w:rPr>
                    <w:rFonts w:ascii="Cambria Math" w:hAnsi="Cambria Math" w:cs="Times New Roman"/>
                    <w:i/>
                    <w:szCs w:val="24"/>
                  </w:rPr>
                </m:ctrlPr>
              </m:sSubPr>
              <m:e>
                <m:r>
                  <w:rPr>
                    <w:rFonts w:ascii="Cambria Math" w:hAnsi="Cambria Math" w:cs="Times New Roman"/>
                    <w:szCs w:val="24"/>
                  </w:rPr>
                  <m:t>E</m:t>
                </m:r>
              </m:e>
              <m:sub>
                <m:r>
                  <w:rPr>
                    <w:rFonts w:ascii="Cambria Math" w:hAnsi="Cambria Math" w:cs="Times New Roman"/>
                    <w:szCs w:val="24"/>
                  </w:rPr>
                  <m:t>6</m:t>
                </m:r>
              </m:sub>
            </m:sSub>
            <m:r>
              <w:rPr>
                <w:rFonts w:ascii="Cambria Math" w:hAnsi="Cambria Math" w:cs="Times New Roman"/>
                <w:szCs w:val="24"/>
              </w:rPr>
              <m:t>*BC</m:t>
            </m:r>
          </m:e>
        </m:d>
        <m:r>
          <w:rPr>
            <w:rFonts w:ascii="Cambria Math" w:hAnsi="Cambria Math" w:cs="Times New Roman"/>
            <w:szCs w:val="24"/>
          </w:rPr>
          <m:t>+(</m:t>
        </m:r>
        <m:sSub>
          <m:sSubPr>
            <m:ctrlPr>
              <w:rPr>
                <w:rFonts w:ascii="Cambria Math" w:hAnsi="Cambria Math" w:cs="Times New Roman"/>
                <w:i/>
                <w:szCs w:val="24"/>
              </w:rPr>
            </m:ctrlPr>
          </m:sSubPr>
          <m:e>
            <m:r>
              <w:rPr>
                <w:rFonts w:ascii="Cambria Math" w:hAnsi="Cambria Math" w:cs="Times New Roman"/>
                <w:szCs w:val="24"/>
              </w:rPr>
              <m:t>E</m:t>
            </m:r>
          </m:e>
          <m:sub>
            <m:r>
              <w:rPr>
                <w:rFonts w:ascii="Cambria Math" w:hAnsi="Cambria Math" w:cs="Times New Roman"/>
                <w:szCs w:val="24"/>
              </w:rPr>
              <m:t>7</m:t>
            </m:r>
          </m:sub>
        </m:sSub>
        <m:r>
          <w:rPr>
            <w:rFonts w:ascii="Cambria Math" w:hAnsi="Cambria Math" w:cs="Times New Roman"/>
            <w:szCs w:val="24"/>
          </w:rPr>
          <m:t>*AC)+</m:t>
        </m:r>
        <m:d>
          <m:dPr>
            <m:ctrlPr>
              <w:rPr>
                <w:rFonts w:ascii="Cambria Math" w:hAnsi="Cambria Math" w:cs="Times New Roman"/>
                <w:i/>
                <w:szCs w:val="24"/>
              </w:rPr>
            </m:ctrlPr>
          </m:dPr>
          <m:e>
            <m:sSub>
              <m:sSubPr>
                <m:ctrlPr>
                  <w:rPr>
                    <w:rFonts w:ascii="Cambria Math" w:hAnsi="Cambria Math" w:cs="Times New Roman"/>
                    <w:i/>
                    <w:szCs w:val="24"/>
                  </w:rPr>
                </m:ctrlPr>
              </m:sSubPr>
              <m:e>
                <m:r>
                  <w:rPr>
                    <w:rFonts w:ascii="Cambria Math" w:hAnsi="Cambria Math" w:cs="Times New Roman"/>
                    <w:szCs w:val="24"/>
                  </w:rPr>
                  <m:t>E</m:t>
                </m:r>
              </m:e>
              <m:sub>
                <m:r>
                  <w:rPr>
                    <w:rFonts w:ascii="Cambria Math" w:hAnsi="Cambria Math" w:cs="Times New Roman"/>
                    <w:szCs w:val="24"/>
                  </w:rPr>
                  <m:t>8</m:t>
                </m:r>
              </m:sub>
            </m:sSub>
            <m:r>
              <w:rPr>
                <w:rFonts w:ascii="Cambria Math" w:hAnsi="Cambria Math" w:cs="Times New Roman"/>
                <w:szCs w:val="24"/>
              </w:rPr>
              <m:t>*BD</m:t>
            </m:r>
          </m:e>
        </m:d>
        <m:r>
          <w:rPr>
            <w:rFonts w:ascii="Cambria Math" w:hAnsi="Cambria Math" w:cs="Times New Roman"/>
            <w:szCs w:val="24"/>
          </w:rPr>
          <m:t>+(</m:t>
        </m:r>
        <m:sSub>
          <m:sSubPr>
            <m:ctrlPr>
              <w:rPr>
                <w:rFonts w:ascii="Cambria Math" w:hAnsi="Cambria Math" w:cs="Times New Roman"/>
                <w:i/>
                <w:szCs w:val="24"/>
              </w:rPr>
            </m:ctrlPr>
          </m:sSubPr>
          <m:e>
            <m:r>
              <w:rPr>
                <w:rFonts w:ascii="Cambria Math" w:hAnsi="Cambria Math" w:cs="Times New Roman"/>
                <w:szCs w:val="24"/>
              </w:rPr>
              <m:t>E</m:t>
            </m:r>
          </m:e>
          <m:sub>
            <m:r>
              <w:rPr>
                <w:rFonts w:ascii="Cambria Math" w:hAnsi="Cambria Math" w:cs="Times New Roman"/>
                <w:szCs w:val="24"/>
              </w:rPr>
              <m:t>9</m:t>
            </m:r>
          </m:sub>
        </m:sSub>
        <m:r>
          <w:rPr>
            <w:rFonts w:ascii="Cambria Math" w:hAnsi="Cambria Math" w:cs="Times New Roman"/>
            <w:szCs w:val="24"/>
          </w:rPr>
          <m:t>*BCD)</m:t>
        </m:r>
      </m:oMath>
      <w:r>
        <w:rPr>
          <w:rFonts w:cs="Times New Roman"/>
          <w:szCs w:val="24"/>
        </w:rPr>
        <w:t xml:space="preserve">                          </w:t>
      </w:r>
      <w:r w:rsidRPr="00846629">
        <w:rPr>
          <w:rFonts w:cs="Times New Roman"/>
          <w:b/>
          <w:i/>
          <w:szCs w:val="24"/>
        </w:rPr>
        <w:t xml:space="preserve">Equation </w:t>
      </w:r>
      <w:r>
        <w:rPr>
          <w:rFonts w:cs="Times New Roman"/>
          <w:b/>
          <w:i/>
          <w:szCs w:val="24"/>
        </w:rPr>
        <w:t>2</w:t>
      </w:r>
    </w:p>
    <w:p w:rsidR="00D45388" w:rsidRPr="006E4BE6" w:rsidRDefault="00B50CB2" w:rsidP="006B2818">
      <w:pPr>
        <w:spacing w:line="360" w:lineRule="auto"/>
        <w:ind w:firstLine="142"/>
        <w:jc w:val="both"/>
        <w:rPr>
          <w:color w:val="FF0000"/>
        </w:rPr>
      </w:pPr>
      <w:r>
        <w:rPr>
          <w:rFonts w:cs="Times New Roman"/>
          <w:szCs w:val="24"/>
        </w:rPr>
        <w:t xml:space="preserve">Using </w:t>
      </w:r>
      <w:r w:rsidR="00F94EC6">
        <w:rPr>
          <w:rFonts w:cs="Times New Roman"/>
          <w:szCs w:val="24"/>
        </w:rPr>
        <w:t>equations 1 and 2,</w:t>
      </w:r>
      <w:r w:rsidR="0069130B" w:rsidRPr="00B424C0">
        <w:rPr>
          <w:rFonts w:cs="Times New Roman"/>
          <w:szCs w:val="24"/>
        </w:rPr>
        <w:t xml:space="preserve"> prediction</w:t>
      </w:r>
      <w:r w:rsidR="00633E7E">
        <w:rPr>
          <w:rFonts w:cs="Times New Roman"/>
          <w:szCs w:val="24"/>
        </w:rPr>
        <w:t>s</w:t>
      </w:r>
      <w:r w:rsidR="0069130B" w:rsidRPr="00B424C0">
        <w:rPr>
          <w:rFonts w:cs="Times New Roman"/>
          <w:szCs w:val="24"/>
        </w:rPr>
        <w:t xml:space="preserve"> of the expected </w:t>
      </w:r>
      <w:r w:rsidR="00780EAA">
        <w:rPr>
          <w:rFonts w:cs="Times New Roman"/>
          <w:szCs w:val="24"/>
        </w:rPr>
        <w:t xml:space="preserve">experimental </w:t>
      </w:r>
      <w:r w:rsidR="0069130B" w:rsidRPr="00B424C0">
        <w:rPr>
          <w:rFonts w:cs="Times New Roman"/>
          <w:szCs w:val="24"/>
        </w:rPr>
        <w:t xml:space="preserve">values for both </w:t>
      </w:r>
      <w:r w:rsidR="00FF5771">
        <w:rPr>
          <w:rFonts w:cs="Times New Roman"/>
          <w:szCs w:val="24"/>
        </w:rPr>
        <w:t>elect</w:t>
      </w:r>
      <w:r w:rsidR="00846629">
        <w:rPr>
          <w:rFonts w:cs="Times New Roman"/>
          <w:szCs w:val="24"/>
        </w:rPr>
        <w:t>r</w:t>
      </w:r>
      <w:r w:rsidR="00FF5771">
        <w:rPr>
          <w:rFonts w:cs="Times New Roman"/>
          <w:szCs w:val="24"/>
        </w:rPr>
        <w:t>o-</w:t>
      </w:r>
      <w:r w:rsidR="0069130B" w:rsidRPr="00B424C0">
        <w:rPr>
          <w:rFonts w:cs="Times New Roman"/>
          <w:szCs w:val="24"/>
        </w:rPr>
        <w:t>acoustic</w:t>
      </w:r>
      <w:r w:rsidR="00FF5771">
        <w:rPr>
          <w:rFonts w:cs="Times New Roman"/>
          <w:szCs w:val="24"/>
        </w:rPr>
        <w:t xml:space="preserve"> and </w:t>
      </w:r>
      <w:r w:rsidR="00241A5E">
        <w:rPr>
          <w:rFonts w:cs="Times New Roman"/>
          <w:szCs w:val="24"/>
        </w:rPr>
        <w:t>electrostatic</w:t>
      </w:r>
      <w:r w:rsidR="0069130B" w:rsidRPr="00B424C0">
        <w:rPr>
          <w:rFonts w:cs="Times New Roman"/>
          <w:szCs w:val="24"/>
        </w:rPr>
        <w:t xml:space="preserve"> signal</w:t>
      </w:r>
      <w:r w:rsidR="0083122C">
        <w:rPr>
          <w:rFonts w:cs="Times New Roman"/>
          <w:szCs w:val="24"/>
        </w:rPr>
        <w:t>s</w:t>
      </w:r>
      <w:r w:rsidR="0069130B" w:rsidRPr="00B424C0">
        <w:rPr>
          <w:rFonts w:cs="Times New Roman"/>
          <w:szCs w:val="24"/>
        </w:rPr>
        <w:t xml:space="preserve"> were calculated</w:t>
      </w:r>
      <w:r w:rsidR="00670642">
        <w:rPr>
          <w:rFonts w:cs="Times New Roman"/>
          <w:szCs w:val="24"/>
        </w:rPr>
        <w:t xml:space="preserve"> and compared with the experimentally measured results</w:t>
      </w:r>
      <w:r w:rsidR="0069130B" w:rsidRPr="00B424C0">
        <w:rPr>
          <w:rFonts w:cs="Times New Roman"/>
          <w:szCs w:val="24"/>
        </w:rPr>
        <w:t>. Fig</w:t>
      </w:r>
      <w:r w:rsidR="00FF5771">
        <w:rPr>
          <w:rFonts w:cs="Times New Roman"/>
          <w:szCs w:val="24"/>
        </w:rPr>
        <w:t>s 10 and 11</w:t>
      </w:r>
      <w:r w:rsidR="00FF5771" w:rsidRPr="00B424C0">
        <w:rPr>
          <w:rFonts w:cs="Times New Roman"/>
          <w:szCs w:val="24"/>
        </w:rPr>
        <w:t xml:space="preserve"> </w:t>
      </w:r>
      <w:r w:rsidR="00FF5771">
        <w:rPr>
          <w:rFonts w:cs="Times New Roman"/>
          <w:szCs w:val="24"/>
        </w:rPr>
        <w:t>show</w:t>
      </w:r>
      <w:r w:rsidR="00F94EC6">
        <w:rPr>
          <w:rFonts w:cs="Times New Roman"/>
          <w:szCs w:val="24"/>
        </w:rPr>
        <w:t xml:space="preserve"> respectively</w:t>
      </w:r>
      <w:r w:rsidR="00FF5771">
        <w:rPr>
          <w:rFonts w:cs="Times New Roman"/>
          <w:szCs w:val="24"/>
        </w:rPr>
        <w:t xml:space="preserve"> the</w:t>
      </w:r>
      <w:r w:rsidR="00281347">
        <w:rPr>
          <w:rFonts w:cs="Times New Roman"/>
          <w:szCs w:val="24"/>
        </w:rPr>
        <w:t xml:space="preserve"> experimental value</w:t>
      </w:r>
      <w:r w:rsidR="00FF5771">
        <w:rPr>
          <w:rFonts w:cs="Times New Roman"/>
          <w:szCs w:val="24"/>
        </w:rPr>
        <w:t>s</w:t>
      </w:r>
      <w:r w:rsidR="00281347">
        <w:rPr>
          <w:rFonts w:cs="Times New Roman"/>
          <w:szCs w:val="24"/>
        </w:rPr>
        <w:t xml:space="preserve"> for the electro-acoustic</w:t>
      </w:r>
      <w:r w:rsidR="00FF5771">
        <w:rPr>
          <w:rFonts w:cs="Times New Roman"/>
          <w:szCs w:val="24"/>
        </w:rPr>
        <w:t xml:space="preserve"> and </w:t>
      </w:r>
      <w:r w:rsidR="00241A5E">
        <w:rPr>
          <w:rFonts w:cs="Times New Roman"/>
          <w:szCs w:val="24"/>
        </w:rPr>
        <w:t>electrostatic</w:t>
      </w:r>
      <w:r w:rsidR="00281347">
        <w:rPr>
          <w:rFonts w:cs="Times New Roman"/>
          <w:szCs w:val="24"/>
        </w:rPr>
        <w:t xml:space="preserve"> signal</w:t>
      </w:r>
      <w:r w:rsidR="00241A5E">
        <w:rPr>
          <w:rFonts w:cs="Times New Roman"/>
          <w:szCs w:val="24"/>
        </w:rPr>
        <w:t>s</w:t>
      </w:r>
      <w:r w:rsidR="00281347">
        <w:rPr>
          <w:rFonts w:cs="Times New Roman"/>
          <w:szCs w:val="24"/>
        </w:rPr>
        <w:t xml:space="preserve"> for</w:t>
      </w:r>
      <w:r w:rsidR="0069130B" w:rsidRPr="00B424C0">
        <w:rPr>
          <w:rFonts w:cs="Times New Roman"/>
          <w:szCs w:val="24"/>
        </w:rPr>
        <w:t xml:space="preserve"> each of the 2</w:t>
      </w:r>
      <w:r w:rsidR="00633E7E">
        <w:rPr>
          <w:rFonts w:cs="Times New Roman"/>
          <w:szCs w:val="24"/>
          <w:vertAlign w:val="superscript"/>
        </w:rPr>
        <w:t>5</w:t>
      </w:r>
      <w:r w:rsidR="0069130B" w:rsidRPr="00B424C0">
        <w:rPr>
          <w:rFonts w:cs="Times New Roman"/>
          <w:szCs w:val="24"/>
        </w:rPr>
        <w:t xml:space="preserve"> runs</w:t>
      </w:r>
      <w:r w:rsidR="0023366F">
        <w:rPr>
          <w:rFonts w:cs="Times New Roman"/>
          <w:szCs w:val="24"/>
        </w:rPr>
        <w:t xml:space="preserve"> of the DOE</w:t>
      </w:r>
      <w:r w:rsidR="00633E7E">
        <w:rPr>
          <w:rFonts w:cs="Times New Roman"/>
          <w:szCs w:val="24"/>
        </w:rPr>
        <w:t>,</w:t>
      </w:r>
      <w:r w:rsidR="0069130B" w:rsidRPr="00B424C0">
        <w:rPr>
          <w:rFonts w:cs="Times New Roman"/>
          <w:szCs w:val="24"/>
        </w:rPr>
        <w:t xml:space="preserve"> </w:t>
      </w:r>
      <w:r w:rsidR="0023366F">
        <w:rPr>
          <w:rFonts w:cs="Times New Roman"/>
          <w:szCs w:val="24"/>
        </w:rPr>
        <w:t xml:space="preserve">along with </w:t>
      </w:r>
      <w:r w:rsidR="00633E7E">
        <w:rPr>
          <w:rFonts w:cs="Times New Roman"/>
          <w:szCs w:val="24"/>
        </w:rPr>
        <w:t>their</w:t>
      </w:r>
      <w:r w:rsidR="0069130B" w:rsidRPr="00B424C0">
        <w:rPr>
          <w:rFonts w:cs="Times New Roman"/>
          <w:szCs w:val="24"/>
        </w:rPr>
        <w:t xml:space="preserve"> associated standard deviation</w:t>
      </w:r>
      <w:r w:rsidR="00633E7E">
        <w:rPr>
          <w:rFonts w:cs="Times New Roman"/>
          <w:szCs w:val="24"/>
        </w:rPr>
        <w:t>s denoted as error bars</w:t>
      </w:r>
      <w:r w:rsidR="0069130B" w:rsidRPr="00B424C0">
        <w:rPr>
          <w:rFonts w:cs="Times New Roman"/>
          <w:szCs w:val="24"/>
        </w:rPr>
        <w:t xml:space="preserve">. Superimposed </w:t>
      </w:r>
      <w:r w:rsidR="0023366F">
        <w:rPr>
          <w:rFonts w:cs="Times New Roman"/>
          <w:szCs w:val="24"/>
        </w:rPr>
        <w:t>upon</w:t>
      </w:r>
      <w:r w:rsidR="0069130B" w:rsidRPr="00B424C0">
        <w:rPr>
          <w:rFonts w:cs="Times New Roman"/>
          <w:szCs w:val="24"/>
        </w:rPr>
        <w:t xml:space="preserve"> the</w:t>
      </w:r>
      <w:r w:rsidR="00281347">
        <w:rPr>
          <w:rFonts w:cs="Times New Roman"/>
          <w:szCs w:val="24"/>
        </w:rPr>
        <w:t>se results</w:t>
      </w:r>
      <w:r w:rsidR="0069130B" w:rsidRPr="00B424C0">
        <w:rPr>
          <w:rFonts w:cs="Times New Roman"/>
          <w:szCs w:val="24"/>
        </w:rPr>
        <w:t xml:space="preserve"> is the predicted value for each of the runs</w:t>
      </w:r>
      <w:r w:rsidR="00670642">
        <w:rPr>
          <w:rFonts w:cs="Times New Roman"/>
          <w:szCs w:val="24"/>
        </w:rPr>
        <w:t xml:space="preserve"> </w:t>
      </w:r>
      <w:r w:rsidR="00633E7E">
        <w:rPr>
          <w:rFonts w:cs="Times New Roman"/>
          <w:szCs w:val="24"/>
        </w:rPr>
        <w:t>determined from eqn</w:t>
      </w:r>
      <w:r w:rsidR="00FF5771">
        <w:rPr>
          <w:rFonts w:cs="Times New Roman"/>
          <w:szCs w:val="24"/>
        </w:rPr>
        <w:t>s</w:t>
      </w:r>
      <w:r w:rsidR="00670642">
        <w:rPr>
          <w:rFonts w:cs="Times New Roman"/>
          <w:szCs w:val="24"/>
        </w:rPr>
        <w:t>. 1, 2</w:t>
      </w:r>
      <w:r w:rsidR="0069130B" w:rsidRPr="00B424C0">
        <w:rPr>
          <w:rFonts w:cs="Times New Roman"/>
          <w:szCs w:val="24"/>
        </w:rPr>
        <w:t>.</w:t>
      </w:r>
      <w:r w:rsidR="00281347">
        <w:rPr>
          <w:rFonts w:cs="Times New Roman"/>
          <w:szCs w:val="24"/>
        </w:rPr>
        <w:t xml:space="preserve"> For the electro</w:t>
      </w:r>
      <w:r w:rsidR="00633E7E">
        <w:rPr>
          <w:rFonts w:cs="Times New Roman"/>
          <w:szCs w:val="24"/>
        </w:rPr>
        <w:t>-</w:t>
      </w:r>
      <w:r w:rsidR="00281347">
        <w:rPr>
          <w:rFonts w:cs="Times New Roman"/>
          <w:szCs w:val="24"/>
        </w:rPr>
        <w:t>acoustic measurements</w:t>
      </w:r>
      <w:r w:rsidR="00633E7E">
        <w:rPr>
          <w:rFonts w:cs="Times New Roman"/>
          <w:szCs w:val="24"/>
        </w:rPr>
        <w:t>,</w:t>
      </w:r>
      <w:r w:rsidR="00281347">
        <w:rPr>
          <w:rFonts w:cs="Times New Roman"/>
          <w:szCs w:val="24"/>
        </w:rPr>
        <w:t xml:space="preserve"> </w:t>
      </w:r>
      <w:r w:rsidR="00281347" w:rsidRPr="00B424C0">
        <w:rPr>
          <w:rFonts w:cs="Times New Roman"/>
          <w:szCs w:val="24"/>
        </w:rPr>
        <w:t>a</w:t>
      </w:r>
      <w:r w:rsidR="00633E7E">
        <w:rPr>
          <w:rFonts w:cs="Times New Roman"/>
          <w:szCs w:val="24"/>
        </w:rPr>
        <w:t xml:space="preserve"> coefficient of determination,</w:t>
      </w:r>
      <w:r w:rsidR="00281347">
        <w:rPr>
          <w:rFonts w:cs="Times New Roman"/>
          <w:szCs w:val="24"/>
        </w:rPr>
        <w:t xml:space="preserve"> </w:t>
      </w:r>
      <w:r w:rsidR="00281347" w:rsidRPr="00225E2C">
        <w:rPr>
          <w:i/>
        </w:rPr>
        <w:t>r</w:t>
      </w:r>
      <w:r w:rsidR="00281347" w:rsidRPr="00B424C0">
        <w:rPr>
          <w:rFonts w:cs="Times New Roman"/>
          <w:szCs w:val="24"/>
          <w:vertAlign w:val="superscript"/>
        </w:rPr>
        <w:t>2</w:t>
      </w:r>
      <w:r w:rsidR="00633E7E">
        <w:rPr>
          <w:rFonts w:cs="Times New Roman"/>
          <w:szCs w:val="24"/>
        </w:rPr>
        <w:t xml:space="preserve">, </w:t>
      </w:r>
      <w:r w:rsidR="00281347" w:rsidRPr="00B424C0">
        <w:rPr>
          <w:rFonts w:cs="Times New Roman"/>
          <w:szCs w:val="24"/>
        </w:rPr>
        <w:t xml:space="preserve">of </w:t>
      </w:r>
      <w:r w:rsidR="00C6596D">
        <w:rPr>
          <w:rFonts w:cs="Times New Roman"/>
          <w:szCs w:val="24"/>
        </w:rPr>
        <w:t>93</w:t>
      </w:r>
      <w:r w:rsidR="00633E7E">
        <w:rPr>
          <w:rFonts w:cs="Times New Roman"/>
          <w:szCs w:val="24"/>
        </w:rPr>
        <w:t xml:space="preserve"> </w:t>
      </w:r>
      <w:r w:rsidR="00281347" w:rsidRPr="00B424C0">
        <w:rPr>
          <w:rFonts w:cs="Times New Roman"/>
          <w:szCs w:val="24"/>
        </w:rPr>
        <w:t xml:space="preserve">% </w:t>
      </w:r>
      <w:r w:rsidR="00633E7E">
        <w:rPr>
          <w:rFonts w:cs="Times New Roman"/>
          <w:szCs w:val="24"/>
        </w:rPr>
        <w:t>and a χ</w:t>
      </w:r>
      <w:r w:rsidR="00633E7E" w:rsidRPr="00D82581">
        <w:rPr>
          <w:rFonts w:cs="Times New Roman"/>
          <w:szCs w:val="24"/>
          <w:vertAlign w:val="superscript"/>
        </w:rPr>
        <w:t>2</w:t>
      </w:r>
      <w:r w:rsidR="00F94EC6">
        <w:t xml:space="preserve"> test</w:t>
      </w:r>
      <w:r w:rsidR="00633E7E">
        <w:rPr>
          <w:rFonts w:cs="Times New Roman"/>
          <w:szCs w:val="24"/>
        </w:rPr>
        <w:t xml:space="preserve"> </w:t>
      </w:r>
      <w:r w:rsidR="00281347" w:rsidRPr="00B424C0">
        <w:rPr>
          <w:rFonts w:cs="Times New Roman"/>
          <w:szCs w:val="24"/>
        </w:rPr>
        <w:t>certainty of 99</w:t>
      </w:r>
      <w:r w:rsidR="00633E7E">
        <w:rPr>
          <w:rFonts w:cs="Times New Roman"/>
          <w:szCs w:val="24"/>
        </w:rPr>
        <w:t xml:space="preserve"> </w:t>
      </w:r>
      <w:r w:rsidR="00281347" w:rsidRPr="00B424C0">
        <w:rPr>
          <w:rFonts w:cs="Times New Roman"/>
          <w:szCs w:val="24"/>
        </w:rPr>
        <w:t>%</w:t>
      </w:r>
      <w:r w:rsidR="00780EAA">
        <w:rPr>
          <w:rFonts w:cs="Times New Roman"/>
          <w:szCs w:val="24"/>
        </w:rPr>
        <w:t xml:space="preserve"> was </w:t>
      </w:r>
      <w:r w:rsidR="00780EAA" w:rsidRPr="007C5023">
        <w:t>achieved</w:t>
      </w:r>
      <w:r w:rsidR="007C5023">
        <w:rPr>
          <w:rFonts w:cs="Times New Roman"/>
          <w:szCs w:val="24"/>
        </w:rPr>
        <w:t xml:space="preserve"> </w:t>
      </w:r>
      <w:r w:rsidR="00B461B9" w:rsidRPr="007C5023">
        <w:fldChar w:fldCharType="begin"/>
      </w:r>
      <w:r w:rsidR="00C0695F">
        <w:instrText xml:space="preserve"> ADDIN EN.CITE &lt;EndNote&gt;&lt;Cite&gt;&lt;Author&gt;Lindley&lt;/Author&gt;&lt;Year&gt;1995&lt;/Year&gt;&lt;RecNum&gt;317&lt;/RecNum&gt;&lt;DisplayText&gt;[28]&lt;/DisplayText&gt;&lt;record&gt;&lt;rec-number&gt;317&lt;/rec-number&gt;&lt;foreign-keys&gt;&lt;key app="EN" db-id="wstr5serwrwvxjepadyp2wta5200dwvrvr9z"&gt;317&lt;/key&gt;&lt;/foreign-keys&gt;&lt;ref-type name="Book"&gt;6&lt;/ref-type&gt;&lt;contributors&gt;&lt;authors&gt;&lt;author&gt;Lindley, Dennis V&lt;/author&gt;&lt;/authors&gt;&lt;/contributors&gt;&lt;titles&gt;&lt;title&gt;New Cambridge statistical tables&lt;/title&gt;&lt;/titles&gt;&lt;dates&gt;&lt;year&gt;1995&lt;/year&gt;&lt;/dates&gt;&lt;publisher&gt;Cambridge University Press&lt;/publisher&gt;&lt;isbn&gt;0521484855&lt;/isbn&gt;&lt;urls&gt;&lt;/urls&gt;&lt;/record&gt;&lt;/Cite&gt;&lt;/EndNote&gt;</w:instrText>
      </w:r>
      <w:r w:rsidR="00B461B9" w:rsidRPr="007C5023">
        <w:fldChar w:fldCharType="separate"/>
      </w:r>
      <w:r w:rsidR="00C0695F">
        <w:rPr>
          <w:noProof/>
        </w:rPr>
        <w:t>[</w:t>
      </w:r>
      <w:hyperlink w:anchor="_ENREF_28" w:tooltip="Lindley, 1995 #317" w:history="1">
        <w:r w:rsidR="00D043A0">
          <w:rPr>
            <w:noProof/>
          </w:rPr>
          <w:t>28</w:t>
        </w:r>
      </w:hyperlink>
      <w:r w:rsidR="00C0695F">
        <w:rPr>
          <w:noProof/>
        </w:rPr>
        <w:t>]</w:t>
      </w:r>
      <w:r w:rsidR="00B461B9" w:rsidRPr="007C5023">
        <w:fldChar w:fldCharType="end"/>
      </w:r>
      <w:r w:rsidR="003E37AC" w:rsidRPr="007C5023">
        <w:t>.</w:t>
      </w:r>
      <w:r w:rsidR="00780EAA">
        <w:rPr>
          <w:rFonts w:cs="Times New Roman"/>
          <w:szCs w:val="24"/>
        </w:rPr>
        <w:t xml:space="preserve"> Under these conditions,</w:t>
      </w:r>
      <w:r w:rsidR="003E37AC">
        <w:rPr>
          <w:rFonts w:cs="Times New Roman"/>
          <w:szCs w:val="24"/>
        </w:rPr>
        <w:t xml:space="preserve"> a</w:t>
      </w:r>
      <w:r w:rsidR="00633E7E">
        <w:rPr>
          <w:rFonts w:cs="Times New Roman"/>
          <w:szCs w:val="24"/>
        </w:rPr>
        <w:t xml:space="preserve"> rejection of the null hypothesis (H</w:t>
      </w:r>
      <w:r w:rsidR="00633E7E" w:rsidRPr="00633E7E">
        <w:rPr>
          <w:rFonts w:cs="Times New Roman"/>
          <w:szCs w:val="24"/>
          <w:vertAlign w:val="subscript"/>
        </w:rPr>
        <w:t>0</w:t>
      </w:r>
      <w:r w:rsidR="00633E7E">
        <w:rPr>
          <w:rFonts w:cs="Times New Roman"/>
          <w:szCs w:val="24"/>
        </w:rPr>
        <w:t>)</w:t>
      </w:r>
      <w:r w:rsidR="00281347">
        <w:rPr>
          <w:rFonts w:cs="Times New Roman"/>
          <w:szCs w:val="24"/>
        </w:rPr>
        <w:t xml:space="preserve"> w</w:t>
      </w:r>
      <w:r w:rsidR="00633E7E">
        <w:rPr>
          <w:rFonts w:cs="Times New Roman"/>
          <w:szCs w:val="24"/>
        </w:rPr>
        <w:t>as</w:t>
      </w:r>
      <w:r w:rsidR="00281347">
        <w:rPr>
          <w:rFonts w:cs="Times New Roman"/>
          <w:szCs w:val="24"/>
        </w:rPr>
        <w:t xml:space="preserve"> obtained when comparing the experimental to the predicted values</w:t>
      </w:r>
      <w:r w:rsidR="00633E7E">
        <w:rPr>
          <w:rFonts w:cs="Times New Roman"/>
          <w:szCs w:val="24"/>
        </w:rPr>
        <w:t xml:space="preserve">, on a </w:t>
      </w:r>
      <w:r w:rsidR="00F94EC6">
        <w:rPr>
          <w:rFonts w:cs="Times New Roman"/>
          <w:szCs w:val="24"/>
        </w:rPr>
        <w:t xml:space="preserve"> χ</w:t>
      </w:r>
      <w:r w:rsidR="00F94EC6" w:rsidRPr="00D82581">
        <w:rPr>
          <w:rFonts w:cs="Times New Roman"/>
          <w:szCs w:val="24"/>
          <w:vertAlign w:val="superscript"/>
        </w:rPr>
        <w:t>2</w:t>
      </w:r>
      <w:r w:rsidR="00F94EC6">
        <w:rPr>
          <w:rFonts w:cs="Times New Roman"/>
          <w:szCs w:val="24"/>
          <w:vertAlign w:val="superscript"/>
        </w:rPr>
        <w:t xml:space="preserve"> </w:t>
      </w:r>
      <w:r w:rsidR="00633E7E">
        <w:rPr>
          <w:rFonts w:cs="Times New Roman"/>
          <w:szCs w:val="24"/>
        </w:rPr>
        <w:t>test with 2</w:t>
      </w:r>
      <w:r w:rsidR="00633E7E" w:rsidRPr="00633E7E">
        <w:rPr>
          <w:rFonts w:cs="Times New Roman"/>
          <w:szCs w:val="24"/>
          <w:vertAlign w:val="superscript"/>
        </w:rPr>
        <w:t>5</w:t>
      </w:r>
      <w:r w:rsidR="00633E7E">
        <w:rPr>
          <w:rFonts w:cs="Times New Roman"/>
          <w:szCs w:val="24"/>
        </w:rPr>
        <w:t>-1-8 = 23 degrees of freedom (d.o.f.)</w:t>
      </w:r>
      <w:r w:rsidR="00A33723">
        <w:rPr>
          <w:rFonts w:cs="Times New Roman"/>
          <w:szCs w:val="24"/>
        </w:rPr>
        <w:t xml:space="preserve"> </w:t>
      </w:r>
      <w:r w:rsidR="00B461B9">
        <w:rPr>
          <w:rFonts w:cs="Times New Roman"/>
          <w:szCs w:val="24"/>
        </w:rPr>
        <w:fldChar w:fldCharType="begin"/>
      </w:r>
      <w:r w:rsidR="00C0695F">
        <w:rPr>
          <w:rFonts w:cs="Times New Roman"/>
          <w:szCs w:val="24"/>
        </w:rPr>
        <w:instrText xml:space="preserve"> ADDIN EN.CITE &lt;EndNote&gt;&lt;Cite&gt;&lt;Author&gt;Hogg&lt;/Author&gt;&lt;Year&gt;1994&lt;/Year&gt;&lt;RecNum&gt;316&lt;/RecNum&gt;&lt;DisplayText&gt;[29]&lt;/DisplayText&gt;&lt;record&gt;&lt;rec-number&gt;316&lt;/rec-number&gt;&lt;foreign-keys&gt;&lt;key app="EN" db-id="wstr5serwrwvxjepadyp2wta5200dwvrvr9z"&gt;316&lt;/key&gt;&lt;/foreign-keys&gt;&lt;ref-type name="Journal Article"&gt;17&lt;/ref-type&gt;&lt;contributors&gt;&lt;authors&gt;&lt;author&gt;Hogg, Robert V&lt;/author&gt;&lt;author&gt;Craig, Allen&lt;/author&gt;&lt;/authors&gt;&lt;/contributors&gt;&lt;titles&gt;&lt;title&gt;Introduction to mathematical statistics&lt;/title&gt;&lt;/titles&gt;&lt;dates&gt;&lt;year&gt;1994&lt;/year&gt;&lt;/dates&gt;&lt;urls&gt;&lt;/urls&gt;&lt;/record&gt;&lt;/Cite&gt;&lt;/EndNote&gt;</w:instrText>
      </w:r>
      <w:r w:rsidR="00B461B9">
        <w:rPr>
          <w:rFonts w:cs="Times New Roman"/>
          <w:szCs w:val="24"/>
        </w:rPr>
        <w:fldChar w:fldCharType="separate"/>
      </w:r>
      <w:r w:rsidR="00C0695F">
        <w:rPr>
          <w:rFonts w:cs="Times New Roman"/>
          <w:noProof/>
          <w:szCs w:val="24"/>
        </w:rPr>
        <w:t>[</w:t>
      </w:r>
      <w:hyperlink w:anchor="_ENREF_29" w:tooltip="Hogg, 1994 #316" w:history="1">
        <w:r w:rsidR="00D043A0">
          <w:rPr>
            <w:rFonts w:cs="Times New Roman"/>
            <w:noProof/>
            <w:szCs w:val="24"/>
          </w:rPr>
          <w:t>29</w:t>
        </w:r>
      </w:hyperlink>
      <w:r w:rsidR="00C0695F">
        <w:rPr>
          <w:rFonts w:cs="Times New Roman"/>
          <w:noProof/>
          <w:szCs w:val="24"/>
        </w:rPr>
        <w:t>]</w:t>
      </w:r>
      <w:r w:rsidR="00B461B9">
        <w:rPr>
          <w:rFonts w:cs="Times New Roman"/>
          <w:szCs w:val="24"/>
        </w:rPr>
        <w:fldChar w:fldCharType="end"/>
      </w:r>
      <w:r w:rsidR="003E37AC">
        <w:rPr>
          <w:rFonts w:cs="Times New Roman"/>
          <w:szCs w:val="24"/>
        </w:rPr>
        <w:t>.</w:t>
      </w:r>
      <w:r w:rsidR="00C02C84">
        <w:rPr>
          <w:rFonts w:cs="Times New Roman"/>
          <w:szCs w:val="24"/>
        </w:rPr>
        <w:t xml:space="preserve"> </w:t>
      </w:r>
      <w:r w:rsidR="00FF5771">
        <w:rPr>
          <w:rFonts w:cs="Times New Roman"/>
          <w:szCs w:val="24"/>
        </w:rPr>
        <w:t xml:space="preserve"> Similarly for the </w:t>
      </w:r>
      <w:r w:rsidR="00241A5E">
        <w:rPr>
          <w:rFonts w:cs="Times New Roman"/>
          <w:szCs w:val="24"/>
        </w:rPr>
        <w:t>electrostatic</w:t>
      </w:r>
      <w:r w:rsidR="00FF5771" w:rsidRPr="000E2890">
        <w:rPr>
          <w:rFonts w:cs="Times New Roman"/>
          <w:szCs w:val="24"/>
        </w:rPr>
        <w:t xml:space="preserve"> signals </w:t>
      </w:r>
      <w:r w:rsidR="006E4BE6">
        <w:rPr>
          <w:rFonts w:cs="Times New Roman"/>
          <w:szCs w:val="24"/>
        </w:rPr>
        <w:t>a</w:t>
      </w:r>
      <w:r w:rsidR="00FF5771" w:rsidRPr="000E2890">
        <w:rPr>
          <w:rFonts w:cs="Times New Roman"/>
          <w:szCs w:val="24"/>
        </w:rPr>
        <w:t xml:space="preserve"> </w:t>
      </w:r>
      <w:r w:rsidR="00FF5771" w:rsidRPr="00225E2C">
        <w:rPr>
          <w:rFonts w:cs="Times New Roman"/>
          <w:i/>
          <w:szCs w:val="24"/>
        </w:rPr>
        <w:t>r</w:t>
      </w:r>
      <w:r w:rsidR="00FF5771" w:rsidRPr="000E2890">
        <w:rPr>
          <w:rFonts w:cs="Times New Roman"/>
          <w:szCs w:val="24"/>
          <w:vertAlign w:val="superscript"/>
        </w:rPr>
        <w:t>2</w:t>
      </w:r>
      <w:r w:rsidR="00FF5771" w:rsidRPr="000E2890">
        <w:rPr>
          <w:rFonts w:cs="Times New Roman"/>
          <w:szCs w:val="24"/>
        </w:rPr>
        <w:t xml:space="preserve"> value of </w:t>
      </w:r>
      <w:r w:rsidR="00C6596D">
        <w:rPr>
          <w:rFonts w:cs="Times New Roman"/>
          <w:szCs w:val="24"/>
        </w:rPr>
        <w:t>98</w:t>
      </w:r>
      <w:r w:rsidR="00FF5771" w:rsidRPr="000E2890">
        <w:rPr>
          <w:rFonts w:cs="Times New Roman"/>
          <w:szCs w:val="24"/>
        </w:rPr>
        <w:t>%</w:t>
      </w:r>
      <w:r w:rsidR="006E4BE6">
        <w:rPr>
          <w:rFonts w:cs="Times New Roman"/>
          <w:szCs w:val="24"/>
        </w:rPr>
        <w:t xml:space="preserve"> was obtained with</w:t>
      </w:r>
      <w:r w:rsidR="00FF5771" w:rsidRPr="000E2890">
        <w:rPr>
          <w:rFonts w:cs="Times New Roman"/>
          <w:szCs w:val="24"/>
        </w:rPr>
        <w:t xml:space="preserve"> </w:t>
      </w:r>
      <w:r w:rsidR="00FF5771">
        <w:rPr>
          <w:rFonts w:cs="Times New Roman"/>
          <w:szCs w:val="24"/>
        </w:rPr>
        <w:t>a χ</w:t>
      </w:r>
      <w:r w:rsidR="00FF5771" w:rsidRPr="00D82581">
        <w:rPr>
          <w:rFonts w:cs="Times New Roman"/>
          <w:szCs w:val="24"/>
          <w:vertAlign w:val="superscript"/>
        </w:rPr>
        <w:t>2</w:t>
      </w:r>
      <w:r w:rsidR="00F94EC6">
        <w:rPr>
          <w:rFonts w:cs="Times New Roman"/>
          <w:szCs w:val="24"/>
          <w:vertAlign w:val="superscript"/>
        </w:rPr>
        <w:t xml:space="preserve"> </w:t>
      </w:r>
      <w:r w:rsidR="00F94EC6" w:rsidRPr="00F94EC6">
        <w:t>test</w:t>
      </w:r>
      <w:r w:rsidR="00FF5771">
        <w:rPr>
          <w:rFonts w:cs="Times New Roman"/>
          <w:szCs w:val="24"/>
        </w:rPr>
        <w:t xml:space="preserve"> confidence level in rejecting H</w:t>
      </w:r>
      <w:r w:rsidR="00FF5771" w:rsidRPr="002D2463">
        <w:rPr>
          <w:rFonts w:cs="Times New Roman"/>
          <w:szCs w:val="24"/>
          <w:vertAlign w:val="subscript"/>
        </w:rPr>
        <w:t>0</w:t>
      </w:r>
      <w:r w:rsidR="00FF5771">
        <w:rPr>
          <w:rFonts w:cs="Times New Roman"/>
          <w:szCs w:val="24"/>
        </w:rPr>
        <w:t xml:space="preserve"> of</w:t>
      </w:r>
      <w:r w:rsidR="00FF5771" w:rsidRPr="000E2890">
        <w:rPr>
          <w:rFonts w:cs="Times New Roman"/>
          <w:szCs w:val="24"/>
        </w:rPr>
        <w:t xml:space="preserve"> over 99.5% confidence</w:t>
      </w:r>
      <w:r w:rsidR="006B2818">
        <w:rPr>
          <w:rFonts w:cs="Times New Roman"/>
          <w:szCs w:val="24"/>
        </w:rPr>
        <w:t xml:space="preserve"> on a test with 2</w:t>
      </w:r>
      <w:r w:rsidR="006B2818" w:rsidRPr="00633E7E">
        <w:rPr>
          <w:rFonts w:cs="Times New Roman"/>
          <w:szCs w:val="24"/>
          <w:vertAlign w:val="superscript"/>
        </w:rPr>
        <w:t>5</w:t>
      </w:r>
      <w:r w:rsidR="006B2818">
        <w:rPr>
          <w:rFonts w:cs="Times New Roman"/>
          <w:szCs w:val="24"/>
        </w:rPr>
        <w:t xml:space="preserve">-1-9 = 22 </w:t>
      </w:r>
      <w:r w:rsidR="00780EAA">
        <w:rPr>
          <w:rFonts w:cs="Times New Roman"/>
          <w:szCs w:val="24"/>
        </w:rPr>
        <w:t>d.o.f</w:t>
      </w:r>
      <w:r w:rsidR="00FF5771" w:rsidRPr="000E2890">
        <w:rPr>
          <w:rFonts w:cs="Times New Roman"/>
          <w:szCs w:val="24"/>
        </w:rPr>
        <w:t>.</w:t>
      </w:r>
      <w:r w:rsidR="00FF5771">
        <w:rPr>
          <w:rFonts w:cs="Times New Roman"/>
          <w:szCs w:val="24"/>
        </w:rPr>
        <w:t xml:space="preserve"> </w:t>
      </w:r>
      <w:r w:rsidR="003E37AC">
        <w:rPr>
          <w:rFonts w:cs="Times New Roman"/>
          <w:szCs w:val="24"/>
        </w:rPr>
        <w:t>T</w:t>
      </w:r>
      <w:r w:rsidR="00C02C84">
        <w:rPr>
          <w:rFonts w:cs="Times New Roman"/>
          <w:szCs w:val="24"/>
        </w:rPr>
        <w:t>he presence of at least 9 separate measurements for each run means that the application of a χ</w:t>
      </w:r>
      <w:r w:rsidR="00C02C84" w:rsidRPr="00D82581">
        <w:rPr>
          <w:rFonts w:cs="Times New Roman"/>
          <w:szCs w:val="24"/>
          <w:vertAlign w:val="superscript"/>
        </w:rPr>
        <w:t>2</w:t>
      </w:r>
      <w:r w:rsidR="00C02C84">
        <w:rPr>
          <w:rFonts w:cs="Times New Roman"/>
          <w:szCs w:val="24"/>
        </w:rPr>
        <w:t>-test is reasonable</w:t>
      </w:r>
      <w:r w:rsidR="00B45C23">
        <w:rPr>
          <w:rFonts w:cs="Times New Roman"/>
          <w:szCs w:val="24"/>
        </w:rPr>
        <w:t xml:space="preserve">, given that around a half-dozen measurements is generally regarded as being needed for each </w:t>
      </w:r>
      <w:r w:rsidR="005625F4">
        <w:rPr>
          <w:rFonts w:cs="Times New Roman"/>
          <w:szCs w:val="24"/>
        </w:rPr>
        <w:t>observed</w:t>
      </w:r>
      <w:r w:rsidR="00B45C23">
        <w:rPr>
          <w:rFonts w:cs="Times New Roman"/>
          <w:szCs w:val="24"/>
        </w:rPr>
        <w:t xml:space="preserve"> value</w:t>
      </w:r>
      <w:r w:rsidR="005625F4">
        <w:rPr>
          <w:rFonts w:cs="Times New Roman"/>
          <w:szCs w:val="24"/>
        </w:rPr>
        <w:t xml:space="preserve"> to correspond to the expected one</w:t>
      </w:r>
      <w:r w:rsidR="00B45C23">
        <w:rPr>
          <w:rFonts w:cs="Times New Roman"/>
          <w:szCs w:val="24"/>
        </w:rPr>
        <w:t xml:space="preserve"> (in this case, that predicted by the model-regression expression, </w:t>
      </w:r>
      <w:r w:rsidR="00370D70">
        <w:rPr>
          <w:rFonts w:cs="Times New Roman"/>
          <w:szCs w:val="24"/>
        </w:rPr>
        <w:t>(</w:t>
      </w:r>
      <w:r w:rsidR="00B45C23">
        <w:rPr>
          <w:rFonts w:cs="Times New Roman"/>
          <w:szCs w:val="24"/>
        </w:rPr>
        <w:t>eqn</w:t>
      </w:r>
      <w:r w:rsidR="00370D70">
        <w:rPr>
          <w:rFonts w:cs="Times New Roman"/>
          <w:szCs w:val="24"/>
        </w:rPr>
        <w:t>s</w:t>
      </w:r>
      <w:r w:rsidR="00B45C23">
        <w:rPr>
          <w:rFonts w:cs="Times New Roman"/>
          <w:szCs w:val="24"/>
        </w:rPr>
        <w:t xml:space="preserve">. </w:t>
      </w:r>
      <w:r w:rsidR="00370D70">
        <w:rPr>
          <w:rFonts w:cs="Times New Roman"/>
          <w:szCs w:val="24"/>
        </w:rPr>
        <w:t>1 and 2</w:t>
      </w:r>
      <w:r w:rsidR="00B45C23">
        <w:rPr>
          <w:rFonts w:cs="Times New Roman"/>
          <w:szCs w:val="24"/>
        </w:rPr>
        <w:t>)</w:t>
      </w:r>
      <w:r w:rsidR="00C02C84">
        <w:rPr>
          <w:rFonts w:cs="Times New Roman"/>
          <w:szCs w:val="24"/>
        </w:rPr>
        <w:t>.</w:t>
      </w:r>
      <w:r w:rsidR="00281347">
        <w:rPr>
          <w:rFonts w:cs="Times New Roman"/>
          <w:szCs w:val="24"/>
        </w:rPr>
        <w:t xml:space="preserve"> </w:t>
      </w:r>
      <w:r w:rsidR="0069130B" w:rsidRPr="00B424C0">
        <w:rPr>
          <w:rFonts w:cs="Times New Roman"/>
          <w:szCs w:val="24"/>
        </w:rPr>
        <w:t xml:space="preserve">As can be observed, the majority of the predicted values fall within </w:t>
      </w:r>
      <w:r w:rsidR="007F26C8">
        <w:rPr>
          <w:rFonts w:cs="Times New Roman"/>
          <w:szCs w:val="24"/>
        </w:rPr>
        <w:t>one</w:t>
      </w:r>
      <w:r w:rsidR="0069130B" w:rsidRPr="00B424C0">
        <w:rPr>
          <w:rFonts w:cs="Times New Roman"/>
          <w:szCs w:val="24"/>
        </w:rPr>
        <w:t xml:space="preserve"> standard deviation of the experim</w:t>
      </w:r>
      <w:r w:rsidR="000E2890">
        <w:rPr>
          <w:rFonts w:cs="Times New Roman"/>
          <w:szCs w:val="24"/>
        </w:rPr>
        <w:t>entally</w:t>
      </w:r>
      <w:r w:rsidR="007F26C8">
        <w:rPr>
          <w:rFonts w:cs="Times New Roman"/>
          <w:szCs w:val="24"/>
        </w:rPr>
        <w:t>-</w:t>
      </w:r>
      <w:r w:rsidR="000E2890">
        <w:rPr>
          <w:rFonts w:cs="Times New Roman"/>
          <w:szCs w:val="24"/>
        </w:rPr>
        <w:t xml:space="preserve">measured </w:t>
      </w:r>
      <w:r w:rsidR="007F26C8">
        <w:rPr>
          <w:rFonts w:cs="Times New Roman"/>
          <w:szCs w:val="24"/>
        </w:rPr>
        <w:t>averaged-</w:t>
      </w:r>
      <w:r w:rsidR="000E2890">
        <w:rPr>
          <w:rFonts w:cs="Times New Roman"/>
          <w:szCs w:val="24"/>
        </w:rPr>
        <w:t>value</w:t>
      </w:r>
      <w:r w:rsidR="003E37AC">
        <w:rPr>
          <w:rFonts w:cs="Times New Roman"/>
          <w:szCs w:val="24"/>
        </w:rPr>
        <w:t>s. I</w:t>
      </w:r>
      <w:r w:rsidR="007F26C8">
        <w:rPr>
          <w:rFonts w:cs="Times New Roman"/>
          <w:szCs w:val="24"/>
        </w:rPr>
        <w:t>ndeed, this is as one would expect, given that the underlying assumption of normality would be consistent with around two-thirds of values being within one standard deviation</w:t>
      </w:r>
      <w:r w:rsidR="00F008AB">
        <w:rPr>
          <w:rFonts w:cs="Times New Roman"/>
          <w:szCs w:val="24"/>
        </w:rPr>
        <w:t xml:space="preserve"> </w:t>
      </w:r>
      <w:r w:rsidR="00B461B9">
        <w:rPr>
          <w:rFonts w:cs="Times New Roman"/>
          <w:szCs w:val="24"/>
        </w:rPr>
        <w:fldChar w:fldCharType="begin"/>
      </w:r>
      <w:r w:rsidR="00C0695F">
        <w:rPr>
          <w:rFonts w:cs="Times New Roman"/>
          <w:szCs w:val="24"/>
        </w:rPr>
        <w:instrText xml:space="preserve"> ADDIN EN.CITE &lt;EndNote&gt;&lt;Cite&gt;&lt;Author&gt;Hogg&lt;/Author&gt;&lt;Year&gt;1994&lt;/Year&gt;&lt;RecNum&gt;316&lt;/RecNum&gt;&lt;DisplayText&gt;[29]&lt;/DisplayText&gt;&lt;record&gt;&lt;rec-number&gt;316&lt;/rec-number&gt;&lt;foreign-keys&gt;&lt;key app="EN" db-id="wstr5serwrwvxjepadyp2wta5200dwvrvr9z"&gt;316&lt;/key&gt;&lt;/foreign-keys&gt;&lt;ref-type name="Journal Article"&gt;17&lt;/ref-type&gt;&lt;contributors&gt;&lt;authors&gt;&lt;author&gt;Hogg, Robert V&lt;/author&gt;&lt;author&gt;Craig, Allen&lt;/author&gt;&lt;/authors&gt;&lt;/contributors&gt;&lt;titles&gt;&lt;title&gt;Introduction to mathematical statistics&lt;/title&gt;&lt;/titles&gt;&lt;dates&gt;&lt;year&gt;1994&lt;/year&gt;&lt;/dates&gt;&lt;urls&gt;&lt;/urls&gt;&lt;/record&gt;&lt;/Cite&gt;&lt;/EndNote&gt;</w:instrText>
      </w:r>
      <w:r w:rsidR="00B461B9">
        <w:rPr>
          <w:rFonts w:cs="Times New Roman"/>
          <w:szCs w:val="24"/>
        </w:rPr>
        <w:fldChar w:fldCharType="separate"/>
      </w:r>
      <w:r w:rsidR="00C0695F">
        <w:rPr>
          <w:rFonts w:cs="Times New Roman"/>
          <w:noProof/>
          <w:szCs w:val="24"/>
        </w:rPr>
        <w:t>[</w:t>
      </w:r>
      <w:hyperlink w:anchor="_ENREF_29" w:tooltip="Hogg, 1994 #316" w:history="1">
        <w:r w:rsidR="00D043A0">
          <w:rPr>
            <w:rFonts w:cs="Times New Roman"/>
            <w:noProof/>
            <w:szCs w:val="24"/>
          </w:rPr>
          <w:t>29</w:t>
        </w:r>
      </w:hyperlink>
      <w:r w:rsidR="00C0695F">
        <w:rPr>
          <w:rFonts w:cs="Times New Roman"/>
          <w:noProof/>
          <w:szCs w:val="24"/>
        </w:rPr>
        <w:t>]</w:t>
      </w:r>
      <w:r w:rsidR="00B461B9">
        <w:rPr>
          <w:rFonts w:cs="Times New Roman"/>
          <w:szCs w:val="24"/>
        </w:rPr>
        <w:fldChar w:fldCharType="end"/>
      </w:r>
      <w:r w:rsidR="007F26C8">
        <w:rPr>
          <w:rFonts w:cs="Times New Roman"/>
          <w:szCs w:val="24"/>
        </w:rPr>
        <w:t>.</w:t>
      </w:r>
      <w:r w:rsidR="00761ADF">
        <w:rPr>
          <w:rFonts w:cs="Times New Roman"/>
          <w:szCs w:val="24"/>
        </w:rPr>
        <w:t xml:space="preserve"> It should also be noted that the models produced in equations 1 and 2 are based on a linear relationship betw</w:t>
      </w:r>
      <w:r w:rsidR="003D1D03">
        <w:rPr>
          <w:rFonts w:cs="Times New Roman"/>
          <w:szCs w:val="24"/>
        </w:rPr>
        <w:t>een the two extremes of the DOE. F</w:t>
      </w:r>
      <w:r w:rsidR="00761ADF">
        <w:rPr>
          <w:rFonts w:cs="Times New Roman"/>
          <w:szCs w:val="24"/>
        </w:rPr>
        <w:t>rom the OFAT experimental</w:t>
      </w:r>
      <w:r w:rsidR="00FD27BF">
        <w:rPr>
          <w:rFonts w:cs="Times New Roman"/>
          <w:szCs w:val="24"/>
        </w:rPr>
        <w:t xml:space="preserve"> work conducted,</w:t>
      </w:r>
      <w:r w:rsidR="00761ADF">
        <w:rPr>
          <w:rFonts w:cs="Times New Roman"/>
          <w:szCs w:val="24"/>
        </w:rPr>
        <w:t xml:space="preserve"> this relationship is </w:t>
      </w:r>
      <w:r w:rsidR="00FD27BF">
        <w:rPr>
          <w:rFonts w:cs="Times New Roman"/>
          <w:szCs w:val="24"/>
        </w:rPr>
        <w:t xml:space="preserve">known </w:t>
      </w:r>
      <w:r w:rsidR="00761ADF">
        <w:rPr>
          <w:rFonts w:cs="Times New Roman"/>
          <w:szCs w:val="24"/>
        </w:rPr>
        <w:t>not</w:t>
      </w:r>
      <w:r w:rsidR="00FD27BF">
        <w:rPr>
          <w:rFonts w:cs="Times New Roman"/>
          <w:szCs w:val="24"/>
        </w:rPr>
        <w:t xml:space="preserve"> to be</w:t>
      </w:r>
      <w:r w:rsidR="003D1D03">
        <w:rPr>
          <w:rFonts w:cs="Times New Roman"/>
          <w:szCs w:val="24"/>
        </w:rPr>
        <w:t xml:space="preserve"> entirely accurate as</w:t>
      </w:r>
      <w:r w:rsidR="00761ADF">
        <w:rPr>
          <w:rFonts w:cs="Times New Roman"/>
          <w:szCs w:val="24"/>
        </w:rPr>
        <w:t xml:space="preserve"> some of the variables</w:t>
      </w:r>
      <w:r w:rsidR="003D1D03">
        <w:rPr>
          <w:rFonts w:cs="Times New Roman"/>
          <w:szCs w:val="24"/>
        </w:rPr>
        <w:t xml:space="preserve"> exhibit slightly off linear relationships</w:t>
      </w:r>
      <w:r w:rsidR="00761ADF">
        <w:rPr>
          <w:rFonts w:cs="Times New Roman"/>
          <w:szCs w:val="24"/>
        </w:rPr>
        <w:t>. Hence</w:t>
      </w:r>
      <w:r w:rsidR="00FD27BF">
        <w:rPr>
          <w:rFonts w:cs="Times New Roman"/>
          <w:szCs w:val="24"/>
        </w:rPr>
        <w:t>,</w:t>
      </w:r>
      <w:r w:rsidR="00761ADF">
        <w:rPr>
          <w:rFonts w:cs="Times New Roman"/>
          <w:szCs w:val="24"/>
        </w:rPr>
        <w:t xml:space="preserve"> some of the discrepancies in the predicted results can </w:t>
      </w:r>
      <w:r w:rsidR="003D1D03">
        <w:rPr>
          <w:rFonts w:cs="Times New Roman"/>
          <w:szCs w:val="24"/>
        </w:rPr>
        <w:t xml:space="preserve">also </w:t>
      </w:r>
      <w:r w:rsidR="00761ADF">
        <w:rPr>
          <w:rFonts w:cs="Times New Roman"/>
          <w:szCs w:val="24"/>
        </w:rPr>
        <w:t>be accounted by this</w:t>
      </w:r>
      <w:r w:rsidR="00B143D3">
        <w:rPr>
          <w:rFonts w:cs="Times New Roman"/>
          <w:szCs w:val="24"/>
        </w:rPr>
        <w:t xml:space="preserve"> simplification</w:t>
      </w:r>
      <w:r w:rsidR="00761ADF">
        <w:rPr>
          <w:rFonts w:cs="Times New Roman"/>
          <w:szCs w:val="24"/>
        </w:rPr>
        <w:t xml:space="preserve">. </w:t>
      </w:r>
      <w:r w:rsidR="00780EAA">
        <w:rPr>
          <w:rFonts w:cs="Times New Roman"/>
          <w:szCs w:val="24"/>
        </w:rPr>
        <w:t>On</w:t>
      </w:r>
      <w:r w:rsidR="007F26C8">
        <w:rPr>
          <w:rFonts w:cs="Times New Roman"/>
          <w:szCs w:val="24"/>
        </w:rPr>
        <w:t xml:space="preserve"> examination of the residuals, it was </w:t>
      </w:r>
      <w:r w:rsidR="00780EAA">
        <w:rPr>
          <w:rFonts w:cs="Times New Roman"/>
          <w:szCs w:val="24"/>
        </w:rPr>
        <w:t>found</w:t>
      </w:r>
      <w:r w:rsidR="007F26C8">
        <w:rPr>
          <w:rFonts w:cs="Times New Roman"/>
          <w:szCs w:val="24"/>
        </w:rPr>
        <w:t xml:space="preserve"> that there was no</w:t>
      </w:r>
      <w:r w:rsidR="00670642">
        <w:rPr>
          <w:rFonts w:cs="Times New Roman"/>
          <w:szCs w:val="24"/>
        </w:rPr>
        <w:t xml:space="preserve"> ordered</w:t>
      </w:r>
      <w:r w:rsidR="007F26C8">
        <w:rPr>
          <w:rFonts w:cs="Times New Roman"/>
          <w:szCs w:val="24"/>
        </w:rPr>
        <w:t xml:space="preserve"> pattern, and that they </w:t>
      </w:r>
      <w:r w:rsidR="007F26C8">
        <w:rPr>
          <w:rFonts w:cs="Times New Roman"/>
          <w:szCs w:val="24"/>
        </w:rPr>
        <w:lastRenderedPageBreak/>
        <w:t>were randomly-distributed</w:t>
      </w:r>
      <w:r w:rsidR="007563DB">
        <w:rPr>
          <w:rFonts w:cs="Times New Roman"/>
          <w:szCs w:val="24"/>
        </w:rPr>
        <w:t xml:space="preserve">. </w:t>
      </w:r>
      <w:r w:rsidR="007F26C8">
        <w:rPr>
          <w:rFonts w:cs="Times New Roman"/>
          <w:szCs w:val="24"/>
        </w:rPr>
        <w:t>Therefore</w:t>
      </w:r>
      <w:r w:rsidR="007563DB">
        <w:rPr>
          <w:rFonts w:cs="Times New Roman"/>
          <w:szCs w:val="24"/>
        </w:rPr>
        <w:t xml:space="preserve"> the</w:t>
      </w:r>
      <w:r w:rsidR="00370D70">
        <w:rPr>
          <w:rFonts w:cs="Times New Roman"/>
          <w:szCs w:val="24"/>
        </w:rPr>
        <w:t>re is</w:t>
      </w:r>
      <w:r w:rsidR="007563DB">
        <w:rPr>
          <w:rFonts w:cs="Times New Roman"/>
          <w:szCs w:val="24"/>
        </w:rPr>
        <w:t xml:space="preserve"> potential for</w:t>
      </w:r>
      <w:r w:rsidR="000E2890">
        <w:rPr>
          <w:rFonts w:cs="Times New Roman"/>
          <w:szCs w:val="24"/>
        </w:rPr>
        <w:t xml:space="preserve"> </w:t>
      </w:r>
      <w:r w:rsidR="007F26C8">
        <w:rPr>
          <w:rFonts w:cs="Times New Roman"/>
          <w:szCs w:val="24"/>
        </w:rPr>
        <w:t>an</w:t>
      </w:r>
      <w:r w:rsidR="000E2890">
        <w:rPr>
          <w:rFonts w:cs="Times New Roman"/>
          <w:szCs w:val="24"/>
        </w:rPr>
        <w:t xml:space="preserve"> easily</w:t>
      </w:r>
      <w:r w:rsidR="007F26C8">
        <w:rPr>
          <w:rFonts w:cs="Times New Roman"/>
          <w:szCs w:val="24"/>
        </w:rPr>
        <w:t>-</w:t>
      </w:r>
      <w:r w:rsidR="000E2890">
        <w:rPr>
          <w:rFonts w:cs="Times New Roman"/>
          <w:szCs w:val="24"/>
        </w:rPr>
        <w:t>implemented</w:t>
      </w:r>
      <w:r w:rsidR="007F26C8">
        <w:rPr>
          <w:rFonts w:cs="Times New Roman"/>
          <w:szCs w:val="24"/>
        </w:rPr>
        <w:t xml:space="preserve"> </w:t>
      </w:r>
      <w:r w:rsidR="00370D70">
        <w:rPr>
          <w:rFonts w:cs="Times New Roman"/>
          <w:szCs w:val="24"/>
        </w:rPr>
        <w:t xml:space="preserve">data driven </w:t>
      </w:r>
      <w:r w:rsidR="007F26C8">
        <w:rPr>
          <w:rFonts w:cs="Times New Roman"/>
          <w:szCs w:val="24"/>
        </w:rPr>
        <w:t>model-based control</w:t>
      </w:r>
      <w:r w:rsidR="000E2890">
        <w:rPr>
          <w:rFonts w:cs="Times New Roman"/>
          <w:szCs w:val="24"/>
        </w:rPr>
        <w:t xml:space="preserve"> </w:t>
      </w:r>
      <w:bookmarkStart w:id="0" w:name="_GoBack"/>
      <w:bookmarkEnd w:id="0"/>
      <w:r w:rsidR="007F26C8">
        <w:rPr>
          <w:rFonts w:cs="Times New Roman"/>
          <w:szCs w:val="24"/>
        </w:rPr>
        <w:t>strategy emerges based on this DOE-determined regression model.</w:t>
      </w:r>
    </w:p>
    <w:p w:rsidR="00D45388" w:rsidRDefault="0018706E" w:rsidP="00A05CBD">
      <w:pPr>
        <w:spacing w:line="360" w:lineRule="auto"/>
        <w:jc w:val="center"/>
      </w:pPr>
      <w:r>
        <w:object w:dxaOrig="6319" w:dyaOrig="5082">
          <v:shape id="_x0000_i1039" type="#_x0000_t75" style="width:314.25pt;height:252.75pt" o:ole="">
            <v:imagedata r:id="rId51" o:title=""/>
          </v:shape>
          <o:OLEObject Type="Embed" ProgID="SigmaPlotGraphicObject.10" ShapeID="_x0000_i1039" DrawAspect="Content" ObjectID="_1472970617" r:id="rId52"/>
        </w:object>
      </w:r>
    </w:p>
    <w:p w:rsidR="006E4BE6" w:rsidRPr="006E5C44" w:rsidRDefault="00480EEC" w:rsidP="004C3DF0">
      <w:pPr>
        <w:spacing w:line="360" w:lineRule="auto"/>
        <w:jc w:val="both"/>
        <w:rPr>
          <w:rFonts w:cs="Times New Roman"/>
          <w:b/>
          <w:szCs w:val="24"/>
        </w:rPr>
      </w:pPr>
      <w:r>
        <w:rPr>
          <w:rFonts w:cs="Times New Roman"/>
          <w:b/>
          <w:szCs w:val="24"/>
        </w:rPr>
        <w:t>Fig</w:t>
      </w:r>
      <w:r w:rsidR="006E4BE6" w:rsidRPr="006E5C44">
        <w:rPr>
          <w:rFonts w:cs="Times New Roman"/>
          <w:b/>
          <w:szCs w:val="24"/>
        </w:rPr>
        <w:t xml:space="preserve"> 10:</w:t>
      </w:r>
      <w:r w:rsidR="006E5C44" w:rsidRPr="006E5C44">
        <w:rPr>
          <w:rFonts w:cs="Times New Roman"/>
          <w:b/>
          <w:szCs w:val="24"/>
        </w:rPr>
        <w:t xml:space="preserve"> Experimental values for the electro-acoustic signals respectively for each of the 2</w:t>
      </w:r>
      <w:r w:rsidR="006E5C44" w:rsidRPr="006E5C44">
        <w:rPr>
          <w:rFonts w:cs="Times New Roman"/>
          <w:b/>
          <w:szCs w:val="24"/>
          <w:vertAlign w:val="superscript"/>
        </w:rPr>
        <w:t>5</w:t>
      </w:r>
      <w:r w:rsidR="006E5C44" w:rsidRPr="006E5C44">
        <w:rPr>
          <w:rFonts w:cs="Times New Roman"/>
          <w:b/>
          <w:szCs w:val="24"/>
        </w:rPr>
        <w:t xml:space="preserve"> runs of the DOE, along with their associated standard deviations denoted as error bars</w:t>
      </w:r>
      <w:r w:rsidR="00856058">
        <w:rPr>
          <w:rFonts w:cs="Times New Roman"/>
          <w:b/>
          <w:szCs w:val="24"/>
        </w:rPr>
        <w:t>.</w:t>
      </w:r>
    </w:p>
    <w:p w:rsidR="008E3D7D" w:rsidRDefault="00846629" w:rsidP="00A05CBD">
      <w:pPr>
        <w:spacing w:line="360" w:lineRule="auto"/>
        <w:jc w:val="center"/>
      </w:pPr>
      <w:r>
        <w:object w:dxaOrig="6342" w:dyaOrig="5082">
          <v:shape id="_x0000_i1040" type="#_x0000_t75" style="width:294.75pt;height:237pt" o:ole="">
            <v:imagedata r:id="rId53" o:title=""/>
          </v:shape>
          <o:OLEObject Type="Embed" ProgID="SigmaPlotGraphicObject.10" ShapeID="_x0000_i1040" DrawAspect="Content" ObjectID="_1472970618" r:id="rId54"/>
        </w:object>
      </w:r>
    </w:p>
    <w:p w:rsidR="006E5C44" w:rsidRDefault="00480EEC" w:rsidP="004C3DF0">
      <w:pPr>
        <w:spacing w:line="360" w:lineRule="auto"/>
        <w:jc w:val="both"/>
        <w:rPr>
          <w:rFonts w:cs="Times New Roman"/>
          <w:b/>
          <w:szCs w:val="24"/>
        </w:rPr>
      </w:pPr>
      <w:r>
        <w:rPr>
          <w:rFonts w:cs="Times New Roman"/>
          <w:b/>
          <w:szCs w:val="24"/>
        </w:rPr>
        <w:t>Fig</w:t>
      </w:r>
      <w:r w:rsidR="006E5C44" w:rsidRPr="006E5C44">
        <w:rPr>
          <w:rFonts w:cs="Times New Roman"/>
          <w:b/>
          <w:szCs w:val="24"/>
        </w:rPr>
        <w:t xml:space="preserve"> 11: Experimental values for the </w:t>
      </w:r>
      <w:r w:rsidR="00241A5E">
        <w:rPr>
          <w:rFonts w:cs="Times New Roman"/>
          <w:b/>
          <w:szCs w:val="24"/>
        </w:rPr>
        <w:t>electrostatic</w:t>
      </w:r>
      <w:r w:rsidR="006E5C44" w:rsidRPr="006E5C44">
        <w:rPr>
          <w:rFonts w:cs="Times New Roman"/>
          <w:b/>
          <w:szCs w:val="24"/>
        </w:rPr>
        <w:t xml:space="preserve"> signals respectively for each of the 2</w:t>
      </w:r>
      <w:r w:rsidR="006E5C44" w:rsidRPr="006E5C44">
        <w:rPr>
          <w:rFonts w:cs="Times New Roman"/>
          <w:b/>
          <w:szCs w:val="24"/>
          <w:vertAlign w:val="superscript"/>
        </w:rPr>
        <w:t>5</w:t>
      </w:r>
      <w:r w:rsidR="006E5C44" w:rsidRPr="006E5C44">
        <w:rPr>
          <w:rFonts w:cs="Times New Roman"/>
          <w:b/>
          <w:szCs w:val="24"/>
        </w:rPr>
        <w:t xml:space="preserve"> runs of the DOE, along with their associated standard deviations denoted as error bars</w:t>
      </w:r>
      <w:r w:rsidR="00856058">
        <w:rPr>
          <w:rFonts w:cs="Times New Roman"/>
          <w:b/>
          <w:szCs w:val="24"/>
        </w:rPr>
        <w:t>.</w:t>
      </w:r>
    </w:p>
    <w:p w:rsidR="006B2818" w:rsidRPr="006B2818" w:rsidRDefault="006B2818" w:rsidP="00A05CBD">
      <w:pPr>
        <w:spacing w:line="360" w:lineRule="auto"/>
        <w:ind w:firstLine="284"/>
        <w:jc w:val="both"/>
        <w:rPr>
          <w:rFonts w:cs="Times New Roman"/>
          <w:szCs w:val="24"/>
        </w:rPr>
      </w:pPr>
      <w:r>
        <w:rPr>
          <w:rFonts w:cs="Times New Roman"/>
          <w:szCs w:val="24"/>
        </w:rPr>
        <w:lastRenderedPageBreak/>
        <w:t xml:space="preserve">The data </w:t>
      </w:r>
      <w:r w:rsidR="0038014B" w:rsidRPr="007C5023">
        <w:rPr>
          <w:rFonts w:cs="Times New Roman"/>
          <w:szCs w:val="24"/>
        </w:rPr>
        <w:t>with</w:t>
      </w:r>
      <w:r w:rsidRPr="007C5023">
        <w:rPr>
          <w:rFonts w:cs="Times New Roman"/>
          <w:szCs w:val="24"/>
        </w:rPr>
        <w:t>in</w:t>
      </w:r>
      <w:r w:rsidR="00A05CBD" w:rsidRPr="007C5023">
        <w:t xml:space="preserve"> </w:t>
      </w:r>
      <w:r w:rsidR="00725B44" w:rsidRPr="007C5023">
        <w:t>F</w:t>
      </w:r>
      <w:r w:rsidR="0038014B" w:rsidRPr="007C5023">
        <w:t>ig</w:t>
      </w:r>
      <w:r w:rsidR="00725B44" w:rsidRPr="007C5023">
        <w:t xml:space="preserve">. </w:t>
      </w:r>
      <w:r w:rsidR="0038014B" w:rsidRPr="007C5023">
        <w:t>12</w:t>
      </w:r>
      <w:r w:rsidR="0038014B" w:rsidRPr="007C5023">
        <w:rPr>
          <w:rFonts w:cs="Times New Roman"/>
          <w:szCs w:val="24"/>
        </w:rPr>
        <w:t xml:space="preserve"> (a) and (b)</w:t>
      </w:r>
      <w:r w:rsidR="00F94EC6">
        <w:rPr>
          <w:rFonts w:cs="Times New Roman"/>
          <w:szCs w:val="24"/>
        </w:rPr>
        <w:t xml:space="preserve"> represent</w:t>
      </w:r>
      <w:r w:rsidR="00A05CBD">
        <w:rPr>
          <w:rFonts w:cs="Times New Roman"/>
          <w:szCs w:val="24"/>
        </w:rPr>
        <w:t xml:space="preserve"> plots of the experimentally calculated values of the electro-acoustic and </w:t>
      </w:r>
      <w:r w:rsidR="00241A5E">
        <w:rPr>
          <w:rFonts w:cs="Times New Roman"/>
          <w:szCs w:val="24"/>
        </w:rPr>
        <w:t>electrostatic</w:t>
      </w:r>
      <w:r w:rsidR="00A05CBD">
        <w:rPr>
          <w:rFonts w:cs="Times New Roman"/>
          <w:szCs w:val="24"/>
        </w:rPr>
        <w:t xml:space="preserve"> signals against their theoretically calculated counterpart</w:t>
      </w:r>
      <w:r w:rsidR="00370D70">
        <w:rPr>
          <w:rFonts w:cs="Times New Roman"/>
          <w:szCs w:val="24"/>
        </w:rPr>
        <w:t>s</w:t>
      </w:r>
      <w:r w:rsidR="00A05CBD">
        <w:rPr>
          <w:rFonts w:cs="Times New Roman"/>
          <w:szCs w:val="24"/>
        </w:rPr>
        <w:t xml:space="preserve"> for each of the 2</w:t>
      </w:r>
      <w:r w:rsidR="00A05CBD" w:rsidRPr="00A05CBD">
        <w:rPr>
          <w:rFonts w:cs="Times New Roman"/>
          <w:szCs w:val="24"/>
          <w:vertAlign w:val="superscript"/>
        </w:rPr>
        <w:t>5</w:t>
      </w:r>
      <w:r w:rsidR="00A05CBD">
        <w:rPr>
          <w:rFonts w:cs="Times New Roman"/>
          <w:szCs w:val="24"/>
        </w:rPr>
        <w:t xml:space="preserve"> runs of the DOE. </w:t>
      </w:r>
      <w:r w:rsidR="007563DB" w:rsidRPr="007C5023">
        <w:t>Both</w:t>
      </w:r>
      <w:r w:rsidR="00A05CBD" w:rsidRPr="007C5023">
        <w:t xml:space="preserve"> </w:t>
      </w:r>
      <w:r w:rsidR="0038014B" w:rsidRPr="007C5023">
        <w:rPr>
          <w:rFonts w:cs="Times New Roman"/>
          <w:szCs w:val="24"/>
        </w:rPr>
        <w:t>these plots</w:t>
      </w:r>
      <w:r w:rsidR="0038014B">
        <w:rPr>
          <w:rFonts w:cs="Times New Roman"/>
          <w:szCs w:val="24"/>
        </w:rPr>
        <w:t xml:space="preserve"> </w:t>
      </w:r>
      <w:r w:rsidR="00370D70">
        <w:rPr>
          <w:rFonts w:cs="Times New Roman"/>
          <w:szCs w:val="24"/>
        </w:rPr>
        <w:t>indicate</w:t>
      </w:r>
      <w:r w:rsidR="00A05CBD">
        <w:rPr>
          <w:rFonts w:cs="Times New Roman"/>
          <w:szCs w:val="24"/>
        </w:rPr>
        <w:t xml:space="preserve"> good degrees of fit between the two for both signals with the electro-acoustic and electrostatic signals achieving</w:t>
      </w:r>
      <w:r w:rsidR="00CE6C31">
        <w:rPr>
          <w:rFonts w:cs="Times New Roman"/>
          <w:szCs w:val="24"/>
        </w:rPr>
        <w:t xml:space="preserve"> the aforementioned r</w:t>
      </w:r>
      <w:r w:rsidR="00CE6C31" w:rsidRPr="00CE6C31">
        <w:rPr>
          <w:rFonts w:cs="Times New Roman"/>
          <w:szCs w:val="24"/>
          <w:vertAlign w:val="superscript"/>
        </w:rPr>
        <w:t>2</w:t>
      </w:r>
      <w:r w:rsidR="00A05CBD">
        <w:rPr>
          <w:rFonts w:cs="Times New Roman"/>
          <w:szCs w:val="24"/>
        </w:rPr>
        <w:t xml:space="preserve"> values of 93% and 98% respectively.</w:t>
      </w:r>
    </w:p>
    <w:p w:rsidR="000E2B3B" w:rsidRDefault="00EA69F8" w:rsidP="000E2B3B">
      <w:r>
        <w:object w:dxaOrig="6258" w:dyaOrig="5039">
          <v:shape id="_x0000_i1041" type="#_x0000_t75" style="width:222.75pt;height:178.5pt" o:ole="">
            <v:imagedata r:id="rId55" o:title=""/>
          </v:shape>
          <o:OLEObject Type="Embed" ProgID="SigmaPlotGraphicObject.10" ShapeID="_x0000_i1041" DrawAspect="Content" ObjectID="_1472970619" r:id="rId56"/>
        </w:object>
      </w:r>
      <w:r w:rsidR="001E656B">
        <w:object w:dxaOrig="6299" w:dyaOrig="5039">
          <v:shape id="_x0000_i1042" type="#_x0000_t75" style="width:218.25pt;height:175.5pt" o:ole="">
            <v:imagedata r:id="rId57" o:title=""/>
          </v:shape>
          <o:OLEObject Type="Embed" ProgID="SigmaPlotGraphicObject.10" ShapeID="_x0000_i1042" DrawAspect="Content" ObjectID="_1472970620" r:id="rId58"/>
        </w:object>
      </w:r>
    </w:p>
    <w:p w:rsidR="000E2B3B" w:rsidRPr="00A90D0B" w:rsidRDefault="00480EEC" w:rsidP="00EA69F8">
      <w:pPr>
        <w:jc w:val="center"/>
        <w:rPr>
          <w:rFonts w:cs="Times New Roman"/>
          <w:b/>
          <w:szCs w:val="24"/>
        </w:rPr>
      </w:pPr>
      <w:r>
        <w:rPr>
          <w:rFonts w:cs="Times New Roman"/>
          <w:b/>
          <w:szCs w:val="24"/>
        </w:rPr>
        <w:t>Fig</w:t>
      </w:r>
      <w:r w:rsidR="006B2818" w:rsidRPr="00A90D0B">
        <w:rPr>
          <w:rFonts w:cs="Times New Roman"/>
          <w:b/>
          <w:szCs w:val="24"/>
        </w:rPr>
        <w:t xml:space="preserve"> 12: Plots of experimentally measured values of the electro-acoustic</w:t>
      </w:r>
      <w:r w:rsidR="00846629">
        <w:rPr>
          <w:rFonts w:cs="Times New Roman"/>
          <w:b/>
          <w:szCs w:val="24"/>
        </w:rPr>
        <w:t xml:space="preserve"> (a)</w:t>
      </w:r>
      <w:r w:rsidR="006B2818" w:rsidRPr="00A90D0B">
        <w:rPr>
          <w:rFonts w:cs="Times New Roman"/>
          <w:b/>
          <w:szCs w:val="24"/>
        </w:rPr>
        <w:t xml:space="preserve"> and </w:t>
      </w:r>
      <w:r w:rsidR="00241A5E">
        <w:rPr>
          <w:rFonts w:cs="Times New Roman"/>
          <w:b/>
          <w:szCs w:val="24"/>
        </w:rPr>
        <w:t>electrostatic</w:t>
      </w:r>
      <w:r w:rsidR="00A05CBD" w:rsidRPr="00A90D0B">
        <w:rPr>
          <w:rFonts w:cs="Times New Roman"/>
          <w:b/>
          <w:szCs w:val="24"/>
        </w:rPr>
        <w:t xml:space="preserve"> signal</w:t>
      </w:r>
      <w:r w:rsidR="00846629">
        <w:rPr>
          <w:rFonts w:cs="Times New Roman"/>
          <w:b/>
          <w:szCs w:val="24"/>
        </w:rPr>
        <w:t xml:space="preserve">s (b) </w:t>
      </w:r>
      <w:r w:rsidR="006B2818" w:rsidRPr="00A90D0B">
        <w:rPr>
          <w:rFonts w:cs="Times New Roman"/>
          <w:b/>
          <w:szCs w:val="24"/>
        </w:rPr>
        <w:t>against their predicted counterparts.</w:t>
      </w:r>
    </w:p>
    <w:p w:rsidR="00A05CBD" w:rsidRPr="00A05CBD" w:rsidRDefault="00A05CBD" w:rsidP="00A05CBD">
      <w:pPr>
        <w:rPr>
          <w:b/>
        </w:rPr>
      </w:pPr>
    </w:p>
    <w:p w:rsidR="007F3C57" w:rsidRDefault="007F3C57" w:rsidP="007F3C57">
      <w:pPr>
        <w:pStyle w:val="ListParagraph"/>
        <w:numPr>
          <w:ilvl w:val="1"/>
          <w:numId w:val="1"/>
        </w:numPr>
        <w:rPr>
          <w:rFonts w:cs="Times New Roman"/>
          <w:b/>
          <w:szCs w:val="24"/>
        </w:rPr>
      </w:pPr>
      <w:r>
        <w:rPr>
          <w:rFonts w:cs="Times New Roman"/>
          <w:b/>
          <w:szCs w:val="24"/>
        </w:rPr>
        <w:t>Process control of Surface Roughness</w:t>
      </w:r>
    </w:p>
    <w:p w:rsidR="00A64C0E" w:rsidRDefault="007F3C57" w:rsidP="002D36F4">
      <w:pPr>
        <w:spacing w:line="360" w:lineRule="auto"/>
        <w:jc w:val="both"/>
        <w:rPr>
          <w:rFonts w:cs="Times New Roman"/>
          <w:szCs w:val="24"/>
        </w:rPr>
      </w:pPr>
      <w:r>
        <w:rPr>
          <w:rFonts w:cs="Times New Roman"/>
          <w:szCs w:val="24"/>
        </w:rPr>
        <w:t>Another potential application for the electrostatic response signal</w:t>
      </w:r>
      <w:r w:rsidR="00F94EC6">
        <w:rPr>
          <w:rFonts w:cs="Times New Roman"/>
          <w:szCs w:val="24"/>
        </w:rPr>
        <w:t xml:space="preserve"> lies</w:t>
      </w:r>
      <w:r>
        <w:rPr>
          <w:rFonts w:cs="Times New Roman"/>
          <w:szCs w:val="24"/>
        </w:rPr>
        <w:t xml:space="preserve"> is in the indirect measurement of the roughness of a substrate post abrasion. It is often necessary, post process, to carry out a profilometry measurement on the ablated surface using either an optical or mechanical process in order to determine the surface roughness. This is often a time consuming</w:t>
      </w:r>
      <w:r w:rsidR="00F94EC6">
        <w:rPr>
          <w:rFonts w:cs="Times New Roman"/>
          <w:szCs w:val="24"/>
        </w:rPr>
        <w:t>,</w:t>
      </w:r>
      <w:r>
        <w:rPr>
          <w:rFonts w:cs="Times New Roman"/>
          <w:szCs w:val="24"/>
        </w:rPr>
        <w:t xml:space="preserve"> but</w:t>
      </w:r>
      <w:r w:rsidR="00F94EC6">
        <w:rPr>
          <w:rFonts w:cs="Times New Roman"/>
          <w:szCs w:val="24"/>
        </w:rPr>
        <w:t xml:space="preserve"> nonetheless</w:t>
      </w:r>
      <w:r>
        <w:rPr>
          <w:rFonts w:cs="Times New Roman"/>
          <w:szCs w:val="24"/>
        </w:rPr>
        <w:t xml:space="preserve"> necessary</w:t>
      </w:r>
      <w:r w:rsidR="00F94EC6">
        <w:rPr>
          <w:rFonts w:cs="Times New Roman"/>
          <w:szCs w:val="24"/>
        </w:rPr>
        <w:t>,</w:t>
      </w:r>
      <w:r>
        <w:rPr>
          <w:rFonts w:cs="Times New Roman"/>
          <w:szCs w:val="24"/>
        </w:rPr>
        <w:t xml:space="preserve"> quality control check.  In this study two differing particle sizes of Al</w:t>
      </w:r>
      <w:r w:rsidRPr="00540A53">
        <w:rPr>
          <w:rFonts w:cs="Times New Roman"/>
          <w:szCs w:val="24"/>
          <w:vertAlign w:val="subscript"/>
        </w:rPr>
        <w:t>2</w:t>
      </w:r>
      <w:r>
        <w:rPr>
          <w:rFonts w:cs="Times New Roman"/>
          <w:szCs w:val="24"/>
        </w:rPr>
        <w:t>O</w:t>
      </w:r>
      <w:r w:rsidRPr="00540A53">
        <w:rPr>
          <w:rFonts w:cs="Times New Roman"/>
          <w:szCs w:val="24"/>
          <w:vertAlign w:val="subscript"/>
        </w:rPr>
        <w:t>3</w:t>
      </w:r>
      <w:r>
        <w:rPr>
          <w:rFonts w:cs="Times New Roman"/>
          <w:szCs w:val="24"/>
          <w:vertAlign w:val="subscript"/>
        </w:rPr>
        <w:t xml:space="preserve"> </w:t>
      </w:r>
      <w:r w:rsidRPr="00540A53">
        <w:rPr>
          <w:rFonts w:cs="Times New Roman"/>
          <w:szCs w:val="24"/>
        </w:rPr>
        <w:t xml:space="preserve">(50 </w:t>
      </w:r>
      <w:r w:rsidRPr="006D1ED5">
        <w:rPr>
          <w:rFonts w:cs="Times New Roman"/>
          <w:szCs w:val="24"/>
        </w:rPr>
        <w:t xml:space="preserve">and 150 </w:t>
      </w:r>
      <w:r w:rsidRPr="006D1ED5">
        <w:rPr>
          <w:rFonts w:ascii="Calibri" w:hAnsi="Calibri" w:cs="Times New Roman"/>
          <w:szCs w:val="24"/>
        </w:rPr>
        <w:t>μ</w:t>
      </w:r>
      <w:r w:rsidRPr="006D1ED5">
        <w:rPr>
          <w:rFonts w:cs="Times New Roman"/>
          <w:szCs w:val="24"/>
        </w:rPr>
        <w:t>m)</w:t>
      </w:r>
      <w:r w:rsidRPr="006D1ED5">
        <w:rPr>
          <w:rFonts w:cs="Times New Roman"/>
          <w:szCs w:val="24"/>
          <w:vertAlign w:val="subscript"/>
        </w:rPr>
        <w:t xml:space="preserve"> </w:t>
      </w:r>
      <w:r w:rsidRPr="006D1ED5">
        <w:rPr>
          <w:rFonts w:cs="Times New Roman"/>
          <w:szCs w:val="24"/>
        </w:rPr>
        <w:t>were mixed in varying ratios in order to change the effective mean particle size of the mixture Fig. 1</w:t>
      </w:r>
      <w:r w:rsidR="00B6266D" w:rsidRPr="006D1ED5">
        <w:rPr>
          <w:rFonts w:cs="Times New Roman"/>
          <w:szCs w:val="24"/>
        </w:rPr>
        <w:t>3</w:t>
      </w:r>
      <w:r w:rsidRPr="006D1ED5">
        <w:rPr>
          <w:rFonts w:cs="Times New Roman"/>
          <w:szCs w:val="24"/>
        </w:rPr>
        <w:t xml:space="preserve"> (a).  A linear increase in both the </w:t>
      </w:r>
      <w:r w:rsidR="006D1ED5" w:rsidRPr="006D1ED5">
        <w:rPr>
          <w:rFonts w:cs="Times New Roman"/>
          <w:szCs w:val="24"/>
        </w:rPr>
        <w:t>abraded</w:t>
      </w:r>
      <w:r w:rsidR="00830A1F" w:rsidRPr="006D1ED5">
        <w:rPr>
          <w:rFonts w:cs="Times New Roman"/>
          <w:szCs w:val="24"/>
        </w:rPr>
        <w:t xml:space="preserve"> steel </w:t>
      </w:r>
      <w:r w:rsidR="00830A1F" w:rsidRPr="006D1ED5">
        <w:t>surface</w:t>
      </w:r>
      <w:r w:rsidRPr="006D1ED5">
        <w:t xml:space="preserve"> roughness</w:t>
      </w:r>
      <w:r w:rsidR="00830A1F" w:rsidRPr="006D1ED5">
        <w:rPr>
          <w:rFonts w:cs="Times New Roman"/>
          <w:szCs w:val="24"/>
        </w:rPr>
        <w:t xml:space="preserve"> (Ra)</w:t>
      </w:r>
      <w:r w:rsidRPr="006D1ED5">
        <w:rPr>
          <w:rFonts w:cs="Times New Roman"/>
          <w:szCs w:val="24"/>
        </w:rPr>
        <w:t>,</w:t>
      </w:r>
      <w:r w:rsidRPr="006D1ED5">
        <w:t xml:space="preserve"> measured using</w:t>
      </w:r>
      <w:r w:rsidR="00830A1F" w:rsidRPr="006D1ED5">
        <w:t xml:space="preserve"> optical profilometry </w:t>
      </w:r>
      <w:r w:rsidR="00830A1F" w:rsidRPr="006D1ED5">
        <w:rPr>
          <w:rFonts w:cs="Times New Roman"/>
          <w:szCs w:val="24"/>
        </w:rPr>
        <w:t>as well as</w:t>
      </w:r>
      <w:r w:rsidR="00830A1F" w:rsidRPr="006D1ED5">
        <w:t xml:space="preserve"> the</w:t>
      </w:r>
      <w:r w:rsidRPr="006D1ED5">
        <w:rPr>
          <w:rFonts w:cs="Times New Roman"/>
          <w:szCs w:val="24"/>
        </w:rPr>
        <w:t xml:space="preserve"> electrostatic voltage against powder ratio was observed. A plot of the average roughness against</w:t>
      </w:r>
      <w:r>
        <w:rPr>
          <w:rFonts w:cs="Times New Roman"/>
          <w:szCs w:val="24"/>
        </w:rPr>
        <w:t xml:space="preserve"> the electrostatic voltage </w:t>
      </w:r>
      <w:r w:rsidR="00EF3C7C">
        <w:rPr>
          <w:rFonts w:cs="Times New Roman"/>
          <w:szCs w:val="24"/>
        </w:rPr>
        <w:t>indicates</w:t>
      </w:r>
      <w:r>
        <w:rPr>
          <w:rFonts w:cs="Times New Roman"/>
          <w:szCs w:val="24"/>
        </w:rPr>
        <w:t xml:space="preserve"> a further linear relationship Fig. 1</w:t>
      </w:r>
      <w:r w:rsidR="00B6266D">
        <w:rPr>
          <w:rFonts w:cs="Times New Roman"/>
          <w:szCs w:val="24"/>
        </w:rPr>
        <w:t>3</w:t>
      </w:r>
      <w:r>
        <w:rPr>
          <w:rFonts w:cs="Times New Roman"/>
          <w:szCs w:val="24"/>
        </w:rPr>
        <w:t xml:space="preserve"> (b) from which we can determine from the slope that the surface roughness increases a rate of 0.19 </w:t>
      </w:r>
      <w:r>
        <w:rPr>
          <w:rFonts w:ascii="Calibri" w:hAnsi="Calibri" w:cs="Times New Roman"/>
          <w:szCs w:val="24"/>
        </w:rPr>
        <w:t>μ</w:t>
      </w:r>
      <w:r>
        <w:rPr>
          <w:rFonts w:cs="Times New Roman"/>
          <w:szCs w:val="24"/>
        </w:rPr>
        <w:t>m per 0.01</w:t>
      </w:r>
      <w:r w:rsidR="00EF3C7C">
        <w:rPr>
          <w:rFonts w:cs="Times New Roman"/>
          <w:szCs w:val="24"/>
        </w:rPr>
        <w:t xml:space="preserve"> </w:t>
      </w:r>
      <w:r>
        <w:rPr>
          <w:rFonts w:cs="Times New Roman"/>
          <w:szCs w:val="24"/>
        </w:rPr>
        <w:t xml:space="preserve">V. Hence, </w:t>
      </w:r>
      <w:r w:rsidR="00EF3C7C">
        <w:rPr>
          <w:rFonts w:cs="Times New Roman"/>
          <w:szCs w:val="24"/>
        </w:rPr>
        <w:t>when considering</w:t>
      </w:r>
      <w:r>
        <w:rPr>
          <w:rFonts w:cs="Times New Roman"/>
          <w:szCs w:val="24"/>
        </w:rPr>
        <w:t xml:space="preserve"> variation in particle size</w:t>
      </w:r>
      <w:r w:rsidR="00EF3C7C">
        <w:rPr>
          <w:rFonts w:cs="Times New Roman"/>
          <w:szCs w:val="24"/>
        </w:rPr>
        <w:t xml:space="preserve"> for the experimental system examined here</w:t>
      </w:r>
      <w:r>
        <w:rPr>
          <w:rFonts w:cs="Times New Roman"/>
          <w:szCs w:val="24"/>
        </w:rPr>
        <w:t xml:space="preserve">, all electrostatic measurements can be deemed have an associated surface roughness.  </w:t>
      </w:r>
      <w:r>
        <w:rPr>
          <w:rFonts w:cs="Times New Roman"/>
          <w:szCs w:val="24"/>
        </w:rPr>
        <w:lastRenderedPageBreak/>
        <w:t>The electro-acoustic signal was not observed to vary beyond an appreciably distinguishable level for the mid</w:t>
      </w:r>
      <w:r w:rsidR="00EF3C7C">
        <w:rPr>
          <w:rFonts w:cs="Times New Roman"/>
          <w:szCs w:val="24"/>
        </w:rPr>
        <w:t>-range powder mixes, and hence is</w:t>
      </w:r>
      <w:r>
        <w:rPr>
          <w:rFonts w:cs="Times New Roman"/>
          <w:szCs w:val="24"/>
        </w:rPr>
        <w:t xml:space="preserve"> not included here for further discussion.</w:t>
      </w:r>
    </w:p>
    <w:p w:rsidR="00A64C0E" w:rsidRDefault="0009309D" w:rsidP="002D36F4">
      <w:pPr>
        <w:spacing w:line="360" w:lineRule="auto"/>
        <w:jc w:val="both"/>
        <w:rPr>
          <w:rFonts w:cs="Times New Roman"/>
          <w:szCs w:val="24"/>
        </w:rPr>
      </w:pPr>
      <w:r>
        <w:object w:dxaOrig="6845" w:dyaOrig="5099">
          <v:shape id="_x0000_i1043" type="#_x0000_t75" style="width:232.5pt;height:173.25pt" o:ole="">
            <v:imagedata r:id="rId59" o:title=""/>
          </v:shape>
          <o:OLEObject Type="Embed" ProgID="SigmaPlotGraphicObject.10" ShapeID="_x0000_i1043" DrawAspect="Content" ObjectID="_1472970621" r:id="rId60"/>
        </w:object>
      </w:r>
      <w:r>
        <w:object w:dxaOrig="6317" w:dyaOrig="5039">
          <v:shape id="_x0000_i1044" type="#_x0000_t75" style="width:213pt;height:170.25pt" o:ole="">
            <v:imagedata r:id="rId61" o:title=""/>
          </v:shape>
          <o:OLEObject Type="Embed" ProgID="SigmaPlotGraphicObject.10" ShapeID="_x0000_i1044" DrawAspect="Content" ObjectID="_1472970622" r:id="rId62"/>
        </w:object>
      </w:r>
    </w:p>
    <w:p w:rsidR="00A64C0E" w:rsidRPr="0009309D" w:rsidRDefault="00B6266D" w:rsidP="0009309D">
      <w:pPr>
        <w:jc w:val="center"/>
        <w:rPr>
          <w:rFonts w:cs="Times New Roman"/>
          <w:b/>
          <w:szCs w:val="24"/>
        </w:rPr>
      </w:pPr>
      <w:r>
        <w:rPr>
          <w:rFonts w:cs="Times New Roman"/>
          <w:b/>
          <w:szCs w:val="24"/>
        </w:rPr>
        <w:t>Fig</w:t>
      </w:r>
      <w:r w:rsidRPr="00A90D0B">
        <w:rPr>
          <w:rFonts w:cs="Times New Roman"/>
          <w:b/>
          <w:szCs w:val="24"/>
        </w:rPr>
        <w:t xml:space="preserve"> 1</w:t>
      </w:r>
      <w:r>
        <w:rPr>
          <w:rFonts w:cs="Times New Roman"/>
          <w:b/>
          <w:szCs w:val="24"/>
        </w:rPr>
        <w:t>3</w:t>
      </w:r>
      <w:r w:rsidRPr="00A90D0B">
        <w:rPr>
          <w:rFonts w:cs="Times New Roman"/>
          <w:b/>
          <w:szCs w:val="24"/>
        </w:rPr>
        <w:t xml:space="preserve">: Plots of </w:t>
      </w:r>
      <w:r>
        <w:rPr>
          <w:rFonts w:cs="Times New Roman"/>
          <w:b/>
          <w:szCs w:val="24"/>
        </w:rPr>
        <w:t xml:space="preserve">electrostatic </w:t>
      </w:r>
      <w:r w:rsidR="0009309D">
        <w:rPr>
          <w:rFonts w:cs="Times New Roman"/>
          <w:b/>
          <w:szCs w:val="24"/>
        </w:rPr>
        <w:t xml:space="preserve">voltage and </w:t>
      </w:r>
      <w:r w:rsidRPr="00A90D0B">
        <w:rPr>
          <w:rFonts w:cs="Times New Roman"/>
          <w:b/>
          <w:szCs w:val="24"/>
        </w:rPr>
        <w:t xml:space="preserve">experimentally </w:t>
      </w:r>
      <w:r>
        <w:rPr>
          <w:rFonts w:cs="Times New Roman"/>
          <w:b/>
          <w:szCs w:val="24"/>
        </w:rPr>
        <w:t>measured surface roughness</w:t>
      </w:r>
      <w:r w:rsidR="0009309D">
        <w:rPr>
          <w:rFonts w:cs="Times New Roman"/>
          <w:b/>
          <w:szCs w:val="24"/>
        </w:rPr>
        <w:t xml:space="preserve"> values</w:t>
      </w:r>
      <w:r w:rsidR="00EF3C7C">
        <w:rPr>
          <w:rFonts w:cs="Times New Roman"/>
          <w:b/>
          <w:szCs w:val="24"/>
        </w:rPr>
        <w:t xml:space="preserve"> against powder-</w:t>
      </w:r>
      <w:r>
        <w:rPr>
          <w:rFonts w:cs="Times New Roman"/>
          <w:b/>
          <w:szCs w:val="24"/>
        </w:rPr>
        <w:t xml:space="preserve">ratio mixtures (150-50 </w:t>
      </w:r>
      <w:r>
        <w:rPr>
          <w:rFonts w:ascii="Calibri" w:hAnsi="Calibri" w:cs="Times New Roman"/>
          <w:b/>
          <w:szCs w:val="24"/>
        </w:rPr>
        <w:t>μ</w:t>
      </w:r>
      <w:r>
        <w:rPr>
          <w:rFonts w:cs="Times New Roman"/>
          <w:b/>
          <w:szCs w:val="24"/>
        </w:rPr>
        <w:t>m</w:t>
      </w:r>
      <w:r w:rsidR="0009309D">
        <w:rPr>
          <w:rFonts w:cs="Times New Roman"/>
          <w:b/>
          <w:szCs w:val="24"/>
        </w:rPr>
        <w:t xml:space="preserve"> Al</w:t>
      </w:r>
      <w:r w:rsidR="0009309D" w:rsidRPr="0009309D">
        <w:rPr>
          <w:rFonts w:cs="Times New Roman"/>
          <w:b/>
          <w:szCs w:val="24"/>
          <w:vertAlign w:val="subscript"/>
        </w:rPr>
        <w:t>2</w:t>
      </w:r>
      <w:r w:rsidR="0009309D">
        <w:rPr>
          <w:rFonts w:cs="Times New Roman"/>
          <w:b/>
          <w:szCs w:val="24"/>
        </w:rPr>
        <w:t>O</w:t>
      </w:r>
      <w:r w:rsidR="0009309D" w:rsidRPr="0009309D">
        <w:rPr>
          <w:rFonts w:cs="Times New Roman"/>
          <w:b/>
          <w:szCs w:val="24"/>
          <w:vertAlign w:val="subscript"/>
        </w:rPr>
        <w:t>3</w:t>
      </w:r>
      <w:r>
        <w:rPr>
          <w:rFonts w:cs="Times New Roman"/>
          <w:b/>
          <w:szCs w:val="24"/>
        </w:rPr>
        <w:t>) (a) and</w:t>
      </w:r>
      <w:r w:rsidR="00EF3C7C">
        <w:rPr>
          <w:rFonts w:cs="Times New Roman"/>
          <w:b/>
          <w:szCs w:val="24"/>
        </w:rPr>
        <w:t xml:space="preserve"> a</w:t>
      </w:r>
      <w:r>
        <w:rPr>
          <w:rFonts w:cs="Times New Roman"/>
          <w:b/>
          <w:szCs w:val="24"/>
        </w:rPr>
        <w:t xml:space="preserve"> linear relationship </w:t>
      </w:r>
      <w:r w:rsidR="0009309D">
        <w:rPr>
          <w:rFonts w:cs="Times New Roman"/>
          <w:b/>
          <w:szCs w:val="24"/>
        </w:rPr>
        <w:t>between average roughness of substrate and electrostatic voltage.</w:t>
      </w:r>
    </w:p>
    <w:p w:rsidR="006B3DAA" w:rsidRDefault="006B3DAA" w:rsidP="00FD1673">
      <w:pPr>
        <w:pStyle w:val="ListParagraph"/>
        <w:numPr>
          <w:ilvl w:val="0"/>
          <w:numId w:val="1"/>
        </w:numPr>
        <w:spacing w:line="360" w:lineRule="auto"/>
        <w:ind w:left="284" w:hanging="284"/>
        <w:jc w:val="both"/>
        <w:rPr>
          <w:rFonts w:cs="Times New Roman"/>
          <w:b/>
          <w:szCs w:val="24"/>
        </w:rPr>
      </w:pPr>
      <w:r w:rsidRPr="006B3DAA">
        <w:rPr>
          <w:rFonts w:cs="Times New Roman"/>
          <w:b/>
          <w:szCs w:val="24"/>
        </w:rPr>
        <w:t>Conclusions</w:t>
      </w:r>
    </w:p>
    <w:p w:rsidR="002D16C9" w:rsidRPr="00BB7DB0" w:rsidRDefault="007563DB" w:rsidP="00BB7DB0">
      <w:pPr>
        <w:spacing w:line="360" w:lineRule="auto"/>
        <w:ind w:firstLine="142"/>
        <w:jc w:val="both"/>
        <w:rPr>
          <w:rFonts w:cs="Times New Roman"/>
          <w:szCs w:val="24"/>
        </w:rPr>
      </w:pPr>
      <w:r>
        <w:rPr>
          <w:rFonts w:cs="Times New Roman"/>
          <w:szCs w:val="24"/>
        </w:rPr>
        <w:t>A</w:t>
      </w:r>
      <w:r w:rsidR="00F0710B">
        <w:rPr>
          <w:rFonts w:cs="Times New Roman"/>
          <w:szCs w:val="24"/>
        </w:rPr>
        <w:t xml:space="preserve"> stati</w:t>
      </w:r>
      <w:r w:rsidR="00F0710B" w:rsidRPr="006D1ED5">
        <w:rPr>
          <w:rFonts w:cs="Times New Roman"/>
          <w:szCs w:val="24"/>
        </w:rPr>
        <w:t>stically significant process</w:t>
      </w:r>
      <w:r w:rsidR="000E2890" w:rsidRPr="006D1ED5">
        <w:rPr>
          <w:rFonts w:cs="Times New Roman"/>
          <w:szCs w:val="24"/>
        </w:rPr>
        <w:t xml:space="preserve"> control technique </w:t>
      </w:r>
      <w:r w:rsidR="00EF3C7C" w:rsidRPr="006D1ED5">
        <w:rPr>
          <w:rFonts w:cs="Times New Roman"/>
          <w:szCs w:val="24"/>
        </w:rPr>
        <w:t>for the particle-spraying microblast syst</w:t>
      </w:r>
      <w:r w:rsidR="00EF3C7C" w:rsidRPr="006D1ED5">
        <w:t>em</w:t>
      </w:r>
      <w:r w:rsidR="00EF3C7C">
        <w:t>,</w:t>
      </w:r>
      <w:r w:rsidR="00EF3C7C" w:rsidRPr="006D1ED5">
        <w:rPr>
          <w:rFonts w:cs="Times New Roman"/>
          <w:szCs w:val="24"/>
        </w:rPr>
        <w:t xml:space="preserve"> </w:t>
      </w:r>
      <w:r w:rsidR="000E2890" w:rsidRPr="006D1ED5">
        <w:rPr>
          <w:rFonts w:cs="Times New Roman"/>
          <w:szCs w:val="24"/>
        </w:rPr>
        <w:t xml:space="preserve">in which both electro-acoustic and electrostatic signals </w:t>
      </w:r>
      <w:r w:rsidR="00EF3C7C">
        <w:rPr>
          <w:rFonts w:cs="Times New Roman"/>
          <w:szCs w:val="24"/>
        </w:rPr>
        <w:t>play central roles, has been outlined and</w:t>
      </w:r>
      <w:r w:rsidR="00F0710B" w:rsidRPr="006D1ED5">
        <w:rPr>
          <w:rFonts w:cs="Times New Roman"/>
          <w:szCs w:val="24"/>
        </w:rPr>
        <w:t xml:space="preserve"> </w:t>
      </w:r>
      <w:r w:rsidR="002D2463" w:rsidRPr="006D1ED5">
        <w:rPr>
          <w:rFonts w:cs="Times New Roman"/>
          <w:szCs w:val="24"/>
        </w:rPr>
        <w:t>developed</w:t>
      </w:r>
      <w:r w:rsidR="00EF3C7C" w:rsidRPr="00EF3C7C">
        <w:rPr>
          <w:rFonts w:cs="Times New Roman"/>
          <w:szCs w:val="24"/>
        </w:rPr>
        <w:t xml:space="preserve"> </w:t>
      </w:r>
      <w:r w:rsidR="00EF3C7C" w:rsidRPr="006D1ED5">
        <w:rPr>
          <w:rFonts w:cs="Times New Roman"/>
          <w:szCs w:val="24"/>
        </w:rPr>
        <w:t>successfully</w:t>
      </w:r>
      <w:r w:rsidR="000E2890" w:rsidRPr="006D1ED5">
        <w:rPr>
          <w:rFonts w:cs="Times New Roman"/>
          <w:szCs w:val="24"/>
        </w:rPr>
        <w:t>.</w:t>
      </w:r>
      <w:r w:rsidR="006F52AE" w:rsidRPr="006D1ED5">
        <w:rPr>
          <w:rFonts w:cs="Times New Roman"/>
          <w:szCs w:val="24"/>
        </w:rPr>
        <w:t xml:space="preserve"> Simultaneous changes in </w:t>
      </w:r>
      <w:r w:rsidR="00830A1F" w:rsidRPr="006D1ED5">
        <w:rPr>
          <w:rFonts w:cs="Times New Roman"/>
          <w:szCs w:val="24"/>
        </w:rPr>
        <w:t xml:space="preserve">the </w:t>
      </w:r>
      <w:r w:rsidR="006F52AE" w:rsidRPr="006D1ED5">
        <w:t>signals</w:t>
      </w:r>
      <w:r w:rsidR="00830A1F" w:rsidRPr="006D1ED5">
        <w:t xml:space="preserve"> </w:t>
      </w:r>
      <w:r w:rsidR="00830A1F" w:rsidRPr="006D1ED5">
        <w:rPr>
          <w:rFonts w:cs="Times New Roman"/>
          <w:szCs w:val="24"/>
        </w:rPr>
        <w:t xml:space="preserve">obtained from the two measurement techniques </w:t>
      </w:r>
      <w:r w:rsidR="006F52AE" w:rsidRPr="006D1ED5">
        <w:rPr>
          <w:rFonts w:cs="Times New Roman"/>
          <w:szCs w:val="24"/>
        </w:rPr>
        <w:t>were obtained in both flow</w:t>
      </w:r>
      <w:r w:rsidR="005F699F" w:rsidRPr="006D1ED5">
        <w:rPr>
          <w:rFonts w:cs="Times New Roman"/>
          <w:szCs w:val="24"/>
        </w:rPr>
        <w:t>-</w:t>
      </w:r>
      <w:r w:rsidR="006F52AE" w:rsidRPr="006D1ED5">
        <w:rPr>
          <w:rFonts w:cs="Times New Roman"/>
          <w:szCs w:val="24"/>
        </w:rPr>
        <w:t xml:space="preserve">on and </w:t>
      </w:r>
      <w:r w:rsidR="005F699F" w:rsidRPr="006D1ED5">
        <w:rPr>
          <w:rFonts w:cs="Times New Roman"/>
          <w:szCs w:val="24"/>
        </w:rPr>
        <w:t>-</w:t>
      </w:r>
      <w:r w:rsidR="006F52AE" w:rsidRPr="006D1ED5">
        <w:rPr>
          <w:rFonts w:cs="Times New Roman"/>
          <w:szCs w:val="24"/>
        </w:rPr>
        <w:t>off conditions</w:t>
      </w:r>
      <w:r w:rsidR="005F699F" w:rsidRPr="006D1ED5">
        <w:rPr>
          <w:rFonts w:cs="Times New Roman"/>
          <w:szCs w:val="24"/>
        </w:rPr>
        <w:t>,</w:t>
      </w:r>
      <w:r w:rsidR="006F52AE" w:rsidRPr="006D1ED5">
        <w:rPr>
          <w:rFonts w:cs="Times New Roman"/>
          <w:szCs w:val="24"/>
        </w:rPr>
        <w:t xml:space="preserve"> </w:t>
      </w:r>
      <w:r w:rsidR="00830A1F" w:rsidRPr="006D1ED5">
        <w:rPr>
          <w:rFonts w:cs="Times New Roman"/>
          <w:szCs w:val="24"/>
        </w:rPr>
        <w:t xml:space="preserve">as well as </w:t>
      </w:r>
      <w:r w:rsidR="006F52AE" w:rsidRPr="006D1ED5">
        <w:t>for</w:t>
      </w:r>
      <w:r w:rsidR="00B17EA5" w:rsidRPr="006D1ED5">
        <w:rPr>
          <w:rFonts w:cs="Times New Roman"/>
          <w:szCs w:val="24"/>
        </w:rPr>
        <w:t xml:space="preserve"> </w:t>
      </w:r>
      <w:r w:rsidR="00830A1F" w:rsidRPr="006D1ED5">
        <w:rPr>
          <w:rFonts w:cs="Times New Roman"/>
          <w:szCs w:val="24"/>
        </w:rPr>
        <w:t xml:space="preserve">sample </w:t>
      </w:r>
      <w:r w:rsidR="00B17EA5" w:rsidRPr="006D1ED5">
        <w:rPr>
          <w:rFonts w:cs="Times New Roman"/>
          <w:szCs w:val="24"/>
        </w:rPr>
        <w:t xml:space="preserve">edge detection. </w:t>
      </w:r>
      <w:r w:rsidR="00F0710B" w:rsidRPr="006D1ED5">
        <w:rPr>
          <w:rFonts w:cs="Times New Roman"/>
          <w:szCs w:val="24"/>
        </w:rPr>
        <w:t>All</w:t>
      </w:r>
      <w:r w:rsidR="006F52AE" w:rsidRPr="006D1ED5">
        <w:rPr>
          <w:rFonts w:cs="Times New Roman"/>
          <w:szCs w:val="24"/>
        </w:rPr>
        <w:t xml:space="preserve"> of the proce</w:t>
      </w:r>
      <w:r w:rsidR="00F0710B" w:rsidRPr="006D1ED5">
        <w:rPr>
          <w:rFonts w:cs="Times New Roman"/>
          <w:szCs w:val="24"/>
        </w:rPr>
        <w:t>ss variables were seen to have some degree of an</w:t>
      </w:r>
      <w:r w:rsidR="006F52AE" w:rsidRPr="006D1ED5">
        <w:rPr>
          <w:rFonts w:cs="Times New Roman"/>
          <w:szCs w:val="24"/>
        </w:rPr>
        <w:t xml:space="preserve"> effect on the acoustic and electrostatic</w:t>
      </w:r>
      <w:r w:rsidR="006F52AE">
        <w:rPr>
          <w:rFonts w:cs="Times New Roman"/>
          <w:szCs w:val="24"/>
        </w:rPr>
        <w:t xml:space="preserve"> response as </w:t>
      </w:r>
      <w:r w:rsidR="006D1ED5">
        <w:rPr>
          <w:rFonts w:cs="Times New Roman"/>
          <w:szCs w:val="24"/>
        </w:rPr>
        <w:t>they were</w:t>
      </w:r>
      <w:r w:rsidR="006F52AE">
        <w:rPr>
          <w:rFonts w:cs="Times New Roman"/>
          <w:szCs w:val="24"/>
        </w:rPr>
        <w:t xml:space="preserve"> changed</w:t>
      </w:r>
      <w:r w:rsidR="00EF3C7C" w:rsidRPr="00EF3C7C">
        <w:rPr>
          <w:rFonts w:cs="Times New Roman"/>
          <w:szCs w:val="24"/>
        </w:rPr>
        <w:t xml:space="preserve"> </w:t>
      </w:r>
      <w:r w:rsidR="00EF3C7C">
        <w:rPr>
          <w:rFonts w:cs="Times New Roman"/>
          <w:szCs w:val="24"/>
        </w:rPr>
        <w:t>systematically</w:t>
      </w:r>
      <w:r w:rsidR="00830A1F">
        <w:rPr>
          <w:rFonts w:cs="Times New Roman"/>
          <w:szCs w:val="24"/>
        </w:rPr>
        <w:t>,</w:t>
      </w:r>
      <w:r w:rsidR="006F52AE">
        <w:rPr>
          <w:rFonts w:cs="Times New Roman"/>
          <w:szCs w:val="24"/>
        </w:rPr>
        <w:t xml:space="preserve"> whilst the oth</w:t>
      </w:r>
      <w:r w:rsidR="00F0710B">
        <w:rPr>
          <w:rFonts w:cs="Times New Roman"/>
          <w:szCs w:val="24"/>
        </w:rPr>
        <w:t>e</w:t>
      </w:r>
      <w:r w:rsidR="0038014B">
        <w:rPr>
          <w:rFonts w:cs="Times New Roman"/>
          <w:szCs w:val="24"/>
        </w:rPr>
        <w:t>r</w:t>
      </w:r>
      <w:r w:rsidR="006D1ED5">
        <w:rPr>
          <w:rFonts w:cs="Times New Roman"/>
          <w:szCs w:val="24"/>
        </w:rPr>
        <w:t>s</w:t>
      </w:r>
      <w:r w:rsidR="0038014B">
        <w:rPr>
          <w:rFonts w:cs="Times New Roman"/>
          <w:szCs w:val="24"/>
        </w:rPr>
        <w:t xml:space="preserve"> were kept constant.</w:t>
      </w:r>
      <w:r w:rsidR="00B17EA5">
        <w:rPr>
          <w:rFonts w:cs="Times New Roman"/>
          <w:szCs w:val="24"/>
        </w:rPr>
        <w:t xml:space="preserve"> It </w:t>
      </w:r>
      <w:r w:rsidR="00B17EA5" w:rsidRPr="0083122C">
        <w:rPr>
          <w:rFonts w:cs="Times New Roman"/>
          <w:szCs w:val="24"/>
        </w:rPr>
        <w:t xml:space="preserve">was </w:t>
      </w:r>
      <w:r w:rsidR="00F12580" w:rsidRPr="0083122C">
        <w:t>determined</w:t>
      </w:r>
      <w:r w:rsidR="00B17EA5" w:rsidRPr="0083122C">
        <w:rPr>
          <w:rFonts w:cs="Times New Roman"/>
          <w:szCs w:val="24"/>
        </w:rPr>
        <w:t xml:space="preserve"> that the most important variables governing changes in the acoustic signal </w:t>
      </w:r>
      <w:r w:rsidR="00F12580" w:rsidRPr="0083122C">
        <w:rPr>
          <w:rFonts w:cs="Times New Roman"/>
          <w:szCs w:val="24"/>
        </w:rPr>
        <w:t>emanate</w:t>
      </w:r>
      <w:r w:rsidR="00B17EA5" w:rsidRPr="0083122C">
        <w:rPr>
          <w:rFonts w:cs="Times New Roman"/>
          <w:szCs w:val="24"/>
        </w:rPr>
        <w:t xml:space="preserve"> from</w:t>
      </w:r>
      <w:r w:rsidR="00B17EA5">
        <w:rPr>
          <w:rFonts w:cs="Times New Roman"/>
          <w:szCs w:val="24"/>
        </w:rPr>
        <w:t xml:space="preserve"> changes in the </w:t>
      </w:r>
      <w:r w:rsidR="0083122C">
        <w:rPr>
          <w:rFonts w:cs="Times New Roman"/>
          <w:szCs w:val="24"/>
        </w:rPr>
        <w:t xml:space="preserve">process </w:t>
      </w:r>
      <w:r w:rsidR="00B17EA5">
        <w:rPr>
          <w:rFonts w:cs="Times New Roman"/>
          <w:szCs w:val="24"/>
        </w:rPr>
        <w:t xml:space="preserve">pressure and </w:t>
      </w:r>
      <w:r w:rsidR="00967B97">
        <w:rPr>
          <w:rFonts w:cs="Times New Roman"/>
        </w:rPr>
        <w:t>stand</w:t>
      </w:r>
      <w:r w:rsidR="00EF3C7C">
        <w:rPr>
          <w:rFonts w:cs="Times New Roman"/>
        </w:rPr>
        <w:t>-</w:t>
      </w:r>
      <w:r w:rsidR="00967B97">
        <w:rPr>
          <w:rFonts w:cs="Times New Roman"/>
        </w:rPr>
        <w:t>off distance</w:t>
      </w:r>
      <w:r w:rsidR="005F699F">
        <w:rPr>
          <w:rFonts w:cs="Times New Roman"/>
          <w:szCs w:val="24"/>
        </w:rPr>
        <w:t>,</w:t>
      </w:r>
      <w:r w:rsidR="00B17EA5">
        <w:rPr>
          <w:rFonts w:cs="Times New Roman"/>
          <w:szCs w:val="24"/>
        </w:rPr>
        <w:t xml:space="preserve"> whilst those for the electrostatic signal arose from variations in particle size and </w:t>
      </w:r>
      <w:r w:rsidR="00967B97">
        <w:rPr>
          <w:rFonts w:cs="Times New Roman"/>
        </w:rPr>
        <w:t>stand</w:t>
      </w:r>
      <w:r w:rsidR="00EF3C7C">
        <w:rPr>
          <w:rFonts w:cs="Times New Roman"/>
        </w:rPr>
        <w:t>-</w:t>
      </w:r>
      <w:r w:rsidR="00967B97">
        <w:rPr>
          <w:rFonts w:cs="Times New Roman"/>
        </w:rPr>
        <w:t>off distance</w:t>
      </w:r>
      <w:r w:rsidR="00B17EA5">
        <w:rPr>
          <w:rFonts w:cs="Times New Roman"/>
          <w:szCs w:val="24"/>
        </w:rPr>
        <w:t xml:space="preserve">. </w:t>
      </w:r>
      <w:r w:rsidR="00BB7DB0">
        <w:rPr>
          <w:rFonts w:cs="Times New Roman"/>
          <w:szCs w:val="24"/>
        </w:rPr>
        <w:t>As a result, the use of the two different response signals in tandem is much more beneficial to the user than a single feedback as each are affected to greater degrees by different process variables. Linear regression p</w:t>
      </w:r>
      <w:r w:rsidR="00B17EA5">
        <w:rPr>
          <w:rFonts w:cs="Times New Roman"/>
          <w:szCs w:val="24"/>
        </w:rPr>
        <w:t>redictive equation</w:t>
      </w:r>
      <w:r w:rsidR="005F699F">
        <w:rPr>
          <w:rFonts w:cs="Times New Roman"/>
          <w:szCs w:val="24"/>
        </w:rPr>
        <w:t>s</w:t>
      </w:r>
      <w:r w:rsidR="00B17EA5">
        <w:rPr>
          <w:rFonts w:cs="Times New Roman"/>
          <w:szCs w:val="24"/>
        </w:rPr>
        <w:t xml:space="preserve"> w</w:t>
      </w:r>
      <w:r w:rsidR="005F699F">
        <w:rPr>
          <w:rFonts w:cs="Times New Roman"/>
          <w:szCs w:val="24"/>
        </w:rPr>
        <w:t>ere</w:t>
      </w:r>
      <w:r w:rsidR="00B17EA5">
        <w:rPr>
          <w:rFonts w:cs="Times New Roman"/>
          <w:szCs w:val="24"/>
        </w:rPr>
        <w:t xml:space="preserve"> developed </w:t>
      </w:r>
      <w:r w:rsidR="005F699F">
        <w:rPr>
          <w:rFonts w:cs="Times New Roman"/>
          <w:szCs w:val="24"/>
        </w:rPr>
        <w:t xml:space="preserve">for both responses </w:t>
      </w:r>
      <w:r w:rsidR="00B17EA5">
        <w:rPr>
          <w:rFonts w:cs="Times New Roman"/>
          <w:szCs w:val="24"/>
        </w:rPr>
        <w:t xml:space="preserve">based on </w:t>
      </w:r>
      <w:r w:rsidR="005F699F">
        <w:rPr>
          <w:rFonts w:cs="Times New Roman"/>
          <w:szCs w:val="24"/>
        </w:rPr>
        <w:t>two-</w:t>
      </w:r>
      <w:r w:rsidR="00B17EA5">
        <w:rPr>
          <w:rFonts w:cs="Times New Roman"/>
          <w:szCs w:val="24"/>
        </w:rPr>
        <w:t>level full factorial</w:t>
      </w:r>
      <w:r w:rsidR="005F699F">
        <w:rPr>
          <w:rFonts w:cs="Times New Roman"/>
          <w:szCs w:val="24"/>
        </w:rPr>
        <w:t xml:space="preserve"> designs</w:t>
      </w:r>
      <w:r w:rsidR="00B17EA5">
        <w:rPr>
          <w:rFonts w:cs="Times New Roman"/>
          <w:szCs w:val="24"/>
        </w:rPr>
        <w:t xml:space="preserve">. These equations enable the use of specific limits for any variable variation amongst those tested to be </w:t>
      </w:r>
      <w:r w:rsidR="00EF3C7C">
        <w:rPr>
          <w:rFonts w:cs="Times New Roman"/>
          <w:szCs w:val="24"/>
        </w:rPr>
        <w:t>established</w:t>
      </w:r>
      <w:r w:rsidR="005F699F">
        <w:rPr>
          <w:rFonts w:cs="Times New Roman"/>
          <w:szCs w:val="24"/>
        </w:rPr>
        <w:t>,</w:t>
      </w:r>
      <w:r w:rsidR="00B17EA5">
        <w:rPr>
          <w:rFonts w:cs="Times New Roman"/>
          <w:szCs w:val="24"/>
        </w:rPr>
        <w:t xml:space="preserve"> resulting in a</w:t>
      </w:r>
      <w:r w:rsidR="005F699F">
        <w:rPr>
          <w:rFonts w:cs="Times New Roman"/>
          <w:szCs w:val="24"/>
        </w:rPr>
        <w:t>mple scope to develop a</w:t>
      </w:r>
      <w:r w:rsidR="00B17EA5">
        <w:rPr>
          <w:rFonts w:cs="Times New Roman"/>
          <w:szCs w:val="24"/>
        </w:rPr>
        <w:t xml:space="preserve"> sensitive continuous control system.</w:t>
      </w:r>
      <w:r w:rsidR="007F3C57" w:rsidRPr="007F3C57">
        <w:rPr>
          <w:rFonts w:cs="Times New Roman"/>
          <w:szCs w:val="24"/>
        </w:rPr>
        <w:t xml:space="preserve"> </w:t>
      </w:r>
      <w:r w:rsidR="007F3C57">
        <w:rPr>
          <w:rFonts w:cs="Times New Roman"/>
          <w:szCs w:val="24"/>
        </w:rPr>
        <w:t>Finally, a potential link between the measured surface roughness and electrostatic signal was explored as an indirect means of measuring the surface roughness with a rise of the average roughness of 0.19</w:t>
      </w:r>
      <w:r w:rsidR="00830A1F">
        <w:rPr>
          <w:rFonts w:cs="Times New Roman"/>
          <w:szCs w:val="24"/>
        </w:rPr>
        <w:t xml:space="preserve"> </w:t>
      </w:r>
      <w:r w:rsidR="007F3C57">
        <w:rPr>
          <w:rFonts w:ascii="Calibri" w:hAnsi="Calibri" w:cs="Times New Roman"/>
          <w:szCs w:val="24"/>
        </w:rPr>
        <w:t>μ</w:t>
      </w:r>
      <w:r w:rsidR="007F3C57">
        <w:rPr>
          <w:rFonts w:cs="Times New Roman"/>
          <w:szCs w:val="24"/>
        </w:rPr>
        <w:t>m per 0.01V observed.</w:t>
      </w:r>
    </w:p>
    <w:p w:rsidR="002D16C9" w:rsidRPr="00CE056B" w:rsidRDefault="002D16C9" w:rsidP="006B3DAA">
      <w:pPr>
        <w:spacing w:line="360" w:lineRule="auto"/>
        <w:jc w:val="both"/>
      </w:pPr>
    </w:p>
    <w:p w:rsidR="006B3DAA" w:rsidRPr="006B3DAA" w:rsidRDefault="006B3DAA" w:rsidP="006B3DAA">
      <w:pPr>
        <w:spacing w:line="360" w:lineRule="auto"/>
        <w:jc w:val="both"/>
        <w:rPr>
          <w:rFonts w:cs="Times New Roman"/>
          <w:b/>
          <w:szCs w:val="24"/>
        </w:rPr>
      </w:pPr>
      <w:r w:rsidRPr="006B3DAA">
        <w:rPr>
          <w:rFonts w:cs="Times New Roman"/>
          <w:b/>
          <w:szCs w:val="24"/>
        </w:rPr>
        <w:t>Acknowledgements</w:t>
      </w:r>
    </w:p>
    <w:p w:rsidR="008B0F47" w:rsidRDefault="006B3DAA" w:rsidP="008F77E6">
      <w:pPr>
        <w:spacing w:after="0" w:line="360" w:lineRule="auto"/>
        <w:jc w:val="both"/>
        <w:rPr>
          <w:rFonts w:cs="Times New Roman"/>
          <w:szCs w:val="24"/>
        </w:rPr>
      </w:pPr>
      <w:r w:rsidRPr="006B3DAA">
        <w:rPr>
          <w:rFonts w:cs="Times New Roman"/>
          <w:szCs w:val="24"/>
        </w:rPr>
        <w:t>This work was supported by the Precision Strategic Research Cluster</w:t>
      </w:r>
      <w:r w:rsidR="00E50E80">
        <w:rPr>
          <w:szCs w:val="24"/>
        </w:rPr>
        <w:t xml:space="preserve"> </w:t>
      </w:r>
      <w:r w:rsidRPr="006B3DAA">
        <w:rPr>
          <w:szCs w:val="24"/>
        </w:rPr>
        <w:t xml:space="preserve">Grant </w:t>
      </w:r>
      <w:r w:rsidRPr="006D1ED5">
        <w:rPr>
          <w:szCs w:val="24"/>
        </w:rPr>
        <w:t>No.08/SRC/I1411</w:t>
      </w:r>
      <w:r w:rsidRPr="006D1ED5">
        <w:rPr>
          <w:rFonts w:cs="Times New Roman"/>
          <w:szCs w:val="24"/>
        </w:rPr>
        <w:t>.</w:t>
      </w:r>
      <w:r w:rsidR="003E37AC" w:rsidRPr="006D1ED5">
        <w:rPr>
          <w:rFonts w:cs="Times New Roman"/>
          <w:szCs w:val="24"/>
        </w:rPr>
        <w:t xml:space="preserve"> </w:t>
      </w:r>
      <w:r w:rsidR="00370D70" w:rsidRPr="006D1ED5">
        <w:rPr>
          <w:rFonts w:cs="Times New Roman"/>
          <w:szCs w:val="24"/>
        </w:rPr>
        <w:t xml:space="preserve">Kevin McDonnell and </w:t>
      </w:r>
      <w:r w:rsidR="00370D70" w:rsidRPr="006D1ED5">
        <w:t>Niall English</w:t>
      </w:r>
      <w:r w:rsidR="003E37AC" w:rsidRPr="006D1ED5">
        <w:t xml:space="preserve"> would</w:t>
      </w:r>
      <w:r w:rsidR="007159E8" w:rsidRPr="006D1ED5">
        <w:t xml:space="preserve"> also</w:t>
      </w:r>
      <w:r w:rsidR="003E37AC" w:rsidRPr="006D1ED5">
        <w:t xml:space="preserve"> like to</w:t>
      </w:r>
      <w:r w:rsidR="00830A1F" w:rsidRPr="006D1ED5">
        <w:t xml:space="preserve"> </w:t>
      </w:r>
      <w:r w:rsidR="00830A1F" w:rsidRPr="006D1ED5">
        <w:rPr>
          <w:rFonts w:cs="Times New Roman"/>
          <w:szCs w:val="24"/>
        </w:rPr>
        <w:t>acknowledge support under</w:t>
      </w:r>
      <w:r w:rsidR="00830A1F" w:rsidRPr="006D1ED5">
        <w:t xml:space="preserve"> </w:t>
      </w:r>
      <w:r w:rsidR="00BF5919" w:rsidRPr="006D1ED5">
        <w:t>Science Foundation Ireland (SFI) Research Frontiers Programme (reference No. 10/RFP/MTR2868</w:t>
      </w:r>
      <w:r w:rsidR="00BF5919" w:rsidRPr="006D1ED5">
        <w:rPr>
          <w:rFonts w:cs="Times New Roman"/>
          <w:szCs w:val="24"/>
        </w:rPr>
        <w:t>)</w:t>
      </w:r>
      <w:r w:rsidR="00421F05" w:rsidRPr="006D1ED5">
        <w:rPr>
          <w:rFonts w:cs="Times New Roman"/>
          <w:szCs w:val="24"/>
        </w:rPr>
        <w:t>. The authors would also like to thank</w:t>
      </w:r>
      <w:r w:rsidR="003E37AC" w:rsidRPr="006D1ED5">
        <w:t xml:space="preserve"> EnB</w:t>
      </w:r>
      <w:r w:rsidR="00B92F67" w:rsidRPr="006D1ED5">
        <w:t>IO Ltd</w:t>
      </w:r>
      <w:r w:rsidR="007159E8" w:rsidRPr="006D1ED5">
        <w:t xml:space="preserve"> </w:t>
      </w:r>
      <w:r w:rsidR="00421F05" w:rsidRPr="006D1ED5">
        <w:t xml:space="preserve">for </w:t>
      </w:r>
      <w:r w:rsidR="00421F05" w:rsidRPr="006D1ED5">
        <w:rPr>
          <w:rFonts w:cs="Times New Roman"/>
          <w:szCs w:val="24"/>
        </w:rPr>
        <w:t>their</w:t>
      </w:r>
      <w:r w:rsidR="007159E8" w:rsidRPr="006D1ED5">
        <w:t xml:space="preserve"> support</w:t>
      </w:r>
      <w:r w:rsidR="006D1ED5">
        <w:rPr>
          <w:rFonts w:cs="Times New Roman"/>
          <w:szCs w:val="24"/>
        </w:rPr>
        <w:t xml:space="preserve"> and</w:t>
      </w:r>
      <w:r w:rsidR="00B92F67" w:rsidRPr="006D1ED5">
        <w:t xml:space="preserve"> access to equipment and materials</w:t>
      </w:r>
      <w:r w:rsidR="007159E8" w:rsidRPr="006D1ED5">
        <w:t>.</w:t>
      </w:r>
      <w:r w:rsidR="008B0F47">
        <w:rPr>
          <w:rFonts w:cs="Times New Roman"/>
          <w:szCs w:val="24"/>
        </w:rPr>
        <w:br w:type="page"/>
      </w:r>
    </w:p>
    <w:p w:rsidR="006B3DAA" w:rsidRPr="004452B3" w:rsidRDefault="006B3DAA" w:rsidP="00FD1673">
      <w:pPr>
        <w:pStyle w:val="Heading1"/>
        <w:numPr>
          <w:ilvl w:val="0"/>
          <w:numId w:val="1"/>
        </w:numPr>
        <w:spacing w:line="360" w:lineRule="auto"/>
        <w:ind w:left="284" w:hanging="284"/>
        <w:jc w:val="both"/>
        <w:rPr>
          <w:rFonts w:ascii="Times New Roman" w:hAnsi="Times New Roman" w:cs="Times New Roman"/>
          <w:sz w:val="24"/>
          <w:szCs w:val="24"/>
        </w:rPr>
      </w:pPr>
      <w:r w:rsidRPr="004452B3">
        <w:rPr>
          <w:rFonts w:ascii="Times New Roman" w:hAnsi="Times New Roman" w:cs="Times New Roman"/>
          <w:sz w:val="24"/>
          <w:szCs w:val="24"/>
        </w:rPr>
        <w:lastRenderedPageBreak/>
        <w:t>References</w:t>
      </w:r>
    </w:p>
    <w:p w:rsidR="00D043A0" w:rsidRPr="00D043A0" w:rsidRDefault="00B461B9" w:rsidP="00D043A0">
      <w:pPr>
        <w:spacing w:after="0" w:line="240" w:lineRule="auto"/>
        <w:rPr>
          <w:rFonts w:ascii="Calibri" w:hAnsi="Calibri" w:cs="Times New Roman"/>
          <w:noProof/>
          <w:sz w:val="22"/>
          <w:szCs w:val="24"/>
        </w:rPr>
      </w:pPr>
      <w:r w:rsidRPr="00F23CEC">
        <w:rPr>
          <w:rFonts w:cs="Times New Roman"/>
          <w:szCs w:val="24"/>
        </w:rPr>
        <w:fldChar w:fldCharType="begin"/>
      </w:r>
      <w:r w:rsidR="00C0438F" w:rsidRPr="00F23CEC">
        <w:rPr>
          <w:rFonts w:cs="Times New Roman"/>
          <w:szCs w:val="24"/>
        </w:rPr>
        <w:instrText xml:space="preserve"> ADDIN EN.REFLIST </w:instrText>
      </w:r>
      <w:r w:rsidRPr="00F23CEC">
        <w:rPr>
          <w:rFonts w:cs="Times New Roman"/>
          <w:szCs w:val="24"/>
        </w:rPr>
        <w:fldChar w:fldCharType="separate"/>
      </w:r>
      <w:bookmarkStart w:id="1" w:name="_ENREF_1"/>
      <w:r w:rsidR="00D043A0" w:rsidRPr="00D043A0">
        <w:rPr>
          <w:rFonts w:ascii="Calibri" w:hAnsi="Calibri" w:cs="Times New Roman"/>
          <w:noProof/>
          <w:sz w:val="22"/>
          <w:szCs w:val="24"/>
        </w:rPr>
        <w:t>[1] L. Wagner, Shot Peening, Wiley. com, 2003.</w:t>
      </w:r>
      <w:bookmarkEnd w:id="1"/>
    </w:p>
    <w:p w:rsidR="00D043A0" w:rsidRPr="00D043A0" w:rsidRDefault="00D043A0" w:rsidP="00D043A0">
      <w:pPr>
        <w:spacing w:after="0" w:line="240" w:lineRule="auto"/>
        <w:rPr>
          <w:rFonts w:ascii="Calibri" w:hAnsi="Calibri" w:cs="Times New Roman"/>
          <w:noProof/>
          <w:sz w:val="22"/>
          <w:szCs w:val="24"/>
        </w:rPr>
      </w:pPr>
      <w:bookmarkStart w:id="2" w:name="_ENREF_2"/>
      <w:r w:rsidRPr="00D043A0">
        <w:rPr>
          <w:rFonts w:ascii="Calibri" w:hAnsi="Calibri" w:cs="Times New Roman"/>
          <w:noProof/>
          <w:sz w:val="22"/>
          <w:szCs w:val="24"/>
        </w:rPr>
        <w:t>[2] M. Awais, D. Dini, J.M. Don MacElroy, Y. Halpin, J.G. Vos, D.P. Dowling, Electrochemical characterization of NiO electrodes deposited via a scalable powder microblasting technique, Journal of Electroanalytical Chemistry, 689 (2013) 185-192.</w:t>
      </w:r>
      <w:bookmarkEnd w:id="2"/>
    </w:p>
    <w:p w:rsidR="00D043A0" w:rsidRPr="00D043A0" w:rsidRDefault="00D043A0" w:rsidP="00D043A0">
      <w:pPr>
        <w:spacing w:after="0" w:line="240" w:lineRule="auto"/>
        <w:rPr>
          <w:rFonts w:ascii="Calibri" w:hAnsi="Calibri" w:cs="Times New Roman"/>
          <w:noProof/>
          <w:sz w:val="22"/>
          <w:szCs w:val="24"/>
        </w:rPr>
      </w:pPr>
      <w:bookmarkStart w:id="3" w:name="_ENREF_3"/>
      <w:r w:rsidRPr="00D043A0">
        <w:rPr>
          <w:rFonts w:ascii="Calibri" w:hAnsi="Calibri" w:cs="Times New Roman"/>
          <w:noProof/>
          <w:sz w:val="22"/>
          <w:szCs w:val="24"/>
        </w:rPr>
        <w:t>[3] J.N. Barry, B. Twomey, A. Cowley, L. O'Neill, P.J. McNally, D.P. Dowling, Evaluation and comparison of hydroxyapatite coatings deposited using both thermal and non-thermal techniques, Surface and Coatings Technology, 226 (2013) 82-91.</w:t>
      </w:r>
      <w:bookmarkEnd w:id="3"/>
    </w:p>
    <w:p w:rsidR="00D043A0" w:rsidRPr="00D043A0" w:rsidRDefault="00D043A0" w:rsidP="00D043A0">
      <w:pPr>
        <w:spacing w:after="0" w:line="240" w:lineRule="auto"/>
        <w:rPr>
          <w:rFonts w:ascii="Calibri" w:hAnsi="Calibri" w:cs="Times New Roman"/>
          <w:noProof/>
          <w:sz w:val="22"/>
          <w:szCs w:val="24"/>
        </w:rPr>
      </w:pPr>
      <w:bookmarkStart w:id="4" w:name="_ENREF_4"/>
      <w:r w:rsidRPr="00D043A0">
        <w:rPr>
          <w:rFonts w:ascii="Calibri" w:hAnsi="Calibri" w:cs="Times New Roman"/>
          <w:noProof/>
          <w:sz w:val="22"/>
          <w:szCs w:val="24"/>
        </w:rPr>
        <w:t>[4] H. Fuchs, Defects and virtues of the Almen intensity scale, in:  Proceedings of the 2nd International Conference of Shot Peening ICSP, 1984, pp. 74-78.</w:t>
      </w:r>
      <w:bookmarkEnd w:id="4"/>
    </w:p>
    <w:p w:rsidR="00D043A0" w:rsidRPr="00D043A0" w:rsidRDefault="00D043A0" w:rsidP="00D043A0">
      <w:pPr>
        <w:spacing w:after="0" w:line="240" w:lineRule="auto"/>
        <w:rPr>
          <w:rFonts w:ascii="Calibri" w:hAnsi="Calibri" w:cs="Times New Roman"/>
          <w:noProof/>
          <w:sz w:val="22"/>
          <w:szCs w:val="24"/>
        </w:rPr>
      </w:pPr>
      <w:bookmarkStart w:id="5" w:name="_ENREF_5"/>
      <w:r w:rsidRPr="00D043A0">
        <w:rPr>
          <w:rFonts w:ascii="Calibri" w:hAnsi="Calibri" w:cs="Times New Roman"/>
          <w:noProof/>
          <w:sz w:val="22"/>
          <w:szCs w:val="24"/>
        </w:rPr>
        <w:t>[5] B. Gady, D. Schleef, R. Reifenberger, D. Rimai, L. DeMejo, Identification of electrostatic and van der Waals interaction forces between a micrometer-size sphere and a flat substrate, Physical Review B, 53 (1996) 8065.</w:t>
      </w:r>
      <w:bookmarkEnd w:id="5"/>
    </w:p>
    <w:p w:rsidR="00D043A0" w:rsidRPr="00D043A0" w:rsidRDefault="00D043A0" w:rsidP="00D043A0">
      <w:pPr>
        <w:spacing w:after="0" w:line="240" w:lineRule="auto"/>
        <w:rPr>
          <w:rFonts w:ascii="Calibri" w:hAnsi="Calibri" w:cs="Times New Roman"/>
          <w:noProof/>
          <w:sz w:val="22"/>
          <w:szCs w:val="24"/>
        </w:rPr>
      </w:pPr>
      <w:bookmarkStart w:id="6" w:name="_ENREF_6"/>
      <w:r w:rsidRPr="00D043A0">
        <w:rPr>
          <w:rFonts w:ascii="Calibri" w:hAnsi="Calibri" w:cs="Times New Roman"/>
          <w:noProof/>
          <w:sz w:val="22"/>
          <w:szCs w:val="24"/>
        </w:rPr>
        <w:t>[6] P.M. Ireland, Triboelectrification of particulate flows on surfaces: Part I — Experiments, Powder Technology, 198 (2010) 189-198.</w:t>
      </w:r>
      <w:bookmarkEnd w:id="6"/>
    </w:p>
    <w:p w:rsidR="00D043A0" w:rsidRPr="00D043A0" w:rsidRDefault="00D043A0" w:rsidP="00D043A0">
      <w:pPr>
        <w:spacing w:after="0" w:line="240" w:lineRule="auto"/>
        <w:rPr>
          <w:rFonts w:ascii="Calibri" w:hAnsi="Calibri" w:cs="Times New Roman"/>
          <w:noProof/>
          <w:sz w:val="22"/>
          <w:szCs w:val="24"/>
        </w:rPr>
      </w:pPr>
      <w:bookmarkStart w:id="7" w:name="_ENREF_7"/>
      <w:r w:rsidRPr="00D043A0">
        <w:rPr>
          <w:rFonts w:ascii="Calibri" w:hAnsi="Calibri" w:cs="Times New Roman"/>
          <w:noProof/>
          <w:sz w:val="22"/>
          <w:szCs w:val="24"/>
        </w:rPr>
        <w:t>[7] A. Nesterov, F. Löffler, K. König, U. Trunk, K. Leibe, T. Felgenhauer, F.R. Bischoff, F. Breitling, V. Lindenstruth, V. Stadler, M. Hausmann, Measurement of triboelectric charging of moving micro particles by means of an inductive cylindrical probe, Journal of Physics D: Applied Physics, 40 (2007) 6115.</w:t>
      </w:r>
      <w:bookmarkEnd w:id="7"/>
    </w:p>
    <w:p w:rsidR="00D043A0" w:rsidRPr="00D043A0" w:rsidRDefault="00D043A0" w:rsidP="00D043A0">
      <w:pPr>
        <w:spacing w:after="0" w:line="240" w:lineRule="auto"/>
        <w:rPr>
          <w:rFonts w:ascii="Calibri" w:hAnsi="Calibri" w:cs="Times New Roman"/>
          <w:noProof/>
          <w:sz w:val="22"/>
          <w:szCs w:val="24"/>
        </w:rPr>
      </w:pPr>
      <w:bookmarkStart w:id="8" w:name="_ENREF_8"/>
      <w:r w:rsidRPr="00D043A0">
        <w:rPr>
          <w:rFonts w:ascii="Calibri" w:hAnsi="Calibri" w:cs="Times New Roman"/>
          <w:noProof/>
          <w:sz w:val="22"/>
          <w:szCs w:val="24"/>
        </w:rPr>
        <w:t>[8] S. Matsusaka, Control of particle tribocharging, KONA Powder Part. J, 29 (2011) 27-38.</w:t>
      </w:r>
      <w:bookmarkEnd w:id="8"/>
    </w:p>
    <w:p w:rsidR="00D043A0" w:rsidRPr="00D043A0" w:rsidRDefault="00D043A0" w:rsidP="00D043A0">
      <w:pPr>
        <w:spacing w:after="0" w:line="240" w:lineRule="auto"/>
        <w:rPr>
          <w:rFonts w:ascii="Calibri" w:hAnsi="Calibri" w:cs="Times New Roman"/>
          <w:noProof/>
          <w:sz w:val="22"/>
          <w:szCs w:val="24"/>
        </w:rPr>
      </w:pPr>
      <w:bookmarkStart w:id="9" w:name="_ENREF_9"/>
      <w:r w:rsidRPr="00D043A0">
        <w:rPr>
          <w:rFonts w:ascii="Calibri" w:hAnsi="Calibri" w:cs="Times New Roman"/>
          <w:noProof/>
          <w:sz w:val="22"/>
          <w:szCs w:val="24"/>
        </w:rPr>
        <w:t>[9] H. Masuda, S. Matsusaka, S. Nagatani, Measurements of powder flow rate in gas-solids pipe flow based on the static electrification of particles, Advanced Powder Technology, 5 (1994) 241-254.</w:t>
      </w:r>
      <w:bookmarkEnd w:id="9"/>
    </w:p>
    <w:p w:rsidR="00D043A0" w:rsidRPr="00D043A0" w:rsidRDefault="00D043A0" w:rsidP="00D043A0">
      <w:pPr>
        <w:spacing w:after="0" w:line="240" w:lineRule="auto"/>
        <w:rPr>
          <w:rFonts w:ascii="Calibri" w:hAnsi="Calibri" w:cs="Times New Roman"/>
          <w:noProof/>
          <w:sz w:val="22"/>
          <w:szCs w:val="24"/>
        </w:rPr>
      </w:pPr>
      <w:bookmarkStart w:id="10" w:name="_ENREF_10"/>
      <w:r w:rsidRPr="00D043A0">
        <w:rPr>
          <w:rFonts w:ascii="Calibri" w:hAnsi="Calibri" w:cs="Times New Roman"/>
          <w:noProof/>
          <w:sz w:val="22"/>
          <w:szCs w:val="24"/>
        </w:rPr>
        <w:t>[10] F.-J. Wang, J.-X. Zhu, J. Beeckmans, Pressure gradient and particle adhesion in the pneumatic transport of cohesive fine powders, International journal of multiphase flow, 26 (2000) 245-265.</w:t>
      </w:r>
      <w:bookmarkEnd w:id="10"/>
    </w:p>
    <w:p w:rsidR="00D043A0" w:rsidRPr="00D043A0" w:rsidRDefault="00D043A0" w:rsidP="00D043A0">
      <w:pPr>
        <w:spacing w:after="0" w:line="240" w:lineRule="auto"/>
        <w:rPr>
          <w:rFonts w:ascii="Calibri" w:hAnsi="Calibri" w:cs="Times New Roman"/>
          <w:noProof/>
          <w:sz w:val="22"/>
          <w:szCs w:val="24"/>
        </w:rPr>
      </w:pPr>
      <w:bookmarkStart w:id="11" w:name="_ENREF_11"/>
      <w:r w:rsidRPr="00D043A0">
        <w:rPr>
          <w:rFonts w:ascii="Calibri" w:hAnsi="Calibri" w:cs="Times New Roman"/>
          <w:noProof/>
          <w:sz w:val="22"/>
          <w:szCs w:val="24"/>
        </w:rPr>
        <w:t>[11] M. Glor, Ignition hazard due to static electricity in particulate processes, Powder Technology, 135 (2003) 223-233.</w:t>
      </w:r>
      <w:bookmarkEnd w:id="11"/>
    </w:p>
    <w:p w:rsidR="00D043A0" w:rsidRPr="00D043A0" w:rsidRDefault="00D043A0" w:rsidP="00D043A0">
      <w:pPr>
        <w:spacing w:after="0" w:line="240" w:lineRule="auto"/>
        <w:rPr>
          <w:rFonts w:ascii="Calibri" w:hAnsi="Calibri" w:cs="Times New Roman"/>
          <w:noProof/>
          <w:sz w:val="22"/>
          <w:szCs w:val="24"/>
        </w:rPr>
      </w:pPr>
      <w:bookmarkStart w:id="12" w:name="_ENREF_12"/>
      <w:r w:rsidRPr="00D043A0">
        <w:rPr>
          <w:rFonts w:ascii="Calibri" w:hAnsi="Calibri" w:cs="Times New Roman"/>
          <w:noProof/>
          <w:sz w:val="22"/>
          <w:szCs w:val="24"/>
        </w:rPr>
        <w:t>[12] W. Kleber, B. Makin, TRIBOELECTRIC POWDER COATING: A PRACTICAL APPROACH FOR INDUSTRIAL USE, Particulate science and technology, 16 (1998) 43-53.</w:t>
      </w:r>
      <w:bookmarkEnd w:id="12"/>
    </w:p>
    <w:p w:rsidR="00D043A0" w:rsidRPr="00D043A0" w:rsidRDefault="00D043A0" w:rsidP="00D043A0">
      <w:pPr>
        <w:spacing w:after="0" w:line="240" w:lineRule="auto"/>
        <w:rPr>
          <w:rFonts w:ascii="Calibri" w:hAnsi="Calibri" w:cs="Times New Roman"/>
          <w:noProof/>
          <w:sz w:val="22"/>
          <w:szCs w:val="24"/>
        </w:rPr>
      </w:pPr>
      <w:bookmarkStart w:id="13" w:name="_ENREF_13"/>
      <w:r w:rsidRPr="00D043A0">
        <w:rPr>
          <w:rFonts w:ascii="Calibri" w:hAnsi="Calibri" w:cs="Times New Roman"/>
          <w:noProof/>
          <w:sz w:val="22"/>
          <w:szCs w:val="24"/>
        </w:rPr>
        <w:t>[13] J.R. Mountain, M.K. Mazumder, R.A. Sims, D.L. Wankum, T. Chasser, P.H. Pettit Jr, Triboelectric charging of polymer powders in fluidization and transport processes, Industry Applications, IEEE Transactions on, 37 (2001) 778-784.</w:t>
      </w:r>
      <w:bookmarkEnd w:id="13"/>
    </w:p>
    <w:p w:rsidR="00D043A0" w:rsidRPr="00D043A0" w:rsidRDefault="00D043A0" w:rsidP="00D043A0">
      <w:pPr>
        <w:spacing w:after="0" w:line="240" w:lineRule="auto"/>
        <w:rPr>
          <w:rFonts w:ascii="Calibri" w:hAnsi="Calibri" w:cs="Times New Roman"/>
          <w:noProof/>
          <w:sz w:val="22"/>
          <w:szCs w:val="24"/>
        </w:rPr>
      </w:pPr>
      <w:bookmarkStart w:id="14" w:name="_ENREF_14"/>
      <w:r w:rsidRPr="00D043A0">
        <w:rPr>
          <w:rFonts w:ascii="Calibri" w:hAnsi="Calibri" w:cs="Times New Roman"/>
          <w:noProof/>
          <w:sz w:val="22"/>
          <w:szCs w:val="24"/>
        </w:rPr>
        <w:t>[14] A. Mihalcioiu, L. Dascalescu, S. Das, K. Medles, R. Munteanu, Virtual instrument for statistic control of powder tribo-charging processes, Journal of Electrostatics, 63 (2005) 565-570.</w:t>
      </w:r>
      <w:bookmarkEnd w:id="14"/>
    </w:p>
    <w:p w:rsidR="00D043A0" w:rsidRPr="00D043A0" w:rsidRDefault="00D043A0" w:rsidP="00D043A0">
      <w:pPr>
        <w:spacing w:after="0" w:line="240" w:lineRule="auto"/>
        <w:rPr>
          <w:rFonts w:ascii="Calibri" w:hAnsi="Calibri" w:cs="Times New Roman"/>
          <w:noProof/>
          <w:sz w:val="22"/>
          <w:szCs w:val="24"/>
        </w:rPr>
      </w:pPr>
      <w:bookmarkStart w:id="15" w:name="_ENREF_15"/>
      <w:r w:rsidRPr="00D043A0">
        <w:rPr>
          <w:rFonts w:ascii="Calibri" w:hAnsi="Calibri" w:cs="Times New Roman"/>
          <w:noProof/>
          <w:sz w:val="22"/>
          <w:szCs w:val="24"/>
        </w:rPr>
        <w:t>[15] S. Matsusaka, M. Oki, H. Masuda, Control of electrostatic charge on particles by impact charging, Advanced Powder Technology, 18 (2007) 229-244.</w:t>
      </w:r>
      <w:bookmarkEnd w:id="15"/>
    </w:p>
    <w:p w:rsidR="00D043A0" w:rsidRPr="00D043A0" w:rsidRDefault="00D043A0" w:rsidP="00D043A0">
      <w:pPr>
        <w:spacing w:after="0" w:line="240" w:lineRule="auto"/>
        <w:rPr>
          <w:rFonts w:ascii="Calibri" w:hAnsi="Calibri" w:cs="Times New Roman"/>
          <w:noProof/>
          <w:sz w:val="22"/>
          <w:szCs w:val="24"/>
        </w:rPr>
      </w:pPr>
      <w:bookmarkStart w:id="16" w:name="_ENREF_16"/>
      <w:r w:rsidRPr="00D043A0">
        <w:rPr>
          <w:rFonts w:ascii="Calibri" w:hAnsi="Calibri" w:cs="Times New Roman"/>
          <w:noProof/>
          <w:sz w:val="22"/>
          <w:szCs w:val="24"/>
        </w:rPr>
        <w:t>[16] J. Tynan, V.J. Law, P. Ward, A.M. Hynes, J. Cullen, G. Byrne, S. Daniels, D.P. Dowling, Comparison of pilot and industrial scale atmospheric pressure glow discharge systems including a novel electro-acoustic technique for process monitoring, Plasma Sources Science and Technology, 19 (2010) 015015.</w:t>
      </w:r>
      <w:bookmarkEnd w:id="16"/>
    </w:p>
    <w:p w:rsidR="00D043A0" w:rsidRPr="00D043A0" w:rsidRDefault="00D043A0" w:rsidP="00D043A0">
      <w:pPr>
        <w:spacing w:after="0" w:line="240" w:lineRule="auto"/>
        <w:rPr>
          <w:rFonts w:ascii="Calibri" w:hAnsi="Calibri" w:cs="Times New Roman"/>
          <w:noProof/>
          <w:sz w:val="22"/>
          <w:szCs w:val="24"/>
        </w:rPr>
      </w:pPr>
      <w:bookmarkStart w:id="17" w:name="_ENREF_17"/>
      <w:r w:rsidRPr="00D043A0">
        <w:rPr>
          <w:rFonts w:ascii="Calibri" w:hAnsi="Calibri" w:cs="Times New Roman"/>
          <w:noProof/>
          <w:sz w:val="22"/>
          <w:szCs w:val="24"/>
        </w:rPr>
        <w:t>[17] V.J. Law, F.T.O. Neill, D.P. Dowling, Evaluation of the sensitivity of electro-acoustic measurements for process monitoring and control of an atmospheric pressure plasma jet system, Plasma Sources Science and Technology, 20 (2011) 035024.</w:t>
      </w:r>
      <w:bookmarkEnd w:id="17"/>
    </w:p>
    <w:p w:rsidR="00D043A0" w:rsidRPr="00D043A0" w:rsidRDefault="00D043A0" w:rsidP="00D043A0">
      <w:pPr>
        <w:spacing w:after="0" w:line="240" w:lineRule="auto"/>
        <w:rPr>
          <w:rFonts w:ascii="Calibri" w:hAnsi="Calibri" w:cs="Times New Roman"/>
          <w:noProof/>
          <w:sz w:val="22"/>
          <w:szCs w:val="24"/>
        </w:rPr>
      </w:pPr>
      <w:bookmarkStart w:id="18" w:name="_ENREF_18"/>
      <w:r w:rsidRPr="00D043A0">
        <w:rPr>
          <w:rFonts w:ascii="Calibri" w:hAnsi="Calibri" w:cs="Times New Roman"/>
          <w:noProof/>
          <w:sz w:val="22"/>
          <w:szCs w:val="24"/>
        </w:rPr>
        <w:t>[18] Y. Yong, Mass flow measurement of bulk solids in pneumatic pipelines, Measurement Science and Technology, 7 (1996) 1687.</w:t>
      </w:r>
      <w:bookmarkEnd w:id="18"/>
    </w:p>
    <w:p w:rsidR="00D043A0" w:rsidRPr="00D043A0" w:rsidRDefault="00D043A0" w:rsidP="00D043A0">
      <w:pPr>
        <w:spacing w:after="0" w:line="240" w:lineRule="auto"/>
        <w:rPr>
          <w:rFonts w:ascii="Calibri" w:hAnsi="Calibri" w:cs="Times New Roman"/>
          <w:noProof/>
          <w:sz w:val="22"/>
          <w:szCs w:val="24"/>
        </w:rPr>
      </w:pPr>
      <w:bookmarkStart w:id="19" w:name="_ENREF_19"/>
      <w:r w:rsidRPr="00D043A0">
        <w:rPr>
          <w:rFonts w:ascii="Calibri" w:hAnsi="Calibri" w:cs="Times New Roman"/>
          <w:noProof/>
          <w:sz w:val="22"/>
          <w:szCs w:val="24"/>
        </w:rPr>
        <w:t>[19] K. Albion, L. Briens, C. Briens, F. Berruti, Flow regime determination in horizontal hydrotransport using non-intrusive acoustic probes, The Canadian Journal of Chemical Engineering, 86 (2008) 989-1000.</w:t>
      </w:r>
      <w:bookmarkEnd w:id="19"/>
    </w:p>
    <w:p w:rsidR="00D043A0" w:rsidRPr="00D043A0" w:rsidRDefault="00D043A0" w:rsidP="00D043A0">
      <w:pPr>
        <w:spacing w:after="0" w:line="240" w:lineRule="auto"/>
        <w:rPr>
          <w:rFonts w:ascii="Calibri" w:hAnsi="Calibri" w:cs="Times New Roman"/>
          <w:noProof/>
          <w:sz w:val="22"/>
          <w:szCs w:val="24"/>
        </w:rPr>
      </w:pPr>
      <w:bookmarkStart w:id="20" w:name="_ENREF_20"/>
      <w:r w:rsidRPr="00D043A0">
        <w:rPr>
          <w:rFonts w:ascii="Calibri" w:hAnsi="Calibri" w:cs="Times New Roman"/>
          <w:noProof/>
          <w:sz w:val="22"/>
          <w:szCs w:val="24"/>
        </w:rPr>
        <w:t>[20] V. Ivantsiv, J. Spelt, M. Papini, Mass flow rate measurement in abrasive jets using acoustic emission, Measurement Science and Technology, 20 (2009) 095402.</w:t>
      </w:r>
      <w:bookmarkEnd w:id="20"/>
    </w:p>
    <w:p w:rsidR="00D043A0" w:rsidRPr="00D043A0" w:rsidRDefault="00D043A0" w:rsidP="00D043A0">
      <w:pPr>
        <w:spacing w:after="0" w:line="240" w:lineRule="auto"/>
        <w:rPr>
          <w:rFonts w:ascii="Calibri" w:hAnsi="Calibri" w:cs="Times New Roman"/>
          <w:noProof/>
          <w:sz w:val="22"/>
          <w:szCs w:val="24"/>
        </w:rPr>
      </w:pPr>
      <w:bookmarkStart w:id="21" w:name="_ENREF_21"/>
      <w:r w:rsidRPr="00D043A0">
        <w:rPr>
          <w:rFonts w:ascii="Calibri" w:hAnsi="Calibri" w:cs="Times New Roman"/>
          <w:noProof/>
          <w:sz w:val="22"/>
          <w:szCs w:val="24"/>
        </w:rPr>
        <w:t>[21] C.K. Adams, Nature's electricity, Tab Books, 1987.</w:t>
      </w:r>
      <w:bookmarkEnd w:id="21"/>
    </w:p>
    <w:p w:rsidR="00D043A0" w:rsidRPr="00D043A0" w:rsidRDefault="00D043A0" w:rsidP="00D043A0">
      <w:pPr>
        <w:spacing w:after="0" w:line="240" w:lineRule="auto"/>
        <w:rPr>
          <w:rFonts w:ascii="Calibri" w:hAnsi="Calibri" w:cs="Times New Roman"/>
          <w:noProof/>
          <w:sz w:val="22"/>
          <w:szCs w:val="24"/>
        </w:rPr>
      </w:pPr>
      <w:bookmarkStart w:id="22" w:name="_ENREF_22"/>
      <w:r w:rsidRPr="00D043A0">
        <w:rPr>
          <w:rFonts w:ascii="Calibri" w:hAnsi="Calibri" w:cs="Times New Roman"/>
          <w:noProof/>
          <w:sz w:val="22"/>
          <w:szCs w:val="24"/>
        </w:rPr>
        <w:lastRenderedPageBreak/>
        <w:t>[22] A. Savitzky, M.J.E. Golay, Smoothing and Differentiation of Data by Simplified Least Squares Procedures, Analytical Chemistry, 36 (1964) 1627-1639.</w:t>
      </w:r>
      <w:bookmarkEnd w:id="22"/>
    </w:p>
    <w:p w:rsidR="00D043A0" w:rsidRPr="00D043A0" w:rsidRDefault="00D043A0" w:rsidP="00D043A0">
      <w:pPr>
        <w:spacing w:after="0" w:line="240" w:lineRule="auto"/>
        <w:rPr>
          <w:rFonts w:ascii="Calibri" w:hAnsi="Calibri" w:cs="Times New Roman"/>
          <w:noProof/>
          <w:sz w:val="22"/>
          <w:szCs w:val="24"/>
        </w:rPr>
      </w:pPr>
      <w:bookmarkStart w:id="23" w:name="_ENREF_23"/>
      <w:r w:rsidRPr="00D043A0">
        <w:rPr>
          <w:rFonts w:ascii="Calibri" w:hAnsi="Calibri" w:cs="Times New Roman"/>
          <w:noProof/>
          <w:sz w:val="22"/>
          <w:szCs w:val="24"/>
        </w:rPr>
        <w:t>[23] D.C. Montgomery, Design and analysis of experiments, Wiley New York, 1984.</w:t>
      </w:r>
      <w:bookmarkEnd w:id="23"/>
    </w:p>
    <w:p w:rsidR="00D043A0" w:rsidRPr="00D043A0" w:rsidRDefault="00D043A0" w:rsidP="00D043A0">
      <w:pPr>
        <w:spacing w:after="0" w:line="240" w:lineRule="auto"/>
        <w:rPr>
          <w:rFonts w:ascii="Calibri" w:hAnsi="Calibri" w:cs="Times New Roman"/>
          <w:noProof/>
          <w:sz w:val="22"/>
          <w:szCs w:val="24"/>
        </w:rPr>
      </w:pPr>
      <w:bookmarkStart w:id="24" w:name="_ENREF_24"/>
      <w:r w:rsidRPr="00D043A0">
        <w:rPr>
          <w:rFonts w:ascii="Calibri" w:hAnsi="Calibri" w:cs="Times New Roman"/>
          <w:noProof/>
          <w:sz w:val="22"/>
          <w:szCs w:val="24"/>
        </w:rPr>
        <w:t>[24] K.A. McDonnell, N.J. English, C.P. Stallard, M. Rahman, D.P. Dowling, Fabrication of nano-structured TiO2 coatings using a microblast deposition technique, Applied Surface Science, 275 (2013) 316-323.</w:t>
      </w:r>
      <w:bookmarkEnd w:id="24"/>
    </w:p>
    <w:p w:rsidR="00D043A0" w:rsidRPr="00D043A0" w:rsidRDefault="00D043A0" w:rsidP="00D043A0">
      <w:pPr>
        <w:spacing w:after="0" w:line="240" w:lineRule="auto"/>
        <w:rPr>
          <w:rFonts w:ascii="Calibri" w:hAnsi="Calibri" w:cs="Times New Roman"/>
          <w:noProof/>
          <w:sz w:val="22"/>
          <w:szCs w:val="24"/>
        </w:rPr>
      </w:pPr>
      <w:bookmarkStart w:id="25" w:name="_ENREF_25"/>
      <w:r w:rsidRPr="00D043A0">
        <w:rPr>
          <w:rFonts w:ascii="Calibri" w:hAnsi="Calibri" w:cs="Times New Roman"/>
          <w:noProof/>
          <w:sz w:val="22"/>
          <w:szCs w:val="24"/>
        </w:rPr>
        <w:t>[25] C. Aparicio, F. Javier Gil, C. Fonseca, M. Barbosa, J.A. Planell, Corrosion behaviour of commercially pure titanium shot blasted with different materials and sizes of shot particles for dental implant applications, Biomaterials, 24 (2003) 263-273.</w:t>
      </w:r>
      <w:bookmarkEnd w:id="25"/>
    </w:p>
    <w:p w:rsidR="00D043A0" w:rsidRPr="00D043A0" w:rsidRDefault="00D043A0" w:rsidP="00D043A0">
      <w:pPr>
        <w:spacing w:after="0" w:line="240" w:lineRule="auto"/>
        <w:rPr>
          <w:rFonts w:ascii="Calibri" w:hAnsi="Calibri" w:cs="Times New Roman"/>
          <w:noProof/>
          <w:sz w:val="22"/>
          <w:szCs w:val="24"/>
        </w:rPr>
      </w:pPr>
      <w:bookmarkStart w:id="26" w:name="_ENREF_26"/>
      <w:r w:rsidRPr="00D043A0">
        <w:rPr>
          <w:rFonts w:ascii="Calibri" w:hAnsi="Calibri" w:cs="Times New Roman"/>
          <w:noProof/>
          <w:sz w:val="22"/>
          <w:szCs w:val="24"/>
        </w:rPr>
        <w:t>[26] G.W.C. Kaye, T.H. Laby, Kaye &amp; Laby Tables of Physical &amp; Chemical Constants, National Physical Laboratory, 2011.</w:t>
      </w:r>
      <w:bookmarkEnd w:id="26"/>
    </w:p>
    <w:p w:rsidR="00D043A0" w:rsidRPr="00D043A0" w:rsidRDefault="00D043A0" w:rsidP="00D043A0">
      <w:pPr>
        <w:spacing w:after="0" w:line="240" w:lineRule="auto"/>
        <w:rPr>
          <w:rFonts w:ascii="Calibri" w:hAnsi="Calibri" w:cs="Times New Roman"/>
          <w:noProof/>
          <w:sz w:val="22"/>
          <w:szCs w:val="24"/>
        </w:rPr>
      </w:pPr>
      <w:bookmarkStart w:id="27" w:name="_ENREF_27"/>
      <w:r w:rsidRPr="00D043A0">
        <w:rPr>
          <w:rFonts w:ascii="Calibri" w:hAnsi="Calibri" w:cs="Times New Roman"/>
          <w:noProof/>
          <w:sz w:val="22"/>
          <w:szCs w:val="24"/>
        </w:rPr>
        <w:t>[27] J. Neter, W. Wasserman, M.H. Kutner, Applied linear statistical models, Irwin Chicago, 1996.</w:t>
      </w:r>
      <w:bookmarkEnd w:id="27"/>
    </w:p>
    <w:p w:rsidR="00D043A0" w:rsidRPr="00D043A0" w:rsidRDefault="00D043A0" w:rsidP="00D043A0">
      <w:pPr>
        <w:spacing w:after="0" w:line="240" w:lineRule="auto"/>
        <w:rPr>
          <w:rFonts w:ascii="Calibri" w:hAnsi="Calibri" w:cs="Times New Roman"/>
          <w:noProof/>
          <w:sz w:val="22"/>
          <w:szCs w:val="24"/>
        </w:rPr>
      </w:pPr>
      <w:bookmarkStart w:id="28" w:name="_ENREF_28"/>
      <w:r w:rsidRPr="00D043A0">
        <w:rPr>
          <w:rFonts w:ascii="Calibri" w:hAnsi="Calibri" w:cs="Times New Roman"/>
          <w:noProof/>
          <w:sz w:val="22"/>
          <w:szCs w:val="24"/>
        </w:rPr>
        <w:t>[28] D.V. Lindley, New Cambridge statistical tables, Cambridge University Press, 1995.</w:t>
      </w:r>
      <w:bookmarkEnd w:id="28"/>
    </w:p>
    <w:p w:rsidR="00D043A0" w:rsidRPr="00D043A0" w:rsidRDefault="00D043A0" w:rsidP="00D043A0">
      <w:pPr>
        <w:spacing w:line="240" w:lineRule="auto"/>
        <w:rPr>
          <w:rFonts w:ascii="Calibri" w:hAnsi="Calibri" w:cs="Times New Roman"/>
          <w:noProof/>
          <w:sz w:val="22"/>
          <w:szCs w:val="24"/>
        </w:rPr>
      </w:pPr>
      <w:bookmarkStart w:id="29" w:name="_ENREF_29"/>
      <w:r w:rsidRPr="00D043A0">
        <w:rPr>
          <w:rFonts w:ascii="Calibri" w:hAnsi="Calibri" w:cs="Times New Roman"/>
          <w:noProof/>
          <w:sz w:val="22"/>
          <w:szCs w:val="24"/>
        </w:rPr>
        <w:t>[29] R.V. Hogg, A. Craig, Introduction to mathematical statistics, (1994).</w:t>
      </w:r>
      <w:bookmarkEnd w:id="29"/>
    </w:p>
    <w:p w:rsidR="00D043A0" w:rsidRDefault="00D043A0" w:rsidP="00D043A0">
      <w:pPr>
        <w:spacing w:line="240" w:lineRule="auto"/>
        <w:rPr>
          <w:rFonts w:ascii="Calibri" w:hAnsi="Calibri" w:cs="Times New Roman"/>
          <w:noProof/>
          <w:sz w:val="22"/>
          <w:szCs w:val="24"/>
        </w:rPr>
      </w:pPr>
    </w:p>
    <w:p w:rsidR="00816B9A" w:rsidRDefault="00B461B9" w:rsidP="00816B9A">
      <w:pPr>
        <w:spacing w:line="360" w:lineRule="auto"/>
        <w:jc w:val="both"/>
        <w:rPr>
          <w:rFonts w:cs="Times New Roman"/>
          <w:b/>
          <w:szCs w:val="24"/>
        </w:rPr>
      </w:pPr>
      <w:r w:rsidRPr="00F23CEC">
        <w:rPr>
          <w:rFonts w:cs="Times New Roman"/>
          <w:szCs w:val="24"/>
        </w:rPr>
        <w:fldChar w:fldCharType="end"/>
      </w:r>
    </w:p>
    <w:p w:rsidR="007A4E0F" w:rsidRDefault="007A4E0F" w:rsidP="006B3DAA"/>
    <w:p w:rsidR="00783BE7" w:rsidRDefault="00783BE7" w:rsidP="006B3DAA"/>
    <w:sectPr w:rsidR="00783BE7" w:rsidSect="00C625EB">
      <w:headerReference w:type="default" r:id="rId63"/>
      <w:footerReference w:type="default" r:id="rId64"/>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2C55" w:rsidRDefault="00802C55" w:rsidP="00A90D0B">
      <w:pPr>
        <w:spacing w:after="0" w:line="240" w:lineRule="auto"/>
      </w:pPr>
      <w:r>
        <w:separator/>
      </w:r>
    </w:p>
  </w:endnote>
  <w:endnote w:type="continuationSeparator" w:id="1">
    <w:p w:rsidR="00802C55" w:rsidRDefault="00802C55" w:rsidP="00A90D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MTSY">
    <w:altName w:val="Arial Unicode MS"/>
    <w:panose1 w:val="00000000000000000000"/>
    <w:charset w:val="81"/>
    <w:family w:val="auto"/>
    <w:notTrueType/>
    <w:pitch w:val="default"/>
    <w:sig w:usb0="00000001" w:usb1="09060000" w:usb2="00000010" w:usb3="00000000" w:csb0="00080000" w:csb1="00000000"/>
  </w:font>
  <w:font w:name="Arial">
    <w:panose1 w:val="020B0604020202020204"/>
    <w:charset w:val="00"/>
    <w:family w:val="swiss"/>
    <w:pitch w:val="variable"/>
    <w:sig w:usb0="20002A87" w:usb1="80000000" w:usb2="00000008" w:usb3="00000000" w:csb0="000001FF" w:csb1="00000000"/>
  </w:font>
  <w:font w:name="Cambria Math">
    <w:panose1 w:val="02040503050406030204"/>
    <w:charset w:val="00"/>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763675"/>
      <w:docPartObj>
        <w:docPartGallery w:val="Page Numbers (Bottom of Page)"/>
        <w:docPartUnique/>
      </w:docPartObj>
    </w:sdtPr>
    <w:sdtContent>
      <w:p w:rsidR="00C0695F" w:rsidRDefault="00B461B9">
        <w:pPr>
          <w:pStyle w:val="Footer"/>
          <w:jc w:val="right"/>
        </w:pPr>
        <w:fldSimple w:instr=" PAGE   \* MERGEFORMAT ">
          <w:r w:rsidR="005C658A">
            <w:rPr>
              <w:noProof/>
            </w:rPr>
            <w:t>1</w:t>
          </w:r>
        </w:fldSimple>
      </w:p>
    </w:sdtContent>
  </w:sdt>
  <w:p w:rsidR="00C0695F" w:rsidRDefault="00C0695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2C55" w:rsidRDefault="00802C55" w:rsidP="00A90D0B">
      <w:pPr>
        <w:spacing w:after="0" w:line="240" w:lineRule="auto"/>
      </w:pPr>
      <w:r>
        <w:separator/>
      </w:r>
    </w:p>
  </w:footnote>
  <w:footnote w:type="continuationSeparator" w:id="1">
    <w:p w:rsidR="00802C55" w:rsidRDefault="00802C55" w:rsidP="00A90D0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695F" w:rsidRDefault="00C0695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70EB5"/>
    <w:multiLevelType w:val="multilevel"/>
    <w:tmpl w:val="9D40093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95826A6"/>
    <w:multiLevelType w:val="multilevel"/>
    <w:tmpl w:val="9D40093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DB92BB9"/>
    <w:multiLevelType w:val="multilevel"/>
    <w:tmpl w:val="9D40093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3FE19CA"/>
    <w:multiLevelType w:val="multilevel"/>
    <w:tmpl w:val="9D40093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1FEC4982"/>
    <w:multiLevelType w:val="multilevel"/>
    <w:tmpl w:val="9D40093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39204EF0"/>
    <w:multiLevelType w:val="hybridMultilevel"/>
    <w:tmpl w:val="128032F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3D9D6F56"/>
    <w:multiLevelType w:val="multilevel"/>
    <w:tmpl w:val="9D40093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3F7B1A48"/>
    <w:multiLevelType w:val="multilevel"/>
    <w:tmpl w:val="9D40093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4FD0375F"/>
    <w:multiLevelType w:val="multilevel"/>
    <w:tmpl w:val="9D40093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505D3AA8"/>
    <w:multiLevelType w:val="multilevel"/>
    <w:tmpl w:val="9D40093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544C35E4"/>
    <w:multiLevelType w:val="hybridMultilevel"/>
    <w:tmpl w:val="8752FC1A"/>
    <w:lvl w:ilvl="0" w:tplc="38E2AB20">
      <w:start w:val="1"/>
      <w:numFmt w:val="decimal"/>
      <w:lvlText w:val="%1."/>
      <w:lvlJc w:val="left"/>
      <w:pPr>
        <w:tabs>
          <w:tab w:val="num" w:pos="720"/>
        </w:tabs>
        <w:ind w:left="72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6272361"/>
    <w:multiLevelType w:val="multilevel"/>
    <w:tmpl w:val="9D40093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6BBD7DF7"/>
    <w:multiLevelType w:val="multilevel"/>
    <w:tmpl w:val="9D40093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6D87140A"/>
    <w:multiLevelType w:val="multilevel"/>
    <w:tmpl w:val="9D40093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73E55FCF"/>
    <w:multiLevelType w:val="hybridMultilevel"/>
    <w:tmpl w:val="B20CEAD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nsid w:val="775849B3"/>
    <w:multiLevelType w:val="multilevel"/>
    <w:tmpl w:val="9D40093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7BBF1512"/>
    <w:multiLevelType w:val="multilevel"/>
    <w:tmpl w:val="9D40093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8"/>
  </w:num>
  <w:num w:numId="2">
    <w:abstractNumId w:val="6"/>
  </w:num>
  <w:num w:numId="3">
    <w:abstractNumId w:val="4"/>
  </w:num>
  <w:num w:numId="4">
    <w:abstractNumId w:val="7"/>
  </w:num>
  <w:num w:numId="5">
    <w:abstractNumId w:val="15"/>
  </w:num>
  <w:num w:numId="6">
    <w:abstractNumId w:val="10"/>
  </w:num>
  <w:num w:numId="7">
    <w:abstractNumId w:val="14"/>
  </w:num>
  <w:num w:numId="8">
    <w:abstractNumId w:val="5"/>
  </w:num>
  <w:num w:numId="9">
    <w:abstractNumId w:val="11"/>
  </w:num>
  <w:num w:numId="10">
    <w:abstractNumId w:val="13"/>
  </w:num>
  <w:num w:numId="11">
    <w:abstractNumId w:val="0"/>
  </w:num>
  <w:num w:numId="12">
    <w:abstractNumId w:val="12"/>
  </w:num>
  <w:num w:numId="13">
    <w:abstractNumId w:val="3"/>
  </w:num>
  <w:num w:numId="14">
    <w:abstractNumId w:val="1"/>
  </w:num>
  <w:num w:numId="15">
    <w:abstractNumId w:val="16"/>
  </w:num>
  <w:num w:numId="16">
    <w:abstractNumId w:val="9"/>
  </w:num>
  <w:num w:numId="1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docVars>
    <w:docVar w:name="EN.InstantFormat" w:val="&lt;ENInstantFormat&gt;&lt;Enabled&gt;1&lt;/Enabled&gt;&lt;ScanUnformatted&gt;1&lt;/ScanUnformatted&gt;&lt;ScanChanges&gt;1&lt;/ScanChanges&gt;&lt;Suspended&gt;1&lt;/Suspended&gt;&lt;/ENInstantFormat&gt;"/>
    <w:docVar w:name="EN.Layout" w:val="&lt;ENLayout&gt;&lt;Style&gt;Adv Powder Tech-2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wstr5serwrwvxjepadyp2wta5200dwvrvr9z&quot;&gt;My EndNote Library kev&lt;record-ids&gt;&lt;item&gt;229&lt;/item&gt;&lt;item&gt;230&lt;/item&gt;&lt;item&gt;231&lt;/item&gt;&lt;item&gt;233&lt;/item&gt;&lt;item&gt;292&lt;/item&gt;&lt;item&gt;301&lt;/item&gt;&lt;item&gt;302&lt;/item&gt;&lt;item&gt;303&lt;/item&gt;&lt;item&gt;304&lt;/item&gt;&lt;item&gt;305&lt;/item&gt;&lt;item&gt;306&lt;/item&gt;&lt;item&gt;308&lt;/item&gt;&lt;item&gt;309&lt;/item&gt;&lt;item&gt;310&lt;/item&gt;&lt;item&gt;311&lt;/item&gt;&lt;item&gt;312&lt;/item&gt;&lt;item&gt;313&lt;/item&gt;&lt;item&gt;314&lt;/item&gt;&lt;item&gt;316&lt;/item&gt;&lt;item&gt;317&lt;/item&gt;&lt;item&gt;318&lt;/item&gt;&lt;item&gt;319&lt;/item&gt;&lt;item&gt;320&lt;/item&gt;&lt;item&gt;322&lt;/item&gt;&lt;item&gt;323&lt;/item&gt;&lt;item&gt;324&lt;/item&gt;&lt;item&gt;325&lt;/item&gt;&lt;item&gt;326&lt;/item&gt;&lt;item&gt;327&lt;/item&gt;&lt;item&gt;328&lt;/item&gt;&lt;item&gt;329&lt;/item&gt;&lt;/record-ids&gt;&lt;/item&gt;&lt;/Libraries&gt;"/>
  </w:docVars>
  <w:rsids>
    <w:rsidRoot w:val="006B3DAA"/>
    <w:rsid w:val="00002663"/>
    <w:rsid w:val="00005171"/>
    <w:rsid w:val="00013892"/>
    <w:rsid w:val="000174B0"/>
    <w:rsid w:val="000231C5"/>
    <w:rsid w:val="000236FA"/>
    <w:rsid w:val="0002746A"/>
    <w:rsid w:val="00027F0F"/>
    <w:rsid w:val="0004370E"/>
    <w:rsid w:val="00053285"/>
    <w:rsid w:val="00053A21"/>
    <w:rsid w:val="00053D31"/>
    <w:rsid w:val="00055753"/>
    <w:rsid w:val="0006159A"/>
    <w:rsid w:val="00065A4E"/>
    <w:rsid w:val="0007118D"/>
    <w:rsid w:val="0007280F"/>
    <w:rsid w:val="000742D9"/>
    <w:rsid w:val="00074B44"/>
    <w:rsid w:val="00074C90"/>
    <w:rsid w:val="000760A3"/>
    <w:rsid w:val="00080C82"/>
    <w:rsid w:val="00086033"/>
    <w:rsid w:val="0009309D"/>
    <w:rsid w:val="000940E0"/>
    <w:rsid w:val="000A0377"/>
    <w:rsid w:val="000A66AB"/>
    <w:rsid w:val="000A66DF"/>
    <w:rsid w:val="000A6D6F"/>
    <w:rsid w:val="000A7563"/>
    <w:rsid w:val="000A7CE7"/>
    <w:rsid w:val="000B598C"/>
    <w:rsid w:val="000B6CC2"/>
    <w:rsid w:val="000C0767"/>
    <w:rsid w:val="000C3680"/>
    <w:rsid w:val="000C4273"/>
    <w:rsid w:val="000D1976"/>
    <w:rsid w:val="000D388B"/>
    <w:rsid w:val="000D5A9E"/>
    <w:rsid w:val="000D60EF"/>
    <w:rsid w:val="000E2890"/>
    <w:rsid w:val="000E2B3B"/>
    <w:rsid w:val="000E3BAC"/>
    <w:rsid w:val="000E76E7"/>
    <w:rsid w:val="000F161F"/>
    <w:rsid w:val="000F31F6"/>
    <w:rsid w:val="000F4527"/>
    <w:rsid w:val="00103E73"/>
    <w:rsid w:val="00117539"/>
    <w:rsid w:val="001248AC"/>
    <w:rsid w:val="0013282F"/>
    <w:rsid w:val="00133A86"/>
    <w:rsid w:val="00137099"/>
    <w:rsid w:val="00154EB9"/>
    <w:rsid w:val="001564EC"/>
    <w:rsid w:val="001615D8"/>
    <w:rsid w:val="00165BF7"/>
    <w:rsid w:val="001671E5"/>
    <w:rsid w:val="00181817"/>
    <w:rsid w:val="00186CCF"/>
    <w:rsid w:val="0018706E"/>
    <w:rsid w:val="00194629"/>
    <w:rsid w:val="001A3723"/>
    <w:rsid w:val="001A6643"/>
    <w:rsid w:val="001A6B00"/>
    <w:rsid w:val="001B1E46"/>
    <w:rsid w:val="001B35EC"/>
    <w:rsid w:val="001B5414"/>
    <w:rsid w:val="001B575E"/>
    <w:rsid w:val="001C1A44"/>
    <w:rsid w:val="001C4908"/>
    <w:rsid w:val="001C5F89"/>
    <w:rsid w:val="001C6FF1"/>
    <w:rsid w:val="001D7D86"/>
    <w:rsid w:val="001E3386"/>
    <w:rsid w:val="001E4D2E"/>
    <w:rsid w:val="001E656B"/>
    <w:rsid w:val="001E6B1E"/>
    <w:rsid w:val="001F2773"/>
    <w:rsid w:val="001F394A"/>
    <w:rsid w:val="001F452A"/>
    <w:rsid w:val="00202D80"/>
    <w:rsid w:val="00206199"/>
    <w:rsid w:val="0020740B"/>
    <w:rsid w:val="00221334"/>
    <w:rsid w:val="002230AE"/>
    <w:rsid w:val="00223778"/>
    <w:rsid w:val="00225E2C"/>
    <w:rsid w:val="00232FC5"/>
    <w:rsid w:val="002334BF"/>
    <w:rsid w:val="0023366F"/>
    <w:rsid w:val="00235304"/>
    <w:rsid w:val="002411EB"/>
    <w:rsid w:val="00241A5E"/>
    <w:rsid w:val="00245989"/>
    <w:rsid w:val="00246F52"/>
    <w:rsid w:val="0025037C"/>
    <w:rsid w:val="0025083A"/>
    <w:rsid w:val="00253568"/>
    <w:rsid w:val="00261B07"/>
    <w:rsid w:val="00266EBA"/>
    <w:rsid w:val="00267185"/>
    <w:rsid w:val="0026751E"/>
    <w:rsid w:val="002718E8"/>
    <w:rsid w:val="00273FFD"/>
    <w:rsid w:val="00281347"/>
    <w:rsid w:val="002933CA"/>
    <w:rsid w:val="00294E46"/>
    <w:rsid w:val="002A3D26"/>
    <w:rsid w:val="002A5ED7"/>
    <w:rsid w:val="002B1BBC"/>
    <w:rsid w:val="002C5521"/>
    <w:rsid w:val="002D16C9"/>
    <w:rsid w:val="002D2463"/>
    <w:rsid w:val="002D36F4"/>
    <w:rsid w:val="002D6B2C"/>
    <w:rsid w:val="002D798F"/>
    <w:rsid w:val="002F01AF"/>
    <w:rsid w:val="002F3461"/>
    <w:rsid w:val="002F3F50"/>
    <w:rsid w:val="003041C7"/>
    <w:rsid w:val="00304703"/>
    <w:rsid w:val="00316B77"/>
    <w:rsid w:val="0032073A"/>
    <w:rsid w:val="00320CCF"/>
    <w:rsid w:val="00327DF5"/>
    <w:rsid w:val="00333D8E"/>
    <w:rsid w:val="003343B2"/>
    <w:rsid w:val="003356E6"/>
    <w:rsid w:val="00341E25"/>
    <w:rsid w:val="003663C6"/>
    <w:rsid w:val="00367849"/>
    <w:rsid w:val="0036799C"/>
    <w:rsid w:val="00370D70"/>
    <w:rsid w:val="0038014B"/>
    <w:rsid w:val="0038659D"/>
    <w:rsid w:val="00387B10"/>
    <w:rsid w:val="00390C34"/>
    <w:rsid w:val="003915EC"/>
    <w:rsid w:val="00394B7D"/>
    <w:rsid w:val="003A242F"/>
    <w:rsid w:val="003A580E"/>
    <w:rsid w:val="003B36DF"/>
    <w:rsid w:val="003B4A15"/>
    <w:rsid w:val="003D1D03"/>
    <w:rsid w:val="003D5057"/>
    <w:rsid w:val="003D7728"/>
    <w:rsid w:val="003E020A"/>
    <w:rsid w:val="003E37AC"/>
    <w:rsid w:val="003F20B0"/>
    <w:rsid w:val="003F627B"/>
    <w:rsid w:val="003F7A5A"/>
    <w:rsid w:val="00407453"/>
    <w:rsid w:val="004103AF"/>
    <w:rsid w:val="00413909"/>
    <w:rsid w:val="00415D3E"/>
    <w:rsid w:val="00421F05"/>
    <w:rsid w:val="00424475"/>
    <w:rsid w:val="00432113"/>
    <w:rsid w:val="00435DE3"/>
    <w:rsid w:val="00437558"/>
    <w:rsid w:val="00443D26"/>
    <w:rsid w:val="00445092"/>
    <w:rsid w:val="004452B3"/>
    <w:rsid w:val="004454A7"/>
    <w:rsid w:val="0044634B"/>
    <w:rsid w:val="00452539"/>
    <w:rsid w:val="00453146"/>
    <w:rsid w:val="00453314"/>
    <w:rsid w:val="00454134"/>
    <w:rsid w:val="00462E18"/>
    <w:rsid w:val="00470587"/>
    <w:rsid w:val="004746EF"/>
    <w:rsid w:val="00480EEC"/>
    <w:rsid w:val="00482FFE"/>
    <w:rsid w:val="00483A9B"/>
    <w:rsid w:val="004920CD"/>
    <w:rsid w:val="00493218"/>
    <w:rsid w:val="00496482"/>
    <w:rsid w:val="004A629F"/>
    <w:rsid w:val="004B58B1"/>
    <w:rsid w:val="004B7C25"/>
    <w:rsid w:val="004C3DF0"/>
    <w:rsid w:val="004C6E73"/>
    <w:rsid w:val="004D28FF"/>
    <w:rsid w:val="004D6DDB"/>
    <w:rsid w:val="004E09E5"/>
    <w:rsid w:val="004F0052"/>
    <w:rsid w:val="004F1F89"/>
    <w:rsid w:val="004F23BB"/>
    <w:rsid w:val="004F7A45"/>
    <w:rsid w:val="00502390"/>
    <w:rsid w:val="005067F2"/>
    <w:rsid w:val="00513A66"/>
    <w:rsid w:val="005161A7"/>
    <w:rsid w:val="005163B3"/>
    <w:rsid w:val="00530B83"/>
    <w:rsid w:val="00532861"/>
    <w:rsid w:val="005330C7"/>
    <w:rsid w:val="00536320"/>
    <w:rsid w:val="0054266F"/>
    <w:rsid w:val="00544F6B"/>
    <w:rsid w:val="005463E0"/>
    <w:rsid w:val="00554A93"/>
    <w:rsid w:val="0055621E"/>
    <w:rsid w:val="0056210E"/>
    <w:rsid w:val="005625F4"/>
    <w:rsid w:val="00574881"/>
    <w:rsid w:val="00577433"/>
    <w:rsid w:val="00577921"/>
    <w:rsid w:val="00582A8D"/>
    <w:rsid w:val="0059518D"/>
    <w:rsid w:val="00596355"/>
    <w:rsid w:val="005966C7"/>
    <w:rsid w:val="005A1458"/>
    <w:rsid w:val="005A7319"/>
    <w:rsid w:val="005B245F"/>
    <w:rsid w:val="005C1518"/>
    <w:rsid w:val="005C32A9"/>
    <w:rsid w:val="005C658A"/>
    <w:rsid w:val="005D6C08"/>
    <w:rsid w:val="005E60DF"/>
    <w:rsid w:val="005F3C74"/>
    <w:rsid w:val="005F409D"/>
    <w:rsid w:val="005F699F"/>
    <w:rsid w:val="006023FD"/>
    <w:rsid w:val="006062D6"/>
    <w:rsid w:val="00607DFE"/>
    <w:rsid w:val="00611AF3"/>
    <w:rsid w:val="006157D6"/>
    <w:rsid w:val="006160CC"/>
    <w:rsid w:val="0061641B"/>
    <w:rsid w:val="00620FA4"/>
    <w:rsid w:val="006237A3"/>
    <w:rsid w:val="00630A95"/>
    <w:rsid w:val="00633E7E"/>
    <w:rsid w:val="006538CC"/>
    <w:rsid w:val="00655B92"/>
    <w:rsid w:val="00655F26"/>
    <w:rsid w:val="00670642"/>
    <w:rsid w:val="006714F6"/>
    <w:rsid w:val="00672F69"/>
    <w:rsid w:val="006816B7"/>
    <w:rsid w:val="00683133"/>
    <w:rsid w:val="00685F6E"/>
    <w:rsid w:val="0069130B"/>
    <w:rsid w:val="006A4E89"/>
    <w:rsid w:val="006B108B"/>
    <w:rsid w:val="006B2818"/>
    <w:rsid w:val="006B3DAA"/>
    <w:rsid w:val="006B4BCD"/>
    <w:rsid w:val="006B5DD4"/>
    <w:rsid w:val="006B7FBA"/>
    <w:rsid w:val="006C32BA"/>
    <w:rsid w:val="006C55D8"/>
    <w:rsid w:val="006C6609"/>
    <w:rsid w:val="006D1ED5"/>
    <w:rsid w:val="006D6E9C"/>
    <w:rsid w:val="006E2566"/>
    <w:rsid w:val="006E4BE6"/>
    <w:rsid w:val="006E5994"/>
    <w:rsid w:val="006E5C44"/>
    <w:rsid w:val="006F0C4C"/>
    <w:rsid w:val="006F52AE"/>
    <w:rsid w:val="00700C26"/>
    <w:rsid w:val="00701CE5"/>
    <w:rsid w:val="0070793E"/>
    <w:rsid w:val="007159E8"/>
    <w:rsid w:val="00716335"/>
    <w:rsid w:val="0072169C"/>
    <w:rsid w:val="00725B44"/>
    <w:rsid w:val="007303AD"/>
    <w:rsid w:val="0074025B"/>
    <w:rsid w:val="0074281C"/>
    <w:rsid w:val="00746F87"/>
    <w:rsid w:val="007563DB"/>
    <w:rsid w:val="0075762F"/>
    <w:rsid w:val="00757BED"/>
    <w:rsid w:val="007617C7"/>
    <w:rsid w:val="00761ADF"/>
    <w:rsid w:val="00763FFC"/>
    <w:rsid w:val="0077130B"/>
    <w:rsid w:val="007734D2"/>
    <w:rsid w:val="00773ED5"/>
    <w:rsid w:val="00774063"/>
    <w:rsid w:val="00774E0B"/>
    <w:rsid w:val="00775C69"/>
    <w:rsid w:val="00780E25"/>
    <w:rsid w:val="00780EAA"/>
    <w:rsid w:val="00781A4F"/>
    <w:rsid w:val="00781B39"/>
    <w:rsid w:val="00782098"/>
    <w:rsid w:val="00783BE7"/>
    <w:rsid w:val="00792C1E"/>
    <w:rsid w:val="007A0604"/>
    <w:rsid w:val="007A4E0F"/>
    <w:rsid w:val="007A562B"/>
    <w:rsid w:val="007A7C62"/>
    <w:rsid w:val="007B0615"/>
    <w:rsid w:val="007B20F1"/>
    <w:rsid w:val="007B2246"/>
    <w:rsid w:val="007B480C"/>
    <w:rsid w:val="007B53F0"/>
    <w:rsid w:val="007B659F"/>
    <w:rsid w:val="007B7BAA"/>
    <w:rsid w:val="007C0B8B"/>
    <w:rsid w:val="007C4C46"/>
    <w:rsid w:val="007C5023"/>
    <w:rsid w:val="007C642D"/>
    <w:rsid w:val="007D1D8A"/>
    <w:rsid w:val="007D225F"/>
    <w:rsid w:val="007D3BE0"/>
    <w:rsid w:val="007D5F48"/>
    <w:rsid w:val="007D70B3"/>
    <w:rsid w:val="007E1320"/>
    <w:rsid w:val="007E66BB"/>
    <w:rsid w:val="007E709B"/>
    <w:rsid w:val="007F1277"/>
    <w:rsid w:val="007F26C8"/>
    <w:rsid w:val="007F3C57"/>
    <w:rsid w:val="00802C55"/>
    <w:rsid w:val="00804DC4"/>
    <w:rsid w:val="00806A62"/>
    <w:rsid w:val="008121C9"/>
    <w:rsid w:val="00816B9A"/>
    <w:rsid w:val="00817210"/>
    <w:rsid w:val="008277DB"/>
    <w:rsid w:val="008309BE"/>
    <w:rsid w:val="00830A1F"/>
    <w:rsid w:val="0083122C"/>
    <w:rsid w:val="0083401E"/>
    <w:rsid w:val="00840ACD"/>
    <w:rsid w:val="00842517"/>
    <w:rsid w:val="00846629"/>
    <w:rsid w:val="00852EBC"/>
    <w:rsid w:val="00856058"/>
    <w:rsid w:val="00861058"/>
    <w:rsid w:val="00861D04"/>
    <w:rsid w:val="00862A46"/>
    <w:rsid w:val="008651CA"/>
    <w:rsid w:val="00875741"/>
    <w:rsid w:val="008810E0"/>
    <w:rsid w:val="00890668"/>
    <w:rsid w:val="008A099B"/>
    <w:rsid w:val="008B0F47"/>
    <w:rsid w:val="008B1B03"/>
    <w:rsid w:val="008B3718"/>
    <w:rsid w:val="008D22FB"/>
    <w:rsid w:val="008D4399"/>
    <w:rsid w:val="008D7425"/>
    <w:rsid w:val="008E2521"/>
    <w:rsid w:val="008E3D7D"/>
    <w:rsid w:val="008E459E"/>
    <w:rsid w:val="008F1AB0"/>
    <w:rsid w:val="008F6B72"/>
    <w:rsid w:val="008F77E6"/>
    <w:rsid w:val="00916AAC"/>
    <w:rsid w:val="00920646"/>
    <w:rsid w:val="0092069B"/>
    <w:rsid w:val="00920D69"/>
    <w:rsid w:val="00932430"/>
    <w:rsid w:val="00940809"/>
    <w:rsid w:val="009444C5"/>
    <w:rsid w:val="0094488D"/>
    <w:rsid w:val="00945293"/>
    <w:rsid w:val="00945CD5"/>
    <w:rsid w:val="00945D29"/>
    <w:rsid w:val="00953AD1"/>
    <w:rsid w:val="00955035"/>
    <w:rsid w:val="009564EB"/>
    <w:rsid w:val="00957A8D"/>
    <w:rsid w:val="00961FD9"/>
    <w:rsid w:val="009640F2"/>
    <w:rsid w:val="009650D5"/>
    <w:rsid w:val="00967B97"/>
    <w:rsid w:val="0097482B"/>
    <w:rsid w:val="009810AC"/>
    <w:rsid w:val="00982AD4"/>
    <w:rsid w:val="00983E3A"/>
    <w:rsid w:val="00984789"/>
    <w:rsid w:val="009864CA"/>
    <w:rsid w:val="00990AAC"/>
    <w:rsid w:val="009913A0"/>
    <w:rsid w:val="00991510"/>
    <w:rsid w:val="00993AA8"/>
    <w:rsid w:val="0099706F"/>
    <w:rsid w:val="009A1102"/>
    <w:rsid w:val="009A13EE"/>
    <w:rsid w:val="009A15B4"/>
    <w:rsid w:val="009B3609"/>
    <w:rsid w:val="009B3DB8"/>
    <w:rsid w:val="009B40AA"/>
    <w:rsid w:val="009C1E42"/>
    <w:rsid w:val="009C2B9B"/>
    <w:rsid w:val="009C7A55"/>
    <w:rsid w:val="009C7CC8"/>
    <w:rsid w:val="009D401C"/>
    <w:rsid w:val="009D5A6B"/>
    <w:rsid w:val="009E543C"/>
    <w:rsid w:val="009F3F34"/>
    <w:rsid w:val="00A01501"/>
    <w:rsid w:val="00A05CBD"/>
    <w:rsid w:val="00A10370"/>
    <w:rsid w:val="00A155C0"/>
    <w:rsid w:val="00A17C8A"/>
    <w:rsid w:val="00A258FE"/>
    <w:rsid w:val="00A27C16"/>
    <w:rsid w:val="00A32F2E"/>
    <w:rsid w:val="00A33723"/>
    <w:rsid w:val="00A356B9"/>
    <w:rsid w:val="00A36777"/>
    <w:rsid w:val="00A43CA8"/>
    <w:rsid w:val="00A4466A"/>
    <w:rsid w:val="00A478A1"/>
    <w:rsid w:val="00A50444"/>
    <w:rsid w:val="00A57A01"/>
    <w:rsid w:val="00A624AF"/>
    <w:rsid w:val="00A64C0E"/>
    <w:rsid w:val="00A64CC1"/>
    <w:rsid w:val="00A66817"/>
    <w:rsid w:val="00A67792"/>
    <w:rsid w:val="00A7277A"/>
    <w:rsid w:val="00A72A5C"/>
    <w:rsid w:val="00A7700B"/>
    <w:rsid w:val="00A87E1B"/>
    <w:rsid w:val="00A90D0B"/>
    <w:rsid w:val="00A93341"/>
    <w:rsid w:val="00A95D95"/>
    <w:rsid w:val="00AA5667"/>
    <w:rsid w:val="00AC7E9F"/>
    <w:rsid w:val="00AD4F4C"/>
    <w:rsid w:val="00AE390F"/>
    <w:rsid w:val="00AF6A84"/>
    <w:rsid w:val="00B04DDE"/>
    <w:rsid w:val="00B1215E"/>
    <w:rsid w:val="00B143D3"/>
    <w:rsid w:val="00B15281"/>
    <w:rsid w:val="00B17EA5"/>
    <w:rsid w:val="00B21507"/>
    <w:rsid w:val="00B4213F"/>
    <w:rsid w:val="00B424C0"/>
    <w:rsid w:val="00B45C23"/>
    <w:rsid w:val="00B461B9"/>
    <w:rsid w:val="00B50307"/>
    <w:rsid w:val="00B50CB2"/>
    <w:rsid w:val="00B52493"/>
    <w:rsid w:val="00B56E77"/>
    <w:rsid w:val="00B6266D"/>
    <w:rsid w:val="00B66991"/>
    <w:rsid w:val="00B67339"/>
    <w:rsid w:val="00B71586"/>
    <w:rsid w:val="00B80036"/>
    <w:rsid w:val="00B80D3B"/>
    <w:rsid w:val="00B81996"/>
    <w:rsid w:val="00B84159"/>
    <w:rsid w:val="00B8637C"/>
    <w:rsid w:val="00B87E57"/>
    <w:rsid w:val="00B90AC5"/>
    <w:rsid w:val="00B9145A"/>
    <w:rsid w:val="00B91BCF"/>
    <w:rsid w:val="00B92F67"/>
    <w:rsid w:val="00B94A9E"/>
    <w:rsid w:val="00BA34CB"/>
    <w:rsid w:val="00BA5E22"/>
    <w:rsid w:val="00BB38C4"/>
    <w:rsid w:val="00BB7094"/>
    <w:rsid w:val="00BB742E"/>
    <w:rsid w:val="00BB7DB0"/>
    <w:rsid w:val="00BB7FB9"/>
    <w:rsid w:val="00BC369B"/>
    <w:rsid w:val="00BC68F9"/>
    <w:rsid w:val="00BC7ACB"/>
    <w:rsid w:val="00BD3554"/>
    <w:rsid w:val="00BD42FA"/>
    <w:rsid w:val="00BE0B40"/>
    <w:rsid w:val="00BE6684"/>
    <w:rsid w:val="00BF0BB7"/>
    <w:rsid w:val="00BF3DE5"/>
    <w:rsid w:val="00BF5919"/>
    <w:rsid w:val="00BF64F1"/>
    <w:rsid w:val="00BF74DF"/>
    <w:rsid w:val="00C02C84"/>
    <w:rsid w:val="00C0438F"/>
    <w:rsid w:val="00C06475"/>
    <w:rsid w:val="00C0695F"/>
    <w:rsid w:val="00C10040"/>
    <w:rsid w:val="00C117A9"/>
    <w:rsid w:val="00C14512"/>
    <w:rsid w:val="00C435AF"/>
    <w:rsid w:val="00C475F4"/>
    <w:rsid w:val="00C5788B"/>
    <w:rsid w:val="00C57E81"/>
    <w:rsid w:val="00C625EB"/>
    <w:rsid w:val="00C631B2"/>
    <w:rsid w:val="00C645A5"/>
    <w:rsid w:val="00C6596D"/>
    <w:rsid w:val="00C6757D"/>
    <w:rsid w:val="00C74360"/>
    <w:rsid w:val="00C91041"/>
    <w:rsid w:val="00C94F01"/>
    <w:rsid w:val="00CA4BB1"/>
    <w:rsid w:val="00CB3889"/>
    <w:rsid w:val="00CB3C36"/>
    <w:rsid w:val="00CC47C4"/>
    <w:rsid w:val="00CD28D9"/>
    <w:rsid w:val="00CD4138"/>
    <w:rsid w:val="00CD5972"/>
    <w:rsid w:val="00CE056B"/>
    <w:rsid w:val="00CE3F76"/>
    <w:rsid w:val="00CE6212"/>
    <w:rsid w:val="00CE6C31"/>
    <w:rsid w:val="00CE75D8"/>
    <w:rsid w:val="00CF12E8"/>
    <w:rsid w:val="00CF7DC7"/>
    <w:rsid w:val="00D02F72"/>
    <w:rsid w:val="00D043A0"/>
    <w:rsid w:val="00D052E4"/>
    <w:rsid w:val="00D133BE"/>
    <w:rsid w:val="00D14AAD"/>
    <w:rsid w:val="00D22E29"/>
    <w:rsid w:val="00D23FE1"/>
    <w:rsid w:val="00D246E9"/>
    <w:rsid w:val="00D33357"/>
    <w:rsid w:val="00D373FB"/>
    <w:rsid w:val="00D3774A"/>
    <w:rsid w:val="00D432B1"/>
    <w:rsid w:val="00D45388"/>
    <w:rsid w:val="00D46666"/>
    <w:rsid w:val="00D51511"/>
    <w:rsid w:val="00D564A0"/>
    <w:rsid w:val="00D62082"/>
    <w:rsid w:val="00D63CB4"/>
    <w:rsid w:val="00D73CC2"/>
    <w:rsid w:val="00D751C4"/>
    <w:rsid w:val="00D82581"/>
    <w:rsid w:val="00D90AA1"/>
    <w:rsid w:val="00D910DC"/>
    <w:rsid w:val="00D9545F"/>
    <w:rsid w:val="00D95B07"/>
    <w:rsid w:val="00D97783"/>
    <w:rsid w:val="00DB393E"/>
    <w:rsid w:val="00DB5D08"/>
    <w:rsid w:val="00DB7188"/>
    <w:rsid w:val="00DC14F6"/>
    <w:rsid w:val="00DC249B"/>
    <w:rsid w:val="00DD055B"/>
    <w:rsid w:val="00DD15ED"/>
    <w:rsid w:val="00DD256F"/>
    <w:rsid w:val="00DD4205"/>
    <w:rsid w:val="00DE453A"/>
    <w:rsid w:val="00DE5048"/>
    <w:rsid w:val="00DE7AB1"/>
    <w:rsid w:val="00DF2B59"/>
    <w:rsid w:val="00DF55BF"/>
    <w:rsid w:val="00DF79CC"/>
    <w:rsid w:val="00E04112"/>
    <w:rsid w:val="00E04415"/>
    <w:rsid w:val="00E134DA"/>
    <w:rsid w:val="00E15F90"/>
    <w:rsid w:val="00E236B5"/>
    <w:rsid w:val="00E245D7"/>
    <w:rsid w:val="00E24BC6"/>
    <w:rsid w:val="00E345E3"/>
    <w:rsid w:val="00E37666"/>
    <w:rsid w:val="00E452A4"/>
    <w:rsid w:val="00E463D0"/>
    <w:rsid w:val="00E502D5"/>
    <w:rsid w:val="00E50E80"/>
    <w:rsid w:val="00E552C8"/>
    <w:rsid w:val="00E56434"/>
    <w:rsid w:val="00E648C2"/>
    <w:rsid w:val="00E6694D"/>
    <w:rsid w:val="00E7185C"/>
    <w:rsid w:val="00E77E26"/>
    <w:rsid w:val="00EA69F8"/>
    <w:rsid w:val="00EB5DFA"/>
    <w:rsid w:val="00EB6EE8"/>
    <w:rsid w:val="00ED1DAB"/>
    <w:rsid w:val="00ED764C"/>
    <w:rsid w:val="00EE2258"/>
    <w:rsid w:val="00EE424E"/>
    <w:rsid w:val="00EF1CFA"/>
    <w:rsid w:val="00EF3C7C"/>
    <w:rsid w:val="00EF5BE2"/>
    <w:rsid w:val="00F008AB"/>
    <w:rsid w:val="00F02619"/>
    <w:rsid w:val="00F0710B"/>
    <w:rsid w:val="00F07F6D"/>
    <w:rsid w:val="00F12580"/>
    <w:rsid w:val="00F14589"/>
    <w:rsid w:val="00F156D6"/>
    <w:rsid w:val="00F210A9"/>
    <w:rsid w:val="00F2183F"/>
    <w:rsid w:val="00F23CEC"/>
    <w:rsid w:val="00F30E3D"/>
    <w:rsid w:val="00F3316A"/>
    <w:rsid w:val="00F44ED2"/>
    <w:rsid w:val="00F467A4"/>
    <w:rsid w:val="00F51F58"/>
    <w:rsid w:val="00F64B71"/>
    <w:rsid w:val="00F6549D"/>
    <w:rsid w:val="00F775C7"/>
    <w:rsid w:val="00F80039"/>
    <w:rsid w:val="00F82C05"/>
    <w:rsid w:val="00F83D6F"/>
    <w:rsid w:val="00F8432B"/>
    <w:rsid w:val="00F85EAB"/>
    <w:rsid w:val="00F9026C"/>
    <w:rsid w:val="00F92EA9"/>
    <w:rsid w:val="00F94EC6"/>
    <w:rsid w:val="00FA5D4A"/>
    <w:rsid w:val="00FB0693"/>
    <w:rsid w:val="00FB2DE0"/>
    <w:rsid w:val="00FB5E95"/>
    <w:rsid w:val="00FB766B"/>
    <w:rsid w:val="00FC060D"/>
    <w:rsid w:val="00FC39F8"/>
    <w:rsid w:val="00FC4C65"/>
    <w:rsid w:val="00FC52CB"/>
    <w:rsid w:val="00FC5B64"/>
    <w:rsid w:val="00FD1673"/>
    <w:rsid w:val="00FD27BF"/>
    <w:rsid w:val="00FD368C"/>
    <w:rsid w:val="00FD42F8"/>
    <w:rsid w:val="00FE1D0B"/>
    <w:rsid w:val="00FE56A7"/>
    <w:rsid w:val="00FF45F2"/>
    <w:rsid w:val="00FF4827"/>
    <w:rsid w:val="00FF5771"/>
    <w:rsid w:val="00FF61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CA8"/>
    <w:rPr>
      <w:rFonts w:ascii="Times New Roman" w:hAnsi="Times New Roman"/>
      <w:sz w:val="24"/>
    </w:rPr>
  </w:style>
  <w:style w:type="paragraph" w:styleId="Heading1">
    <w:name w:val="heading 1"/>
    <w:basedOn w:val="Normal"/>
    <w:next w:val="Normal"/>
    <w:link w:val="Heading1Char"/>
    <w:uiPriority w:val="9"/>
    <w:qFormat/>
    <w:rsid w:val="006B3DAA"/>
    <w:pPr>
      <w:keepNext/>
      <w:keepLines/>
      <w:spacing w:before="480" w:after="0"/>
      <w:outlineLvl w:val="0"/>
    </w:pPr>
    <w:rPr>
      <w:rFonts w:asciiTheme="majorHAnsi" w:eastAsiaTheme="majorEastAsia" w:hAnsiTheme="majorHAnsi" w:cstheme="majorBidi"/>
      <w:b/>
      <w:bCs/>
      <w:color w:val="000000" w:themeColor="tex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3DAA"/>
    <w:rPr>
      <w:color w:val="0000FF" w:themeColor="hyperlink"/>
      <w:u w:val="single"/>
    </w:rPr>
  </w:style>
  <w:style w:type="character" w:customStyle="1" w:styleId="Heading1Char">
    <w:name w:val="Heading 1 Char"/>
    <w:basedOn w:val="DefaultParagraphFont"/>
    <w:link w:val="Heading1"/>
    <w:uiPriority w:val="9"/>
    <w:rsid w:val="006B3DAA"/>
    <w:rPr>
      <w:rFonts w:asciiTheme="majorHAnsi" w:eastAsiaTheme="majorEastAsia" w:hAnsiTheme="majorHAnsi" w:cstheme="majorBidi"/>
      <w:b/>
      <w:bCs/>
      <w:color w:val="000000" w:themeColor="text1"/>
      <w:sz w:val="28"/>
      <w:szCs w:val="28"/>
      <w:lang w:eastAsia="en-IE"/>
    </w:rPr>
  </w:style>
  <w:style w:type="paragraph" w:styleId="ListParagraph">
    <w:name w:val="List Paragraph"/>
    <w:basedOn w:val="Normal"/>
    <w:uiPriority w:val="99"/>
    <w:qFormat/>
    <w:rsid w:val="006B3DAA"/>
    <w:pPr>
      <w:ind w:left="720"/>
      <w:contextualSpacing/>
    </w:pPr>
  </w:style>
  <w:style w:type="paragraph" w:styleId="BalloonText">
    <w:name w:val="Balloon Text"/>
    <w:basedOn w:val="Normal"/>
    <w:link w:val="BalloonTextChar"/>
    <w:uiPriority w:val="99"/>
    <w:semiHidden/>
    <w:unhideWhenUsed/>
    <w:rsid w:val="004F23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23BB"/>
    <w:rPr>
      <w:rFonts w:ascii="Tahoma" w:eastAsiaTheme="minorEastAsia" w:hAnsi="Tahoma" w:cs="Tahoma"/>
      <w:sz w:val="16"/>
      <w:szCs w:val="16"/>
      <w:lang w:eastAsia="en-IE"/>
    </w:rPr>
  </w:style>
  <w:style w:type="table" w:customStyle="1" w:styleId="LightShading1">
    <w:name w:val="Light Shading1"/>
    <w:basedOn w:val="TableNormal"/>
    <w:uiPriority w:val="60"/>
    <w:rsid w:val="000E3BA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Spacing">
    <w:name w:val="No Spacing"/>
    <w:uiPriority w:val="1"/>
    <w:qFormat/>
    <w:rsid w:val="00D45388"/>
    <w:pPr>
      <w:spacing w:after="0" w:line="240" w:lineRule="auto"/>
    </w:pPr>
    <w:rPr>
      <w:lang w:eastAsia="en-IE"/>
    </w:rPr>
  </w:style>
  <w:style w:type="table" w:styleId="TableGrid">
    <w:name w:val="Table Grid"/>
    <w:basedOn w:val="TableNormal"/>
    <w:uiPriority w:val="59"/>
    <w:rsid w:val="00D453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D45388"/>
    <w:pPr>
      <w:spacing w:before="100" w:beforeAutospacing="1" w:after="100" w:afterAutospacing="1" w:line="240" w:lineRule="auto"/>
    </w:pPr>
    <w:rPr>
      <w:rFonts w:eastAsia="Times New Roman" w:cs="Times New Roman"/>
      <w:szCs w:val="24"/>
    </w:rPr>
  </w:style>
  <w:style w:type="character" w:styleId="CommentReference">
    <w:name w:val="annotation reference"/>
    <w:basedOn w:val="DefaultParagraphFont"/>
    <w:uiPriority w:val="99"/>
    <w:semiHidden/>
    <w:unhideWhenUsed/>
    <w:rsid w:val="00B80036"/>
    <w:rPr>
      <w:sz w:val="16"/>
      <w:szCs w:val="16"/>
    </w:rPr>
  </w:style>
  <w:style w:type="paragraph" w:styleId="CommentText">
    <w:name w:val="annotation text"/>
    <w:basedOn w:val="Normal"/>
    <w:link w:val="CommentTextChar"/>
    <w:uiPriority w:val="99"/>
    <w:semiHidden/>
    <w:unhideWhenUsed/>
    <w:rsid w:val="00B80036"/>
    <w:pPr>
      <w:spacing w:line="240" w:lineRule="auto"/>
    </w:pPr>
    <w:rPr>
      <w:sz w:val="20"/>
      <w:szCs w:val="20"/>
    </w:rPr>
  </w:style>
  <w:style w:type="character" w:customStyle="1" w:styleId="CommentTextChar">
    <w:name w:val="Comment Text Char"/>
    <w:basedOn w:val="DefaultParagraphFont"/>
    <w:link w:val="CommentText"/>
    <w:uiPriority w:val="99"/>
    <w:semiHidden/>
    <w:rsid w:val="00B80036"/>
    <w:rPr>
      <w:rFonts w:eastAsiaTheme="minorEastAsia"/>
      <w:sz w:val="20"/>
      <w:szCs w:val="20"/>
      <w:lang w:eastAsia="en-IE"/>
    </w:rPr>
  </w:style>
  <w:style w:type="paragraph" w:styleId="CommentSubject">
    <w:name w:val="annotation subject"/>
    <w:basedOn w:val="CommentText"/>
    <w:next w:val="CommentText"/>
    <w:link w:val="CommentSubjectChar"/>
    <w:uiPriority w:val="99"/>
    <w:semiHidden/>
    <w:unhideWhenUsed/>
    <w:rsid w:val="00B80036"/>
    <w:rPr>
      <w:b/>
      <w:bCs/>
    </w:rPr>
  </w:style>
  <w:style w:type="character" w:customStyle="1" w:styleId="CommentSubjectChar">
    <w:name w:val="Comment Subject Char"/>
    <w:basedOn w:val="CommentTextChar"/>
    <w:link w:val="CommentSubject"/>
    <w:uiPriority w:val="99"/>
    <w:semiHidden/>
    <w:rsid w:val="00B80036"/>
    <w:rPr>
      <w:rFonts w:eastAsiaTheme="minorEastAsia"/>
      <w:b/>
      <w:bCs/>
      <w:sz w:val="20"/>
      <w:szCs w:val="20"/>
      <w:lang w:eastAsia="en-IE"/>
    </w:rPr>
  </w:style>
  <w:style w:type="paragraph" w:customStyle="1" w:styleId="CharCharCharCharCharChar1CharCharCharCharCharCharCharCharCharCharCharCharCharCharCharCharCharCharCharCharCharCharCharCharCharCharChar">
    <w:name w:val="Char Char Char Char Char Char1 Char Char Char Char Char Char Char Char Char Char Char Char Char Char Char Char Char Char Char Char Char Char Char Char Char Char Char"/>
    <w:basedOn w:val="Normal"/>
    <w:rsid w:val="009C2B9B"/>
    <w:pPr>
      <w:spacing w:after="160" w:line="240" w:lineRule="exact"/>
    </w:pPr>
    <w:rPr>
      <w:rFonts w:ascii="Tahoma" w:eastAsia="Times New Roman" w:hAnsi="Tahoma" w:cs="Tahoma"/>
      <w:sz w:val="20"/>
      <w:szCs w:val="20"/>
      <w:lang w:val="en-US" w:eastAsia="en-US"/>
    </w:rPr>
  </w:style>
  <w:style w:type="table" w:customStyle="1" w:styleId="LightShading2">
    <w:name w:val="Light Shading2"/>
    <w:basedOn w:val="TableNormal"/>
    <w:uiPriority w:val="60"/>
    <w:rsid w:val="00E502D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PlaceholderText">
    <w:name w:val="Placeholder Text"/>
    <w:basedOn w:val="DefaultParagraphFont"/>
    <w:uiPriority w:val="99"/>
    <w:semiHidden/>
    <w:rsid w:val="0069130B"/>
    <w:rPr>
      <w:color w:val="808080"/>
    </w:rPr>
  </w:style>
  <w:style w:type="paragraph" w:styleId="Header">
    <w:name w:val="header"/>
    <w:basedOn w:val="Normal"/>
    <w:link w:val="HeaderChar"/>
    <w:uiPriority w:val="99"/>
    <w:semiHidden/>
    <w:unhideWhenUsed/>
    <w:rsid w:val="00A90D0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90D0B"/>
  </w:style>
  <w:style w:type="paragraph" w:styleId="Footer">
    <w:name w:val="footer"/>
    <w:basedOn w:val="Normal"/>
    <w:link w:val="FooterChar"/>
    <w:uiPriority w:val="99"/>
    <w:unhideWhenUsed/>
    <w:rsid w:val="00A90D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0D0B"/>
  </w:style>
  <w:style w:type="table" w:customStyle="1" w:styleId="LightShading3">
    <w:name w:val="Light Shading3"/>
    <w:basedOn w:val="TableNormal"/>
    <w:uiPriority w:val="60"/>
    <w:rsid w:val="000940E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CA8"/>
    <w:rPr>
      <w:rFonts w:ascii="Times New Roman" w:hAnsi="Times New Roman"/>
      <w:sz w:val="24"/>
    </w:rPr>
  </w:style>
  <w:style w:type="paragraph" w:styleId="Heading1">
    <w:name w:val="heading 1"/>
    <w:basedOn w:val="Normal"/>
    <w:next w:val="Normal"/>
    <w:link w:val="Heading1Char"/>
    <w:uiPriority w:val="9"/>
    <w:qFormat/>
    <w:rsid w:val="006B3DAA"/>
    <w:pPr>
      <w:keepNext/>
      <w:keepLines/>
      <w:spacing w:before="480" w:after="0"/>
      <w:outlineLvl w:val="0"/>
    </w:pPr>
    <w:rPr>
      <w:rFonts w:asciiTheme="majorHAnsi" w:eastAsiaTheme="majorEastAsia" w:hAnsiTheme="majorHAnsi" w:cstheme="majorBidi"/>
      <w:b/>
      <w:bCs/>
      <w:color w:val="000000" w:themeColor="tex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3DAA"/>
    <w:rPr>
      <w:color w:val="0000FF" w:themeColor="hyperlink"/>
      <w:u w:val="single"/>
    </w:rPr>
  </w:style>
  <w:style w:type="character" w:customStyle="1" w:styleId="Heading1Char">
    <w:name w:val="Heading 1 Char"/>
    <w:basedOn w:val="DefaultParagraphFont"/>
    <w:link w:val="Heading1"/>
    <w:uiPriority w:val="9"/>
    <w:rsid w:val="006B3DAA"/>
    <w:rPr>
      <w:rFonts w:asciiTheme="majorHAnsi" w:eastAsiaTheme="majorEastAsia" w:hAnsiTheme="majorHAnsi" w:cstheme="majorBidi"/>
      <w:b/>
      <w:bCs/>
      <w:color w:val="000000" w:themeColor="text1"/>
      <w:sz w:val="28"/>
      <w:szCs w:val="28"/>
      <w:lang w:eastAsia="en-IE"/>
    </w:rPr>
  </w:style>
  <w:style w:type="paragraph" w:styleId="ListParagraph">
    <w:name w:val="List Paragraph"/>
    <w:basedOn w:val="Normal"/>
    <w:uiPriority w:val="99"/>
    <w:qFormat/>
    <w:rsid w:val="006B3DAA"/>
    <w:pPr>
      <w:ind w:left="720"/>
      <w:contextualSpacing/>
    </w:pPr>
  </w:style>
  <w:style w:type="paragraph" w:styleId="BalloonText">
    <w:name w:val="Balloon Text"/>
    <w:basedOn w:val="Normal"/>
    <w:link w:val="BalloonTextChar"/>
    <w:uiPriority w:val="99"/>
    <w:semiHidden/>
    <w:unhideWhenUsed/>
    <w:rsid w:val="004F23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23BB"/>
    <w:rPr>
      <w:rFonts w:ascii="Tahoma" w:eastAsiaTheme="minorEastAsia" w:hAnsi="Tahoma" w:cs="Tahoma"/>
      <w:sz w:val="16"/>
      <w:szCs w:val="16"/>
      <w:lang w:eastAsia="en-IE"/>
    </w:rPr>
  </w:style>
  <w:style w:type="table" w:customStyle="1" w:styleId="LightShading1">
    <w:name w:val="Light Shading1"/>
    <w:basedOn w:val="TableNormal"/>
    <w:uiPriority w:val="60"/>
    <w:rsid w:val="000E3BA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Spacing">
    <w:name w:val="No Spacing"/>
    <w:uiPriority w:val="1"/>
    <w:qFormat/>
    <w:rsid w:val="00D45388"/>
    <w:pPr>
      <w:spacing w:after="0" w:line="240" w:lineRule="auto"/>
    </w:pPr>
    <w:rPr>
      <w:lang w:eastAsia="en-IE"/>
    </w:rPr>
  </w:style>
  <w:style w:type="table" w:styleId="TableGrid">
    <w:name w:val="Table Grid"/>
    <w:basedOn w:val="TableNormal"/>
    <w:uiPriority w:val="59"/>
    <w:rsid w:val="00D453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D45388"/>
    <w:pPr>
      <w:spacing w:before="100" w:beforeAutospacing="1" w:after="100" w:afterAutospacing="1" w:line="240" w:lineRule="auto"/>
    </w:pPr>
    <w:rPr>
      <w:rFonts w:eastAsia="Times New Roman" w:cs="Times New Roman"/>
      <w:szCs w:val="24"/>
    </w:rPr>
  </w:style>
  <w:style w:type="character" w:styleId="CommentReference">
    <w:name w:val="annotation reference"/>
    <w:basedOn w:val="DefaultParagraphFont"/>
    <w:uiPriority w:val="99"/>
    <w:semiHidden/>
    <w:unhideWhenUsed/>
    <w:rsid w:val="00B80036"/>
    <w:rPr>
      <w:sz w:val="16"/>
      <w:szCs w:val="16"/>
    </w:rPr>
  </w:style>
  <w:style w:type="paragraph" w:styleId="CommentText">
    <w:name w:val="annotation text"/>
    <w:basedOn w:val="Normal"/>
    <w:link w:val="CommentTextChar"/>
    <w:uiPriority w:val="99"/>
    <w:semiHidden/>
    <w:unhideWhenUsed/>
    <w:rsid w:val="00B80036"/>
    <w:pPr>
      <w:spacing w:line="240" w:lineRule="auto"/>
    </w:pPr>
    <w:rPr>
      <w:sz w:val="20"/>
      <w:szCs w:val="20"/>
    </w:rPr>
  </w:style>
  <w:style w:type="character" w:customStyle="1" w:styleId="CommentTextChar">
    <w:name w:val="Comment Text Char"/>
    <w:basedOn w:val="DefaultParagraphFont"/>
    <w:link w:val="CommentText"/>
    <w:uiPriority w:val="99"/>
    <w:semiHidden/>
    <w:rsid w:val="00B80036"/>
    <w:rPr>
      <w:rFonts w:eastAsiaTheme="minorEastAsia"/>
      <w:sz w:val="20"/>
      <w:szCs w:val="20"/>
      <w:lang w:eastAsia="en-IE"/>
    </w:rPr>
  </w:style>
  <w:style w:type="paragraph" w:styleId="CommentSubject">
    <w:name w:val="annotation subject"/>
    <w:basedOn w:val="CommentText"/>
    <w:next w:val="CommentText"/>
    <w:link w:val="CommentSubjectChar"/>
    <w:uiPriority w:val="99"/>
    <w:semiHidden/>
    <w:unhideWhenUsed/>
    <w:rsid w:val="00B80036"/>
    <w:rPr>
      <w:b/>
      <w:bCs/>
    </w:rPr>
  </w:style>
  <w:style w:type="character" w:customStyle="1" w:styleId="CommentSubjectChar">
    <w:name w:val="Comment Subject Char"/>
    <w:basedOn w:val="CommentTextChar"/>
    <w:link w:val="CommentSubject"/>
    <w:uiPriority w:val="99"/>
    <w:semiHidden/>
    <w:rsid w:val="00B80036"/>
    <w:rPr>
      <w:rFonts w:eastAsiaTheme="minorEastAsia"/>
      <w:b/>
      <w:bCs/>
      <w:sz w:val="20"/>
      <w:szCs w:val="20"/>
      <w:lang w:eastAsia="en-IE"/>
    </w:rPr>
  </w:style>
  <w:style w:type="paragraph" w:customStyle="1" w:styleId="CharCharCharCharCharChar1CharCharCharCharCharCharCharCharCharCharCharCharCharCharCharCharCharCharCharCharCharCharCharCharCharCharChar">
    <w:name w:val="Char Char Char Char Char Char1 Char Char Char Char Char Char Char Char Char Char Char Char Char Char Char Char Char Char Char Char Char Char Char Char Char Char Char"/>
    <w:basedOn w:val="Normal"/>
    <w:rsid w:val="009C2B9B"/>
    <w:pPr>
      <w:spacing w:after="160" w:line="240" w:lineRule="exact"/>
    </w:pPr>
    <w:rPr>
      <w:rFonts w:ascii="Tahoma" w:eastAsia="Times New Roman" w:hAnsi="Tahoma" w:cs="Tahoma"/>
      <w:sz w:val="20"/>
      <w:szCs w:val="20"/>
      <w:lang w:val="en-US" w:eastAsia="en-US"/>
    </w:rPr>
  </w:style>
  <w:style w:type="table" w:customStyle="1" w:styleId="LightShading2">
    <w:name w:val="Light Shading2"/>
    <w:basedOn w:val="TableNormal"/>
    <w:uiPriority w:val="60"/>
    <w:rsid w:val="00E502D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PlaceholderText">
    <w:name w:val="Placeholder Text"/>
    <w:basedOn w:val="DefaultParagraphFont"/>
    <w:uiPriority w:val="99"/>
    <w:semiHidden/>
    <w:rsid w:val="0069130B"/>
    <w:rPr>
      <w:color w:val="808080"/>
    </w:rPr>
  </w:style>
  <w:style w:type="paragraph" w:styleId="Header">
    <w:name w:val="header"/>
    <w:basedOn w:val="Normal"/>
    <w:link w:val="HeaderChar"/>
    <w:uiPriority w:val="99"/>
    <w:semiHidden/>
    <w:unhideWhenUsed/>
    <w:rsid w:val="00A90D0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90D0B"/>
  </w:style>
  <w:style w:type="paragraph" w:styleId="Footer">
    <w:name w:val="footer"/>
    <w:basedOn w:val="Normal"/>
    <w:link w:val="FooterChar"/>
    <w:uiPriority w:val="99"/>
    <w:unhideWhenUsed/>
    <w:rsid w:val="00A90D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0D0B"/>
  </w:style>
  <w:style w:type="table" w:styleId="LightShading">
    <w:name w:val="Light Shading"/>
    <w:basedOn w:val="TableNormal"/>
    <w:uiPriority w:val="60"/>
    <w:rsid w:val="000940E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r="http://schemas.openxmlformats.org/officeDocument/2006/relationships" xmlns:w="http://schemas.openxmlformats.org/wordprocessingml/2006/main">
  <w:divs>
    <w:div w:id="69694062">
      <w:bodyDiv w:val="1"/>
      <w:marLeft w:val="0"/>
      <w:marRight w:val="0"/>
      <w:marTop w:val="0"/>
      <w:marBottom w:val="0"/>
      <w:divBdr>
        <w:top w:val="none" w:sz="0" w:space="0" w:color="auto"/>
        <w:left w:val="none" w:sz="0" w:space="0" w:color="auto"/>
        <w:bottom w:val="none" w:sz="0" w:space="0" w:color="auto"/>
        <w:right w:val="none" w:sz="0" w:space="0" w:color="auto"/>
      </w:divBdr>
    </w:div>
    <w:div w:id="692806042">
      <w:bodyDiv w:val="1"/>
      <w:marLeft w:val="0"/>
      <w:marRight w:val="0"/>
      <w:marTop w:val="0"/>
      <w:marBottom w:val="0"/>
      <w:divBdr>
        <w:top w:val="none" w:sz="0" w:space="0" w:color="auto"/>
        <w:left w:val="none" w:sz="0" w:space="0" w:color="auto"/>
        <w:bottom w:val="none" w:sz="0" w:space="0" w:color="auto"/>
        <w:right w:val="none" w:sz="0" w:space="0" w:color="auto"/>
      </w:divBdr>
    </w:div>
    <w:div w:id="764110426">
      <w:bodyDiv w:val="1"/>
      <w:marLeft w:val="0"/>
      <w:marRight w:val="0"/>
      <w:marTop w:val="0"/>
      <w:marBottom w:val="0"/>
      <w:divBdr>
        <w:top w:val="none" w:sz="0" w:space="0" w:color="auto"/>
        <w:left w:val="none" w:sz="0" w:space="0" w:color="auto"/>
        <w:bottom w:val="none" w:sz="0" w:space="0" w:color="auto"/>
        <w:right w:val="none" w:sz="0" w:space="0" w:color="auto"/>
      </w:divBdr>
      <w:divsChild>
        <w:div w:id="556013861">
          <w:marLeft w:val="0"/>
          <w:marRight w:val="0"/>
          <w:marTop w:val="0"/>
          <w:marBottom w:val="0"/>
          <w:divBdr>
            <w:top w:val="none" w:sz="0" w:space="0" w:color="auto"/>
            <w:left w:val="none" w:sz="0" w:space="0" w:color="auto"/>
            <w:bottom w:val="none" w:sz="0" w:space="0" w:color="auto"/>
            <w:right w:val="none" w:sz="0" w:space="0" w:color="auto"/>
          </w:divBdr>
          <w:divsChild>
            <w:div w:id="687409090">
              <w:marLeft w:val="0"/>
              <w:marRight w:val="0"/>
              <w:marTop w:val="0"/>
              <w:marBottom w:val="0"/>
              <w:divBdr>
                <w:top w:val="none" w:sz="0" w:space="0" w:color="auto"/>
                <w:left w:val="none" w:sz="0" w:space="0" w:color="auto"/>
                <w:bottom w:val="none" w:sz="0" w:space="0" w:color="auto"/>
                <w:right w:val="none" w:sz="0" w:space="0" w:color="auto"/>
              </w:divBdr>
              <w:divsChild>
                <w:div w:id="216553432">
                  <w:marLeft w:val="0"/>
                  <w:marRight w:val="0"/>
                  <w:marTop w:val="0"/>
                  <w:marBottom w:val="0"/>
                  <w:divBdr>
                    <w:top w:val="none" w:sz="0" w:space="0" w:color="auto"/>
                    <w:left w:val="none" w:sz="0" w:space="0" w:color="auto"/>
                    <w:bottom w:val="none" w:sz="0" w:space="0" w:color="auto"/>
                    <w:right w:val="none" w:sz="0" w:space="0" w:color="auto"/>
                  </w:divBdr>
                  <w:divsChild>
                    <w:div w:id="823740568">
                      <w:marLeft w:val="0"/>
                      <w:marRight w:val="0"/>
                      <w:marTop w:val="0"/>
                      <w:marBottom w:val="0"/>
                      <w:divBdr>
                        <w:top w:val="none" w:sz="0" w:space="0" w:color="auto"/>
                        <w:left w:val="none" w:sz="0" w:space="0" w:color="auto"/>
                        <w:bottom w:val="none" w:sz="0" w:space="0" w:color="auto"/>
                        <w:right w:val="none" w:sz="0" w:space="0" w:color="auto"/>
                      </w:divBdr>
                    </w:div>
                  </w:divsChild>
                </w:div>
                <w:div w:id="40168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479675">
      <w:bodyDiv w:val="1"/>
      <w:marLeft w:val="0"/>
      <w:marRight w:val="0"/>
      <w:marTop w:val="0"/>
      <w:marBottom w:val="0"/>
      <w:divBdr>
        <w:top w:val="none" w:sz="0" w:space="0" w:color="auto"/>
        <w:left w:val="none" w:sz="0" w:space="0" w:color="auto"/>
        <w:bottom w:val="none" w:sz="0" w:space="0" w:color="auto"/>
        <w:right w:val="none" w:sz="0" w:space="0" w:color="auto"/>
      </w:divBdr>
    </w:div>
    <w:div w:id="1285497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webSettings" Target="webSettings.xml"/><Relationship Id="rId26" Type="http://schemas.openxmlformats.org/officeDocument/2006/relationships/oleObject" Target="embeddings/oleObject2.bin"/><Relationship Id="rId39" Type="http://schemas.openxmlformats.org/officeDocument/2006/relationships/image" Target="media/image11.emf"/><Relationship Id="rId21" Type="http://schemas.openxmlformats.org/officeDocument/2006/relationships/image" Target="media/image1.jpeg"/><Relationship Id="rId34" Type="http://schemas.openxmlformats.org/officeDocument/2006/relationships/oleObject" Target="embeddings/oleObject6.bin"/><Relationship Id="rId42" Type="http://schemas.openxmlformats.org/officeDocument/2006/relationships/oleObject" Target="embeddings/oleObject10.bin"/><Relationship Id="rId47" Type="http://schemas.openxmlformats.org/officeDocument/2006/relationships/image" Target="media/image15.emf"/><Relationship Id="rId50" Type="http://schemas.openxmlformats.org/officeDocument/2006/relationships/oleObject" Target="embeddings/oleObject14.bin"/><Relationship Id="rId55" Type="http://schemas.openxmlformats.org/officeDocument/2006/relationships/image" Target="media/image19.emf"/><Relationship Id="rId63" Type="http://schemas.openxmlformats.org/officeDocument/2006/relationships/header" Target="header1.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styles" Target="styles.xml"/><Relationship Id="rId29"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oleObject" Target="embeddings/oleObject1.bin"/><Relationship Id="rId32" Type="http://schemas.openxmlformats.org/officeDocument/2006/relationships/oleObject" Target="embeddings/oleObject5.bin"/><Relationship Id="rId37" Type="http://schemas.openxmlformats.org/officeDocument/2006/relationships/image" Target="media/image10.emf"/><Relationship Id="rId40" Type="http://schemas.openxmlformats.org/officeDocument/2006/relationships/oleObject" Target="embeddings/oleObject9.bin"/><Relationship Id="rId45" Type="http://schemas.openxmlformats.org/officeDocument/2006/relationships/image" Target="media/image14.emf"/><Relationship Id="rId53" Type="http://schemas.openxmlformats.org/officeDocument/2006/relationships/image" Target="media/image18.emf"/><Relationship Id="rId58" Type="http://schemas.openxmlformats.org/officeDocument/2006/relationships/oleObject" Target="embeddings/oleObject18.bin"/><Relationship Id="rId66"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numbering" Target="numbering.xml"/><Relationship Id="rId23" Type="http://schemas.openxmlformats.org/officeDocument/2006/relationships/image" Target="media/image3.emf"/><Relationship Id="rId28" Type="http://schemas.openxmlformats.org/officeDocument/2006/relationships/oleObject" Target="embeddings/oleObject3.bin"/><Relationship Id="rId36" Type="http://schemas.openxmlformats.org/officeDocument/2006/relationships/oleObject" Target="embeddings/oleObject7.bin"/><Relationship Id="rId49" Type="http://schemas.openxmlformats.org/officeDocument/2006/relationships/image" Target="media/image16.emf"/><Relationship Id="rId57" Type="http://schemas.openxmlformats.org/officeDocument/2006/relationships/image" Target="media/image20.emf"/><Relationship Id="rId61" Type="http://schemas.openxmlformats.org/officeDocument/2006/relationships/image" Target="media/image22.emf"/><Relationship Id="rId10" Type="http://schemas.openxmlformats.org/officeDocument/2006/relationships/customXml" Target="../customXml/item10.xml"/><Relationship Id="rId19" Type="http://schemas.openxmlformats.org/officeDocument/2006/relationships/footnotes" Target="footnotes.xml"/><Relationship Id="rId31" Type="http://schemas.openxmlformats.org/officeDocument/2006/relationships/image" Target="media/image7.emf"/><Relationship Id="rId44" Type="http://schemas.openxmlformats.org/officeDocument/2006/relationships/oleObject" Target="embeddings/oleObject11.bin"/><Relationship Id="rId52" Type="http://schemas.openxmlformats.org/officeDocument/2006/relationships/oleObject" Target="embeddings/oleObject15.bin"/><Relationship Id="rId60" Type="http://schemas.openxmlformats.org/officeDocument/2006/relationships/oleObject" Target="embeddings/oleObject19.bin"/><Relationship Id="rId65"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image" Target="media/image2.tiff"/><Relationship Id="rId27" Type="http://schemas.openxmlformats.org/officeDocument/2006/relationships/image" Target="media/image5.emf"/><Relationship Id="rId30" Type="http://schemas.openxmlformats.org/officeDocument/2006/relationships/oleObject" Target="embeddings/oleObject4.bin"/><Relationship Id="rId35" Type="http://schemas.openxmlformats.org/officeDocument/2006/relationships/image" Target="media/image9.emf"/><Relationship Id="rId43" Type="http://schemas.openxmlformats.org/officeDocument/2006/relationships/image" Target="media/image13.emf"/><Relationship Id="rId48" Type="http://schemas.openxmlformats.org/officeDocument/2006/relationships/oleObject" Target="embeddings/oleObject13.bin"/><Relationship Id="rId56" Type="http://schemas.openxmlformats.org/officeDocument/2006/relationships/oleObject" Target="embeddings/oleObject17.bin"/><Relationship Id="rId64" Type="http://schemas.openxmlformats.org/officeDocument/2006/relationships/footer" Target="footer1.xml"/><Relationship Id="rId8" Type="http://schemas.openxmlformats.org/officeDocument/2006/relationships/customXml" Target="../customXml/item8.xml"/><Relationship Id="rId51" Type="http://schemas.openxmlformats.org/officeDocument/2006/relationships/image" Target="media/image17.emf"/><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settings" Target="settings.xml"/><Relationship Id="rId25" Type="http://schemas.openxmlformats.org/officeDocument/2006/relationships/image" Target="media/image4.emf"/><Relationship Id="rId33" Type="http://schemas.openxmlformats.org/officeDocument/2006/relationships/image" Target="media/image8.emf"/><Relationship Id="rId38" Type="http://schemas.openxmlformats.org/officeDocument/2006/relationships/oleObject" Target="embeddings/oleObject8.bin"/><Relationship Id="rId46" Type="http://schemas.openxmlformats.org/officeDocument/2006/relationships/oleObject" Target="embeddings/oleObject12.bin"/><Relationship Id="rId59" Type="http://schemas.openxmlformats.org/officeDocument/2006/relationships/image" Target="media/image21.emf"/><Relationship Id="rId67" Type="http://schemas.microsoft.com/office/2007/relationships/stylesWithEffects" Target="stylesWithEffects.xml"/><Relationship Id="rId20" Type="http://schemas.openxmlformats.org/officeDocument/2006/relationships/endnotes" Target="endnotes.xml"/><Relationship Id="rId41" Type="http://schemas.openxmlformats.org/officeDocument/2006/relationships/image" Target="media/image12.emf"/><Relationship Id="rId54" Type="http://schemas.openxmlformats.org/officeDocument/2006/relationships/oleObject" Target="embeddings/oleObject16.bin"/><Relationship Id="rId62" Type="http://schemas.openxmlformats.org/officeDocument/2006/relationships/oleObject" Target="embeddings/oleObject20.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10.xml><?xml version="1.0" encoding="utf-8"?>
<b:Sources xmlns:b="http://schemas.openxmlformats.org/officeDocument/2006/bibliography" xmlns="http://schemas.openxmlformats.org/officeDocument/2006/bibliography" SelectedStyle="\APA.XSL" StyleName="APA Fifth Edition"/>
</file>

<file path=customXml/item11.xml><?xml version="1.0" encoding="utf-8"?>
<b:Sources xmlns:b="http://schemas.openxmlformats.org/officeDocument/2006/bibliography" xmlns="http://schemas.openxmlformats.org/officeDocument/2006/bibliography" SelectedStyle="\APA.XSL" StyleName="APA Fifth Edition"/>
</file>

<file path=customXml/item12.xml><?xml version="1.0" encoding="utf-8"?>
<b:Sources xmlns:b="http://schemas.openxmlformats.org/officeDocument/2006/bibliography" xmlns="http://schemas.openxmlformats.org/officeDocument/2006/bibliography" SelectedStyle="\APA.XSL" StyleName="APA Fifth Edition"/>
</file>

<file path=customXml/item13.xml><?xml version="1.0" encoding="utf-8"?>
<b:Sources xmlns:b="http://schemas.openxmlformats.org/officeDocument/2006/bibliography" xmlns="http://schemas.openxmlformats.org/officeDocument/2006/bibliography" SelectedStyle="\APA.XSL" StyleName="APA Fifth Edition"/>
</file>

<file path=customXml/item14.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6.xml><?xml version="1.0" encoding="utf-8"?>
<b:Sources xmlns:b="http://schemas.openxmlformats.org/officeDocument/2006/bibliography" xmlns="http://schemas.openxmlformats.org/officeDocument/2006/bibliography" SelectedStyle="\APA.XSL" StyleName="APA Fifth Edition"/>
</file>

<file path=customXml/item7.xml><?xml version="1.0" encoding="utf-8"?>
<b:Sources xmlns:b="http://schemas.openxmlformats.org/officeDocument/2006/bibliography" xmlns="http://schemas.openxmlformats.org/officeDocument/2006/bibliography" SelectedStyle="\APA.XSL" StyleName="APA Fifth Edition"/>
</file>

<file path=customXml/item8.xml><?xml version="1.0" encoding="utf-8"?>
<b:Sources xmlns:b="http://schemas.openxmlformats.org/officeDocument/2006/bibliography" xmlns="http://schemas.openxmlformats.org/officeDocument/2006/bibliography" SelectedStyle="\APA.XSL" StyleName="APA Fifth Edition"/>
</file>

<file path=customXml/item9.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38912E-E0AF-4B67-8ABE-96CFDF2E8613}">
  <ds:schemaRefs>
    <ds:schemaRef ds:uri="http://schemas.openxmlformats.org/officeDocument/2006/bibliography"/>
  </ds:schemaRefs>
</ds:datastoreItem>
</file>

<file path=customXml/itemProps10.xml><?xml version="1.0" encoding="utf-8"?>
<ds:datastoreItem xmlns:ds="http://schemas.openxmlformats.org/officeDocument/2006/customXml" ds:itemID="{F874393F-9872-4D7D-B464-DD0A989362D9}">
  <ds:schemaRefs>
    <ds:schemaRef ds:uri="http://schemas.openxmlformats.org/officeDocument/2006/bibliography"/>
  </ds:schemaRefs>
</ds:datastoreItem>
</file>

<file path=customXml/itemProps11.xml><?xml version="1.0" encoding="utf-8"?>
<ds:datastoreItem xmlns:ds="http://schemas.openxmlformats.org/officeDocument/2006/customXml" ds:itemID="{5CA99754-3C34-44E8-8433-067AC6851A52}">
  <ds:schemaRefs>
    <ds:schemaRef ds:uri="http://schemas.openxmlformats.org/officeDocument/2006/bibliography"/>
  </ds:schemaRefs>
</ds:datastoreItem>
</file>

<file path=customXml/itemProps12.xml><?xml version="1.0" encoding="utf-8"?>
<ds:datastoreItem xmlns:ds="http://schemas.openxmlformats.org/officeDocument/2006/customXml" ds:itemID="{C74AD4B0-B08D-4FFE-B9BC-95A00E94175D}">
  <ds:schemaRefs>
    <ds:schemaRef ds:uri="http://schemas.openxmlformats.org/officeDocument/2006/bibliography"/>
  </ds:schemaRefs>
</ds:datastoreItem>
</file>

<file path=customXml/itemProps13.xml><?xml version="1.0" encoding="utf-8"?>
<ds:datastoreItem xmlns:ds="http://schemas.openxmlformats.org/officeDocument/2006/customXml" ds:itemID="{E8603D39-2934-4920-B4B9-F812C03656E0}">
  <ds:schemaRefs>
    <ds:schemaRef ds:uri="http://schemas.openxmlformats.org/officeDocument/2006/bibliography"/>
  </ds:schemaRefs>
</ds:datastoreItem>
</file>

<file path=customXml/itemProps14.xml><?xml version="1.0" encoding="utf-8"?>
<ds:datastoreItem xmlns:ds="http://schemas.openxmlformats.org/officeDocument/2006/customXml" ds:itemID="{ABB6062B-1B4D-40C2-94F1-028A0CD892C8}">
  <ds:schemaRefs>
    <ds:schemaRef ds:uri="http://schemas.openxmlformats.org/officeDocument/2006/bibliography"/>
  </ds:schemaRefs>
</ds:datastoreItem>
</file>

<file path=customXml/itemProps2.xml><?xml version="1.0" encoding="utf-8"?>
<ds:datastoreItem xmlns:ds="http://schemas.openxmlformats.org/officeDocument/2006/customXml" ds:itemID="{E4CB97CF-F8D7-4A05-8F25-9977FE81453E}">
  <ds:schemaRefs>
    <ds:schemaRef ds:uri="http://schemas.openxmlformats.org/officeDocument/2006/bibliography"/>
  </ds:schemaRefs>
</ds:datastoreItem>
</file>

<file path=customXml/itemProps3.xml><?xml version="1.0" encoding="utf-8"?>
<ds:datastoreItem xmlns:ds="http://schemas.openxmlformats.org/officeDocument/2006/customXml" ds:itemID="{7D335F37-67AD-41BD-B640-4149A1097E9E}">
  <ds:schemaRefs>
    <ds:schemaRef ds:uri="http://schemas.openxmlformats.org/officeDocument/2006/bibliography"/>
  </ds:schemaRefs>
</ds:datastoreItem>
</file>

<file path=customXml/itemProps4.xml><?xml version="1.0" encoding="utf-8"?>
<ds:datastoreItem xmlns:ds="http://schemas.openxmlformats.org/officeDocument/2006/customXml" ds:itemID="{576FB4AD-3947-41AC-AE63-32D19F393281}">
  <ds:schemaRefs>
    <ds:schemaRef ds:uri="http://schemas.openxmlformats.org/officeDocument/2006/bibliography"/>
  </ds:schemaRefs>
</ds:datastoreItem>
</file>

<file path=customXml/itemProps5.xml><?xml version="1.0" encoding="utf-8"?>
<ds:datastoreItem xmlns:ds="http://schemas.openxmlformats.org/officeDocument/2006/customXml" ds:itemID="{DE25C306-D3A5-468F-A2D0-654851410D1E}">
  <ds:schemaRefs>
    <ds:schemaRef ds:uri="http://schemas.openxmlformats.org/officeDocument/2006/bibliography"/>
  </ds:schemaRefs>
</ds:datastoreItem>
</file>

<file path=customXml/itemProps6.xml><?xml version="1.0" encoding="utf-8"?>
<ds:datastoreItem xmlns:ds="http://schemas.openxmlformats.org/officeDocument/2006/customXml" ds:itemID="{C50D05CC-F6C3-41AF-A070-7FC0EBB27886}">
  <ds:schemaRefs>
    <ds:schemaRef ds:uri="http://schemas.openxmlformats.org/officeDocument/2006/bibliography"/>
  </ds:schemaRefs>
</ds:datastoreItem>
</file>

<file path=customXml/itemProps7.xml><?xml version="1.0" encoding="utf-8"?>
<ds:datastoreItem xmlns:ds="http://schemas.openxmlformats.org/officeDocument/2006/customXml" ds:itemID="{3058692E-1641-4FED-85EC-34B151B0AFDD}">
  <ds:schemaRefs>
    <ds:schemaRef ds:uri="http://schemas.openxmlformats.org/officeDocument/2006/bibliography"/>
  </ds:schemaRefs>
</ds:datastoreItem>
</file>

<file path=customXml/itemProps8.xml><?xml version="1.0" encoding="utf-8"?>
<ds:datastoreItem xmlns:ds="http://schemas.openxmlformats.org/officeDocument/2006/customXml" ds:itemID="{10800952-3EA9-4E6D-A17F-9C0C7D851C5E}">
  <ds:schemaRefs>
    <ds:schemaRef ds:uri="http://schemas.openxmlformats.org/officeDocument/2006/bibliography"/>
  </ds:schemaRefs>
</ds:datastoreItem>
</file>

<file path=customXml/itemProps9.xml><?xml version="1.0" encoding="utf-8"?>
<ds:datastoreItem xmlns:ds="http://schemas.openxmlformats.org/officeDocument/2006/customXml" ds:itemID="{B5B65F05-86D2-4CD5-B131-CB1DA074F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12373</Words>
  <Characters>70529</Characters>
  <Application>Microsoft Office Word</Application>
  <DocSecurity>0</DocSecurity>
  <Lines>587</Lines>
  <Paragraphs>165</Paragraphs>
  <ScaleCrop>false</ScaleCrop>
  <HeadingPairs>
    <vt:vector size="2" baseType="variant">
      <vt:variant>
        <vt:lpstr>Title</vt:lpstr>
      </vt:variant>
      <vt:variant>
        <vt:i4>1</vt:i4>
      </vt:variant>
    </vt:vector>
  </HeadingPairs>
  <TitlesOfParts>
    <vt:vector size="1" baseType="lpstr">
      <vt:lpstr/>
    </vt:vector>
  </TitlesOfParts>
  <Company>UCD</Company>
  <LinksUpToDate>false</LinksUpToDate>
  <CharactersWithSpaces>82737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surface eng</dc:creator>
  <cp:lastModifiedBy>Magdalena Mazur</cp:lastModifiedBy>
  <cp:revision>2</cp:revision>
  <cp:lastPrinted>2014-03-21T13:36:00Z</cp:lastPrinted>
  <dcterms:created xsi:type="dcterms:W3CDTF">2014-09-23T08:43:00Z</dcterms:created>
  <dcterms:modified xsi:type="dcterms:W3CDTF">2014-09-23T08:43:00Z</dcterms:modified>
</cp:coreProperties>
</file>