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CDF17A" w14:textId="74C0B19A" w:rsidR="00F60EC2" w:rsidRDefault="00204B79" w:rsidP="008B0526">
      <w:pPr>
        <w:spacing w:line="480" w:lineRule="auto"/>
        <w:jc w:val="center"/>
        <w:rPr>
          <w:rFonts w:ascii="Times New Roman" w:hAnsi="Times New Roman" w:cs="Times New Roman"/>
          <w:b/>
          <w:bCs/>
        </w:rPr>
      </w:pPr>
      <w:r>
        <w:rPr>
          <w:rFonts w:ascii="Times New Roman" w:hAnsi="Times New Roman" w:cs="Times New Roman"/>
          <w:b/>
          <w:bCs/>
        </w:rPr>
        <w:t xml:space="preserve">Law, Language and the Power of </w:t>
      </w:r>
      <w:r w:rsidR="00E83917">
        <w:rPr>
          <w:rFonts w:ascii="Times New Roman" w:hAnsi="Times New Roman" w:cs="Times New Roman"/>
          <w:b/>
          <w:bCs/>
        </w:rPr>
        <w:t>‘</w:t>
      </w:r>
      <w:r>
        <w:rPr>
          <w:rFonts w:ascii="Times New Roman" w:hAnsi="Times New Roman" w:cs="Times New Roman"/>
          <w:b/>
          <w:bCs/>
        </w:rPr>
        <w:t>Invisible Threats</w:t>
      </w:r>
      <w:r w:rsidR="00E83917">
        <w:rPr>
          <w:rFonts w:ascii="Times New Roman" w:hAnsi="Times New Roman" w:cs="Times New Roman"/>
          <w:b/>
          <w:bCs/>
        </w:rPr>
        <w:t>’</w:t>
      </w:r>
      <w:r>
        <w:rPr>
          <w:rFonts w:ascii="Times New Roman" w:hAnsi="Times New Roman" w:cs="Times New Roman"/>
          <w:b/>
          <w:bCs/>
        </w:rPr>
        <w:t xml:space="preserve"> of Violence Against Women</w:t>
      </w:r>
    </w:p>
    <w:p w14:paraId="259EA6A9" w14:textId="77777777" w:rsidR="000E7DBE" w:rsidRPr="006C5A57" w:rsidRDefault="000E7DBE" w:rsidP="000E7DBE">
      <w:pPr>
        <w:spacing w:line="276" w:lineRule="auto"/>
        <w:jc w:val="both"/>
        <w:rPr>
          <w:rFonts w:ascii="Times New Roman" w:hAnsi="Times New Roman" w:cs="Times New Roman"/>
        </w:rPr>
      </w:pPr>
    </w:p>
    <w:p w14:paraId="526C73E4" w14:textId="77777777" w:rsidR="000E7DBE" w:rsidRPr="006C5A57" w:rsidRDefault="000E7DBE" w:rsidP="000E7DBE">
      <w:pPr>
        <w:spacing w:line="276" w:lineRule="auto"/>
        <w:jc w:val="both"/>
        <w:rPr>
          <w:rFonts w:ascii="Times New Roman" w:hAnsi="Times New Roman" w:cs="Times New Roman"/>
          <w:b/>
          <w:bCs/>
          <w:color w:val="000000" w:themeColor="text1"/>
        </w:rPr>
      </w:pPr>
      <w:r w:rsidRPr="006C5A57">
        <w:rPr>
          <w:rStyle w:val="IntenseReference"/>
          <w:rFonts w:ascii="Times New Roman" w:hAnsi="Times New Roman" w:cs="Times New Roman"/>
          <w:color w:val="000000" w:themeColor="text1"/>
        </w:rPr>
        <w:t>Catherine Turner</w:t>
      </w:r>
      <w:r w:rsidRPr="006C5A57">
        <w:rPr>
          <w:rFonts w:ascii="Times New Roman" w:hAnsi="Times New Roman" w:cs="Times New Roman"/>
          <w:b/>
          <w:bCs/>
          <w:color w:val="000000" w:themeColor="text1"/>
        </w:rPr>
        <w:t>*</w:t>
      </w:r>
    </w:p>
    <w:p w14:paraId="25A6CB25" w14:textId="77777777" w:rsidR="000E7DBE" w:rsidRPr="006C5A57" w:rsidRDefault="000E7DBE" w:rsidP="000E7DBE">
      <w:pPr>
        <w:spacing w:line="276" w:lineRule="auto"/>
        <w:jc w:val="both"/>
        <w:rPr>
          <w:rFonts w:ascii="Times New Roman" w:hAnsi="Times New Roman" w:cs="Times New Roman"/>
          <w:b/>
          <w:bCs/>
        </w:rPr>
      </w:pPr>
      <w:r w:rsidRPr="006C5A57">
        <w:rPr>
          <w:rStyle w:val="IntenseReference"/>
          <w:rFonts w:ascii="Times New Roman" w:hAnsi="Times New Roman" w:cs="Times New Roman"/>
          <w:color w:val="000000" w:themeColor="text1"/>
        </w:rPr>
        <w:t>Aisling Swaine</w:t>
      </w:r>
      <w:r w:rsidRPr="006C5A57">
        <w:rPr>
          <w:rFonts w:ascii="Times New Roman" w:hAnsi="Times New Roman" w:cs="Times New Roman"/>
          <w:b/>
          <w:bCs/>
        </w:rPr>
        <w:t>**</w:t>
      </w:r>
    </w:p>
    <w:p w14:paraId="0ACC11B4" w14:textId="77777777" w:rsidR="000E7DBE" w:rsidRPr="001E51BB" w:rsidRDefault="000E7DBE" w:rsidP="000E7DBE">
      <w:pPr>
        <w:spacing w:line="276" w:lineRule="auto"/>
        <w:jc w:val="both"/>
        <w:rPr>
          <w:rFonts w:ascii="Times New Roman" w:hAnsi="Times New Roman" w:cs="Times New Roman"/>
          <w:b/>
          <w:bCs/>
        </w:rPr>
      </w:pPr>
    </w:p>
    <w:p w14:paraId="51CFCFE6" w14:textId="77777777" w:rsidR="000E7DBE" w:rsidRPr="001E51BB" w:rsidRDefault="000E7DBE" w:rsidP="000E7DBE">
      <w:pPr>
        <w:spacing w:line="276" w:lineRule="auto"/>
        <w:jc w:val="both"/>
        <w:rPr>
          <w:rFonts w:ascii="Times New Roman" w:hAnsi="Times New Roman" w:cs="Times New Roman"/>
          <w:b/>
          <w:bCs/>
        </w:rPr>
      </w:pPr>
      <w:r w:rsidRPr="001E51BB">
        <w:rPr>
          <w:rFonts w:ascii="Times New Roman" w:hAnsi="Times New Roman" w:cs="Times New Roman"/>
          <w:b/>
          <w:bCs/>
        </w:rPr>
        <w:t xml:space="preserve">Abstract: </w:t>
      </w:r>
    </w:p>
    <w:p w14:paraId="2C679C86" w14:textId="77777777" w:rsidR="000E7DBE" w:rsidRPr="001E51BB" w:rsidRDefault="000E7DBE" w:rsidP="000E7DBE">
      <w:pPr>
        <w:spacing w:line="276" w:lineRule="auto"/>
        <w:jc w:val="both"/>
        <w:rPr>
          <w:rFonts w:ascii="Times New Roman" w:hAnsi="Times New Roman" w:cs="Times New Roman"/>
        </w:rPr>
      </w:pPr>
    </w:p>
    <w:p w14:paraId="1DEC7EB9" w14:textId="77777777" w:rsidR="000E7DBE" w:rsidRDefault="000E7DBE" w:rsidP="000E7DBE">
      <w:pPr>
        <w:spacing w:line="360" w:lineRule="auto"/>
        <w:ind w:firstLine="360"/>
        <w:jc w:val="both"/>
        <w:rPr>
          <w:rFonts w:ascii="Times New Roman" w:hAnsi="Times New Roman" w:cs="Times New Roman"/>
          <w:i/>
          <w:iCs/>
          <w:color w:val="C00000"/>
        </w:rPr>
      </w:pPr>
      <w:r w:rsidRPr="00DF60DE">
        <w:rPr>
          <w:rFonts w:ascii="Times New Roman" w:hAnsi="Times New Roman" w:cs="Times New Roman"/>
          <w:i/>
          <w:iCs/>
        </w:rPr>
        <w:t>Violence, and the threat of violence</w:t>
      </w:r>
      <w:r>
        <w:rPr>
          <w:rFonts w:ascii="Times New Roman" w:hAnsi="Times New Roman" w:cs="Times New Roman"/>
          <w:i/>
          <w:iCs/>
        </w:rPr>
        <w:t xml:space="preserve"> </w:t>
      </w:r>
      <w:r w:rsidRPr="00DF60DE">
        <w:rPr>
          <w:rFonts w:ascii="Times New Roman" w:hAnsi="Times New Roman" w:cs="Times New Roman"/>
          <w:i/>
          <w:iCs/>
        </w:rPr>
        <w:t>against women</w:t>
      </w:r>
      <w:r>
        <w:rPr>
          <w:rFonts w:ascii="Times New Roman" w:hAnsi="Times New Roman" w:cs="Times New Roman"/>
          <w:i/>
          <w:iCs/>
        </w:rPr>
        <w:t>,</w:t>
      </w:r>
      <w:r w:rsidRPr="00DF60DE">
        <w:rPr>
          <w:rFonts w:ascii="Times New Roman" w:hAnsi="Times New Roman" w:cs="Times New Roman"/>
          <w:i/>
          <w:iCs/>
        </w:rPr>
        <w:t xml:space="preserve"> is a pervasive feature of </w:t>
      </w:r>
      <w:r>
        <w:rPr>
          <w:rFonts w:ascii="Times New Roman" w:hAnsi="Times New Roman" w:cs="Times New Roman"/>
          <w:i/>
          <w:iCs/>
        </w:rPr>
        <w:t>women’s lives</w:t>
      </w:r>
      <w:r w:rsidRPr="00DF60DE">
        <w:rPr>
          <w:rFonts w:ascii="Times New Roman" w:hAnsi="Times New Roman" w:cs="Times New Roman"/>
          <w:i/>
          <w:iCs/>
        </w:rPr>
        <w:t>. From high profile threats in politics</w:t>
      </w:r>
      <w:r>
        <w:rPr>
          <w:rFonts w:ascii="Times New Roman" w:hAnsi="Times New Roman" w:cs="Times New Roman"/>
          <w:i/>
          <w:iCs/>
        </w:rPr>
        <w:t>,</w:t>
      </w:r>
      <w:r w:rsidRPr="00DF60DE">
        <w:rPr>
          <w:rFonts w:ascii="Times New Roman" w:hAnsi="Times New Roman" w:cs="Times New Roman"/>
          <w:i/>
          <w:iCs/>
        </w:rPr>
        <w:t xml:space="preserve"> </w:t>
      </w:r>
      <w:r>
        <w:rPr>
          <w:rFonts w:ascii="Times New Roman" w:hAnsi="Times New Roman" w:cs="Times New Roman"/>
          <w:i/>
          <w:iCs/>
        </w:rPr>
        <w:t xml:space="preserve">to </w:t>
      </w:r>
      <w:r w:rsidRPr="00DF60DE">
        <w:rPr>
          <w:rFonts w:ascii="Times New Roman" w:hAnsi="Times New Roman" w:cs="Times New Roman"/>
          <w:i/>
          <w:iCs/>
        </w:rPr>
        <w:t xml:space="preserve">everyday </w:t>
      </w:r>
      <w:r>
        <w:rPr>
          <w:rFonts w:ascii="Times New Roman" w:hAnsi="Times New Roman" w:cs="Times New Roman"/>
          <w:i/>
          <w:iCs/>
        </w:rPr>
        <w:t>harms such as domestic abuse</w:t>
      </w:r>
      <w:r w:rsidRPr="00DF60DE">
        <w:rPr>
          <w:rFonts w:ascii="Times New Roman" w:hAnsi="Times New Roman" w:cs="Times New Roman"/>
          <w:i/>
          <w:iCs/>
        </w:rPr>
        <w:t xml:space="preserve">, </w:t>
      </w:r>
      <w:r>
        <w:rPr>
          <w:rFonts w:ascii="Times New Roman" w:hAnsi="Times New Roman" w:cs="Times New Roman"/>
          <w:i/>
          <w:iCs/>
        </w:rPr>
        <w:t>violence, threat</w:t>
      </w:r>
      <w:r w:rsidRPr="00DF60DE">
        <w:rPr>
          <w:rFonts w:ascii="Times New Roman" w:hAnsi="Times New Roman" w:cs="Times New Roman"/>
          <w:i/>
          <w:iCs/>
        </w:rPr>
        <w:t xml:space="preserve"> and intimidation control women’s behaviour and silence their voices. Yet in many cases the </w:t>
      </w:r>
      <w:r>
        <w:rPr>
          <w:rFonts w:ascii="Times New Roman" w:hAnsi="Times New Roman" w:cs="Times New Roman"/>
          <w:i/>
          <w:iCs/>
        </w:rPr>
        <w:t xml:space="preserve">pernicious and harmful effect of threat is </w:t>
      </w:r>
      <w:r w:rsidRPr="00DF60DE">
        <w:rPr>
          <w:rFonts w:ascii="Times New Roman" w:hAnsi="Times New Roman" w:cs="Times New Roman"/>
          <w:i/>
          <w:iCs/>
        </w:rPr>
        <w:t>not captured by the law. Drawing on the work of sociologist Pierre Bourdieu</w:t>
      </w:r>
      <w:r>
        <w:rPr>
          <w:rFonts w:ascii="Times New Roman" w:hAnsi="Times New Roman" w:cs="Times New Roman"/>
          <w:i/>
          <w:iCs/>
        </w:rPr>
        <w:t xml:space="preserve"> and empirical research undertaken in Northern Ireland,</w:t>
      </w:r>
      <w:r w:rsidRPr="00DF60DE">
        <w:rPr>
          <w:rFonts w:ascii="Times New Roman" w:hAnsi="Times New Roman" w:cs="Times New Roman"/>
          <w:i/>
          <w:iCs/>
        </w:rPr>
        <w:t xml:space="preserve"> </w:t>
      </w:r>
      <w:r>
        <w:rPr>
          <w:rFonts w:ascii="Times New Roman" w:hAnsi="Times New Roman" w:cs="Times New Roman"/>
          <w:i/>
          <w:iCs/>
        </w:rPr>
        <w:t>this</w:t>
      </w:r>
      <w:r w:rsidRPr="00DF60DE">
        <w:rPr>
          <w:rFonts w:ascii="Times New Roman" w:hAnsi="Times New Roman" w:cs="Times New Roman"/>
          <w:i/>
          <w:iCs/>
        </w:rPr>
        <w:t xml:space="preserve"> paper analyses the wa</w:t>
      </w:r>
      <w:r>
        <w:rPr>
          <w:rFonts w:ascii="Times New Roman" w:hAnsi="Times New Roman" w:cs="Times New Roman"/>
          <w:i/>
          <w:iCs/>
        </w:rPr>
        <w:t>y</w:t>
      </w:r>
      <w:r w:rsidRPr="00DF60DE">
        <w:rPr>
          <w:rFonts w:ascii="Times New Roman" w:hAnsi="Times New Roman" w:cs="Times New Roman"/>
          <w:i/>
          <w:iCs/>
        </w:rPr>
        <w:t xml:space="preserve">s </w:t>
      </w:r>
      <w:r>
        <w:rPr>
          <w:rFonts w:ascii="Times New Roman" w:hAnsi="Times New Roman" w:cs="Times New Roman"/>
          <w:i/>
          <w:iCs/>
        </w:rPr>
        <w:t>that</w:t>
      </w:r>
      <w:r w:rsidRPr="00DF60DE">
        <w:rPr>
          <w:rFonts w:ascii="Times New Roman" w:hAnsi="Times New Roman" w:cs="Times New Roman"/>
          <w:i/>
          <w:iCs/>
        </w:rPr>
        <w:t xml:space="preserve"> both objectified and incorporated social structures </w:t>
      </w:r>
      <w:r>
        <w:rPr>
          <w:rFonts w:ascii="Times New Roman" w:hAnsi="Times New Roman" w:cs="Times New Roman"/>
          <w:i/>
          <w:iCs/>
        </w:rPr>
        <w:t>generate</w:t>
      </w:r>
      <w:r w:rsidRPr="00DF60DE">
        <w:rPr>
          <w:rFonts w:ascii="Times New Roman" w:hAnsi="Times New Roman" w:cs="Times New Roman"/>
          <w:i/>
          <w:iCs/>
        </w:rPr>
        <w:t xml:space="preserve"> invisibl</w:t>
      </w:r>
      <w:r>
        <w:rPr>
          <w:rFonts w:ascii="Times New Roman" w:hAnsi="Times New Roman" w:cs="Times New Roman"/>
          <w:i/>
          <w:iCs/>
        </w:rPr>
        <w:t>e</w:t>
      </w:r>
      <w:r w:rsidRPr="00DF60DE">
        <w:rPr>
          <w:rFonts w:ascii="Times New Roman" w:hAnsi="Times New Roman" w:cs="Times New Roman"/>
          <w:i/>
          <w:iCs/>
        </w:rPr>
        <w:t xml:space="preserve"> forces </w:t>
      </w:r>
      <w:r>
        <w:rPr>
          <w:rFonts w:ascii="Times New Roman" w:hAnsi="Times New Roman" w:cs="Times New Roman"/>
          <w:i/>
          <w:iCs/>
        </w:rPr>
        <w:t xml:space="preserve">of fear and threat </w:t>
      </w:r>
      <w:r w:rsidRPr="00DF60DE">
        <w:rPr>
          <w:rFonts w:ascii="Times New Roman" w:hAnsi="Times New Roman" w:cs="Times New Roman"/>
          <w:i/>
          <w:iCs/>
        </w:rPr>
        <w:t>that the law does not see, but that women</w:t>
      </w:r>
      <w:r>
        <w:rPr>
          <w:rFonts w:ascii="Times New Roman" w:hAnsi="Times New Roman" w:cs="Times New Roman"/>
          <w:i/>
          <w:iCs/>
        </w:rPr>
        <w:t xml:space="preserve"> </w:t>
      </w:r>
      <w:r w:rsidRPr="00DF60DE">
        <w:rPr>
          <w:rFonts w:ascii="Times New Roman" w:hAnsi="Times New Roman" w:cs="Times New Roman"/>
          <w:i/>
          <w:iCs/>
        </w:rPr>
        <w:t>feel</w:t>
      </w:r>
      <w:r>
        <w:rPr>
          <w:rFonts w:ascii="Times New Roman" w:hAnsi="Times New Roman" w:cs="Times New Roman"/>
          <w:i/>
          <w:iCs/>
        </w:rPr>
        <w:t>, and structure their lives around</w:t>
      </w:r>
      <w:r w:rsidRPr="00DF60DE">
        <w:rPr>
          <w:rFonts w:ascii="Times New Roman" w:hAnsi="Times New Roman" w:cs="Times New Roman"/>
          <w:i/>
          <w:iCs/>
        </w:rPr>
        <w:t xml:space="preserve">. The paper </w:t>
      </w:r>
      <w:r>
        <w:rPr>
          <w:rFonts w:ascii="Times New Roman" w:hAnsi="Times New Roman" w:cs="Times New Roman"/>
          <w:i/>
          <w:iCs/>
          <w:color w:val="000000" w:themeColor="text1"/>
        </w:rPr>
        <w:t>develops</w:t>
      </w:r>
      <w:r w:rsidRPr="00DF60DE">
        <w:rPr>
          <w:rFonts w:ascii="Times New Roman" w:hAnsi="Times New Roman" w:cs="Times New Roman"/>
          <w:i/>
          <w:iCs/>
          <w:color w:val="000000" w:themeColor="text1"/>
        </w:rPr>
        <w:t xml:space="preserve"> </w:t>
      </w:r>
      <w:r>
        <w:rPr>
          <w:rFonts w:ascii="Times New Roman" w:hAnsi="Times New Roman" w:cs="Times New Roman"/>
          <w:i/>
          <w:iCs/>
          <w:color w:val="000000" w:themeColor="text1"/>
        </w:rPr>
        <w:t>the novel</w:t>
      </w:r>
      <w:r w:rsidRPr="00DF60DE">
        <w:rPr>
          <w:rFonts w:ascii="Times New Roman" w:hAnsi="Times New Roman" w:cs="Times New Roman"/>
          <w:i/>
          <w:iCs/>
          <w:color w:val="000000" w:themeColor="text1"/>
        </w:rPr>
        <w:t xml:space="preserve"> conceptual tool </w:t>
      </w:r>
      <w:r>
        <w:rPr>
          <w:rFonts w:ascii="Times New Roman" w:hAnsi="Times New Roman" w:cs="Times New Roman"/>
          <w:i/>
          <w:iCs/>
          <w:color w:val="000000" w:themeColor="text1"/>
        </w:rPr>
        <w:t>of ‘invisible threats’ to</w:t>
      </w:r>
      <w:r w:rsidRPr="00DF60DE">
        <w:rPr>
          <w:rFonts w:ascii="Times New Roman" w:hAnsi="Times New Roman" w:cs="Times New Roman"/>
          <w:i/>
          <w:iCs/>
          <w:color w:val="000000" w:themeColor="text1"/>
        </w:rPr>
        <w:t xml:space="preserve"> </w:t>
      </w:r>
      <w:r>
        <w:rPr>
          <w:rFonts w:ascii="Times New Roman" w:hAnsi="Times New Roman" w:cs="Times New Roman"/>
          <w:i/>
          <w:iCs/>
          <w:color w:val="000000" w:themeColor="text1"/>
        </w:rPr>
        <w:t>capture threat as harm, to show the relation between threat and gendered (in)securities</w:t>
      </w:r>
      <w:r w:rsidRPr="00DF60DE">
        <w:rPr>
          <w:rFonts w:ascii="Times New Roman" w:hAnsi="Times New Roman" w:cs="Times New Roman"/>
          <w:i/>
          <w:iCs/>
          <w:color w:val="000000" w:themeColor="text1"/>
        </w:rPr>
        <w:t xml:space="preserve"> and to </w:t>
      </w:r>
      <w:r>
        <w:rPr>
          <w:rFonts w:ascii="Times New Roman" w:hAnsi="Times New Roman" w:cs="Times New Roman"/>
          <w:i/>
          <w:iCs/>
          <w:color w:val="000000" w:themeColor="text1"/>
        </w:rPr>
        <w:t>challenge institutions of the law to respond better to ‘invisible threats’ as felt, perceived and articulated by women.</w:t>
      </w:r>
      <w:r w:rsidRPr="00DF60DE">
        <w:rPr>
          <w:rFonts w:ascii="Times New Roman" w:hAnsi="Times New Roman" w:cs="Times New Roman"/>
          <w:i/>
          <w:iCs/>
          <w:color w:val="C00000"/>
        </w:rPr>
        <w:t xml:space="preserve"> </w:t>
      </w:r>
    </w:p>
    <w:p w14:paraId="2D8353B9" w14:textId="39E8877A" w:rsidR="00582C2F" w:rsidRDefault="00582C2F" w:rsidP="00DC5495">
      <w:pPr>
        <w:spacing w:line="480" w:lineRule="auto"/>
        <w:jc w:val="both"/>
        <w:rPr>
          <w:rFonts w:ascii="Times New Roman" w:hAnsi="Times New Roman" w:cs="Times New Roman"/>
          <w:i/>
          <w:iCs/>
        </w:rPr>
      </w:pPr>
    </w:p>
    <w:p w14:paraId="41C77561" w14:textId="542317A8" w:rsidR="00F60EC2" w:rsidRPr="000E7DBE" w:rsidRDefault="00DF60DE" w:rsidP="000E7DBE">
      <w:pPr>
        <w:pStyle w:val="Heading1"/>
        <w:spacing w:line="480" w:lineRule="auto"/>
        <w:ind w:left="360"/>
        <w:jc w:val="center"/>
        <w:rPr>
          <w:rFonts w:cs="Times New Roman"/>
          <w:b w:val="0"/>
          <w:bCs/>
          <w:szCs w:val="24"/>
        </w:rPr>
      </w:pPr>
      <w:r w:rsidRPr="00DF60DE">
        <w:rPr>
          <w:rFonts w:cs="Times New Roman"/>
          <w:b w:val="0"/>
          <w:bCs/>
          <w:szCs w:val="24"/>
        </w:rPr>
        <w:t>INTRODUCTION</w:t>
      </w:r>
    </w:p>
    <w:p w14:paraId="084F77E1" w14:textId="794E569D" w:rsidR="000E7DBE" w:rsidRPr="00D04227" w:rsidRDefault="00196B5A" w:rsidP="000E7DBE">
      <w:pPr>
        <w:spacing w:line="480" w:lineRule="auto"/>
        <w:jc w:val="both"/>
        <w:rPr>
          <w:rFonts w:ascii="Times New Roman" w:hAnsi="Times New Roman" w:cs="Times New Roman"/>
          <w:i/>
          <w:iCs/>
        </w:rPr>
      </w:pPr>
      <w:r w:rsidRPr="000E7DBE">
        <w:rPr>
          <w:rFonts w:ascii="Times New Roman" w:hAnsi="Times New Roman" w:cs="Times New Roman"/>
        </w:rPr>
        <w:t>‘</w:t>
      </w:r>
      <w:r w:rsidR="007C0706" w:rsidRPr="000E7DBE">
        <w:rPr>
          <w:rFonts w:ascii="Times New Roman" w:hAnsi="Times New Roman" w:cs="Times New Roman"/>
        </w:rPr>
        <w:t xml:space="preserve">Assume that you or I have been hurt so often that it has become part of our daily existence. When we talk about it, we are labelled overly sensitive. When we name it injury, we are called unreasonable. When we turn to law the </w:t>
      </w:r>
      <w:proofErr w:type="gramStart"/>
      <w:r w:rsidR="007C0706" w:rsidRPr="000E7DBE">
        <w:rPr>
          <w:rFonts w:ascii="Times New Roman" w:hAnsi="Times New Roman" w:cs="Times New Roman"/>
        </w:rPr>
        <w:t>injury</w:t>
      </w:r>
      <w:proofErr w:type="gramEnd"/>
      <w:r w:rsidR="007C0706" w:rsidRPr="000E7DBE">
        <w:rPr>
          <w:rFonts w:ascii="Times New Roman" w:hAnsi="Times New Roman" w:cs="Times New Roman"/>
        </w:rPr>
        <w:t xml:space="preserve"> we experience is not within the legal standard from which harm is measured. To our bewilderment, when we think about it, we realise our injury is invisible</w:t>
      </w:r>
      <w:r w:rsidR="007C0706" w:rsidRPr="00D04227">
        <w:rPr>
          <w:rFonts w:ascii="Times New Roman" w:hAnsi="Times New Roman" w:cs="Times New Roman"/>
          <w:i/>
          <w:iCs/>
        </w:rPr>
        <w:t>.</w:t>
      </w:r>
      <w:r>
        <w:rPr>
          <w:rFonts w:ascii="Times New Roman" w:hAnsi="Times New Roman" w:cs="Times New Roman"/>
          <w:i/>
          <w:iCs/>
        </w:rPr>
        <w:t>’</w:t>
      </w:r>
      <w:r w:rsidR="007C0706" w:rsidRPr="00D04227">
        <w:rPr>
          <w:rFonts w:ascii="Times New Roman" w:hAnsi="Times New Roman" w:cs="Times New Roman"/>
          <w:i/>
          <w:iCs/>
        </w:rPr>
        <w:t xml:space="preserve"> </w:t>
      </w:r>
      <w:r w:rsidR="000E7DBE">
        <w:rPr>
          <w:rFonts w:ascii="Times New Roman" w:hAnsi="Times New Roman" w:cs="Times New Roman"/>
          <w:i/>
          <w:iCs/>
        </w:rPr>
        <w:tab/>
      </w:r>
      <w:r w:rsidR="000E7DBE">
        <w:rPr>
          <w:rFonts w:ascii="Times New Roman" w:hAnsi="Times New Roman" w:cs="Times New Roman"/>
          <w:i/>
          <w:iCs/>
        </w:rPr>
        <w:tab/>
      </w:r>
      <w:r w:rsidR="000E7DBE">
        <w:rPr>
          <w:rFonts w:ascii="Times New Roman" w:hAnsi="Times New Roman" w:cs="Times New Roman"/>
          <w:i/>
          <w:iCs/>
        </w:rPr>
        <w:tab/>
      </w:r>
      <w:r w:rsidR="000E7DBE">
        <w:rPr>
          <w:rFonts w:ascii="Times New Roman" w:hAnsi="Times New Roman" w:cs="Times New Roman"/>
          <w:i/>
          <w:iCs/>
        </w:rPr>
        <w:tab/>
      </w:r>
      <w:r w:rsidR="000E7DBE">
        <w:rPr>
          <w:rFonts w:ascii="Times New Roman" w:hAnsi="Times New Roman" w:cs="Times New Roman"/>
          <w:i/>
          <w:iCs/>
        </w:rPr>
        <w:tab/>
      </w:r>
      <w:r w:rsidR="000E7DBE">
        <w:rPr>
          <w:rFonts w:ascii="Times New Roman" w:hAnsi="Times New Roman" w:cs="Times New Roman"/>
          <w:i/>
          <w:iCs/>
        </w:rPr>
        <w:tab/>
      </w:r>
      <w:r w:rsidR="000E7DBE">
        <w:rPr>
          <w:rFonts w:ascii="Times New Roman" w:hAnsi="Times New Roman" w:cs="Times New Roman"/>
          <w:i/>
          <w:iCs/>
        </w:rPr>
        <w:tab/>
      </w:r>
      <w:r w:rsidR="000E7DBE" w:rsidRPr="00D04227">
        <w:rPr>
          <w:rFonts w:ascii="Times New Roman" w:hAnsi="Times New Roman" w:cs="Times New Roman"/>
          <w:i/>
          <w:iCs/>
        </w:rPr>
        <w:t>Susan Levitt (1995)</w:t>
      </w:r>
      <w:r w:rsidR="000E7DBE" w:rsidRPr="00D04227">
        <w:rPr>
          <w:rStyle w:val="FootnoteReference"/>
          <w:rFonts w:ascii="Times New Roman" w:hAnsi="Times New Roman" w:cs="Times New Roman"/>
          <w:i/>
          <w:iCs/>
        </w:rPr>
        <w:footnoteReference w:id="1"/>
      </w:r>
    </w:p>
    <w:p w14:paraId="3EFFC773" w14:textId="77777777" w:rsidR="000E7DBE" w:rsidRDefault="000E7DBE" w:rsidP="000E7DBE">
      <w:pPr>
        <w:spacing w:line="276" w:lineRule="auto"/>
        <w:jc w:val="both"/>
        <w:rPr>
          <w:rFonts w:ascii="Times New Roman" w:hAnsi="Times New Roman" w:cs="Times New Roman"/>
          <w:i/>
          <w:iCs/>
        </w:rPr>
      </w:pPr>
    </w:p>
    <w:p w14:paraId="1F761D27" w14:textId="77777777" w:rsidR="000E7DBE" w:rsidRDefault="000E7DBE" w:rsidP="000E7DBE">
      <w:pPr>
        <w:spacing w:line="276" w:lineRule="auto"/>
        <w:jc w:val="both"/>
        <w:rPr>
          <w:rFonts w:ascii="Times New Roman" w:hAnsi="Times New Roman" w:cs="Times New Roman"/>
        </w:rPr>
      </w:pPr>
    </w:p>
    <w:p w14:paraId="3105898C" w14:textId="77777777" w:rsidR="000E7DBE" w:rsidRDefault="000E7DBE" w:rsidP="000E7DBE">
      <w:pPr>
        <w:spacing w:line="276" w:lineRule="auto"/>
        <w:jc w:val="both"/>
        <w:rPr>
          <w:rFonts w:ascii="Times New Roman" w:hAnsi="Times New Roman" w:cs="Times New Roman"/>
        </w:rPr>
      </w:pPr>
    </w:p>
    <w:p w14:paraId="1044BC0E" w14:textId="75935A8B" w:rsidR="000E7DBE" w:rsidRPr="006C5A57" w:rsidRDefault="000E7DBE" w:rsidP="000E7DBE">
      <w:pPr>
        <w:spacing w:line="276" w:lineRule="auto"/>
        <w:jc w:val="both"/>
        <w:rPr>
          <w:rFonts w:ascii="Times New Roman" w:hAnsi="Times New Roman" w:cs="Times New Roman"/>
          <w:i/>
          <w:iCs/>
        </w:rPr>
      </w:pPr>
      <w:r w:rsidRPr="001E51BB">
        <w:rPr>
          <w:rFonts w:ascii="Times New Roman" w:hAnsi="Times New Roman" w:cs="Times New Roman"/>
        </w:rPr>
        <w:t xml:space="preserve">* </w:t>
      </w:r>
      <w:r>
        <w:rPr>
          <w:rFonts w:ascii="Times New Roman" w:hAnsi="Times New Roman" w:cs="Times New Roman"/>
        </w:rPr>
        <w:t xml:space="preserve">  </w:t>
      </w:r>
      <w:r w:rsidRPr="006C5A57">
        <w:rPr>
          <w:rFonts w:ascii="Times New Roman" w:hAnsi="Times New Roman" w:cs="Times New Roman"/>
          <w:i/>
          <w:iCs/>
        </w:rPr>
        <w:t>Associate Professor of Law. Durham University, Stockton Rd, Durham DH1 3LE</w:t>
      </w:r>
    </w:p>
    <w:p w14:paraId="37EF10EB" w14:textId="77777777" w:rsidR="000E7DBE" w:rsidRPr="006C5A57" w:rsidRDefault="000E7DBE" w:rsidP="000E7DBE">
      <w:pPr>
        <w:spacing w:line="276" w:lineRule="auto"/>
        <w:jc w:val="both"/>
        <w:rPr>
          <w:rFonts w:ascii="Times New Roman" w:hAnsi="Times New Roman" w:cs="Times New Roman"/>
          <w:i/>
          <w:iCs/>
        </w:rPr>
      </w:pPr>
      <w:r w:rsidRPr="006C5A57">
        <w:rPr>
          <w:rFonts w:ascii="Times New Roman" w:hAnsi="Times New Roman" w:cs="Times New Roman"/>
          <w:i/>
          <w:iCs/>
        </w:rPr>
        <w:t xml:space="preserve">     </w:t>
      </w:r>
      <w:hyperlink r:id="rId8" w:history="1">
        <w:r w:rsidRPr="006C5A57">
          <w:rPr>
            <w:rStyle w:val="Hyperlink"/>
            <w:rFonts w:ascii="Times New Roman" w:hAnsi="Times New Roman" w:cs="Times New Roman"/>
            <w:i/>
            <w:iCs/>
          </w:rPr>
          <w:t>Catherine.turner@durham.ac.uk</w:t>
        </w:r>
      </w:hyperlink>
      <w:r w:rsidRPr="006C5A57">
        <w:rPr>
          <w:rFonts w:ascii="Times New Roman" w:hAnsi="Times New Roman" w:cs="Times New Roman"/>
          <w:i/>
          <w:iCs/>
        </w:rPr>
        <w:t xml:space="preserve">.  </w:t>
      </w:r>
    </w:p>
    <w:p w14:paraId="6968EB2C" w14:textId="77777777" w:rsidR="000E7DBE" w:rsidRPr="006C5A57" w:rsidRDefault="000E7DBE" w:rsidP="000E7DBE">
      <w:pPr>
        <w:spacing w:line="276" w:lineRule="auto"/>
        <w:jc w:val="both"/>
        <w:rPr>
          <w:rFonts w:ascii="Times New Roman" w:hAnsi="Times New Roman" w:cs="Times New Roman"/>
          <w:i/>
          <w:iCs/>
        </w:rPr>
      </w:pPr>
      <w:r w:rsidRPr="006C5A57">
        <w:rPr>
          <w:rFonts w:ascii="Times New Roman" w:hAnsi="Times New Roman" w:cs="Times New Roman"/>
          <w:i/>
          <w:iCs/>
        </w:rPr>
        <w:t>** Professor of Gender Studies. University College Dublin, Belfield, Dublin 4, Ireland</w:t>
      </w:r>
    </w:p>
    <w:p w14:paraId="7912F516" w14:textId="77777777" w:rsidR="000E7DBE" w:rsidRPr="006C5A57" w:rsidRDefault="000E7DBE" w:rsidP="000E7DBE">
      <w:pPr>
        <w:spacing w:line="276" w:lineRule="auto"/>
        <w:jc w:val="both"/>
        <w:rPr>
          <w:rFonts w:ascii="Times New Roman" w:hAnsi="Times New Roman" w:cs="Times New Roman"/>
          <w:i/>
          <w:iCs/>
        </w:rPr>
      </w:pPr>
      <w:r w:rsidRPr="006C5A57">
        <w:rPr>
          <w:rFonts w:ascii="Times New Roman" w:hAnsi="Times New Roman" w:cs="Times New Roman"/>
          <w:i/>
          <w:iCs/>
        </w:rPr>
        <w:t xml:space="preserve">     </w:t>
      </w:r>
      <w:hyperlink r:id="rId9" w:history="1">
        <w:r w:rsidRPr="006C5A57">
          <w:rPr>
            <w:rStyle w:val="Hyperlink"/>
            <w:rFonts w:ascii="Times New Roman" w:hAnsi="Times New Roman" w:cs="Times New Roman"/>
            <w:i/>
            <w:iCs/>
          </w:rPr>
          <w:t>Aisling.swaine@ucd.ie</w:t>
        </w:r>
      </w:hyperlink>
      <w:r w:rsidRPr="006C5A57">
        <w:rPr>
          <w:rFonts w:ascii="Times New Roman" w:hAnsi="Times New Roman" w:cs="Times New Roman"/>
          <w:i/>
          <w:iCs/>
        </w:rPr>
        <w:t xml:space="preserve">. </w:t>
      </w:r>
    </w:p>
    <w:p w14:paraId="37F78545" w14:textId="1F6A6951" w:rsidR="008B0526" w:rsidRPr="00E83917" w:rsidRDefault="00E53AC5" w:rsidP="00E83917">
      <w:pPr>
        <w:spacing w:line="480" w:lineRule="auto"/>
        <w:jc w:val="both"/>
        <w:rPr>
          <w:rFonts w:ascii="TimesNewRomanPS" w:eastAsia="Times New Roman" w:hAnsi="TimesNewRomanPS" w:cs="Times New Roman"/>
          <w:lang w:eastAsia="en-GB"/>
        </w:rPr>
      </w:pPr>
      <w:r w:rsidRPr="00D04227">
        <w:rPr>
          <w:rFonts w:ascii="Times New Roman" w:hAnsi="Times New Roman" w:cs="Times New Roman"/>
        </w:rPr>
        <w:lastRenderedPageBreak/>
        <w:t>Violen</w:t>
      </w:r>
      <w:r w:rsidR="00E922D5" w:rsidRPr="00D04227">
        <w:rPr>
          <w:rFonts w:ascii="Times New Roman" w:hAnsi="Times New Roman" w:cs="Times New Roman"/>
        </w:rPr>
        <w:t>ce against women is a pervasive social phenomenon. From attacks in public spaces</w:t>
      </w:r>
      <w:r w:rsidR="00917FC3" w:rsidRPr="00D04227">
        <w:rPr>
          <w:rFonts w:ascii="Times New Roman" w:hAnsi="Times New Roman" w:cs="Times New Roman"/>
        </w:rPr>
        <w:t>, to harassment online, and</w:t>
      </w:r>
      <w:r w:rsidR="00E922D5" w:rsidRPr="00D04227">
        <w:rPr>
          <w:rFonts w:ascii="Times New Roman" w:hAnsi="Times New Roman" w:cs="Times New Roman"/>
        </w:rPr>
        <w:t xml:space="preserve"> abuse and control in their homes, women routinely experience both the threat and reality of </w:t>
      </w:r>
      <w:r w:rsidR="00AF1149">
        <w:rPr>
          <w:rFonts w:ascii="Times New Roman" w:hAnsi="Times New Roman" w:cs="Times New Roman"/>
        </w:rPr>
        <w:t xml:space="preserve">a range of forms of </w:t>
      </w:r>
      <w:r w:rsidR="003D30E0">
        <w:rPr>
          <w:rFonts w:ascii="Times New Roman" w:hAnsi="Times New Roman" w:cs="Times New Roman"/>
        </w:rPr>
        <w:t xml:space="preserve">gendered </w:t>
      </w:r>
      <w:r w:rsidR="00E922D5" w:rsidRPr="00D04227">
        <w:rPr>
          <w:rFonts w:ascii="Times New Roman" w:hAnsi="Times New Roman" w:cs="Times New Roman"/>
        </w:rPr>
        <w:t xml:space="preserve">violence. In </w:t>
      </w:r>
      <w:r w:rsidR="00F059C0">
        <w:rPr>
          <w:rFonts w:ascii="Times New Roman" w:hAnsi="Times New Roman" w:cs="Times New Roman"/>
        </w:rPr>
        <w:t>public and</w:t>
      </w:r>
      <w:r w:rsidR="00E922D5" w:rsidRPr="00D04227">
        <w:rPr>
          <w:rFonts w:ascii="Times New Roman" w:hAnsi="Times New Roman" w:cs="Times New Roman"/>
        </w:rPr>
        <w:t xml:space="preserve"> politic</w:t>
      </w:r>
      <w:r w:rsidR="00F059C0">
        <w:rPr>
          <w:rFonts w:ascii="Times New Roman" w:hAnsi="Times New Roman" w:cs="Times New Roman"/>
        </w:rPr>
        <w:t>al life</w:t>
      </w:r>
      <w:r w:rsidR="001661FE">
        <w:rPr>
          <w:rFonts w:ascii="Times New Roman" w:hAnsi="Times New Roman" w:cs="Times New Roman"/>
        </w:rPr>
        <w:t xml:space="preserve"> in the U</w:t>
      </w:r>
      <w:r w:rsidR="00BA65C1">
        <w:rPr>
          <w:rFonts w:ascii="Times New Roman" w:hAnsi="Times New Roman" w:cs="Times New Roman"/>
        </w:rPr>
        <w:t xml:space="preserve">nited </w:t>
      </w:r>
      <w:r w:rsidR="001661FE">
        <w:rPr>
          <w:rFonts w:ascii="Times New Roman" w:hAnsi="Times New Roman" w:cs="Times New Roman"/>
        </w:rPr>
        <w:t>K</w:t>
      </w:r>
      <w:r w:rsidR="00BA65C1">
        <w:rPr>
          <w:rFonts w:ascii="Times New Roman" w:hAnsi="Times New Roman" w:cs="Times New Roman"/>
        </w:rPr>
        <w:t>ingdom</w:t>
      </w:r>
      <w:r w:rsidR="00F059C0">
        <w:rPr>
          <w:rFonts w:ascii="Times New Roman" w:hAnsi="Times New Roman" w:cs="Times New Roman"/>
        </w:rPr>
        <w:t xml:space="preserve"> </w:t>
      </w:r>
      <w:r w:rsidR="001661FE">
        <w:rPr>
          <w:rFonts w:ascii="Times New Roman" w:hAnsi="Times New Roman" w:cs="Times New Roman"/>
        </w:rPr>
        <w:t>women</w:t>
      </w:r>
      <w:r w:rsidR="00E922D5" w:rsidRPr="00D04227">
        <w:rPr>
          <w:rFonts w:ascii="Times New Roman" w:hAnsi="Times New Roman" w:cs="Times New Roman"/>
        </w:rPr>
        <w:t xml:space="preserve"> </w:t>
      </w:r>
      <w:r w:rsidR="005429C8">
        <w:rPr>
          <w:rFonts w:ascii="Times New Roman" w:hAnsi="Times New Roman" w:cs="Times New Roman"/>
        </w:rPr>
        <w:t xml:space="preserve">experience </w:t>
      </w:r>
      <w:r w:rsidR="00E922D5" w:rsidRPr="00D04227">
        <w:rPr>
          <w:rFonts w:ascii="Times New Roman" w:hAnsi="Times New Roman" w:cs="Times New Roman"/>
        </w:rPr>
        <w:t xml:space="preserve">threats and abuse in their daily </w:t>
      </w:r>
      <w:r w:rsidR="000C4841">
        <w:rPr>
          <w:rFonts w:ascii="Times New Roman" w:hAnsi="Times New Roman" w:cs="Times New Roman"/>
        </w:rPr>
        <w:t>professional</w:t>
      </w:r>
      <w:r w:rsidR="00E922D5" w:rsidRPr="00D04227">
        <w:rPr>
          <w:rFonts w:ascii="Times New Roman" w:hAnsi="Times New Roman" w:cs="Times New Roman"/>
        </w:rPr>
        <w:t xml:space="preserve"> lives</w:t>
      </w:r>
      <w:r w:rsidR="005429C8">
        <w:rPr>
          <w:rFonts w:ascii="Times New Roman" w:hAnsi="Times New Roman" w:cs="Times New Roman"/>
        </w:rPr>
        <w:t xml:space="preserve"> </w:t>
      </w:r>
      <w:r w:rsidR="00E922D5" w:rsidRPr="00D04227">
        <w:rPr>
          <w:rFonts w:ascii="Times New Roman" w:hAnsi="Times New Roman" w:cs="Times New Roman"/>
        </w:rPr>
        <w:t xml:space="preserve">- from </w:t>
      </w:r>
      <w:r w:rsidR="00B82275">
        <w:rPr>
          <w:rFonts w:ascii="Times New Roman" w:hAnsi="Times New Roman" w:cs="Times New Roman"/>
        </w:rPr>
        <w:t xml:space="preserve">tangible and overt </w:t>
      </w:r>
      <w:r w:rsidR="00E922D5" w:rsidRPr="00D04227">
        <w:rPr>
          <w:rFonts w:ascii="Times New Roman" w:hAnsi="Times New Roman" w:cs="Times New Roman"/>
        </w:rPr>
        <w:t xml:space="preserve">threats to kill them, to </w:t>
      </w:r>
      <w:r w:rsidR="00B82275">
        <w:rPr>
          <w:rFonts w:ascii="Times New Roman" w:hAnsi="Times New Roman" w:cs="Times New Roman"/>
        </w:rPr>
        <w:t xml:space="preserve">less visible but </w:t>
      </w:r>
      <w:r w:rsidR="00E922D5" w:rsidRPr="00D04227">
        <w:rPr>
          <w:rFonts w:ascii="Times New Roman" w:hAnsi="Times New Roman" w:cs="Times New Roman"/>
        </w:rPr>
        <w:t xml:space="preserve">persistent misogynist </w:t>
      </w:r>
      <w:r w:rsidR="00776FAA">
        <w:rPr>
          <w:rFonts w:ascii="Times New Roman" w:hAnsi="Times New Roman" w:cs="Times New Roman"/>
        </w:rPr>
        <w:t xml:space="preserve">messaging and </w:t>
      </w:r>
      <w:r w:rsidR="00E922D5" w:rsidRPr="00D04227">
        <w:rPr>
          <w:rFonts w:ascii="Times New Roman" w:hAnsi="Times New Roman" w:cs="Times New Roman"/>
        </w:rPr>
        <w:t xml:space="preserve">abuse </w:t>
      </w:r>
      <w:r w:rsidR="00B82275">
        <w:rPr>
          <w:rFonts w:ascii="Times New Roman" w:hAnsi="Times New Roman" w:cs="Times New Roman"/>
        </w:rPr>
        <w:t xml:space="preserve">through their work and </w:t>
      </w:r>
      <w:r w:rsidR="00E922D5" w:rsidRPr="00D04227">
        <w:rPr>
          <w:rFonts w:ascii="Times New Roman" w:hAnsi="Times New Roman" w:cs="Times New Roman"/>
        </w:rPr>
        <w:t>on social media.</w:t>
      </w:r>
      <w:bookmarkStart w:id="0" w:name="_Ref80704236"/>
      <w:r w:rsidR="00E922D5" w:rsidRPr="00D04227">
        <w:rPr>
          <w:rStyle w:val="FootnoteReference"/>
          <w:rFonts w:ascii="Times New Roman" w:hAnsi="Times New Roman" w:cs="Times New Roman"/>
        </w:rPr>
        <w:footnoteReference w:id="2"/>
      </w:r>
      <w:bookmarkEnd w:id="0"/>
      <w:r w:rsidR="00E922D5" w:rsidRPr="00D04227">
        <w:rPr>
          <w:rFonts w:ascii="Times New Roman" w:hAnsi="Times New Roman" w:cs="Times New Roman"/>
        </w:rPr>
        <w:t xml:space="preserve"> </w:t>
      </w:r>
      <w:r w:rsidR="00E462B6">
        <w:rPr>
          <w:rFonts w:ascii="Times New Roman" w:hAnsi="Times New Roman" w:cs="Times New Roman"/>
        </w:rPr>
        <w:t xml:space="preserve">It is increasingly evident that </w:t>
      </w:r>
      <w:r w:rsidR="00B82275">
        <w:rPr>
          <w:rFonts w:ascii="Times New Roman" w:hAnsi="Times New Roman" w:cs="Times New Roman"/>
        </w:rPr>
        <w:t xml:space="preserve">a latent </w:t>
      </w:r>
      <w:r w:rsidR="00E462B6">
        <w:rPr>
          <w:rFonts w:ascii="Times New Roman" w:hAnsi="Times New Roman" w:cs="Times New Roman"/>
        </w:rPr>
        <w:t xml:space="preserve">risk </w:t>
      </w:r>
      <w:r w:rsidR="000C4841">
        <w:rPr>
          <w:rFonts w:ascii="Times New Roman" w:hAnsi="Times New Roman" w:cs="Times New Roman"/>
        </w:rPr>
        <w:t xml:space="preserve">accompanies </w:t>
      </w:r>
      <w:r w:rsidR="00D372D4">
        <w:rPr>
          <w:rFonts w:ascii="Times New Roman" w:hAnsi="Times New Roman" w:cs="Times New Roman"/>
        </w:rPr>
        <w:t xml:space="preserve">participation </w:t>
      </w:r>
      <w:r w:rsidR="00E462B6">
        <w:rPr>
          <w:rFonts w:ascii="Times New Roman" w:hAnsi="Times New Roman" w:cs="Times New Roman"/>
        </w:rPr>
        <w:t xml:space="preserve">in public </w:t>
      </w:r>
      <w:r w:rsidR="00D372D4">
        <w:rPr>
          <w:rFonts w:ascii="Times New Roman" w:hAnsi="Times New Roman" w:cs="Times New Roman"/>
        </w:rPr>
        <w:t>life</w:t>
      </w:r>
      <w:r w:rsidR="00D34925">
        <w:rPr>
          <w:rFonts w:ascii="Times New Roman" w:hAnsi="Times New Roman" w:cs="Times New Roman"/>
        </w:rPr>
        <w:t xml:space="preserve"> </w:t>
      </w:r>
      <w:r w:rsidR="000C4841">
        <w:rPr>
          <w:rFonts w:ascii="Times New Roman" w:hAnsi="Times New Roman" w:cs="Times New Roman"/>
        </w:rPr>
        <w:t xml:space="preserve">for women </w:t>
      </w:r>
      <w:r w:rsidR="00595784">
        <w:rPr>
          <w:rFonts w:ascii="Times New Roman" w:hAnsi="Times New Roman" w:cs="Times New Roman"/>
        </w:rPr>
        <w:t>–</w:t>
      </w:r>
      <w:r w:rsidR="00D34925">
        <w:rPr>
          <w:rFonts w:ascii="Times New Roman" w:hAnsi="Times New Roman" w:cs="Times New Roman"/>
        </w:rPr>
        <w:t xml:space="preserve"> </w:t>
      </w:r>
      <w:r w:rsidR="00E922D5" w:rsidRPr="00D04227">
        <w:rPr>
          <w:rFonts w:ascii="Times New Roman" w:hAnsi="Times New Roman" w:cs="Times New Roman"/>
        </w:rPr>
        <w:t>across</w:t>
      </w:r>
      <w:r w:rsidR="00595784">
        <w:rPr>
          <w:rFonts w:ascii="Times New Roman" w:hAnsi="Times New Roman" w:cs="Times New Roman"/>
        </w:rPr>
        <w:t xml:space="preserve">, and on the basis of, </w:t>
      </w:r>
      <w:r w:rsidR="00E922D5" w:rsidRPr="00D04227">
        <w:rPr>
          <w:rFonts w:ascii="Times New Roman" w:hAnsi="Times New Roman" w:cs="Times New Roman"/>
        </w:rPr>
        <w:t xml:space="preserve"> party political lines, </w:t>
      </w:r>
      <w:r w:rsidR="001C09CB">
        <w:rPr>
          <w:rFonts w:ascii="Times New Roman" w:hAnsi="Times New Roman" w:cs="Times New Roman"/>
        </w:rPr>
        <w:t xml:space="preserve">gender, </w:t>
      </w:r>
      <w:r w:rsidR="00E922D5" w:rsidRPr="00D04227">
        <w:rPr>
          <w:rFonts w:ascii="Times New Roman" w:hAnsi="Times New Roman" w:cs="Times New Roman"/>
        </w:rPr>
        <w:t>race and class</w:t>
      </w:r>
      <w:r w:rsidR="00595784">
        <w:rPr>
          <w:rFonts w:ascii="Times New Roman" w:hAnsi="Times New Roman" w:cs="Times New Roman"/>
        </w:rPr>
        <w:t>.</w:t>
      </w:r>
      <w:r w:rsidR="00E922D5" w:rsidRPr="00D04227">
        <w:rPr>
          <w:rFonts w:ascii="Times New Roman" w:hAnsi="Times New Roman" w:cs="Times New Roman"/>
        </w:rPr>
        <w:t xml:space="preserve"> </w:t>
      </w:r>
      <w:r w:rsidR="000C4841">
        <w:rPr>
          <w:rFonts w:ascii="Times New Roman" w:hAnsi="Times New Roman" w:cs="Times New Roman"/>
        </w:rPr>
        <w:t>Gendered v</w:t>
      </w:r>
      <w:r w:rsidR="002E4623">
        <w:rPr>
          <w:rFonts w:ascii="Times New Roman" w:hAnsi="Times New Roman" w:cs="Times New Roman"/>
        </w:rPr>
        <w:t xml:space="preserve">iolence, threat and harassment </w:t>
      </w:r>
      <w:r w:rsidR="005429C8">
        <w:rPr>
          <w:rFonts w:ascii="Times New Roman" w:hAnsi="Times New Roman" w:cs="Times New Roman"/>
        </w:rPr>
        <w:t xml:space="preserve">in politics </w:t>
      </w:r>
      <w:r w:rsidR="00E922D5" w:rsidRPr="00D04227">
        <w:rPr>
          <w:rFonts w:ascii="Times New Roman" w:hAnsi="Times New Roman" w:cs="Times New Roman"/>
        </w:rPr>
        <w:t xml:space="preserve">is </w:t>
      </w:r>
      <w:r w:rsidR="005429C8">
        <w:rPr>
          <w:rFonts w:ascii="Times New Roman" w:hAnsi="Times New Roman" w:cs="Times New Roman"/>
        </w:rPr>
        <w:t xml:space="preserve">now recognised as </w:t>
      </w:r>
      <w:r w:rsidR="00E922D5" w:rsidRPr="00D04227">
        <w:rPr>
          <w:rFonts w:ascii="Times New Roman" w:hAnsi="Times New Roman" w:cs="Times New Roman"/>
        </w:rPr>
        <w:t>a global problem</w:t>
      </w:r>
      <w:r w:rsidR="00776FAA">
        <w:rPr>
          <w:rFonts w:ascii="Times New Roman" w:hAnsi="Times New Roman" w:cs="Times New Roman"/>
        </w:rPr>
        <w:t xml:space="preserve">, </w:t>
      </w:r>
      <w:r w:rsidR="00CA4AD7">
        <w:rPr>
          <w:rFonts w:ascii="Times New Roman" w:hAnsi="Times New Roman" w:cs="Times New Roman"/>
        </w:rPr>
        <w:t>sub</w:t>
      </w:r>
      <w:r w:rsidR="00917FC3" w:rsidRPr="00D04227">
        <w:rPr>
          <w:rFonts w:ascii="Times New Roman" w:hAnsi="Times New Roman" w:cs="Times New Roman"/>
        </w:rPr>
        <w:t xml:space="preserve">ject </w:t>
      </w:r>
      <w:r w:rsidR="00CA4AD7">
        <w:rPr>
          <w:rFonts w:ascii="Times New Roman" w:hAnsi="Times New Roman" w:cs="Times New Roman"/>
        </w:rPr>
        <w:t>to</w:t>
      </w:r>
      <w:r w:rsidR="00917FC3" w:rsidRPr="00D04227">
        <w:rPr>
          <w:rFonts w:ascii="Times New Roman" w:hAnsi="Times New Roman" w:cs="Times New Roman"/>
        </w:rPr>
        <w:t xml:space="preserve"> </w:t>
      </w:r>
      <w:r w:rsidR="000C4841">
        <w:rPr>
          <w:rFonts w:ascii="Times New Roman" w:hAnsi="Times New Roman" w:cs="Times New Roman"/>
        </w:rPr>
        <w:t xml:space="preserve">a report </w:t>
      </w:r>
      <w:r w:rsidR="00CA4AD7">
        <w:rPr>
          <w:rFonts w:ascii="Times New Roman" w:hAnsi="Times New Roman" w:cs="Times New Roman"/>
        </w:rPr>
        <w:t>by</w:t>
      </w:r>
      <w:r w:rsidR="000C4841">
        <w:rPr>
          <w:rFonts w:ascii="Times New Roman" w:hAnsi="Times New Roman" w:cs="Times New Roman"/>
        </w:rPr>
        <w:t xml:space="preserve"> </w:t>
      </w:r>
      <w:r w:rsidR="00917FC3" w:rsidRPr="00D04227">
        <w:rPr>
          <w:rFonts w:ascii="Times New Roman" w:hAnsi="Times New Roman" w:cs="Times New Roman"/>
        </w:rPr>
        <w:t>the UN Special Rapporteur on Violence Against Women</w:t>
      </w:r>
      <w:r w:rsidR="00CA4AD7">
        <w:rPr>
          <w:rFonts w:ascii="Times New Roman" w:hAnsi="Times New Roman" w:cs="Times New Roman"/>
        </w:rPr>
        <w:t xml:space="preserve"> who</w:t>
      </w:r>
      <w:r w:rsidR="00917FC3" w:rsidRPr="00D04227">
        <w:rPr>
          <w:rFonts w:ascii="Times New Roman" w:hAnsi="Times New Roman" w:cs="Times New Roman"/>
        </w:rPr>
        <w:t xml:space="preserve"> note</w:t>
      </w:r>
      <w:r w:rsidR="00D372D4">
        <w:rPr>
          <w:rFonts w:ascii="Times New Roman" w:hAnsi="Times New Roman" w:cs="Times New Roman"/>
        </w:rPr>
        <w:t xml:space="preserve">d that </w:t>
      </w:r>
    </w:p>
    <w:p w14:paraId="72EA4D82" w14:textId="26C05EA8" w:rsidR="00917FC3" w:rsidRDefault="00196B5A" w:rsidP="00DC5495">
      <w:pPr>
        <w:spacing w:line="480" w:lineRule="auto"/>
        <w:ind w:left="720"/>
        <w:jc w:val="both"/>
        <w:rPr>
          <w:rFonts w:ascii="Times New Roman" w:hAnsi="Times New Roman" w:cs="Times New Roman"/>
        </w:rPr>
      </w:pPr>
      <w:r>
        <w:rPr>
          <w:rFonts w:ascii="Times New Roman" w:hAnsi="Times New Roman" w:cs="Times New Roman"/>
        </w:rPr>
        <w:t>‘</w:t>
      </w:r>
      <w:r w:rsidR="00917FC3" w:rsidRPr="00D04227">
        <w:rPr>
          <w:rFonts w:ascii="Times New Roman" w:hAnsi="Times New Roman" w:cs="Times New Roman"/>
        </w:rPr>
        <w:t>Frequently reports of threats, harassment and other forms of gender-based violence are dismissed by the authorities, especially where there has been no physical harm. The gender specific dimensions of the violence faced by women in politics are still strongly resisted and often rejected.</w:t>
      </w:r>
      <w:r>
        <w:rPr>
          <w:rFonts w:ascii="Times New Roman" w:hAnsi="Times New Roman" w:cs="Times New Roman"/>
        </w:rPr>
        <w:t>’</w:t>
      </w:r>
      <w:bookmarkStart w:id="1" w:name="_Ref80701181"/>
      <w:r w:rsidR="00CA4AD7" w:rsidRPr="00CA4AD7">
        <w:rPr>
          <w:rStyle w:val="FootnoteReference"/>
          <w:rFonts w:ascii="Times New Roman" w:hAnsi="Times New Roman" w:cs="Times New Roman"/>
        </w:rPr>
        <w:t xml:space="preserve"> </w:t>
      </w:r>
      <w:r w:rsidR="00CA4AD7" w:rsidRPr="00D04227">
        <w:rPr>
          <w:rStyle w:val="FootnoteReference"/>
          <w:rFonts w:ascii="Times New Roman" w:hAnsi="Times New Roman" w:cs="Times New Roman"/>
        </w:rPr>
        <w:footnoteReference w:id="3"/>
      </w:r>
      <w:bookmarkEnd w:id="1"/>
    </w:p>
    <w:p w14:paraId="1D2CDC25" w14:textId="77777777" w:rsidR="005429C8" w:rsidRPr="00D04227" w:rsidRDefault="005429C8" w:rsidP="00E83917">
      <w:pPr>
        <w:spacing w:line="480" w:lineRule="auto"/>
        <w:jc w:val="both"/>
        <w:rPr>
          <w:rFonts w:ascii="Times New Roman" w:hAnsi="Times New Roman" w:cs="Times New Roman"/>
        </w:rPr>
      </w:pPr>
    </w:p>
    <w:p w14:paraId="208E790D" w14:textId="3978EE4B" w:rsidR="008B4BAC" w:rsidRDefault="00FE311B" w:rsidP="00DC5495">
      <w:pPr>
        <w:spacing w:line="480" w:lineRule="auto"/>
        <w:ind w:firstLine="720"/>
        <w:jc w:val="both"/>
        <w:rPr>
          <w:rFonts w:ascii="Times New Roman" w:hAnsi="Times New Roman" w:cs="Times New Roman"/>
        </w:rPr>
      </w:pPr>
      <w:r>
        <w:rPr>
          <w:rFonts w:ascii="Times New Roman" w:hAnsi="Times New Roman" w:cs="Times New Roman"/>
        </w:rPr>
        <w:t xml:space="preserve"> </w:t>
      </w:r>
      <w:r w:rsidR="003F5658">
        <w:rPr>
          <w:rFonts w:ascii="Times New Roman" w:hAnsi="Times New Roman" w:cs="Times New Roman"/>
        </w:rPr>
        <w:t>While p</w:t>
      </w:r>
      <w:r w:rsidR="002B4D7C">
        <w:rPr>
          <w:rFonts w:ascii="Times New Roman" w:hAnsi="Times New Roman" w:cs="Times New Roman"/>
        </w:rPr>
        <w:t>hysical</w:t>
      </w:r>
      <w:r w:rsidR="003F5658">
        <w:rPr>
          <w:rFonts w:ascii="Times New Roman" w:hAnsi="Times New Roman" w:cs="Times New Roman"/>
        </w:rPr>
        <w:t xml:space="preserve"> manifestations of</w:t>
      </w:r>
      <w:r w:rsidR="002B4D7C">
        <w:rPr>
          <w:rFonts w:ascii="Times New Roman" w:hAnsi="Times New Roman" w:cs="Times New Roman"/>
        </w:rPr>
        <w:t xml:space="preserve"> </w:t>
      </w:r>
      <w:r w:rsidR="004E145F">
        <w:rPr>
          <w:rFonts w:ascii="Times New Roman" w:hAnsi="Times New Roman" w:cs="Times New Roman"/>
        </w:rPr>
        <w:t xml:space="preserve">violence against women </w:t>
      </w:r>
      <w:r w:rsidR="0048629C">
        <w:rPr>
          <w:rFonts w:ascii="Times New Roman" w:hAnsi="Times New Roman" w:cs="Times New Roman"/>
        </w:rPr>
        <w:t>may be</w:t>
      </w:r>
      <w:r w:rsidR="003F5658">
        <w:rPr>
          <w:rFonts w:ascii="Times New Roman" w:hAnsi="Times New Roman" w:cs="Times New Roman"/>
        </w:rPr>
        <w:t xml:space="preserve"> captured</w:t>
      </w:r>
      <w:r w:rsidR="00745611">
        <w:rPr>
          <w:rFonts w:ascii="Times New Roman" w:hAnsi="Times New Roman" w:cs="Times New Roman"/>
        </w:rPr>
        <w:t xml:space="preserve"> </w:t>
      </w:r>
      <w:r w:rsidR="00E67572">
        <w:rPr>
          <w:rFonts w:ascii="Times New Roman" w:hAnsi="Times New Roman" w:cs="Times New Roman"/>
        </w:rPr>
        <w:t>i</w:t>
      </w:r>
      <w:r w:rsidR="00745611">
        <w:rPr>
          <w:rFonts w:ascii="Times New Roman" w:hAnsi="Times New Roman" w:cs="Times New Roman"/>
        </w:rPr>
        <w:t>n law and policy</w:t>
      </w:r>
      <w:r w:rsidR="004E145F">
        <w:rPr>
          <w:rFonts w:ascii="Times New Roman" w:hAnsi="Times New Roman" w:cs="Times New Roman"/>
        </w:rPr>
        <w:t xml:space="preserve">, there is less consensus on the nature and significance of </w:t>
      </w:r>
      <w:r w:rsidR="004E145F" w:rsidRPr="000C4841">
        <w:rPr>
          <w:rFonts w:ascii="Times New Roman" w:hAnsi="Times New Roman" w:cs="Times New Roman"/>
          <w:i/>
          <w:iCs/>
        </w:rPr>
        <w:t>threats</w:t>
      </w:r>
      <w:r w:rsidR="004E145F">
        <w:rPr>
          <w:rFonts w:ascii="Times New Roman" w:hAnsi="Times New Roman" w:cs="Times New Roman"/>
        </w:rPr>
        <w:t xml:space="preserve"> and how they </w:t>
      </w:r>
      <w:r w:rsidR="000C4841">
        <w:rPr>
          <w:rFonts w:ascii="Times New Roman" w:hAnsi="Times New Roman" w:cs="Times New Roman"/>
        </w:rPr>
        <w:t>may be</w:t>
      </w:r>
      <w:r w:rsidR="004E145F">
        <w:rPr>
          <w:rFonts w:ascii="Times New Roman" w:hAnsi="Times New Roman" w:cs="Times New Roman"/>
        </w:rPr>
        <w:t xml:space="preserve"> </w:t>
      </w:r>
      <w:r w:rsidR="00DB2324">
        <w:rPr>
          <w:rFonts w:ascii="Times New Roman" w:hAnsi="Times New Roman" w:cs="Times New Roman"/>
        </w:rPr>
        <w:t xml:space="preserve">understood, </w:t>
      </w:r>
      <w:r w:rsidR="004E145F">
        <w:rPr>
          <w:rFonts w:ascii="Times New Roman" w:hAnsi="Times New Roman" w:cs="Times New Roman"/>
        </w:rPr>
        <w:t>defined</w:t>
      </w:r>
      <w:r>
        <w:rPr>
          <w:rFonts w:ascii="Times New Roman" w:hAnsi="Times New Roman" w:cs="Times New Roman"/>
        </w:rPr>
        <w:t xml:space="preserve"> and responded to</w:t>
      </w:r>
      <w:r w:rsidR="00E67572">
        <w:rPr>
          <w:rFonts w:ascii="Times New Roman" w:hAnsi="Times New Roman" w:cs="Times New Roman"/>
        </w:rPr>
        <w:t>.</w:t>
      </w:r>
      <w:r w:rsidR="004E145F">
        <w:rPr>
          <w:rFonts w:ascii="Times New Roman" w:hAnsi="Times New Roman" w:cs="Times New Roman"/>
        </w:rPr>
        <w:t xml:space="preserve"> </w:t>
      </w:r>
      <w:r w:rsidR="009504D5">
        <w:rPr>
          <w:rFonts w:ascii="Times New Roman" w:hAnsi="Times New Roman" w:cs="Times New Roman"/>
        </w:rPr>
        <w:t>Often the nature of the subtle threats and harassment that women experience fall short of the scope of criminal law</w:t>
      </w:r>
      <w:r w:rsidR="009504D5" w:rsidRPr="00D04227">
        <w:rPr>
          <w:rFonts w:ascii="Times New Roman" w:hAnsi="Times New Roman" w:cs="Times New Roman"/>
        </w:rPr>
        <w:t>.</w:t>
      </w:r>
      <w:bookmarkStart w:id="2" w:name="_Ref80703851"/>
      <w:r w:rsidR="009504D5">
        <w:rPr>
          <w:rStyle w:val="FootnoteReference"/>
          <w:rFonts w:ascii="Times New Roman" w:hAnsi="Times New Roman" w:cs="Times New Roman"/>
        </w:rPr>
        <w:footnoteReference w:id="4"/>
      </w:r>
      <w:bookmarkEnd w:id="2"/>
      <w:r w:rsidR="009504D5" w:rsidRPr="00D04227">
        <w:rPr>
          <w:rFonts w:ascii="Times New Roman" w:hAnsi="Times New Roman" w:cs="Times New Roman"/>
        </w:rPr>
        <w:t xml:space="preserve"> </w:t>
      </w:r>
      <w:r w:rsidR="009504D5">
        <w:rPr>
          <w:rFonts w:ascii="Times New Roman" w:hAnsi="Times New Roman" w:cs="Times New Roman"/>
        </w:rPr>
        <w:t xml:space="preserve"> </w:t>
      </w:r>
      <w:r w:rsidR="0024259F">
        <w:rPr>
          <w:rFonts w:ascii="Times New Roman" w:hAnsi="Times New Roman" w:cs="Times New Roman"/>
        </w:rPr>
        <w:t>T</w:t>
      </w:r>
      <w:r w:rsidR="000C4841">
        <w:rPr>
          <w:rFonts w:ascii="Times New Roman" w:hAnsi="Times New Roman" w:cs="Times New Roman"/>
        </w:rPr>
        <w:t>hreats are</w:t>
      </w:r>
      <w:r w:rsidR="00DB2324">
        <w:rPr>
          <w:rFonts w:ascii="Times New Roman" w:hAnsi="Times New Roman" w:cs="Times New Roman"/>
        </w:rPr>
        <w:t xml:space="preserve"> </w:t>
      </w:r>
      <w:r w:rsidR="00683886">
        <w:rPr>
          <w:rFonts w:ascii="Times New Roman" w:hAnsi="Times New Roman" w:cs="Times New Roman"/>
        </w:rPr>
        <w:t xml:space="preserve">commonly </w:t>
      </w:r>
      <w:r w:rsidR="00DB2324">
        <w:rPr>
          <w:rFonts w:ascii="Times New Roman" w:hAnsi="Times New Roman" w:cs="Times New Roman"/>
        </w:rPr>
        <w:t>assess</w:t>
      </w:r>
      <w:r w:rsidR="00677BC6">
        <w:rPr>
          <w:rFonts w:ascii="Times New Roman" w:hAnsi="Times New Roman" w:cs="Times New Roman"/>
        </w:rPr>
        <w:t>e</w:t>
      </w:r>
      <w:r w:rsidR="000C4841">
        <w:rPr>
          <w:rFonts w:ascii="Times New Roman" w:hAnsi="Times New Roman" w:cs="Times New Roman"/>
        </w:rPr>
        <w:t xml:space="preserve">d </w:t>
      </w:r>
      <w:r w:rsidR="00776FAA">
        <w:rPr>
          <w:rFonts w:ascii="Times New Roman" w:hAnsi="Times New Roman" w:cs="Times New Roman"/>
        </w:rPr>
        <w:t xml:space="preserve">through a legal and policy lens and assessed </w:t>
      </w:r>
      <w:r w:rsidR="000C4841">
        <w:rPr>
          <w:rFonts w:ascii="Times New Roman" w:hAnsi="Times New Roman" w:cs="Times New Roman"/>
        </w:rPr>
        <w:t>in terms of the</w:t>
      </w:r>
      <w:r w:rsidR="0048629C">
        <w:rPr>
          <w:rFonts w:ascii="Times New Roman" w:hAnsi="Times New Roman" w:cs="Times New Roman"/>
        </w:rPr>
        <w:t>ir</w:t>
      </w:r>
      <w:r w:rsidR="000C4841">
        <w:rPr>
          <w:rFonts w:ascii="Times New Roman" w:hAnsi="Times New Roman" w:cs="Times New Roman"/>
        </w:rPr>
        <w:t xml:space="preserve"> </w:t>
      </w:r>
      <w:r w:rsidR="004E145F">
        <w:rPr>
          <w:rFonts w:ascii="Times New Roman" w:hAnsi="Times New Roman" w:cs="Times New Roman"/>
        </w:rPr>
        <w:t xml:space="preserve">likelihood </w:t>
      </w:r>
      <w:r w:rsidR="0048629C">
        <w:rPr>
          <w:rFonts w:ascii="Times New Roman" w:hAnsi="Times New Roman" w:cs="Times New Roman"/>
        </w:rPr>
        <w:t xml:space="preserve">to </w:t>
      </w:r>
      <w:r w:rsidR="004E145F">
        <w:rPr>
          <w:rFonts w:ascii="Times New Roman" w:hAnsi="Times New Roman" w:cs="Times New Roman"/>
        </w:rPr>
        <w:t xml:space="preserve">lead to an </w:t>
      </w:r>
      <w:r w:rsidR="004E145F" w:rsidRPr="009504D5">
        <w:rPr>
          <w:rFonts w:ascii="Times New Roman" w:hAnsi="Times New Roman" w:cs="Times New Roman"/>
        </w:rPr>
        <w:t xml:space="preserve">event </w:t>
      </w:r>
      <w:r w:rsidR="004E145F">
        <w:rPr>
          <w:rFonts w:ascii="Times New Roman" w:hAnsi="Times New Roman" w:cs="Times New Roman"/>
        </w:rPr>
        <w:t>of violence. Yet</w:t>
      </w:r>
      <w:r w:rsidR="00486E9F">
        <w:rPr>
          <w:rFonts w:ascii="Times New Roman" w:hAnsi="Times New Roman" w:cs="Times New Roman"/>
        </w:rPr>
        <w:t>,</w:t>
      </w:r>
      <w:r w:rsidR="004E145F">
        <w:rPr>
          <w:rFonts w:ascii="Times New Roman" w:hAnsi="Times New Roman" w:cs="Times New Roman"/>
        </w:rPr>
        <w:t xml:space="preserve"> threats </w:t>
      </w:r>
      <w:r w:rsidR="003D5443">
        <w:rPr>
          <w:rFonts w:ascii="Times New Roman" w:hAnsi="Times New Roman" w:cs="Times New Roman"/>
        </w:rPr>
        <w:t xml:space="preserve">in and of </w:t>
      </w:r>
      <w:r w:rsidR="004E145F">
        <w:rPr>
          <w:rFonts w:ascii="Times New Roman" w:hAnsi="Times New Roman" w:cs="Times New Roman"/>
        </w:rPr>
        <w:t>themselves have tangible</w:t>
      </w:r>
      <w:r w:rsidR="00DF08D7">
        <w:rPr>
          <w:rFonts w:ascii="Times New Roman" w:hAnsi="Times New Roman" w:cs="Times New Roman"/>
        </w:rPr>
        <w:t xml:space="preserve"> coercive</w:t>
      </w:r>
      <w:r w:rsidR="004E145F">
        <w:rPr>
          <w:rFonts w:ascii="Times New Roman" w:hAnsi="Times New Roman" w:cs="Times New Roman"/>
        </w:rPr>
        <w:t xml:space="preserve"> effects</w:t>
      </w:r>
      <w:r w:rsidR="00F059C0">
        <w:rPr>
          <w:rFonts w:ascii="Times New Roman" w:hAnsi="Times New Roman" w:cs="Times New Roman"/>
        </w:rPr>
        <w:t>,</w:t>
      </w:r>
      <w:r w:rsidR="004E145F">
        <w:rPr>
          <w:rFonts w:ascii="Times New Roman" w:hAnsi="Times New Roman" w:cs="Times New Roman"/>
        </w:rPr>
        <w:t xml:space="preserve"> </w:t>
      </w:r>
      <w:r w:rsidR="00486E9F">
        <w:rPr>
          <w:rFonts w:ascii="Times New Roman" w:hAnsi="Times New Roman" w:cs="Times New Roman"/>
        </w:rPr>
        <w:t xml:space="preserve">independent </w:t>
      </w:r>
      <w:r w:rsidR="004E145F">
        <w:rPr>
          <w:rFonts w:ascii="Times New Roman" w:hAnsi="Times New Roman" w:cs="Times New Roman"/>
        </w:rPr>
        <w:t xml:space="preserve">of the </w:t>
      </w:r>
      <w:r w:rsidR="004E145F">
        <w:rPr>
          <w:rFonts w:ascii="Times New Roman" w:hAnsi="Times New Roman" w:cs="Times New Roman"/>
        </w:rPr>
        <w:lastRenderedPageBreak/>
        <w:t>consequential harm the</w:t>
      </w:r>
      <w:r w:rsidR="009A5EE5">
        <w:rPr>
          <w:rFonts w:ascii="Times New Roman" w:hAnsi="Times New Roman" w:cs="Times New Roman"/>
        </w:rPr>
        <w:t>y</w:t>
      </w:r>
      <w:r w:rsidR="004E145F">
        <w:rPr>
          <w:rFonts w:ascii="Times New Roman" w:hAnsi="Times New Roman" w:cs="Times New Roman"/>
        </w:rPr>
        <w:t xml:space="preserve"> promise</w:t>
      </w:r>
      <w:bookmarkStart w:id="3" w:name="_Ref80705393"/>
      <w:r w:rsidR="009504D5">
        <w:rPr>
          <w:rFonts w:ascii="Times New Roman" w:hAnsi="Times New Roman" w:cs="Times New Roman"/>
        </w:rPr>
        <w:t>.</w:t>
      </w:r>
      <w:r w:rsidR="004E145F">
        <w:rPr>
          <w:rStyle w:val="FootnoteReference"/>
          <w:rFonts w:ascii="Times New Roman" w:hAnsi="Times New Roman" w:cs="Times New Roman"/>
        </w:rPr>
        <w:footnoteReference w:id="5"/>
      </w:r>
      <w:bookmarkEnd w:id="3"/>
      <w:r w:rsidR="004E145F">
        <w:rPr>
          <w:rFonts w:ascii="Times New Roman" w:hAnsi="Times New Roman" w:cs="Times New Roman"/>
        </w:rPr>
        <w:t xml:space="preserve"> </w:t>
      </w:r>
      <w:r w:rsidR="00917FC3" w:rsidRPr="00D04227">
        <w:rPr>
          <w:rFonts w:ascii="Times New Roman" w:hAnsi="Times New Roman" w:cs="Times New Roman"/>
        </w:rPr>
        <w:t>Attempting to address the</w:t>
      </w:r>
      <w:r w:rsidR="00590727">
        <w:rPr>
          <w:rFonts w:ascii="Times New Roman" w:hAnsi="Times New Roman" w:cs="Times New Roman"/>
        </w:rPr>
        <w:t xml:space="preserve"> impact of </w:t>
      </w:r>
      <w:r w:rsidR="00512D30">
        <w:rPr>
          <w:rFonts w:ascii="Times New Roman" w:hAnsi="Times New Roman" w:cs="Times New Roman"/>
        </w:rPr>
        <w:t>threats</w:t>
      </w:r>
      <w:r w:rsidR="00590727" w:rsidRPr="00D04227">
        <w:rPr>
          <w:rFonts w:ascii="Times New Roman" w:hAnsi="Times New Roman" w:cs="Times New Roman"/>
        </w:rPr>
        <w:t xml:space="preserve"> </w:t>
      </w:r>
      <w:r w:rsidR="00590727">
        <w:rPr>
          <w:rFonts w:ascii="Times New Roman" w:hAnsi="Times New Roman" w:cs="Times New Roman"/>
        </w:rPr>
        <w:t>on</w:t>
      </w:r>
      <w:r w:rsidR="00590727" w:rsidRPr="00D04227">
        <w:rPr>
          <w:rFonts w:ascii="Times New Roman" w:hAnsi="Times New Roman" w:cs="Times New Roman"/>
        </w:rPr>
        <w:t xml:space="preserve"> </w:t>
      </w:r>
      <w:r w:rsidR="00917FC3" w:rsidRPr="00D04227">
        <w:rPr>
          <w:rFonts w:ascii="Times New Roman" w:hAnsi="Times New Roman" w:cs="Times New Roman"/>
        </w:rPr>
        <w:t xml:space="preserve">women in public life </w:t>
      </w:r>
      <w:r w:rsidR="00D04227" w:rsidRPr="00D04227">
        <w:rPr>
          <w:rFonts w:ascii="Times New Roman" w:hAnsi="Times New Roman" w:cs="Times New Roman"/>
        </w:rPr>
        <w:t>runs up against</w:t>
      </w:r>
      <w:r w:rsidR="00917FC3" w:rsidRPr="00D04227">
        <w:rPr>
          <w:rFonts w:ascii="Times New Roman" w:hAnsi="Times New Roman" w:cs="Times New Roman"/>
        </w:rPr>
        <w:t xml:space="preserve"> entrenched views of what may and may not be considered soc</w:t>
      </w:r>
      <w:r w:rsidR="00D04227" w:rsidRPr="00D04227">
        <w:rPr>
          <w:rFonts w:ascii="Times New Roman" w:hAnsi="Times New Roman" w:cs="Times New Roman"/>
        </w:rPr>
        <w:t>ially</w:t>
      </w:r>
      <w:r w:rsidR="00917FC3" w:rsidRPr="00D04227">
        <w:rPr>
          <w:rFonts w:ascii="Times New Roman" w:hAnsi="Times New Roman" w:cs="Times New Roman"/>
        </w:rPr>
        <w:t xml:space="preserve"> and criminally harmful, particularly where and indeed because, women are the subjects.</w:t>
      </w:r>
      <w:bookmarkStart w:id="4" w:name="_Ref80779009"/>
      <w:r w:rsidR="00917FC3" w:rsidRPr="00D04227">
        <w:rPr>
          <w:rStyle w:val="FootnoteReference"/>
          <w:rFonts w:ascii="Times New Roman" w:hAnsi="Times New Roman" w:cs="Times New Roman"/>
        </w:rPr>
        <w:footnoteReference w:id="6"/>
      </w:r>
      <w:bookmarkEnd w:id="4"/>
      <w:r w:rsidR="004E145F" w:rsidRPr="004E145F">
        <w:rPr>
          <w:rFonts w:ascii="Times New Roman" w:hAnsi="Times New Roman" w:cs="Times New Roman"/>
        </w:rPr>
        <w:t xml:space="preserve"> </w:t>
      </w:r>
      <w:r w:rsidR="009A5EE5">
        <w:rPr>
          <w:rFonts w:ascii="Times New Roman" w:hAnsi="Times New Roman" w:cs="Times New Roman"/>
        </w:rPr>
        <w:t>Women in these circumstances suffer a form of</w:t>
      </w:r>
      <w:r w:rsidR="00685B4F">
        <w:rPr>
          <w:rFonts w:ascii="Times New Roman" w:hAnsi="Times New Roman" w:cs="Times New Roman"/>
        </w:rPr>
        <w:t xml:space="preserve"> what Fricker terms</w:t>
      </w:r>
      <w:r w:rsidR="009A5EE5">
        <w:rPr>
          <w:rFonts w:ascii="Times New Roman" w:hAnsi="Times New Roman" w:cs="Times New Roman"/>
        </w:rPr>
        <w:t xml:space="preserve"> </w:t>
      </w:r>
      <w:r w:rsidR="00685B4F">
        <w:rPr>
          <w:rFonts w:ascii="Times New Roman" w:hAnsi="Times New Roman" w:cs="Times New Roman"/>
        </w:rPr>
        <w:t>‘</w:t>
      </w:r>
      <w:r w:rsidR="009A5EE5">
        <w:rPr>
          <w:rFonts w:ascii="Times New Roman" w:hAnsi="Times New Roman" w:cs="Times New Roman"/>
        </w:rPr>
        <w:t>hermeneutic injustice</w:t>
      </w:r>
      <w:r w:rsidR="00685B4F">
        <w:rPr>
          <w:rFonts w:ascii="Times New Roman" w:hAnsi="Times New Roman" w:cs="Times New Roman"/>
        </w:rPr>
        <w:t>’</w:t>
      </w:r>
      <w:r w:rsidR="009A5EE5">
        <w:rPr>
          <w:rFonts w:ascii="Times New Roman" w:hAnsi="Times New Roman" w:cs="Times New Roman"/>
        </w:rPr>
        <w:t xml:space="preserve"> whereby their experiences are </w:t>
      </w:r>
      <w:r w:rsidR="00871FB6">
        <w:rPr>
          <w:rFonts w:ascii="Times New Roman" w:hAnsi="Times New Roman" w:cs="Times New Roman"/>
        </w:rPr>
        <w:t>rendered invisible</w:t>
      </w:r>
      <w:r w:rsidR="009A5EE5">
        <w:rPr>
          <w:rFonts w:ascii="Times New Roman" w:hAnsi="Times New Roman" w:cs="Times New Roman"/>
        </w:rPr>
        <w:t xml:space="preserve"> because the conditions that give rise to their </w:t>
      </w:r>
      <w:r w:rsidR="009A5EE5" w:rsidRPr="0048629C">
        <w:rPr>
          <w:rFonts w:ascii="Times New Roman" w:hAnsi="Times New Roman" w:cs="Times New Roman"/>
          <w:i/>
          <w:iCs/>
        </w:rPr>
        <w:t>sense of threat</w:t>
      </w:r>
      <w:r w:rsidR="009A5EE5">
        <w:rPr>
          <w:rFonts w:ascii="Times New Roman" w:hAnsi="Times New Roman" w:cs="Times New Roman"/>
        </w:rPr>
        <w:t xml:space="preserve"> are not recognisable </w:t>
      </w:r>
      <w:r w:rsidR="00615742">
        <w:rPr>
          <w:rFonts w:ascii="Times New Roman" w:hAnsi="Times New Roman" w:cs="Times New Roman"/>
        </w:rPr>
        <w:t xml:space="preserve">by </w:t>
      </w:r>
      <w:r w:rsidR="009A5EE5">
        <w:rPr>
          <w:rFonts w:ascii="Times New Roman" w:hAnsi="Times New Roman" w:cs="Times New Roman"/>
        </w:rPr>
        <w:t>those who make an</w:t>
      </w:r>
      <w:r w:rsidR="00745611">
        <w:rPr>
          <w:rFonts w:ascii="Times New Roman" w:hAnsi="Times New Roman" w:cs="Times New Roman"/>
        </w:rPr>
        <w:t>d</w:t>
      </w:r>
      <w:r w:rsidR="009A5EE5">
        <w:rPr>
          <w:rFonts w:ascii="Times New Roman" w:hAnsi="Times New Roman" w:cs="Times New Roman"/>
        </w:rPr>
        <w:t xml:space="preserve"> enforce the law.</w:t>
      </w:r>
      <w:bookmarkStart w:id="5" w:name="_Ref80703775"/>
      <w:r w:rsidR="009A5EE5">
        <w:rPr>
          <w:rStyle w:val="FootnoteReference"/>
          <w:rFonts w:ascii="Times New Roman" w:hAnsi="Times New Roman" w:cs="Times New Roman"/>
        </w:rPr>
        <w:footnoteReference w:id="7"/>
      </w:r>
      <w:bookmarkEnd w:id="5"/>
      <w:r w:rsidR="009A5EE5">
        <w:rPr>
          <w:rFonts w:ascii="Times New Roman" w:hAnsi="Times New Roman" w:cs="Times New Roman"/>
        </w:rPr>
        <w:t xml:space="preserve"> </w:t>
      </w:r>
      <w:r w:rsidR="00685B4F">
        <w:rPr>
          <w:rFonts w:ascii="Times New Roman" w:hAnsi="Times New Roman" w:cs="Times New Roman"/>
        </w:rPr>
        <w:t>The</w:t>
      </w:r>
      <w:r w:rsidR="00685B4F" w:rsidRPr="00D04227">
        <w:rPr>
          <w:rFonts w:ascii="Times New Roman" w:hAnsi="Times New Roman" w:cs="Times New Roman"/>
        </w:rPr>
        <w:t xml:space="preserve"> law</w:t>
      </w:r>
      <w:r w:rsidR="00512D30">
        <w:rPr>
          <w:rFonts w:ascii="Times New Roman" w:hAnsi="Times New Roman" w:cs="Times New Roman"/>
        </w:rPr>
        <w:t xml:space="preserve"> and its associated institutions </w:t>
      </w:r>
      <w:r w:rsidR="00685B4F">
        <w:rPr>
          <w:rFonts w:ascii="Times New Roman" w:hAnsi="Times New Roman" w:cs="Times New Roman"/>
        </w:rPr>
        <w:t xml:space="preserve">are </w:t>
      </w:r>
      <w:r w:rsidR="00685B4F" w:rsidRPr="00D04227">
        <w:rPr>
          <w:rFonts w:ascii="Times New Roman" w:hAnsi="Times New Roman" w:cs="Times New Roman"/>
        </w:rPr>
        <w:t>not adequately equipped to respond to subjective perceptions of threat</w:t>
      </w:r>
      <w:r w:rsidR="00486E9F">
        <w:rPr>
          <w:rFonts w:ascii="Times New Roman" w:hAnsi="Times New Roman" w:cs="Times New Roman"/>
        </w:rPr>
        <w:t xml:space="preserve"> and insecurity</w:t>
      </w:r>
      <w:r w:rsidR="00685B4F" w:rsidRPr="00D04227">
        <w:rPr>
          <w:rFonts w:ascii="Times New Roman" w:hAnsi="Times New Roman" w:cs="Times New Roman"/>
        </w:rPr>
        <w:t>, even where they turn out to be objectively founded.</w:t>
      </w:r>
      <w:r w:rsidR="00685B4F">
        <w:rPr>
          <w:rStyle w:val="FootnoteReference"/>
          <w:rFonts w:ascii="Times New Roman" w:hAnsi="Times New Roman" w:cs="Times New Roman"/>
        </w:rPr>
        <w:footnoteReference w:id="8"/>
      </w:r>
      <w:r w:rsidR="00685B4F" w:rsidRPr="00D04227">
        <w:rPr>
          <w:rFonts w:ascii="Times New Roman" w:hAnsi="Times New Roman" w:cs="Times New Roman"/>
        </w:rPr>
        <w:t xml:space="preserve"> </w:t>
      </w:r>
    </w:p>
    <w:p w14:paraId="4D0F4725" w14:textId="60B03EC7" w:rsidR="00A82CFB" w:rsidRDefault="00486E9F" w:rsidP="00DC5495">
      <w:pPr>
        <w:spacing w:line="480" w:lineRule="auto"/>
        <w:ind w:firstLine="360"/>
        <w:jc w:val="both"/>
        <w:rPr>
          <w:rFonts w:ascii="Times New Roman" w:hAnsi="Times New Roman" w:cs="Times New Roman"/>
        </w:rPr>
      </w:pPr>
      <w:r>
        <w:rPr>
          <w:rFonts w:ascii="Times New Roman" w:hAnsi="Times New Roman" w:cs="Times New Roman"/>
        </w:rPr>
        <w:t>This article d</w:t>
      </w:r>
      <w:r w:rsidR="00F1460A">
        <w:rPr>
          <w:rFonts w:ascii="Times New Roman" w:hAnsi="Times New Roman" w:cs="Times New Roman"/>
        </w:rPr>
        <w:t>raw</w:t>
      </w:r>
      <w:r>
        <w:rPr>
          <w:rFonts w:ascii="Times New Roman" w:hAnsi="Times New Roman" w:cs="Times New Roman"/>
        </w:rPr>
        <w:t>s</w:t>
      </w:r>
      <w:r w:rsidR="00F1460A">
        <w:rPr>
          <w:rFonts w:ascii="Times New Roman" w:hAnsi="Times New Roman" w:cs="Times New Roman"/>
        </w:rPr>
        <w:t xml:space="preserve"> </w:t>
      </w:r>
      <w:r w:rsidR="00512D30">
        <w:rPr>
          <w:rFonts w:ascii="Times New Roman" w:hAnsi="Times New Roman" w:cs="Times New Roman"/>
        </w:rPr>
        <w:t>on</w:t>
      </w:r>
      <w:r w:rsidR="00F1460A">
        <w:rPr>
          <w:rFonts w:ascii="Times New Roman" w:hAnsi="Times New Roman" w:cs="Times New Roman"/>
        </w:rPr>
        <w:t xml:space="preserve"> empirical research</w:t>
      </w:r>
      <w:r w:rsidR="003F5658">
        <w:rPr>
          <w:rFonts w:ascii="Times New Roman" w:hAnsi="Times New Roman" w:cs="Times New Roman"/>
        </w:rPr>
        <w:t xml:space="preserve"> conducted</w:t>
      </w:r>
      <w:r w:rsidR="00F1460A">
        <w:rPr>
          <w:rFonts w:ascii="Times New Roman" w:hAnsi="Times New Roman" w:cs="Times New Roman"/>
        </w:rPr>
        <w:t xml:space="preserve"> in Northern Ireland</w:t>
      </w:r>
      <w:r w:rsidR="00753917">
        <w:rPr>
          <w:rFonts w:ascii="Times New Roman" w:hAnsi="Times New Roman" w:cs="Times New Roman"/>
        </w:rPr>
        <w:t xml:space="preserve"> to</w:t>
      </w:r>
      <w:r>
        <w:rPr>
          <w:rFonts w:ascii="Times New Roman" w:hAnsi="Times New Roman" w:cs="Times New Roman"/>
        </w:rPr>
        <w:t xml:space="preserve"> </w:t>
      </w:r>
      <w:r w:rsidR="00753917">
        <w:rPr>
          <w:rFonts w:ascii="Times New Roman" w:hAnsi="Times New Roman" w:cs="Times New Roman"/>
        </w:rPr>
        <w:t>reveal</w:t>
      </w:r>
      <w:r w:rsidR="001C7157">
        <w:rPr>
          <w:rFonts w:ascii="Times New Roman" w:hAnsi="Times New Roman" w:cs="Times New Roman"/>
        </w:rPr>
        <w:t xml:space="preserve"> how</w:t>
      </w:r>
      <w:r>
        <w:rPr>
          <w:rFonts w:ascii="Times New Roman" w:hAnsi="Times New Roman" w:cs="Times New Roman"/>
        </w:rPr>
        <w:t xml:space="preserve"> </w:t>
      </w:r>
      <w:r w:rsidR="00FD3B8B">
        <w:rPr>
          <w:rFonts w:ascii="Times New Roman" w:hAnsi="Times New Roman" w:cs="Times New Roman"/>
        </w:rPr>
        <w:t>women who</w:t>
      </w:r>
      <w:r w:rsidR="00876787" w:rsidRPr="00D04227">
        <w:rPr>
          <w:rFonts w:ascii="Times New Roman" w:hAnsi="Times New Roman" w:cs="Times New Roman"/>
        </w:rPr>
        <w:t xml:space="preserve"> </w:t>
      </w:r>
      <w:r w:rsidR="00F1460A">
        <w:rPr>
          <w:rFonts w:ascii="Times New Roman" w:hAnsi="Times New Roman" w:cs="Times New Roman"/>
        </w:rPr>
        <w:t>participat</w:t>
      </w:r>
      <w:r w:rsidR="00FD3B8B">
        <w:rPr>
          <w:rFonts w:ascii="Times New Roman" w:hAnsi="Times New Roman" w:cs="Times New Roman"/>
        </w:rPr>
        <w:t>e</w:t>
      </w:r>
      <w:r w:rsidR="00F1460A">
        <w:rPr>
          <w:rFonts w:ascii="Times New Roman" w:hAnsi="Times New Roman" w:cs="Times New Roman"/>
        </w:rPr>
        <w:t xml:space="preserve"> in public life</w:t>
      </w:r>
      <w:r w:rsidR="00FD3B8B">
        <w:rPr>
          <w:rFonts w:ascii="Times New Roman" w:hAnsi="Times New Roman" w:cs="Times New Roman"/>
        </w:rPr>
        <w:t xml:space="preserve"> </w:t>
      </w:r>
      <w:r>
        <w:rPr>
          <w:rFonts w:ascii="Times New Roman" w:hAnsi="Times New Roman" w:cs="Times New Roman"/>
        </w:rPr>
        <w:t>experience</w:t>
      </w:r>
      <w:r w:rsidR="00876787" w:rsidRPr="00D04227">
        <w:rPr>
          <w:rFonts w:ascii="Times New Roman" w:hAnsi="Times New Roman" w:cs="Times New Roman"/>
        </w:rPr>
        <w:t xml:space="preserve"> persistent low levels of </w:t>
      </w:r>
      <w:r>
        <w:rPr>
          <w:rFonts w:ascii="Times New Roman" w:hAnsi="Times New Roman" w:cs="Times New Roman"/>
        </w:rPr>
        <w:t>gendered</w:t>
      </w:r>
      <w:r w:rsidR="00DC5495">
        <w:rPr>
          <w:rFonts w:ascii="Times New Roman" w:hAnsi="Times New Roman" w:cs="Times New Roman"/>
        </w:rPr>
        <w:t xml:space="preserve"> </w:t>
      </w:r>
      <w:r w:rsidR="00876787" w:rsidRPr="00D04227">
        <w:rPr>
          <w:rFonts w:ascii="Times New Roman" w:hAnsi="Times New Roman" w:cs="Times New Roman"/>
        </w:rPr>
        <w:t>intimidation</w:t>
      </w:r>
      <w:r w:rsidR="006B2E5A">
        <w:rPr>
          <w:rFonts w:ascii="Times New Roman" w:hAnsi="Times New Roman" w:cs="Times New Roman"/>
        </w:rPr>
        <w:t xml:space="preserve"> </w:t>
      </w:r>
      <w:r w:rsidR="00876787" w:rsidRPr="00D04227">
        <w:rPr>
          <w:rFonts w:ascii="Times New Roman" w:hAnsi="Times New Roman" w:cs="Times New Roman"/>
        </w:rPr>
        <w:t xml:space="preserve">which </w:t>
      </w:r>
      <w:r w:rsidR="00607C4A">
        <w:rPr>
          <w:rFonts w:ascii="Times New Roman" w:hAnsi="Times New Roman" w:cs="Times New Roman"/>
        </w:rPr>
        <w:t>f</w:t>
      </w:r>
      <w:r w:rsidR="00683886">
        <w:rPr>
          <w:rFonts w:ascii="Times New Roman" w:hAnsi="Times New Roman" w:cs="Times New Roman"/>
        </w:rPr>
        <w:t>a</w:t>
      </w:r>
      <w:r w:rsidR="00607C4A">
        <w:rPr>
          <w:rFonts w:ascii="Times New Roman" w:hAnsi="Times New Roman" w:cs="Times New Roman"/>
        </w:rPr>
        <w:t>ll outside the scope of</w:t>
      </w:r>
      <w:r w:rsidR="00F1460A">
        <w:rPr>
          <w:rFonts w:ascii="Times New Roman" w:hAnsi="Times New Roman" w:cs="Times New Roman"/>
        </w:rPr>
        <w:t xml:space="preserve"> </w:t>
      </w:r>
      <w:r w:rsidR="00876787" w:rsidRPr="00D04227">
        <w:rPr>
          <w:rFonts w:ascii="Times New Roman" w:hAnsi="Times New Roman" w:cs="Times New Roman"/>
        </w:rPr>
        <w:t>the law</w:t>
      </w:r>
      <w:r w:rsidR="00F1460A">
        <w:rPr>
          <w:rFonts w:ascii="Times New Roman" w:hAnsi="Times New Roman" w:cs="Times New Roman"/>
        </w:rPr>
        <w:t xml:space="preserve"> and its related </w:t>
      </w:r>
      <w:r w:rsidR="008B4BAC">
        <w:rPr>
          <w:rFonts w:ascii="Times New Roman" w:hAnsi="Times New Roman" w:cs="Times New Roman"/>
        </w:rPr>
        <w:t xml:space="preserve">security </w:t>
      </w:r>
      <w:r w:rsidR="00F1460A">
        <w:rPr>
          <w:rFonts w:ascii="Times New Roman" w:hAnsi="Times New Roman" w:cs="Times New Roman"/>
        </w:rPr>
        <w:t>policy</w:t>
      </w:r>
      <w:r w:rsidR="00876787" w:rsidRPr="00D04227">
        <w:rPr>
          <w:rFonts w:ascii="Times New Roman" w:hAnsi="Times New Roman" w:cs="Times New Roman"/>
        </w:rPr>
        <w:t>.</w:t>
      </w:r>
      <w:r w:rsidR="00876787">
        <w:rPr>
          <w:rFonts w:ascii="Times New Roman" w:hAnsi="Times New Roman" w:cs="Times New Roman"/>
        </w:rPr>
        <w:t xml:space="preserve"> </w:t>
      </w:r>
      <w:r w:rsidR="00745026" w:rsidRPr="00D04227">
        <w:rPr>
          <w:rFonts w:ascii="Times New Roman" w:hAnsi="Times New Roman" w:cs="Times New Roman"/>
        </w:rPr>
        <w:t xml:space="preserve">The work of sociologist Pierre Bourdieu is used to develop a theoretical framework </w:t>
      </w:r>
      <w:r w:rsidR="00683886">
        <w:rPr>
          <w:rFonts w:ascii="Times New Roman" w:hAnsi="Times New Roman" w:cs="Times New Roman"/>
        </w:rPr>
        <w:t>to</w:t>
      </w:r>
      <w:r w:rsidR="00745026" w:rsidRPr="00D04227">
        <w:rPr>
          <w:rFonts w:ascii="Times New Roman" w:hAnsi="Times New Roman" w:cs="Times New Roman"/>
        </w:rPr>
        <w:t xml:space="preserve"> understand these types of threat. Bourdieu’s </w:t>
      </w:r>
      <w:r w:rsidR="00745026" w:rsidRPr="09340D9F">
        <w:rPr>
          <w:rFonts w:ascii="Times New Roman" w:hAnsi="Times New Roman" w:cs="Times New Roman"/>
          <w:i/>
          <w:iCs/>
        </w:rPr>
        <w:t>habitus</w:t>
      </w:r>
      <w:r w:rsidR="00745026" w:rsidRPr="00D04227">
        <w:rPr>
          <w:rFonts w:ascii="Times New Roman" w:hAnsi="Times New Roman" w:cs="Times New Roman"/>
        </w:rPr>
        <w:t xml:space="preserve"> and </w:t>
      </w:r>
      <w:r w:rsidR="00745026" w:rsidRPr="09340D9F">
        <w:rPr>
          <w:rFonts w:ascii="Times New Roman" w:hAnsi="Times New Roman" w:cs="Times New Roman"/>
          <w:i/>
          <w:iCs/>
        </w:rPr>
        <w:t>field</w:t>
      </w:r>
      <w:r>
        <w:rPr>
          <w:rFonts w:ascii="Times New Roman" w:hAnsi="Times New Roman" w:cs="Times New Roman"/>
          <w:i/>
          <w:iCs/>
        </w:rPr>
        <w:t xml:space="preserve"> </w:t>
      </w:r>
      <w:r w:rsidR="00683886">
        <w:rPr>
          <w:rFonts w:ascii="Times New Roman" w:hAnsi="Times New Roman" w:cs="Times New Roman"/>
        </w:rPr>
        <w:t>are</w:t>
      </w:r>
      <w:r w:rsidRPr="00486E9F">
        <w:rPr>
          <w:rFonts w:ascii="Times New Roman" w:hAnsi="Times New Roman" w:cs="Times New Roman"/>
        </w:rPr>
        <w:t xml:space="preserve"> used to</w:t>
      </w:r>
      <w:r w:rsidR="00745026" w:rsidRPr="00486E9F">
        <w:rPr>
          <w:rFonts w:ascii="Times New Roman" w:hAnsi="Times New Roman" w:cs="Times New Roman"/>
        </w:rPr>
        <w:t xml:space="preserve"> </w:t>
      </w:r>
      <w:r w:rsidR="00512D30" w:rsidRPr="00486E9F">
        <w:rPr>
          <w:rFonts w:ascii="Times New Roman" w:hAnsi="Times New Roman" w:cs="Times New Roman"/>
        </w:rPr>
        <w:t>sho</w:t>
      </w:r>
      <w:r>
        <w:rPr>
          <w:rFonts w:ascii="Times New Roman" w:hAnsi="Times New Roman" w:cs="Times New Roman"/>
        </w:rPr>
        <w:t>w</w:t>
      </w:r>
      <w:r w:rsidR="00512D30">
        <w:rPr>
          <w:rFonts w:ascii="Times New Roman" w:hAnsi="Times New Roman" w:cs="Times New Roman"/>
        </w:rPr>
        <w:t xml:space="preserve"> how </w:t>
      </w:r>
      <w:r w:rsidR="00683886">
        <w:rPr>
          <w:rFonts w:ascii="Times New Roman" w:hAnsi="Times New Roman" w:cs="Times New Roman"/>
        </w:rPr>
        <w:t>women’s</w:t>
      </w:r>
      <w:r w:rsidR="00745026" w:rsidRPr="00D04227">
        <w:rPr>
          <w:rFonts w:ascii="Times New Roman" w:hAnsi="Times New Roman" w:cs="Times New Roman"/>
        </w:rPr>
        <w:t xml:space="preserve"> lived experience shape</w:t>
      </w:r>
      <w:r w:rsidR="00512D30">
        <w:rPr>
          <w:rFonts w:ascii="Times New Roman" w:hAnsi="Times New Roman" w:cs="Times New Roman"/>
        </w:rPr>
        <w:t>s</w:t>
      </w:r>
      <w:r w:rsidR="00745026" w:rsidRPr="00D04227">
        <w:rPr>
          <w:rFonts w:ascii="Times New Roman" w:hAnsi="Times New Roman" w:cs="Times New Roman"/>
        </w:rPr>
        <w:t xml:space="preserve"> their understanding of</w:t>
      </w:r>
      <w:r>
        <w:rPr>
          <w:rFonts w:ascii="Times New Roman" w:hAnsi="Times New Roman" w:cs="Times New Roman"/>
        </w:rPr>
        <w:t xml:space="preserve"> actions and words </w:t>
      </w:r>
      <w:r w:rsidR="00745026" w:rsidRPr="00D04227">
        <w:rPr>
          <w:rFonts w:ascii="Times New Roman" w:hAnsi="Times New Roman" w:cs="Times New Roman"/>
        </w:rPr>
        <w:t>that give rise to</w:t>
      </w:r>
      <w:r w:rsidR="006A2FF5">
        <w:rPr>
          <w:rFonts w:ascii="Times New Roman" w:hAnsi="Times New Roman" w:cs="Times New Roman"/>
        </w:rPr>
        <w:t xml:space="preserve"> </w:t>
      </w:r>
      <w:r>
        <w:rPr>
          <w:rFonts w:ascii="Times New Roman" w:hAnsi="Times New Roman" w:cs="Times New Roman"/>
        </w:rPr>
        <w:t>their</w:t>
      </w:r>
      <w:r w:rsidR="006A2FF5">
        <w:rPr>
          <w:rFonts w:ascii="Times New Roman" w:hAnsi="Times New Roman" w:cs="Times New Roman"/>
        </w:rPr>
        <w:t xml:space="preserve"> situated</w:t>
      </w:r>
      <w:r w:rsidR="00745026" w:rsidRPr="00D04227">
        <w:rPr>
          <w:rFonts w:ascii="Times New Roman" w:hAnsi="Times New Roman" w:cs="Times New Roman"/>
        </w:rPr>
        <w:t xml:space="preserve"> feeling of threat</w:t>
      </w:r>
      <w:r w:rsidR="00512D30">
        <w:rPr>
          <w:rFonts w:ascii="Times New Roman" w:hAnsi="Times New Roman" w:cs="Times New Roman"/>
        </w:rPr>
        <w:t>.</w:t>
      </w:r>
      <w:r w:rsidR="00745026" w:rsidRPr="00D04227">
        <w:rPr>
          <w:rFonts w:ascii="Times New Roman" w:hAnsi="Times New Roman" w:cs="Times New Roman"/>
        </w:rPr>
        <w:t xml:space="preserve"> Building from this theoretical framework, the article develops the</w:t>
      </w:r>
      <w:r w:rsidR="00595784">
        <w:rPr>
          <w:rFonts w:ascii="Times New Roman" w:hAnsi="Times New Roman" w:cs="Times New Roman"/>
        </w:rPr>
        <w:t xml:space="preserve"> novel</w:t>
      </w:r>
      <w:r w:rsidR="00745026" w:rsidRPr="00D04227">
        <w:rPr>
          <w:rFonts w:ascii="Times New Roman" w:hAnsi="Times New Roman" w:cs="Times New Roman"/>
        </w:rPr>
        <w:t xml:space="preserve"> concept of </w:t>
      </w:r>
      <w:r w:rsidR="00A25E54">
        <w:rPr>
          <w:rFonts w:ascii="Times New Roman" w:hAnsi="Times New Roman" w:cs="Times New Roman"/>
        </w:rPr>
        <w:t>‘</w:t>
      </w:r>
      <w:r w:rsidR="00745026" w:rsidRPr="00D04227">
        <w:rPr>
          <w:rFonts w:ascii="Times New Roman" w:hAnsi="Times New Roman" w:cs="Times New Roman"/>
        </w:rPr>
        <w:t>invisible threat</w:t>
      </w:r>
      <w:r w:rsidR="00A25E54">
        <w:rPr>
          <w:rFonts w:ascii="Times New Roman" w:hAnsi="Times New Roman" w:cs="Times New Roman"/>
        </w:rPr>
        <w:t>’</w:t>
      </w:r>
      <w:r>
        <w:rPr>
          <w:rFonts w:ascii="Times New Roman" w:hAnsi="Times New Roman" w:cs="Times New Roman"/>
        </w:rPr>
        <w:t xml:space="preserve"> </w:t>
      </w:r>
      <w:r w:rsidR="00A402E2">
        <w:rPr>
          <w:rFonts w:ascii="Times New Roman" w:hAnsi="Times New Roman" w:cs="Times New Roman"/>
        </w:rPr>
        <w:t>to explain</w:t>
      </w:r>
      <w:r w:rsidR="00745026" w:rsidRPr="00D04227">
        <w:rPr>
          <w:rFonts w:ascii="Times New Roman" w:hAnsi="Times New Roman" w:cs="Times New Roman"/>
        </w:rPr>
        <w:t xml:space="preserve"> </w:t>
      </w:r>
      <w:r>
        <w:rPr>
          <w:rFonts w:ascii="Times New Roman" w:hAnsi="Times New Roman" w:cs="Times New Roman"/>
        </w:rPr>
        <w:t>how</w:t>
      </w:r>
      <w:r w:rsidR="00745026" w:rsidRPr="00D04227">
        <w:rPr>
          <w:rFonts w:ascii="Times New Roman" w:hAnsi="Times New Roman" w:cs="Times New Roman"/>
        </w:rPr>
        <w:t xml:space="preserve"> subtle actions and words exert force </w:t>
      </w:r>
      <w:r w:rsidR="002500D9">
        <w:rPr>
          <w:rFonts w:ascii="Times New Roman" w:hAnsi="Times New Roman" w:cs="Times New Roman"/>
        </w:rPr>
        <w:t xml:space="preserve">and control over </w:t>
      </w:r>
      <w:r w:rsidR="00745026" w:rsidRPr="00D04227">
        <w:rPr>
          <w:rFonts w:ascii="Times New Roman" w:hAnsi="Times New Roman" w:cs="Times New Roman"/>
        </w:rPr>
        <w:t>women</w:t>
      </w:r>
      <w:r w:rsidR="002500D9">
        <w:rPr>
          <w:rFonts w:ascii="Times New Roman" w:hAnsi="Times New Roman" w:cs="Times New Roman"/>
        </w:rPr>
        <w:t xml:space="preserve"> and thei</w:t>
      </w:r>
      <w:r w:rsidR="00745026" w:rsidRPr="00D04227">
        <w:rPr>
          <w:rFonts w:ascii="Times New Roman" w:hAnsi="Times New Roman" w:cs="Times New Roman"/>
        </w:rPr>
        <w:t>r behaviour</w:t>
      </w:r>
      <w:r>
        <w:rPr>
          <w:rFonts w:ascii="Times New Roman" w:hAnsi="Times New Roman" w:cs="Times New Roman"/>
        </w:rPr>
        <w:t xml:space="preserve">, </w:t>
      </w:r>
      <w:r w:rsidR="00FD534C">
        <w:rPr>
          <w:rFonts w:ascii="Times New Roman" w:hAnsi="Times New Roman" w:cs="Times New Roman"/>
        </w:rPr>
        <w:t xml:space="preserve">and </w:t>
      </w:r>
      <w:r w:rsidR="00192209">
        <w:rPr>
          <w:rFonts w:ascii="Times New Roman" w:hAnsi="Times New Roman" w:cs="Times New Roman"/>
        </w:rPr>
        <w:t xml:space="preserve">attempt to </w:t>
      </w:r>
      <w:r w:rsidR="00745026" w:rsidRPr="00D04227">
        <w:rPr>
          <w:rFonts w:ascii="Times New Roman" w:hAnsi="Times New Roman" w:cs="Times New Roman"/>
        </w:rPr>
        <w:t>silenc</w:t>
      </w:r>
      <w:r w:rsidR="00FD534C">
        <w:rPr>
          <w:rFonts w:ascii="Times New Roman" w:hAnsi="Times New Roman" w:cs="Times New Roman"/>
        </w:rPr>
        <w:t>e</w:t>
      </w:r>
      <w:r w:rsidR="00745026" w:rsidRPr="00D04227">
        <w:rPr>
          <w:rFonts w:ascii="Times New Roman" w:hAnsi="Times New Roman" w:cs="Times New Roman"/>
        </w:rPr>
        <w:t xml:space="preserve"> them</w:t>
      </w:r>
      <w:r w:rsidR="001C7157">
        <w:rPr>
          <w:rFonts w:ascii="Times New Roman" w:hAnsi="Times New Roman" w:cs="Times New Roman"/>
        </w:rPr>
        <w:t>.</w:t>
      </w:r>
      <w:r w:rsidR="00593467">
        <w:rPr>
          <w:rFonts w:ascii="Times New Roman" w:hAnsi="Times New Roman" w:cs="Times New Roman"/>
        </w:rPr>
        <w:t xml:space="preserve"> </w:t>
      </w:r>
      <w:r w:rsidR="0084569E">
        <w:rPr>
          <w:rFonts w:ascii="Times New Roman" w:hAnsi="Times New Roman" w:cs="Times New Roman"/>
        </w:rPr>
        <w:t>In this regard, the article</w:t>
      </w:r>
      <w:r w:rsidR="001C7157">
        <w:rPr>
          <w:rFonts w:ascii="Times New Roman" w:hAnsi="Times New Roman" w:cs="Times New Roman"/>
        </w:rPr>
        <w:t xml:space="preserve"> brings theory and empirical evidence together in a n</w:t>
      </w:r>
      <w:r w:rsidR="00595784">
        <w:rPr>
          <w:rFonts w:ascii="Times New Roman" w:hAnsi="Times New Roman" w:cs="Times New Roman"/>
        </w:rPr>
        <w:t xml:space="preserve">ew </w:t>
      </w:r>
      <w:r w:rsidR="001C7157">
        <w:rPr>
          <w:rFonts w:ascii="Times New Roman" w:hAnsi="Times New Roman" w:cs="Times New Roman"/>
        </w:rPr>
        <w:t xml:space="preserve">framework for understanding </w:t>
      </w:r>
      <w:r w:rsidR="0084569E">
        <w:rPr>
          <w:rFonts w:ascii="Times New Roman" w:hAnsi="Times New Roman" w:cs="Times New Roman"/>
        </w:rPr>
        <w:t>women’s everyday experiences of threat</w:t>
      </w:r>
      <w:r w:rsidR="001C7157">
        <w:rPr>
          <w:rFonts w:ascii="Times New Roman" w:hAnsi="Times New Roman" w:cs="Times New Roman"/>
        </w:rPr>
        <w:t>.</w:t>
      </w:r>
      <w:r w:rsidR="0084569E">
        <w:rPr>
          <w:rFonts w:ascii="Times New Roman" w:hAnsi="Times New Roman" w:cs="Times New Roman"/>
        </w:rPr>
        <w:t xml:space="preserve"> </w:t>
      </w:r>
    </w:p>
    <w:p w14:paraId="0C65E311" w14:textId="0D0A61F7" w:rsidR="00593467" w:rsidRPr="005149A6" w:rsidRDefault="00595784" w:rsidP="00DC5495">
      <w:pPr>
        <w:spacing w:line="480" w:lineRule="auto"/>
        <w:ind w:firstLine="360"/>
        <w:jc w:val="both"/>
        <w:rPr>
          <w:rFonts w:ascii="Times New Roman" w:hAnsi="Times New Roman" w:cs="Times New Roman"/>
          <w:color w:val="000000" w:themeColor="text1"/>
        </w:rPr>
      </w:pPr>
      <w:r>
        <w:rPr>
          <w:rFonts w:ascii="Times New Roman" w:hAnsi="Times New Roman" w:cs="Times New Roman"/>
          <w:color w:val="000000" w:themeColor="text1"/>
        </w:rPr>
        <w:t>Experiences</w:t>
      </w:r>
      <w:r w:rsidRPr="005149A6">
        <w:rPr>
          <w:rFonts w:ascii="Times New Roman" w:hAnsi="Times New Roman" w:cs="Times New Roman"/>
          <w:color w:val="000000" w:themeColor="text1"/>
        </w:rPr>
        <w:t xml:space="preserve"> of intimidation based on identity and social structure can be</w:t>
      </w:r>
      <w:r>
        <w:rPr>
          <w:rFonts w:ascii="Times New Roman" w:hAnsi="Times New Roman" w:cs="Times New Roman"/>
          <w:color w:val="000000" w:themeColor="text1"/>
        </w:rPr>
        <w:t xml:space="preserve"> rendered</w:t>
      </w:r>
      <w:r w:rsidRPr="005149A6">
        <w:rPr>
          <w:rFonts w:ascii="Times New Roman" w:hAnsi="Times New Roman" w:cs="Times New Roman"/>
          <w:color w:val="000000" w:themeColor="text1"/>
        </w:rPr>
        <w:t xml:space="preserve"> invisible, and even seem irrational, to others who do not share that experience. In </w:t>
      </w:r>
      <w:r>
        <w:rPr>
          <w:rFonts w:ascii="Times New Roman" w:hAnsi="Times New Roman" w:cs="Times New Roman"/>
          <w:color w:val="000000" w:themeColor="text1"/>
        </w:rPr>
        <w:t>that</w:t>
      </w:r>
      <w:r w:rsidRPr="005149A6">
        <w:rPr>
          <w:rFonts w:ascii="Times New Roman" w:hAnsi="Times New Roman" w:cs="Times New Roman"/>
          <w:color w:val="000000" w:themeColor="text1"/>
        </w:rPr>
        <w:t xml:space="preserve"> sense</w:t>
      </w:r>
      <w:r>
        <w:rPr>
          <w:rFonts w:ascii="Times New Roman" w:hAnsi="Times New Roman" w:cs="Times New Roman"/>
          <w:color w:val="000000" w:themeColor="text1"/>
        </w:rPr>
        <w:t>,</w:t>
      </w:r>
      <w:r w:rsidRPr="005149A6">
        <w:rPr>
          <w:rFonts w:ascii="Times New Roman" w:hAnsi="Times New Roman" w:cs="Times New Roman"/>
          <w:color w:val="000000" w:themeColor="text1"/>
        </w:rPr>
        <w:t xml:space="preserve"> the impact </w:t>
      </w:r>
      <w:r w:rsidRPr="005149A6">
        <w:rPr>
          <w:rFonts w:ascii="Times New Roman" w:hAnsi="Times New Roman" w:cs="Times New Roman"/>
          <w:color w:val="000000" w:themeColor="text1"/>
        </w:rPr>
        <w:lastRenderedPageBreak/>
        <w:t>of threat on one’s sense of security extends well beyond the parameters of law.</w:t>
      </w:r>
      <w:r>
        <w:rPr>
          <w:rFonts w:ascii="Times New Roman" w:hAnsi="Times New Roman" w:cs="Times New Roman"/>
          <w:color w:val="000000" w:themeColor="text1"/>
        </w:rPr>
        <w:t xml:space="preserve"> </w:t>
      </w:r>
      <w:r w:rsidR="006F08B1" w:rsidRPr="005149A6">
        <w:rPr>
          <w:rFonts w:ascii="Times New Roman" w:hAnsi="Times New Roman" w:cs="Times New Roman"/>
          <w:color w:val="000000" w:themeColor="text1"/>
        </w:rPr>
        <w:t xml:space="preserve">While the article </w:t>
      </w:r>
      <w:r w:rsidR="008C69A8" w:rsidRPr="005149A6">
        <w:rPr>
          <w:rFonts w:ascii="Times New Roman" w:hAnsi="Times New Roman" w:cs="Times New Roman"/>
          <w:color w:val="000000" w:themeColor="text1"/>
        </w:rPr>
        <w:t>examines</w:t>
      </w:r>
      <w:r w:rsidR="006F08B1" w:rsidRPr="005149A6">
        <w:rPr>
          <w:rFonts w:ascii="Times New Roman" w:hAnsi="Times New Roman" w:cs="Times New Roman"/>
          <w:color w:val="000000" w:themeColor="text1"/>
        </w:rPr>
        <w:t xml:space="preserve"> threats through the prism of women’s participation in public life, it</w:t>
      </w:r>
      <w:r w:rsidR="003D5443" w:rsidRPr="005149A6">
        <w:rPr>
          <w:rFonts w:ascii="Times New Roman" w:hAnsi="Times New Roman" w:cs="Times New Roman"/>
          <w:color w:val="000000" w:themeColor="text1"/>
        </w:rPr>
        <w:t xml:space="preserve"> </w:t>
      </w:r>
      <w:r w:rsidR="006F08B1" w:rsidRPr="005149A6">
        <w:rPr>
          <w:rFonts w:ascii="Times New Roman" w:hAnsi="Times New Roman" w:cs="Times New Roman"/>
          <w:color w:val="000000" w:themeColor="text1"/>
        </w:rPr>
        <w:t xml:space="preserve">addresses the more general question of </w:t>
      </w:r>
      <w:r w:rsidR="006B58A9" w:rsidRPr="005149A6">
        <w:rPr>
          <w:rFonts w:ascii="Times New Roman" w:hAnsi="Times New Roman" w:cs="Times New Roman"/>
          <w:color w:val="000000" w:themeColor="text1"/>
        </w:rPr>
        <w:t xml:space="preserve">the legal recognition of </w:t>
      </w:r>
      <w:r w:rsidR="003D5443" w:rsidRPr="005149A6">
        <w:rPr>
          <w:rFonts w:ascii="Times New Roman" w:hAnsi="Times New Roman" w:cs="Times New Roman"/>
          <w:color w:val="000000" w:themeColor="text1"/>
        </w:rPr>
        <w:t>harm</w:t>
      </w:r>
      <w:r w:rsidR="006B58A9" w:rsidRPr="005149A6">
        <w:rPr>
          <w:rFonts w:ascii="Times New Roman" w:hAnsi="Times New Roman" w:cs="Times New Roman"/>
          <w:color w:val="000000" w:themeColor="text1"/>
        </w:rPr>
        <w:t xml:space="preserve">, and </w:t>
      </w:r>
      <w:r w:rsidR="006F08B1" w:rsidRPr="005149A6">
        <w:rPr>
          <w:rFonts w:ascii="Times New Roman" w:hAnsi="Times New Roman" w:cs="Times New Roman"/>
          <w:color w:val="000000" w:themeColor="text1"/>
        </w:rPr>
        <w:t>how to capture the form and function of threat</w:t>
      </w:r>
      <w:r w:rsidR="008B4BAC" w:rsidRPr="005149A6">
        <w:rPr>
          <w:rFonts w:ascii="Times New Roman" w:hAnsi="Times New Roman" w:cs="Times New Roman"/>
          <w:color w:val="000000" w:themeColor="text1"/>
        </w:rPr>
        <w:t xml:space="preserve">. </w:t>
      </w:r>
      <w:r w:rsidR="00A82CFB" w:rsidRPr="005149A6">
        <w:rPr>
          <w:rFonts w:ascii="Times New Roman" w:hAnsi="Times New Roman" w:cs="Times New Roman"/>
          <w:color w:val="000000" w:themeColor="text1"/>
        </w:rPr>
        <w:t>In</w:t>
      </w:r>
      <w:r w:rsidR="008B4BAC" w:rsidRPr="005149A6">
        <w:rPr>
          <w:rFonts w:ascii="Times New Roman" w:hAnsi="Times New Roman" w:cs="Times New Roman"/>
          <w:color w:val="000000" w:themeColor="text1"/>
        </w:rPr>
        <w:t xml:space="preserve"> proposing the framework of invisible threats</w:t>
      </w:r>
      <w:r w:rsidR="00FD534C">
        <w:rPr>
          <w:rFonts w:ascii="Times New Roman" w:hAnsi="Times New Roman" w:cs="Times New Roman"/>
          <w:color w:val="000000" w:themeColor="text1"/>
        </w:rPr>
        <w:t>,</w:t>
      </w:r>
      <w:r w:rsidR="008B4BAC" w:rsidRPr="005149A6">
        <w:rPr>
          <w:rFonts w:ascii="Times New Roman" w:hAnsi="Times New Roman" w:cs="Times New Roman"/>
          <w:color w:val="000000" w:themeColor="text1"/>
        </w:rPr>
        <w:t xml:space="preserve"> the article</w:t>
      </w:r>
      <w:r w:rsidR="09340D9F" w:rsidRPr="005149A6">
        <w:rPr>
          <w:rFonts w:ascii="Times New Roman" w:hAnsi="Times New Roman" w:cs="Times New Roman"/>
          <w:color w:val="000000" w:themeColor="text1"/>
        </w:rPr>
        <w:t>’s motivation is to</w:t>
      </w:r>
      <w:r w:rsidR="008B4BAC" w:rsidRPr="005149A6">
        <w:rPr>
          <w:rFonts w:ascii="Times New Roman" w:hAnsi="Times New Roman" w:cs="Times New Roman"/>
          <w:color w:val="000000" w:themeColor="text1"/>
        </w:rPr>
        <w:t xml:space="preserve"> </w:t>
      </w:r>
      <w:r w:rsidR="09340D9F" w:rsidRPr="005149A6">
        <w:rPr>
          <w:rFonts w:ascii="Times New Roman" w:hAnsi="Times New Roman" w:cs="Times New Roman"/>
          <w:color w:val="000000" w:themeColor="text1"/>
        </w:rPr>
        <w:t xml:space="preserve">establish </w:t>
      </w:r>
      <w:r w:rsidR="008B4BAC" w:rsidRPr="005149A6">
        <w:rPr>
          <w:rFonts w:ascii="Times New Roman" w:hAnsi="Times New Roman" w:cs="Times New Roman"/>
          <w:color w:val="000000" w:themeColor="text1"/>
        </w:rPr>
        <w:t>a framework for articulating</w:t>
      </w:r>
      <w:r w:rsidR="09340D9F" w:rsidRPr="005149A6">
        <w:rPr>
          <w:rFonts w:ascii="Times New Roman" w:hAnsi="Times New Roman" w:cs="Times New Roman"/>
          <w:color w:val="000000" w:themeColor="text1"/>
        </w:rPr>
        <w:t xml:space="preserve"> and </w:t>
      </w:r>
      <w:r w:rsidR="00813C2F" w:rsidRPr="005149A6">
        <w:rPr>
          <w:rFonts w:ascii="Times New Roman" w:hAnsi="Times New Roman" w:cs="Times New Roman"/>
          <w:color w:val="000000" w:themeColor="text1"/>
        </w:rPr>
        <w:t>understanding</w:t>
      </w:r>
      <w:r w:rsidR="008B4BAC" w:rsidRPr="005149A6">
        <w:rPr>
          <w:rFonts w:ascii="Times New Roman" w:hAnsi="Times New Roman" w:cs="Times New Roman"/>
          <w:color w:val="000000" w:themeColor="text1"/>
        </w:rPr>
        <w:t xml:space="preserve"> the experience of threat</w:t>
      </w:r>
      <w:r w:rsidR="00813C2F" w:rsidRPr="005149A6">
        <w:rPr>
          <w:rFonts w:ascii="Times New Roman" w:hAnsi="Times New Roman" w:cs="Times New Roman"/>
          <w:color w:val="000000" w:themeColor="text1"/>
        </w:rPr>
        <w:t xml:space="preserve"> as situated in social and political structures</w:t>
      </w:r>
      <w:r w:rsidR="00FD534C">
        <w:rPr>
          <w:rFonts w:ascii="Times New Roman" w:hAnsi="Times New Roman" w:cs="Times New Roman"/>
          <w:color w:val="000000" w:themeColor="text1"/>
        </w:rPr>
        <w:t xml:space="preserve">. </w:t>
      </w:r>
    </w:p>
    <w:p w14:paraId="05E8EF98" w14:textId="14EDDB99" w:rsidR="09340D9F" w:rsidRDefault="09340D9F" w:rsidP="00DC5495">
      <w:pPr>
        <w:spacing w:line="480" w:lineRule="auto"/>
        <w:jc w:val="both"/>
        <w:rPr>
          <w:rFonts w:ascii="Times New Roman" w:hAnsi="Times New Roman" w:cs="Times New Roman"/>
        </w:rPr>
      </w:pPr>
    </w:p>
    <w:p w14:paraId="12A537A1" w14:textId="0014016F" w:rsidR="006036DB" w:rsidRPr="00DF60DE" w:rsidRDefault="00DF60DE" w:rsidP="008B0526">
      <w:pPr>
        <w:pStyle w:val="Heading1"/>
        <w:ind w:left="360"/>
        <w:jc w:val="center"/>
        <w:rPr>
          <w:b w:val="0"/>
        </w:rPr>
      </w:pPr>
      <w:r w:rsidRPr="00DF60DE">
        <w:rPr>
          <w:b w:val="0"/>
        </w:rPr>
        <w:t>TAKING THREATS SERIOUSLY IN LAW AND POLICY</w:t>
      </w:r>
    </w:p>
    <w:p w14:paraId="3D11751A" w14:textId="77777777" w:rsidR="006036DB" w:rsidRPr="006036DB" w:rsidRDefault="006036DB" w:rsidP="00DC5495">
      <w:pPr>
        <w:jc w:val="both"/>
      </w:pPr>
    </w:p>
    <w:p w14:paraId="3DE52729" w14:textId="1258B4C8" w:rsidR="00D52B0E" w:rsidRDefault="00DF60DE" w:rsidP="00DC5495">
      <w:pPr>
        <w:pStyle w:val="Heading2"/>
        <w:jc w:val="both"/>
      </w:pPr>
      <w:r>
        <w:t xml:space="preserve">1. </w:t>
      </w:r>
      <w:r w:rsidR="11C15D1E" w:rsidRPr="00DF60DE">
        <w:rPr>
          <w:i/>
          <w:iCs/>
        </w:rPr>
        <w:t>Defining t</w:t>
      </w:r>
      <w:r w:rsidR="008E4577" w:rsidRPr="00DF60DE">
        <w:rPr>
          <w:i/>
          <w:iCs/>
        </w:rPr>
        <w:t>h</w:t>
      </w:r>
      <w:r w:rsidR="11C15D1E" w:rsidRPr="00DF60DE">
        <w:rPr>
          <w:i/>
          <w:iCs/>
        </w:rPr>
        <w:t>e Threats</w:t>
      </w:r>
    </w:p>
    <w:p w14:paraId="05AFD294" w14:textId="77777777" w:rsidR="002E725F" w:rsidRPr="002E725F" w:rsidRDefault="002E725F" w:rsidP="00DC5495">
      <w:pPr>
        <w:jc w:val="both"/>
      </w:pPr>
    </w:p>
    <w:p w14:paraId="51D9473A" w14:textId="4A426D14" w:rsidR="00B02BC1" w:rsidRDefault="002C4AC3" w:rsidP="00DC5495">
      <w:pPr>
        <w:spacing w:line="480" w:lineRule="auto"/>
        <w:jc w:val="both"/>
        <w:rPr>
          <w:rFonts w:ascii="Times New Roman" w:hAnsi="Times New Roman" w:cs="Times New Roman"/>
        </w:rPr>
      </w:pPr>
      <w:r>
        <w:rPr>
          <w:rFonts w:ascii="Times New Roman" w:hAnsi="Times New Roman" w:cs="Times New Roman"/>
        </w:rPr>
        <w:t>The starting point for this article is women’s articulation of their experience of threat.</w:t>
      </w:r>
      <w:r w:rsidR="001C7157">
        <w:rPr>
          <w:rFonts w:ascii="Times New Roman" w:hAnsi="Times New Roman" w:cs="Times New Roman"/>
        </w:rPr>
        <w:t xml:space="preserve"> </w:t>
      </w:r>
      <w:r>
        <w:rPr>
          <w:rFonts w:ascii="Times New Roman" w:hAnsi="Times New Roman" w:cs="Times New Roman"/>
        </w:rPr>
        <w:t xml:space="preserve"> </w:t>
      </w:r>
      <w:r w:rsidR="005775A8">
        <w:rPr>
          <w:rFonts w:ascii="Times New Roman" w:hAnsi="Times New Roman" w:cs="Times New Roman"/>
        </w:rPr>
        <w:t>The article draws from</w:t>
      </w:r>
      <w:r w:rsidR="00C104B5">
        <w:rPr>
          <w:rFonts w:ascii="Times New Roman" w:hAnsi="Times New Roman" w:cs="Times New Roman"/>
        </w:rPr>
        <w:t xml:space="preserve"> in</w:t>
      </w:r>
      <w:r w:rsidR="00B1456E">
        <w:rPr>
          <w:rFonts w:ascii="Times New Roman" w:hAnsi="Times New Roman" w:cs="Times New Roman"/>
        </w:rPr>
        <w:t xml:space="preserve">terviews with </w:t>
      </w:r>
      <w:r w:rsidR="00A86F37">
        <w:rPr>
          <w:rFonts w:ascii="Times New Roman" w:hAnsi="Times New Roman" w:cs="Times New Roman"/>
        </w:rPr>
        <w:t xml:space="preserve">25 </w:t>
      </w:r>
      <w:r w:rsidR="00B1456E">
        <w:rPr>
          <w:rFonts w:ascii="Times New Roman" w:hAnsi="Times New Roman" w:cs="Times New Roman"/>
        </w:rPr>
        <w:t xml:space="preserve">women in </w:t>
      </w:r>
      <w:r w:rsidR="002523D6">
        <w:rPr>
          <w:rFonts w:ascii="Times New Roman" w:hAnsi="Times New Roman" w:cs="Times New Roman"/>
        </w:rPr>
        <w:t xml:space="preserve">multi-level </w:t>
      </w:r>
      <w:r w:rsidR="00B1456E">
        <w:rPr>
          <w:rFonts w:ascii="Times New Roman" w:hAnsi="Times New Roman" w:cs="Times New Roman"/>
        </w:rPr>
        <w:t>leadership</w:t>
      </w:r>
      <w:r w:rsidR="002523D6">
        <w:rPr>
          <w:rFonts w:ascii="Times New Roman" w:hAnsi="Times New Roman" w:cs="Times New Roman"/>
        </w:rPr>
        <w:t xml:space="preserve"> roles</w:t>
      </w:r>
      <w:r w:rsidR="00B1456E">
        <w:rPr>
          <w:rFonts w:ascii="Times New Roman" w:hAnsi="Times New Roman" w:cs="Times New Roman"/>
        </w:rPr>
        <w:t xml:space="preserve"> </w:t>
      </w:r>
      <w:r w:rsidR="002223F9">
        <w:rPr>
          <w:rFonts w:ascii="Times New Roman" w:hAnsi="Times New Roman" w:cs="Times New Roman"/>
        </w:rPr>
        <w:t>in Northern Ireland, conducted in 2021.</w:t>
      </w:r>
      <w:r w:rsidR="001C7157">
        <w:rPr>
          <w:rFonts w:ascii="Times New Roman" w:hAnsi="Times New Roman" w:cs="Times New Roman"/>
        </w:rPr>
        <w:t xml:space="preserve"> The interviews were conducted as part of a research project examining the threats and risks experienced by women in public life</w:t>
      </w:r>
      <w:r w:rsidR="00595784">
        <w:rPr>
          <w:rFonts w:ascii="Times New Roman" w:hAnsi="Times New Roman" w:cs="Times New Roman"/>
        </w:rPr>
        <w:t xml:space="preserve"> in the overarching context of the Women Peace and Security agenda</w:t>
      </w:r>
      <w:r w:rsidR="001C7157">
        <w:rPr>
          <w:rFonts w:ascii="Times New Roman" w:hAnsi="Times New Roman" w:cs="Times New Roman"/>
        </w:rPr>
        <w:t>.</w:t>
      </w:r>
      <w:r w:rsidR="009504D5">
        <w:rPr>
          <w:rStyle w:val="FootnoteReference"/>
          <w:rFonts w:ascii="Times New Roman" w:hAnsi="Times New Roman" w:cs="Times New Roman"/>
        </w:rPr>
        <w:footnoteReference w:id="9"/>
      </w:r>
      <w:r w:rsidR="001C7157">
        <w:rPr>
          <w:rFonts w:ascii="Times New Roman" w:hAnsi="Times New Roman" w:cs="Times New Roman"/>
        </w:rPr>
        <w:t xml:space="preserve"> I</w:t>
      </w:r>
      <w:r w:rsidR="005D5466">
        <w:rPr>
          <w:rFonts w:ascii="Times New Roman" w:hAnsi="Times New Roman" w:cs="Times New Roman"/>
        </w:rPr>
        <w:t xml:space="preserve">nterviewees were recruited on the basis of </w:t>
      </w:r>
      <w:r w:rsidR="00B02BC1">
        <w:rPr>
          <w:rFonts w:ascii="Times New Roman" w:hAnsi="Times New Roman" w:cs="Times New Roman"/>
        </w:rPr>
        <w:t xml:space="preserve">three criteria: </w:t>
      </w:r>
    </w:p>
    <w:p w14:paraId="39022178" w14:textId="530861BF" w:rsidR="00375E3A" w:rsidRPr="005D5466" w:rsidRDefault="00375E3A" w:rsidP="00DC5495">
      <w:pPr>
        <w:pStyle w:val="ListParagraph"/>
        <w:numPr>
          <w:ilvl w:val="0"/>
          <w:numId w:val="22"/>
        </w:numPr>
        <w:spacing w:line="480" w:lineRule="auto"/>
        <w:jc w:val="both"/>
        <w:rPr>
          <w:rFonts w:ascii="Times New Roman" w:hAnsi="Times New Roman" w:cs="Times New Roman"/>
        </w:rPr>
      </w:pPr>
      <w:r>
        <w:rPr>
          <w:rFonts w:ascii="Times New Roman" w:hAnsi="Times New Roman" w:cs="Times New Roman"/>
        </w:rPr>
        <w:t>That they fell into one of the categories of elected representative; senior leadership in a public body; or leadership of a civil society organisation.</w:t>
      </w:r>
    </w:p>
    <w:p w14:paraId="369670AC" w14:textId="5F2D7777" w:rsidR="00375E3A" w:rsidRDefault="00375E3A" w:rsidP="00DC5495">
      <w:pPr>
        <w:pStyle w:val="ListParagraph"/>
        <w:numPr>
          <w:ilvl w:val="0"/>
          <w:numId w:val="22"/>
        </w:numPr>
        <w:spacing w:line="480" w:lineRule="auto"/>
        <w:jc w:val="both"/>
        <w:rPr>
          <w:rFonts w:ascii="Times New Roman" w:hAnsi="Times New Roman" w:cs="Times New Roman"/>
        </w:rPr>
      </w:pPr>
      <w:r>
        <w:rPr>
          <w:rFonts w:ascii="Times New Roman" w:hAnsi="Times New Roman" w:cs="Times New Roman"/>
        </w:rPr>
        <w:t xml:space="preserve">That their work was related </w:t>
      </w:r>
      <w:r w:rsidR="00B02BC1">
        <w:rPr>
          <w:rFonts w:ascii="Times New Roman" w:hAnsi="Times New Roman" w:cs="Times New Roman"/>
        </w:rPr>
        <w:t>in some way to the reforms of the Good Friday Agreement</w:t>
      </w:r>
      <w:r w:rsidR="005D5466">
        <w:rPr>
          <w:rFonts w:ascii="Times New Roman" w:hAnsi="Times New Roman" w:cs="Times New Roman"/>
        </w:rPr>
        <w:t xml:space="preserve"> and its implementation</w:t>
      </w:r>
    </w:p>
    <w:p w14:paraId="53121CE5" w14:textId="3A1D39CA" w:rsidR="002D1B68" w:rsidRDefault="00375E3A" w:rsidP="00DC5495">
      <w:pPr>
        <w:pStyle w:val="ListParagraph"/>
        <w:numPr>
          <w:ilvl w:val="0"/>
          <w:numId w:val="22"/>
        </w:numPr>
        <w:spacing w:line="480" w:lineRule="auto"/>
        <w:jc w:val="both"/>
        <w:rPr>
          <w:rFonts w:ascii="Times New Roman" w:hAnsi="Times New Roman" w:cs="Times New Roman"/>
        </w:rPr>
      </w:pPr>
      <w:r>
        <w:rPr>
          <w:rFonts w:ascii="Times New Roman" w:hAnsi="Times New Roman" w:cs="Times New Roman"/>
        </w:rPr>
        <w:t>That they were sufficiently senior within their organisations to have a public profile.</w:t>
      </w:r>
    </w:p>
    <w:p w14:paraId="1BC7DBBA" w14:textId="77777777" w:rsidR="000E7DBE" w:rsidRPr="000E7DBE" w:rsidRDefault="000E7DBE" w:rsidP="000E7DBE">
      <w:pPr>
        <w:pStyle w:val="ListParagraph"/>
        <w:spacing w:line="480" w:lineRule="auto"/>
        <w:jc w:val="both"/>
        <w:rPr>
          <w:rFonts w:ascii="Times New Roman" w:hAnsi="Times New Roman" w:cs="Times New Roman"/>
        </w:rPr>
      </w:pPr>
    </w:p>
    <w:p w14:paraId="74C9CAB6" w14:textId="60C92650" w:rsidR="00B02BC1" w:rsidRDefault="002D1B68" w:rsidP="001C7157">
      <w:pPr>
        <w:spacing w:line="480" w:lineRule="auto"/>
        <w:ind w:firstLine="360"/>
        <w:jc w:val="both"/>
        <w:rPr>
          <w:rFonts w:ascii="Times New Roman" w:eastAsia="Times New Roman" w:hAnsi="Times New Roman" w:cs="Times New Roman"/>
          <w:lang w:bidi="ug-CN"/>
        </w:rPr>
      </w:pPr>
      <w:r w:rsidRPr="005D5466">
        <w:rPr>
          <w:rFonts w:ascii="Times New Roman" w:eastAsia="Times New Roman" w:hAnsi="Times New Roman" w:cs="Times New Roman"/>
          <w:lang w:bidi="ug-CN"/>
        </w:rPr>
        <w:t xml:space="preserve">These categories were chosen to ensure an inclusive definition of participation that captured the multi-layered nature of women’s contribution to public life. </w:t>
      </w:r>
      <w:r w:rsidR="00B02BC1">
        <w:rPr>
          <w:rFonts w:ascii="Times New Roman" w:eastAsia="Times New Roman" w:hAnsi="Times New Roman" w:cs="Times New Roman"/>
          <w:lang w:bidi="ug-CN"/>
        </w:rPr>
        <w:t xml:space="preserve">Participants were initially </w:t>
      </w:r>
      <w:r w:rsidR="00B02BC1">
        <w:rPr>
          <w:rFonts w:ascii="Times New Roman" w:eastAsia="Times New Roman" w:hAnsi="Times New Roman" w:cs="Times New Roman"/>
          <w:lang w:bidi="ug-CN"/>
        </w:rPr>
        <w:lastRenderedPageBreak/>
        <w:t>recruited through an open call to the networks</w:t>
      </w:r>
      <w:r w:rsidR="00DB4C64">
        <w:rPr>
          <w:rFonts w:ascii="Times New Roman" w:eastAsia="Times New Roman" w:hAnsi="Times New Roman" w:cs="Times New Roman"/>
          <w:lang w:bidi="ug-CN"/>
        </w:rPr>
        <w:t xml:space="preserve"> of the Women’s Resource and Development Agency in Belfast</w:t>
      </w:r>
      <w:r w:rsidR="00B02BC1">
        <w:rPr>
          <w:rFonts w:ascii="Times New Roman" w:eastAsia="Times New Roman" w:hAnsi="Times New Roman" w:cs="Times New Roman"/>
          <w:lang w:bidi="ug-CN"/>
        </w:rPr>
        <w:t>. This was then supplemented with targeted invitations to ensure that the sample was representative of the spectrum of political opinion, geographic location and age. Each participant completed a semi structured interview during which they were asked about their experience of risks and threats arising from their professional role.</w:t>
      </w:r>
      <w:r w:rsidR="00E24D90">
        <w:rPr>
          <w:rStyle w:val="FootnoteReference"/>
          <w:rFonts w:ascii="Times New Roman" w:eastAsia="Times New Roman" w:hAnsi="Times New Roman" w:cs="Times New Roman"/>
          <w:lang w:bidi="ug-CN"/>
        </w:rPr>
        <w:footnoteReference w:id="10"/>
      </w:r>
      <w:r w:rsidR="00B02BC1">
        <w:rPr>
          <w:rFonts w:ascii="Times New Roman" w:eastAsia="Times New Roman" w:hAnsi="Times New Roman" w:cs="Times New Roman"/>
          <w:lang w:bidi="ug-CN"/>
        </w:rPr>
        <w:t xml:space="preserve"> Because of ethical concerns for women’s safety </w:t>
      </w:r>
      <w:r w:rsidR="00DB4C64">
        <w:rPr>
          <w:rFonts w:ascii="Times New Roman" w:eastAsia="Times New Roman" w:hAnsi="Times New Roman" w:cs="Times New Roman"/>
          <w:lang w:bidi="ug-CN"/>
        </w:rPr>
        <w:t>participants were drawn from</w:t>
      </w:r>
      <w:r w:rsidR="00B02BC1">
        <w:rPr>
          <w:rFonts w:ascii="Times New Roman" w:eastAsia="Times New Roman" w:hAnsi="Times New Roman" w:cs="Times New Roman"/>
          <w:lang w:bidi="ug-CN"/>
        </w:rPr>
        <w:t xml:space="preserve"> </w:t>
      </w:r>
      <w:r w:rsidR="00DB4C64">
        <w:rPr>
          <w:rFonts w:ascii="Times New Roman" w:eastAsia="Times New Roman" w:hAnsi="Times New Roman" w:cs="Times New Roman"/>
          <w:lang w:bidi="ug-CN"/>
        </w:rPr>
        <w:t xml:space="preserve">women in </w:t>
      </w:r>
      <w:r w:rsidR="00B02BC1">
        <w:rPr>
          <w:rFonts w:ascii="Times New Roman" w:eastAsia="Times New Roman" w:hAnsi="Times New Roman" w:cs="Times New Roman"/>
          <w:lang w:bidi="ug-CN"/>
        </w:rPr>
        <w:t>positions of leadership</w:t>
      </w:r>
      <w:r w:rsidR="00DB4C64">
        <w:rPr>
          <w:rFonts w:ascii="Times New Roman" w:eastAsia="Times New Roman" w:hAnsi="Times New Roman" w:cs="Times New Roman"/>
          <w:lang w:bidi="ug-CN"/>
        </w:rPr>
        <w:t xml:space="preserve"> </w:t>
      </w:r>
      <w:r w:rsidR="00B02BC1">
        <w:rPr>
          <w:rFonts w:ascii="Times New Roman" w:eastAsia="Times New Roman" w:hAnsi="Times New Roman" w:cs="Times New Roman"/>
          <w:lang w:bidi="ug-CN"/>
        </w:rPr>
        <w:t>who were accustomed to speaking publicly in their professional capacities.</w:t>
      </w:r>
      <w:r w:rsidR="00B02BC1">
        <w:rPr>
          <w:rStyle w:val="FootnoteReference"/>
          <w:rFonts w:ascii="Times New Roman" w:eastAsia="Times New Roman" w:hAnsi="Times New Roman" w:cs="Times New Roman"/>
          <w:lang w:bidi="ug-CN"/>
        </w:rPr>
        <w:footnoteReference w:id="11"/>
      </w:r>
      <w:r w:rsidR="00B02BC1">
        <w:rPr>
          <w:rFonts w:ascii="Times New Roman" w:eastAsia="Times New Roman" w:hAnsi="Times New Roman" w:cs="Times New Roman"/>
          <w:lang w:bidi="ug-CN"/>
        </w:rPr>
        <w:t xml:space="preserve"> The</w:t>
      </w:r>
      <w:r w:rsidR="001C7157">
        <w:rPr>
          <w:rFonts w:ascii="Times New Roman" w:eastAsia="Times New Roman" w:hAnsi="Times New Roman" w:cs="Times New Roman"/>
          <w:lang w:bidi="ug-CN"/>
        </w:rPr>
        <w:t xml:space="preserve"> anonymised transcripts</w:t>
      </w:r>
      <w:r w:rsidR="00B02BC1">
        <w:rPr>
          <w:rFonts w:ascii="Times New Roman" w:eastAsia="Times New Roman" w:hAnsi="Times New Roman" w:cs="Times New Roman"/>
          <w:lang w:bidi="ug-CN"/>
        </w:rPr>
        <w:t xml:space="preserve"> were coded using an inductive method to identify common themes emerging</w:t>
      </w:r>
      <w:r w:rsidR="001C7157">
        <w:rPr>
          <w:rFonts w:ascii="Times New Roman" w:eastAsia="Times New Roman" w:hAnsi="Times New Roman" w:cs="Times New Roman"/>
          <w:lang w:bidi="ug-CN"/>
        </w:rPr>
        <w:t xml:space="preserve">, </w:t>
      </w:r>
      <w:r w:rsidR="00B02BC1">
        <w:rPr>
          <w:rFonts w:ascii="Times New Roman" w:eastAsia="Times New Roman" w:hAnsi="Times New Roman" w:cs="Times New Roman"/>
          <w:lang w:bidi="ug-CN"/>
        </w:rPr>
        <w:t>allow</w:t>
      </w:r>
      <w:r w:rsidR="001C7157">
        <w:rPr>
          <w:rFonts w:ascii="Times New Roman" w:eastAsia="Times New Roman" w:hAnsi="Times New Roman" w:cs="Times New Roman"/>
          <w:lang w:bidi="ug-CN"/>
        </w:rPr>
        <w:t>ing</w:t>
      </w:r>
      <w:r w:rsidR="00B02BC1">
        <w:rPr>
          <w:rFonts w:ascii="Times New Roman" w:eastAsia="Times New Roman" w:hAnsi="Times New Roman" w:cs="Times New Roman"/>
          <w:lang w:bidi="ug-CN"/>
        </w:rPr>
        <w:t xml:space="preserve"> participant’s own articulation of lived </w:t>
      </w:r>
      <w:r w:rsidR="11C15D1E" w:rsidRPr="11C15D1E">
        <w:rPr>
          <w:rFonts w:ascii="Times New Roman" w:eastAsia="Times New Roman" w:hAnsi="Times New Roman" w:cs="Times New Roman"/>
          <w:lang w:bidi="ug-CN"/>
        </w:rPr>
        <w:t>experience of risk</w:t>
      </w:r>
      <w:r w:rsidR="00A3048F">
        <w:rPr>
          <w:rFonts w:ascii="Times New Roman" w:eastAsia="Times New Roman" w:hAnsi="Times New Roman" w:cs="Times New Roman"/>
          <w:lang w:bidi="ug-CN"/>
        </w:rPr>
        <w:t xml:space="preserve"> to form the basis of the findings</w:t>
      </w:r>
      <w:r w:rsidR="11C15D1E" w:rsidRPr="11C15D1E">
        <w:rPr>
          <w:rFonts w:ascii="Times New Roman" w:eastAsia="Times New Roman" w:hAnsi="Times New Roman" w:cs="Times New Roman"/>
          <w:lang w:bidi="ug-CN"/>
        </w:rPr>
        <w:t>.</w:t>
      </w:r>
      <w:r w:rsidR="00AD7B40">
        <w:rPr>
          <w:rStyle w:val="FootnoteReference"/>
          <w:rFonts w:ascii="Times New Roman" w:eastAsia="Times New Roman" w:hAnsi="Times New Roman" w:cs="Times New Roman"/>
          <w:lang w:bidi="ug-CN"/>
        </w:rPr>
        <w:footnoteReference w:id="12"/>
      </w:r>
      <w:r w:rsidR="00584931">
        <w:rPr>
          <w:rFonts w:ascii="Times New Roman" w:eastAsia="Times New Roman" w:hAnsi="Times New Roman" w:cs="Times New Roman"/>
          <w:lang w:bidi="ug-CN"/>
        </w:rPr>
        <w:t xml:space="preserve"> </w:t>
      </w:r>
      <w:r w:rsidR="00FB3E7B">
        <w:rPr>
          <w:rFonts w:ascii="Times New Roman" w:eastAsia="Times New Roman" w:hAnsi="Times New Roman" w:cs="Times New Roman"/>
          <w:lang w:bidi="ug-CN"/>
        </w:rPr>
        <w:t>In</w:t>
      </w:r>
      <w:r w:rsidR="0057581C">
        <w:rPr>
          <w:rFonts w:ascii="Times New Roman" w:eastAsia="Times New Roman" w:hAnsi="Times New Roman" w:cs="Times New Roman"/>
          <w:lang w:bidi="ug-CN"/>
        </w:rPr>
        <w:t xml:space="preserve"> adopting this approach the paper</w:t>
      </w:r>
      <w:r w:rsidR="00FB3E7B">
        <w:rPr>
          <w:rFonts w:ascii="Times New Roman" w:eastAsia="Times New Roman" w:hAnsi="Times New Roman" w:cs="Times New Roman"/>
          <w:lang w:bidi="ug-CN"/>
        </w:rPr>
        <w:t xml:space="preserve"> </w:t>
      </w:r>
      <w:r w:rsidR="000E7DBE">
        <w:rPr>
          <w:rFonts w:ascii="Times New Roman" w:eastAsia="Times New Roman" w:hAnsi="Times New Roman" w:cs="Times New Roman"/>
          <w:lang w:bidi="ug-CN"/>
        </w:rPr>
        <w:t>build</w:t>
      </w:r>
      <w:r w:rsidR="0057581C">
        <w:rPr>
          <w:rFonts w:ascii="Times New Roman" w:eastAsia="Times New Roman" w:hAnsi="Times New Roman" w:cs="Times New Roman"/>
          <w:lang w:bidi="ug-CN"/>
        </w:rPr>
        <w:t>s</w:t>
      </w:r>
      <w:r w:rsidR="00FB3E7B">
        <w:rPr>
          <w:rFonts w:ascii="Times New Roman" w:eastAsia="Times New Roman" w:hAnsi="Times New Roman" w:cs="Times New Roman"/>
          <w:lang w:bidi="ug-CN"/>
        </w:rPr>
        <w:t xml:space="preserve"> on existing feminist theories of harm to allow women to (re) conceptualise what they have experienced</w:t>
      </w:r>
      <w:r w:rsidR="0057581C">
        <w:rPr>
          <w:rFonts w:ascii="Times New Roman" w:eastAsia="Times New Roman" w:hAnsi="Times New Roman" w:cs="Times New Roman"/>
          <w:lang w:bidi="ug-CN"/>
        </w:rPr>
        <w:t xml:space="preserve">, and in so </w:t>
      </w:r>
      <w:r w:rsidR="00FB3E7B">
        <w:rPr>
          <w:rFonts w:ascii="Times New Roman" w:eastAsia="Times New Roman" w:hAnsi="Times New Roman" w:cs="Times New Roman"/>
          <w:lang w:bidi="ug-CN"/>
        </w:rPr>
        <w:t>explor</w:t>
      </w:r>
      <w:r w:rsidR="0057581C">
        <w:rPr>
          <w:rFonts w:ascii="Times New Roman" w:eastAsia="Times New Roman" w:hAnsi="Times New Roman" w:cs="Times New Roman"/>
          <w:lang w:bidi="ug-CN"/>
        </w:rPr>
        <w:t>e</w:t>
      </w:r>
      <w:r w:rsidR="00FB3E7B">
        <w:rPr>
          <w:rFonts w:ascii="Times New Roman" w:eastAsia="Times New Roman" w:hAnsi="Times New Roman" w:cs="Times New Roman"/>
          <w:lang w:bidi="ug-CN"/>
        </w:rPr>
        <w:t xml:space="preserve"> gender specific understandings of what harm is, and how we recognise it.</w:t>
      </w:r>
      <w:r w:rsidR="00FB3E7B">
        <w:rPr>
          <w:rStyle w:val="FootnoteReference"/>
          <w:rFonts w:ascii="Times New Roman" w:eastAsia="Times New Roman" w:hAnsi="Times New Roman" w:cs="Times New Roman"/>
          <w:lang w:bidi="ug-CN"/>
        </w:rPr>
        <w:footnoteReference w:id="13"/>
      </w:r>
      <w:r w:rsidR="00FB3E7B">
        <w:rPr>
          <w:rFonts w:ascii="Times New Roman" w:eastAsia="Times New Roman" w:hAnsi="Times New Roman" w:cs="Times New Roman"/>
          <w:lang w:bidi="ug-CN"/>
        </w:rPr>
        <w:t xml:space="preserve"> </w:t>
      </w:r>
      <w:r w:rsidR="0057581C">
        <w:rPr>
          <w:rFonts w:ascii="Times New Roman" w:eastAsia="Times New Roman" w:hAnsi="Times New Roman" w:cs="Times New Roman"/>
          <w:lang w:bidi="ug-CN"/>
        </w:rPr>
        <w:t>Utilising theoretical tools from gender studies to interpret the data, the paper reveals the shortcomings of legal framings of threats and harm.</w:t>
      </w:r>
    </w:p>
    <w:p w14:paraId="3A3C19D1" w14:textId="20CC43F6" w:rsidR="002E725F" w:rsidRDefault="00620B64" w:rsidP="00DC5495">
      <w:pPr>
        <w:spacing w:line="480" w:lineRule="auto"/>
        <w:ind w:firstLine="360"/>
        <w:jc w:val="both"/>
        <w:rPr>
          <w:rFonts w:ascii="Times New Roman" w:hAnsi="Times New Roman" w:cs="Times New Roman"/>
        </w:rPr>
      </w:pPr>
      <w:r>
        <w:rPr>
          <w:rFonts w:ascii="Times New Roman" w:hAnsi="Times New Roman" w:cs="Times New Roman"/>
        </w:rPr>
        <w:t>As w</w:t>
      </w:r>
      <w:r w:rsidR="002C4AC3" w:rsidRPr="00B46009">
        <w:rPr>
          <w:rFonts w:ascii="Times New Roman" w:hAnsi="Times New Roman" w:cs="Times New Roman"/>
        </w:rPr>
        <w:t xml:space="preserve">omen </w:t>
      </w:r>
      <w:r w:rsidR="00436749">
        <w:rPr>
          <w:rFonts w:ascii="Times New Roman" w:hAnsi="Times New Roman" w:cs="Times New Roman"/>
        </w:rPr>
        <w:t>shared</w:t>
      </w:r>
      <w:r>
        <w:rPr>
          <w:rFonts w:ascii="Times New Roman" w:hAnsi="Times New Roman" w:cs="Times New Roman"/>
        </w:rPr>
        <w:t xml:space="preserve"> their</w:t>
      </w:r>
      <w:r w:rsidRPr="00B46009">
        <w:rPr>
          <w:rFonts w:ascii="Times New Roman" w:hAnsi="Times New Roman" w:cs="Times New Roman"/>
        </w:rPr>
        <w:t xml:space="preserve"> </w:t>
      </w:r>
      <w:r w:rsidR="004936BD">
        <w:rPr>
          <w:rFonts w:ascii="Times New Roman" w:hAnsi="Times New Roman" w:cs="Times New Roman"/>
        </w:rPr>
        <w:t xml:space="preserve">significant </w:t>
      </w:r>
      <w:r>
        <w:rPr>
          <w:rFonts w:ascii="Times New Roman" w:hAnsi="Times New Roman" w:cs="Times New Roman"/>
        </w:rPr>
        <w:t>exposure to</w:t>
      </w:r>
      <w:r w:rsidR="004936BD">
        <w:rPr>
          <w:rFonts w:ascii="Times New Roman" w:hAnsi="Times New Roman" w:cs="Times New Roman"/>
        </w:rPr>
        <w:t xml:space="preserve"> risk</w:t>
      </w:r>
      <w:r w:rsidR="002C4AC3" w:rsidRPr="00B46009">
        <w:rPr>
          <w:rFonts w:ascii="Times New Roman" w:hAnsi="Times New Roman" w:cs="Times New Roman"/>
        </w:rPr>
        <w:t xml:space="preserve"> in their public roles</w:t>
      </w:r>
      <w:r w:rsidR="00436749">
        <w:rPr>
          <w:rFonts w:ascii="Times New Roman" w:hAnsi="Times New Roman" w:cs="Times New Roman"/>
        </w:rPr>
        <w:t>,</w:t>
      </w:r>
      <w:r>
        <w:rPr>
          <w:rFonts w:ascii="Times New Roman" w:hAnsi="Times New Roman" w:cs="Times New Roman"/>
        </w:rPr>
        <w:t xml:space="preserve"> o</w:t>
      </w:r>
      <w:r w:rsidR="004936BD" w:rsidRPr="002C4AC3">
        <w:rPr>
          <w:rFonts w:ascii="Times New Roman" w:hAnsi="Times New Roman" w:cs="Times New Roman"/>
        </w:rPr>
        <w:t xml:space="preserve">ne notable theme </w:t>
      </w:r>
      <w:r>
        <w:rPr>
          <w:rFonts w:ascii="Times New Roman" w:hAnsi="Times New Roman" w:cs="Times New Roman"/>
        </w:rPr>
        <w:t xml:space="preserve">emerged - </w:t>
      </w:r>
      <w:r w:rsidR="004936BD" w:rsidRPr="002C4AC3">
        <w:rPr>
          <w:rFonts w:ascii="Times New Roman" w:hAnsi="Times New Roman" w:cs="Times New Roman"/>
        </w:rPr>
        <w:t xml:space="preserve">that of threat, and the use of subtle </w:t>
      </w:r>
      <w:r w:rsidR="00B25B39">
        <w:rPr>
          <w:rFonts w:ascii="Times New Roman" w:hAnsi="Times New Roman" w:cs="Times New Roman"/>
        </w:rPr>
        <w:t xml:space="preserve">forms of </w:t>
      </w:r>
      <w:r w:rsidR="00A3048F">
        <w:rPr>
          <w:rFonts w:ascii="Times New Roman" w:hAnsi="Times New Roman" w:cs="Times New Roman"/>
        </w:rPr>
        <w:t xml:space="preserve">speech </w:t>
      </w:r>
      <w:r w:rsidR="005775A8">
        <w:rPr>
          <w:rFonts w:ascii="Times New Roman" w:hAnsi="Times New Roman" w:cs="Times New Roman"/>
        </w:rPr>
        <w:t xml:space="preserve">as a </w:t>
      </w:r>
      <w:r w:rsidR="00B25B39">
        <w:rPr>
          <w:rFonts w:ascii="Times New Roman" w:hAnsi="Times New Roman" w:cs="Times New Roman"/>
        </w:rPr>
        <w:t>means</w:t>
      </w:r>
      <w:r w:rsidR="005775A8">
        <w:rPr>
          <w:rFonts w:ascii="Times New Roman" w:hAnsi="Times New Roman" w:cs="Times New Roman"/>
        </w:rPr>
        <w:t xml:space="preserve"> of</w:t>
      </w:r>
      <w:r w:rsidR="004936BD" w:rsidRPr="002C4AC3">
        <w:rPr>
          <w:rFonts w:ascii="Times New Roman" w:hAnsi="Times New Roman" w:cs="Times New Roman"/>
        </w:rPr>
        <w:t xml:space="preserve"> intimid</w:t>
      </w:r>
      <w:r w:rsidR="005775A8">
        <w:rPr>
          <w:rFonts w:ascii="Times New Roman" w:hAnsi="Times New Roman" w:cs="Times New Roman"/>
        </w:rPr>
        <w:t>ation</w:t>
      </w:r>
      <w:r w:rsidR="004936BD" w:rsidRPr="002C4AC3">
        <w:rPr>
          <w:rFonts w:ascii="Times New Roman" w:hAnsi="Times New Roman" w:cs="Times New Roman"/>
        </w:rPr>
        <w:t xml:space="preserve">. </w:t>
      </w:r>
      <w:r w:rsidR="005775A8">
        <w:rPr>
          <w:rFonts w:ascii="Times New Roman" w:hAnsi="Times New Roman" w:cs="Times New Roman"/>
        </w:rPr>
        <w:t>The nature of these threats, including their social and political context, is</w:t>
      </w:r>
      <w:r w:rsidR="006E1FF8">
        <w:rPr>
          <w:rFonts w:ascii="Times New Roman" w:hAnsi="Times New Roman" w:cs="Times New Roman"/>
        </w:rPr>
        <w:t xml:space="preserve"> more fully</w:t>
      </w:r>
      <w:r w:rsidR="005775A8">
        <w:rPr>
          <w:rFonts w:ascii="Times New Roman" w:hAnsi="Times New Roman" w:cs="Times New Roman"/>
        </w:rPr>
        <w:t xml:space="preserve"> elaborated</w:t>
      </w:r>
      <w:r w:rsidR="006E1FF8">
        <w:rPr>
          <w:rFonts w:ascii="Times New Roman" w:hAnsi="Times New Roman" w:cs="Times New Roman"/>
        </w:rPr>
        <w:t xml:space="preserve"> </w:t>
      </w:r>
      <w:r w:rsidR="005775A8">
        <w:rPr>
          <w:rFonts w:ascii="Times New Roman" w:hAnsi="Times New Roman" w:cs="Times New Roman"/>
        </w:rPr>
        <w:t xml:space="preserve">in </w:t>
      </w:r>
      <w:r w:rsidR="005775A8" w:rsidRPr="00AD7B40">
        <w:rPr>
          <w:rFonts w:ascii="Times New Roman" w:hAnsi="Times New Roman" w:cs="Times New Roman"/>
        </w:rPr>
        <w:t>section</w:t>
      </w:r>
      <w:r w:rsidR="00593EA4" w:rsidRPr="00AD7B40">
        <w:rPr>
          <w:rFonts w:ascii="Times New Roman" w:hAnsi="Times New Roman" w:cs="Times New Roman"/>
        </w:rPr>
        <w:t xml:space="preserve"> four</w:t>
      </w:r>
      <w:r w:rsidR="00AA7E52" w:rsidRPr="00AD7B40">
        <w:rPr>
          <w:rFonts w:ascii="Times New Roman" w:hAnsi="Times New Roman" w:cs="Times New Roman"/>
        </w:rPr>
        <w:t>.</w:t>
      </w:r>
      <w:r w:rsidR="00AA7E52">
        <w:rPr>
          <w:rFonts w:ascii="Times New Roman" w:hAnsi="Times New Roman" w:cs="Times New Roman"/>
        </w:rPr>
        <w:t xml:space="preserve"> I</w:t>
      </w:r>
      <w:r w:rsidR="006E1FF8">
        <w:rPr>
          <w:rFonts w:ascii="Times New Roman" w:hAnsi="Times New Roman" w:cs="Times New Roman"/>
        </w:rPr>
        <w:t xml:space="preserve">t is important to acknowledge </w:t>
      </w:r>
      <w:r w:rsidR="00762704">
        <w:rPr>
          <w:rFonts w:ascii="Times New Roman" w:hAnsi="Times New Roman" w:cs="Times New Roman"/>
        </w:rPr>
        <w:t xml:space="preserve">here </w:t>
      </w:r>
      <w:r w:rsidR="005775A8">
        <w:rPr>
          <w:rFonts w:ascii="Times New Roman" w:hAnsi="Times New Roman" w:cs="Times New Roman"/>
        </w:rPr>
        <w:t>however</w:t>
      </w:r>
      <w:r w:rsidR="008C3A6D">
        <w:rPr>
          <w:rFonts w:ascii="Times New Roman" w:hAnsi="Times New Roman" w:cs="Times New Roman"/>
        </w:rPr>
        <w:t xml:space="preserve">, </w:t>
      </w:r>
      <w:r w:rsidR="009C7C3F">
        <w:rPr>
          <w:rFonts w:ascii="Times New Roman" w:hAnsi="Times New Roman" w:cs="Times New Roman"/>
        </w:rPr>
        <w:t>that</w:t>
      </w:r>
      <w:r w:rsidR="008879EC">
        <w:rPr>
          <w:rFonts w:ascii="Times New Roman" w:hAnsi="Times New Roman" w:cs="Times New Roman"/>
        </w:rPr>
        <w:t xml:space="preserve"> l</w:t>
      </w:r>
      <w:r w:rsidR="00C90F5E">
        <w:rPr>
          <w:rFonts w:ascii="Times New Roman" w:hAnsi="Times New Roman" w:cs="Times New Roman"/>
        </w:rPr>
        <w:t>ike other regions of the UK</w:t>
      </w:r>
      <w:r w:rsidR="00AA7E52">
        <w:rPr>
          <w:rFonts w:ascii="Times New Roman" w:hAnsi="Times New Roman" w:cs="Times New Roman"/>
        </w:rPr>
        <w:t xml:space="preserve"> and globally</w:t>
      </w:r>
      <w:r w:rsidR="00C90F5E">
        <w:rPr>
          <w:rFonts w:ascii="Times New Roman" w:hAnsi="Times New Roman" w:cs="Times New Roman"/>
        </w:rPr>
        <w:t xml:space="preserve">, </w:t>
      </w:r>
      <w:r w:rsidR="00C90F5E" w:rsidRPr="00D04227">
        <w:rPr>
          <w:rFonts w:ascii="Times New Roman" w:hAnsi="Times New Roman" w:cs="Times New Roman"/>
        </w:rPr>
        <w:t xml:space="preserve">a </w:t>
      </w:r>
      <w:r w:rsidR="00C90F5E">
        <w:rPr>
          <w:rFonts w:ascii="Times New Roman" w:hAnsi="Times New Roman" w:cs="Times New Roman"/>
        </w:rPr>
        <w:t xml:space="preserve">general </w:t>
      </w:r>
      <w:r w:rsidR="00C90F5E" w:rsidRPr="00D04227">
        <w:rPr>
          <w:rFonts w:ascii="Times New Roman" w:hAnsi="Times New Roman" w:cs="Times New Roman"/>
        </w:rPr>
        <w:t>culture of misogyny</w:t>
      </w:r>
      <w:r w:rsidR="009475E3">
        <w:rPr>
          <w:rFonts w:ascii="Times New Roman" w:hAnsi="Times New Roman" w:cs="Times New Roman"/>
        </w:rPr>
        <w:t xml:space="preserve"> and </w:t>
      </w:r>
      <w:r w:rsidR="00C90F5E">
        <w:rPr>
          <w:rFonts w:ascii="Times New Roman" w:hAnsi="Times New Roman" w:cs="Times New Roman"/>
        </w:rPr>
        <w:t xml:space="preserve">sexist </w:t>
      </w:r>
      <w:r w:rsidR="009475E3">
        <w:rPr>
          <w:rFonts w:ascii="Times New Roman" w:hAnsi="Times New Roman" w:cs="Times New Roman"/>
        </w:rPr>
        <w:t>abuse</w:t>
      </w:r>
      <w:r w:rsidR="00C90F5E" w:rsidRPr="00D04227">
        <w:rPr>
          <w:rFonts w:ascii="Times New Roman" w:hAnsi="Times New Roman" w:cs="Times New Roman"/>
        </w:rPr>
        <w:t xml:space="preserve"> is a feature of public life </w:t>
      </w:r>
      <w:r w:rsidR="00C90F5E">
        <w:rPr>
          <w:rFonts w:ascii="Times New Roman" w:hAnsi="Times New Roman" w:cs="Times New Roman"/>
        </w:rPr>
        <w:t xml:space="preserve">for women </w:t>
      </w:r>
      <w:r w:rsidR="00072B81">
        <w:rPr>
          <w:rFonts w:ascii="Times New Roman" w:hAnsi="Times New Roman" w:cs="Times New Roman"/>
        </w:rPr>
        <w:t>in Northern Ireland.</w:t>
      </w:r>
      <w:r w:rsidR="005775A8">
        <w:rPr>
          <w:rStyle w:val="FootnoteReference"/>
          <w:rFonts w:ascii="Times New Roman" w:hAnsi="Times New Roman" w:cs="Times New Roman"/>
        </w:rPr>
        <w:footnoteReference w:id="14"/>
      </w:r>
      <w:r w:rsidR="00072B81">
        <w:rPr>
          <w:rFonts w:ascii="Times New Roman" w:hAnsi="Times New Roman" w:cs="Times New Roman"/>
        </w:rPr>
        <w:t xml:space="preserve"> An additional </w:t>
      </w:r>
      <w:r w:rsidR="0053050E">
        <w:rPr>
          <w:rFonts w:ascii="Times New Roman" w:hAnsi="Times New Roman" w:cs="Times New Roman"/>
        </w:rPr>
        <w:t xml:space="preserve">contextual </w:t>
      </w:r>
      <w:r w:rsidR="002102BA">
        <w:rPr>
          <w:rFonts w:ascii="Times New Roman" w:hAnsi="Times New Roman" w:cs="Times New Roman"/>
        </w:rPr>
        <w:t>layer</w:t>
      </w:r>
      <w:r w:rsidR="0053050E">
        <w:rPr>
          <w:rFonts w:ascii="Times New Roman" w:hAnsi="Times New Roman" w:cs="Times New Roman"/>
        </w:rPr>
        <w:t xml:space="preserve"> </w:t>
      </w:r>
      <w:r w:rsidR="00072B81">
        <w:rPr>
          <w:rFonts w:ascii="Times New Roman" w:hAnsi="Times New Roman" w:cs="Times New Roman"/>
        </w:rPr>
        <w:t xml:space="preserve">is the broader </w:t>
      </w:r>
      <w:r w:rsidR="0053050E" w:rsidRPr="00E75788">
        <w:rPr>
          <w:rFonts w:ascii="Times New Roman" w:hAnsi="Times New Roman" w:cs="Times New Roman"/>
          <w:lang w:val="en-US"/>
        </w:rPr>
        <w:t xml:space="preserve">legacy of </w:t>
      </w:r>
      <w:r w:rsidR="002102BA">
        <w:rPr>
          <w:rFonts w:ascii="Times New Roman" w:hAnsi="Times New Roman" w:cs="Times New Roman"/>
          <w:lang w:val="en-US"/>
        </w:rPr>
        <w:t xml:space="preserve">Northern </w:t>
      </w:r>
      <w:r w:rsidR="002102BA">
        <w:rPr>
          <w:rFonts w:ascii="Times New Roman" w:hAnsi="Times New Roman" w:cs="Times New Roman"/>
          <w:lang w:val="en-US"/>
        </w:rPr>
        <w:lastRenderedPageBreak/>
        <w:t xml:space="preserve">Ireland’s political </w:t>
      </w:r>
      <w:r w:rsidR="0071501D">
        <w:rPr>
          <w:rFonts w:ascii="Times New Roman" w:hAnsi="Times New Roman" w:cs="Times New Roman"/>
          <w:lang w:val="en-US"/>
        </w:rPr>
        <w:t>context</w:t>
      </w:r>
      <w:r w:rsidR="0053050E" w:rsidRPr="00E75788">
        <w:rPr>
          <w:rFonts w:ascii="Times New Roman" w:hAnsi="Times New Roman" w:cs="Times New Roman"/>
          <w:lang w:val="en-US"/>
        </w:rPr>
        <w:t xml:space="preserve">, including </w:t>
      </w:r>
      <w:r w:rsidR="0053050E">
        <w:rPr>
          <w:rFonts w:ascii="Times New Roman" w:hAnsi="Times New Roman" w:cs="Times New Roman"/>
        </w:rPr>
        <w:t>the enduring presence of paramilitar</w:t>
      </w:r>
      <w:r w:rsidR="005775A8">
        <w:rPr>
          <w:rFonts w:ascii="Times New Roman" w:hAnsi="Times New Roman" w:cs="Times New Roman"/>
        </w:rPr>
        <w:t>y organisations</w:t>
      </w:r>
      <w:r w:rsidR="00421B21">
        <w:rPr>
          <w:rFonts w:ascii="Times New Roman" w:hAnsi="Times New Roman" w:cs="Times New Roman"/>
        </w:rPr>
        <w:t xml:space="preserve"> that exert significant influence over social structures in Northern Ireland</w:t>
      </w:r>
      <w:r w:rsidR="00753D0D">
        <w:rPr>
          <w:rFonts w:ascii="Times New Roman" w:hAnsi="Times New Roman" w:cs="Times New Roman"/>
        </w:rPr>
        <w:t>.</w:t>
      </w:r>
      <w:r w:rsidR="0071501D">
        <w:rPr>
          <w:rStyle w:val="FootnoteReference"/>
          <w:rFonts w:ascii="Times New Roman" w:hAnsi="Times New Roman" w:cs="Times New Roman"/>
        </w:rPr>
        <w:footnoteReference w:id="15"/>
      </w:r>
      <w:r w:rsidR="00753D0D">
        <w:rPr>
          <w:rFonts w:ascii="Times New Roman" w:hAnsi="Times New Roman" w:cs="Times New Roman"/>
        </w:rPr>
        <w:t xml:space="preserve"> </w:t>
      </w:r>
      <w:r w:rsidR="00CF408B">
        <w:rPr>
          <w:rFonts w:ascii="Times New Roman" w:hAnsi="Times New Roman" w:cs="Times New Roman"/>
          <w:lang w:val="en-US"/>
        </w:rPr>
        <w:t>Highlighting</w:t>
      </w:r>
      <w:r w:rsidR="355358C3" w:rsidRPr="355358C3">
        <w:rPr>
          <w:rFonts w:ascii="Times New Roman" w:hAnsi="Times New Roman" w:cs="Times New Roman"/>
          <w:lang w:val="en-US"/>
        </w:rPr>
        <w:t xml:space="preserve"> the ways that the ‘past is lived in the present,’</w:t>
      </w:r>
      <w:r w:rsidR="00561C90">
        <w:rPr>
          <w:rStyle w:val="FootnoteReference"/>
          <w:rFonts w:ascii="Times New Roman" w:hAnsi="Times New Roman" w:cs="Times New Roman"/>
          <w:lang w:val="en-US"/>
        </w:rPr>
        <w:footnoteReference w:id="16"/>
      </w:r>
      <w:r w:rsidR="355358C3" w:rsidRPr="355358C3">
        <w:rPr>
          <w:rFonts w:ascii="Times New Roman" w:hAnsi="Times New Roman" w:cs="Times New Roman"/>
          <w:lang w:val="en-US"/>
        </w:rPr>
        <w:t xml:space="preserve"> historical patterns of gendered inequalities and</w:t>
      </w:r>
      <w:r w:rsidR="009A3CC2">
        <w:rPr>
          <w:rFonts w:ascii="Times New Roman" w:hAnsi="Times New Roman" w:cs="Times New Roman"/>
        </w:rPr>
        <w:t xml:space="preserve"> </w:t>
      </w:r>
      <w:r w:rsidR="00421B21">
        <w:rPr>
          <w:rFonts w:ascii="Times New Roman" w:hAnsi="Times New Roman" w:cs="Times New Roman"/>
        </w:rPr>
        <w:t xml:space="preserve">militarised </w:t>
      </w:r>
      <w:r w:rsidR="009A3CC2">
        <w:rPr>
          <w:rFonts w:ascii="Times New Roman" w:hAnsi="Times New Roman" w:cs="Times New Roman"/>
        </w:rPr>
        <w:t>sectarian</w:t>
      </w:r>
      <w:r w:rsidR="00421B21">
        <w:rPr>
          <w:rFonts w:ascii="Times New Roman" w:hAnsi="Times New Roman" w:cs="Times New Roman"/>
        </w:rPr>
        <w:t xml:space="preserve"> division</w:t>
      </w:r>
      <w:r w:rsidR="009A3CC2">
        <w:rPr>
          <w:rFonts w:ascii="Times New Roman" w:hAnsi="Times New Roman" w:cs="Times New Roman"/>
        </w:rPr>
        <w:t xml:space="preserve"> </w:t>
      </w:r>
      <w:r w:rsidR="00CC20ED">
        <w:rPr>
          <w:rFonts w:ascii="Times New Roman" w:hAnsi="Times New Roman" w:cs="Times New Roman"/>
        </w:rPr>
        <w:t>continue to</w:t>
      </w:r>
      <w:r w:rsidR="355358C3" w:rsidRPr="355358C3">
        <w:rPr>
          <w:rFonts w:ascii="Times New Roman" w:hAnsi="Times New Roman" w:cs="Times New Roman"/>
        </w:rPr>
        <w:t xml:space="preserve"> shap</w:t>
      </w:r>
      <w:r w:rsidR="00CC20ED">
        <w:rPr>
          <w:rFonts w:ascii="Times New Roman" w:hAnsi="Times New Roman" w:cs="Times New Roman"/>
        </w:rPr>
        <w:t>e</w:t>
      </w:r>
      <w:r w:rsidR="355358C3" w:rsidRPr="355358C3">
        <w:rPr>
          <w:rFonts w:ascii="Times New Roman" w:hAnsi="Times New Roman" w:cs="Times New Roman"/>
        </w:rPr>
        <w:t xml:space="preserve"> women’s </w:t>
      </w:r>
      <w:r w:rsidR="009A3CC2">
        <w:rPr>
          <w:rFonts w:ascii="Times New Roman" w:hAnsi="Times New Roman" w:cs="Times New Roman"/>
          <w:lang w:val="en-US"/>
        </w:rPr>
        <w:t xml:space="preserve">experience of public life, as well as the ways that related threats </w:t>
      </w:r>
      <w:r w:rsidR="006B2E5A">
        <w:rPr>
          <w:rFonts w:ascii="Times New Roman" w:hAnsi="Times New Roman" w:cs="Times New Roman"/>
          <w:lang w:val="en-US"/>
        </w:rPr>
        <w:t>are</w:t>
      </w:r>
      <w:r w:rsidR="00CF408B">
        <w:rPr>
          <w:rFonts w:ascii="Times New Roman" w:hAnsi="Times New Roman" w:cs="Times New Roman"/>
          <w:lang w:val="en-US"/>
        </w:rPr>
        <w:t xml:space="preserve"> made and</w:t>
      </w:r>
      <w:r w:rsidR="009A3CC2">
        <w:rPr>
          <w:rFonts w:ascii="Times New Roman" w:hAnsi="Times New Roman" w:cs="Times New Roman"/>
          <w:lang w:val="en-US"/>
        </w:rPr>
        <w:t xml:space="preserve"> subjectively understood.</w:t>
      </w:r>
      <w:r w:rsidR="008B23B4">
        <w:rPr>
          <w:rStyle w:val="FootnoteReference"/>
          <w:rFonts w:ascii="Times New Roman" w:hAnsi="Times New Roman" w:cs="Times New Roman"/>
          <w:lang w:val="en-US"/>
        </w:rPr>
        <w:footnoteReference w:id="17"/>
      </w:r>
      <w:r w:rsidR="009A3CC2">
        <w:rPr>
          <w:rFonts w:ascii="Times New Roman" w:hAnsi="Times New Roman" w:cs="Times New Roman"/>
          <w:lang w:val="en-US"/>
        </w:rPr>
        <w:t xml:space="preserve"> </w:t>
      </w:r>
      <w:r w:rsidR="0071501D">
        <w:rPr>
          <w:rFonts w:ascii="Times New Roman" w:hAnsi="Times New Roman" w:cs="Times New Roman"/>
          <w:lang w:val="en-US"/>
        </w:rPr>
        <w:t xml:space="preserve"> </w:t>
      </w:r>
      <w:r w:rsidR="00CC20ED">
        <w:rPr>
          <w:rFonts w:ascii="Times New Roman" w:hAnsi="Times New Roman" w:cs="Times New Roman"/>
        </w:rPr>
        <w:t>W</w:t>
      </w:r>
      <w:r w:rsidR="00BF4C2B" w:rsidRPr="00D04227">
        <w:rPr>
          <w:rFonts w:ascii="Times New Roman" w:hAnsi="Times New Roman" w:cs="Times New Roman"/>
        </w:rPr>
        <w:t xml:space="preserve">omen reported multiple interactions where </w:t>
      </w:r>
      <w:r w:rsidR="0008159F">
        <w:rPr>
          <w:rFonts w:ascii="Times New Roman" w:hAnsi="Times New Roman" w:cs="Times New Roman"/>
        </w:rPr>
        <w:t xml:space="preserve">they understood, and were made to understand, seemingly </w:t>
      </w:r>
      <w:r w:rsidR="00BF4C2B" w:rsidRPr="00D04227">
        <w:rPr>
          <w:rFonts w:ascii="Times New Roman" w:hAnsi="Times New Roman" w:cs="Times New Roman"/>
        </w:rPr>
        <w:t xml:space="preserve">innocuous statements </w:t>
      </w:r>
      <w:r w:rsidR="0008159F">
        <w:rPr>
          <w:rFonts w:ascii="Times New Roman" w:hAnsi="Times New Roman" w:cs="Times New Roman"/>
        </w:rPr>
        <w:t>as</w:t>
      </w:r>
      <w:r w:rsidR="00BF4C2B" w:rsidRPr="00D04227">
        <w:rPr>
          <w:rFonts w:ascii="Times New Roman" w:hAnsi="Times New Roman" w:cs="Times New Roman"/>
        </w:rPr>
        <w:t xml:space="preserve"> a threat.</w:t>
      </w:r>
      <w:r w:rsidR="00BF4C2B">
        <w:rPr>
          <w:rFonts w:ascii="Times New Roman" w:hAnsi="Times New Roman" w:cs="Times New Roman"/>
        </w:rPr>
        <w:t xml:space="preserve"> </w:t>
      </w:r>
      <w:r w:rsidR="004917DB">
        <w:rPr>
          <w:rFonts w:ascii="Times New Roman" w:hAnsi="Times New Roman" w:cs="Times New Roman"/>
        </w:rPr>
        <w:t>For example, women reported throwaway comments made about their ‘nice windows’, about how someone ‘knew them’ or ‘knew what they were doing’ or how they ‘recognised their accents</w:t>
      </w:r>
      <w:r w:rsidR="00447CDC">
        <w:rPr>
          <w:rFonts w:ascii="Times New Roman" w:hAnsi="Times New Roman" w:cs="Times New Roman"/>
        </w:rPr>
        <w:t>.</w:t>
      </w:r>
      <w:r w:rsidR="004917DB">
        <w:rPr>
          <w:rFonts w:ascii="Times New Roman" w:hAnsi="Times New Roman" w:cs="Times New Roman"/>
        </w:rPr>
        <w:t>’</w:t>
      </w:r>
      <w:r w:rsidR="00447CDC">
        <w:rPr>
          <w:rFonts w:ascii="Times New Roman" w:hAnsi="Times New Roman" w:cs="Times New Roman"/>
        </w:rPr>
        <w:t xml:space="preserve"> </w:t>
      </w:r>
      <w:r w:rsidR="0008159F">
        <w:rPr>
          <w:rFonts w:ascii="Times New Roman" w:hAnsi="Times New Roman" w:cs="Times New Roman"/>
        </w:rPr>
        <w:t>In the context of Northern Ireland, these are messages that</w:t>
      </w:r>
      <w:r w:rsidR="004917DB">
        <w:rPr>
          <w:rFonts w:ascii="Times New Roman" w:hAnsi="Times New Roman" w:cs="Times New Roman"/>
        </w:rPr>
        <w:t xml:space="preserve"> convey a threat that derives</w:t>
      </w:r>
      <w:r w:rsidR="00447CDC">
        <w:rPr>
          <w:rFonts w:ascii="Times New Roman" w:hAnsi="Times New Roman" w:cs="Times New Roman"/>
        </w:rPr>
        <w:t xml:space="preserve">, on the part of both sender and recipient, </w:t>
      </w:r>
      <w:r w:rsidR="004917DB">
        <w:rPr>
          <w:rFonts w:ascii="Times New Roman" w:hAnsi="Times New Roman" w:cs="Times New Roman"/>
        </w:rPr>
        <w:t>from a shared knowledge of a violent past in which</w:t>
      </w:r>
      <w:r w:rsidR="00CC5D9B">
        <w:rPr>
          <w:rFonts w:ascii="Times New Roman" w:hAnsi="Times New Roman" w:cs="Times New Roman"/>
        </w:rPr>
        <w:t>, for example,</w:t>
      </w:r>
      <w:r w:rsidR="00CC20ED">
        <w:rPr>
          <w:rFonts w:ascii="Times New Roman" w:hAnsi="Times New Roman" w:cs="Times New Roman"/>
        </w:rPr>
        <w:t xml:space="preserve"> </w:t>
      </w:r>
      <w:r w:rsidR="004917DB">
        <w:rPr>
          <w:rFonts w:ascii="Times New Roman" w:hAnsi="Times New Roman" w:cs="Times New Roman"/>
        </w:rPr>
        <w:t xml:space="preserve">homes were regularly targeted </w:t>
      </w:r>
      <w:r w:rsidR="0008159F">
        <w:rPr>
          <w:rFonts w:ascii="Times New Roman" w:hAnsi="Times New Roman" w:cs="Times New Roman"/>
        </w:rPr>
        <w:t xml:space="preserve">for violence </w:t>
      </w:r>
      <w:r w:rsidR="004917DB">
        <w:rPr>
          <w:rFonts w:ascii="Times New Roman" w:hAnsi="Times New Roman" w:cs="Times New Roman"/>
        </w:rPr>
        <w:t>by objects thrown through</w:t>
      </w:r>
      <w:r w:rsidR="004B36BE">
        <w:rPr>
          <w:rFonts w:ascii="Times New Roman" w:hAnsi="Times New Roman" w:cs="Times New Roman"/>
        </w:rPr>
        <w:t xml:space="preserve"> </w:t>
      </w:r>
      <w:r w:rsidR="004917DB">
        <w:rPr>
          <w:rFonts w:ascii="Times New Roman" w:hAnsi="Times New Roman" w:cs="Times New Roman"/>
        </w:rPr>
        <w:t>windows.</w:t>
      </w:r>
      <w:r w:rsidR="004917DB">
        <w:rPr>
          <w:rStyle w:val="FootnoteReference"/>
          <w:rFonts w:ascii="Times New Roman" w:hAnsi="Times New Roman" w:cs="Times New Roman"/>
        </w:rPr>
        <w:footnoteReference w:id="18"/>
      </w:r>
      <w:r w:rsidR="004917DB">
        <w:rPr>
          <w:rFonts w:ascii="Times New Roman" w:hAnsi="Times New Roman" w:cs="Times New Roman"/>
        </w:rPr>
        <w:t xml:space="preserve"> </w:t>
      </w:r>
      <w:r w:rsidR="004917DB" w:rsidRPr="00D04227">
        <w:rPr>
          <w:rFonts w:ascii="Times New Roman" w:hAnsi="Times New Roman" w:cs="Times New Roman"/>
        </w:rPr>
        <w:t xml:space="preserve"> </w:t>
      </w:r>
    </w:p>
    <w:p w14:paraId="3698874F" w14:textId="416BD32D" w:rsidR="00447CDC" w:rsidRDefault="004917DB" w:rsidP="00DC5495">
      <w:pPr>
        <w:spacing w:line="480" w:lineRule="auto"/>
        <w:ind w:firstLine="360"/>
        <w:jc w:val="both"/>
        <w:rPr>
          <w:rFonts w:ascii="Times New Roman" w:hAnsi="Times New Roman" w:cs="Times New Roman"/>
        </w:rPr>
      </w:pPr>
      <w:r w:rsidRPr="00D04227">
        <w:rPr>
          <w:rFonts w:ascii="Times New Roman" w:hAnsi="Times New Roman" w:cs="Times New Roman"/>
        </w:rPr>
        <w:t>A further dimension arose from the way threats were made. Often statements were made that could not be described as direct threats. Rather</w:t>
      </w:r>
      <w:r w:rsidR="00FD768C">
        <w:rPr>
          <w:rFonts w:ascii="Times New Roman" w:hAnsi="Times New Roman" w:cs="Times New Roman"/>
        </w:rPr>
        <w:t>,</w:t>
      </w:r>
      <w:r w:rsidRPr="00D04227">
        <w:rPr>
          <w:rFonts w:ascii="Times New Roman" w:hAnsi="Times New Roman" w:cs="Times New Roman"/>
        </w:rPr>
        <w:t xml:space="preserve"> the deliberate use of ambiguous language to convey messages</w:t>
      </w:r>
      <w:r w:rsidR="00FD768C">
        <w:rPr>
          <w:rFonts w:ascii="Times New Roman" w:hAnsi="Times New Roman" w:cs="Times New Roman"/>
        </w:rPr>
        <w:t xml:space="preserve"> ensure</w:t>
      </w:r>
      <w:r w:rsidR="00BB54DC">
        <w:rPr>
          <w:rFonts w:ascii="Times New Roman" w:hAnsi="Times New Roman" w:cs="Times New Roman"/>
        </w:rPr>
        <w:t>s</w:t>
      </w:r>
      <w:r w:rsidR="00FD768C">
        <w:rPr>
          <w:rFonts w:ascii="Times New Roman" w:hAnsi="Times New Roman" w:cs="Times New Roman"/>
        </w:rPr>
        <w:t xml:space="preserve"> that a </w:t>
      </w:r>
      <w:r w:rsidR="00421B21">
        <w:rPr>
          <w:rFonts w:ascii="Times New Roman" w:hAnsi="Times New Roman" w:cs="Times New Roman"/>
        </w:rPr>
        <w:t xml:space="preserve">threat </w:t>
      </w:r>
      <w:r w:rsidR="00FD768C">
        <w:rPr>
          <w:rFonts w:ascii="Times New Roman" w:hAnsi="Times New Roman" w:cs="Times New Roman"/>
        </w:rPr>
        <w:t xml:space="preserve">can </w:t>
      </w:r>
      <w:r w:rsidR="00421B21">
        <w:rPr>
          <w:rFonts w:ascii="Times New Roman" w:hAnsi="Times New Roman" w:cs="Times New Roman"/>
        </w:rPr>
        <w:t xml:space="preserve">only </w:t>
      </w:r>
      <w:r w:rsidR="00FD768C">
        <w:rPr>
          <w:rFonts w:ascii="Times New Roman" w:hAnsi="Times New Roman" w:cs="Times New Roman"/>
        </w:rPr>
        <w:t>be</w:t>
      </w:r>
      <w:r w:rsidR="00421B21">
        <w:rPr>
          <w:rFonts w:ascii="Times New Roman" w:hAnsi="Times New Roman" w:cs="Times New Roman"/>
        </w:rPr>
        <w:t xml:space="preserve"> understood in context.</w:t>
      </w:r>
      <w:r w:rsidRPr="00D04227">
        <w:rPr>
          <w:rFonts w:ascii="Times New Roman" w:hAnsi="Times New Roman" w:cs="Times New Roman"/>
        </w:rPr>
        <w:t xml:space="preserve"> As one participant in the research noted, ‘It’s sometimes the way things are said</w:t>
      </w:r>
      <w:r w:rsidR="00FD768C">
        <w:rPr>
          <w:rFonts w:ascii="Times New Roman" w:hAnsi="Times New Roman" w:cs="Times New Roman"/>
        </w:rPr>
        <w:t>,</w:t>
      </w:r>
      <w:r w:rsidRPr="00D04227">
        <w:rPr>
          <w:rFonts w:ascii="Times New Roman" w:hAnsi="Times New Roman" w:cs="Times New Roman"/>
        </w:rPr>
        <w:t xml:space="preserve"> as opposed to what is said.’</w:t>
      </w:r>
      <w:r w:rsidRPr="00D04227">
        <w:rPr>
          <w:rStyle w:val="FootnoteReference"/>
          <w:rFonts w:ascii="Times New Roman" w:hAnsi="Times New Roman" w:cs="Times New Roman"/>
        </w:rPr>
        <w:footnoteReference w:id="19"/>
      </w:r>
      <w:r w:rsidRPr="00D04227">
        <w:rPr>
          <w:rFonts w:ascii="Times New Roman" w:hAnsi="Times New Roman" w:cs="Times New Roman"/>
        </w:rPr>
        <w:t xml:space="preserve"> </w:t>
      </w:r>
      <w:r w:rsidR="004936BD">
        <w:rPr>
          <w:rFonts w:ascii="Times New Roman" w:hAnsi="Times New Roman" w:cs="Times New Roman"/>
        </w:rPr>
        <w:t>W</w:t>
      </w:r>
      <w:r w:rsidR="004936BD" w:rsidRPr="002C4AC3">
        <w:rPr>
          <w:rFonts w:ascii="Times New Roman" w:hAnsi="Times New Roman" w:cs="Times New Roman"/>
        </w:rPr>
        <w:t>omen highlighted the indirect nature of these threats</w:t>
      </w:r>
      <w:r w:rsidR="006C1B8E">
        <w:rPr>
          <w:rFonts w:ascii="Times New Roman" w:hAnsi="Times New Roman" w:cs="Times New Roman"/>
        </w:rPr>
        <w:t xml:space="preserve"> and how o</w:t>
      </w:r>
      <w:r w:rsidR="006C1B8E" w:rsidRPr="00D04227">
        <w:rPr>
          <w:rFonts w:ascii="Times New Roman" w:hAnsi="Times New Roman" w:cs="Times New Roman"/>
        </w:rPr>
        <w:t xml:space="preserve">ften words or actions did not reach the threshold of a </w:t>
      </w:r>
      <w:r w:rsidR="006C1B8E">
        <w:rPr>
          <w:rFonts w:ascii="Times New Roman" w:hAnsi="Times New Roman" w:cs="Times New Roman"/>
        </w:rPr>
        <w:t>‘</w:t>
      </w:r>
      <w:r w:rsidR="006C1B8E" w:rsidRPr="00D04227">
        <w:rPr>
          <w:rFonts w:ascii="Times New Roman" w:hAnsi="Times New Roman" w:cs="Times New Roman"/>
        </w:rPr>
        <w:t>threat</w:t>
      </w:r>
      <w:r w:rsidR="006C1B8E">
        <w:rPr>
          <w:rFonts w:ascii="Times New Roman" w:hAnsi="Times New Roman" w:cs="Times New Roman"/>
        </w:rPr>
        <w:t>’</w:t>
      </w:r>
      <w:r w:rsidR="006C1B8E" w:rsidRPr="00D04227">
        <w:rPr>
          <w:rFonts w:ascii="Times New Roman" w:hAnsi="Times New Roman" w:cs="Times New Roman"/>
        </w:rPr>
        <w:t xml:space="preserve"> as defined in </w:t>
      </w:r>
      <w:r w:rsidR="00421B21">
        <w:rPr>
          <w:rFonts w:ascii="Times New Roman" w:hAnsi="Times New Roman" w:cs="Times New Roman"/>
        </w:rPr>
        <w:t>law or policy</w:t>
      </w:r>
      <w:r w:rsidR="006C1B8E">
        <w:rPr>
          <w:rFonts w:ascii="Times New Roman" w:hAnsi="Times New Roman" w:cs="Times New Roman"/>
        </w:rPr>
        <w:t>.</w:t>
      </w:r>
      <w:r w:rsidR="00421B21">
        <w:rPr>
          <w:rFonts w:ascii="Times New Roman" w:hAnsi="Times New Roman" w:cs="Times New Roman"/>
        </w:rPr>
        <w:t xml:space="preserve"> Yet</w:t>
      </w:r>
      <w:r w:rsidR="00FD768C">
        <w:rPr>
          <w:rFonts w:ascii="Times New Roman" w:hAnsi="Times New Roman" w:cs="Times New Roman"/>
        </w:rPr>
        <w:t xml:space="preserve"> </w:t>
      </w:r>
      <w:r w:rsidR="006C1B8E">
        <w:rPr>
          <w:rFonts w:ascii="Times New Roman" w:hAnsi="Times New Roman" w:cs="Times New Roman"/>
        </w:rPr>
        <w:t>w</w:t>
      </w:r>
      <w:r w:rsidR="006C1B8E" w:rsidRPr="00D04227">
        <w:rPr>
          <w:rFonts w:ascii="Times New Roman" w:hAnsi="Times New Roman" w:cs="Times New Roman"/>
        </w:rPr>
        <w:t>omen were in no doubt as to the intention behind the</w:t>
      </w:r>
      <w:r w:rsidR="006C1B8E">
        <w:rPr>
          <w:rFonts w:ascii="Times New Roman" w:hAnsi="Times New Roman" w:cs="Times New Roman"/>
        </w:rPr>
        <w:t xml:space="preserve"> messaging</w:t>
      </w:r>
      <w:r w:rsidR="00CC20ED">
        <w:rPr>
          <w:rFonts w:ascii="Times New Roman" w:hAnsi="Times New Roman" w:cs="Times New Roman"/>
        </w:rPr>
        <w:t>.</w:t>
      </w:r>
      <w:r w:rsidR="004B36BE">
        <w:rPr>
          <w:rFonts w:ascii="Times New Roman" w:hAnsi="Times New Roman" w:cs="Times New Roman"/>
        </w:rPr>
        <w:t xml:space="preserve"> </w:t>
      </w:r>
      <w:r w:rsidR="00335061">
        <w:rPr>
          <w:rFonts w:ascii="Times New Roman" w:hAnsi="Times New Roman" w:cs="Times New Roman"/>
        </w:rPr>
        <w:t>T</w:t>
      </w:r>
      <w:r w:rsidR="004936BD" w:rsidRPr="002C4AC3">
        <w:rPr>
          <w:rFonts w:ascii="Times New Roman" w:hAnsi="Times New Roman" w:cs="Times New Roman"/>
        </w:rPr>
        <w:t>hey did not feel</w:t>
      </w:r>
      <w:r w:rsidR="00CC5D9B">
        <w:rPr>
          <w:rFonts w:ascii="Times New Roman" w:hAnsi="Times New Roman" w:cs="Times New Roman"/>
        </w:rPr>
        <w:t>,</w:t>
      </w:r>
      <w:r w:rsidR="004936BD" w:rsidRPr="002C4AC3">
        <w:rPr>
          <w:rFonts w:ascii="Times New Roman" w:hAnsi="Times New Roman" w:cs="Times New Roman"/>
        </w:rPr>
        <w:t xml:space="preserve"> </w:t>
      </w:r>
      <w:r w:rsidR="00335061">
        <w:rPr>
          <w:rFonts w:ascii="Times New Roman" w:hAnsi="Times New Roman" w:cs="Times New Roman"/>
        </w:rPr>
        <w:t>however</w:t>
      </w:r>
      <w:r w:rsidR="00CC5D9B">
        <w:rPr>
          <w:rFonts w:ascii="Times New Roman" w:hAnsi="Times New Roman" w:cs="Times New Roman"/>
        </w:rPr>
        <w:t>,</w:t>
      </w:r>
      <w:r w:rsidR="00335061">
        <w:rPr>
          <w:rFonts w:ascii="Times New Roman" w:hAnsi="Times New Roman" w:cs="Times New Roman"/>
        </w:rPr>
        <w:t xml:space="preserve"> </w:t>
      </w:r>
      <w:r w:rsidR="004936BD" w:rsidRPr="002C4AC3">
        <w:rPr>
          <w:rFonts w:ascii="Times New Roman" w:hAnsi="Times New Roman" w:cs="Times New Roman"/>
        </w:rPr>
        <w:t xml:space="preserve">that their subjective perceptions of risk </w:t>
      </w:r>
      <w:proofErr w:type="gramStart"/>
      <w:r w:rsidR="00FD768C">
        <w:rPr>
          <w:rFonts w:ascii="Times New Roman" w:hAnsi="Times New Roman" w:cs="Times New Roman"/>
        </w:rPr>
        <w:t>was</w:t>
      </w:r>
      <w:proofErr w:type="gramEnd"/>
      <w:r w:rsidR="004936BD" w:rsidRPr="002C4AC3">
        <w:rPr>
          <w:rFonts w:ascii="Times New Roman" w:hAnsi="Times New Roman" w:cs="Times New Roman"/>
        </w:rPr>
        <w:t xml:space="preserve"> taken seriously</w:t>
      </w:r>
      <w:r>
        <w:rPr>
          <w:rFonts w:ascii="Times New Roman" w:hAnsi="Times New Roman" w:cs="Times New Roman"/>
        </w:rPr>
        <w:t xml:space="preserve"> </w:t>
      </w:r>
      <w:r w:rsidR="004936BD">
        <w:rPr>
          <w:rFonts w:ascii="Times New Roman" w:hAnsi="Times New Roman" w:cs="Times New Roman"/>
        </w:rPr>
        <w:t xml:space="preserve">in the context of the </w:t>
      </w:r>
      <w:r w:rsidR="002C4AC3" w:rsidRPr="00B46009">
        <w:rPr>
          <w:rFonts w:ascii="Times New Roman" w:hAnsi="Times New Roman" w:cs="Times New Roman"/>
        </w:rPr>
        <w:t>criminal law</w:t>
      </w:r>
      <w:r w:rsidR="004936BD">
        <w:rPr>
          <w:rFonts w:ascii="Times New Roman" w:hAnsi="Times New Roman" w:cs="Times New Roman"/>
        </w:rPr>
        <w:t xml:space="preserve"> and </w:t>
      </w:r>
      <w:r w:rsidR="002C4AC3" w:rsidRPr="00B46009">
        <w:rPr>
          <w:rFonts w:ascii="Times New Roman" w:hAnsi="Times New Roman" w:cs="Times New Roman"/>
        </w:rPr>
        <w:t>the threats to life policy under which police protection is allocated</w:t>
      </w:r>
      <w:r w:rsidR="00335061">
        <w:rPr>
          <w:rFonts w:ascii="Times New Roman" w:hAnsi="Times New Roman" w:cs="Times New Roman"/>
        </w:rPr>
        <w:t xml:space="preserve"> in response</w:t>
      </w:r>
      <w:r w:rsidR="00421B21">
        <w:rPr>
          <w:rFonts w:ascii="Times New Roman" w:hAnsi="Times New Roman" w:cs="Times New Roman"/>
        </w:rPr>
        <w:t>.</w:t>
      </w:r>
      <w:r w:rsidR="008B0B54">
        <w:rPr>
          <w:rFonts w:ascii="Times New Roman" w:hAnsi="Times New Roman" w:cs="Times New Roman"/>
        </w:rPr>
        <w:t xml:space="preserve"> </w:t>
      </w:r>
    </w:p>
    <w:p w14:paraId="6F8CF5C2" w14:textId="77777777" w:rsidR="00337E85" w:rsidRPr="00D04227" w:rsidRDefault="00337E85" w:rsidP="00DC5495">
      <w:pPr>
        <w:spacing w:line="480" w:lineRule="auto"/>
        <w:jc w:val="both"/>
        <w:rPr>
          <w:rFonts w:ascii="Times New Roman" w:hAnsi="Times New Roman" w:cs="Times New Roman"/>
        </w:rPr>
      </w:pPr>
    </w:p>
    <w:p w14:paraId="4773FD8A" w14:textId="3A370B97" w:rsidR="000955A5" w:rsidRDefault="00DF60DE" w:rsidP="00DC5495">
      <w:pPr>
        <w:pStyle w:val="Heading2"/>
        <w:spacing w:line="480" w:lineRule="auto"/>
        <w:jc w:val="both"/>
        <w:rPr>
          <w:rFonts w:cs="Times New Roman"/>
          <w:i/>
          <w:iCs/>
        </w:rPr>
      </w:pPr>
      <w:r>
        <w:rPr>
          <w:rFonts w:cs="Times New Roman"/>
        </w:rPr>
        <w:lastRenderedPageBreak/>
        <w:t>2.</w:t>
      </w:r>
      <w:r w:rsidR="0E1862F7" w:rsidRPr="00DF60DE">
        <w:rPr>
          <w:rFonts w:cs="Times New Roman"/>
          <w:i/>
          <w:iCs/>
        </w:rPr>
        <w:t>Capturing ‘threats’ in the criminal law</w:t>
      </w:r>
    </w:p>
    <w:p w14:paraId="3F67DE09" w14:textId="7F3FFF72" w:rsidR="00AC1120" w:rsidRPr="009724A2" w:rsidRDefault="009724A2" w:rsidP="00DC5495">
      <w:pPr>
        <w:spacing w:line="480" w:lineRule="auto"/>
        <w:jc w:val="both"/>
        <w:rPr>
          <w:rFonts w:ascii="Times New Roman" w:hAnsi="Times New Roman" w:cs="Times New Roman"/>
        </w:rPr>
      </w:pPr>
      <w:r>
        <w:rPr>
          <w:rFonts w:ascii="Times New Roman" w:hAnsi="Times New Roman" w:cs="Times New Roman"/>
        </w:rPr>
        <w:t xml:space="preserve">In </w:t>
      </w:r>
      <w:r w:rsidR="007406B8">
        <w:rPr>
          <w:rFonts w:ascii="Times New Roman" w:hAnsi="Times New Roman" w:cs="Times New Roman"/>
        </w:rPr>
        <w:t xml:space="preserve">the UK </w:t>
      </w:r>
      <w:r w:rsidR="00AC1120" w:rsidRPr="009724A2">
        <w:rPr>
          <w:rFonts w:ascii="Times New Roman" w:hAnsi="Times New Roman" w:cs="Times New Roman"/>
        </w:rPr>
        <w:t xml:space="preserve">criminal law is the </w:t>
      </w:r>
      <w:r>
        <w:rPr>
          <w:rFonts w:ascii="Times New Roman" w:hAnsi="Times New Roman" w:cs="Times New Roman"/>
        </w:rPr>
        <w:t>means</w:t>
      </w:r>
      <w:r w:rsidR="00AC1120" w:rsidRPr="009724A2">
        <w:rPr>
          <w:rFonts w:ascii="Times New Roman" w:hAnsi="Times New Roman" w:cs="Times New Roman"/>
        </w:rPr>
        <w:t xml:space="preserve"> through which the security of the individual is assessed. </w:t>
      </w:r>
      <w:r w:rsidR="002D1B68" w:rsidRPr="009724A2">
        <w:rPr>
          <w:rFonts w:ascii="Times New Roman" w:hAnsi="Times New Roman" w:cs="Times New Roman"/>
        </w:rPr>
        <w:t xml:space="preserve">Criminal law is the tool through which the state provides protection for individuals. </w:t>
      </w:r>
      <w:r w:rsidR="00AC1120" w:rsidRPr="009724A2">
        <w:rPr>
          <w:rFonts w:ascii="Times New Roman" w:hAnsi="Times New Roman" w:cs="Times New Roman"/>
        </w:rPr>
        <w:t xml:space="preserve">As the concept of positive obligations has taken hold in human rights law, the idea of a </w:t>
      </w:r>
      <w:r w:rsidR="00640FAE">
        <w:rPr>
          <w:rFonts w:ascii="Times New Roman" w:hAnsi="Times New Roman" w:cs="Times New Roman"/>
        </w:rPr>
        <w:t>‘</w:t>
      </w:r>
      <w:r w:rsidR="00AC1120" w:rsidRPr="009724A2">
        <w:rPr>
          <w:rFonts w:ascii="Times New Roman" w:hAnsi="Times New Roman" w:cs="Times New Roman"/>
        </w:rPr>
        <w:t>right to security</w:t>
      </w:r>
      <w:r w:rsidR="00640FAE">
        <w:rPr>
          <w:rFonts w:ascii="Times New Roman" w:hAnsi="Times New Roman" w:cs="Times New Roman"/>
        </w:rPr>
        <w:t>’</w:t>
      </w:r>
      <w:r w:rsidR="00AC1120" w:rsidRPr="009724A2">
        <w:rPr>
          <w:rFonts w:ascii="Times New Roman" w:hAnsi="Times New Roman" w:cs="Times New Roman"/>
        </w:rPr>
        <w:t>, and the consequent obligations that this would place on a state, has been the subject of significant discussion.</w:t>
      </w:r>
      <w:r w:rsidR="00AC1120" w:rsidRPr="009724A2">
        <w:rPr>
          <w:rStyle w:val="FootnoteReference"/>
          <w:rFonts w:ascii="Times New Roman" w:hAnsi="Times New Roman" w:cs="Times New Roman"/>
        </w:rPr>
        <w:footnoteReference w:id="20"/>
      </w:r>
      <w:r w:rsidR="00AC1120" w:rsidRPr="009724A2">
        <w:rPr>
          <w:rFonts w:ascii="Times New Roman" w:hAnsi="Times New Roman" w:cs="Times New Roman"/>
        </w:rPr>
        <w:t xml:space="preserve"> </w:t>
      </w:r>
      <w:r w:rsidR="00F853E0" w:rsidRPr="009724A2">
        <w:rPr>
          <w:rFonts w:ascii="Times New Roman" w:hAnsi="Times New Roman" w:cs="Times New Roman"/>
        </w:rPr>
        <w:t>Yet despite a fairly robust international legal framework requiring states to take action to protect life</w:t>
      </w:r>
      <w:r w:rsidR="002D1B68" w:rsidRPr="009724A2">
        <w:rPr>
          <w:rFonts w:ascii="Times New Roman" w:hAnsi="Times New Roman" w:cs="Times New Roman"/>
        </w:rPr>
        <w:t>,</w:t>
      </w:r>
      <w:r w:rsidR="002D1B68" w:rsidRPr="009724A2">
        <w:rPr>
          <w:rStyle w:val="FootnoteReference"/>
          <w:rFonts w:ascii="Times New Roman" w:hAnsi="Times New Roman" w:cs="Times New Roman"/>
        </w:rPr>
        <w:footnoteReference w:id="21"/>
      </w:r>
      <w:r w:rsidR="00F853E0" w:rsidRPr="009724A2">
        <w:rPr>
          <w:rFonts w:ascii="Times New Roman" w:hAnsi="Times New Roman" w:cs="Times New Roman"/>
        </w:rPr>
        <w:t xml:space="preserve"> the attendant criminal law architecture remains limited when it comes to quantifying threats. </w:t>
      </w:r>
      <w:r w:rsidR="00DB4C64">
        <w:rPr>
          <w:rFonts w:ascii="Times New Roman" w:hAnsi="Times New Roman" w:cs="Times New Roman"/>
        </w:rPr>
        <w:t>W</w:t>
      </w:r>
      <w:r w:rsidR="00F853E0" w:rsidRPr="009724A2">
        <w:rPr>
          <w:rFonts w:ascii="Times New Roman" w:hAnsi="Times New Roman" w:cs="Times New Roman"/>
        </w:rPr>
        <w:t>hen it comes to capturing threats, two distinct questions</w:t>
      </w:r>
      <w:r w:rsidR="00AB05B6">
        <w:rPr>
          <w:rFonts w:ascii="Times New Roman" w:hAnsi="Times New Roman" w:cs="Times New Roman"/>
        </w:rPr>
        <w:t xml:space="preserve"> arise</w:t>
      </w:r>
      <w:r w:rsidR="00F853E0" w:rsidRPr="009724A2">
        <w:rPr>
          <w:rFonts w:ascii="Times New Roman" w:hAnsi="Times New Roman" w:cs="Times New Roman"/>
        </w:rPr>
        <w:t xml:space="preserve">. </w:t>
      </w:r>
      <w:r w:rsidR="00DB4C64">
        <w:rPr>
          <w:rFonts w:ascii="Times New Roman" w:hAnsi="Times New Roman" w:cs="Times New Roman"/>
        </w:rPr>
        <w:t>F</w:t>
      </w:r>
      <w:r w:rsidR="00F853E0" w:rsidRPr="009724A2">
        <w:rPr>
          <w:rFonts w:ascii="Times New Roman" w:hAnsi="Times New Roman" w:cs="Times New Roman"/>
        </w:rPr>
        <w:t>irst</w:t>
      </w:r>
      <w:r w:rsidR="00DB4C64">
        <w:rPr>
          <w:rFonts w:ascii="Times New Roman" w:hAnsi="Times New Roman" w:cs="Times New Roman"/>
        </w:rPr>
        <w:t xml:space="preserve">, </w:t>
      </w:r>
      <w:r w:rsidR="00F853E0" w:rsidRPr="009724A2">
        <w:rPr>
          <w:rFonts w:ascii="Times New Roman" w:hAnsi="Times New Roman" w:cs="Times New Roman"/>
        </w:rPr>
        <w:t>what types of harm can be considered to be ‘threatening’? And second</w:t>
      </w:r>
      <w:r w:rsidR="00DB4C64">
        <w:rPr>
          <w:rFonts w:ascii="Times New Roman" w:hAnsi="Times New Roman" w:cs="Times New Roman"/>
        </w:rPr>
        <w:t xml:space="preserve">, </w:t>
      </w:r>
      <w:r w:rsidR="00AB05B6">
        <w:rPr>
          <w:rFonts w:ascii="Times New Roman" w:hAnsi="Times New Roman" w:cs="Times New Roman"/>
        </w:rPr>
        <w:t>does</w:t>
      </w:r>
      <w:r w:rsidR="00F853E0" w:rsidRPr="009724A2">
        <w:rPr>
          <w:rFonts w:ascii="Times New Roman" w:hAnsi="Times New Roman" w:cs="Times New Roman"/>
        </w:rPr>
        <w:t xml:space="preserve"> the person making the threat intend to cause harm, and </w:t>
      </w:r>
      <w:r w:rsidR="00AB05B6">
        <w:rPr>
          <w:rFonts w:ascii="Times New Roman" w:hAnsi="Times New Roman" w:cs="Times New Roman"/>
        </w:rPr>
        <w:t>can that</w:t>
      </w:r>
      <w:r w:rsidR="00F853E0" w:rsidRPr="009724A2">
        <w:rPr>
          <w:rFonts w:ascii="Times New Roman" w:hAnsi="Times New Roman" w:cs="Times New Roman"/>
        </w:rPr>
        <w:t xml:space="preserve"> intention be proved</w:t>
      </w:r>
      <w:r w:rsidR="00AB05B6">
        <w:rPr>
          <w:rFonts w:ascii="Times New Roman" w:hAnsi="Times New Roman" w:cs="Times New Roman"/>
        </w:rPr>
        <w:t>?</w:t>
      </w:r>
      <w:r w:rsidR="00F853E0" w:rsidRPr="009724A2">
        <w:rPr>
          <w:rFonts w:ascii="Times New Roman" w:hAnsi="Times New Roman" w:cs="Times New Roman"/>
        </w:rPr>
        <w:t xml:space="preserve"> Both of these elements must be satisfied before action can be taken under the criminal law.</w:t>
      </w:r>
    </w:p>
    <w:p w14:paraId="6B90ED08" w14:textId="25176F7B" w:rsidR="003021EE" w:rsidRDefault="007406B8" w:rsidP="00DC5495">
      <w:pPr>
        <w:spacing w:line="480" w:lineRule="auto"/>
        <w:ind w:firstLine="720"/>
        <w:jc w:val="both"/>
        <w:rPr>
          <w:rFonts w:ascii="Times New Roman" w:hAnsi="Times New Roman" w:cs="Times New Roman"/>
        </w:rPr>
      </w:pPr>
      <w:r w:rsidRPr="00DC5495">
        <w:rPr>
          <w:rFonts w:ascii="Times New Roman" w:hAnsi="Times New Roman" w:cs="Times New Roman"/>
        </w:rPr>
        <w:t xml:space="preserve">The law in Northern Ireland takes its lead from that in England and Wales. There are </w:t>
      </w:r>
      <w:r w:rsidR="00DB4C64">
        <w:rPr>
          <w:rFonts w:ascii="Times New Roman" w:hAnsi="Times New Roman" w:cs="Times New Roman"/>
        </w:rPr>
        <w:t>four</w:t>
      </w:r>
      <w:r w:rsidRPr="00DC5495">
        <w:rPr>
          <w:rFonts w:ascii="Times New Roman" w:hAnsi="Times New Roman" w:cs="Times New Roman"/>
        </w:rPr>
        <w:t xml:space="preserve"> categories of offence that relate to the making of threats. </w:t>
      </w:r>
      <w:r w:rsidR="00D25965">
        <w:rPr>
          <w:rFonts w:ascii="Times New Roman" w:hAnsi="Times New Roman" w:cs="Times New Roman"/>
        </w:rPr>
        <w:t>The first relates specifically to the making of threats, such as</w:t>
      </w:r>
      <w:r w:rsidR="000955A5" w:rsidRPr="00D04227">
        <w:rPr>
          <w:rFonts w:ascii="Times New Roman" w:hAnsi="Times New Roman" w:cs="Times New Roman"/>
        </w:rPr>
        <w:t xml:space="preserve"> threats to kill,</w:t>
      </w:r>
      <w:r w:rsidR="000955A5" w:rsidRPr="00D04227">
        <w:rPr>
          <w:rStyle w:val="FootnoteReference"/>
          <w:rFonts w:ascii="Times New Roman" w:hAnsi="Times New Roman" w:cs="Times New Roman"/>
        </w:rPr>
        <w:t xml:space="preserve"> </w:t>
      </w:r>
      <w:r w:rsidR="000955A5" w:rsidRPr="00D04227">
        <w:rPr>
          <w:rStyle w:val="FootnoteReference"/>
          <w:rFonts w:ascii="Times New Roman" w:hAnsi="Times New Roman" w:cs="Times New Roman"/>
        </w:rPr>
        <w:footnoteReference w:id="22"/>
      </w:r>
      <w:r w:rsidR="000955A5" w:rsidRPr="00D04227">
        <w:rPr>
          <w:rFonts w:ascii="Times New Roman" w:hAnsi="Times New Roman" w:cs="Times New Roman"/>
        </w:rPr>
        <w:t xml:space="preserve"> threatening to cause damage to property, potentially endangering life in the process,</w:t>
      </w:r>
      <w:r w:rsidR="000955A5" w:rsidRPr="00D04227">
        <w:rPr>
          <w:rStyle w:val="FootnoteReference"/>
          <w:rFonts w:ascii="Times New Roman" w:hAnsi="Times New Roman" w:cs="Times New Roman"/>
        </w:rPr>
        <w:footnoteReference w:id="23"/>
      </w:r>
      <w:r w:rsidR="000955A5" w:rsidRPr="00D04227">
        <w:rPr>
          <w:rFonts w:ascii="Times New Roman" w:hAnsi="Times New Roman" w:cs="Times New Roman"/>
        </w:rPr>
        <w:t xml:space="preserve"> or being in possession of imitation firearms.</w:t>
      </w:r>
      <w:r w:rsidR="000955A5" w:rsidRPr="00D04227">
        <w:rPr>
          <w:rStyle w:val="FootnoteReference"/>
          <w:rFonts w:ascii="Times New Roman" w:hAnsi="Times New Roman" w:cs="Times New Roman"/>
        </w:rPr>
        <w:footnoteReference w:id="24"/>
      </w:r>
      <w:r w:rsidR="000955A5" w:rsidRPr="00D04227">
        <w:rPr>
          <w:rFonts w:ascii="Times New Roman" w:hAnsi="Times New Roman" w:cs="Times New Roman"/>
        </w:rPr>
        <w:t xml:space="preserve"> </w:t>
      </w:r>
      <w:r w:rsidR="00F853E0">
        <w:rPr>
          <w:rFonts w:ascii="Times New Roman" w:hAnsi="Times New Roman" w:cs="Times New Roman"/>
        </w:rPr>
        <w:t>These are specific intent offences, where</w:t>
      </w:r>
      <w:r w:rsidR="00FB76A9">
        <w:rPr>
          <w:rFonts w:ascii="Times New Roman" w:hAnsi="Times New Roman" w:cs="Times New Roman"/>
        </w:rPr>
        <w:t>by</w:t>
      </w:r>
      <w:r w:rsidR="00F853E0">
        <w:rPr>
          <w:rFonts w:ascii="Times New Roman" w:hAnsi="Times New Roman" w:cs="Times New Roman"/>
        </w:rPr>
        <w:t xml:space="preserve"> </w:t>
      </w:r>
      <w:r w:rsidR="00D25965">
        <w:rPr>
          <w:rFonts w:ascii="Times New Roman" w:hAnsi="Times New Roman" w:cs="Times New Roman"/>
        </w:rPr>
        <w:t>it must</w:t>
      </w:r>
      <w:r w:rsidR="000955A5" w:rsidRPr="00D04227">
        <w:rPr>
          <w:rFonts w:ascii="Times New Roman" w:hAnsi="Times New Roman" w:cs="Times New Roman"/>
        </w:rPr>
        <w:t xml:space="preserve"> be clear what</w:t>
      </w:r>
      <w:r w:rsidR="00FB76A9">
        <w:rPr>
          <w:rFonts w:ascii="Times New Roman" w:hAnsi="Times New Roman" w:cs="Times New Roman"/>
        </w:rPr>
        <w:t xml:space="preserve"> exactly</w:t>
      </w:r>
      <w:r w:rsidR="000955A5" w:rsidRPr="00D04227">
        <w:rPr>
          <w:rFonts w:ascii="Times New Roman" w:hAnsi="Times New Roman" w:cs="Times New Roman"/>
        </w:rPr>
        <w:t xml:space="preserve"> the </w:t>
      </w:r>
      <w:r w:rsidR="00E83917">
        <w:rPr>
          <w:rFonts w:ascii="Times New Roman" w:hAnsi="Times New Roman" w:cs="Times New Roman"/>
        </w:rPr>
        <w:t>‘</w:t>
      </w:r>
      <w:r w:rsidR="000955A5" w:rsidRPr="00D04227">
        <w:rPr>
          <w:rFonts w:ascii="Times New Roman" w:hAnsi="Times New Roman" w:cs="Times New Roman"/>
        </w:rPr>
        <w:t>act</w:t>
      </w:r>
      <w:r w:rsidR="00E83917">
        <w:rPr>
          <w:rFonts w:ascii="Times New Roman" w:hAnsi="Times New Roman" w:cs="Times New Roman"/>
        </w:rPr>
        <w:t>’</w:t>
      </w:r>
      <w:r w:rsidR="000955A5" w:rsidRPr="00D04227">
        <w:rPr>
          <w:rFonts w:ascii="Times New Roman" w:hAnsi="Times New Roman" w:cs="Times New Roman"/>
        </w:rPr>
        <w:t xml:space="preserve"> is</w:t>
      </w:r>
      <w:r w:rsidR="00FB76A9">
        <w:rPr>
          <w:rFonts w:ascii="Times New Roman" w:hAnsi="Times New Roman" w:cs="Times New Roman"/>
        </w:rPr>
        <w:t>,</w:t>
      </w:r>
      <w:r w:rsidR="000955A5" w:rsidRPr="00D04227">
        <w:rPr>
          <w:rFonts w:ascii="Times New Roman" w:hAnsi="Times New Roman" w:cs="Times New Roman"/>
        </w:rPr>
        <w:t xml:space="preserve"> that is being threatened. For example</w:t>
      </w:r>
      <w:r w:rsidR="00FB76A9">
        <w:rPr>
          <w:rFonts w:ascii="Times New Roman" w:hAnsi="Times New Roman" w:cs="Times New Roman"/>
        </w:rPr>
        <w:t>,</w:t>
      </w:r>
      <w:r w:rsidR="000955A5" w:rsidRPr="00D04227">
        <w:rPr>
          <w:rFonts w:ascii="Times New Roman" w:hAnsi="Times New Roman" w:cs="Times New Roman"/>
        </w:rPr>
        <w:t xml:space="preserve"> a threat to shoot somebody is a clearly identifiable criminal act. </w:t>
      </w:r>
      <w:r w:rsidR="00FB76A9">
        <w:rPr>
          <w:rFonts w:ascii="Times New Roman" w:hAnsi="Times New Roman" w:cs="Times New Roman"/>
        </w:rPr>
        <w:t>Second</w:t>
      </w:r>
      <w:r w:rsidR="000955A5" w:rsidRPr="00D04227">
        <w:rPr>
          <w:rFonts w:ascii="Times New Roman" w:hAnsi="Times New Roman" w:cs="Times New Roman"/>
        </w:rPr>
        <w:t>, the intended effect on the victim must be clearly defined.</w:t>
      </w:r>
      <w:r w:rsidR="00D25965">
        <w:rPr>
          <w:rFonts w:ascii="Times New Roman" w:hAnsi="Times New Roman" w:cs="Times New Roman"/>
        </w:rPr>
        <w:t xml:space="preserve"> </w:t>
      </w:r>
      <w:r w:rsidR="00D25965" w:rsidRPr="00D04227">
        <w:rPr>
          <w:rFonts w:ascii="Times New Roman" w:hAnsi="Times New Roman" w:cs="Times New Roman"/>
        </w:rPr>
        <w:t>Each of these offences</w:t>
      </w:r>
      <w:r w:rsidR="00D25965">
        <w:rPr>
          <w:rFonts w:ascii="Times New Roman" w:hAnsi="Times New Roman" w:cs="Times New Roman"/>
        </w:rPr>
        <w:t xml:space="preserve"> </w:t>
      </w:r>
      <w:r w:rsidR="00D25965" w:rsidRPr="00D04227">
        <w:rPr>
          <w:rFonts w:ascii="Times New Roman" w:hAnsi="Times New Roman" w:cs="Times New Roman"/>
        </w:rPr>
        <w:t xml:space="preserve">requires not only that the accused made the threat, but that </w:t>
      </w:r>
      <w:r w:rsidR="00620F13">
        <w:rPr>
          <w:rFonts w:ascii="Times New Roman" w:hAnsi="Times New Roman" w:cs="Times New Roman"/>
        </w:rPr>
        <w:t>they</w:t>
      </w:r>
      <w:r w:rsidR="00121B7C">
        <w:rPr>
          <w:rFonts w:ascii="Times New Roman" w:hAnsi="Times New Roman" w:cs="Times New Roman"/>
        </w:rPr>
        <w:t xml:space="preserve"> knew, or ought to have known, that fear would be the effect of their actions</w:t>
      </w:r>
      <w:r w:rsidR="00D25965" w:rsidRPr="00D04227">
        <w:rPr>
          <w:rFonts w:ascii="Times New Roman" w:hAnsi="Times New Roman" w:cs="Times New Roman"/>
        </w:rPr>
        <w:t xml:space="preserve">. </w:t>
      </w:r>
      <w:r w:rsidR="00121B7C">
        <w:rPr>
          <w:rFonts w:ascii="Times New Roman" w:hAnsi="Times New Roman" w:cs="Times New Roman"/>
        </w:rPr>
        <w:t xml:space="preserve">A </w:t>
      </w:r>
      <w:r w:rsidR="000955A5" w:rsidRPr="00D04227">
        <w:rPr>
          <w:rFonts w:ascii="Times New Roman" w:hAnsi="Times New Roman" w:cs="Times New Roman"/>
        </w:rPr>
        <w:t>similar approach is adopted in the Public Order Act (1986)</w:t>
      </w:r>
      <w:r w:rsidR="000955A5">
        <w:rPr>
          <w:rFonts w:ascii="Times New Roman" w:hAnsi="Times New Roman" w:cs="Times New Roman"/>
        </w:rPr>
        <w:t xml:space="preserve"> which applies in England and Wales,</w:t>
      </w:r>
      <w:r w:rsidR="000955A5" w:rsidRPr="00D04227">
        <w:rPr>
          <w:rFonts w:ascii="Times New Roman" w:hAnsi="Times New Roman" w:cs="Times New Roman"/>
        </w:rPr>
        <w:t xml:space="preserve"> whereby a person commits an offence where </w:t>
      </w:r>
      <w:r w:rsidR="000955A5" w:rsidRPr="00D04227">
        <w:rPr>
          <w:rFonts w:ascii="Times New Roman" w:hAnsi="Times New Roman" w:cs="Times New Roman"/>
        </w:rPr>
        <w:lastRenderedPageBreak/>
        <w:t xml:space="preserve">they use threatening or abusive words or behaviour, verbally or in writing, with the intent that the other person would believe that </w:t>
      </w:r>
      <w:r w:rsidR="00E83917">
        <w:rPr>
          <w:rFonts w:ascii="Times New Roman" w:hAnsi="Times New Roman" w:cs="Times New Roman"/>
        </w:rPr>
        <w:t>‘</w:t>
      </w:r>
      <w:r w:rsidR="000955A5" w:rsidRPr="00D04227">
        <w:rPr>
          <w:rFonts w:ascii="Times New Roman" w:hAnsi="Times New Roman" w:cs="Times New Roman"/>
        </w:rPr>
        <w:t>immediate unlawful violence</w:t>
      </w:r>
      <w:r w:rsidR="00E83917">
        <w:rPr>
          <w:rFonts w:ascii="Times New Roman" w:hAnsi="Times New Roman" w:cs="Times New Roman"/>
        </w:rPr>
        <w:t>’</w:t>
      </w:r>
      <w:r w:rsidR="000955A5" w:rsidRPr="00D04227">
        <w:rPr>
          <w:rFonts w:ascii="Times New Roman" w:hAnsi="Times New Roman" w:cs="Times New Roman"/>
        </w:rPr>
        <w:t xml:space="preserve"> would be used against them.</w:t>
      </w:r>
      <w:r w:rsidR="000955A5" w:rsidRPr="00D04227">
        <w:rPr>
          <w:rStyle w:val="FootnoteReference"/>
          <w:rFonts w:ascii="Times New Roman" w:hAnsi="Times New Roman" w:cs="Times New Roman"/>
        </w:rPr>
        <w:footnoteReference w:id="25"/>
      </w:r>
      <w:r w:rsidR="000955A5" w:rsidRPr="00D04227">
        <w:rPr>
          <w:rFonts w:ascii="Times New Roman" w:hAnsi="Times New Roman" w:cs="Times New Roman"/>
        </w:rPr>
        <w:t xml:space="preserve"> </w:t>
      </w:r>
      <w:r w:rsidR="000955A5">
        <w:rPr>
          <w:rFonts w:ascii="Times New Roman" w:hAnsi="Times New Roman" w:cs="Times New Roman"/>
        </w:rPr>
        <w:t xml:space="preserve"> </w:t>
      </w:r>
      <w:r w:rsidR="003021EE">
        <w:rPr>
          <w:rFonts w:ascii="Times New Roman" w:hAnsi="Times New Roman" w:cs="Times New Roman"/>
        </w:rPr>
        <w:t>In Northern Ireland the Public Order (Northern Ireland) Order (1987) similarly provides for some offences related to acts intended or likely to stir up hatred or arouse fear. Specifically, the Order provides that words, behaviour or display of written material,</w:t>
      </w:r>
      <w:r w:rsidR="003021EE">
        <w:rPr>
          <w:rStyle w:val="FootnoteReference"/>
          <w:rFonts w:ascii="Times New Roman" w:hAnsi="Times New Roman" w:cs="Times New Roman"/>
        </w:rPr>
        <w:footnoteReference w:id="26"/>
      </w:r>
      <w:r w:rsidR="003021EE">
        <w:rPr>
          <w:rFonts w:ascii="Times New Roman" w:hAnsi="Times New Roman" w:cs="Times New Roman"/>
        </w:rPr>
        <w:t xml:space="preserve"> the distribution or showing of recorded material,</w:t>
      </w:r>
      <w:r w:rsidR="003021EE">
        <w:rPr>
          <w:rStyle w:val="FootnoteReference"/>
          <w:rFonts w:ascii="Times New Roman" w:hAnsi="Times New Roman" w:cs="Times New Roman"/>
        </w:rPr>
        <w:footnoteReference w:id="27"/>
      </w:r>
      <w:r w:rsidR="003021EE">
        <w:rPr>
          <w:rFonts w:ascii="Times New Roman" w:hAnsi="Times New Roman" w:cs="Times New Roman"/>
        </w:rPr>
        <w:t xml:space="preserve"> or possession of matter intending or likely to stir up hatred or arouse fear,</w:t>
      </w:r>
      <w:r w:rsidR="003021EE">
        <w:rPr>
          <w:rStyle w:val="FootnoteReference"/>
          <w:rFonts w:ascii="Times New Roman" w:hAnsi="Times New Roman" w:cs="Times New Roman"/>
        </w:rPr>
        <w:footnoteReference w:id="28"/>
      </w:r>
      <w:r w:rsidR="003021EE">
        <w:rPr>
          <w:rFonts w:ascii="Times New Roman" w:hAnsi="Times New Roman" w:cs="Times New Roman"/>
        </w:rPr>
        <w:t xml:space="preserve"> may all constitute an offence.</w:t>
      </w:r>
    </w:p>
    <w:p w14:paraId="47D26CC7" w14:textId="04E03A89" w:rsidR="000955A5" w:rsidRPr="00D04227" w:rsidRDefault="009E3B58" w:rsidP="003021EE">
      <w:pPr>
        <w:spacing w:line="480" w:lineRule="auto"/>
        <w:ind w:firstLine="720"/>
        <w:jc w:val="both"/>
        <w:rPr>
          <w:rFonts w:ascii="Times New Roman" w:hAnsi="Times New Roman" w:cs="Times New Roman"/>
        </w:rPr>
      </w:pPr>
      <w:r>
        <w:rPr>
          <w:rFonts w:ascii="Times New Roman" w:hAnsi="Times New Roman" w:cs="Times New Roman"/>
        </w:rPr>
        <w:t>Importantly, t</w:t>
      </w:r>
      <w:r w:rsidR="006C7205">
        <w:rPr>
          <w:rFonts w:ascii="Times New Roman" w:hAnsi="Times New Roman" w:cs="Times New Roman"/>
        </w:rPr>
        <w:t>he</w:t>
      </w:r>
      <w:r w:rsidR="000955A5" w:rsidRPr="00D04227">
        <w:rPr>
          <w:rFonts w:ascii="Times New Roman" w:hAnsi="Times New Roman" w:cs="Times New Roman"/>
        </w:rPr>
        <w:t xml:space="preserve"> possibility of prosecution for making threats depends largely on the existence of specific acts, </w:t>
      </w:r>
      <w:r w:rsidR="00B0526E">
        <w:rPr>
          <w:rFonts w:ascii="Times New Roman" w:hAnsi="Times New Roman" w:cs="Times New Roman"/>
        </w:rPr>
        <w:t>as well as</w:t>
      </w:r>
      <w:r w:rsidR="000955A5" w:rsidRPr="00D04227">
        <w:rPr>
          <w:rFonts w:ascii="Times New Roman" w:hAnsi="Times New Roman" w:cs="Times New Roman"/>
        </w:rPr>
        <w:t xml:space="preserve"> on the objectively discernible existence of </w:t>
      </w:r>
      <w:r w:rsidR="003021EE">
        <w:rPr>
          <w:rFonts w:ascii="Times New Roman" w:hAnsi="Times New Roman" w:cs="Times New Roman"/>
        </w:rPr>
        <w:t>intention on the part of the accused to stir up hatred or arouse fear, or that the material itself was threatening, abusive or insulting</w:t>
      </w:r>
      <w:r w:rsidR="000955A5" w:rsidRPr="00D04227">
        <w:rPr>
          <w:rFonts w:ascii="Times New Roman" w:hAnsi="Times New Roman" w:cs="Times New Roman"/>
        </w:rPr>
        <w:t xml:space="preserve">. </w:t>
      </w:r>
    </w:p>
    <w:p w14:paraId="761DC761" w14:textId="19D9F02E" w:rsidR="00A77E31" w:rsidRDefault="7B983EBB" w:rsidP="00DC5495">
      <w:pPr>
        <w:spacing w:line="480" w:lineRule="auto"/>
        <w:ind w:firstLine="720"/>
        <w:jc w:val="both"/>
        <w:rPr>
          <w:rFonts w:ascii="Times New Roman" w:hAnsi="Times New Roman" w:cs="Times New Roman"/>
        </w:rPr>
      </w:pPr>
      <w:r w:rsidRPr="7B983EBB">
        <w:rPr>
          <w:rFonts w:ascii="Times New Roman" w:hAnsi="Times New Roman" w:cs="Times New Roman"/>
        </w:rPr>
        <w:t xml:space="preserve">The second category of offence arises under the Communications Act (2003). The Act provides for liability for malicious communications where the purpose of communication is to </w:t>
      </w:r>
      <w:proofErr w:type="spellStart"/>
      <w:r w:rsidR="00E83917">
        <w:rPr>
          <w:rFonts w:ascii="Times New Roman" w:hAnsi="Times New Roman" w:cs="Times New Roman"/>
        </w:rPr>
        <w:t>‘</w:t>
      </w:r>
      <w:r w:rsidRPr="7B983EBB">
        <w:rPr>
          <w:rFonts w:ascii="Times New Roman" w:hAnsi="Times New Roman" w:cs="Times New Roman"/>
        </w:rPr>
        <w:t>cause</w:t>
      </w:r>
      <w:proofErr w:type="spellEnd"/>
      <w:r w:rsidRPr="7B983EBB">
        <w:rPr>
          <w:rFonts w:ascii="Times New Roman" w:hAnsi="Times New Roman" w:cs="Times New Roman"/>
        </w:rPr>
        <w:t xml:space="preserve"> distress or anxiety to the recipient…</w:t>
      </w:r>
      <w:r w:rsidR="00E83917">
        <w:rPr>
          <w:rFonts w:ascii="Times New Roman" w:hAnsi="Times New Roman" w:cs="Times New Roman"/>
        </w:rPr>
        <w:t>’</w:t>
      </w:r>
      <w:r w:rsidR="000955A5" w:rsidRPr="7B983EBB">
        <w:rPr>
          <w:rStyle w:val="FootnoteReference"/>
          <w:rFonts w:ascii="Times New Roman" w:hAnsi="Times New Roman" w:cs="Times New Roman"/>
        </w:rPr>
        <w:footnoteReference w:id="29"/>
      </w:r>
      <w:r w:rsidRPr="7B983EBB">
        <w:rPr>
          <w:rFonts w:ascii="Times New Roman" w:hAnsi="Times New Roman" w:cs="Times New Roman"/>
        </w:rPr>
        <w:t xml:space="preserve"> Section 127 of the Act makes it an offence to send a message that is </w:t>
      </w:r>
      <w:r w:rsidR="00E83917">
        <w:rPr>
          <w:rFonts w:ascii="Times New Roman" w:hAnsi="Times New Roman" w:cs="Times New Roman"/>
        </w:rPr>
        <w:t>‘</w:t>
      </w:r>
      <w:r w:rsidRPr="7B983EBB">
        <w:rPr>
          <w:rFonts w:ascii="Times New Roman" w:hAnsi="Times New Roman" w:cs="Times New Roman"/>
        </w:rPr>
        <w:t>grossly offensive or of an indecent, obscene or menacing character over a public electronic communications network</w:t>
      </w:r>
      <w:r w:rsidR="00E83917">
        <w:rPr>
          <w:rFonts w:ascii="Times New Roman" w:hAnsi="Times New Roman" w:cs="Times New Roman"/>
        </w:rPr>
        <w:t>’</w:t>
      </w:r>
      <w:r w:rsidRPr="7B983EBB">
        <w:rPr>
          <w:rFonts w:ascii="Times New Roman" w:hAnsi="Times New Roman" w:cs="Times New Roman"/>
        </w:rPr>
        <w:t>.</w:t>
      </w:r>
      <w:r w:rsidR="000955A5" w:rsidRPr="7B983EBB">
        <w:rPr>
          <w:rStyle w:val="FootnoteReference"/>
          <w:rFonts w:ascii="Times New Roman" w:hAnsi="Times New Roman" w:cs="Times New Roman"/>
        </w:rPr>
        <w:footnoteReference w:id="30"/>
      </w:r>
      <w:r w:rsidRPr="7B983EBB">
        <w:rPr>
          <w:rFonts w:ascii="Times New Roman" w:hAnsi="Times New Roman" w:cs="Times New Roman"/>
        </w:rPr>
        <w:t xml:space="preserve"> Given the nature of threats as </w:t>
      </w:r>
      <w:r w:rsidR="00E83917">
        <w:rPr>
          <w:rFonts w:ascii="Times New Roman" w:hAnsi="Times New Roman" w:cs="Times New Roman"/>
        </w:rPr>
        <w:t>‘</w:t>
      </w:r>
      <w:r w:rsidRPr="7B983EBB">
        <w:rPr>
          <w:rFonts w:ascii="Times New Roman" w:hAnsi="Times New Roman" w:cs="Times New Roman"/>
        </w:rPr>
        <w:t>communicative acts</w:t>
      </w:r>
      <w:r w:rsidR="00E83917">
        <w:rPr>
          <w:rFonts w:ascii="Times New Roman" w:hAnsi="Times New Roman" w:cs="Times New Roman"/>
        </w:rPr>
        <w:t>’</w:t>
      </w:r>
      <w:r w:rsidRPr="7B983EBB">
        <w:rPr>
          <w:rFonts w:ascii="Times New Roman" w:hAnsi="Times New Roman" w:cs="Times New Roman"/>
        </w:rPr>
        <w:t xml:space="preserve">, and particularly given the dominance of social media in modern life, it is also possible to consider these forms of communication, particularly where they are made online, as threats under the Act. While the offence requires proof </w:t>
      </w:r>
      <w:r w:rsidR="00AC4734">
        <w:rPr>
          <w:rFonts w:ascii="Times New Roman" w:hAnsi="Times New Roman" w:cs="Times New Roman"/>
        </w:rPr>
        <w:t xml:space="preserve">that </w:t>
      </w:r>
      <w:r w:rsidRPr="7B983EBB">
        <w:rPr>
          <w:rFonts w:ascii="Times New Roman" w:hAnsi="Times New Roman" w:cs="Times New Roman"/>
        </w:rPr>
        <w:t xml:space="preserve">the sender </w:t>
      </w:r>
      <w:r w:rsidR="00AC4734">
        <w:rPr>
          <w:rFonts w:ascii="Times New Roman" w:hAnsi="Times New Roman" w:cs="Times New Roman"/>
        </w:rPr>
        <w:t xml:space="preserve">is aware </w:t>
      </w:r>
      <w:r w:rsidRPr="7B983EBB">
        <w:rPr>
          <w:rFonts w:ascii="Times New Roman" w:hAnsi="Times New Roman" w:cs="Times New Roman"/>
        </w:rPr>
        <w:t xml:space="preserve">of </w:t>
      </w:r>
      <w:r w:rsidR="00AC4734">
        <w:rPr>
          <w:rFonts w:ascii="Times New Roman" w:hAnsi="Times New Roman" w:cs="Times New Roman"/>
        </w:rPr>
        <w:t xml:space="preserve">and recognises </w:t>
      </w:r>
      <w:r w:rsidRPr="7B983EBB">
        <w:rPr>
          <w:rFonts w:ascii="Times New Roman" w:hAnsi="Times New Roman" w:cs="Times New Roman"/>
        </w:rPr>
        <w:t>that sending the message cause</w:t>
      </w:r>
      <w:r w:rsidR="00AC4734">
        <w:rPr>
          <w:rFonts w:ascii="Times New Roman" w:hAnsi="Times New Roman" w:cs="Times New Roman"/>
        </w:rPr>
        <w:t>s risk and</w:t>
      </w:r>
      <w:r w:rsidRPr="7B983EBB">
        <w:rPr>
          <w:rFonts w:ascii="Times New Roman" w:hAnsi="Times New Roman" w:cs="Times New Roman"/>
        </w:rPr>
        <w:t xml:space="preserve"> fear</w:t>
      </w:r>
      <w:r w:rsidR="00AC4734">
        <w:rPr>
          <w:rFonts w:ascii="Times New Roman" w:hAnsi="Times New Roman" w:cs="Times New Roman"/>
        </w:rPr>
        <w:t xml:space="preserve"> for the recipient</w:t>
      </w:r>
      <w:r w:rsidRPr="7B983EBB">
        <w:rPr>
          <w:rFonts w:ascii="Times New Roman" w:hAnsi="Times New Roman" w:cs="Times New Roman"/>
        </w:rPr>
        <w:t>,</w:t>
      </w:r>
      <w:r w:rsidR="000955A5" w:rsidRPr="7B983EBB">
        <w:rPr>
          <w:rStyle w:val="FootnoteReference"/>
          <w:rFonts w:ascii="Times New Roman" w:hAnsi="Times New Roman" w:cs="Times New Roman"/>
        </w:rPr>
        <w:footnoteReference w:id="31"/>
      </w:r>
      <w:r w:rsidRPr="7B983EBB">
        <w:rPr>
          <w:rFonts w:ascii="Times New Roman" w:hAnsi="Times New Roman" w:cs="Times New Roman"/>
        </w:rPr>
        <w:t xml:space="preserve"> </w:t>
      </w:r>
      <w:r w:rsidR="00AC4734">
        <w:rPr>
          <w:rFonts w:ascii="Times New Roman" w:hAnsi="Times New Roman" w:cs="Times New Roman"/>
        </w:rPr>
        <w:t xml:space="preserve">critical </w:t>
      </w:r>
      <w:r w:rsidRPr="7B983EBB">
        <w:rPr>
          <w:rFonts w:ascii="Times New Roman" w:hAnsi="Times New Roman" w:cs="Times New Roman"/>
        </w:rPr>
        <w:t xml:space="preserve">is the </w:t>
      </w:r>
      <w:r w:rsidR="00AC4734">
        <w:rPr>
          <w:rFonts w:ascii="Times New Roman" w:hAnsi="Times New Roman" w:cs="Times New Roman"/>
        </w:rPr>
        <w:t>requirement</w:t>
      </w:r>
      <w:r w:rsidRPr="7B983EBB">
        <w:rPr>
          <w:rFonts w:ascii="Times New Roman" w:hAnsi="Times New Roman" w:cs="Times New Roman"/>
        </w:rPr>
        <w:t xml:space="preserve"> to establish </w:t>
      </w:r>
      <w:r w:rsidR="00AC4734">
        <w:rPr>
          <w:rFonts w:ascii="Times New Roman" w:hAnsi="Times New Roman" w:cs="Times New Roman"/>
        </w:rPr>
        <w:t>‘</w:t>
      </w:r>
      <w:r w:rsidRPr="7B983EBB">
        <w:rPr>
          <w:rFonts w:ascii="Times New Roman" w:hAnsi="Times New Roman" w:cs="Times New Roman"/>
        </w:rPr>
        <w:t>as a matter of fact’</w:t>
      </w:r>
      <w:r w:rsidR="00AC4734">
        <w:rPr>
          <w:rFonts w:ascii="Times New Roman" w:hAnsi="Times New Roman" w:cs="Times New Roman"/>
        </w:rPr>
        <w:t xml:space="preserve"> that</w:t>
      </w:r>
      <w:r w:rsidRPr="7B983EBB">
        <w:rPr>
          <w:rFonts w:ascii="Times New Roman" w:hAnsi="Times New Roman" w:cs="Times New Roman"/>
        </w:rPr>
        <w:t xml:space="preserve"> the</w:t>
      </w:r>
      <w:r w:rsidR="00AC4734">
        <w:rPr>
          <w:rFonts w:ascii="Times New Roman" w:hAnsi="Times New Roman" w:cs="Times New Roman"/>
        </w:rPr>
        <w:t>re is a</w:t>
      </w:r>
      <w:r w:rsidRPr="7B983EBB">
        <w:rPr>
          <w:rFonts w:ascii="Times New Roman" w:hAnsi="Times New Roman" w:cs="Times New Roman"/>
        </w:rPr>
        <w:t xml:space="preserve"> menacing </w:t>
      </w:r>
      <w:r w:rsidR="00AC4734">
        <w:rPr>
          <w:rFonts w:ascii="Times New Roman" w:hAnsi="Times New Roman" w:cs="Times New Roman"/>
        </w:rPr>
        <w:t>threat</w:t>
      </w:r>
      <w:r w:rsidRPr="7B983EBB">
        <w:rPr>
          <w:rFonts w:ascii="Times New Roman" w:hAnsi="Times New Roman" w:cs="Times New Roman"/>
        </w:rPr>
        <w:t xml:space="preserve"> </w:t>
      </w:r>
      <w:r w:rsidR="00AC4734">
        <w:rPr>
          <w:rFonts w:ascii="Times New Roman" w:hAnsi="Times New Roman" w:cs="Times New Roman"/>
        </w:rPr>
        <w:t>in its</w:t>
      </w:r>
      <w:r w:rsidRPr="7B983EBB">
        <w:rPr>
          <w:rFonts w:ascii="Times New Roman" w:hAnsi="Times New Roman" w:cs="Times New Roman"/>
        </w:rPr>
        <w:t xml:space="preserve"> the content. This is more </w:t>
      </w:r>
      <w:r w:rsidRPr="7B983EBB">
        <w:rPr>
          <w:rFonts w:ascii="Times New Roman" w:hAnsi="Times New Roman" w:cs="Times New Roman"/>
        </w:rPr>
        <w:lastRenderedPageBreak/>
        <w:t>difficult to establish where the form and wording of threats is opaque and understood only within a specific social context that lies beyond the scope of legal reasoning.</w:t>
      </w:r>
      <w:r w:rsidR="000955A5" w:rsidRPr="7B983EBB">
        <w:rPr>
          <w:rStyle w:val="FootnoteReference"/>
          <w:rFonts w:ascii="Times New Roman" w:hAnsi="Times New Roman" w:cs="Times New Roman"/>
        </w:rPr>
        <w:footnoteReference w:id="32"/>
      </w:r>
      <w:r w:rsidRPr="7B983EBB">
        <w:rPr>
          <w:rFonts w:ascii="Times New Roman" w:hAnsi="Times New Roman" w:cs="Times New Roman"/>
        </w:rPr>
        <w:t xml:space="preserve"> </w:t>
      </w:r>
    </w:p>
    <w:p w14:paraId="03870EC0" w14:textId="06FB4D58" w:rsidR="00A77E31" w:rsidRDefault="7B983EBB" w:rsidP="00DC5495">
      <w:pPr>
        <w:spacing w:line="480" w:lineRule="auto"/>
        <w:ind w:firstLine="720"/>
        <w:jc w:val="both"/>
        <w:rPr>
          <w:rFonts w:ascii="Times New Roman" w:hAnsi="Times New Roman" w:cs="Times New Roman"/>
        </w:rPr>
      </w:pPr>
      <w:r w:rsidRPr="7B983EBB">
        <w:rPr>
          <w:rFonts w:ascii="Times New Roman" w:hAnsi="Times New Roman" w:cs="Times New Roman"/>
        </w:rPr>
        <w:t>The final two categories of offence are those of basic intent. The offence of harassment</w:t>
      </w:r>
      <w:r w:rsidR="001C7157">
        <w:rPr>
          <w:rFonts w:ascii="Times New Roman" w:hAnsi="Times New Roman" w:cs="Times New Roman"/>
        </w:rPr>
        <w:t xml:space="preserve"> provides that</w:t>
      </w:r>
      <w:r w:rsidRPr="7B983EBB">
        <w:rPr>
          <w:rFonts w:ascii="Times New Roman" w:hAnsi="Times New Roman" w:cs="Times New Roman"/>
        </w:rPr>
        <w:t xml:space="preserve"> a course of conduct that causes fear may amount to an offence. </w:t>
      </w:r>
      <w:r w:rsidR="000955A5" w:rsidRPr="00D04227">
        <w:rPr>
          <w:rFonts w:ascii="Times New Roman" w:hAnsi="Times New Roman" w:cs="Times New Roman"/>
        </w:rPr>
        <w:t>The Protection from Harassment Act (1997)</w:t>
      </w:r>
      <w:r w:rsidR="000955A5">
        <w:rPr>
          <w:rFonts w:ascii="Times New Roman" w:hAnsi="Times New Roman" w:cs="Times New Roman"/>
        </w:rPr>
        <w:t>, and the corresponding Protection from Harassment (Northern Ireland) Order (1997),</w:t>
      </w:r>
      <w:r w:rsidR="000955A5" w:rsidRPr="00D04227">
        <w:rPr>
          <w:rFonts w:ascii="Times New Roman" w:hAnsi="Times New Roman" w:cs="Times New Roman"/>
        </w:rPr>
        <w:t xml:space="preserve"> penali</w:t>
      </w:r>
      <w:r w:rsidR="00640FAE">
        <w:rPr>
          <w:rFonts w:ascii="Times New Roman" w:hAnsi="Times New Roman" w:cs="Times New Roman"/>
        </w:rPr>
        <w:t xml:space="preserve">se </w:t>
      </w:r>
      <w:r w:rsidR="000955A5" w:rsidRPr="00D04227">
        <w:rPr>
          <w:rFonts w:ascii="Times New Roman" w:hAnsi="Times New Roman" w:cs="Times New Roman"/>
        </w:rPr>
        <w:t xml:space="preserve">the infliction of emotional harm </w:t>
      </w:r>
      <w:r w:rsidR="000955A5">
        <w:rPr>
          <w:rFonts w:ascii="Times New Roman" w:hAnsi="Times New Roman" w:cs="Times New Roman"/>
        </w:rPr>
        <w:t>through a</w:t>
      </w:r>
      <w:r w:rsidR="000955A5" w:rsidRPr="00D04227">
        <w:rPr>
          <w:rFonts w:ascii="Times New Roman" w:hAnsi="Times New Roman" w:cs="Times New Roman"/>
        </w:rPr>
        <w:t xml:space="preserve"> </w:t>
      </w:r>
      <w:r w:rsidR="00E83917">
        <w:rPr>
          <w:rFonts w:ascii="Times New Roman" w:hAnsi="Times New Roman" w:cs="Times New Roman"/>
        </w:rPr>
        <w:t>‘</w:t>
      </w:r>
      <w:r w:rsidR="000955A5" w:rsidRPr="00D04227">
        <w:rPr>
          <w:rFonts w:ascii="Times New Roman" w:hAnsi="Times New Roman" w:cs="Times New Roman"/>
        </w:rPr>
        <w:t xml:space="preserve">course of </w:t>
      </w:r>
      <w:r w:rsidR="000955A5">
        <w:rPr>
          <w:rFonts w:ascii="Times New Roman" w:hAnsi="Times New Roman" w:cs="Times New Roman"/>
        </w:rPr>
        <w:t>conduct</w:t>
      </w:r>
      <w:r w:rsidR="00E83917">
        <w:rPr>
          <w:rFonts w:ascii="Times New Roman" w:hAnsi="Times New Roman" w:cs="Times New Roman"/>
        </w:rPr>
        <w:t xml:space="preserve">’ </w:t>
      </w:r>
      <w:r w:rsidR="000955A5" w:rsidRPr="00D04227">
        <w:rPr>
          <w:rFonts w:ascii="Times New Roman" w:hAnsi="Times New Roman" w:cs="Times New Roman"/>
        </w:rPr>
        <w:t>of at least two incidents.</w:t>
      </w:r>
      <w:r w:rsidR="000955A5" w:rsidRPr="00D04227">
        <w:rPr>
          <w:rStyle w:val="FootnoteReference"/>
          <w:rFonts w:ascii="Times New Roman" w:hAnsi="Times New Roman" w:cs="Times New Roman"/>
        </w:rPr>
        <w:footnoteReference w:id="33"/>
      </w:r>
      <w:r w:rsidR="000955A5" w:rsidRPr="00D04227">
        <w:rPr>
          <w:rFonts w:ascii="Times New Roman" w:hAnsi="Times New Roman" w:cs="Times New Roman"/>
        </w:rPr>
        <w:t xml:space="preserve"> There is also scope for including fear of violence in the future under this offence</w:t>
      </w:r>
      <w:r w:rsidR="006C7205">
        <w:rPr>
          <w:rFonts w:ascii="Times New Roman" w:hAnsi="Times New Roman" w:cs="Times New Roman"/>
        </w:rPr>
        <w:t xml:space="preserve"> where</w:t>
      </w:r>
      <w:r w:rsidR="000955A5" w:rsidRPr="00D04227">
        <w:rPr>
          <w:rFonts w:ascii="Times New Roman" w:hAnsi="Times New Roman" w:cs="Times New Roman"/>
        </w:rPr>
        <w:t xml:space="preserve"> the nature of the threat </w:t>
      </w:r>
      <w:r w:rsidR="006C7205">
        <w:rPr>
          <w:rFonts w:ascii="Times New Roman" w:hAnsi="Times New Roman" w:cs="Times New Roman"/>
        </w:rPr>
        <w:t>is</w:t>
      </w:r>
      <w:r w:rsidR="000955A5" w:rsidRPr="00D04227">
        <w:rPr>
          <w:rFonts w:ascii="Times New Roman" w:hAnsi="Times New Roman" w:cs="Times New Roman"/>
        </w:rPr>
        <w:t xml:space="preserve"> reasonably clear.</w:t>
      </w:r>
      <w:r w:rsidR="000955A5" w:rsidRPr="00D04227">
        <w:rPr>
          <w:rStyle w:val="FootnoteReference"/>
          <w:rFonts w:ascii="Times New Roman" w:hAnsi="Times New Roman" w:cs="Times New Roman"/>
        </w:rPr>
        <w:footnoteReference w:id="34"/>
      </w:r>
      <w:r w:rsidR="000955A5" w:rsidRPr="00D04227">
        <w:rPr>
          <w:rFonts w:ascii="Times New Roman" w:hAnsi="Times New Roman" w:cs="Times New Roman"/>
        </w:rPr>
        <w:t xml:space="preserve"> It will not</w:t>
      </w:r>
      <w:r w:rsidR="006C7205">
        <w:rPr>
          <w:rFonts w:ascii="Times New Roman" w:hAnsi="Times New Roman" w:cs="Times New Roman"/>
        </w:rPr>
        <w:t>, however,</w:t>
      </w:r>
      <w:r w:rsidR="000955A5" w:rsidRPr="00D04227">
        <w:rPr>
          <w:rFonts w:ascii="Times New Roman" w:hAnsi="Times New Roman" w:cs="Times New Roman"/>
        </w:rPr>
        <w:t xml:space="preserve"> be enough to demonstrate that someone fears that violence </w:t>
      </w:r>
      <w:r w:rsidR="000955A5" w:rsidRPr="355358C3">
        <w:rPr>
          <w:rFonts w:ascii="Times New Roman" w:hAnsi="Times New Roman" w:cs="Times New Roman"/>
          <w:i/>
          <w:iCs/>
        </w:rPr>
        <w:t xml:space="preserve">may </w:t>
      </w:r>
      <w:r w:rsidR="000955A5" w:rsidRPr="00D04227">
        <w:rPr>
          <w:rFonts w:ascii="Times New Roman" w:hAnsi="Times New Roman" w:cs="Times New Roman"/>
        </w:rPr>
        <w:t>happen at some point in the future.</w:t>
      </w:r>
      <w:r w:rsidR="000955A5" w:rsidRPr="00D04227">
        <w:rPr>
          <w:rStyle w:val="FootnoteReference"/>
          <w:rFonts w:ascii="Times New Roman" w:hAnsi="Times New Roman" w:cs="Times New Roman"/>
        </w:rPr>
        <w:footnoteReference w:id="35"/>
      </w:r>
      <w:r w:rsidR="000955A5" w:rsidRPr="00D04227">
        <w:rPr>
          <w:rFonts w:ascii="Times New Roman" w:hAnsi="Times New Roman" w:cs="Times New Roman"/>
        </w:rPr>
        <w:t xml:space="preserve">  </w:t>
      </w:r>
    </w:p>
    <w:p w14:paraId="64DA6DF6" w14:textId="2864BF71" w:rsidR="000854D9" w:rsidRDefault="006C7205" w:rsidP="00DC5495">
      <w:pPr>
        <w:spacing w:line="480" w:lineRule="auto"/>
        <w:ind w:firstLine="720"/>
        <w:jc w:val="both"/>
        <w:rPr>
          <w:rFonts w:ascii="Times New Roman" w:hAnsi="Times New Roman" w:cs="Times New Roman"/>
        </w:rPr>
      </w:pPr>
      <w:r>
        <w:rPr>
          <w:rFonts w:ascii="Times New Roman" w:hAnsi="Times New Roman" w:cs="Times New Roman"/>
        </w:rPr>
        <w:t>Finally, i</w:t>
      </w:r>
      <w:r w:rsidR="000955A5" w:rsidRPr="00D04227">
        <w:rPr>
          <w:rFonts w:ascii="Times New Roman" w:hAnsi="Times New Roman" w:cs="Times New Roman"/>
        </w:rPr>
        <w:t>n England and Wales the Serious Crime Act (2015) introduced the crime of coercive control</w:t>
      </w:r>
      <w:r w:rsidR="000854D9">
        <w:rPr>
          <w:rFonts w:ascii="Times New Roman" w:hAnsi="Times New Roman" w:cs="Times New Roman"/>
        </w:rPr>
        <w:t>,</w:t>
      </w:r>
      <w:r w:rsidR="000955A5" w:rsidRPr="00D04227">
        <w:rPr>
          <w:rStyle w:val="FootnoteReference"/>
          <w:rFonts w:ascii="Times New Roman" w:hAnsi="Times New Roman" w:cs="Times New Roman"/>
        </w:rPr>
        <w:footnoteReference w:id="36"/>
      </w:r>
      <w:r w:rsidR="000955A5" w:rsidRPr="00D04227">
        <w:rPr>
          <w:rFonts w:ascii="Times New Roman" w:hAnsi="Times New Roman" w:cs="Times New Roman"/>
        </w:rPr>
        <w:t xml:space="preserve"> </w:t>
      </w:r>
      <w:r w:rsidR="000854D9">
        <w:rPr>
          <w:rFonts w:ascii="Times New Roman" w:hAnsi="Times New Roman" w:cs="Times New Roman"/>
        </w:rPr>
        <w:t>which was subsequently</w:t>
      </w:r>
      <w:r w:rsidR="002E3B77">
        <w:rPr>
          <w:rFonts w:ascii="Times New Roman" w:hAnsi="Times New Roman" w:cs="Times New Roman"/>
        </w:rPr>
        <w:t xml:space="preserve"> introduced in Northern Ireland through the</w:t>
      </w:r>
      <w:r w:rsidR="000854D9">
        <w:rPr>
          <w:rFonts w:ascii="Times New Roman" w:hAnsi="Times New Roman" w:cs="Times New Roman"/>
        </w:rPr>
        <w:t xml:space="preserve"> Domestic Abuse and Civil Proceedings Act (Northern Ireland) (2021).</w:t>
      </w:r>
      <w:r w:rsidR="002E3B77">
        <w:rPr>
          <w:rFonts w:ascii="Times New Roman" w:hAnsi="Times New Roman" w:cs="Times New Roman"/>
        </w:rPr>
        <w:t xml:space="preserve"> </w:t>
      </w:r>
      <w:r w:rsidR="000955A5" w:rsidRPr="00D04227">
        <w:rPr>
          <w:rFonts w:ascii="Times New Roman" w:hAnsi="Times New Roman" w:cs="Times New Roman"/>
        </w:rPr>
        <w:t>This offence extends the legal understanding of the significance of fear as an element of an offence by recognising that acts or patterns of abuse, including harassment, intimidation and control, can constitute an offence without necessarily being accompanied by explicit threats or violence. This begins to break the link between specific acts and fear, opening up space for incorporating a more subjective approach to threat. To date this has been applied primarily to cases of domestic violence rather than intimidation in the public sphere.</w:t>
      </w:r>
    </w:p>
    <w:p w14:paraId="1ED6EB81" w14:textId="20285C85" w:rsidR="000955A5" w:rsidRPr="005149A6" w:rsidRDefault="355358C3" w:rsidP="00640FAE">
      <w:pPr>
        <w:spacing w:line="480" w:lineRule="auto"/>
        <w:ind w:firstLine="720"/>
        <w:jc w:val="both"/>
        <w:rPr>
          <w:rFonts w:ascii="Times New Roman" w:hAnsi="Times New Roman" w:cs="Times New Roman"/>
          <w:color w:val="000000" w:themeColor="text1"/>
        </w:rPr>
      </w:pPr>
      <w:r w:rsidRPr="005149A6">
        <w:rPr>
          <w:rFonts w:ascii="Times New Roman" w:hAnsi="Times New Roman" w:cs="Times New Roman"/>
          <w:color w:val="000000" w:themeColor="text1"/>
        </w:rPr>
        <w:t xml:space="preserve">While threats, and causing fear of violence, are incorporated into law in a number of ways, a connecting thread is the need to establish the existence of the threat both with reference to a specified harm, </w:t>
      </w:r>
      <w:r w:rsidR="0018632E">
        <w:rPr>
          <w:rFonts w:ascii="Times New Roman" w:hAnsi="Times New Roman" w:cs="Times New Roman"/>
          <w:color w:val="000000" w:themeColor="text1"/>
        </w:rPr>
        <w:t>as well as in terms of</w:t>
      </w:r>
      <w:r w:rsidRPr="005149A6">
        <w:rPr>
          <w:rFonts w:ascii="Times New Roman" w:hAnsi="Times New Roman" w:cs="Times New Roman"/>
          <w:color w:val="000000" w:themeColor="text1"/>
        </w:rPr>
        <w:t xml:space="preserve"> the intention of the perpetrator to commit that harm. </w:t>
      </w:r>
      <w:r w:rsidRPr="005149A6">
        <w:rPr>
          <w:rFonts w:ascii="Times New Roman" w:hAnsi="Times New Roman" w:cs="Times New Roman"/>
          <w:color w:val="000000" w:themeColor="text1"/>
        </w:rPr>
        <w:lastRenderedPageBreak/>
        <w:t xml:space="preserve">The nature of the ‘harm’ threatened falls to be determined objectively. </w:t>
      </w:r>
      <w:r w:rsidR="005321F5" w:rsidRPr="00D04227">
        <w:rPr>
          <w:rFonts w:ascii="Times New Roman" w:hAnsi="Times New Roman" w:cs="Times New Roman"/>
        </w:rPr>
        <w:t xml:space="preserve">As Levitt </w:t>
      </w:r>
      <w:r w:rsidR="0018632E">
        <w:rPr>
          <w:rFonts w:ascii="Times New Roman" w:hAnsi="Times New Roman" w:cs="Times New Roman"/>
        </w:rPr>
        <w:t>argues</w:t>
      </w:r>
      <w:r w:rsidR="005321F5" w:rsidRPr="00D04227">
        <w:rPr>
          <w:rFonts w:ascii="Times New Roman" w:hAnsi="Times New Roman" w:cs="Times New Roman"/>
        </w:rPr>
        <w:t>, ‘to say something is a legal harm is to collapse into a phrase, a systemic evaluation that particular experiences or actions are wrongful and warrant redress.’</w:t>
      </w:r>
      <w:r w:rsidR="005321F5" w:rsidRPr="00D04227">
        <w:rPr>
          <w:rStyle w:val="FootnoteReference"/>
          <w:rFonts w:ascii="Times New Roman" w:hAnsi="Times New Roman" w:cs="Times New Roman"/>
        </w:rPr>
        <w:footnoteReference w:id="37"/>
      </w:r>
      <w:r w:rsidR="005321F5" w:rsidRPr="00D04227">
        <w:rPr>
          <w:rFonts w:ascii="Times New Roman" w:hAnsi="Times New Roman" w:cs="Times New Roman"/>
        </w:rPr>
        <w:t xml:space="preserve"> </w:t>
      </w:r>
      <w:proofErr w:type="spellStart"/>
      <w:r w:rsidR="005321F5" w:rsidRPr="00D04227">
        <w:rPr>
          <w:rFonts w:ascii="Times New Roman" w:hAnsi="Times New Roman" w:cs="Times New Roman"/>
        </w:rPr>
        <w:t>Conaghan</w:t>
      </w:r>
      <w:proofErr w:type="spellEnd"/>
      <w:r w:rsidR="005321F5" w:rsidRPr="00D04227">
        <w:rPr>
          <w:rFonts w:ascii="Times New Roman" w:hAnsi="Times New Roman" w:cs="Times New Roman"/>
        </w:rPr>
        <w:t xml:space="preserve"> similarly asserts that law has become an ‘instrument for the redress of harm’,</w:t>
      </w:r>
      <w:r w:rsidR="005321F5" w:rsidRPr="00D04227">
        <w:rPr>
          <w:rStyle w:val="FootnoteReference"/>
          <w:rFonts w:ascii="Times New Roman" w:hAnsi="Times New Roman" w:cs="Times New Roman"/>
        </w:rPr>
        <w:footnoteReference w:id="38"/>
      </w:r>
      <w:r w:rsidR="005321F5" w:rsidRPr="00D04227">
        <w:rPr>
          <w:rFonts w:ascii="Times New Roman" w:hAnsi="Times New Roman" w:cs="Times New Roman"/>
        </w:rPr>
        <w:t xml:space="preserve">  and as a result, only those harms for which responsibility can be objectively determined will be captured in the legal framework. As a result, there remains the question of who gets to determine the harm, and on what (gendered) basis?</w:t>
      </w:r>
      <w:r w:rsidR="005321F5" w:rsidRPr="00D04227">
        <w:rPr>
          <w:rStyle w:val="FootnoteReference"/>
          <w:rFonts w:ascii="Times New Roman" w:hAnsi="Times New Roman" w:cs="Times New Roman"/>
        </w:rPr>
        <w:footnoteReference w:id="39"/>
      </w:r>
      <w:r w:rsidR="005321F5" w:rsidRPr="00D04227">
        <w:rPr>
          <w:rFonts w:ascii="Times New Roman" w:hAnsi="Times New Roman" w:cs="Times New Roman"/>
        </w:rPr>
        <w:t xml:space="preserve"> </w:t>
      </w:r>
      <w:r w:rsidR="005321F5">
        <w:rPr>
          <w:rFonts w:ascii="Times New Roman" w:hAnsi="Times New Roman" w:cs="Times New Roman"/>
        </w:rPr>
        <w:t xml:space="preserve"> </w:t>
      </w:r>
    </w:p>
    <w:p w14:paraId="2C321259" w14:textId="77777777" w:rsidR="00A13E1A" w:rsidRDefault="00A13E1A" w:rsidP="00DC5495">
      <w:pPr>
        <w:spacing w:line="480" w:lineRule="auto"/>
        <w:ind w:firstLine="720"/>
        <w:jc w:val="both"/>
        <w:rPr>
          <w:rFonts w:ascii="Times New Roman" w:hAnsi="Times New Roman" w:cs="Times New Roman"/>
        </w:rPr>
      </w:pPr>
    </w:p>
    <w:p w14:paraId="646E1833" w14:textId="508DE9D0" w:rsidR="00A13E1A" w:rsidRDefault="00DF60DE" w:rsidP="00DC5495">
      <w:pPr>
        <w:pStyle w:val="Heading2"/>
        <w:jc w:val="both"/>
      </w:pPr>
      <w:r>
        <w:t>3.</w:t>
      </w:r>
      <w:r w:rsidR="00DC5495">
        <w:t xml:space="preserve"> </w:t>
      </w:r>
      <w:r w:rsidR="00A13E1A" w:rsidRPr="00DF60DE">
        <w:rPr>
          <w:i/>
          <w:iCs/>
        </w:rPr>
        <w:t>Assessing Threat: The ‘Threats to Life’ Policy</w:t>
      </w:r>
      <w:r w:rsidR="00A13E1A" w:rsidRPr="00243720">
        <w:t xml:space="preserve"> </w:t>
      </w:r>
      <w:r w:rsidR="007406B8" w:rsidRPr="00DC5495">
        <w:rPr>
          <w:i/>
          <w:iCs/>
        </w:rPr>
        <w:t>in Northern Ireland</w:t>
      </w:r>
    </w:p>
    <w:p w14:paraId="3290E727" w14:textId="77777777" w:rsidR="00A13E1A" w:rsidRPr="00A13E1A" w:rsidRDefault="00A13E1A" w:rsidP="00DC5495">
      <w:pPr>
        <w:jc w:val="both"/>
      </w:pPr>
    </w:p>
    <w:p w14:paraId="1F0FD8F1" w14:textId="00D0ED09" w:rsidR="00036C93" w:rsidRPr="00640FAE" w:rsidRDefault="007406B8" w:rsidP="00640FAE">
      <w:pPr>
        <w:spacing w:line="480" w:lineRule="auto"/>
        <w:ind w:firstLine="720"/>
        <w:jc w:val="both"/>
        <w:rPr>
          <w:rFonts w:ascii="Times New Roman" w:hAnsi="Times New Roman" w:cs="Times New Roman"/>
          <w:color w:val="000000" w:themeColor="text1"/>
        </w:rPr>
      </w:pPr>
      <w:r w:rsidRPr="005149A6">
        <w:rPr>
          <w:rFonts w:ascii="Times New Roman" w:hAnsi="Times New Roman" w:cs="Times New Roman"/>
          <w:color w:val="000000" w:themeColor="text1"/>
        </w:rPr>
        <w:t xml:space="preserve">In the context of the </w:t>
      </w:r>
      <w:r>
        <w:rPr>
          <w:rFonts w:ascii="Times New Roman" w:hAnsi="Times New Roman" w:cs="Times New Roman"/>
          <w:color w:val="000000" w:themeColor="text1"/>
        </w:rPr>
        <w:t xml:space="preserve">empirical </w:t>
      </w:r>
      <w:r w:rsidRPr="005149A6">
        <w:rPr>
          <w:rFonts w:ascii="Times New Roman" w:hAnsi="Times New Roman" w:cs="Times New Roman"/>
          <w:color w:val="000000" w:themeColor="text1"/>
        </w:rPr>
        <w:t>research women spoke of response to their experience of threat through the lens of their engagement with the Police Service of Northern Ireland (PSNI).</w:t>
      </w:r>
      <w:r w:rsidR="00640FAE">
        <w:rPr>
          <w:rFonts w:ascii="Times New Roman" w:hAnsi="Times New Roman" w:cs="Times New Roman"/>
          <w:color w:val="000000" w:themeColor="text1"/>
        </w:rPr>
        <w:t xml:space="preserve"> </w:t>
      </w:r>
      <w:r w:rsidR="00A77E31">
        <w:rPr>
          <w:rFonts w:ascii="Times New Roman" w:hAnsi="Times New Roman" w:cs="Times New Roman"/>
        </w:rPr>
        <w:t xml:space="preserve">The PSNI’s ‘Threats to Life’ policy is the link between the law and its operation in policy. </w:t>
      </w:r>
      <w:r w:rsidR="00A13E1A">
        <w:rPr>
          <w:rFonts w:ascii="Times New Roman" w:hAnsi="Times New Roman" w:cs="Times New Roman"/>
        </w:rPr>
        <w:t>When a report</w:t>
      </w:r>
      <w:r w:rsidR="00A77E31">
        <w:rPr>
          <w:rFonts w:ascii="Times New Roman" w:hAnsi="Times New Roman" w:cs="Times New Roman"/>
        </w:rPr>
        <w:t xml:space="preserve"> of a threat</w:t>
      </w:r>
      <w:r w:rsidR="00A13E1A">
        <w:rPr>
          <w:rFonts w:ascii="Times New Roman" w:hAnsi="Times New Roman" w:cs="Times New Roman"/>
        </w:rPr>
        <w:t xml:space="preserve"> is received, the PSNI will</w:t>
      </w:r>
      <w:r w:rsidR="00A13E1A" w:rsidRPr="00D04227">
        <w:rPr>
          <w:rFonts w:ascii="Times New Roman" w:hAnsi="Times New Roman" w:cs="Times New Roman"/>
        </w:rPr>
        <w:t xml:space="preserve"> conduct a </w:t>
      </w:r>
      <w:r w:rsidR="00E83917">
        <w:rPr>
          <w:rFonts w:ascii="Times New Roman" w:hAnsi="Times New Roman" w:cs="Times New Roman"/>
        </w:rPr>
        <w:t>‘t</w:t>
      </w:r>
      <w:r w:rsidR="00A13E1A" w:rsidRPr="00D04227">
        <w:rPr>
          <w:rFonts w:ascii="Times New Roman" w:hAnsi="Times New Roman" w:cs="Times New Roman"/>
        </w:rPr>
        <w:t>hreat assessment</w:t>
      </w:r>
      <w:r w:rsidR="00E83917">
        <w:rPr>
          <w:rFonts w:ascii="Times New Roman" w:hAnsi="Times New Roman" w:cs="Times New Roman"/>
        </w:rPr>
        <w:t>’</w:t>
      </w:r>
      <w:r w:rsidR="00A13E1A" w:rsidRPr="00D04227">
        <w:rPr>
          <w:rStyle w:val="FootnoteReference"/>
          <w:rFonts w:ascii="Times New Roman" w:hAnsi="Times New Roman" w:cs="Times New Roman"/>
        </w:rPr>
        <w:footnoteReference w:id="40"/>
      </w:r>
      <w:r w:rsidR="00A13E1A" w:rsidRPr="00D04227">
        <w:rPr>
          <w:rFonts w:ascii="Times New Roman" w:hAnsi="Times New Roman" w:cs="Times New Roman"/>
        </w:rPr>
        <w:t xml:space="preserve"> </w:t>
      </w:r>
      <w:r w:rsidR="00A13E1A">
        <w:rPr>
          <w:rFonts w:ascii="Times New Roman" w:hAnsi="Times New Roman" w:cs="Times New Roman"/>
        </w:rPr>
        <w:t xml:space="preserve">to determine what, if any, police action is necessary to protect the life of the person. </w:t>
      </w:r>
      <w:r w:rsidR="00A13E1A" w:rsidRPr="00D04227">
        <w:rPr>
          <w:rFonts w:ascii="Times New Roman" w:hAnsi="Times New Roman" w:cs="Times New Roman"/>
        </w:rPr>
        <w:t xml:space="preserve">Threat assessment </w:t>
      </w:r>
      <w:r w:rsidR="00A13E1A">
        <w:rPr>
          <w:rFonts w:ascii="Times New Roman" w:hAnsi="Times New Roman" w:cs="Times New Roman"/>
        </w:rPr>
        <w:t>is</w:t>
      </w:r>
      <w:r w:rsidR="00A13E1A" w:rsidRPr="00D04227">
        <w:rPr>
          <w:rFonts w:ascii="Times New Roman" w:hAnsi="Times New Roman" w:cs="Times New Roman"/>
        </w:rPr>
        <w:t xml:space="preserve"> constructed around categories of objective risk whereby the police kn</w:t>
      </w:r>
      <w:r w:rsidR="00A13E1A">
        <w:rPr>
          <w:rFonts w:ascii="Times New Roman" w:hAnsi="Times New Roman" w:cs="Times New Roman"/>
        </w:rPr>
        <w:t>o</w:t>
      </w:r>
      <w:r w:rsidR="00A13E1A" w:rsidRPr="00D04227">
        <w:rPr>
          <w:rFonts w:ascii="Times New Roman" w:hAnsi="Times New Roman" w:cs="Times New Roman"/>
        </w:rPr>
        <w:t>w or ought to have known of a real and immediate risk arising from the criminal actions of a third party.</w:t>
      </w:r>
      <w:r w:rsidR="00A13E1A" w:rsidRPr="00D04227">
        <w:rPr>
          <w:rStyle w:val="FootnoteReference"/>
          <w:rFonts w:ascii="Times New Roman" w:hAnsi="Times New Roman" w:cs="Times New Roman"/>
        </w:rPr>
        <w:footnoteReference w:id="41"/>
      </w:r>
      <w:r w:rsidR="00036C93">
        <w:rPr>
          <w:rFonts w:ascii="Times New Roman" w:hAnsi="Times New Roman" w:cs="Times New Roman"/>
          <w:b/>
          <w:bCs/>
        </w:rPr>
        <w:t xml:space="preserve"> </w:t>
      </w:r>
      <w:r w:rsidR="00A13E1A" w:rsidRPr="00D04227">
        <w:rPr>
          <w:rFonts w:ascii="Times New Roman" w:hAnsi="Times New Roman" w:cs="Times New Roman"/>
        </w:rPr>
        <w:t>When considering the existence of threats against women, the</w:t>
      </w:r>
      <w:r w:rsidR="00A13E1A">
        <w:rPr>
          <w:rFonts w:ascii="Times New Roman" w:hAnsi="Times New Roman" w:cs="Times New Roman"/>
        </w:rPr>
        <w:t xml:space="preserve"> </w:t>
      </w:r>
      <w:r w:rsidR="00036C93">
        <w:rPr>
          <w:rFonts w:ascii="Times New Roman" w:hAnsi="Times New Roman" w:cs="Times New Roman"/>
        </w:rPr>
        <w:t>assessment</w:t>
      </w:r>
      <w:r w:rsidR="00A13E1A" w:rsidRPr="00D04227">
        <w:rPr>
          <w:rFonts w:ascii="Times New Roman" w:hAnsi="Times New Roman" w:cs="Times New Roman"/>
        </w:rPr>
        <w:t xml:space="preserve"> focuses on specific acts and utterances that </w:t>
      </w:r>
      <w:r w:rsidR="00036C93">
        <w:rPr>
          <w:rFonts w:ascii="Times New Roman" w:hAnsi="Times New Roman" w:cs="Times New Roman"/>
        </w:rPr>
        <w:t>indicate</w:t>
      </w:r>
      <w:r w:rsidR="00A13E1A" w:rsidRPr="00D04227">
        <w:rPr>
          <w:rFonts w:ascii="Times New Roman" w:hAnsi="Times New Roman" w:cs="Times New Roman"/>
        </w:rPr>
        <w:t xml:space="preserve"> a</w:t>
      </w:r>
      <w:r w:rsidR="00036C93">
        <w:rPr>
          <w:rFonts w:ascii="Times New Roman" w:hAnsi="Times New Roman" w:cs="Times New Roman"/>
        </w:rPr>
        <w:t xml:space="preserve"> specific</w:t>
      </w:r>
      <w:r w:rsidR="00A13E1A" w:rsidRPr="00D04227">
        <w:rPr>
          <w:rFonts w:ascii="Times New Roman" w:hAnsi="Times New Roman" w:cs="Times New Roman"/>
        </w:rPr>
        <w:t xml:space="preserve"> </w:t>
      </w:r>
      <w:r w:rsidR="00036C93">
        <w:rPr>
          <w:rFonts w:ascii="Times New Roman" w:hAnsi="Times New Roman" w:cs="Times New Roman"/>
        </w:rPr>
        <w:t xml:space="preserve">risk of </w:t>
      </w:r>
      <w:r w:rsidR="00036C93" w:rsidRPr="00264F4A">
        <w:rPr>
          <w:rFonts w:ascii="Times New Roman" w:hAnsi="Times New Roman" w:cs="Times New Roman"/>
          <w:i/>
          <w:iCs/>
        </w:rPr>
        <w:t xml:space="preserve">immediate </w:t>
      </w:r>
      <w:r w:rsidR="00036C93">
        <w:rPr>
          <w:rFonts w:ascii="Times New Roman" w:hAnsi="Times New Roman" w:cs="Times New Roman"/>
        </w:rPr>
        <w:t>unlawful violence to the recipient</w:t>
      </w:r>
      <w:r w:rsidR="00A13E1A" w:rsidRPr="00D04227">
        <w:rPr>
          <w:rFonts w:ascii="Times New Roman" w:hAnsi="Times New Roman" w:cs="Times New Roman"/>
        </w:rPr>
        <w:t>. These are inevitably the framings that are necessary for a legalistic analysis of whether women are, in fact, being threatened.</w:t>
      </w:r>
      <w:r w:rsidR="00A13E1A" w:rsidRPr="00D04227">
        <w:rPr>
          <w:rStyle w:val="FootnoteReference"/>
          <w:rFonts w:ascii="Times New Roman" w:hAnsi="Times New Roman" w:cs="Times New Roman"/>
        </w:rPr>
        <w:footnoteReference w:id="42"/>
      </w:r>
      <w:r w:rsidR="00A13E1A" w:rsidRPr="00D04227">
        <w:rPr>
          <w:rFonts w:ascii="Times New Roman" w:hAnsi="Times New Roman" w:cs="Times New Roman"/>
        </w:rPr>
        <w:t xml:space="preserve"> </w:t>
      </w:r>
    </w:p>
    <w:p w14:paraId="1282130A" w14:textId="1B302D8E" w:rsidR="00A13E1A" w:rsidRPr="005D5E72" w:rsidRDefault="00036C93" w:rsidP="00DC5495">
      <w:pPr>
        <w:spacing w:line="480" w:lineRule="auto"/>
        <w:ind w:firstLine="720"/>
        <w:jc w:val="both"/>
        <w:rPr>
          <w:rFonts w:ascii="Times New Roman" w:hAnsi="Times New Roman" w:cs="Times New Roman"/>
          <w:b/>
          <w:bCs/>
        </w:rPr>
      </w:pPr>
      <w:r>
        <w:rPr>
          <w:rFonts w:ascii="Times New Roman" w:hAnsi="Times New Roman" w:cs="Times New Roman"/>
        </w:rPr>
        <w:lastRenderedPageBreak/>
        <w:t xml:space="preserve">When conducting this </w:t>
      </w:r>
      <w:proofErr w:type="gramStart"/>
      <w:r>
        <w:rPr>
          <w:rFonts w:ascii="Times New Roman" w:hAnsi="Times New Roman" w:cs="Times New Roman"/>
        </w:rPr>
        <w:t>assessment</w:t>
      </w:r>
      <w:proofErr w:type="gramEnd"/>
      <w:r>
        <w:rPr>
          <w:rFonts w:ascii="Times New Roman" w:hAnsi="Times New Roman" w:cs="Times New Roman"/>
        </w:rPr>
        <w:t xml:space="preserve"> t</w:t>
      </w:r>
      <w:r w:rsidR="00A13E1A" w:rsidRPr="00D04227">
        <w:rPr>
          <w:rFonts w:ascii="Times New Roman" w:hAnsi="Times New Roman" w:cs="Times New Roman"/>
        </w:rPr>
        <w:t>he police must walk a fine line between respecting the due process rights of those accused of crimes on one hand,</w:t>
      </w:r>
      <w:r w:rsidR="00A13E1A" w:rsidRPr="00D04227">
        <w:rPr>
          <w:rStyle w:val="FootnoteReference"/>
          <w:rFonts w:ascii="Times New Roman" w:hAnsi="Times New Roman" w:cs="Times New Roman"/>
        </w:rPr>
        <w:footnoteReference w:id="43"/>
      </w:r>
      <w:r w:rsidR="00A13E1A" w:rsidRPr="00D04227">
        <w:rPr>
          <w:rFonts w:ascii="Times New Roman" w:hAnsi="Times New Roman" w:cs="Times New Roman"/>
        </w:rPr>
        <w:t xml:space="preserve"> and taking sufficient measures to protect life</w:t>
      </w:r>
      <w:r w:rsidR="00BC5E0F">
        <w:rPr>
          <w:rFonts w:ascii="Times New Roman" w:hAnsi="Times New Roman" w:cs="Times New Roman"/>
        </w:rPr>
        <w:t>. F</w:t>
      </w:r>
      <w:r w:rsidR="00A13E1A" w:rsidRPr="00D04227">
        <w:rPr>
          <w:rFonts w:ascii="Times New Roman" w:hAnsi="Times New Roman" w:cs="Times New Roman"/>
        </w:rPr>
        <w:t>ailure</w:t>
      </w:r>
      <w:r w:rsidR="00BC5E0F">
        <w:rPr>
          <w:rFonts w:ascii="Times New Roman" w:hAnsi="Times New Roman" w:cs="Times New Roman"/>
        </w:rPr>
        <w:t xml:space="preserve"> to do so</w:t>
      </w:r>
      <w:r w:rsidR="00A13E1A" w:rsidRPr="00D04227">
        <w:rPr>
          <w:rFonts w:ascii="Times New Roman" w:hAnsi="Times New Roman" w:cs="Times New Roman"/>
        </w:rPr>
        <w:t xml:space="preserve"> results in breaches of procedural obligations under Art 2 of the E</w:t>
      </w:r>
      <w:r w:rsidR="00A13E1A">
        <w:rPr>
          <w:rFonts w:ascii="Times New Roman" w:hAnsi="Times New Roman" w:cs="Times New Roman"/>
        </w:rPr>
        <w:t xml:space="preserve">uropean </w:t>
      </w:r>
      <w:r w:rsidR="00A13E1A" w:rsidRPr="00D04227">
        <w:rPr>
          <w:rFonts w:ascii="Times New Roman" w:hAnsi="Times New Roman" w:cs="Times New Roman"/>
        </w:rPr>
        <w:t>C</w:t>
      </w:r>
      <w:r w:rsidR="00A13E1A">
        <w:rPr>
          <w:rFonts w:ascii="Times New Roman" w:hAnsi="Times New Roman" w:cs="Times New Roman"/>
        </w:rPr>
        <w:t xml:space="preserve">onvention on </w:t>
      </w:r>
      <w:r w:rsidR="00A13E1A" w:rsidRPr="00D04227">
        <w:rPr>
          <w:rFonts w:ascii="Times New Roman" w:hAnsi="Times New Roman" w:cs="Times New Roman"/>
        </w:rPr>
        <w:t>H</w:t>
      </w:r>
      <w:r w:rsidR="00A13E1A">
        <w:rPr>
          <w:rFonts w:ascii="Times New Roman" w:hAnsi="Times New Roman" w:cs="Times New Roman"/>
        </w:rPr>
        <w:t xml:space="preserve">uman </w:t>
      </w:r>
      <w:r w:rsidR="00A13E1A" w:rsidRPr="00D04227">
        <w:rPr>
          <w:rFonts w:ascii="Times New Roman" w:hAnsi="Times New Roman" w:cs="Times New Roman"/>
        </w:rPr>
        <w:t>R</w:t>
      </w:r>
      <w:r w:rsidR="00A13E1A">
        <w:rPr>
          <w:rFonts w:ascii="Times New Roman" w:hAnsi="Times New Roman" w:cs="Times New Roman"/>
        </w:rPr>
        <w:t>ights (ECHR),</w:t>
      </w:r>
      <w:r w:rsidR="00A13E1A" w:rsidRPr="00D04227">
        <w:rPr>
          <w:rFonts w:ascii="Times New Roman" w:hAnsi="Times New Roman" w:cs="Times New Roman"/>
        </w:rPr>
        <w:t xml:space="preserve"> and civil liability in respect of that failure.</w:t>
      </w:r>
      <w:r w:rsidR="00A13E1A" w:rsidRPr="00D04227">
        <w:rPr>
          <w:rStyle w:val="FootnoteReference"/>
          <w:rFonts w:ascii="Times New Roman" w:hAnsi="Times New Roman" w:cs="Times New Roman"/>
        </w:rPr>
        <w:footnoteReference w:id="44"/>
      </w:r>
      <w:r w:rsidR="00A13E1A" w:rsidRPr="00D04227">
        <w:rPr>
          <w:rFonts w:ascii="Times New Roman" w:hAnsi="Times New Roman" w:cs="Times New Roman"/>
        </w:rPr>
        <w:t xml:space="preserve"> </w:t>
      </w:r>
      <w:r w:rsidR="00BF5EDD">
        <w:rPr>
          <w:rFonts w:ascii="Times New Roman" w:hAnsi="Times New Roman" w:cs="Times New Roman"/>
        </w:rPr>
        <w:t xml:space="preserve">In this regard Lazarus identifies a tension between a </w:t>
      </w:r>
      <w:r w:rsidR="00BC5E0F">
        <w:rPr>
          <w:rFonts w:ascii="Times New Roman" w:hAnsi="Times New Roman" w:cs="Times New Roman"/>
        </w:rPr>
        <w:t>‘</w:t>
      </w:r>
      <w:r w:rsidR="00BF5EDD">
        <w:rPr>
          <w:rFonts w:ascii="Times New Roman" w:hAnsi="Times New Roman" w:cs="Times New Roman"/>
        </w:rPr>
        <w:t>right to security’ rooted in positive human rights obligations on one hand, and an increase in the coercive activity of the state arising from an increased intensity of policing on the other.</w:t>
      </w:r>
      <w:r w:rsidR="00BF5EDD">
        <w:rPr>
          <w:rStyle w:val="FootnoteReference"/>
          <w:rFonts w:ascii="Times New Roman" w:hAnsi="Times New Roman" w:cs="Times New Roman"/>
        </w:rPr>
        <w:footnoteReference w:id="45"/>
      </w:r>
      <w:r w:rsidR="00BF5EDD">
        <w:rPr>
          <w:rFonts w:ascii="Times New Roman" w:hAnsi="Times New Roman" w:cs="Times New Roman"/>
        </w:rPr>
        <w:t xml:space="preserve"> As a result of this tension, the scope of the obligations placed on the police are relatively narrowly defined. </w:t>
      </w:r>
      <w:r w:rsidR="00A13E1A" w:rsidRPr="00D04227">
        <w:rPr>
          <w:rFonts w:ascii="Times New Roman" w:hAnsi="Times New Roman" w:cs="Times New Roman"/>
        </w:rPr>
        <w:t xml:space="preserve">According to the ECHR, the scope of this obligation must not be interpreted in such a way as to impose an </w:t>
      </w:r>
      <w:r w:rsidR="00264F4A">
        <w:rPr>
          <w:rFonts w:ascii="Times New Roman" w:hAnsi="Times New Roman" w:cs="Times New Roman"/>
        </w:rPr>
        <w:t>‘i</w:t>
      </w:r>
      <w:r w:rsidR="00A13E1A" w:rsidRPr="00D04227">
        <w:rPr>
          <w:rFonts w:ascii="Times New Roman" w:hAnsi="Times New Roman" w:cs="Times New Roman"/>
        </w:rPr>
        <w:t>mpossible</w:t>
      </w:r>
      <w:r w:rsidR="00264F4A">
        <w:rPr>
          <w:rFonts w:ascii="Times New Roman" w:hAnsi="Times New Roman" w:cs="Times New Roman"/>
        </w:rPr>
        <w:t>’</w:t>
      </w:r>
      <w:r w:rsidR="00A13E1A" w:rsidRPr="00D04227">
        <w:rPr>
          <w:rFonts w:ascii="Times New Roman" w:hAnsi="Times New Roman" w:cs="Times New Roman"/>
        </w:rPr>
        <w:t xml:space="preserve"> or </w:t>
      </w:r>
      <w:r w:rsidR="00264F4A">
        <w:rPr>
          <w:rFonts w:ascii="Times New Roman" w:hAnsi="Times New Roman" w:cs="Times New Roman"/>
        </w:rPr>
        <w:t>‘</w:t>
      </w:r>
      <w:r w:rsidR="00A13E1A" w:rsidRPr="00D04227">
        <w:rPr>
          <w:rFonts w:ascii="Times New Roman" w:hAnsi="Times New Roman" w:cs="Times New Roman"/>
        </w:rPr>
        <w:t>disproportionate</w:t>
      </w:r>
      <w:r w:rsidR="00264F4A">
        <w:rPr>
          <w:rFonts w:ascii="Times New Roman" w:hAnsi="Times New Roman" w:cs="Times New Roman"/>
        </w:rPr>
        <w:t>’</w:t>
      </w:r>
      <w:r w:rsidR="00A13E1A" w:rsidRPr="00D04227">
        <w:rPr>
          <w:rFonts w:ascii="Times New Roman" w:hAnsi="Times New Roman" w:cs="Times New Roman"/>
        </w:rPr>
        <w:t xml:space="preserve"> burden on the authorities.</w:t>
      </w:r>
      <w:r w:rsidR="00A13E1A" w:rsidRPr="00D04227">
        <w:rPr>
          <w:rStyle w:val="FootnoteReference"/>
          <w:rFonts w:ascii="Times New Roman" w:hAnsi="Times New Roman" w:cs="Times New Roman"/>
        </w:rPr>
        <w:footnoteReference w:id="46"/>
      </w:r>
      <w:r w:rsidR="00A13E1A" w:rsidRPr="00D04227">
        <w:rPr>
          <w:rFonts w:ascii="Times New Roman" w:hAnsi="Times New Roman" w:cs="Times New Roman"/>
        </w:rPr>
        <w:t xml:space="preserve"> There are no hard and fast rules about what actions are reasonably necessary to keep people safe, as these are assessed on a case-by-case basis,</w:t>
      </w:r>
      <w:r w:rsidR="00A13E1A" w:rsidRPr="00D04227">
        <w:rPr>
          <w:rStyle w:val="FootnoteReference"/>
          <w:rFonts w:ascii="Times New Roman" w:hAnsi="Times New Roman" w:cs="Times New Roman"/>
        </w:rPr>
        <w:footnoteReference w:id="47"/>
      </w:r>
      <w:r w:rsidR="00A13E1A" w:rsidRPr="00D04227">
        <w:rPr>
          <w:rFonts w:ascii="Times New Roman" w:hAnsi="Times New Roman" w:cs="Times New Roman"/>
        </w:rPr>
        <w:t xml:space="preserve"> meaning that all assessment of risk is conducted within the framework of legal binaries that establish what is and is not a threat. This leads towards a conservative assessment of risk as only that which is immediate and objectively verifiable.  One participant in the research observed, ‘when they say no threat, what they mean is there is no evidence of threat, they don’t mean you’re not under any sort of threat.’</w:t>
      </w:r>
      <w:r w:rsidR="00A13E1A" w:rsidRPr="00D04227">
        <w:rPr>
          <w:rStyle w:val="FootnoteReference"/>
          <w:rFonts w:ascii="Times New Roman" w:hAnsi="Times New Roman" w:cs="Times New Roman"/>
        </w:rPr>
        <w:footnoteReference w:id="48"/>
      </w:r>
      <w:r w:rsidR="00A13E1A" w:rsidRPr="00D04227">
        <w:rPr>
          <w:rFonts w:ascii="Times New Roman" w:hAnsi="Times New Roman" w:cs="Times New Roman"/>
        </w:rPr>
        <w:t xml:space="preserve"> </w:t>
      </w:r>
    </w:p>
    <w:p w14:paraId="23213383" w14:textId="5E4476CE" w:rsidR="00A13E1A" w:rsidRDefault="00A13E1A" w:rsidP="00DC5495">
      <w:pPr>
        <w:spacing w:line="480" w:lineRule="auto"/>
        <w:ind w:firstLine="360"/>
        <w:jc w:val="both"/>
        <w:rPr>
          <w:rFonts w:ascii="Times New Roman" w:hAnsi="Times New Roman" w:cs="Times New Roman"/>
        </w:rPr>
      </w:pPr>
      <w:r w:rsidRPr="00D04227">
        <w:rPr>
          <w:rFonts w:ascii="Times New Roman" w:hAnsi="Times New Roman" w:cs="Times New Roman"/>
        </w:rPr>
        <w:t xml:space="preserve">The extent to which women’s situated experience of threat can be addressed in policy depends on the extent to which </w:t>
      </w:r>
      <w:r w:rsidR="00937743">
        <w:rPr>
          <w:rFonts w:ascii="Times New Roman" w:hAnsi="Times New Roman" w:cs="Times New Roman"/>
        </w:rPr>
        <w:t>those threats</w:t>
      </w:r>
      <w:r w:rsidRPr="00D04227">
        <w:rPr>
          <w:rFonts w:ascii="Times New Roman" w:hAnsi="Times New Roman" w:cs="Times New Roman"/>
        </w:rPr>
        <w:t xml:space="preserve"> can be captured in law. Yet the emphasis on objectively determinable facts has, to date, rendered invisible the subjective </w:t>
      </w:r>
      <w:r w:rsidR="00937743">
        <w:rPr>
          <w:rFonts w:ascii="Times New Roman" w:hAnsi="Times New Roman" w:cs="Times New Roman"/>
        </w:rPr>
        <w:t xml:space="preserve">and gendered </w:t>
      </w:r>
      <w:r w:rsidRPr="00D04227">
        <w:rPr>
          <w:rFonts w:ascii="Times New Roman" w:hAnsi="Times New Roman" w:cs="Times New Roman"/>
        </w:rPr>
        <w:t xml:space="preserve">experience or perception of threat. </w:t>
      </w:r>
    </w:p>
    <w:p w14:paraId="35366F59" w14:textId="77777777" w:rsidR="00036C93" w:rsidRPr="00D04227" w:rsidRDefault="00036C93" w:rsidP="00DC5495">
      <w:pPr>
        <w:spacing w:line="480" w:lineRule="auto"/>
        <w:ind w:firstLine="360"/>
        <w:jc w:val="both"/>
        <w:rPr>
          <w:rFonts w:ascii="Times New Roman" w:hAnsi="Times New Roman" w:cs="Times New Roman"/>
        </w:rPr>
      </w:pPr>
    </w:p>
    <w:p w14:paraId="0D4A08CE" w14:textId="01246321" w:rsidR="00D52B0E" w:rsidRDefault="00D52B0E" w:rsidP="00DC5495">
      <w:pPr>
        <w:pStyle w:val="Heading2"/>
        <w:numPr>
          <w:ilvl w:val="0"/>
          <w:numId w:val="22"/>
        </w:numPr>
        <w:jc w:val="both"/>
      </w:pPr>
      <w:r w:rsidRPr="00DF60DE">
        <w:rPr>
          <w:i/>
          <w:iCs/>
        </w:rPr>
        <w:lastRenderedPageBreak/>
        <w:t>Taking Threats Seriously</w:t>
      </w:r>
    </w:p>
    <w:p w14:paraId="412CE5E5" w14:textId="77777777" w:rsidR="00A13E1A" w:rsidRPr="00A13E1A" w:rsidRDefault="00A13E1A" w:rsidP="00DC5495">
      <w:pPr>
        <w:jc w:val="both"/>
      </w:pPr>
    </w:p>
    <w:p w14:paraId="57972346" w14:textId="05A3F608" w:rsidR="00A13E1A" w:rsidRPr="005D5E72" w:rsidRDefault="00FF5205" w:rsidP="00DC5495">
      <w:pPr>
        <w:spacing w:line="480" w:lineRule="auto"/>
        <w:jc w:val="both"/>
        <w:rPr>
          <w:rFonts w:ascii="Times New Roman" w:hAnsi="Times New Roman" w:cs="Times New Roman"/>
        </w:rPr>
      </w:pPr>
      <w:r w:rsidRPr="5FC5A7B5">
        <w:rPr>
          <w:rFonts w:ascii="Times New Roman" w:hAnsi="Times New Roman" w:cs="Times New Roman"/>
        </w:rPr>
        <w:t>To have their experiences taken seriously</w:t>
      </w:r>
      <w:r w:rsidR="00AB7D82">
        <w:rPr>
          <w:rFonts w:ascii="Times New Roman" w:hAnsi="Times New Roman" w:cs="Times New Roman"/>
        </w:rPr>
        <w:t>,</w:t>
      </w:r>
      <w:r w:rsidRPr="5FC5A7B5">
        <w:rPr>
          <w:rFonts w:ascii="Times New Roman" w:hAnsi="Times New Roman" w:cs="Times New Roman"/>
        </w:rPr>
        <w:t xml:space="preserve"> women are expected to frame them in the language of the existing legal structures. </w:t>
      </w:r>
      <w:r w:rsidRPr="00D04227">
        <w:rPr>
          <w:rFonts w:ascii="Times New Roman" w:hAnsi="Times New Roman" w:cs="Times New Roman"/>
        </w:rPr>
        <w:t xml:space="preserve">As Vera-Gray notes, </w:t>
      </w:r>
      <w:r w:rsidRPr="00DC5495">
        <w:rPr>
          <w:rFonts w:ascii="Times New Roman" w:hAnsi="Times New Roman" w:cs="Times New Roman"/>
        </w:rPr>
        <w:t>‘</w:t>
      </w:r>
      <w:r w:rsidRPr="00D04227">
        <w:rPr>
          <w:rFonts w:ascii="Times New Roman" w:hAnsi="Times New Roman" w:cs="Times New Roman"/>
        </w:rPr>
        <w:t>social phenomena that are experienced in different ways by women and men encounter the problem of naming.’</w:t>
      </w:r>
      <w:r w:rsidRPr="00D04227">
        <w:rPr>
          <w:rStyle w:val="FootnoteReference"/>
          <w:rFonts w:ascii="Times New Roman" w:hAnsi="Times New Roman" w:cs="Times New Roman"/>
        </w:rPr>
        <w:footnoteReference w:id="49"/>
      </w:r>
      <w:r w:rsidRPr="00D04227">
        <w:rPr>
          <w:rFonts w:ascii="Times New Roman" w:hAnsi="Times New Roman" w:cs="Times New Roman"/>
        </w:rPr>
        <w:t xml:space="preserve"> </w:t>
      </w:r>
      <w:r w:rsidR="00DB4C64">
        <w:rPr>
          <w:rFonts w:ascii="Times New Roman" w:hAnsi="Times New Roman" w:cs="Times New Roman"/>
        </w:rPr>
        <w:t xml:space="preserve"> In particular, t</w:t>
      </w:r>
      <w:r w:rsidRPr="00D04227">
        <w:rPr>
          <w:rFonts w:ascii="Times New Roman" w:hAnsi="Times New Roman" w:cs="Times New Roman"/>
        </w:rPr>
        <w:t xml:space="preserve">o fall within the definition of a </w:t>
      </w:r>
      <w:r w:rsidR="00264F4A">
        <w:rPr>
          <w:rFonts w:ascii="Times New Roman" w:hAnsi="Times New Roman" w:cs="Times New Roman"/>
        </w:rPr>
        <w:t>‘</w:t>
      </w:r>
      <w:r w:rsidRPr="00D04227">
        <w:rPr>
          <w:rFonts w:ascii="Times New Roman" w:hAnsi="Times New Roman" w:cs="Times New Roman"/>
        </w:rPr>
        <w:t>harm</w:t>
      </w:r>
      <w:r w:rsidR="00264F4A">
        <w:rPr>
          <w:rFonts w:ascii="Times New Roman" w:hAnsi="Times New Roman" w:cs="Times New Roman"/>
        </w:rPr>
        <w:t>’</w:t>
      </w:r>
      <w:r w:rsidRPr="00D04227">
        <w:rPr>
          <w:rFonts w:ascii="Times New Roman" w:hAnsi="Times New Roman" w:cs="Times New Roman"/>
        </w:rPr>
        <w:t xml:space="preserve"> captured by the criminal law, the experience must rise beyond the level of everyday practices.</w:t>
      </w:r>
      <w:r w:rsidRPr="00FF5205">
        <w:rPr>
          <w:rFonts w:ascii="Times New Roman" w:hAnsi="Times New Roman" w:cs="Times New Roman"/>
        </w:rPr>
        <w:t xml:space="preserve"> </w:t>
      </w:r>
      <w:r w:rsidRPr="00036C93">
        <w:rPr>
          <w:rFonts w:ascii="Times New Roman" w:hAnsi="Times New Roman" w:cs="Times New Roman"/>
        </w:rPr>
        <w:t>Feminist legal scholarship has long sought to challenge the emphasis on the purportedly objective standards of law</w:t>
      </w:r>
      <w:r w:rsidR="00295DDC">
        <w:rPr>
          <w:rFonts w:ascii="Times New Roman" w:hAnsi="Times New Roman" w:cs="Times New Roman"/>
        </w:rPr>
        <w:t xml:space="preserve"> by evidencing how it is </w:t>
      </w:r>
      <w:r w:rsidRPr="00036C93">
        <w:rPr>
          <w:rFonts w:ascii="Times New Roman" w:hAnsi="Times New Roman" w:cs="Times New Roman"/>
        </w:rPr>
        <w:t>inherently gendered</w:t>
      </w:r>
      <w:r w:rsidR="00967CB7">
        <w:rPr>
          <w:rFonts w:ascii="Times New Roman" w:hAnsi="Times New Roman" w:cs="Times New Roman"/>
        </w:rPr>
        <w:t>,</w:t>
      </w:r>
      <w:r w:rsidRPr="00D04227">
        <w:rPr>
          <w:rStyle w:val="FootnoteReference"/>
          <w:rFonts w:ascii="Times New Roman" w:hAnsi="Times New Roman" w:cs="Times New Roman"/>
        </w:rPr>
        <w:footnoteReference w:id="50"/>
      </w:r>
      <w:r>
        <w:rPr>
          <w:rFonts w:ascii="Times New Roman" w:hAnsi="Times New Roman" w:cs="Times New Roman"/>
        </w:rPr>
        <w:t xml:space="preserve"> </w:t>
      </w:r>
      <w:r w:rsidR="00A13E1A" w:rsidRPr="00036C93">
        <w:rPr>
          <w:rFonts w:ascii="Times New Roman" w:hAnsi="Times New Roman" w:cs="Times New Roman"/>
        </w:rPr>
        <w:t>excludes women as reasonable actors</w:t>
      </w:r>
      <w:r w:rsidR="00967CB7">
        <w:rPr>
          <w:rFonts w:ascii="Times New Roman" w:hAnsi="Times New Roman" w:cs="Times New Roman"/>
        </w:rPr>
        <w:t>,</w:t>
      </w:r>
      <w:r w:rsidR="00A13E1A" w:rsidRPr="00D04227">
        <w:rPr>
          <w:rStyle w:val="FootnoteReference"/>
          <w:rFonts w:ascii="Times New Roman" w:hAnsi="Times New Roman" w:cs="Times New Roman"/>
        </w:rPr>
        <w:footnoteReference w:id="51"/>
      </w:r>
      <w:r w:rsidR="00A13E1A" w:rsidRPr="00036C93">
        <w:rPr>
          <w:rFonts w:ascii="Times New Roman" w:hAnsi="Times New Roman" w:cs="Times New Roman"/>
        </w:rPr>
        <w:t xml:space="preserve"> </w:t>
      </w:r>
      <w:r w:rsidR="00967CB7">
        <w:rPr>
          <w:rFonts w:ascii="Times New Roman" w:hAnsi="Times New Roman" w:cs="Times New Roman"/>
        </w:rPr>
        <w:t xml:space="preserve">and </w:t>
      </w:r>
      <w:r w:rsidR="00A13E1A" w:rsidRPr="00036C93">
        <w:rPr>
          <w:rFonts w:ascii="Times New Roman" w:hAnsi="Times New Roman" w:cs="Times New Roman"/>
        </w:rPr>
        <w:t>render</w:t>
      </w:r>
      <w:r w:rsidR="00967CB7">
        <w:rPr>
          <w:rFonts w:ascii="Times New Roman" w:hAnsi="Times New Roman" w:cs="Times New Roman"/>
        </w:rPr>
        <w:t>s</w:t>
      </w:r>
      <w:r w:rsidR="00A13E1A" w:rsidRPr="00036C93">
        <w:rPr>
          <w:rFonts w:ascii="Times New Roman" w:hAnsi="Times New Roman" w:cs="Times New Roman"/>
        </w:rPr>
        <w:t xml:space="preserve"> them law’s </w:t>
      </w:r>
      <w:r w:rsidR="00264F4A">
        <w:rPr>
          <w:rFonts w:ascii="Times New Roman" w:hAnsi="Times New Roman" w:cs="Times New Roman"/>
        </w:rPr>
        <w:t>‘</w:t>
      </w:r>
      <w:r w:rsidR="00A13E1A" w:rsidRPr="00036C93">
        <w:rPr>
          <w:rFonts w:ascii="Times New Roman" w:hAnsi="Times New Roman" w:cs="Times New Roman"/>
        </w:rPr>
        <w:t>other</w:t>
      </w:r>
      <w:r w:rsidR="00264F4A">
        <w:rPr>
          <w:rFonts w:ascii="Times New Roman" w:hAnsi="Times New Roman" w:cs="Times New Roman"/>
        </w:rPr>
        <w:t>’</w:t>
      </w:r>
      <w:r w:rsidR="00A13E1A" w:rsidRPr="00036C93">
        <w:rPr>
          <w:rFonts w:ascii="Times New Roman" w:hAnsi="Times New Roman" w:cs="Times New Roman"/>
        </w:rPr>
        <w:t>.</w:t>
      </w:r>
      <w:r w:rsidR="00A13E1A" w:rsidRPr="00D04227">
        <w:rPr>
          <w:rStyle w:val="FootnoteReference"/>
          <w:rFonts w:ascii="Times New Roman" w:hAnsi="Times New Roman" w:cs="Times New Roman"/>
        </w:rPr>
        <w:footnoteReference w:id="52"/>
      </w:r>
      <w:r w:rsidR="00A13E1A" w:rsidRPr="00036C93">
        <w:rPr>
          <w:rFonts w:ascii="Times New Roman" w:hAnsi="Times New Roman" w:cs="Times New Roman"/>
        </w:rPr>
        <w:t xml:space="preserve"> Fricker similarly notes how the female voice is one that is </w:t>
      </w:r>
      <w:r w:rsidR="00A13E1A" w:rsidRPr="00DC5495">
        <w:rPr>
          <w:rFonts w:ascii="Times New Roman" w:hAnsi="Times New Roman" w:cs="Times New Roman"/>
        </w:rPr>
        <w:t>‘</w:t>
      </w:r>
      <w:r w:rsidR="00A13E1A" w:rsidRPr="00036C93">
        <w:rPr>
          <w:rFonts w:ascii="Times New Roman" w:hAnsi="Times New Roman" w:cs="Times New Roman"/>
        </w:rPr>
        <w:t>not recognised as rational, but is marginalised as morally immature’, hindering women’s attempts to communicate their sense of threat.</w:t>
      </w:r>
      <w:r w:rsidR="00A13E1A">
        <w:rPr>
          <w:rStyle w:val="FootnoteReference"/>
          <w:rFonts w:ascii="Times New Roman" w:hAnsi="Times New Roman" w:cs="Times New Roman"/>
        </w:rPr>
        <w:footnoteReference w:id="53"/>
      </w:r>
      <w:r w:rsidR="00A13E1A" w:rsidRPr="00036C93">
        <w:rPr>
          <w:rFonts w:ascii="Times New Roman" w:hAnsi="Times New Roman" w:cs="Times New Roman"/>
        </w:rPr>
        <w:t xml:space="preserve"> This was borne out in the interviews</w:t>
      </w:r>
      <w:r w:rsidR="00DB4C64">
        <w:rPr>
          <w:rFonts w:ascii="Times New Roman" w:hAnsi="Times New Roman" w:cs="Times New Roman"/>
        </w:rPr>
        <w:t xml:space="preserve"> where </w:t>
      </w:r>
      <w:r w:rsidR="00A13E1A" w:rsidRPr="00036C93">
        <w:rPr>
          <w:rFonts w:ascii="Times New Roman" w:hAnsi="Times New Roman" w:cs="Times New Roman"/>
        </w:rPr>
        <w:t>a clear gap</w:t>
      </w:r>
      <w:r w:rsidR="00DB4C64">
        <w:rPr>
          <w:rFonts w:ascii="Times New Roman" w:hAnsi="Times New Roman" w:cs="Times New Roman"/>
        </w:rPr>
        <w:t xml:space="preserve"> was evident</w:t>
      </w:r>
      <w:r w:rsidR="00A13E1A" w:rsidRPr="00036C93">
        <w:rPr>
          <w:rFonts w:ascii="Times New Roman" w:hAnsi="Times New Roman" w:cs="Times New Roman"/>
        </w:rPr>
        <w:t xml:space="preserve"> between the way threats were treated in law and policy on one hand, and how women themselves perceived the level of threat and the adequacy of the response</w:t>
      </w:r>
      <w:r w:rsidR="00295DDC">
        <w:rPr>
          <w:rFonts w:ascii="Times New Roman" w:hAnsi="Times New Roman" w:cs="Times New Roman"/>
        </w:rPr>
        <w:t>,</w:t>
      </w:r>
      <w:r w:rsidR="00A13E1A" w:rsidRPr="00036C93">
        <w:rPr>
          <w:rFonts w:ascii="Times New Roman" w:hAnsi="Times New Roman" w:cs="Times New Roman"/>
        </w:rPr>
        <w:t xml:space="preserve"> on the other. </w:t>
      </w:r>
    </w:p>
    <w:p w14:paraId="4A037F94" w14:textId="24F12ED8" w:rsidR="00D04227" w:rsidRDefault="0E1862F7" w:rsidP="00DC5495">
      <w:pPr>
        <w:spacing w:line="480" w:lineRule="auto"/>
        <w:ind w:firstLine="720"/>
        <w:jc w:val="both"/>
        <w:rPr>
          <w:rFonts w:ascii="Times New Roman" w:hAnsi="Times New Roman" w:cs="Times New Roman"/>
        </w:rPr>
      </w:pPr>
      <w:r w:rsidRPr="005D5E72">
        <w:rPr>
          <w:rFonts w:ascii="Times New Roman" w:hAnsi="Times New Roman" w:cs="Times New Roman"/>
        </w:rPr>
        <w:t xml:space="preserve">Participants articulated a </w:t>
      </w:r>
      <w:r w:rsidR="00D04227" w:rsidRPr="005D5E72">
        <w:rPr>
          <w:rFonts w:ascii="Times New Roman" w:hAnsi="Times New Roman" w:cs="Times New Roman"/>
        </w:rPr>
        <w:t>common experience</w:t>
      </w:r>
      <w:r w:rsidR="00640FAE">
        <w:rPr>
          <w:rFonts w:ascii="Times New Roman" w:hAnsi="Times New Roman" w:cs="Times New Roman"/>
        </w:rPr>
        <w:t xml:space="preserve"> whereby</w:t>
      </w:r>
      <w:r w:rsidR="00295DDC">
        <w:rPr>
          <w:rFonts w:ascii="Times New Roman" w:hAnsi="Times New Roman" w:cs="Times New Roman"/>
        </w:rPr>
        <w:t xml:space="preserve"> </w:t>
      </w:r>
      <w:r w:rsidR="00640FAE">
        <w:rPr>
          <w:rFonts w:ascii="Times New Roman" w:hAnsi="Times New Roman" w:cs="Times New Roman"/>
        </w:rPr>
        <w:t>t</w:t>
      </w:r>
      <w:r w:rsidRPr="005D5E72">
        <w:rPr>
          <w:rFonts w:ascii="Times New Roman" w:hAnsi="Times New Roman" w:cs="Times New Roman"/>
        </w:rPr>
        <w:t xml:space="preserve">hey </w:t>
      </w:r>
      <w:r w:rsidR="00D04227" w:rsidRPr="005D5E72">
        <w:rPr>
          <w:rFonts w:ascii="Times New Roman" w:hAnsi="Times New Roman" w:cs="Times New Roman"/>
        </w:rPr>
        <w:t xml:space="preserve">were subjected to words and actions that </w:t>
      </w:r>
      <w:r w:rsidRPr="005D5E72">
        <w:rPr>
          <w:rFonts w:ascii="Times New Roman" w:hAnsi="Times New Roman" w:cs="Times New Roman"/>
        </w:rPr>
        <w:t xml:space="preserve">were </w:t>
      </w:r>
      <w:r w:rsidR="00D04227" w:rsidRPr="005D5E72">
        <w:rPr>
          <w:rFonts w:ascii="Times New Roman" w:hAnsi="Times New Roman" w:cs="Times New Roman"/>
        </w:rPr>
        <w:t xml:space="preserve">not captured </w:t>
      </w:r>
      <w:r w:rsidRPr="005D5E72">
        <w:rPr>
          <w:rFonts w:ascii="Times New Roman" w:hAnsi="Times New Roman" w:cs="Times New Roman"/>
        </w:rPr>
        <w:t>under the policy</w:t>
      </w:r>
      <w:r w:rsidR="00D04227" w:rsidRPr="005D5E72">
        <w:rPr>
          <w:rFonts w:ascii="Times New Roman" w:hAnsi="Times New Roman" w:cs="Times New Roman"/>
        </w:rPr>
        <w:t xml:space="preserve"> as </w:t>
      </w:r>
      <w:r w:rsidR="00295DDC">
        <w:rPr>
          <w:rFonts w:ascii="Times New Roman" w:hAnsi="Times New Roman" w:cs="Times New Roman"/>
        </w:rPr>
        <w:t>‘</w:t>
      </w:r>
      <w:r w:rsidR="00D04227" w:rsidRPr="005D5E72">
        <w:rPr>
          <w:rFonts w:ascii="Times New Roman" w:hAnsi="Times New Roman" w:cs="Times New Roman"/>
        </w:rPr>
        <w:t>threats</w:t>
      </w:r>
      <w:r w:rsidR="00295DDC">
        <w:rPr>
          <w:rFonts w:ascii="Times New Roman" w:hAnsi="Times New Roman" w:cs="Times New Roman"/>
        </w:rPr>
        <w:t>’</w:t>
      </w:r>
      <w:r w:rsidR="00D04227" w:rsidRPr="005D5E72">
        <w:rPr>
          <w:rFonts w:ascii="Times New Roman" w:hAnsi="Times New Roman" w:cs="Times New Roman"/>
        </w:rPr>
        <w:t xml:space="preserve">, </w:t>
      </w:r>
      <w:r w:rsidR="00295DDC">
        <w:rPr>
          <w:rFonts w:ascii="Times New Roman" w:hAnsi="Times New Roman" w:cs="Times New Roman"/>
        </w:rPr>
        <w:t>and</w:t>
      </w:r>
      <w:r w:rsidR="00D04227" w:rsidRPr="005D5E72">
        <w:rPr>
          <w:rFonts w:ascii="Times New Roman" w:hAnsi="Times New Roman" w:cs="Times New Roman"/>
        </w:rPr>
        <w:t xml:space="preserve"> which would not have met the standard for criminal prosecution</w:t>
      </w:r>
      <w:r w:rsidR="00295DDC">
        <w:rPr>
          <w:rFonts w:ascii="Times New Roman" w:hAnsi="Times New Roman" w:cs="Times New Roman"/>
        </w:rPr>
        <w:t xml:space="preserve">. </w:t>
      </w:r>
      <w:r w:rsidR="00640FAE">
        <w:rPr>
          <w:rFonts w:ascii="Times New Roman" w:hAnsi="Times New Roman" w:cs="Times New Roman"/>
        </w:rPr>
        <w:t>Crucially</w:t>
      </w:r>
      <w:r w:rsidR="00295DDC">
        <w:rPr>
          <w:rFonts w:ascii="Times New Roman" w:hAnsi="Times New Roman" w:cs="Times New Roman"/>
        </w:rPr>
        <w:t xml:space="preserve">, they </w:t>
      </w:r>
      <w:r w:rsidR="00D04227" w:rsidRPr="005D5E72">
        <w:rPr>
          <w:rFonts w:ascii="Times New Roman" w:hAnsi="Times New Roman" w:cs="Times New Roman"/>
        </w:rPr>
        <w:t>were understood both by the person saying the words</w:t>
      </w:r>
      <w:r w:rsidR="00295DDC">
        <w:rPr>
          <w:rFonts w:ascii="Times New Roman" w:hAnsi="Times New Roman" w:cs="Times New Roman"/>
        </w:rPr>
        <w:t>,</w:t>
      </w:r>
      <w:r w:rsidR="00D04227" w:rsidRPr="005D5E72">
        <w:rPr>
          <w:rFonts w:ascii="Times New Roman" w:hAnsi="Times New Roman" w:cs="Times New Roman"/>
        </w:rPr>
        <w:t xml:space="preserve"> and the person hearing them</w:t>
      </w:r>
      <w:r w:rsidR="00295DDC">
        <w:rPr>
          <w:rFonts w:ascii="Times New Roman" w:hAnsi="Times New Roman" w:cs="Times New Roman"/>
        </w:rPr>
        <w:t>,</w:t>
      </w:r>
      <w:r w:rsidR="00D04227" w:rsidRPr="005D5E72">
        <w:rPr>
          <w:rFonts w:ascii="Times New Roman" w:hAnsi="Times New Roman" w:cs="Times New Roman"/>
        </w:rPr>
        <w:t xml:space="preserve"> as a form of threat designed to intimidate</w:t>
      </w:r>
      <w:r w:rsidR="00DC2514">
        <w:rPr>
          <w:rFonts w:ascii="Times New Roman" w:hAnsi="Times New Roman" w:cs="Times New Roman"/>
        </w:rPr>
        <w:t>.</w:t>
      </w:r>
      <w:r w:rsidR="00D04227" w:rsidRPr="00D04227">
        <w:rPr>
          <w:rFonts w:ascii="Times New Roman" w:hAnsi="Times New Roman" w:cs="Times New Roman"/>
        </w:rPr>
        <w:t xml:space="preserve"> </w:t>
      </w:r>
      <w:r w:rsidR="000B132D" w:rsidRPr="00D04227">
        <w:rPr>
          <w:rFonts w:ascii="Times New Roman" w:hAnsi="Times New Roman" w:cs="Times New Roman"/>
        </w:rPr>
        <w:t xml:space="preserve">Threats experienced in </w:t>
      </w:r>
      <w:r w:rsidR="00295DDC">
        <w:rPr>
          <w:rFonts w:ascii="Times New Roman" w:hAnsi="Times New Roman" w:cs="Times New Roman"/>
        </w:rPr>
        <w:t>such</w:t>
      </w:r>
      <w:r w:rsidR="000B132D" w:rsidRPr="00D04227">
        <w:rPr>
          <w:rFonts w:ascii="Times New Roman" w:hAnsi="Times New Roman" w:cs="Times New Roman"/>
        </w:rPr>
        <w:t xml:space="preserve"> circumstances are hidden from understanding through the limits imposed by legal language and legal binaries.</w:t>
      </w:r>
      <w:r w:rsidR="000B132D" w:rsidRPr="00D04227">
        <w:rPr>
          <w:rStyle w:val="FootnoteReference"/>
          <w:rFonts w:ascii="Times New Roman" w:hAnsi="Times New Roman" w:cs="Times New Roman"/>
        </w:rPr>
        <w:footnoteReference w:id="54"/>
      </w:r>
      <w:r w:rsidR="000B132D">
        <w:rPr>
          <w:rFonts w:ascii="Times New Roman" w:hAnsi="Times New Roman" w:cs="Times New Roman"/>
        </w:rPr>
        <w:t xml:space="preserve"> </w:t>
      </w:r>
      <w:r w:rsidR="00B17164" w:rsidRPr="00D04227">
        <w:rPr>
          <w:rFonts w:ascii="Times New Roman" w:hAnsi="Times New Roman" w:cs="Times New Roman"/>
        </w:rPr>
        <w:t xml:space="preserve">This was referred to by one participant as a </w:t>
      </w:r>
      <w:r w:rsidR="002E725F">
        <w:rPr>
          <w:rFonts w:ascii="Times New Roman" w:hAnsi="Times New Roman" w:cs="Times New Roman"/>
        </w:rPr>
        <w:t>‘</w:t>
      </w:r>
      <w:r w:rsidR="00B17164" w:rsidRPr="005D5E72">
        <w:rPr>
          <w:rFonts w:ascii="Times New Roman" w:hAnsi="Times New Roman" w:cs="Times New Roman"/>
        </w:rPr>
        <w:t>grey</w:t>
      </w:r>
      <w:r w:rsidR="00B17164" w:rsidRPr="00D04227">
        <w:rPr>
          <w:rFonts w:ascii="Times New Roman" w:hAnsi="Times New Roman" w:cs="Times New Roman"/>
        </w:rPr>
        <w:t xml:space="preserve"> </w:t>
      </w:r>
      <w:r w:rsidR="00596921">
        <w:rPr>
          <w:rFonts w:ascii="Times New Roman" w:hAnsi="Times New Roman" w:cs="Times New Roman"/>
        </w:rPr>
        <w:t>side</w:t>
      </w:r>
      <w:r w:rsidR="002E725F">
        <w:rPr>
          <w:rFonts w:ascii="Times New Roman" w:hAnsi="Times New Roman" w:cs="Times New Roman"/>
        </w:rPr>
        <w:t>’</w:t>
      </w:r>
      <w:r w:rsidR="00B17164" w:rsidRPr="00D04227">
        <w:rPr>
          <w:rFonts w:ascii="Times New Roman" w:hAnsi="Times New Roman" w:cs="Times New Roman"/>
        </w:rPr>
        <w:t xml:space="preserve"> of risk</w:t>
      </w:r>
      <w:r w:rsidR="00623F19" w:rsidRPr="00D04227">
        <w:rPr>
          <w:rFonts w:ascii="Times New Roman" w:hAnsi="Times New Roman" w:cs="Times New Roman"/>
        </w:rPr>
        <w:t>.</w:t>
      </w:r>
      <w:r w:rsidR="00B17164" w:rsidRPr="00D04227">
        <w:rPr>
          <w:rStyle w:val="FootnoteReference"/>
          <w:rFonts w:ascii="Times New Roman" w:hAnsi="Times New Roman" w:cs="Times New Roman"/>
        </w:rPr>
        <w:footnoteReference w:id="55"/>
      </w:r>
      <w:r w:rsidR="00623F19" w:rsidRPr="00D04227">
        <w:rPr>
          <w:rFonts w:ascii="Times New Roman" w:hAnsi="Times New Roman" w:cs="Times New Roman"/>
        </w:rPr>
        <w:t xml:space="preserve"> </w:t>
      </w:r>
      <w:r w:rsidR="00B17164" w:rsidRPr="00D04227">
        <w:rPr>
          <w:rFonts w:ascii="Times New Roman" w:hAnsi="Times New Roman" w:cs="Times New Roman"/>
        </w:rPr>
        <w:t xml:space="preserve"> </w:t>
      </w:r>
      <w:r w:rsidR="00623F19" w:rsidRPr="00D04227">
        <w:rPr>
          <w:rFonts w:ascii="Times New Roman" w:hAnsi="Times New Roman" w:cs="Times New Roman"/>
        </w:rPr>
        <w:t xml:space="preserve">Many noted that they had experienced incidents where they felt that subjective fear had not been adequately addressed by the police. For example, one noted how </w:t>
      </w:r>
      <w:r w:rsidR="00623F19" w:rsidRPr="00D04227">
        <w:rPr>
          <w:rFonts w:ascii="Times New Roman" w:hAnsi="Times New Roman" w:cs="Times New Roman"/>
        </w:rPr>
        <w:lastRenderedPageBreak/>
        <w:t>she felt that the ‘perception of risk is not really dealt with.’</w:t>
      </w:r>
      <w:r w:rsidR="00623F19" w:rsidRPr="00D04227">
        <w:rPr>
          <w:rStyle w:val="FootnoteReference"/>
          <w:rFonts w:ascii="Times New Roman" w:hAnsi="Times New Roman" w:cs="Times New Roman"/>
        </w:rPr>
        <w:footnoteReference w:id="56"/>
      </w:r>
      <w:r w:rsidR="00623F19" w:rsidRPr="00D04227">
        <w:rPr>
          <w:rFonts w:ascii="Times New Roman" w:hAnsi="Times New Roman" w:cs="Times New Roman"/>
        </w:rPr>
        <w:t xml:space="preserve"> Another noted how, when </w:t>
      </w:r>
      <w:r w:rsidR="00295DDC">
        <w:rPr>
          <w:rFonts w:ascii="Times New Roman" w:hAnsi="Times New Roman" w:cs="Times New Roman"/>
        </w:rPr>
        <w:t xml:space="preserve">she </w:t>
      </w:r>
      <w:r w:rsidR="00623F19" w:rsidRPr="00D04227">
        <w:rPr>
          <w:rFonts w:ascii="Times New Roman" w:hAnsi="Times New Roman" w:cs="Times New Roman"/>
        </w:rPr>
        <w:t>report</w:t>
      </w:r>
      <w:r w:rsidR="00295DDC">
        <w:rPr>
          <w:rFonts w:ascii="Times New Roman" w:hAnsi="Times New Roman" w:cs="Times New Roman"/>
        </w:rPr>
        <w:t xml:space="preserve">ed </w:t>
      </w:r>
      <w:r w:rsidR="00623F19" w:rsidRPr="00D04227">
        <w:rPr>
          <w:rFonts w:ascii="Times New Roman" w:hAnsi="Times New Roman" w:cs="Times New Roman"/>
        </w:rPr>
        <w:t>a perceived serious threat</w:t>
      </w:r>
      <w:r w:rsidR="00295DDC">
        <w:rPr>
          <w:rFonts w:ascii="Times New Roman" w:hAnsi="Times New Roman" w:cs="Times New Roman"/>
        </w:rPr>
        <w:t xml:space="preserve">, </w:t>
      </w:r>
      <w:r w:rsidR="00623F19" w:rsidRPr="00D04227">
        <w:rPr>
          <w:rFonts w:ascii="Times New Roman" w:hAnsi="Times New Roman" w:cs="Times New Roman"/>
        </w:rPr>
        <w:t xml:space="preserve">the </w:t>
      </w:r>
      <w:r w:rsidR="00295DDC">
        <w:rPr>
          <w:rFonts w:ascii="Times New Roman" w:hAnsi="Times New Roman" w:cs="Times New Roman"/>
        </w:rPr>
        <w:t xml:space="preserve">responding </w:t>
      </w:r>
      <w:r w:rsidR="00623F19" w:rsidRPr="00D04227">
        <w:rPr>
          <w:rFonts w:ascii="Times New Roman" w:hAnsi="Times New Roman" w:cs="Times New Roman"/>
        </w:rPr>
        <w:t>police officer dismissed her fears by suggesting that she ‘was not under any more threat than any of us…’</w:t>
      </w:r>
      <w:r w:rsidR="00623F19" w:rsidRPr="00D04227">
        <w:rPr>
          <w:rStyle w:val="FootnoteReference"/>
          <w:rFonts w:ascii="Times New Roman" w:hAnsi="Times New Roman" w:cs="Times New Roman"/>
        </w:rPr>
        <w:footnoteReference w:id="57"/>
      </w:r>
      <w:r w:rsidR="00623F19" w:rsidRPr="00D04227">
        <w:rPr>
          <w:rFonts w:ascii="Times New Roman" w:hAnsi="Times New Roman" w:cs="Times New Roman"/>
        </w:rPr>
        <w:t xml:space="preserve"> These observations </w:t>
      </w:r>
      <w:r w:rsidR="00D82559" w:rsidRPr="00D04227">
        <w:rPr>
          <w:rFonts w:ascii="Times New Roman" w:hAnsi="Times New Roman" w:cs="Times New Roman"/>
        </w:rPr>
        <w:t xml:space="preserve">raise the question of </w:t>
      </w:r>
      <w:r w:rsidR="00D82559" w:rsidRPr="005D5E72">
        <w:rPr>
          <w:rFonts w:ascii="Times New Roman" w:hAnsi="Times New Roman" w:cs="Times New Roman"/>
        </w:rPr>
        <w:t>‘h</w:t>
      </w:r>
      <w:r w:rsidR="00D82559" w:rsidRPr="00D04227">
        <w:rPr>
          <w:rFonts w:ascii="Times New Roman" w:hAnsi="Times New Roman" w:cs="Times New Roman"/>
        </w:rPr>
        <w:t>ow best to manage the tensions between the articulation of lived experience for women, with the boundaries necessary for legal and policy intervention.’</w:t>
      </w:r>
      <w:r w:rsidR="00D82559" w:rsidRPr="00D04227">
        <w:rPr>
          <w:rStyle w:val="FootnoteReference"/>
          <w:rFonts w:ascii="Times New Roman" w:hAnsi="Times New Roman" w:cs="Times New Roman"/>
        </w:rPr>
        <w:footnoteReference w:id="58"/>
      </w:r>
      <w:r w:rsidR="004B2B81" w:rsidRPr="00AC7105">
        <w:rPr>
          <w:rFonts w:ascii="Times New Roman" w:hAnsi="Times New Roman" w:cs="Times New Roman"/>
        </w:rPr>
        <w:t xml:space="preserve"> </w:t>
      </w:r>
      <w:r w:rsidR="003073A0">
        <w:rPr>
          <w:rFonts w:ascii="Times New Roman" w:hAnsi="Times New Roman" w:cs="Times New Roman"/>
        </w:rPr>
        <w:t>W</w:t>
      </w:r>
      <w:r w:rsidR="004B2B81" w:rsidRPr="00D04227">
        <w:rPr>
          <w:rFonts w:ascii="Times New Roman" w:hAnsi="Times New Roman" w:cs="Times New Roman"/>
        </w:rPr>
        <w:t>hile this research looks specifically at the experience of women in public life, clear parallels emerge between these findings and the multiple cases of women who have been murdered after reporting feeling unsafe to the police or other statutory bodies across the UK.</w:t>
      </w:r>
    </w:p>
    <w:p w14:paraId="36D2732E" w14:textId="2A6F8F26" w:rsidR="00FE730B" w:rsidRDefault="00FE730B" w:rsidP="00DC5495">
      <w:pPr>
        <w:spacing w:line="480" w:lineRule="auto"/>
        <w:ind w:firstLine="720"/>
        <w:jc w:val="both"/>
        <w:rPr>
          <w:rFonts w:ascii="Times New Roman" w:hAnsi="Times New Roman" w:cs="Times New Roman"/>
        </w:rPr>
      </w:pPr>
    </w:p>
    <w:p w14:paraId="36DC6DA0" w14:textId="450FD43F" w:rsidR="007A3FC5" w:rsidRPr="00DF60DE" w:rsidRDefault="00DF60DE" w:rsidP="008B0526">
      <w:pPr>
        <w:jc w:val="center"/>
        <w:rPr>
          <w:rFonts w:ascii="Times New Roman" w:hAnsi="Times New Roman" w:cs="Times New Roman"/>
        </w:rPr>
      </w:pPr>
      <w:r w:rsidRPr="00DF60DE">
        <w:rPr>
          <w:rFonts w:ascii="Times New Roman" w:hAnsi="Times New Roman" w:cs="Times New Roman"/>
        </w:rPr>
        <w:t>SYMBOLIC POWER AND THE EFFECTIVENESS OF THREATS</w:t>
      </w:r>
    </w:p>
    <w:p w14:paraId="061B6EA2" w14:textId="77777777" w:rsidR="00DF60DE" w:rsidRPr="007A3FC5" w:rsidRDefault="00DF60DE" w:rsidP="00DC5495">
      <w:pPr>
        <w:jc w:val="both"/>
      </w:pPr>
    </w:p>
    <w:p w14:paraId="0FC8B632" w14:textId="77777777" w:rsidR="00DF60DE" w:rsidRDefault="00DF60DE" w:rsidP="00DC5495">
      <w:pPr>
        <w:spacing w:line="480" w:lineRule="auto"/>
        <w:jc w:val="both"/>
        <w:rPr>
          <w:rFonts w:ascii="Times New Roman" w:hAnsi="Times New Roman" w:cs="Times New Roman"/>
        </w:rPr>
      </w:pPr>
    </w:p>
    <w:p w14:paraId="1143B786" w14:textId="77777777" w:rsidR="003E2A9F" w:rsidRDefault="003E2A9F" w:rsidP="003E2A9F">
      <w:pPr>
        <w:spacing w:line="480" w:lineRule="auto"/>
        <w:jc w:val="both"/>
        <w:rPr>
          <w:rFonts w:ascii="Times New Roman" w:hAnsi="Times New Roman" w:cs="Times New Roman"/>
        </w:rPr>
      </w:pPr>
      <w:r>
        <w:rPr>
          <w:rFonts w:ascii="Times New Roman" w:hAnsi="Times New Roman" w:cs="Times New Roman"/>
        </w:rPr>
        <w:t>The concept of ‘symbolic power’ d</w:t>
      </w:r>
      <w:r w:rsidR="00B17164" w:rsidRPr="00D04227">
        <w:rPr>
          <w:rFonts w:ascii="Times New Roman" w:hAnsi="Times New Roman" w:cs="Times New Roman"/>
        </w:rPr>
        <w:t>eveloped by the French sociologist Pierre Bourdieu speaks to the way in which social relations mediate encounters between individuals, exerting power and influence, and constructing reality.</w:t>
      </w:r>
      <w:r w:rsidR="00B17164" w:rsidRPr="00D04227">
        <w:rPr>
          <w:rStyle w:val="FootnoteReference"/>
          <w:rFonts w:ascii="Times New Roman" w:hAnsi="Times New Roman" w:cs="Times New Roman"/>
        </w:rPr>
        <w:footnoteReference w:id="59"/>
      </w:r>
      <w:r w:rsidR="00B17164" w:rsidRPr="00D04227">
        <w:rPr>
          <w:rFonts w:ascii="Times New Roman" w:hAnsi="Times New Roman" w:cs="Times New Roman"/>
        </w:rPr>
        <w:t xml:space="preserve"> It </w:t>
      </w:r>
      <w:r>
        <w:rPr>
          <w:rFonts w:ascii="Times New Roman" w:hAnsi="Times New Roman" w:cs="Times New Roman"/>
        </w:rPr>
        <w:t>highlights</w:t>
      </w:r>
      <w:r w:rsidR="00B17164" w:rsidRPr="00D04227">
        <w:rPr>
          <w:rFonts w:ascii="Times New Roman" w:hAnsi="Times New Roman" w:cs="Times New Roman"/>
        </w:rPr>
        <w:t xml:space="preserve"> the need to understand the structure of social relations</w:t>
      </w:r>
      <w:r w:rsidR="003073A0">
        <w:rPr>
          <w:rFonts w:ascii="Times New Roman" w:hAnsi="Times New Roman" w:cs="Times New Roman"/>
        </w:rPr>
        <w:t xml:space="preserve"> and the resulting invisible forces</w:t>
      </w:r>
      <w:r w:rsidR="00B17164" w:rsidRPr="00D04227">
        <w:rPr>
          <w:rFonts w:ascii="Times New Roman" w:hAnsi="Times New Roman" w:cs="Times New Roman"/>
        </w:rPr>
        <w:t xml:space="preserve"> within which interactions</w:t>
      </w:r>
      <w:r>
        <w:rPr>
          <w:rFonts w:ascii="Times New Roman" w:hAnsi="Times New Roman" w:cs="Times New Roman"/>
        </w:rPr>
        <w:t xml:space="preserve"> between individuals</w:t>
      </w:r>
      <w:r w:rsidR="00B17164" w:rsidRPr="00D04227">
        <w:rPr>
          <w:rFonts w:ascii="Times New Roman" w:hAnsi="Times New Roman" w:cs="Times New Roman"/>
        </w:rPr>
        <w:t xml:space="preserve"> take place.</w:t>
      </w:r>
      <w:r w:rsidR="00B17164" w:rsidRPr="00D04227">
        <w:rPr>
          <w:rStyle w:val="FootnoteReference"/>
          <w:rFonts w:ascii="Times New Roman" w:hAnsi="Times New Roman" w:cs="Times New Roman"/>
        </w:rPr>
        <w:footnoteReference w:id="60"/>
      </w:r>
      <w:r w:rsidR="00B17164" w:rsidRPr="00D04227">
        <w:rPr>
          <w:rFonts w:ascii="Times New Roman" w:hAnsi="Times New Roman" w:cs="Times New Roman"/>
        </w:rPr>
        <w:t xml:space="preserve"> The concept of symbolic power as a form of violence </w:t>
      </w:r>
      <w:r w:rsidR="00233316">
        <w:rPr>
          <w:rFonts w:ascii="Times New Roman" w:hAnsi="Times New Roman" w:cs="Times New Roman"/>
        </w:rPr>
        <w:t xml:space="preserve">on </w:t>
      </w:r>
      <w:r w:rsidR="00B17164" w:rsidRPr="00D04227">
        <w:rPr>
          <w:rFonts w:ascii="Times New Roman" w:hAnsi="Times New Roman" w:cs="Times New Roman"/>
        </w:rPr>
        <w:t>women in politics has begun to be recognised.</w:t>
      </w:r>
      <w:r w:rsidR="00C115DC">
        <w:rPr>
          <w:rStyle w:val="FootnoteReference"/>
          <w:rFonts w:ascii="Times New Roman" w:hAnsi="Times New Roman" w:cs="Times New Roman"/>
        </w:rPr>
        <w:footnoteReference w:id="61"/>
      </w:r>
      <w:r w:rsidR="00A2285A" w:rsidRPr="00D04227">
        <w:rPr>
          <w:rFonts w:ascii="Times New Roman" w:hAnsi="Times New Roman" w:cs="Times New Roman"/>
        </w:rPr>
        <w:t xml:space="preserve"> </w:t>
      </w:r>
      <w:r w:rsidR="004052E6">
        <w:rPr>
          <w:rFonts w:ascii="Times New Roman" w:hAnsi="Times New Roman" w:cs="Times New Roman"/>
        </w:rPr>
        <w:t xml:space="preserve">Indeed it is often spoken of in the language of ‘symbolic violence’ when referring to its impact on women. </w:t>
      </w:r>
      <w:r w:rsidR="00A2285A" w:rsidRPr="00D04227">
        <w:rPr>
          <w:rFonts w:ascii="Times New Roman" w:hAnsi="Times New Roman" w:cs="Times New Roman"/>
        </w:rPr>
        <w:t xml:space="preserve">In this context it is understood as the ways in which </w:t>
      </w:r>
      <w:r w:rsidR="00A2285A" w:rsidRPr="00D04227">
        <w:rPr>
          <w:rFonts w:ascii="Times New Roman" w:hAnsi="Times New Roman" w:cs="Times New Roman"/>
        </w:rPr>
        <w:lastRenderedPageBreak/>
        <w:t>social institutions and structures operate to dominate women, often in ways which enable other forms of violence against them.</w:t>
      </w:r>
      <w:r w:rsidR="00C115DC">
        <w:rPr>
          <w:rStyle w:val="FootnoteReference"/>
          <w:rFonts w:ascii="Times New Roman" w:hAnsi="Times New Roman" w:cs="Times New Roman"/>
        </w:rPr>
        <w:footnoteReference w:id="62"/>
      </w:r>
      <w:r w:rsidR="00B17164" w:rsidRPr="00D04227">
        <w:rPr>
          <w:rFonts w:ascii="Times New Roman" w:hAnsi="Times New Roman" w:cs="Times New Roman"/>
        </w:rPr>
        <w:t xml:space="preserve"> </w:t>
      </w:r>
    </w:p>
    <w:p w14:paraId="2591C802" w14:textId="6F096032" w:rsidR="00D967A8" w:rsidRDefault="00491BCD" w:rsidP="003E2A9F">
      <w:pPr>
        <w:spacing w:line="480" w:lineRule="auto"/>
        <w:ind w:firstLine="720"/>
        <w:jc w:val="both"/>
        <w:rPr>
          <w:rFonts w:ascii="Times New Roman" w:hAnsi="Times New Roman" w:cs="Times New Roman"/>
        </w:rPr>
      </w:pPr>
      <w:r w:rsidRPr="00D04227">
        <w:rPr>
          <w:rFonts w:ascii="Times New Roman" w:hAnsi="Times New Roman" w:cs="Times New Roman"/>
        </w:rPr>
        <w:t>As Bourdieu notes ‘</w:t>
      </w:r>
      <w:r w:rsidR="00716FCD">
        <w:rPr>
          <w:rFonts w:ascii="Times New Roman" w:hAnsi="Times New Roman" w:cs="Times New Roman"/>
        </w:rPr>
        <w:t>[d]</w:t>
      </w:r>
      <w:proofErr w:type="spellStart"/>
      <w:r w:rsidRPr="00D04227">
        <w:rPr>
          <w:rFonts w:ascii="Times New Roman" w:hAnsi="Times New Roman" w:cs="Times New Roman"/>
        </w:rPr>
        <w:t>epending</w:t>
      </w:r>
      <w:proofErr w:type="spellEnd"/>
      <w:r w:rsidRPr="00D04227">
        <w:rPr>
          <w:rFonts w:ascii="Times New Roman" w:hAnsi="Times New Roman" w:cs="Times New Roman"/>
        </w:rPr>
        <w:t xml:space="preserve"> on my position in the space, I will see different things, depending on whether I am dominant or dominated.’</w:t>
      </w:r>
      <w:r w:rsidRPr="00D04227">
        <w:rPr>
          <w:rStyle w:val="FootnoteReference"/>
          <w:rFonts w:ascii="Times New Roman" w:hAnsi="Times New Roman" w:cs="Times New Roman"/>
        </w:rPr>
        <w:footnoteReference w:id="63"/>
      </w:r>
      <w:r w:rsidRPr="00D04227">
        <w:rPr>
          <w:rFonts w:ascii="Times New Roman" w:hAnsi="Times New Roman" w:cs="Times New Roman"/>
        </w:rPr>
        <w:t xml:space="preserve"> Women operate within a habitus in which they are accustomed to persistent low levels of</w:t>
      </w:r>
      <w:r w:rsidR="355358C3" w:rsidRPr="355358C3">
        <w:rPr>
          <w:rFonts w:ascii="Times New Roman" w:hAnsi="Times New Roman" w:cs="Times New Roman"/>
        </w:rPr>
        <w:t xml:space="preserve"> everyday</w:t>
      </w:r>
      <w:r w:rsidRPr="00D04227">
        <w:rPr>
          <w:rFonts w:ascii="Times New Roman" w:hAnsi="Times New Roman" w:cs="Times New Roman"/>
        </w:rPr>
        <w:t xml:space="preserve"> violence, </w:t>
      </w:r>
      <w:r w:rsidR="00CE4C38">
        <w:rPr>
          <w:rFonts w:ascii="Times New Roman" w:hAnsi="Times New Roman" w:cs="Times New Roman"/>
        </w:rPr>
        <w:t>sexual harassment</w:t>
      </w:r>
      <w:r w:rsidR="00DC2514">
        <w:rPr>
          <w:rFonts w:ascii="Times New Roman" w:hAnsi="Times New Roman" w:cs="Times New Roman"/>
        </w:rPr>
        <w:t xml:space="preserve"> and </w:t>
      </w:r>
      <w:r w:rsidRPr="00D04227">
        <w:rPr>
          <w:rFonts w:ascii="Times New Roman" w:hAnsi="Times New Roman" w:cs="Times New Roman"/>
        </w:rPr>
        <w:t>threats</w:t>
      </w:r>
      <w:r w:rsidR="00716FCD">
        <w:rPr>
          <w:rFonts w:ascii="Times New Roman" w:hAnsi="Times New Roman" w:cs="Times New Roman"/>
        </w:rPr>
        <w:t>. In</w:t>
      </w:r>
      <w:r w:rsidR="00CE4C38">
        <w:rPr>
          <w:rFonts w:ascii="Times New Roman" w:hAnsi="Times New Roman" w:cs="Times New Roman"/>
        </w:rPr>
        <w:t xml:space="preserve"> turn, </w:t>
      </w:r>
      <w:r w:rsidR="00716FCD">
        <w:rPr>
          <w:rFonts w:ascii="Times New Roman" w:hAnsi="Times New Roman" w:cs="Times New Roman"/>
        </w:rPr>
        <w:t>they</w:t>
      </w:r>
      <w:r w:rsidRPr="00D04227">
        <w:rPr>
          <w:rFonts w:ascii="Times New Roman" w:hAnsi="Times New Roman" w:cs="Times New Roman"/>
        </w:rPr>
        <w:t xml:space="preserve"> </w:t>
      </w:r>
      <w:r>
        <w:rPr>
          <w:rFonts w:ascii="Times New Roman" w:hAnsi="Times New Roman" w:cs="Times New Roman"/>
        </w:rPr>
        <w:t>adjust their behaviour</w:t>
      </w:r>
      <w:r w:rsidR="00716FCD">
        <w:rPr>
          <w:rFonts w:ascii="Times New Roman" w:hAnsi="Times New Roman" w:cs="Times New Roman"/>
        </w:rPr>
        <w:t xml:space="preserve"> and engagement in the social world</w:t>
      </w:r>
      <w:r>
        <w:rPr>
          <w:rFonts w:ascii="Times New Roman" w:hAnsi="Times New Roman" w:cs="Times New Roman"/>
        </w:rPr>
        <w:t xml:space="preserve"> to </w:t>
      </w:r>
      <w:r w:rsidR="00716FCD">
        <w:rPr>
          <w:rFonts w:ascii="Times New Roman" w:hAnsi="Times New Roman" w:cs="Times New Roman"/>
        </w:rPr>
        <w:t xml:space="preserve">account for </w:t>
      </w:r>
      <w:r w:rsidRPr="00D04227">
        <w:rPr>
          <w:rFonts w:ascii="Times New Roman" w:hAnsi="Times New Roman" w:cs="Times New Roman"/>
        </w:rPr>
        <w:t xml:space="preserve">the ever-present </w:t>
      </w:r>
      <w:r w:rsidR="00716FCD">
        <w:rPr>
          <w:rFonts w:ascii="Times New Roman" w:hAnsi="Times New Roman" w:cs="Times New Roman"/>
        </w:rPr>
        <w:t xml:space="preserve">and latent </w:t>
      </w:r>
      <w:r w:rsidRPr="00D04227">
        <w:rPr>
          <w:rFonts w:ascii="Times New Roman" w:hAnsi="Times New Roman" w:cs="Times New Roman"/>
        </w:rPr>
        <w:t xml:space="preserve">possibility of </w:t>
      </w:r>
      <w:r w:rsidR="00716FCD">
        <w:rPr>
          <w:rFonts w:ascii="Times New Roman" w:hAnsi="Times New Roman" w:cs="Times New Roman"/>
        </w:rPr>
        <w:t>gendered harm -</w:t>
      </w:r>
      <w:r>
        <w:rPr>
          <w:rFonts w:ascii="Times New Roman" w:hAnsi="Times New Roman" w:cs="Times New Roman"/>
        </w:rPr>
        <w:t xml:space="preserve"> in ways that are different than for men</w:t>
      </w:r>
      <w:r w:rsidRPr="00D04227">
        <w:rPr>
          <w:rFonts w:ascii="Times New Roman" w:hAnsi="Times New Roman" w:cs="Times New Roman"/>
        </w:rPr>
        <w:t>.</w:t>
      </w:r>
      <w:r w:rsidRPr="00D04227">
        <w:rPr>
          <w:rStyle w:val="FootnoteReference"/>
          <w:rFonts w:ascii="Times New Roman" w:hAnsi="Times New Roman" w:cs="Times New Roman"/>
        </w:rPr>
        <w:footnoteReference w:id="64"/>
      </w:r>
      <w:r w:rsidRPr="00D04227">
        <w:rPr>
          <w:rFonts w:ascii="Times New Roman" w:hAnsi="Times New Roman" w:cs="Times New Roman"/>
        </w:rPr>
        <w:t xml:space="preserve"> </w:t>
      </w:r>
      <w:r>
        <w:rPr>
          <w:rFonts w:ascii="Times New Roman" w:hAnsi="Times New Roman" w:cs="Times New Roman"/>
        </w:rPr>
        <w:t xml:space="preserve"> W</w:t>
      </w:r>
      <w:r w:rsidRPr="00D04227">
        <w:rPr>
          <w:rFonts w:ascii="Times New Roman" w:hAnsi="Times New Roman" w:cs="Times New Roman"/>
        </w:rPr>
        <w:t>hat seems like a threat to a woman may not seem serious in the eyes of a man, or to the law.</w:t>
      </w:r>
      <w:r w:rsidR="00967CB7">
        <w:rPr>
          <w:rStyle w:val="FootnoteReference"/>
          <w:rFonts w:ascii="Times New Roman" w:hAnsi="Times New Roman" w:cs="Times New Roman"/>
        </w:rPr>
        <w:footnoteReference w:id="65"/>
      </w:r>
      <w:r w:rsidRPr="00D04227">
        <w:rPr>
          <w:rFonts w:ascii="Times New Roman" w:hAnsi="Times New Roman" w:cs="Times New Roman"/>
        </w:rPr>
        <w:t xml:space="preserve"> </w:t>
      </w:r>
      <w:r w:rsidR="003E2A9F">
        <w:rPr>
          <w:rFonts w:ascii="Times New Roman" w:hAnsi="Times New Roman" w:cs="Times New Roman"/>
        </w:rPr>
        <w:t>O</w:t>
      </w:r>
      <w:r w:rsidR="00BF666B" w:rsidRPr="00B0096C">
        <w:rPr>
          <w:rFonts w:ascii="Times New Roman" w:hAnsi="Times New Roman" w:cs="Times New Roman"/>
        </w:rPr>
        <w:t>ne participant</w:t>
      </w:r>
      <w:r w:rsidR="003E2A9F">
        <w:rPr>
          <w:rFonts w:ascii="Times New Roman" w:hAnsi="Times New Roman" w:cs="Times New Roman"/>
        </w:rPr>
        <w:t xml:space="preserve"> in the research</w:t>
      </w:r>
      <w:r w:rsidR="00BF666B" w:rsidRPr="00B0096C">
        <w:rPr>
          <w:rFonts w:ascii="Times New Roman" w:hAnsi="Times New Roman" w:cs="Times New Roman"/>
        </w:rPr>
        <w:t xml:space="preserve"> noted how some</w:t>
      </w:r>
      <w:r w:rsidR="003E2A9F">
        <w:rPr>
          <w:rFonts w:ascii="Times New Roman" w:hAnsi="Times New Roman" w:cs="Times New Roman"/>
        </w:rPr>
        <w:t xml:space="preserve"> (male)</w:t>
      </w:r>
      <w:r w:rsidR="00BF666B" w:rsidRPr="00B0096C">
        <w:rPr>
          <w:rFonts w:ascii="Times New Roman" w:hAnsi="Times New Roman" w:cs="Times New Roman"/>
        </w:rPr>
        <w:t xml:space="preserve"> police officers seemed to think it funny when she reported feeling under threat. She recalls how </w:t>
      </w:r>
      <w:r w:rsidR="00BF666B" w:rsidRPr="00DC5495">
        <w:rPr>
          <w:rFonts w:ascii="Times New Roman" w:hAnsi="Times New Roman" w:cs="Times New Roman"/>
        </w:rPr>
        <w:t>‘</w:t>
      </w:r>
      <w:r w:rsidR="00BF666B" w:rsidRPr="00B0096C">
        <w:rPr>
          <w:rFonts w:ascii="Times New Roman" w:hAnsi="Times New Roman" w:cs="Times New Roman"/>
        </w:rPr>
        <w:t>they got a bit of a giggle out of it. There’s this person trying to tell them what’s what, thinks she’s special.’</w:t>
      </w:r>
      <w:r w:rsidR="00BF666B">
        <w:rPr>
          <w:rStyle w:val="FootnoteReference"/>
          <w:rFonts w:ascii="Times New Roman" w:hAnsi="Times New Roman" w:cs="Times New Roman"/>
        </w:rPr>
        <w:footnoteReference w:id="66"/>
      </w:r>
      <w:r w:rsidR="00BF666B" w:rsidRPr="00B0096C">
        <w:rPr>
          <w:rFonts w:ascii="Times New Roman" w:hAnsi="Times New Roman" w:cs="Times New Roman"/>
        </w:rPr>
        <w:t xml:space="preserve"> </w:t>
      </w:r>
      <w:r w:rsidR="00BF666B" w:rsidRPr="00DC5495">
        <w:rPr>
          <w:rFonts w:ascii="Times New Roman" w:hAnsi="Times New Roman" w:cs="Times New Roman"/>
        </w:rPr>
        <w:t>This demonstrates an underlying tension between the need to take threats seriously, and an unwillingness to acknowledge that there is a difference between a man’s assessment and a woman’s assessment of what it means to be threatened</w:t>
      </w:r>
      <w:r w:rsidR="00BF666B" w:rsidRPr="00716FCD">
        <w:rPr>
          <w:rFonts w:ascii="Times New Roman" w:hAnsi="Times New Roman" w:cs="Times New Roman"/>
        </w:rPr>
        <w:t>.</w:t>
      </w:r>
      <w:r w:rsidR="00A460D8">
        <w:rPr>
          <w:rStyle w:val="FootnoteReference"/>
          <w:rFonts w:ascii="Times New Roman" w:hAnsi="Times New Roman" w:cs="Times New Roman"/>
        </w:rPr>
        <w:footnoteReference w:id="67"/>
      </w:r>
    </w:p>
    <w:p w14:paraId="0AC91C50" w14:textId="0139D18B" w:rsidR="00D967A8" w:rsidRPr="0024259F" w:rsidRDefault="00D967A8" w:rsidP="0024259F">
      <w:pPr>
        <w:spacing w:line="480" w:lineRule="auto"/>
        <w:ind w:firstLine="720"/>
        <w:jc w:val="both"/>
        <w:rPr>
          <w:rFonts w:ascii="TimesNewRomanPS" w:eastAsia="Times New Roman" w:hAnsi="TimesNewRomanPS" w:cs="Times New Roman"/>
          <w:lang w:eastAsia="en-GB"/>
        </w:rPr>
      </w:pPr>
      <w:r>
        <w:rPr>
          <w:rFonts w:ascii="Times New Roman" w:hAnsi="Times New Roman" w:cs="Times New Roman"/>
        </w:rPr>
        <w:t>Global scholarly and policy research shows how gender norms and entitlements ‘shape[s] the meaning of violent acts’ experienced by women and men.</w:t>
      </w:r>
      <w:r>
        <w:rPr>
          <w:rStyle w:val="FootnoteReference"/>
          <w:rFonts w:ascii="Times New Roman" w:hAnsi="Times New Roman" w:cs="Times New Roman"/>
        </w:rPr>
        <w:footnoteReference w:id="68"/>
      </w:r>
      <w:r>
        <w:rPr>
          <w:rFonts w:ascii="Times New Roman" w:hAnsi="Times New Roman" w:cs="Times New Roman"/>
        </w:rPr>
        <w:t xml:space="preserve">  For women, gender’s ‘meta-status’ in both mediating social relations and in determining that women have lesser economic, political and social power than men, means that gender-based violence is pervasive, </w:t>
      </w:r>
      <w:r>
        <w:rPr>
          <w:rFonts w:ascii="Times New Roman" w:hAnsi="Times New Roman" w:cs="Times New Roman"/>
        </w:rPr>
        <w:lastRenderedPageBreak/>
        <w:t>regulating the place of women in the gender and sexual hierarchy.</w:t>
      </w:r>
      <w:r>
        <w:rPr>
          <w:rStyle w:val="FootnoteReference"/>
          <w:rFonts w:ascii="Times New Roman" w:hAnsi="Times New Roman" w:cs="Times New Roman"/>
        </w:rPr>
        <w:footnoteReference w:id="69"/>
      </w:r>
      <w:r>
        <w:rPr>
          <w:rFonts w:ascii="Times New Roman" w:hAnsi="Times New Roman" w:cs="Times New Roman"/>
        </w:rPr>
        <w:t xml:space="preserve"> </w:t>
      </w:r>
      <w:r w:rsidRPr="00CE7F9A">
        <w:rPr>
          <w:rFonts w:ascii="TimesNewRomanPS" w:eastAsia="Times New Roman" w:hAnsi="TimesNewRomanPS" w:cs="Times New Roman"/>
          <w:lang w:eastAsia="en-GB"/>
        </w:rPr>
        <w:t>Feminist</w:t>
      </w:r>
      <w:r>
        <w:rPr>
          <w:rFonts w:ascii="TimesNewRomanPS" w:eastAsia="Times New Roman" w:hAnsi="TimesNewRomanPS" w:cs="Times New Roman"/>
          <w:sz w:val="20"/>
          <w:szCs w:val="20"/>
          <w:lang w:eastAsia="en-GB"/>
        </w:rPr>
        <w:t xml:space="preserve"> </w:t>
      </w:r>
      <w:r w:rsidRPr="00CE7F9A">
        <w:rPr>
          <w:rFonts w:ascii="TimesNewRomanPS" w:eastAsia="Times New Roman" w:hAnsi="TimesNewRomanPS" w:cs="Times New Roman"/>
          <w:lang w:eastAsia="en-GB"/>
        </w:rPr>
        <w:t xml:space="preserve">scholars argue that there is need to look beyond ‘incidents’ of </w:t>
      </w:r>
      <w:r>
        <w:rPr>
          <w:rFonts w:ascii="TimesNewRomanPS" w:eastAsia="Times New Roman" w:hAnsi="TimesNewRomanPS" w:cs="Times New Roman"/>
          <w:lang w:eastAsia="en-GB"/>
        </w:rPr>
        <w:t xml:space="preserve">gendered </w:t>
      </w:r>
      <w:r w:rsidRPr="00CE7F9A">
        <w:rPr>
          <w:rFonts w:ascii="TimesNewRomanPS" w:eastAsia="Times New Roman" w:hAnsi="TimesNewRomanPS" w:cs="Times New Roman"/>
          <w:lang w:eastAsia="en-GB"/>
        </w:rPr>
        <w:t>violence to ‘a systemic pattern of violence against individual women and women collectively who live in fear of imminent violence</w:t>
      </w:r>
      <w:r>
        <w:rPr>
          <w:rFonts w:ascii="TimesNewRomanPS" w:eastAsia="Times New Roman" w:hAnsi="TimesNewRomanPS" w:cs="Times New Roman"/>
          <w:lang w:eastAsia="en-GB"/>
        </w:rPr>
        <w:t>’</w:t>
      </w:r>
      <w:r w:rsidRPr="00CE7F9A">
        <w:rPr>
          <w:rFonts w:ascii="TimesNewRomanPS" w:eastAsia="Times New Roman" w:hAnsi="TimesNewRomanPS" w:cs="Times New Roman"/>
          <w:lang w:eastAsia="en-GB"/>
        </w:rPr>
        <w:t>.</w:t>
      </w:r>
      <w:r>
        <w:rPr>
          <w:rStyle w:val="FootnoteReference"/>
          <w:rFonts w:ascii="TimesNewRomanPS" w:eastAsia="Times New Roman" w:hAnsi="TimesNewRomanPS" w:cs="Times New Roman"/>
          <w:lang w:eastAsia="en-GB"/>
        </w:rPr>
        <w:footnoteReference w:id="70"/>
      </w:r>
      <w:r>
        <w:rPr>
          <w:rFonts w:ascii="TimesNewRomanPS" w:eastAsia="Times New Roman" w:hAnsi="TimesNewRomanPS" w:cs="Times New Roman"/>
          <w:sz w:val="20"/>
          <w:szCs w:val="20"/>
          <w:lang w:eastAsia="en-GB"/>
        </w:rPr>
        <w:t xml:space="preserve"> </w:t>
      </w:r>
      <w:proofErr w:type="spellStart"/>
      <w:r w:rsidR="00640FAE">
        <w:rPr>
          <w:rFonts w:ascii="TimesNewRomanPS" w:eastAsia="Times New Roman" w:hAnsi="TimesNewRomanPS" w:cs="Times New Roman"/>
          <w:lang w:eastAsia="en-GB"/>
        </w:rPr>
        <w:t>I</w:t>
      </w:r>
      <w:r>
        <w:rPr>
          <w:rFonts w:ascii="TimesNewRomanPS" w:eastAsia="Times New Roman" w:hAnsi="TimesNewRomanPS" w:cs="Times New Roman"/>
          <w:lang w:eastAsia="en-GB"/>
        </w:rPr>
        <w:t>nvisibilsed</w:t>
      </w:r>
      <w:proofErr w:type="spellEnd"/>
      <w:r>
        <w:rPr>
          <w:rFonts w:ascii="TimesNewRomanPS" w:eastAsia="Times New Roman" w:hAnsi="TimesNewRomanPS" w:cs="Times New Roman"/>
          <w:lang w:eastAsia="en-GB"/>
        </w:rPr>
        <w:t xml:space="preserve"> and normative structural </w:t>
      </w:r>
      <w:r w:rsidRPr="00CE7F9A">
        <w:rPr>
          <w:rFonts w:ascii="TimesNewRomanPS" w:eastAsia="Times New Roman" w:hAnsi="TimesNewRomanPS" w:cs="Times New Roman"/>
          <w:lang w:eastAsia="en-GB"/>
        </w:rPr>
        <w:t>inequalities</w:t>
      </w:r>
      <w:r>
        <w:rPr>
          <w:rFonts w:ascii="TimesNewRomanPS" w:eastAsia="Times New Roman" w:hAnsi="TimesNewRomanPS" w:cs="Times New Roman"/>
          <w:lang w:eastAsia="en-GB"/>
        </w:rPr>
        <w:t xml:space="preserve"> determine an individual, social and collective vulnerability to gendered violence for women.</w:t>
      </w:r>
      <w:r>
        <w:rPr>
          <w:rStyle w:val="FootnoteReference"/>
          <w:rFonts w:ascii="TimesNewRomanPS" w:eastAsia="Times New Roman" w:hAnsi="TimesNewRomanPS" w:cs="Times New Roman"/>
          <w:lang w:eastAsia="en-GB"/>
        </w:rPr>
        <w:footnoteReference w:id="71"/>
      </w:r>
      <w:r>
        <w:rPr>
          <w:rFonts w:ascii="TimesNewRomanPS" w:eastAsia="Times New Roman" w:hAnsi="TimesNewRomanPS" w:cs="Times New Roman"/>
          <w:lang w:eastAsia="en-GB"/>
        </w:rPr>
        <w:t xml:space="preserve"> The insecurity that this violence generates in women’s lives exists within, beyond, and disrupts the idea of security as defined by the state.</w:t>
      </w:r>
      <w:r>
        <w:rPr>
          <w:rStyle w:val="FootnoteReference"/>
          <w:rFonts w:ascii="TimesNewRomanPS" w:eastAsia="Times New Roman" w:hAnsi="TimesNewRomanPS" w:cs="Times New Roman"/>
          <w:lang w:eastAsia="en-GB"/>
        </w:rPr>
        <w:footnoteReference w:id="72"/>
      </w:r>
      <w:r>
        <w:rPr>
          <w:rFonts w:ascii="TimesNewRomanPS" w:eastAsia="Times New Roman" w:hAnsi="TimesNewRomanPS" w:cs="Times New Roman"/>
          <w:lang w:eastAsia="en-GB"/>
        </w:rPr>
        <w:t xml:space="preserve"> It is thereby not only physical ‘violence’ that is significant in estimations of what constitutes ‘violence against women’, but the potential that the mere existence of the latent </w:t>
      </w:r>
      <w:r w:rsidRPr="00C301ED">
        <w:rPr>
          <w:rFonts w:ascii="TimesNewRomanPS" w:eastAsia="Times New Roman" w:hAnsi="TimesNewRomanPS" w:cs="Times New Roman"/>
          <w:i/>
          <w:iCs/>
          <w:lang w:eastAsia="en-GB"/>
        </w:rPr>
        <w:t>threat</w:t>
      </w:r>
      <w:r>
        <w:rPr>
          <w:rFonts w:ascii="TimesNewRomanPS" w:eastAsia="Times New Roman" w:hAnsi="TimesNewRomanPS" w:cs="Times New Roman"/>
          <w:lang w:eastAsia="en-GB"/>
        </w:rPr>
        <w:t xml:space="preserve"> of gendered violence in terms of social, material and bodily harm, that matters.</w:t>
      </w:r>
      <w:r>
        <w:rPr>
          <w:rStyle w:val="FootnoteReference"/>
          <w:rFonts w:ascii="TimesNewRomanPS" w:eastAsia="Times New Roman" w:hAnsi="TimesNewRomanPS" w:cs="Times New Roman"/>
          <w:lang w:eastAsia="en-GB"/>
        </w:rPr>
        <w:footnoteReference w:id="73"/>
      </w:r>
      <w:r>
        <w:rPr>
          <w:rFonts w:ascii="TimesNewRomanPS" w:eastAsia="Times New Roman" w:hAnsi="TimesNewRomanPS" w:cs="Times New Roman"/>
          <w:lang w:eastAsia="en-GB"/>
        </w:rPr>
        <w:t xml:space="preserve"> </w:t>
      </w:r>
      <w:r w:rsidR="007477E0">
        <w:rPr>
          <w:rFonts w:ascii="TimesNewRomanPS" w:eastAsia="Times New Roman" w:hAnsi="TimesNewRomanPS" w:cs="Times New Roman"/>
          <w:lang w:eastAsia="en-GB"/>
        </w:rPr>
        <w:t>It is this that distinguishes women’s experiences from those of men.</w:t>
      </w:r>
    </w:p>
    <w:p w14:paraId="778D67E8" w14:textId="7F355657" w:rsidR="007D5771" w:rsidRDefault="00DC2514" w:rsidP="00DC5495">
      <w:pPr>
        <w:spacing w:line="480" w:lineRule="auto"/>
        <w:ind w:firstLine="720"/>
        <w:jc w:val="both"/>
        <w:rPr>
          <w:rFonts w:ascii="Times New Roman" w:hAnsi="Times New Roman" w:cs="Times New Roman"/>
        </w:rPr>
      </w:pPr>
      <w:r w:rsidRPr="00DC5495">
        <w:rPr>
          <w:rFonts w:ascii="Times New Roman" w:hAnsi="Times New Roman" w:cs="Times New Roman"/>
        </w:rPr>
        <w:t>S</w:t>
      </w:r>
      <w:r w:rsidR="00483469" w:rsidRPr="00DC5495">
        <w:rPr>
          <w:rFonts w:ascii="Times New Roman" w:hAnsi="Times New Roman" w:cs="Times New Roman"/>
        </w:rPr>
        <w:t>ymbolic violence</w:t>
      </w:r>
      <w:r w:rsidR="00483469" w:rsidRPr="00D04227">
        <w:rPr>
          <w:rFonts w:ascii="Times New Roman" w:hAnsi="Times New Roman" w:cs="Times New Roman"/>
        </w:rPr>
        <w:t xml:space="preserve"> does not require physical acts of violence against women. Rather it is rooted in the effect</w:t>
      </w:r>
      <w:r w:rsidR="005152E4">
        <w:rPr>
          <w:rFonts w:ascii="Times New Roman" w:hAnsi="Times New Roman" w:cs="Times New Roman"/>
        </w:rPr>
        <w:t>,</w:t>
      </w:r>
      <w:r w:rsidR="00483469" w:rsidRPr="00D04227">
        <w:rPr>
          <w:rFonts w:ascii="Times New Roman" w:hAnsi="Times New Roman" w:cs="Times New Roman"/>
        </w:rPr>
        <w:t xml:space="preserve"> whereby social conditions create</w:t>
      </w:r>
      <w:r w:rsidR="002714C1">
        <w:rPr>
          <w:rFonts w:ascii="Times New Roman" w:hAnsi="Times New Roman" w:cs="Times New Roman"/>
        </w:rPr>
        <w:t xml:space="preserve"> a</w:t>
      </w:r>
      <w:r w:rsidR="00483469" w:rsidRPr="00D04227">
        <w:rPr>
          <w:rFonts w:ascii="Times New Roman" w:hAnsi="Times New Roman" w:cs="Times New Roman"/>
        </w:rPr>
        <w:t xml:space="preserve"> shared but largely unconscious understanding of the legitimate order.</w:t>
      </w:r>
      <w:bookmarkStart w:id="6" w:name="_Ref80778806"/>
      <w:r w:rsidR="007F6E68" w:rsidRPr="00D04227">
        <w:rPr>
          <w:rStyle w:val="FootnoteReference"/>
          <w:rFonts w:ascii="Times New Roman" w:hAnsi="Times New Roman" w:cs="Times New Roman"/>
        </w:rPr>
        <w:footnoteReference w:id="74"/>
      </w:r>
      <w:bookmarkEnd w:id="6"/>
      <w:r w:rsidR="00483469" w:rsidRPr="00D04227">
        <w:rPr>
          <w:rFonts w:ascii="Times New Roman" w:hAnsi="Times New Roman" w:cs="Times New Roman"/>
        </w:rPr>
        <w:t xml:space="preserve"> This in turn leads women to accept these forms of violence as part of normal everyday life. </w:t>
      </w:r>
      <w:r w:rsidR="00243650" w:rsidRPr="00D04227">
        <w:rPr>
          <w:rFonts w:ascii="Times New Roman" w:hAnsi="Times New Roman" w:cs="Times New Roman"/>
        </w:rPr>
        <w:t>Yet as one participant noted, ‘sometimes perception of risk can be as detrimental to a person as an actual risk can be.’</w:t>
      </w:r>
      <w:r w:rsidR="00243650" w:rsidRPr="00D04227">
        <w:rPr>
          <w:rStyle w:val="FootnoteReference"/>
          <w:rFonts w:ascii="Times New Roman" w:hAnsi="Times New Roman" w:cs="Times New Roman"/>
        </w:rPr>
        <w:footnoteReference w:id="75"/>
      </w:r>
      <w:r w:rsidR="00243650" w:rsidRPr="00D04227">
        <w:rPr>
          <w:rFonts w:ascii="Times New Roman" w:hAnsi="Times New Roman" w:cs="Times New Roman"/>
        </w:rPr>
        <w:t xml:space="preserve"> For most women their experience of feeling under threat was not an isolated incident, but rather an ongoing way of being. Subtle messaging was used to let women know that their activities were being watched, or that they could be harmed at any time by those who did not approve of their actions. Often </w:t>
      </w:r>
      <w:r w:rsidR="00243650" w:rsidRPr="00D04227">
        <w:rPr>
          <w:rFonts w:ascii="Times New Roman" w:hAnsi="Times New Roman" w:cs="Times New Roman"/>
        </w:rPr>
        <w:lastRenderedPageBreak/>
        <w:t>individual police officers to whom incidents were reported acknowledged that the perception of fear was not unfounded.</w:t>
      </w:r>
      <w:r w:rsidR="00243650" w:rsidRPr="00D04227">
        <w:rPr>
          <w:rStyle w:val="FootnoteReference"/>
          <w:rFonts w:ascii="Times New Roman" w:hAnsi="Times New Roman" w:cs="Times New Roman"/>
        </w:rPr>
        <w:footnoteReference w:id="76"/>
      </w:r>
      <w:r w:rsidR="00243650" w:rsidRPr="00D04227">
        <w:rPr>
          <w:rFonts w:ascii="Times New Roman" w:hAnsi="Times New Roman" w:cs="Times New Roman"/>
        </w:rPr>
        <w:t xml:space="preserve"> Many were empathetic with the women who reported incidents or threats, but their hands were tied by the limits of the policy framework, which in turn is constrained by the approach of the law.</w:t>
      </w:r>
      <w:r w:rsidR="003073A0" w:rsidRPr="003073A0">
        <w:rPr>
          <w:rFonts w:ascii="Times New Roman" w:hAnsi="Times New Roman" w:cs="Times New Roman"/>
        </w:rPr>
        <w:t xml:space="preserve"> </w:t>
      </w:r>
      <w:r w:rsidR="003073A0" w:rsidRPr="00D04227">
        <w:rPr>
          <w:rFonts w:ascii="Times New Roman" w:hAnsi="Times New Roman" w:cs="Times New Roman"/>
        </w:rPr>
        <w:t>Crucially,</w:t>
      </w:r>
      <w:r w:rsidR="003073A0">
        <w:rPr>
          <w:rFonts w:ascii="Times New Roman" w:hAnsi="Times New Roman" w:cs="Times New Roman"/>
        </w:rPr>
        <w:t xml:space="preserve"> however,</w:t>
      </w:r>
      <w:r w:rsidR="003073A0" w:rsidRPr="00D04227">
        <w:rPr>
          <w:rFonts w:ascii="Times New Roman" w:hAnsi="Times New Roman" w:cs="Times New Roman"/>
        </w:rPr>
        <w:t xml:space="preserve"> this kind of </w:t>
      </w:r>
      <w:r w:rsidR="003073A0" w:rsidRPr="00DC5495">
        <w:rPr>
          <w:rFonts w:ascii="Times New Roman" w:hAnsi="Times New Roman" w:cs="Times New Roman"/>
        </w:rPr>
        <w:t>symbolic power</w:t>
      </w:r>
      <w:r w:rsidR="003073A0" w:rsidRPr="004052E6">
        <w:rPr>
          <w:rFonts w:ascii="Times New Roman" w:hAnsi="Times New Roman" w:cs="Times New Roman"/>
        </w:rPr>
        <w:t xml:space="preserve"> </w:t>
      </w:r>
      <w:r w:rsidR="003073A0" w:rsidRPr="00D04227">
        <w:rPr>
          <w:rFonts w:ascii="Times New Roman" w:hAnsi="Times New Roman" w:cs="Times New Roman"/>
        </w:rPr>
        <w:t>operates most effectively on what Bourdieu terms a ‘habitus’ that is predisposed to respond to them.</w:t>
      </w:r>
      <w:r w:rsidR="003073A0" w:rsidRPr="00D04227">
        <w:rPr>
          <w:rStyle w:val="FootnoteReference"/>
          <w:rFonts w:ascii="Times New Roman" w:hAnsi="Times New Roman" w:cs="Times New Roman"/>
        </w:rPr>
        <w:footnoteReference w:id="77"/>
      </w:r>
      <w:r w:rsidR="003073A0">
        <w:rPr>
          <w:rFonts w:ascii="Times New Roman" w:hAnsi="Times New Roman" w:cs="Times New Roman"/>
        </w:rPr>
        <w:t xml:space="preserve"> It is therefore necessary to consider first how the individual is socially situated.</w:t>
      </w:r>
    </w:p>
    <w:p w14:paraId="51898B3E" w14:textId="77777777" w:rsidR="00DF60DE" w:rsidRDefault="00DF60DE" w:rsidP="00DC5495">
      <w:pPr>
        <w:spacing w:line="480" w:lineRule="auto"/>
        <w:ind w:firstLine="360"/>
        <w:jc w:val="both"/>
        <w:rPr>
          <w:rFonts w:ascii="Times New Roman" w:hAnsi="Times New Roman" w:cs="Times New Roman"/>
        </w:rPr>
      </w:pPr>
    </w:p>
    <w:p w14:paraId="4D31DE33" w14:textId="0007C3EA" w:rsidR="00DF60DE" w:rsidRPr="00D04227" w:rsidRDefault="00DF60DE" w:rsidP="00DC5495">
      <w:pPr>
        <w:spacing w:line="480" w:lineRule="auto"/>
        <w:ind w:firstLine="360"/>
        <w:jc w:val="both"/>
        <w:rPr>
          <w:rFonts w:ascii="Times New Roman" w:hAnsi="Times New Roman" w:cs="Times New Roman"/>
        </w:rPr>
      </w:pPr>
      <w:r>
        <w:rPr>
          <w:rFonts w:ascii="Times New Roman" w:hAnsi="Times New Roman" w:cs="Times New Roman"/>
        </w:rPr>
        <w:t>UNDERSTANDING THE ‘HABITUS’ AND ‘FIELD’ OF NORTHERN IRELAND</w:t>
      </w:r>
    </w:p>
    <w:p w14:paraId="04CCADEA" w14:textId="77777777" w:rsidR="00DF60DE" w:rsidRDefault="00DF60DE" w:rsidP="00DC5495">
      <w:pPr>
        <w:spacing w:line="480" w:lineRule="auto"/>
        <w:jc w:val="both"/>
        <w:rPr>
          <w:rFonts w:ascii="Times New Roman" w:hAnsi="Times New Roman" w:cs="Times New Roman"/>
        </w:rPr>
      </w:pPr>
    </w:p>
    <w:p w14:paraId="2A97801F" w14:textId="10F8D20F" w:rsidR="00B17164" w:rsidRDefault="00732A14" w:rsidP="00DC5495">
      <w:pPr>
        <w:spacing w:line="480" w:lineRule="auto"/>
        <w:jc w:val="both"/>
        <w:rPr>
          <w:rFonts w:ascii="Times New Roman" w:hAnsi="Times New Roman" w:cs="Times New Roman"/>
        </w:rPr>
      </w:pPr>
      <w:r>
        <w:rPr>
          <w:rFonts w:ascii="Times New Roman" w:hAnsi="Times New Roman" w:cs="Times New Roman"/>
        </w:rPr>
        <w:t>T</w:t>
      </w:r>
      <w:r w:rsidR="00B17164" w:rsidRPr="00D04227">
        <w:rPr>
          <w:rFonts w:ascii="Times New Roman" w:hAnsi="Times New Roman" w:cs="Times New Roman"/>
        </w:rPr>
        <w:t xml:space="preserve">he concept of </w:t>
      </w:r>
      <w:r w:rsidR="00B17164" w:rsidRPr="00DC5495">
        <w:rPr>
          <w:rFonts w:ascii="Times New Roman" w:hAnsi="Times New Roman" w:cs="Times New Roman"/>
        </w:rPr>
        <w:t>symbolic power</w:t>
      </w:r>
      <w:r w:rsidR="00B17164" w:rsidRPr="00D04227">
        <w:rPr>
          <w:rFonts w:ascii="Times New Roman" w:hAnsi="Times New Roman" w:cs="Times New Roman"/>
        </w:rPr>
        <w:t xml:space="preserve"> explain</w:t>
      </w:r>
      <w:r w:rsidR="00F36D0D">
        <w:rPr>
          <w:rFonts w:ascii="Times New Roman" w:hAnsi="Times New Roman" w:cs="Times New Roman"/>
        </w:rPr>
        <w:t>s</w:t>
      </w:r>
      <w:r w:rsidR="00B17164" w:rsidRPr="00D04227">
        <w:rPr>
          <w:rFonts w:ascii="Times New Roman" w:hAnsi="Times New Roman" w:cs="Times New Roman"/>
        </w:rPr>
        <w:t xml:space="preserve"> the existence of invisible forces that operate to shape an individual’s understanding of their position</w:t>
      </w:r>
      <w:r>
        <w:rPr>
          <w:rFonts w:ascii="Times New Roman" w:hAnsi="Times New Roman" w:cs="Times New Roman"/>
        </w:rPr>
        <w:t>. T</w:t>
      </w:r>
      <w:r w:rsidR="00B17164" w:rsidRPr="00D04227">
        <w:rPr>
          <w:rFonts w:ascii="Times New Roman" w:hAnsi="Times New Roman" w:cs="Times New Roman"/>
        </w:rPr>
        <w:t>o fully appreciate the reasons why women’s perception of threat should be taken seriously</w:t>
      </w:r>
      <w:r w:rsidR="00745611">
        <w:rPr>
          <w:rFonts w:ascii="Times New Roman" w:hAnsi="Times New Roman" w:cs="Times New Roman"/>
        </w:rPr>
        <w:t xml:space="preserve"> in Northern Ireland and elsewhere</w:t>
      </w:r>
      <w:r w:rsidR="00B17164" w:rsidRPr="00D04227">
        <w:rPr>
          <w:rFonts w:ascii="Times New Roman" w:hAnsi="Times New Roman" w:cs="Times New Roman"/>
        </w:rPr>
        <w:t xml:space="preserve">, it is necessary to understand the way in which these perceptions are shaped. As noted, the extent to which symbolic power can influence a person is determined by what Bourdieu terms their </w:t>
      </w:r>
      <w:r w:rsidR="00B17164" w:rsidRPr="355358C3">
        <w:rPr>
          <w:rFonts w:ascii="Times New Roman" w:hAnsi="Times New Roman" w:cs="Times New Roman"/>
          <w:i/>
          <w:iCs/>
        </w:rPr>
        <w:t xml:space="preserve">habitus </w:t>
      </w:r>
      <w:r w:rsidR="00B17164" w:rsidRPr="00D04227">
        <w:rPr>
          <w:rFonts w:ascii="Times New Roman" w:hAnsi="Times New Roman" w:cs="Times New Roman"/>
        </w:rPr>
        <w:t>which, put simply, is the embodied memory of one’s past experiences.</w:t>
      </w:r>
      <w:r w:rsidR="00B17164" w:rsidRPr="00D04227">
        <w:rPr>
          <w:rStyle w:val="FootnoteReference"/>
          <w:rFonts w:ascii="Times New Roman" w:hAnsi="Times New Roman" w:cs="Times New Roman"/>
        </w:rPr>
        <w:footnoteReference w:id="78"/>
      </w:r>
      <w:r w:rsidR="00B17164" w:rsidRPr="00D04227">
        <w:rPr>
          <w:rFonts w:ascii="Times New Roman" w:hAnsi="Times New Roman" w:cs="Times New Roman"/>
        </w:rPr>
        <w:t xml:space="preserve"> It is the interaction of this habitus, or the way in which one is predisposed, through experience, to understand the world, with the objective social structures, that will shape a person’s response to a stimulus such as a threat.</w:t>
      </w:r>
      <w:r w:rsidR="00B17164" w:rsidRPr="00D04227">
        <w:rPr>
          <w:rStyle w:val="FootnoteReference"/>
          <w:rFonts w:ascii="Times New Roman" w:hAnsi="Times New Roman" w:cs="Times New Roman"/>
        </w:rPr>
        <w:footnoteReference w:id="79"/>
      </w:r>
      <w:r w:rsidR="00B17164" w:rsidRPr="00D04227">
        <w:rPr>
          <w:rFonts w:ascii="Times New Roman" w:hAnsi="Times New Roman" w:cs="Times New Roman"/>
        </w:rPr>
        <w:t xml:space="preserve"> As a result, words themselves are only one part of the story. They can’t be understood alone, but only in the context of the previous experience of the person hearing them. This approach recognises the interplay between an objective </w:t>
      </w:r>
      <w:r w:rsidR="00B17164" w:rsidRPr="355358C3">
        <w:rPr>
          <w:rFonts w:ascii="Times New Roman" w:hAnsi="Times New Roman" w:cs="Times New Roman"/>
          <w:i/>
          <w:iCs/>
        </w:rPr>
        <w:t xml:space="preserve">field </w:t>
      </w:r>
      <w:r w:rsidR="00B17164" w:rsidRPr="00D04227">
        <w:rPr>
          <w:rFonts w:ascii="Times New Roman" w:hAnsi="Times New Roman" w:cs="Times New Roman"/>
        </w:rPr>
        <w:t>of forces, and subjective habitus of dispositions. This helps to challenge the binary of objective and subjective as a lens through which to assess threat and harm</w:t>
      </w:r>
      <w:r w:rsidR="002E3B77">
        <w:rPr>
          <w:rFonts w:ascii="Times New Roman" w:hAnsi="Times New Roman" w:cs="Times New Roman"/>
        </w:rPr>
        <w:t xml:space="preserve">. It </w:t>
      </w:r>
      <w:r w:rsidR="00B17164" w:rsidRPr="00D04227">
        <w:rPr>
          <w:rFonts w:ascii="Times New Roman" w:hAnsi="Times New Roman" w:cs="Times New Roman"/>
        </w:rPr>
        <w:t>also</w:t>
      </w:r>
      <w:r w:rsidR="002E3B77">
        <w:rPr>
          <w:rFonts w:ascii="Times New Roman" w:hAnsi="Times New Roman" w:cs="Times New Roman"/>
        </w:rPr>
        <w:t xml:space="preserve"> shines a light on the ways in which threats can </w:t>
      </w:r>
      <w:r w:rsidR="002E3B77">
        <w:rPr>
          <w:rFonts w:ascii="Times New Roman" w:hAnsi="Times New Roman" w:cs="Times New Roman"/>
        </w:rPr>
        <w:lastRenderedPageBreak/>
        <w:t xml:space="preserve">only be understood by examining the role of institutions and structures within which the individual operates in creating a context in which individuals feel safe or not. </w:t>
      </w:r>
      <w:r w:rsidR="00B17164" w:rsidRPr="00D04227">
        <w:rPr>
          <w:rFonts w:ascii="Times New Roman" w:hAnsi="Times New Roman" w:cs="Times New Roman"/>
        </w:rPr>
        <w:t xml:space="preserve"> </w:t>
      </w:r>
    </w:p>
    <w:p w14:paraId="30616933" w14:textId="77777777" w:rsidR="002E725F" w:rsidRPr="00D04227" w:rsidRDefault="002E725F" w:rsidP="00DC5495">
      <w:pPr>
        <w:spacing w:line="480" w:lineRule="auto"/>
        <w:jc w:val="both"/>
        <w:rPr>
          <w:rFonts w:ascii="Times New Roman" w:hAnsi="Times New Roman" w:cs="Times New Roman"/>
        </w:rPr>
      </w:pPr>
    </w:p>
    <w:p w14:paraId="4B49F404" w14:textId="03F62721" w:rsidR="00AD4B21" w:rsidRPr="005D5E72" w:rsidRDefault="00DF60DE" w:rsidP="00DC5495">
      <w:pPr>
        <w:pStyle w:val="Heading2"/>
        <w:jc w:val="both"/>
      </w:pPr>
      <w:r>
        <w:t>1.</w:t>
      </w:r>
      <w:r w:rsidR="5FC5A7B5" w:rsidRPr="00DF60DE">
        <w:rPr>
          <w:i/>
          <w:iCs/>
        </w:rPr>
        <w:t>Understanding threats in context</w:t>
      </w:r>
    </w:p>
    <w:p w14:paraId="6A7B07BC" w14:textId="6FF01706" w:rsidR="00036C93" w:rsidRDefault="007A3FC5" w:rsidP="00DC5495">
      <w:pPr>
        <w:spacing w:line="480" w:lineRule="auto"/>
        <w:jc w:val="both"/>
        <w:rPr>
          <w:rFonts w:ascii="Times New Roman" w:hAnsi="Times New Roman" w:cs="Times New Roman"/>
        </w:rPr>
      </w:pPr>
      <w:r>
        <w:rPr>
          <w:rFonts w:ascii="Times New Roman" w:hAnsi="Times New Roman" w:cs="Times New Roman"/>
        </w:rPr>
        <w:br/>
      </w:r>
      <w:r w:rsidR="00AD4B21">
        <w:rPr>
          <w:rFonts w:ascii="Times New Roman" w:hAnsi="Times New Roman" w:cs="Times New Roman"/>
        </w:rPr>
        <w:t>In 1998</w:t>
      </w:r>
      <w:r w:rsidR="00F36D0D">
        <w:rPr>
          <w:rFonts w:ascii="Times New Roman" w:hAnsi="Times New Roman" w:cs="Times New Roman"/>
        </w:rPr>
        <w:t>,</w:t>
      </w:r>
      <w:r w:rsidR="00AD4B21">
        <w:rPr>
          <w:rFonts w:ascii="Times New Roman" w:hAnsi="Times New Roman" w:cs="Times New Roman"/>
        </w:rPr>
        <w:t xml:space="preserve"> agreement was reached in Belfast to bring an end to thirty years of violent political conflict</w:t>
      </w:r>
      <w:r w:rsidR="00D2565D">
        <w:rPr>
          <w:rFonts w:ascii="Times New Roman" w:hAnsi="Times New Roman" w:cs="Times New Roman"/>
        </w:rPr>
        <w:t xml:space="preserve"> in Northern Ireland</w:t>
      </w:r>
      <w:r w:rsidR="00AD4B21">
        <w:rPr>
          <w:rFonts w:ascii="Times New Roman" w:hAnsi="Times New Roman" w:cs="Times New Roman"/>
        </w:rPr>
        <w:t xml:space="preserve"> (hereinafter ‘the Agreement’).</w:t>
      </w:r>
      <w:r w:rsidR="00AD4B21">
        <w:rPr>
          <w:rStyle w:val="FootnoteReference"/>
          <w:rFonts w:ascii="Times New Roman" w:hAnsi="Times New Roman" w:cs="Times New Roman"/>
        </w:rPr>
        <w:footnoteReference w:id="80"/>
      </w:r>
      <w:r w:rsidR="00AD4B21">
        <w:rPr>
          <w:rFonts w:ascii="Times New Roman" w:hAnsi="Times New Roman" w:cs="Times New Roman"/>
        </w:rPr>
        <w:t xml:space="preserve"> </w:t>
      </w:r>
      <w:r w:rsidR="00AD4B21" w:rsidRPr="00D04227">
        <w:rPr>
          <w:rFonts w:ascii="Times New Roman" w:hAnsi="Times New Roman" w:cs="Times New Roman"/>
        </w:rPr>
        <w:t xml:space="preserve">The </w:t>
      </w:r>
      <w:r w:rsidR="00AD4B21">
        <w:rPr>
          <w:rFonts w:ascii="Times New Roman" w:hAnsi="Times New Roman" w:cs="Times New Roman"/>
        </w:rPr>
        <w:t>A</w:t>
      </w:r>
      <w:r w:rsidR="00AD4B21" w:rsidRPr="00D04227">
        <w:rPr>
          <w:rFonts w:ascii="Times New Roman" w:hAnsi="Times New Roman" w:cs="Times New Roman"/>
        </w:rPr>
        <w:t>greement</w:t>
      </w:r>
      <w:r w:rsidR="00AD4B21">
        <w:rPr>
          <w:rFonts w:ascii="Times New Roman" w:hAnsi="Times New Roman" w:cs="Times New Roman"/>
        </w:rPr>
        <w:t xml:space="preserve"> </w:t>
      </w:r>
      <w:r w:rsidR="00AD4B21" w:rsidRPr="00D04227">
        <w:rPr>
          <w:rFonts w:ascii="Times New Roman" w:hAnsi="Times New Roman" w:cs="Times New Roman"/>
        </w:rPr>
        <w:t xml:space="preserve">established the basis </w:t>
      </w:r>
      <w:r w:rsidR="00AD4B21">
        <w:rPr>
          <w:rFonts w:ascii="Times New Roman" w:hAnsi="Times New Roman" w:cs="Times New Roman"/>
        </w:rPr>
        <w:t xml:space="preserve">for a </w:t>
      </w:r>
      <w:r w:rsidR="00AD4B21" w:rsidRPr="00D04227">
        <w:rPr>
          <w:rFonts w:ascii="Times New Roman" w:hAnsi="Times New Roman" w:cs="Times New Roman"/>
        </w:rPr>
        <w:t>power sharing government on a cross community basis</w:t>
      </w:r>
      <w:r w:rsidR="00F36D0D">
        <w:rPr>
          <w:rFonts w:ascii="Times New Roman" w:hAnsi="Times New Roman" w:cs="Times New Roman"/>
        </w:rPr>
        <w:t xml:space="preserve">. It also established </w:t>
      </w:r>
      <w:r w:rsidR="00AD4B21" w:rsidRPr="00D04227">
        <w:rPr>
          <w:rFonts w:ascii="Times New Roman" w:hAnsi="Times New Roman" w:cs="Times New Roman"/>
        </w:rPr>
        <w:t>reform of the main institutions of justice and security, and</w:t>
      </w:r>
      <w:r w:rsidR="00AD4B21">
        <w:rPr>
          <w:rFonts w:ascii="Times New Roman" w:hAnsi="Times New Roman" w:cs="Times New Roman"/>
        </w:rPr>
        <w:t xml:space="preserve"> </w:t>
      </w:r>
      <w:r w:rsidR="00AD4B21" w:rsidRPr="00D04227">
        <w:rPr>
          <w:rFonts w:ascii="Times New Roman" w:hAnsi="Times New Roman" w:cs="Times New Roman"/>
        </w:rPr>
        <w:t>improve</w:t>
      </w:r>
      <w:r w:rsidR="00AD4B21">
        <w:rPr>
          <w:rFonts w:ascii="Times New Roman" w:hAnsi="Times New Roman" w:cs="Times New Roman"/>
        </w:rPr>
        <w:t xml:space="preserve">ments to </w:t>
      </w:r>
      <w:r w:rsidR="00F36D0D">
        <w:rPr>
          <w:rFonts w:ascii="Times New Roman" w:hAnsi="Times New Roman" w:cs="Times New Roman"/>
        </w:rPr>
        <w:t xml:space="preserve">be made to </w:t>
      </w:r>
      <w:r w:rsidR="00AD4B21">
        <w:rPr>
          <w:rFonts w:ascii="Times New Roman" w:hAnsi="Times New Roman" w:cs="Times New Roman"/>
        </w:rPr>
        <w:t>the legal protection of</w:t>
      </w:r>
      <w:r w:rsidR="00AD4B21" w:rsidRPr="00D04227">
        <w:rPr>
          <w:rFonts w:ascii="Times New Roman" w:hAnsi="Times New Roman" w:cs="Times New Roman"/>
        </w:rPr>
        <w:t xml:space="preserve"> human rights and equality.</w:t>
      </w:r>
      <w:r w:rsidR="00AD4B21">
        <w:rPr>
          <w:rStyle w:val="FootnoteReference"/>
          <w:rFonts w:ascii="Times New Roman" w:hAnsi="Times New Roman" w:cs="Times New Roman"/>
        </w:rPr>
        <w:footnoteReference w:id="81"/>
      </w:r>
      <w:r w:rsidR="00AD4B21" w:rsidRPr="00D04227">
        <w:rPr>
          <w:rFonts w:ascii="Times New Roman" w:hAnsi="Times New Roman" w:cs="Times New Roman"/>
        </w:rPr>
        <w:t xml:space="preserve"> The creation of these new legal institutions was the means by which political conflict would be manged, thereby preventing violence. </w:t>
      </w:r>
    </w:p>
    <w:p w14:paraId="6FF6F5F9" w14:textId="61BFDED4" w:rsidR="00236099" w:rsidRDefault="00AD4B21" w:rsidP="00DC5495">
      <w:pPr>
        <w:spacing w:line="480" w:lineRule="auto"/>
        <w:ind w:firstLine="360"/>
        <w:jc w:val="both"/>
        <w:rPr>
          <w:rFonts w:ascii="Times New Roman" w:hAnsi="Times New Roman" w:cs="Times New Roman"/>
        </w:rPr>
      </w:pPr>
      <w:r w:rsidRPr="00D04227">
        <w:rPr>
          <w:rFonts w:ascii="Times New Roman" w:hAnsi="Times New Roman" w:cs="Times New Roman"/>
        </w:rPr>
        <w:t xml:space="preserve">Through the implementation of the </w:t>
      </w:r>
      <w:r>
        <w:rPr>
          <w:rFonts w:ascii="Times New Roman" w:hAnsi="Times New Roman" w:cs="Times New Roman"/>
        </w:rPr>
        <w:t>Agreement</w:t>
      </w:r>
      <w:r w:rsidRPr="00D04227">
        <w:rPr>
          <w:rFonts w:ascii="Times New Roman" w:hAnsi="Times New Roman" w:cs="Times New Roman"/>
        </w:rPr>
        <w:t xml:space="preserve"> and subsequent </w:t>
      </w:r>
      <w:r w:rsidR="00F36D0D">
        <w:rPr>
          <w:rFonts w:ascii="Times New Roman" w:hAnsi="Times New Roman" w:cs="Times New Roman"/>
        </w:rPr>
        <w:t xml:space="preserve">related political </w:t>
      </w:r>
      <w:r w:rsidRPr="00D04227">
        <w:rPr>
          <w:rFonts w:ascii="Times New Roman" w:hAnsi="Times New Roman" w:cs="Times New Roman"/>
        </w:rPr>
        <w:t>agreements, most notably the St Andrew’s Agreement of 2006,</w:t>
      </w:r>
      <w:r>
        <w:rPr>
          <w:rStyle w:val="FootnoteReference"/>
          <w:rFonts w:ascii="Times New Roman" w:hAnsi="Times New Roman" w:cs="Times New Roman"/>
        </w:rPr>
        <w:footnoteReference w:id="82"/>
      </w:r>
      <w:r>
        <w:rPr>
          <w:rFonts w:ascii="Times New Roman" w:hAnsi="Times New Roman" w:cs="Times New Roman"/>
        </w:rPr>
        <w:t xml:space="preserve"> and the Stormont House Agreement of 2014,</w:t>
      </w:r>
      <w:r>
        <w:rPr>
          <w:rStyle w:val="FootnoteReference"/>
          <w:rFonts w:ascii="Times New Roman" w:hAnsi="Times New Roman" w:cs="Times New Roman"/>
        </w:rPr>
        <w:footnoteReference w:id="83"/>
      </w:r>
      <w:r w:rsidRPr="00D04227">
        <w:rPr>
          <w:rFonts w:ascii="Times New Roman" w:hAnsi="Times New Roman" w:cs="Times New Roman"/>
        </w:rPr>
        <w:t xml:space="preserve"> policing and justice powers have been devolved from Westminster to the Northern Ireland Assembly</w:t>
      </w:r>
      <w:r w:rsidR="00DC2514">
        <w:rPr>
          <w:rFonts w:ascii="Times New Roman" w:hAnsi="Times New Roman" w:cs="Times New Roman"/>
        </w:rPr>
        <w:t xml:space="preserve">. </w:t>
      </w:r>
      <w:r w:rsidRPr="00D04227">
        <w:rPr>
          <w:rFonts w:ascii="Times New Roman" w:hAnsi="Times New Roman" w:cs="Times New Roman"/>
        </w:rPr>
        <w:t>The Assembly, and its Executive departments, are now responsible for law and policy</w:t>
      </w:r>
      <w:r w:rsidR="00F36D0D">
        <w:rPr>
          <w:rFonts w:ascii="Times New Roman" w:hAnsi="Times New Roman" w:cs="Times New Roman"/>
        </w:rPr>
        <w:t xml:space="preserve">. This implicitly requires </w:t>
      </w:r>
      <w:r w:rsidRPr="00D04227">
        <w:rPr>
          <w:rFonts w:ascii="Times New Roman" w:hAnsi="Times New Roman" w:cs="Times New Roman"/>
        </w:rPr>
        <w:t xml:space="preserve">managing the legacy of </w:t>
      </w:r>
      <w:r w:rsidR="00F36D0D">
        <w:rPr>
          <w:rFonts w:ascii="Times New Roman" w:hAnsi="Times New Roman" w:cs="Times New Roman"/>
        </w:rPr>
        <w:t xml:space="preserve">political </w:t>
      </w:r>
      <w:r w:rsidRPr="00D04227">
        <w:rPr>
          <w:rFonts w:ascii="Times New Roman" w:hAnsi="Times New Roman" w:cs="Times New Roman"/>
        </w:rPr>
        <w:t xml:space="preserve">violence and the continued presence of large numbers of people who were formerly connected to paramilitary organisations, </w:t>
      </w:r>
      <w:r w:rsidR="00F36D0D">
        <w:rPr>
          <w:rFonts w:ascii="Times New Roman" w:hAnsi="Times New Roman" w:cs="Times New Roman"/>
        </w:rPr>
        <w:t>including</w:t>
      </w:r>
      <w:r w:rsidRPr="00D04227">
        <w:rPr>
          <w:rFonts w:ascii="Times New Roman" w:hAnsi="Times New Roman" w:cs="Times New Roman"/>
        </w:rPr>
        <w:t xml:space="preserve"> the residual social structures of control created by those </w:t>
      </w:r>
      <w:r w:rsidR="00F36D0D">
        <w:rPr>
          <w:rFonts w:ascii="Times New Roman" w:hAnsi="Times New Roman" w:cs="Times New Roman"/>
        </w:rPr>
        <w:t>groups</w:t>
      </w:r>
      <w:r w:rsidRPr="00D04227">
        <w:rPr>
          <w:rFonts w:ascii="Times New Roman" w:hAnsi="Times New Roman" w:cs="Times New Roman"/>
        </w:rPr>
        <w:t>.</w:t>
      </w:r>
      <w:r w:rsidRPr="00D04227">
        <w:rPr>
          <w:rStyle w:val="FootnoteReference"/>
          <w:rFonts w:ascii="Times New Roman" w:hAnsi="Times New Roman" w:cs="Times New Roman"/>
        </w:rPr>
        <w:footnoteReference w:id="84"/>
      </w:r>
      <w:r w:rsidRPr="00D04227">
        <w:rPr>
          <w:rFonts w:ascii="Times New Roman" w:hAnsi="Times New Roman" w:cs="Times New Roman"/>
        </w:rPr>
        <w:t xml:space="preserve"> </w:t>
      </w:r>
      <w:r>
        <w:rPr>
          <w:rFonts w:ascii="Times New Roman" w:hAnsi="Times New Roman" w:cs="Times New Roman"/>
        </w:rPr>
        <w:t>Recently</w:t>
      </w:r>
      <w:r w:rsidR="00F36D0D">
        <w:rPr>
          <w:rFonts w:ascii="Times New Roman" w:hAnsi="Times New Roman" w:cs="Times New Roman"/>
        </w:rPr>
        <w:t>,</w:t>
      </w:r>
      <w:r>
        <w:rPr>
          <w:rFonts w:ascii="Times New Roman" w:hAnsi="Times New Roman" w:cs="Times New Roman"/>
        </w:rPr>
        <w:t xml:space="preserve"> there have been increasing levels of violence, and questions are now being asked about the extent to which paramilitary groups retain control and influence of both politics and </w:t>
      </w:r>
      <w:r>
        <w:rPr>
          <w:rFonts w:ascii="Times New Roman" w:hAnsi="Times New Roman" w:cs="Times New Roman"/>
        </w:rPr>
        <w:lastRenderedPageBreak/>
        <w:t>society in Northern Ireland.</w:t>
      </w:r>
      <w:r>
        <w:rPr>
          <w:rStyle w:val="FootnoteReference"/>
          <w:rFonts w:ascii="Times New Roman" w:hAnsi="Times New Roman" w:cs="Times New Roman"/>
        </w:rPr>
        <w:footnoteReference w:id="85"/>
      </w:r>
      <w:r>
        <w:rPr>
          <w:rFonts w:ascii="Times New Roman" w:hAnsi="Times New Roman" w:cs="Times New Roman"/>
        </w:rPr>
        <w:t xml:space="preserve"> Therefore</w:t>
      </w:r>
      <w:r w:rsidR="00F36D0D">
        <w:rPr>
          <w:rFonts w:ascii="Times New Roman" w:hAnsi="Times New Roman" w:cs="Times New Roman"/>
        </w:rPr>
        <w:t>,</w:t>
      </w:r>
      <w:r>
        <w:rPr>
          <w:rFonts w:ascii="Times New Roman" w:hAnsi="Times New Roman" w:cs="Times New Roman"/>
        </w:rPr>
        <w:t xml:space="preserve"> while Northern Ireland is often considered to be a </w:t>
      </w:r>
      <w:r w:rsidR="00264F4A">
        <w:rPr>
          <w:rFonts w:ascii="Times New Roman" w:hAnsi="Times New Roman" w:cs="Times New Roman"/>
        </w:rPr>
        <w:t>‘</w:t>
      </w:r>
      <w:r>
        <w:rPr>
          <w:rFonts w:ascii="Times New Roman" w:hAnsi="Times New Roman" w:cs="Times New Roman"/>
        </w:rPr>
        <w:t>post</w:t>
      </w:r>
      <w:r w:rsidR="00264F4A">
        <w:rPr>
          <w:rFonts w:ascii="Times New Roman" w:hAnsi="Times New Roman" w:cs="Times New Roman"/>
        </w:rPr>
        <w:t>’</w:t>
      </w:r>
      <w:r>
        <w:rPr>
          <w:rFonts w:ascii="Times New Roman" w:hAnsi="Times New Roman" w:cs="Times New Roman"/>
        </w:rPr>
        <w:t xml:space="preserve"> conflict society, the legacies of violence remain a feature of life. </w:t>
      </w:r>
      <w:r w:rsidR="00CA377C">
        <w:rPr>
          <w:rFonts w:ascii="Times New Roman" w:hAnsi="Times New Roman" w:cs="Times New Roman"/>
        </w:rPr>
        <w:t>This is the context in which the ‘</w:t>
      </w:r>
      <w:proofErr w:type="gramStart"/>
      <w:r w:rsidR="00CA377C">
        <w:rPr>
          <w:rFonts w:ascii="Times New Roman" w:hAnsi="Times New Roman" w:cs="Times New Roman"/>
        </w:rPr>
        <w:t>habitus’</w:t>
      </w:r>
      <w:proofErr w:type="gramEnd"/>
      <w:r w:rsidR="003E2A9F">
        <w:rPr>
          <w:rFonts w:ascii="Times New Roman" w:hAnsi="Times New Roman" w:cs="Times New Roman"/>
        </w:rPr>
        <w:t xml:space="preserve"> </w:t>
      </w:r>
      <w:r w:rsidR="00CA377C">
        <w:rPr>
          <w:rFonts w:ascii="Times New Roman" w:hAnsi="Times New Roman" w:cs="Times New Roman"/>
        </w:rPr>
        <w:t>and ‘field’ of Northern Ireland must be understood.</w:t>
      </w:r>
      <w:r>
        <w:rPr>
          <w:rFonts w:ascii="Times New Roman" w:hAnsi="Times New Roman" w:cs="Times New Roman"/>
        </w:rPr>
        <w:tab/>
      </w:r>
    </w:p>
    <w:p w14:paraId="74FA0817" w14:textId="77777777" w:rsidR="00236099" w:rsidRPr="00D04227" w:rsidRDefault="00236099" w:rsidP="00DC5495">
      <w:pPr>
        <w:spacing w:line="480" w:lineRule="auto"/>
        <w:ind w:firstLine="360"/>
        <w:jc w:val="both"/>
        <w:rPr>
          <w:rFonts w:ascii="Times New Roman" w:hAnsi="Times New Roman" w:cs="Times New Roman"/>
        </w:rPr>
      </w:pPr>
    </w:p>
    <w:p w14:paraId="5025D727" w14:textId="01907A53" w:rsidR="00B17164" w:rsidRPr="00D04227" w:rsidRDefault="00DF60DE" w:rsidP="00DC5495">
      <w:pPr>
        <w:pStyle w:val="Heading2"/>
        <w:spacing w:line="480" w:lineRule="auto"/>
        <w:jc w:val="both"/>
        <w:rPr>
          <w:rFonts w:cs="Times New Roman"/>
          <w:szCs w:val="24"/>
        </w:rPr>
      </w:pPr>
      <w:r>
        <w:rPr>
          <w:rFonts w:cs="Times New Roman"/>
          <w:szCs w:val="24"/>
        </w:rPr>
        <w:t>2.</w:t>
      </w:r>
      <w:r w:rsidR="00B17164" w:rsidRPr="00DF60DE">
        <w:rPr>
          <w:rFonts w:cs="Times New Roman"/>
          <w:i/>
          <w:iCs/>
          <w:szCs w:val="24"/>
        </w:rPr>
        <w:t>Constructing ‘the Field’</w:t>
      </w:r>
      <w:r w:rsidR="00B17164" w:rsidRPr="00D04227">
        <w:rPr>
          <w:rFonts w:cs="Times New Roman"/>
          <w:szCs w:val="24"/>
        </w:rPr>
        <w:t xml:space="preserve"> </w:t>
      </w:r>
    </w:p>
    <w:p w14:paraId="19D6E929" w14:textId="7E531D4B" w:rsidR="00B17164" w:rsidRPr="00D04227" w:rsidRDefault="00B17164" w:rsidP="00DC5495">
      <w:pPr>
        <w:spacing w:line="480" w:lineRule="auto"/>
        <w:jc w:val="both"/>
        <w:rPr>
          <w:rFonts w:ascii="Times New Roman" w:hAnsi="Times New Roman" w:cs="Times New Roman"/>
        </w:rPr>
      </w:pPr>
      <w:r w:rsidRPr="00D04227">
        <w:rPr>
          <w:rFonts w:ascii="Times New Roman" w:hAnsi="Times New Roman" w:cs="Times New Roman"/>
        </w:rPr>
        <w:t xml:space="preserve">Bourdieu draws the analogy between the objective social structures of the </w:t>
      </w:r>
      <w:r w:rsidR="007B707D">
        <w:rPr>
          <w:rFonts w:ascii="Times New Roman" w:hAnsi="Times New Roman" w:cs="Times New Roman"/>
        </w:rPr>
        <w:t>f</w:t>
      </w:r>
      <w:r w:rsidRPr="00D04227">
        <w:rPr>
          <w:rFonts w:ascii="Times New Roman" w:hAnsi="Times New Roman" w:cs="Times New Roman"/>
        </w:rPr>
        <w:t xml:space="preserve">ield and the </w:t>
      </w:r>
      <w:r w:rsidR="00264F4A">
        <w:rPr>
          <w:rFonts w:ascii="Times New Roman" w:hAnsi="Times New Roman" w:cs="Times New Roman"/>
        </w:rPr>
        <w:t>‘</w:t>
      </w:r>
      <w:r w:rsidRPr="00D04227">
        <w:rPr>
          <w:rFonts w:ascii="Times New Roman" w:hAnsi="Times New Roman" w:cs="Times New Roman"/>
        </w:rPr>
        <w:t>rules of the game</w:t>
      </w:r>
      <w:r w:rsidR="00264F4A">
        <w:rPr>
          <w:rFonts w:ascii="Times New Roman" w:hAnsi="Times New Roman" w:cs="Times New Roman"/>
        </w:rPr>
        <w:t>’</w:t>
      </w:r>
      <w:r w:rsidRPr="00D04227">
        <w:rPr>
          <w:rFonts w:ascii="Times New Roman" w:hAnsi="Times New Roman" w:cs="Times New Roman"/>
        </w:rPr>
        <w:t>. These are the accepted laws, norms and institutions that for the most part, people accept as legitimate, the rules that govern the working of the social space. One’s perception is shaped by the combination of one’s experience and the ways in which one adapts to the objective social structures within which one operates.</w:t>
      </w:r>
      <w:r w:rsidRPr="00D04227">
        <w:rPr>
          <w:rStyle w:val="FootnoteReference"/>
          <w:rFonts w:ascii="Times New Roman" w:hAnsi="Times New Roman" w:cs="Times New Roman"/>
        </w:rPr>
        <w:footnoteReference w:id="86"/>
      </w:r>
      <w:r w:rsidRPr="00D04227">
        <w:rPr>
          <w:rFonts w:ascii="Times New Roman" w:hAnsi="Times New Roman" w:cs="Times New Roman"/>
        </w:rPr>
        <w:t xml:space="preserve"> As a result, ‘to understand what happens in a social space we need to postulate invisible structures’.</w:t>
      </w:r>
      <w:r w:rsidRPr="00D04227">
        <w:rPr>
          <w:rStyle w:val="FootnoteReference"/>
          <w:rFonts w:ascii="Times New Roman" w:hAnsi="Times New Roman" w:cs="Times New Roman"/>
        </w:rPr>
        <w:footnoteReference w:id="87"/>
      </w:r>
      <w:r w:rsidRPr="00D04227">
        <w:rPr>
          <w:rFonts w:ascii="Times New Roman" w:hAnsi="Times New Roman" w:cs="Times New Roman"/>
        </w:rPr>
        <w:t xml:space="preserve"> In the words of Bourdieu</w:t>
      </w:r>
      <w:r w:rsidR="00C97687">
        <w:rPr>
          <w:rFonts w:ascii="Times New Roman" w:hAnsi="Times New Roman" w:cs="Times New Roman"/>
        </w:rPr>
        <w:t xml:space="preserve">, </w:t>
      </w:r>
      <w:r w:rsidRPr="00D04227">
        <w:rPr>
          <w:rFonts w:ascii="Times New Roman" w:hAnsi="Times New Roman" w:cs="Times New Roman"/>
        </w:rPr>
        <w:t>‘think not of interactions but of positions; instead of seeing a space of visible individuals and interactions… we now only see positions analysed in terms of an abstract space that we have to construct.’</w:t>
      </w:r>
      <w:r w:rsidRPr="00D04227">
        <w:rPr>
          <w:rStyle w:val="FootnoteReference"/>
          <w:rFonts w:ascii="Times New Roman" w:hAnsi="Times New Roman" w:cs="Times New Roman"/>
        </w:rPr>
        <w:footnoteReference w:id="88"/>
      </w:r>
    </w:p>
    <w:p w14:paraId="7E32CBEB" w14:textId="1BA32BEE" w:rsidR="004335F3" w:rsidRDefault="00C63D16" w:rsidP="00DC5495">
      <w:pPr>
        <w:spacing w:line="480" w:lineRule="auto"/>
        <w:ind w:firstLine="720"/>
        <w:jc w:val="both"/>
        <w:rPr>
          <w:rFonts w:ascii="Times New Roman" w:hAnsi="Times New Roman" w:cs="Times New Roman"/>
        </w:rPr>
      </w:pPr>
      <w:r w:rsidRPr="00D04227">
        <w:rPr>
          <w:rFonts w:ascii="Times New Roman" w:hAnsi="Times New Roman" w:cs="Times New Roman"/>
        </w:rPr>
        <w:t>In all societies</w:t>
      </w:r>
      <w:r w:rsidR="00317037">
        <w:rPr>
          <w:rFonts w:ascii="Times New Roman" w:hAnsi="Times New Roman" w:cs="Times New Roman"/>
        </w:rPr>
        <w:t>,</w:t>
      </w:r>
      <w:r w:rsidRPr="00D04227">
        <w:rPr>
          <w:rFonts w:ascii="Times New Roman" w:hAnsi="Times New Roman" w:cs="Times New Roman"/>
        </w:rPr>
        <w:t xml:space="preserve"> gender </w:t>
      </w:r>
      <w:r w:rsidR="004A0892">
        <w:rPr>
          <w:rFonts w:ascii="Times New Roman" w:hAnsi="Times New Roman" w:cs="Times New Roman"/>
        </w:rPr>
        <w:t xml:space="preserve">norms and inequalities </w:t>
      </w:r>
      <w:r w:rsidRPr="00D04227">
        <w:rPr>
          <w:rFonts w:ascii="Times New Roman" w:hAnsi="Times New Roman" w:cs="Times New Roman"/>
        </w:rPr>
        <w:t>intersect with other politic</w:t>
      </w:r>
      <w:r w:rsidR="00712564">
        <w:rPr>
          <w:rFonts w:ascii="Times New Roman" w:hAnsi="Times New Roman" w:cs="Times New Roman"/>
        </w:rPr>
        <w:t xml:space="preserve">al </w:t>
      </w:r>
      <w:r w:rsidRPr="00D04227">
        <w:rPr>
          <w:rFonts w:ascii="Times New Roman" w:hAnsi="Times New Roman" w:cs="Times New Roman"/>
        </w:rPr>
        <w:t>dynamics to create the field of objective or incorporated structures.</w:t>
      </w:r>
      <w:r w:rsidR="00496C9C" w:rsidRPr="00D04227">
        <w:rPr>
          <w:rFonts w:ascii="Times New Roman" w:hAnsi="Times New Roman" w:cs="Times New Roman"/>
        </w:rPr>
        <w:t xml:space="preserve"> </w:t>
      </w:r>
      <w:r w:rsidR="00B17164" w:rsidRPr="00D04227">
        <w:rPr>
          <w:rFonts w:ascii="Times New Roman" w:hAnsi="Times New Roman" w:cs="Times New Roman"/>
        </w:rPr>
        <w:t>In Northern Ireland</w:t>
      </w:r>
      <w:r w:rsidR="00317037">
        <w:rPr>
          <w:rFonts w:ascii="Times New Roman" w:hAnsi="Times New Roman" w:cs="Times New Roman"/>
        </w:rPr>
        <w:t>,</w:t>
      </w:r>
      <w:r w:rsidR="00B17164" w:rsidRPr="00D04227">
        <w:rPr>
          <w:rFonts w:ascii="Times New Roman" w:hAnsi="Times New Roman" w:cs="Times New Roman"/>
        </w:rPr>
        <w:t xml:space="preserve"> </w:t>
      </w:r>
      <w:r w:rsidR="004E3668">
        <w:rPr>
          <w:rFonts w:ascii="Times New Roman" w:hAnsi="Times New Roman" w:cs="Times New Roman"/>
        </w:rPr>
        <w:t>gender norms intersect with the</w:t>
      </w:r>
      <w:r w:rsidR="355358C3" w:rsidRPr="355358C3">
        <w:rPr>
          <w:rFonts w:ascii="Times New Roman" w:hAnsi="Times New Roman" w:cs="Times New Roman"/>
        </w:rPr>
        <w:t xml:space="preserve"> </w:t>
      </w:r>
      <w:r w:rsidR="00264F4A">
        <w:rPr>
          <w:rFonts w:ascii="Times New Roman" w:hAnsi="Times New Roman" w:cs="Times New Roman"/>
        </w:rPr>
        <w:t>‘</w:t>
      </w:r>
      <w:r w:rsidR="00B17164" w:rsidRPr="00D04227">
        <w:rPr>
          <w:rFonts w:ascii="Times New Roman" w:hAnsi="Times New Roman" w:cs="Times New Roman"/>
        </w:rPr>
        <w:t>rules of the game</w:t>
      </w:r>
      <w:r w:rsidR="00264F4A">
        <w:rPr>
          <w:rFonts w:ascii="Times New Roman" w:hAnsi="Times New Roman" w:cs="Times New Roman"/>
        </w:rPr>
        <w:t>’</w:t>
      </w:r>
      <w:r w:rsidR="004E3668">
        <w:rPr>
          <w:rFonts w:ascii="Times New Roman" w:hAnsi="Times New Roman" w:cs="Times New Roman"/>
        </w:rPr>
        <w:t xml:space="preserve"> </w:t>
      </w:r>
      <w:r w:rsidR="00B17164" w:rsidRPr="00D04227">
        <w:rPr>
          <w:rFonts w:ascii="Times New Roman" w:hAnsi="Times New Roman" w:cs="Times New Roman"/>
        </w:rPr>
        <w:t xml:space="preserve">set by the </w:t>
      </w:r>
      <w:r w:rsidR="00B17164" w:rsidRPr="00BF4C5D">
        <w:rPr>
          <w:rFonts w:ascii="Times New Roman" w:hAnsi="Times New Roman" w:cs="Times New Roman"/>
        </w:rPr>
        <w:t>Agreement</w:t>
      </w:r>
      <w:r w:rsidR="00B17164" w:rsidRPr="00D04227">
        <w:rPr>
          <w:rFonts w:ascii="Times New Roman" w:hAnsi="Times New Roman" w:cs="Times New Roman"/>
        </w:rPr>
        <w:t xml:space="preserve"> and its subsequent implementation.</w:t>
      </w:r>
      <w:r w:rsidR="007D60C7" w:rsidRPr="00D04227">
        <w:rPr>
          <w:rStyle w:val="FootnoteReference"/>
          <w:rFonts w:ascii="Times New Roman" w:hAnsi="Times New Roman" w:cs="Times New Roman"/>
        </w:rPr>
        <w:footnoteReference w:id="89"/>
      </w:r>
      <w:r w:rsidR="00B17164" w:rsidRPr="00D04227">
        <w:rPr>
          <w:rFonts w:ascii="Times New Roman" w:hAnsi="Times New Roman" w:cs="Times New Roman"/>
        </w:rPr>
        <w:t xml:space="preserve"> </w:t>
      </w:r>
      <w:r w:rsidR="004335F3">
        <w:rPr>
          <w:rFonts w:ascii="Times New Roman" w:hAnsi="Times New Roman" w:cs="Times New Roman"/>
        </w:rPr>
        <w:t xml:space="preserve">This </w:t>
      </w:r>
      <w:r w:rsidR="355358C3" w:rsidRPr="355358C3">
        <w:rPr>
          <w:rFonts w:ascii="Times New Roman" w:hAnsi="Times New Roman" w:cs="Times New Roman"/>
        </w:rPr>
        <w:t xml:space="preserve">combined context </w:t>
      </w:r>
      <w:r w:rsidR="004335F3" w:rsidRPr="00D04227">
        <w:rPr>
          <w:rFonts w:ascii="Times New Roman" w:hAnsi="Times New Roman" w:cs="Times New Roman"/>
        </w:rPr>
        <w:t>of political violence and rigid gendered hierarchies</w:t>
      </w:r>
      <w:r w:rsidR="355358C3" w:rsidRPr="355358C3">
        <w:rPr>
          <w:rFonts w:ascii="Times New Roman" w:hAnsi="Times New Roman" w:cs="Times New Roman"/>
        </w:rPr>
        <w:t xml:space="preserve"> (amongst others)</w:t>
      </w:r>
      <w:r w:rsidR="004335F3" w:rsidRPr="00D04227">
        <w:rPr>
          <w:rFonts w:ascii="Times New Roman" w:hAnsi="Times New Roman" w:cs="Times New Roman"/>
        </w:rPr>
        <w:t xml:space="preserve"> </w:t>
      </w:r>
      <w:r w:rsidR="004335F3">
        <w:rPr>
          <w:rFonts w:ascii="Times New Roman" w:hAnsi="Times New Roman" w:cs="Times New Roman"/>
        </w:rPr>
        <w:t xml:space="preserve">plays a significant role in the construction of the ‘field’ in Northern Ireland. </w:t>
      </w:r>
    </w:p>
    <w:p w14:paraId="69B315C7" w14:textId="6A17F0BF" w:rsidR="00B82CC1" w:rsidRPr="00783E8A" w:rsidRDefault="355358C3" w:rsidP="00DC5495">
      <w:pPr>
        <w:spacing w:line="480" w:lineRule="auto"/>
        <w:ind w:firstLine="720"/>
        <w:jc w:val="both"/>
        <w:rPr>
          <w:rFonts w:ascii="Times New Roman" w:hAnsi="Times New Roman" w:cs="Times New Roman"/>
          <w:color w:val="C00000"/>
        </w:rPr>
      </w:pPr>
      <w:r w:rsidRPr="00DF60DE">
        <w:rPr>
          <w:rFonts w:ascii="Times New Roman" w:hAnsi="Times New Roman" w:cs="Times New Roman"/>
          <w:color w:val="000000" w:themeColor="text1"/>
        </w:rPr>
        <w:t>The macro political conflict that took place in Northern Ireland has left a legacy of sectarianism that continues to permeate everyday life and to structure political processes</w:t>
      </w:r>
      <w:r w:rsidR="004335F3" w:rsidRPr="00DF60DE">
        <w:rPr>
          <w:rFonts w:ascii="Times New Roman" w:hAnsi="Times New Roman" w:cs="Times New Roman"/>
          <w:color w:val="000000" w:themeColor="text1"/>
        </w:rPr>
        <w:t xml:space="preserve">. </w:t>
      </w:r>
      <w:r w:rsidR="004A1F41" w:rsidRPr="005149A6">
        <w:rPr>
          <w:rFonts w:ascii="Times New Roman" w:hAnsi="Times New Roman" w:cs="Times New Roman"/>
          <w:color w:val="000000" w:themeColor="text1"/>
        </w:rPr>
        <w:t xml:space="preserve">One </w:t>
      </w:r>
      <w:r w:rsidR="004A1F41" w:rsidRPr="005149A6">
        <w:rPr>
          <w:rFonts w:ascii="Times New Roman" w:hAnsi="Times New Roman" w:cs="Times New Roman"/>
          <w:color w:val="000000" w:themeColor="text1"/>
        </w:rPr>
        <w:lastRenderedPageBreak/>
        <w:t>example of this is the Executive Office</w:t>
      </w:r>
      <w:r w:rsidRPr="005149A6">
        <w:rPr>
          <w:rFonts w:ascii="Times New Roman" w:hAnsi="Times New Roman" w:cs="Times New Roman"/>
          <w:color w:val="000000" w:themeColor="text1"/>
        </w:rPr>
        <w:t>’s</w:t>
      </w:r>
      <w:r w:rsidR="004A1F41" w:rsidRPr="005149A6">
        <w:rPr>
          <w:rFonts w:ascii="Times New Roman" w:hAnsi="Times New Roman" w:cs="Times New Roman"/>
          <w:color w:val="000000" w:themeColor="text1"/>
        </w:rPr>
        <w:t xml:space="preserve"> strategy to tackle the legacy of paramilitarism.</w:t>
      </w:r>
      <w:r w:rsidR="004A1F41" w:rsidRPr="005149A6">
        <w:rPr>
          <w:rStyle w:val="FootnoteReference"/>
          <w:rFonts w:ascii="Times New Roman" w:hAnsi="Times New Roman" w:cs="Times New Roman"/>
          <w:color w:val="000000" w:themeColor="text1"/>
        </w:rPr>
        <w:footnoteReference w:id="90"/>
      </w:r>
      <w:r w:rsidR="004A1F41" w:rsidRPr="005149A6">
        <w:rPr>
          <w:rFonts w:ascii="Times New Roman" w:hAnsi="Times New Roman" w:cs="Times New Roman"/>
          <w:color w:val="000000" w:themeColor="text1"/>
        </w:rPr>
        <w:t xml:space="preserve"> While most paramilitary groups in Northern Ireland have ostensibly undergone a process of decommissioning, it is clear that the legacy of these organisations continues to shape the field of interactions.</w:t>
      </w:r>
      <w:r w:rsidR="004A1F41" w:rsidRPr="005149A6">
        <w:rPr>
          <w:rStyle w:val="FootnoteReference"/>
          <w:rFonts w:ascii="Times New Roman" w:hAnsi="Times New Roman" w:cs="Times New Roman"/>
          <w:color w:val="000000" w:themeColor="text1"/>
        </w:rPr>
        <w:footnoteReference w:id="91"/>
      </w:r>
      <w:r w:rsidR="004A1F41" w:rsidRPr="005149A6">
        <w:rPr>
          <w:rFonts w:ascii="Times New Roman" w:hAnsi="Times New Roman" w:cs="Times New Roman"/>
          <w:color w:val="000000" w:themeColor="text1"/>
        </w:rPr>
        <w:t xml:space="preserve"> The criminal law concept of “coercive control” has been used in policy </w:t>
      </w:r>
      <w:r w:rsidRPr="005149A6">
        <w:rPr>
          <w:rFonts w:ascii="Times New Roman" w:hAnsi="Times New Roman" w:cs="Times New Roman"/>
          <w:color w:val="000000" w:themeColor="text1"/>
        </w:rPr>
        <w:t>to describe the</w:t>
      </w:r>
      <w:r w:rsidR="00857C1A" w:rsidRPr="005149A6">
        <w:rPr>
          <w:rFonts w:ascii="Times New Roman" w:hAnsi="Times New Roman" w:cs="Times New Roman"/>
          <w:color w:val="000000" w:themeColor="text1"/>
        </w:rPr>
        <w:t xml:space="preserve"> impact</w:t>
      </w:r>
      <w:r w:rsidRPr="005149A6">
        <w:rPr>
          <w:rFonts w:ascii="Times New Roman" w:hAnsi="Times New Roman" w:cs="Times New Roman"/>
          <w:color w:val="000000" w:themeColor="text1"/>
        </w:rPr>
        <w:t xml:space="preserve"> of these actors at community levels</w:t>
      </w:r>
      <w:r w:rsidR="00684B18" w:rsidRPr="005149A6">
        <w:rPr>
          <w:rFonts w:ascii="Times New Roman" w:hAnsi="Times New Roman" w:cs="Times New Roman"/>
          <w:color w:val="000000" w:themeColor="text1"/>
        </w:rPr>
        <w:t>,</w:t>
      </w:r>
      <w:r w:rsidR="00684B18" w:rsidRPr="005149A6">
        <w:rPr>
          <w:rStyle w:val="FootnoteReference"/>
          <w:rFonts w:ascii="Times New Roman" w:hAnsi="Times New Roman" w:cs="Times New Roman"/>
          <w:color w:val="000000" w:themeColor="text1"/>
        </w:rPr>
        <w:footnoteReference w:id="92"/>
      </w:r>
      <w:r w:rsidR="00684B18" w:rsidRPr="005149A6">
        <w:rPr>
          <w:rFonts w:ascii="Times New Roman" w:hAnsi="Times New Roman" w:cs="Times New Roman"/>
          <w:color w:val="000000" w:themeColor="text1"/>
        </w:rPr>
        <w:t xml:space="preserve"> acknowledging</w:t>
      </w:r>
      <w:r w:rsidR="004A1F41" w:rsidRPr="005149A6">
        <w:rPr>
          <w:rFonts w:ascii="Times New Roman" w:hAnsi="Times New Roman" w:cs="Times New Roman"/>
          <w:color w:val="000000" w:themeColor="text1"/>
        </w:rPr>
        <w:t xml:space="preserve"> the ongoing potential of non-state actors to control individuals and communities through forms of intimidation that are difficult for statutory bodies to address.</w:t>
      </w:r>
      <w:r w:rsidR="00684B18" w:rsidRPr="005149A6">
        <w:rPr>
          <w:rFonts w:ascii="Times New Roman" w:hAnsi="Times New Roman" w:cs="Times New Roman"/>
          <w:color w:val="000000" w:themeColor="text1"/>
        </w:rPr>
        <w:t xml:space="preserve"> </w:t>
      </w:r>
      <w:r w:rsidR="00B82CC1" w:rsidRPr="005149A6">
        <w:rPr>
          <w:rFonts w:ascii="Times New Roman" w:hAnsi="Times New Roman" w:cs="Times New Roman"/>
          <w:color w:val="000000" w:themeColor="text1"/>
        </w:rPr>
        <w:t>I</w:t>
      </w:r>
      <w:r w:rsidRPr="005149A6">
        <w:rPr>
          <w:rFonts w:ascii="Times New Roman" w:hAnsi="Times New Roman" w:cs="Times New Roman"/>
          <w:color w:val="000000" w:themeColor="text1"/>
        </w:rPr>
        <w:t xml:space="preserve">n some communities, paramilitary organisations have been </w:t>
      </w:r>
      <w:r w:rsidR="00B82CC1" w:rsidRPr="005149A6">
        <w:rPr>
          <w:rFonts w:ascii="Times New Roman" w:hAnsi="Times New Roman" w:cs="Times New Roman"/>
          <w:color w:val="000000" w:themeColor="text1"/>
        </w:rPr>
        <w:t>‘</w:t>
      </w:r>
      <w:r w:rsidRPr="005149A6">
        <w:rPr>
          <w:rFonts w:ascii="Times New Roman" w:hAnsi="Times New Roman" w:cs="Times New Roman"/>
          <w:color w:val="000000" w:themeColor="text1"/>
        </w:rPr>
        <w:t>transformed</w:t>
      </w:r>
      <w:r w:rsidR="00B82CC1" w:rsidRPr="005149A6">
        <w:rPr>
          <w:rFonts w:ascii="Times New Roman" w:hAnsi="Times New Roman" w:cs="Times New Roman"/>
          <w:color w:val="000000" w:themeColor="text1"/>
        </w:rPr>
        <w:t xml:space="preserve">’ </w:t>
      </w:r>
      <w:r w:rsidRPr="005149A6">
        <w:rPr>
          <w:rFonts w:ascii="Times New Roman" w:hAnsi="Times New Roman" w:cs="Times New Roman"/>
          <w:color w:val="000000" w:themeColor="text1"/>
        </w:rPr>
        <w:t>into</w:t>
      </w:r>
      <w:r w:rsidR="00B82CC1" w:rsidRPr="005149A6">
        <w:rPr>
          <w:rFonts w:ascii="Times New Roman" w:hAnsi="Times New Roman" w:cs="Times New Roman"/>
          <w:color w:val="000000" w:themeColor="text1"/>
        </w:rPr>
        <w:t xml:space="preserve"> community development organisations, engaged in </w:t>
      </w:r>
      <w:r w:rsidRPr="005149A6">
        <w:rPr>
          <w:rFonts w:ascii="Times New Roman" w:hAnsi="Times New Roman" w:cs="Times New Roman"/>
          <w:color w:val="000000" w:themeColor="text1"/>
        </w:rPr>
        <w:t xml:space="preserve">leadership of restorative justice </w:t>
      </w:r>
      <w:r w:rsidR="00B82CC1" w:rsidRPr="005149A6">
        <w:rPr>
          <w:rFonts w:ascii="Times New Roman" w:hAnsi="Times New Roman" w:cs="Times New Roman"/>
          <w:color w:val="000000" w:themeColor="text1"/>
        </w:rPr>
        <w:t>initiatives</w:t>
      </w:r>
      <w:r w:rsidRPr="005149A6">
        <w:rPr>
          <w:rFonts w:ascii="Times New Roman" w:hAnsi="Times New Roman" w:cs="Times New Roman"/>
          <w:color w:val="000000" w:themeColor="text1"/>
        </w:rPr>
        <w:t xml:space="preserve">. There are significant </w:t>
      </w:r>
      <w:r w:rsidR="00317037">
        <w:rPr>
          <w:rFonts w:ascii="Times New Roman" w:hAnsi="Times New Roman" w:cs="Times New Roman"/>
          <w:color w:val="000000" w:themeColor="text1"/>
        </w:rPr>
        <w:t xml:space="preserve">gendered </w:t>
      </w:r>
      <w:r w:rsidRPr="005149A6">
        <w:rPr>
          <w:rFonts w:ascii="Times New Roman" w:hAnsi="Times New Roman" w:cs="Times New Roman"/>
          <w:color w:val="000000" w:themeColor="text1"/>
        </w:rPr>
        <w:t>outcomes</w:t>
      </w:r>
      <w:r w:rsidR="00B82CC1" w:rsidRPr="005149A6">
        <w:rPr>
          <w:rFonts w:ascii="Times New Roman" w:hAnsi="Times New Roman" w:cs="Times New Roman"/>
          <w:color w:val="000000" w:themeColor="text1"/>
        </w:rPr>
        <w:t xml:space="preserve"> of this approach</w:t>
      </w:r>
      <w:r w:rsidRPr="005149A6">
        <w:rPr>
          <w:rFonts w:ascii="Times New Roman" w:hAnsi="Times New Roman" w:cs="Times New Roman"/>
          <w:color w:val="000000" w:themeColor="text1"/>
        </w:rPr>
        <w:t xml:space="preserve"> in terms of re-instating hierarchies of masculinity, of </w:t>
      </w:r>
      <w:r w:rsidR="00AE1194" w:rsidRPr="005149A6">
        <w:rPr>
          <w:rFonts w:ascii="Times New Roman" w:hAnsi="Times New Roman" w:cs="Times New Roman"/>
          <w:color w:val="000000" w:themeColor="text1"/>
        </w:rPr>
        <w:t xml:space="preserve">concentrating </w:t>
      </w:r>
      <w:r w:rsidRPr="005149A6">
        <w:rPr>
          <w:rFonts w:ascii="Times New Roman" w:hAnsi="Times New Roman" w:cs="Times New Roman"/>
          <w:color w:val="000000" w:themeColor="text1"/>
        </w:rPr>
        <w:t>power and decision-making at community levels in the hands of formerly violent men</w:t>
      </w:r>
      <w:r w:rsidR="00AE1194" w:rsidRPr="005149A6">
        <w:rPr>
          <w:rFonts w:ascii="Times New Roman" w:hAnsi="Times New Roman" w:cs="Times New Roman"/>
          <w:color w:val="000000" w:themeColor="text1"/>
        </w:rPr>
        <w:t xml:space="preserve">, </w:t>
      </w:r>
      <w:r w:rsidRPr="005149A6">
        <w:rPr>
          <w:rFonts w:ascii="Times New Roman" w:hAnsi="Times New Roman" w:cs="Times New Roman"/>
          <w:color w:val="000000" w:themeColor="text1"/>
        </w:rPr>
        <w:t xml:space="preserve">rendering a public/private divide in which women are assumed to be </w:t>
      </w:r>
      <w:r w:rsidR="00B82CC1" w:rsidRPr="005149A6">
        <w:rPr>
          <w:rFonts w:ascii="Times New Roman" w:hAnsi="Times New Roman" w:cs="Times New Roman"/>
          <w:color w:val="000000" w:themeColor="text1"/>
        </w:rPr>
        <w:t xml:space="preserve">subject </w:t>
      </w:r>
      <w:r w:rsidRPr="005149A6">
        <w:rPr>
          <w:rFonts w:ascii="Times New Roman" w:hAnsi="Times New Roman" w:cs="Times New Roman"/>
          <w:color w:val="000000" w:themeColor="text1"/>
        </w:rPr>
        <w:t>to, rather than agent</w:t>
      </w:r>
      <w:r w:rsidR="00712564" w:rsidRPr="005149A6">
        <w:rPr>
          <w:rFonts w:ascii="Times New Roman" w:hAnsi="Times New Roman" w:cs="Times New Roman"/>
          <w:color w:val="000000" w:themeColor="text1"/>
        </w:rPr>
        <w:t>s</w:t>
      </w:r>
      <w:r w:rsidRPr="005149A6">
        <w:rPr>
          <w:rFonts w:ascii="Times New Roman" w:hAnsi="Times New Roman" w:cs="Times New Roman"/>
          <w:color w:val="000000" w:themeColor="text1"/>
        </w:rPr>
        <w:t xml:space="preserve"> of such power.</w:t>
      </w:r>
      <w:r w:rsidR="00B82CC1" w:rsidRPr="005149A6">
        <w:rPr>
          <w:rStyle w:val="FootnoteReference"/>
          <w:rFonts w:ascii="Times New Roman" w:hAnsi="Times New Roman" w:cs="Times New Roman"/>
          <w:color w:val="000000" w:themeColor="text1"/>
        </w:rPr>
        <w:footnoteReference w:id="93"/>
      </w:r>
      <w:r w:rsidR="00B82CC1" w:rsidRPr="005149A6">
        <w:rPr>
          <w:rFonts w:ascii="Times New Roman" w:hAnsi="Times New Roman" w:cs="Times New Roman"/>
          <w:color w:val="000000" w:themeColor="text1"/>
        </w:rPr>
        <w:t xml:space="preserve"> </w:t>
      </w:r>
      <w:r w:rsidR="00AC6ED4" w:rsidRPr="005149A6">
        <w:rPr>
          <w:rFonts w:ascii="Times New Roman" w:hAnsi="Times New Roman" w:cs="Times New Roman"/>
          <w:color w:val="000000" w:themeColor="text1"/>
        </w:rPr>
        <w:t>This intersection of political and gendered hierarchies enables a system of</w:t>
      </w:r>
      <w:r w:rsidR="004335F3" w:rsidRPr="005149A6">
        <w:rPr>
          <w:rFonts w:ascii="Times New Roman" w:hAnsi="Times New Roman" w:cs="Times New Roman"/>
          <w:color w:val="000000" w:themeColor="text1"/>
        </w:rPr>
        <w:t xml:space="preserve"> entitlement of particular men to control particular women, where men’s authority over women’s positioning in social relations is the rule, not the exception.</w:t>
      </w:r>
      <w:r w:rsidR="004335F3" w:rsidRPr="005149A6">
        <w:rPr>
          <w:rStyle w:val="FootnoteReference"/>
          <w:rFonts w:ascii="Times New Roman" w:hAnsi="Times New Roman" w:cs="Times New Roman"/>
          <w:color w:val="000000" w:themeColor="text1"/>
        </w:rPr>
        <w:t xml:space="preserve"> </w:t>
      </w:r>
      <w:bookmarkStart w:id="7" w:name="_Ref80706304"/>
      <w:r w:rsidR="004335F3" w:rsidRPr="005149A6">
        <w:rPr>
          <w:rStyle w:val="FootnoteReference"/>
          <w:rFonts w:ascii="Times New Roman" w:hAnsi="Times New Roman" w:cs="Times New Roman"/>
          <w:color w:val="000000" w:themeColor="text1"/>
        </w:rPr>
        <w:footnoteReference w:id="94"/>
      </w:r>
      <w:bookmarkEnd w:id="7"/>
      <w:r w:rsidR="004335F3" w:rsidRPr="005149A6">
        <w:rPr>
          <w:rFonts w:ascii="Times New Roman" w:hAnsi="Times New Roman" w:cs="Times New Roman"/>
          <w:color w:val="000000" w:themeColor="text1"/>
        </w:rPr>
        <w:t xml:space="preserve"> </w:t>
      </w:r>
      <w:r w:rsidR="00953403" w:rsidRPr="005149A6">
        <w:rPr>
          <w:rFonts w:ascii="Times New Roman" w:hAnsi="Times New Roman" w:cs="Times New Roman"/>
          <w:color w:val="000000" w:themeColor="text1"/>
        </w:rPr>
        <w:t xml:space="preserve">This has significant implications for women, </w:t>
      </w:r>
      <w:r w:rsidR="00783E8A" w:rsidRPr="005149A6">
        <w:rPr>
          <w:rFonts w:ascii="Times New Roman" w:hAnsi="Times New Roman" w:cs="Times New Roman"/>
          <w:color w:val="000000" w:themeColor="text1"/>
        </w:rPr>
        <w:t>gender</w:t>
      </w:r>
      <w:r w:rsidR="00953403" w:rsidRPr="005149A6">
        <w:rPr>
          <w:rFonts w:ascii="Times New Roman" w:hAnsi="Times New Roman" w:cs="Times New Roman"/>
          <w:color w:val="000000" w:themeColor="text1"/>
        </w:rPr>
        <w:t xml:space="preserve"> minorities and other so-called ‘new’ communities such as immigrants</w:t>
      </w:r>
      <w:r w:rsidR="00317037">
        <w:rPr>
          <w:rFonts w:ascii="Times New Roman" w:hAnsi="Times New Roman" w:cs="Times New Roman"/>
          <w:color w:val="000000" w:themeColor="text1"/>
        </w:rPr>
        <w:t>,</w:t>
      </w:r>
      <w:r w:rsidR="00953403" w:rsidRPr="005149A6">
        <w:rPr>
          <w:rFonts w:ascii="Times New Roman" w:hAnsi="Times New Roman" w:cs="Times New Roman"/>
          <w:color w:val="000000" w:themeColor="text1"/>
        </w:rPr>
        <w:t xml:space="preserve"> whose </w:t>
      </w:r>
      <w:r w:rsidR="00317037">
        <w:rPr>
          <w:rFonts w:ascii="Times New Roman" w:hAnsi="Times New Roman" w:cs="Times New Roman"/>
          <w:color w:val="000000" w:themeColor="text1"/>
        </w:rPr>
        <w:t xml:space="preserve">very </w:t>
      </w:r>
      <w:r w:rsidR="00953403" w:rsidRPr="005149A6">
        <w:rPr>
          <w:rFonts w:ascii="Times New Roman" w:hAnsi="Times New Roman" w:cs="Times New Roman"/>
          <w:color w:val="000000" w:themeColor="text1"/>
        </w:rPr>
        <w:t xml:space="preserve">presence challenges the traditional sectarian power structures and can lead to </w:t>
      </w:r>
      <w:r w:rsidR="00A55465" w:rsidRPr="005149A6">
        <w:rPr>
          <w:rFonts w:ascii="Times New Roman" w:hAnsi="Times New Roman" w:cs="Times New Roman"/>
          <w:color w:val="000000" w:themeColor="text1"/>
        </w:rPr>
        <w:t>intimidation and violence.</w:t>
      </w:r>
      <w:r w:rsidR="00A55465" w:rsidRPr="005149A6">
        <w:rPr>
          <w:rStyle w:val="FootnoteReference"/>
          <w:rFonts w:ascii="Times New Roman" w:hAnsi="Times New Roman" w:cs="Times New Roman"/>
          <w:color w:val="000000" w:themeColor="text1"/>
        </w:rPr>
        <w:footnoteReference w:id="95"/>
      </w:r>
    </w:p>
    <w:p w14:paraId="513537B2" w14:textId="4AE2B4C3" w:rsidR="00487374" w:rsidRDefault="00B17164" w:rsidP="00DC5495">
      <w:pPr>
        <w:spacing w:line="480" w:lineRule="auto"/>
        <w:ind w:firstLine="720"/>
        <w:jc w:val="both"/>
        <w:rPr>
          <w:rFonts w:ascii="Times New Roman" w:hAnsi="Times New Roman" w:cs="Times New Roman"/>
        </w:rPr>
      </w:pPr>
      <w:r w:rsidRPr="00D04227">
        <w:rPr>
          <w:rFonts w:ascii="Times New Roman" w:hAnsi="Times New Roman" w:cs="Times New Roman"/>
        </w:rPr>
        <w:t xml:space="preserve">In addition to a legacy of violence perpetrated by non-state actors, there is also a legacy of gender inequality and sexist attitudes and behaviours which enable high levels of discrimination, violence and abuse against women in their intimate relationships and spaces, </w:t>
      </w:r>
      <w:r w:rsidRPr="00D04227">
        <w:rPr>
          <w:rFonts w:ascii="Times New Roman" w:hAnsi="Times New Roman" w:cs="Times New Roman"/>
        </w:rPr>
        <w:lastRenderedPageBreak/>
        <w:t>as well as in public and professional work places.</w:t>
      </w:r>
      <w:r w:rsidR="000E03B4">
        <w:rPr>
          <w:rStyle w:val="FootnoteReference"/>
          <w:rFonts w:ascii="Times New Roman" w:hAnsi="Times New Roman" w:cs="Times New Roman"/>
        </w:rPr>
        <w:footnoteReference w:id="96"/>
      </w:r>
      <w:r w:rsidRPr="00D04227">
        <w:rPr>
          <w:rFonts w:ascii="Times New Roman" w:hAnsi="Times New Roman" w:cs="Times New Roman"/>
        </w:rPr>
        <w:t xml:space="preserve"> This creates an additional layer to the </w:t>
      </w:r>
      <w:r w:rsidR="007B707D">
        <w:rPr>
          <w:rFonts w:ascii="Times New Roman" w:hAnsi="Times New Roman" w:cs="Times New Roman"/>
        </w:rPr>
        <w:t>“</w:t>
      </w:r>
      <w:r w:rsidRPr="00D04227">
        <w:rPr>
          <w:rFonts w:ascii="Times New Roman" w:hAnsi="Times New Roman" w:cs="Times New Roman"/>
        </w:rPr>
        <w:t>rules of the game</w:t>
      </w:r>
      <w:r w:rsidR="007B707D">
        <w:rPr>
          <w:rFonts w:ascii="Times New Roman" w:hAnsi="Times New Roman" w:cs="Times New Roman"/>
        </w:rPr>
        <w:t>”</w:t>
      </w:r>
      <w:r w:rsidRPr="00D04227">
        <w:rPr>
          <w:rFonts w:ascii="Times New Roman" w:hAnsi="Times New Roman" w:cs="Times New Roman"/>
        </w:rPr>
        <w:t xml:space="preserve"> specifically applied to women</w:t>
      </w:r>
      <w:r w:rsidR="009E59FB">
        <w:rPr>
          <w:rFonts w:ascii="Times New Roman" w:hAnsi="Times New Roman" w:cs="Times New Roman"/>
        </w:rPr>
        <w:t>. I</w:t>
      </w:r>
      <w:r w:rsidR="00496C9C" w:rsidRPr="00D04227">
        <w:rPr>
          <w:rFonts w:ascii="Times New Roman" w:hAnsi="Times New Roman" w:cs="Times New Roman"/>
        </w:rPr>
        <w:t xml:space="preserve">t is notable that when </w:t>
      </w:r>
      <w:r w:rsidR="009E59FB">
        <w:rPr>
          <w:rFonts w:ascii="Times New Roman" w:hAnsi="Times New Roman" w:cs="Times New Roman"/>
        </w:rPr>
        <w:t xml:space="preserve">the </w:t>
      </w:r>
      <w:r w:rsidR="00496C9C" w:rsidRPr="00D04227">
        <w:rPr>
          <w:rFonts w:ascii="Times New Roman" w:hAnsi="Times New Roman" w:cs="Times New Roman"/>
        </w:rPr>
        <w:t xml:space="preserve">social </w:t>
      </w:r>
      <w:r w:rsidR="009E59FB">
        <w:rPr>
          <w:rFonts w:ascii="Times New Roman" w:hAnsi="Times New Roman" w:cs="Times New Roman"/>
        </w:rPr>
        <w:t xml:space="preserve">and political </w:t>
      </w:r>
      <w:r w:rsidR="00496C9C" w:rsidRPr="00D04227">
        <w:rPr>
          <w:rFonts w:ascii="Times New Roman" w:hAnsi="Times New Roman" w:cs="Times New Roman"/>
        </w:rPr>
        <w:t xml:space="preserve">structures </w:t>
      </w:r>
      <w:r w:rsidR="009E59FB">
        <w:rPr>
          <w:rFonts w:ascii="Times New Roman" w:hAnsi="Times New Roman" w:cs="Times New Roman"/>
        </w:rPr>
        <w:t>of</w:t>
      </w:r>
      <w:r w:rsidR="00496C9C" w:rsidRPr="00D04227">
        <w:rPr>
          <w:rFonts w:ascii="Times New Roman" w:hAnsi="Times New Roman" w:cs="Times New Roman"/>
        </w:rPr>
        <w:t xml:space="preserve"> Northern Ireland are narrated, this additional layer of gender inequality is almost always absent. The story of gender inequality is routinely subordinated to the story of political violence, with the result that the background gendered social order is often rendered invisible.</w:t>
      </w:r>
      <w:r w:rsidR="008E083D">
        <w:rPr>
          <w:rFonts w:ascii="Times New Roman" w:hAnsi="Times New Roman" w:cs="Times New Roman"/>
        </w:rPr>
        <w:t xml:space="preserve"> </w:t>
      </w:r>
      <w:r w:rsidRPr="00D04227">
        <w:rPr>
          <w:rFonts w:ascii="Times New Roman" w:hAnsi="Times New Roman" w:cs="Times New Roman"/>
        </w:rPr>
        <w:t xml:space="preserve"> As a result, the Northern Ireland Executive </w:t>
      </w:r>
      <w:r w:rsidR="355358C3" w:rsidRPr="355358C3">
        <w:rPr>
          <w:rFonts w:ascii="Times New Roman" w:hAnsi="Times New Roman" w:cs="Times New Roman"/>
        </w:rPr>
        <w:t xml:space="preserve">adopts </w:t>
      </w:r>
      <w:r w:rsidRPr="00D04227">
        <w:rPr>
          <w:rFonts w:ascii="Times New Roman" w:hAnsi="Times New Roman" w:cs="Times New Roman"/>
        </w:rPr>
        <w:t>a gender</w:t>
      </w:r>
      <w:r w:rsidR="00526315">
        <w:rPr>
          <w:rFonts w:ascii="Times New Roman" w:hAnsi="Times New Roman" w:cs="Times New Roman"/>
        </w:rPr>
        <w:t>-</w:t>
      </w:r>
      <w:r w:rsidRPr="00D04227">
        <w:rPr>
          <w:rFonts w:ascii="Times New Roman" w:hAnsi="Times New Roman" w:cs="Times New Roman"/>
        </w:rPr>
        <w:t>neutral</w:t>
      </w:r>
      <w:r w:rsidR="355358C3" w:rsidRPr="355358C3">
        <w:rPr>
          <w:rFonts w:ascii="Times New Roman" w:hAnsi="Times New Roman" w:cs="Times New Roman"/>
        </w:rPr>
        <w:t xml:space="preserve"> approach </w:t>
      </w:r>
      <w:r w:rsidR="00372AE2">
        <w:rPr>
          <w:rFonts w:ascii="Times New Roman" w:hAnsi="Times New Roman" w:cs="Times New Roman"/>
        </w:rPr>
        <w:t>to policy making,</w:t>
      </w:r>
      <w:r w:rsidR="355358C3" w:rsidRPr="355358C3">
        <w:rPr>
          <w:rFonts w:ascii="Times New Roman" w:hAnsi="Times New Roman" w:cs="Times New Roman"/>
        </w:rPr>
        <w:t xml:space="preserve"> including</w:t>
      </w:r>
      <w:r w:rsidRPr="00D04227">
        <w:rPr>
          <w:rFonts w:ascii="Times New Roman" w:hAnsi="Times New Roman" w:cs="Times New Roman"/>
        </w:rPr>
        <w:t xml:space="preserve"> in its approach to dealing with the security legacy of paramilitary organisations</w:t>
      </w:r>
      <w:r w:rsidR="00FA60BA">
        <w:rPr>
          <w:rFonts w:ascii="Times New Roman" w:hAnsi="Times New Roman" w:cs="Times New Roman"/>
        </w:rPr>
        <w:t>,</w:t>
      </w:r>
      <w:r w:rsidR="00311E5E">
        <w:rPr>
          <w:rStyle w:val="FootnoteReference"/>
          <w:rFonts w:ascii="Times New Roman" w:hAnsi="Times New Roman" w:cs="Times New Roman"/>
        </w:rPr>
        <w:footnoteReference w:id="97"/>
      </w:r>
      <w:r w:rsidRPr="00D04227">
        <w:rPr>
          <w:rFonts w:ascii="Times New Roman" w:hAnsi="Times New Roman" w:cs="Times New Roman"/>
        </w:rPr>
        <w:t xml:space="preserve"> </w:t>
      </w:r>
      <w:r w:rsidR="00FA60BA">
        <w:rPr>
          <w:rFonts w:ascii="Times New Roman" w:hAnsi="Times New Roman" w:cs="Times New Roman"/>
        </w:rPr>
        <w:t>completely eliding the gendered hierarchies that underpin the ‘field’</w:t>
      </w:r>
      <w:r w:rsidR="00372AE2">
        <w:rPr>
          <w:rFonts w:ascii="Times New Roman" w:hAnsi="Times New Roman" w:cs="Times New Roman"/>
        </w:rPr>
        <w:t xml:space="preserve">. </w:t>
      </w:r>
      <w:r w:rsidR="009E59FB">
        <w:rPr>
          <w:rFonts w:ascii="Times New Roman" w:hAnsi="Times New Roman" w:cs="Times New Roman"/>
        </w:rPr>
        <w:t>This</w:t>
      </w:r>
      <w:r w:rsidR="355358C3" w:rsidRPr="355358C3">
        <w:rPr>
          <w:rFonts w:ascii="Times New Roman" w:hAnsi="Times New Roman" w:cs="Times New Roman"/>
        </w:rPr>
        <w:t xml:space="preserve"> mean</w:t>
      </w:r>
      <w:r w:rsidR="009E59FB">
        <w:rPr>
          <w:rFonts w:ascii="Times New Roman" w:hAnsi="Times New Roman" w:cs="Times New Roman"/>
        </w:rPr>
        <w:t>s</w:t>
      </w:r>
      <w:r w:rsidR="355358C3" w:rsidRPr="355358C3">
        <w:rPr>
          <w:rFonts w:ascii="Times New Roman" w:hAnsi="Times New Roman" w:cs="Times New Roman"/>
        </w:rPr>
        <w:t xml:space="preserve"> that the normalised relations </w:t>
      </w:r>
      <w:proofErr w:type="gramStart"/>
      <w:r w:rsidR="355358C3" w:rsidRPr="355358C3">
        <w:rPr>
          <w:rFonts w:ascii="Times New Roman" w:hAnsi="Times New Roman" w:cs="Times New Roman"/>
        </w:rPr>
        <w:t xml:space="preserve">of </w:t>
      </w:r>
      <w:r w:rsidR="00264F4A">
        <w:rPr>
          <w:rFonts w:ascii="Times New Roman" w:hAnsi="Times New Roman" w:cs="Times New Roman"/>
        </w:rPr>
        <w:t xml:space="preserve"> t</w:t>
      </w:r>
      <w:r w:rsidR="355358C3" w:rsidRPr="355358C3">
        <w:rPr>
          <w:rFonts w:ascii="Times New Roman" w:hAnsi="Times New Roman" w:cs="Times New Roman"/>
        </w:rPr>
        <w:t>hreat</w:t>
      </w:r>
      <w:proofErr w:type="gramEnd"/>
      <w:r w:rsidR="00264F4A">
        <w:rPr>
          <w:rFonts w:ascii="Times New Roman" w:hAnsi="Times New Roman" w:cs="Times New Roman"/>
        </w:rPr>
        <w:t xml:space="preserve"> </w:t>
      </w:r>
      <w:r w:rsidR="355358C3" w:rsidRPr="355358C3">
        <w:rPr>
          <w:rFonts w:ascii="Times New Roman" w:hAnsi="Times New Roman" w:cs="Times New Roman"/>
        </w:rPr>
        <w:t xml:space="preserve">experienced by women are ultimately not seen ‘because they are considered normal, </w:t>
      </w:r>
      <w:r w:rsidR="009E59FB">
        <w:rPr>
          <w:rFonts w:ascii="Times New Roman" w:hAnsi="Times New Roman" w:cs="Times New Roman"/>
        </w:rPr>
        <w:t xml:space="preserve">[and] </w:t>
      </w:r>
      <w:r w:rsidR="355358C3" w:rsidRPr="355358C3">
        <w:rPr>
          <w:rFonts w:ascii="Times New Roman" w:hAnsi="Times New Roman" w:cs="Times New Roman"/>
        </w:rPr>
        <w:t>are presumptively not harmful.’</w:t>
      </w:r>
      <w:r w:rsidRPr="7B983EBB">
        <w:rPr>
          <w:rStyle w:val="FootnoteReference"/>
          <w:rFonts w:ascii="Times New Roman" w:hAnsi="Times New Roman" w:cs="Times New Roman"/>
        </w:rPr>
        <w:footnoteReference w:id="98"/>
      </w:r>
      <w:r w:rsidR="355358C3" w:rsidRPr="355358C3">
        <w:rPr>
          <w:rFonts w:ascii="Times New Roman" w:hAnsi="Times New Roman" w:cs="Times New Roman"/>
        </w:rPr>
        <w:t xml:space="preserve"> </w:t>
      </w:r>
      <w:r w:rsidR="7B983EBB" w:rsidRPr="7B983EBB">
        <w:rPr>
          <w:rFonts w:ascii="Times New Roman" w:hAnsi="Times New Roman" w:cs="Times New Roman"/>
        </w:rPr>
        <w:t>Recognising women’s</w:t>
      </w:r>
      <w:r w:rsidR="355358C3" w:rsidRPr="355358C3">
        <w:rPr>
          <w:rFonts w:ascii="Times New Roman" w:hAnsi="Times New Roman" w:cs="Times New Roman"/>
        </w:rPr>
        <w:t xml:space="preserve"> subjective determination of harm becomes nigh on impossible in such a field of forces.</w:t>
      </w:r>
    </w:p>
    <w:p w14:paraId="66FA3CA5" w14:textId="77777777" w:rsidR="008A662B" w:rsidRDefault="008A662B" w:rsidP="00DC5495">
      <w:pPr>
        <w:spacing w:line="480" w:lineRule="auto"/>
        <w:ind w:firstLine="720"/>
        <w:jc w:val="both"/>
        <w:rPr>
          <w:rFonts w:ascii="Times New Roman" w:hAnsi="Times New Roman" w:cs="Times New Roman"/>
        </w:rPr>
      </w:pPr>
    </w:p>
    <w:p w14:paraId="6ACC4A7C" w14:textId="1A6782BD" w:rsidR="00B17164" w:rsidRPr="00966106" w:rsidRDefault="00DF60DE" w:rsidP="00DC5495">
      <w:pPr>
        <w:pStyle w:val="Heading2"/>
        <w:spacing w:line="480" w:lineRule="auto"/>
        <w:jc w:val="both"/>
        <w:rPr>
          <w:rFonts w:cs="Times New Roman"/>
          <w:szCs w:val="24"/>
        </w:rPr>
      </w:pPr>
      <w:r>
        <w:rPr>
          <w:rFonts w:cs="Times New Roman"/>
          <w:szCs w:val="24"/>
        </w:rPr>
        <w:t>3.</w:t>
      </w:r>
      <w:r w:rsidR="00B17164" w:rsidRPr="00DF60DE">
        <w:rPr>
          <w:rFonts w:cs="Times New Roman"/>
          <w:i/>
          <w:iCs/>
          <w:szCs w:val="24"/>
        </w:rPr>
        <w:t>Understanding the Habitus</w:t>
      </w:r>
      <w:r w:rsidR="00B17164" w:rsidRPr="00D04227">
        <w:rPr>
          <w:rFonts w:cs="Times New Roman"/>
          <w:szCs w:val="24"/>
        </w:rPr>
        <w:t xml:space="preserve"> </w:t>
      </w:r>
    </w:p>
    <w:p w14:paraId="0645E024" w14:textId="5091B829" w:rsidR="00B17164" w:rsidRPr="00D04227" w:rsidRDefault="00B17164" w:rsidP="00DC5495">
      <w:pPr>
        <w:spacing w:line="480" w:lineRule="auto"/>
        <w:jc w:val="both"/>
        <w:rPr>
          <w:rFonts w:ascii="Times New Roman" w:hAnsi="Times New Roman" w:cs="Times New Roman"/>
        </w:rPr>
      </w:pPr>
      <w:r w:rsidRPr="00D04227">
        <w:rPr>
          <w:rFonts w:ascii="Times New Roman" w:hAnsi="Times New Roman" w:cs="Times New Roman"/>
        </w:rPr>
        <w:t>When women</w:t>
      </w:r>
      <w:r w:rsidR="00872586">
        <w:rPr>
          <w:rFonts w:ascii="Times New Roman" w:hAnsi="Times New Roman" w:cs="Times New Roman"/>
        </w:rPr>
        <w:t xml:space="preserve"> or other minority groups</w:t>
      </w:r>
      <w:r w:rsidRPr="00D04227">
        <w:rPr>
          <w:rFonts w:ascii="Times New Roman" w:hAnsi="Times New Roman" w:cs="Times New Roman"/>
        </w:rPr>
        <w:t xml:space="preserve"> enter public life</w:t>
      </w:r>
      <w:r w:rsidR="007A4068">
        <w:rPr>
          <w:rFonts w:ascii="Times New Roman" w:hAnsi="Times New Roman" w:cs="Times New Roman"/>
        </w:rPr>
        <w:t xml:space="preserve">, </w:t>
      </w:r>
      <w:r w:rsidRPr="00D04227">
        <w:rPr>
          <w:rFonts w:ascii="Times New Roman" w:hAnsi="Times New Roman" w:cs="Times New Roman"/>
        </w:rPr>
        <w:t>they are inherently entering a world that has been structured to exclude them.</w:t>
      </w:r>
      <w:r w:rsidR="00311E5E" w:rsidRPr="00311E5E">
        <w:rPr>
          <w:rStyle w:val="FootnoteReference"/>
          <w:rFonts w:ascii="Times New Roman" w:hAnsi="Times New Roman" w:cs="Times New Roman"/>
        </w:rPr>
        <w:t xml:space="preserve"> </w:t>
      </w:r>
      <w:r w:rsidR="00311E5E" w:rsidRPr="00D04227">
        <w:rPr>
          <w:rStyle w:val="FootnoteReference"/>
          <w:rFonts w:ascii="Times New Roman" w:hAnsi="Times New Roman" w:cs="Times New Roman"/>
        </w:rPr>
        <w:footnoteReference w:id="99"/>
      </w:r>
      <w:r w:rsidRPr="00D04227">
        <w:rPr>
          <w:rFonts w:ascii="Times New Roman" w:hAnsi="Times New Roman" w:cs="Times New Roman"/>
        </w:rPr>
        <w:t xml:space="preserve"> As a result, they often bring non-conforming positions, in terms of demands, both explicit and implicit, that clash with the established positions. This is one example of the struggle between the individual and the structures, whereby if the individual manages to impose her own position, the whole space will change</w:t>
      </w:r>
      <w:r w:rsidRPr="005149A6">
        <w:rPr>
          <w:rFonts w:ascii="Times New Roman" w:hAnsi="Times New Roman" w:cs="Times New Roman"/>
          <w:color w:val="000000" w:themeColor="text1"/>
        </w:rPr>
        <w:t>.</w:t>
      </w:r>
      <w:r w:rsidRPr="005149A6">
        <w:rPr>
          <w:rStyle w:val="FootnoteReference"/>
          <w:rFonts w:ascii="Times New Roman" w:hAnsi="Times New Roman" w:cs="Times New Roman"/>
          <w:color w:val="000000" w:themeColor="text1"/>
        </w:rPr>
        <w:footnoteReference w:id="100"/>
      </w:r>
      <w:r w:rsidRPr="005149A6">
        <w:rPr>
          <w:rFonts w:ascii="Times New Roman" w:hAnsi="Times New Roman" w:cs="Times New Roman"/>
          <w:color w:val="000000" w:themeColor="text1"/>
        </w:rPr>
        <w:t xml:space="preserve"> In the case of Northern Ireland, the gendered nature of these structures interact with existing sectarian cleavages that create powerful vested interests that are challenged by the participation </w:t>
      </w:r>
      <w:r w:rsidRPr="005149A6">
        <w:rPr>
          <w:rFonts w:ascii="Times New Roman" w:hAnsi="Times New Roman" w:cs="Times New Roman"/>
          <w:color w:val="000000" w:themeColor="text1"/>
        </w:rPr>
        <w:lastRenderedPageBreak/>
        <w:t>of women</w:t>
      </w:r>
      <w:r w:rsidR="007D60C7" w:rsidRPr="005149A6">
        <w:rPr>
          <w:rFonts w:ascii="Times New Roman" w:hAnsi="Times New Roman" w:cs="Times New Roman"/>
          <w:color w:val="000000" w:themeColor="text1"/>
        </w:rPr>
        <w:t xml:space="preserve"> in public life.</w:t>
      </w:r>
      <w:r w:rsidR="007D60C7" w:rsidRPr="00D04227">
        <w:rPr>
          <w:rFonts w:ascii="Times New Roman" w:hAnsi="Times New Roman" w:cs="Times New Roman"/>
        </w:rPr>
        <w:t xml:space="preserve"> </w:t>
      </w:r>
      <w:r w:rsidRPr="00D04227">
        <w:rPr>
          <w:rFonts w:ascii="Times New Roman" w:hAnsi="Times New Roman" w:cs="Times New Roman"/>
        </w:rPr>
        <w:t xml:space="preserve">The structures of the peace agreement, and the deeply embedded sexism attached to leadership, are the </w:t>
      </w:r>
      <w:r w:rsidR="00264F4A">
        <w:rPr>
          <w:rFonts w:ascii="Times New Roman" w:hAnsi="Times New Roman" w:cs="Times New Roman"/>
        </w:rPr>
        <w:t>‘</w:t>
      </w:r>
      <w:r w:rsidRPr="00D04227">
        <w:rPr>
          <w:rFonts w:ascii="Times New Roman" w:hAnsi="Times New Roman" w:cs="Times New Roman"/>
        </w:rPr>
        <w:t>rules of the game</w:t>
      </w:r>
      <w:r w:rsidR="00264F4A">
        <w:rPr>
          <w:rFonts w:ascii="Times New Roman" w:hAnsi="Times New Roman" w:cs="Times New Roman"/>
        </w:rPr>
        <w:t>’</w:t>
      </w:r>
      <w:r w:rsidRPr="00D04227">
        <w:rPr>
          <w:rFonts w:ascii="Times New Roman" w:hAnsi="Times New Roman" w:cs="Times New Roman"/>
        </w:rPr>
        <w:t xml:space="preserve"> or the field in which power and influence is divided up</w:t>
      </w:r>
      <w:r w:rsidR="008A662B">
        <w:rPr>
          <w:rFonts w:ascii="Times New Roman" w:hAnsi="Times New Roman" w:cs="Times New Roman"/>
        </w:rPr>
        <w:t xml:space="preserve">. </w:t>
      </w:r>
      <w:r w:rsidRPr="00D04227">
        <w:rPr>
          <w:rFonts w:ascii="Times New Roman" w:hAnsi="Times New Roman" w:cs="Times New Roman"/>
        </w:rPr>
        <w:t>This helps to account for resistance to women’s participation, which is a form of political and gendered disruption that promises to shape the objective social structures in a way that others are not happy with. The extent to which women, as newcomers in the public space, will be able to counter the forces they encounter in that space will be proportiona</w:t>
      </w:r>
      <w:r w:rsidR="00FA60BA">
        <w:rPr>
          <w:rFonts w:ascii="Times New Roman" w:hAnsi="Times New Roman" w:cs="Times New Roman"/>
        </w:rPr>
        <w:t>te</w:t>
      </w:r>
      <w:r w:rsidRPr="00D04227">
        <w:rPr>
          <w:rFonts w:ascii="Times New Roman" w:hAnsi="Times New Roman" w:cs="Times New Roman"/>
        </w:rPr>
        <w:t xml:space="preserve"> to their capital.</w:t>
      </w:r>
      <w:r w:rsidRPr="00D04227">
        <w:rPr>
          <w:rStyle w:val="FootnoteReference"/>
          <w:rFonts w:ascii="Times New Roman" w:hAnsi="Times New Roman" w:cs="Times New Roman"/>
        </w:rPr>
        <w:footnoteReference w:id="101"/>
      </w:r>
    </w:p>
    <w:p w14:paraId="48C5AD86" w14:textId="3F5D18B4" w:rsidR="00B17164" w:rsidRDefault="00B17164" w:rsidP="00DC5495">
      <w:pPr>
        <w:spacing w:line="480" w:lineRule="auto"/>
        <w:ind w:firstLine="360"/>
        <w:jc w:val="both"/>
        <w:rPr>
          <w:rFonts w:ascii="Times New Roman" w:hAnsi="Times New Roman" w:cs="Times New Roman"/>
        </w:rPr>
      </w:pPr>
      <w:r w:rsidRPr="00D04227">
        <w:rPr>
          <w:rFonts w:ascii="Times New Roman" w:hAnsi="Times New Roman" w:cs="Times New Roman"/>
        </w:rPr>
        <w:t>Some women have greater political capital, in the form of networks and institutional relationships, to challenge these structures than others. The women who participated in the research were all leaders in their fields</w:t>
      </w:r>
      <w:r w:rsidR="00B847D4">
        <w:rPr>
          <w:rFonts w:ascii="Times New Roman" w:hAnsi="Times New Roman" w:cs="Times New Roman"/>
        </w:rPr>
        <w:t xml:space="preserve">. </w:t>
      </w:r>
      <w:r w:rsidRPr="00D04227">
        <w:rPr>
          <w:rFonts w:ascii="Times New Roman" w:hAnsi="Times New Roman" w:cs="Times New Roman"/>
        </w:rPr>
        <w:t>They enjoyed relatively high levels of social capital that enabled them to speak out against the physical and symbolic violence they experienced. However, research conducted by women’s civil society organisations shows that multiple forms of invisible threat are pervasive for women</w:t>
      </w:r>
      <w:r w:rsidR="00B847D4">
        <w:rPr>
          <w:rFonts w:ascii="Times New Roman" w:hAnsi="Times New Roman" w:cs="Times New Roman"/>
        </w:rPr>
        <w:t>,</w:t>
      </w:r>
      <w:r w:rsidRPr="00D04227">
        <w:rPr>
          <w:rFonts w:ascii="Times New Roman" w:hAnsi="Times New Roman" w:cs="Times New Roman"/>
        </w:rPr>
        <w:t xml:space="preserve"> and that most women at grass roots level do not have the same levels of capital to resist the forces being exerted on them.</w:t>
      </w:r>
      <w:r w:rsidRPr="00D04227">
        <w:rPr>
          <w:rStyle w:val="FootnoteReference"/>
          <w:rFonts w:ascii="Times New Roman" w:hAnsi="Times New Roman" w:cs="Times New Roman"/>
        </w:rPr>
        <w:footnoteReference w:id="102"/>
      </w:r>
      <w:r w:rsidRPr="00D04227">
        <w:rPr>
          <w:rFonts w:ascii="Times New Roman" w:hAnsi="Times New Roman" w:cs="Times New Roman"/>
        </w:rPr>
        <w:t xml:space="preserve"> Indeed Bourdieu notes how these structures </w:t>
      </w:r>
      <w:r w:rsidRPr="00DC5495">
        <w:rPr>
          <w:rFonts w:ascii="Times New Roman" w:hAnsi="Times New Roman" w:cs="Times New Roman"/>
        </w:rPr>
        <w:t>‘</w:t>
      </w:r>
      <w:r w:rsidRPr="00526315">
        <w:rPr>
          <w:rFonts w:ascii="Times New Roman" w:hAnsi="Times New Roman" w:cs="Times New Roman"/>
        </w:rPr>
        <w:t>i</w:t>
      </w:r>
      <w:r w:rsidRPr="00D04227">
        <w:rPr>
          <w:rFonts w:ascii="Times New Roman" w:hAnsi="Times New Roman" w:cs="Times New Roman"/>
        </w:rPr>
        <w:t>mpose themselves with particular violence and necessity on the most dominated…’</w:t>
      </w:r>
      <w:r w:rsidRPr="00D04227">
        <w:rPr>
          <w:rStyle w:val="FootnoteReference"/>
          <w:rFonts w:ascii="Times New Roman" w:hAnsi="Times New Roman" w:cs="Times New Roman"/>
        </w:rPr>
        <w:footnoteReference w:id="103"/>
      </w:r>
      <w:r w:rsidRPr="00D04227">
        <w:rPr>
          <w:rFonts w:ascii="Times New Roman" w:hAnsi="Times New Roman" w:cs="Times New Roman"/>
        </w:rPr>
        <w:t xml:space="preserve">, that is, those who have the least power to resist them. Historic systems of gendered oppression and the degree to which everyday gendered exclusions and controls have become normative as a result, generates a subtext in which violence, harms and risk are clearly understood by women.  </w:t>
      </w:r>
      <w:r w:rsidR="00872586" w:rsidRPr="00AC6DC5">
        <w:rPr>
          <w:rFonts w:ascii="Times New Roman" w:hAnsi="Times New Roman" w:cs="Times New Roman"/>
          <w:color w:val="000000" w:themeColor="text1"/>
        </w:rPr>
        <w:t xml:space="preserve">These will be amplified further for women from outside the two traditional political communities in Northern Ireland, such as migrant women, and sexual minorities. </w:t>
      </w:r>
      <w:r w:rsidRPr="00AC6DC5">
        <w:rPr>
          <w:rFonts w:ascii="Times New Roman" w:hAnsi="Times New Roman" w:cs="Times New Roman"/>
          <w:color w:val="000000" w:themeColor="text1"/>
        </w:rPr>
        <w:t xml:space="preserve">Women adapt to and function within a social order in which harms are </w:t>
      </w:r>
      <w:r w:rsidRPr="00AC6DC5">
        <w:rPr>
          <w:rFonts w:ascii="Times New Roman" w:hAnsi="Times New Roman" w:cs="Times New Roman"/>
          <w:color w:val="000000" w:themeColor="text1"/>
        </w:rPr>
        <w:lastRenderedPageBreak/>
        <w:t xml:space="preserve">delimited to </w:t>
      </w:r>
      <w:r w:rsidR="00372AE2" w:rsidRPr="00AC6DC5">
        <w:rPr>
          <w:rFonts w:ascii="Times New Roman" w:hAnsi="Times New Roman" w:cs="Times New Roman"/>
          <w:color w:val="000000" w:themeColor="text1"/>
        </w:rPr>
        <w:t xml:space="preserve">accommodate </w:t>
      </w:r>
      <w:r w:rsidRPr="00AC6DC5">
        <w:rPr>
          <w:rFonts w:ascii="Times New Roman" w:hAnsi="Times New Roman" w:cs="Times New Roman"/>
          <w:color w:val="000000" w:themeColor="text1"/>
        </w:rPr>
        <w:t xml:space="preserve">accepted and tolerated levels of both sectarian and gendered abuse, often intermingled. </w:t>
      </w:r>
      <w:r w:rsidRPr="00D04227">
        <w:rPr>
          <w:rFonts w:ascii="Times New Roman" w:hAnsi="Times New Roman" w:cs="Times New Roman"/>
        </w:rPr>
        <w:t xml:space="preserve">A deep understanding of these thresholds, and whether and how </w:t>
      </w:r>
      <w:r w:rsidR="009120A8">
        <w:rPr>
          <w:rFonts w:ascii="Times New Roman" w:hAnsi="Times New Roman" w:cs="Times New Roman"/>
        </w:rPr>
        <w:t>they</w:t>
      </w:r>
      <w:r w:rsidRPr="00D04227">
        <w:rPr>
          <w:rFonts w:ascii="Times New Roman" w:hAnsi="Times New Roman" w:cs="Times New Roman"/>
        </w:rPr>
        <w:t xml:space="preserve"> can be safely pushed or crossed at particular times, will determine how women live their lives, and in this case, how they engage with public leadership. </w:t>
      </w:r>
      <w:r w:rsidR="00311E5E">
        <w:rPr>
          <w:rFonts w:ascii="Times New Roman" w:hAnsi="Times New Roman" w:cs="Times New Roman"/>
        </w:rPr>
        <w:t>This reveals</w:t>
      </w:r>
      <w:r w:rsidR="007A4068">
        <w:rPr>
          <w:rFonts w:ascii="Times New Roman" w:hAnsi="Times New Roman" w:cs="Times New Roman"/>
        </w:rPr>
        <w:t>,</w:t>
      </w:r>
      <w:r w:rsidR="00311E5E">
        <w:rPr>
          <w:rFonts w:ascii="Times New Roman" w:hAnsi="Times New Roman" w:cs="Times New Roman"/>
        </w:rPr>
        <w:t xml:space="preserve"> </w:t>
      </w:r>
      <w:r w:rsidRPr="00D04227">
        <w:rPr>
          <w:rFonts w:ascii="Times New Roman" w:hAnsi="Times New Roman" w:cs="Times New Roman"/>
        </w:rPr>
        <w:t>in tangible terms</w:t>
      </w:r>
      <w:r w:rsidR="007A4068">
        <w:rPr>
          <w:rFonts w:ascii="Times New Roman" w:hAnsi="Times New Roman" w:cs="Times New Roman"/>
        </w:rPr>
        <w:t>,</w:t>
      </w:r>
      <w:r w:rsidRPr="00D04227">
        <w:rPr>
          <w:rFonts w:ascii="Times New Roman" w:hAnsi="Times New Roman" w:cs="Times New Roman"/>
        </w:rPr>
        <w:t xml:space="preserve"> how objective structures operate to modify the behaviour of the individual and their expectations, rather than the other way around.</w:t>
      </w:r>
      <w:r w:rsidR="008A662B" w:rsidRPr="008A662B">
        <w:rPr>
          <w:rStyle w:val="FootnoteReference"/>
          <w:rFonts w:ascii="Times New Roman" w:hAnsi="Times New Roman" w:cs="Times New Roman"/>
        </w:rPr>
        <w:t xml:space="preserve"> </w:t>
      </w:r>
      <w:r w:rsidR="008A662B" w:rsidRPr="00D04227">
        <w:rPr>
          <w:rStyle w:val="FootnoteReference"/>
          <w:rFonts w:ascii="Times New Roman" w:hAnsi="Times New Roman" w:cs="Times New Roman"/>
        </w:rPr>
        <w:footnoteReference w:id="104"/>
      </w:r>
      <w:r w:rsidR="008A662B" w:rsidRPr="00D04227">
        <w:rPr>
          <w:rFonts w:ascii="Times New Roman" w:hAnsi="Times New Roman" w:cs="Times New Roman"/>
        </w:rPr>
        <w:t xml:space="preserve"> </w:t>
      </w:r>
      <w:r w:rsidR="00A2285A" w:rsidRPr="00D04227">
        <w:rPr>
          <w:rFonts w:ascii="Times New Roman" w:hAnsi="Times New Roman" w:cs="Times New Roman"/>
        </w:rPr>
        <w:t xml:space="preserve">It is in this context that </w:t>
      </w:r>
      <w:r w:rsidR="00F35A7B" w:rsidRPr="00D04227">
        <w:rPr>
          <w:rFonts w:ascii="Times New Roman" w:hAnsi="Times New Roman" w:cs="Times New Roman"/>
        </w:rPr>
        <w:t xml:space="preserve">the existence of subjective perceptions and risk must be understood. </w:t>
      </w:r>
    </w:p>
    <w:p w14:paraId="6B2EB14A" w14:textId="100F58E7" w:rsidR="00872586" w:rsidRDefault="00872586" w:rsidP="00DC5495">
      <w:pPr>
        <w:spacing w:line="480" w:lineRule="auto"/>
        <w:ind w:firstLine="360"/>
        <w:jc w:val="both"/>
        <w:rPr>
          <w:rFonts w:ascii="Times New Roman" w:hAnsi="Times New Roman" w:cs="Times New Roman"/>
        </w:rPr>
      </w:pPr>
    </w:p>
    <w:p w14:paraId="37D255A5" w14:textId="3DAFCFE7" w:rsidR="00DF60DE" w:rsidRPr="00D04227" w:rsidRDefault="00DF60DE" w:rsidP="008B0526">
      <w:pPr>
        <w:spacing w:line="480" w:lineRule="auto"/>
        <w:ind w:firstLine="360"/>
        <w:jc w:val="center"/>
        <w:rPr>
          <w:rFonts w:ascii="Times New Roman" w:hAnsi="Times New Roman" w:cs="Times New Roman"/>
        </w:rPr>
      </w:pPr>
      <w:r>
        <w:rPr>
          <w:rFonts w:ascii="Times New Roman" w:hAnsi="Times New Roman" w:cs="Times New Roman"/>
        </w:rPr>
        <w:t>LANGUAGE, SYMBOLIC POWER AND INVISIBLE THREATS</w:t>
      </w:r>
    </w:p>
    <w:p w14:paraId="3101663F" w14:textId="77777777" w:rsidR="00872586" w:rsidRPr="00872586" w:rsidRDefault="00872586" w:rsidP="00DC5495">
      <w:pPr>
        <w:jc w:val="both"/>
      </w:pPr>
    </w:p>
    <w:p w14:paraId="54FF7F03" w14:textId="5CB73826" w:rsidR="00822E26" w:rsidRPr="00D04227" w:rsidRDefault="00483469" w:rsidP="003073A0">
      <w:pPr>
        <w:spacing w:line="480" w:lineRule="auto"/>
        <w:ind w:firstLine="360"/>
        <w:jc w:val="both"/>
        <w:rPr>
          <w:rFonts w:ascii="Times New Roman" w:hAnsi="Times New Roman" w:cs="Times New Roman"/>
        </w:rPr>
      </w:pPr>
      <w:r w:rsidRPr="00D04227">
        <w:rPr>
          <w:rFonts w:ascii="Times New Roman" w:hAnsi="Times New Roman" w:cs="Times New Roman"/>
        </w:rPr>
        <w:t xml:space="preserve">While it is clear that the concept of symbolic violence can be used to understand women’s inequality, </w:t>
      </w:r>
      <w:r w:rsidR="007F6E68" w:rsidRPr="00D04227">
        <w:rPr>
          <w:rFonts w:ascii="Times New Roman" w:hAnsi="Times New Roman" w:cs="Times New Roman"/>
        </w:rPr>
        <w:t xml:space="preserve">arguably </w:t>
      </w:r>
      <w:r w:rsidR="009E2BD0" w:rsidRPr="00D04227">
        <w:rPr>
          <w:rFonts w:ascii="Times New Roman" w:hAnsi="Times New Roman" w:cs="Times New Roman"/>
        </w:rPr>
        <w:t xml:space="preserve">it </w:t>
      </w:r>
      <w:r w:rsidR="00640316" w:rsidRPr="00D04227">
        <w:rPr>
          <w:rFonts w:ascii="Times New Roman" w:hAnsi="Times New Roman" w:cs="Times New Roman"/>
        </w:rPr>
        <w:t>does not</w:t>
      </w:r>
      <w:r w:rsidR="009E2BD0" w:rsidRPr="00D04227">
        <w:rPr>
          <w:rFonts w:ascii="Times New Roman" w:hAnsi="Times New Roman" w:cs="Times New Roman"/>
        </w:rPr>
        <w:t xml:space="preserve"> stand alone as a category of threat o</w:t>
      </w:r>
      <w:r w:rsidR="00640316" w:rsidRPr="00D04227">
        <w:rPr>
          <w:rFonts w:ascii="Times New Roman" w:hAnsi="Times New Roman" w:cs="Times New Roman"/>
        </w:rPr>
        <w:t>f</w:t>
      </w:r>
      <w:r w:rsidR="009E2BD0" w:rsidRPr="00D04227">
        <w:rPr>
          <w:rFonts w:ascii="Times New Roman" w:hAnsi="Times New Roman" w:cs="Times New Roman"/>
        </w:rPr>
        <w:t xml:space="preserve"> violence from which women feel they should be protected.</w:t>
      </w:r>
      <w:r w:rsidR="00E35DAF" w:rsidRPr="00D04227">
        <w:rPr>
          <w:rStyle w:val="FootnoteReference"/>
          <w:rFonts w:ascii="Times New Roman" w:hAnsi="Times New Roman" w:cs="Times New Roman"/>
        </w:rPr>
        <w:footnoteReference w:id="105"/>
      </w:r>
      <w:r w:rsidR="009E2BD0" w:rsidRPr="00D04227">
        <w:rPr>
          <w:rFonts w:ascii="Times New Roman" w:hAnsi="Times New Roman" w:cs="Times New Roman"/>
        </w:rPr>
        <w:t xml:space="preserve"> It is therefore necessary to consider how symbolic </w:t>
      </w:r>
      <w:r w:rsidR="004052E6">
        <w:rPr>
          <w:rFonts w:ascii="Times New Roman" w:hAnsi="Times New Roman" w:cs="Times New Roman"/>
        </w:rPr>
        <w:t>power</w:t>
      </w:r>
      <w:r w:rsidR="009E2BD0" w:rsidRPr="00D04227">
        <w:rPr>
          <w:rFonts w:ascii="Times New Roman" w:hAnsi="Times New Roman" w:cs="Times New Roman"/>
        </w:rPr>
        <w:t xml:space="preserve"> combines with other forces to produce the effect of intimidation or threat on women. </w:t>
      </w:r>
      <w:r w:rsidR="004B7DC2" w:rsidRPr="00D04227">
        <w:rPr>
          <w:rFonts w:ascii="Times New Roman" w:hAnsi="Times New Roman" w:cs="Times New Roman"/>
        </w:rPr>
        <w:t xml:space="preserve">In particular, it is necessary to understand the way </w:t>
      </w:r>
      <w:r w:rsidR="00222D26">
        <w:rPr>
          <w:rFonts w:ascii="Times New Roman" w:hAnsi="Times New Roman" w:cs="Times New Roman"/>
        </w:rPr>
        <w:t>that</w:t>
      </w:r>
      <w:r w:rsidR="004B7DC2" w:rsidRPr="00D04227">
        <w:rPr>
          <w:rFonts w:ascii="Times New Roman" w:hAnsi="Times New Roman" w:cs="Times New Roman"/>
        </w:rPr>
        <w:t xml:space="preserve"> </w:t>
      </w:r>
      <w:r w:rsidR="004B7DC2" w:rsidRPr="00DC5495">
        <w:rPr>
          <w:rFonts w:ascii="Times New Roman" w:hAnsi="Times New Roman" w:cs="Times New Roman"/>
          <w:i/>
          <w:iCs/>
        </w:rPr>
        <w:t>language</w:t>
      </w:r>
      <w:r w:rsidR="004B7DC2" w:rsidRPr="00D04227">
        <w:rPr>
          <w:rFonts w:ascii="Times New Roman" w:hAnsi="Times New Roman" w:cs="Times New Roman"/>
        </w:rPr>
        <w:t xml:space="preserve"> </w:t>
      </w:r>
      <w:r w:rsidR="00222D26">
        <w:rPr>
          <w:rFonts w:ascii="Times New Roman" w:hAnsi="Times New Roman" w:cs="Times New Roman"/>
        </w:rPr>
        <w:t>is</w:t>
      </w:r>
      <w:r w:rsidR="008A662B">
        <w:rPr>
          <w:rFonts w:ascii="Times New Roman" w:hAnsi="Times New Roman" w:cs="Times New Roman"/>
        </w:rPr>
        <w:t xml:space="preserve"> used</w:t>
      </w:r>
      <w:r w:rsidR="004B7DC2" w:rsidRPr="00D04227">
        <w:rPr>
          <w:rFonts w:ascii="Times New Roman" w:hAnsi="Times New Roman" w:cs="Times New Roman"/>
        </w:rPr>
        <w:t xml:space="preserve"> to exert power</w:t>
      </w:r>
      <w:r w:rsidR="008A662B">
        <w:rPr>
          <w:rFonts w:ascii="Times New Roman" w:hAnsi="Times New Roman" w:cs="Times New Roman"/>
        </w:rPr>
        <w:t xml:space="preserve"> within this field of forces</w:t>
      </w:r>
      <w:r w:rsidR="004B7DC2" w:rsidRPr="00D04227">
        <w:rPr>
          <w:rFonts w:ascii="Times New Roman" w:hAnsi="Times New Roman" w:cs="Times New Roman"/>
        </w:rPr>
        <w:t xml:space="preserve">. </w:t>
      </w:r>
      <w:r w:rsidR="00314F6E" w:rsidRPr="00D04227">
        <w:rPr>
          <w:rFonts w:ascii="Times New Roman" w:hAnsi="Times New Roman" w:cs="Times New Roman"/>
        </w:rPr>
        <w:t xml:space="preserve">This means looking beyond the words themselves to understand their meaning. </w:t>
      </w:r>
      <w:r w:rsidR="004B7DC2" w:rsidRPr="00D04227">
        <w:rPr>
          <w:rFonts w:ascii="Times New Roman" w:hAnsi="Times New Roman" w:cs="Times New Roman"/>
        </w:rPr>
        <w:t>For Bourdieu</w:t>
      </w:r>
      <w:r w:rsidR="00375FC5" w:rsidRPr="00D04227">
        <w:rPr>
          <w:rFonts w:ascii="Times New Roman" w:hAnsi="Times New Roman" w:cs="Times New Roman"/>
        </w:rPr>
        <w:t xml:space="preserve"> ‘the propensity to reduce the search for causes to a search for responsibilities’ </w:t>
      </w:r>
      <w:r w:rsidR="004B7DC2" w:rsidRPr="00D04227">
        <w:rPr>
          <w:rFonts w:ascii="Times New Roman" w:hAnsi="Times New Roman" w:cs="Times New Roman"/>
        </w:rPr>
        <w:t>within language</w:t>
      </w:r>
      <w:r w:rsidR="007F6E68" w:rsidRPr="00D04227">
        <w:rPr>
          <w:rFonts w:ascii="Times New Roman" w:hAnsi="Times New Roman" w:cs="Times New Roman"/>
        </w:rPr>
        <w:t xml:space="preserve"> (and indeed, within law)</w:t>
      </w:r>
      <w:r w:rsidR="004B7DC2" w:rsidRPr="00D04227">
        <w:rPr>
          <w:rFonts w:ascii="Times New Roman" w:hAnsi="Times New Roman" w:cs="Times New Roman"/>
        </w:rPr>
        <w:t xml:space="preserve"> </w:t>
      </w:r>
      <w:r w:rsidR="00375FC5" w:rsidRPr="00D04227">
        <w:rPr>
          <w:rFonts w:ascii="Times New Roman" w:hAnsi="Times New Roman" w:cs="Times New Roman"/>
        </w:rPr>
        <w:t>makes it impossible to see that intimidation can be exerted on tho</w:t>
      </w:r>
      <w:r w:rsidR="004B7DC2" w:rsidRPr="00D04227">
        <w:rPr>
          <w:rFonts w:ascii="Times New Roman" w:hAnsi="Times New Roman" w:cs="Times New Roman"/>
        </w:rPr>
        <w:t>s</w:t>
      </w:r>
      <w:r w:rsidR="00375FC5" w:rsidRPr="00D04227">
        <w:rPr>
          <w:rFonts w:ascii="Times New Roman" w:hAnsi="Times New Roman" w:cs="Times New Roman"/>
        </w:rPr>
        <w:t>e predisposed to see it, while remaining invisible to or ignored by others.</w:t>
      </w:r>
      <w:r w:rsidR="00375FC5" w:rsidRPr="00D04227">
        <w:rPr>
          <w:rStyle w:val="FootnoteReference"/>
          <w:rFonts w:ascii="Times New Roman" w:hAnsi="Times New Roman" w:cs="Times New Roman"/>
        </w:rPr>
        <w:footnoteReference w:id="106"/>
      </w:r>
      <w:r w:rsidR="00955180" w:rsidRPr="00D04227">
        <w:rPr>
          <w:rFonts w:ascii="Times New Roman" w:hAnsi="Times New Roman" w:cs="Times New Roman"/>
        </w:rPr>
        <w:t xml:space="preserve"> </w:t>
      </w:r>
      <w:r w:rsidR="005827A2">
        <w:rPr>
          <w:rFonts w:ascii="Times New Roman" w:hAnsi="Times New Roman" w:cs="Times New Roman"/>
        </w:rPr>
        <w:t>Understanding the relationship between language and context is therefore crucial to understanding the way in which invisible threats operate by producing an effect on the recipient.</w:t>
      </w:r>
      <w:r w:rsidR="003073A0" w:rsidRPr="003073A0">
        <w:rPr>
          <w:rFonts w:ascii="Times New Roman" w:hAnsi="Times New Roman" w:cs="Times New Roman"/>
        </w:rPr>
        <w:t xml:space="preserve"> </w:t>
      </w:r>
      <w:r w:rsidR="003073A0" w:rsidRPr="00D04227">
        <w:rPr>
          <w:rFonts w:ascii="Times New Roman" w:hAnsi="Times New Roman" w:cs="Times New Roman"/>
        </w:rPr>
        <w:t>This raises the question of ‘what allows two individuals to attribute the same meaning and the same behaviour to the same signifying intentions?</w:t>
      </w:r>
      <w:r w:rsidR="003073A0" w:rsidRPr="00D04227">
        <w:rPr>
          <w:rStyle w:val="FootnoteReference"/>
          <w:rFonts w:ascii="Times New Roman" w:hAnsi="Times New Roman" w:cs="Times New Roman"/>
        </w:rPr>
        <w:footnoteReference w:id="107"/>
      </w:r>
      <w:r w:rsidR="003073A0" w:rsidRPr="00D04227">
        <w:rPr>
          <w:rFonts w:ascii="Times New Roman" w:hAnsi="Times New Roman" w:cs="Times New Roman"/>
        </w:rPr>
        <w:t xml:space="preserve"> In the case of indirect </w:t>
      </w:r>
      <w:r w:rsidR="003073A0" w:rsidRPr="00D04227">
        <w:rPr>
          <w:rFonts w:ascii="Times New Roman" w:hAnsi="Times New Roman" w:cs="Times New Roman"/>
        </w:rPr>
        <w:lastRenderedPageBreak/>
        <w:t>words or language, how do both the person speaking and the person hearing arrive at the same meaning for those words? Or ‘</w:t>
      </w:r>
      <w:r w:rsidR="00F04242">
        <w:rPr>
          <w:rFonts w:ascii="Times New Roman" w:hAnsi="Times New Roman" w:cs="Times New Roman"/>
        </w:rPr>
        <w:t>w</w:t>
      </w:r>
      <w:r w:rsidR="003073A0" w:rsidRPr="00D04227">
        <w:rPr>
          <w:rFonts w:ascii="Times New Roman" w:hAnsi="Times New Roman" w:cs="Times New Roman"/>
        </w:rPr>
        <w:t>here does language exist?</w:t>
      </w:r>
      <w:r w:rsidR="003073A0" w:rsidRPr="00D04227">
        <w:rPr>
          <w:rStyle w:val="FootnoteReference"/>
          <w:rFonts w:ascii="Times New Roman" w:hAnsi="Times New Roman" w:cs="Times New Roman"/>
        </w:rPr>
        <w:footnoteReference w:id="108"/>
      </w:r>
    </w:p>
    <w:p w14:paraId="48340A46" w14:textId="7BB7CA96" w:rsidR="00F42A34" w:rsidRPr="00D04227" w:rsidRDefault="00375FC5" w:rsidP="00DC5495">
      <w:pPr>
        <w:spacing w:line="480" w:lineRule="auto"/>
        <w:ind w:firstLine="720"/>
        <w:jc w:val="both"/>
        <w:rPr>
          <w:rFonts w:ascii="Times New Roman" w:hAnsi="Times New Roman" w:cs="Times New Roman"/>
        </w:rPr>
      </w:pPr>
      <w:r w:rsidRPr="00D04227">
        <w:rPr>
          <w:rFonts w:ascii="Times New Roman" w:hAnsi="Times New Roman" w:cs="Times New Roman"/>
        </w:rPr>
        <w:t xml:space="preserve">Central to Bourdieu’s understanding of the role of language in exerting power is the way in which it cannot simply be reduced to </w:t>
      </w:r>
      <w:r w:rsidR="00955180" w:rsidRPr="00D04227">
        <w:rPr>
          <w:rFonts w:ascii="Times New Roman" w:hAnsi="Times New Roman" w:cs="Times New Roman"/>
        </w:rPr>
        <w:t>relations</w:t>
      </w:r>
      <w:r w:rsidRPr="00D04227">
        <w:rPr>
          <w:rFonts w:ascii="Times New Roman" w:hAnsi="Times New Roman" w:cs="Times New Roman"/>
        </w:rPr>
        <w:t xml:space="preserve"> of pure communication. As he notes, ‘as soon as one treats language as an autonomous object… one is condemned to looking within words for the power</w:t>
      </w:r>
      <w:r w:rsidR="004371A1" w:rsidRPr="00D04227">
        <w:rPr>
          <w:rFonts w:ascii="Times New Roman" w:hAnsi="Times New Roman" w:cs="Times New Roman"/>
        </w:rPr>
        <w:t xml:space="preserve"> of</w:t>
      </w:r>
      <w:r w:rsidRPr="00D04227">
        <w:rPr>
          <w:rFonts w:ascii="Times New Roman" w:hAnsi="Times New Roman" w:cs="Times New Roman"/>
        </w:rPr>
        <w:t xml:space="preserve"> words.’ And that, for Bourdieu, is not where the power of words is to be found.</w:t>
      </w:r>
      <w:r w:rsidRPr="00D04227">
        <w:rPr>
          <w:rStyle w:val="FootnoteReference"/>
          <w:rFonts w:ascii="Times New Roman" w:hAnsi="Times New Roman" w:cs="Times New Roman"/>
        </w:rPr>
        <w:footnoteReference w:id="109"/>
      </w:r>
      <w:r w:rsidR="004B7DC2" w:rsidRPr="00D04227">
        <w:rPr>
          <w:rFonts w:ascii="Times New Roman" w:hAnsi="Times New Roman" w:cs="Times New Roman"/>
        </w:rPr>
        <w:t xml:space="preserve"> By looking simply at the language itself, ‘one forgets that authority comes to language from outside.’</w:t>
      </w:r>
      <w:r w:rsidR="004B7DC2" w:rsidRPr="00D04227">
        <w:rPr>
          <w:rStyle w:val="FootnoteReference"/>
          <w:rFonts w:ascii="Times New Roman" w:hAnsi="Times New Roman" w:cs="Times New Roman"/>
        </w:rPr>
        <w:footnoteReference w:id="110"/>
      </w:r>
      <w:r w:rsidR="004B7DC2" w:rsidRPr="00D04227">
        <w:rPr>
          <w:rFonts w:ascii="Times New Roman" w:hAnsi="Times New Roman" w:cs="Times New Roman"/>
        </w:rPr>
        <w:t xml:space="preserve"> </w:t>
      </w:r>
      <w:r w:rsidR="007C603D" w:rsidRPr="00D04227">
        <w:rPr>
          <w:rFonts w:ascii="Times New Roman" w:hAnsi="Times New Roman" w:cs="Times New Roman"/>
        </w:rPr>
        <w:t xml:space="preserve">Of particular interest is the significance of who is speaking. </w:t>
      </w:r>
      <w:r w:rsidR="00955180" w:rsidRPr="00D04227">
        <w:rPr>
          <w:rFonts w:ascii="Times New Roman" w:hAnsi="Times New Roman" w:cs="Times New Roman"/>
        </w:rPr>
        <w:t>The manner, as much as the substance, depends on the social position of the speaker.</w:t>
      </w:r>
      <w:r w:rsidR="00955180" w:rsidRPr="00D04227">
        <w:rPr>
          <w:rStyle w:val="FootnoteReference"/>
          <w:rFonts w:ascii="Times New Roman" w:hAnsi="Times New Roman" w:cs="Times New Roman"/>
        </w:rPr>
        <w:footnoteReference w:id="111"/>
      </w:r>
      <w:r w:rsidR="00955180" w:rsidRPr="00D04227">
        <w:rPr>
          <w:rFonts w:ascii="Times New Roman" w:hAnsi="Times New Roman" w:cs="Times New Roman"/>
        </w:rPr>
        <w:t xml:space="preserve"> For Bourdieu, the speaker is only able to use words to act on other agents because his speech contains the symbolic capital of the group on whose behalf he speaks.</w:t>
      </w:r>
      <w:r w:rsidR="00955180" w:rsidRPr="00D04227">
        <w:rPr>
          <w:rStyle w:val="FootnoteReference"/>
          <w:rFonts w:ascii="Times New Roman" w:hAnsi="Times New Roman" w:cs="Times New Roman"/>
        </w:rPr>
        <w:footnoteReference w:id="112"/>
      </w:r>
      <w:r w:rsidR="00955180" w:rsidRPr="00D04227">
        <w:rPr>
          <w:rFonts w:ascii="Times New Roman" w:hAnsi="Times New Roman" w:cs="Times New Roman"/>
        </w:rPr>
        <w:t xml:space="preserve"> The extent to which words issued are understood as friendly or as intimidating therefore comes down to the social function of the speaker. Further, the intimidating effect of these words is only created because of the embeddedness of the person receiving them within the same social world</w:t>
      </w:r>
      <w:r w:rsidR="00314F6E" w:rsidRPr="00D04227">
        <w:rPr>
          <w:rFonts w:ascii="Times New Roman" w:hAnsi="Times New Roman" w:cs="Times New Roman"/>
        </w:rPr>
        <w:t xml:space="preserve"> as the speaker.</w:t>
      </w:r>
      <w:r w:rsidR="00955180" w:rsidRPr="00D04227">
        <w:rPr>
          <w:rFonts w:ascii="Times New Roman" w:hAnsi="Times New Roman" w:cs="Times New Roman"/>
        </w:rPr>
        <w:t xml:space="preserve"> </w:t>
      </w:r>
      <w:r w:rsidR="00314F6E" w:rsidRPr="00D04227">
        <w:rPr>
          <w:rFonts w:ascii="Times New Roman" w:hAnsi="Times New Roman" w:cs="Times New Roman"/>
        </w:rPr>
        <w:t>W</w:t>
      </w:r>
      <w:r w:rsidR="00955180" w:rsidRPr="00D04227">
        <w:rPr>
          <w:rFonts w:ascii="Times New Roman" w:hAnsi="Times New Roman" w:cs="Times New Roman"/>
        </w:rPr>
        <w:t>ords exert force upon</w:t>
      </w:r>
      <w:r w:rsidR="00314F6E" w:rsidRPr="00D04227">
        <w:rPr>
          <w:rFonts w:ascii="Times New Roman" w:hAnsi="Times New Roman" w:cs="Times New Roman"/>
        </w:rPr>
        <w:t xml:space="preserve"> the person hearing</w:t>
      </w:r>
      <w:r w:rsidR="00955180" w:rsidRPr="00D04227">
        <w:rPr>
          <w:rFonts w:ascii="Times New Roman" w:hAnsi="Times New Roman" w:cs="Times New Roman"/>
        </w:rPr>
        <w:t xml:space="preserve"> them in the form of a </w:t>
      </w:r>
      <w:r w:rsidR="00264F4A">
        <w:rPr>
          <w:rFonts w:ascii="Times New Roman" w:hAnsi="Times New Roman" w:cs="Times New Roman"/>
        </w:rPr>
        <w:t>‘</w:t>
      </w:r>
      <w:r w:rsidR="00955180" w:rsidRPr="00D04227">
        <w:rPr>
          <w:rFonts w:ascii="Times New Roman" w:hAnsi="Times New Roman" w:cs="Times New Roman"/>
        </w:rPr>
        <w:t>knowledge effect</w:t>
      </w:r>
      <w:r w:rsidR="00264F4A">
        <w:rPr>
          <w:rFonts w:ascii="Times New Roman" w:hAnsi="Times New Roman" w:cs="Times New Roman"/>
        </w:rPr>
        <w:t>’</w:t>
      </w:r>
      <w:r w:rsidR="00955180" w:rsidRPr="00D04227">
        <w:rPr>
          <w:rFonts w:ascii="Times New Roman" w:hAnsi="Times New Roman" w:cs="Times New Roman"/>
        </w:rPr>
        <w:t>.</w:t>
      </w:r>
      <w:r w:rsidR="00955180" w:rsidRPr="00D04227">
        <w:rPr>
          <w:rStyle w:val="FootnoteReference"/>
          <w:rFonts w:ascii="Times New Roman" w:hAnsi="Times New Roman" w:cs="Times New Roman"/>
        </w:rPr>
        <w:footnoteReference w:id="113"/>
      </w:r>
    </w:p>
    <w:p w14:paraId="67B5530D" w14:textId="72D13221" w:rsidR="00523430" w:rsidRPr="00D04227" w:rsidRDefault="00F42A34" w:rsidP="00DC5495">
      <w:pPr>
        <w:spacing w:line="480" w:lineRule="auto"/>
        <w:ind w:firstLine="720"/>
        <w:jc w:val="both"/>
        <w:rPr>
          <w:rFonts w:ascii="Times New Roman" w:hAnsi="Times New Roman" w:cs="Times New Roman"/>
        </w:rPr>
      </w:pPr>
      <w:r w:rsidRPr="00D04227">
        <w:rPr>
          <w:rFonts w:ascii="Times New Roman" w:hAnsi="Times New Roman" w:cs="Times New Roman"/>
        </w:rPr>
        <w:t xml:space="preserve">This dynamic was evident in the ways </w:t>
      </w:r>
      <w:r w:rsidR="00222D26">
        <w:rPr>
          <w:rFonts w:ascii="Times New Roman" w:hAnsi="Times New Roman" w:cs="Times New Roman"/>
        </w:rPr>
        <w:t>that</w:t>
      </w:r>
      <w:r w:rsidRPr="00D04227">
        <w:rPr>
          <w:rFonts w:ascii="Times New Roman" w:hAnsi="Times New Roman" w:cs="Times New Roman"/>
        </w:rPr>
        <w:t xml:space="preserve"> women spoke about having been exposed to subtle threats and forms of intimidation. For example, one noted how ‘even a very simple thing that somebody says, like </w:t>
      </w:r>
      <w:r w:rsidR="00264F4A">
        <w:rPr>
          <w:rFonts w:ascii="Times New Roman" w:hAnsi="Times New Roman" w:cs="Times New Roman"/>
        </w:rPr>
        <w:t>“</w:t>
      </w:r>
      <w:r w:rsidRPr="00D04227">
        <w:rPr>
          <w:rFonts w:ascii="Times New Roman" w:hAnsi="Times New Roman" w:cs="Times New Roman"/>
        </w:rPr>
        <w:t>I know you</w:t>
      </w:r>
      <w:r w:rsidR="00264F4A">
        <w:rPr>
          <w:rFonts w:ascii="Times New Roman" w:hAnsi="Times New Roman" w:cs="Times New Roman"/>
        </w:rPr>
        <w:t>”</w:t>
      </w:r>
      <w:r w:rsidRPr="00D04227">
        <w:rPr>
          <w:rFonts w:ascii="Times New Roman" w:hAnsi="Times New Roman" w:cs="Times New Roman"/>
        </w:rPr>
        <w:t xml:space="preserve">, it doesn’t mean </w:t>
      </w:r>
      <w:r w:rsidR="00264F4A">
        <w:rPr>
          <w:rFonts w:ascii="Times New Roman" w:hAnsi="Times New Roman" w:cs="Times New Roman"/>
        </w:rPr>
        <w:t>“</w:t>
      </w:r>
      <w:r w:rsidRPr="00D04227">
        <w:rPr>
          <w:rFonts w:ascii="Times New Roman" w:hAnsi="Times New Roman" w:cs="Times New Roman"/>
        </w:rPr>
        <w:t>I know you and I’m going to call in</w:t>
      </w:r>
      <w:r w:rsidR="00264F4A">
        <w:rPr>
          <w:rFonts w:ascii="Times New Roman" w:hAnsi="Times New Roman" w:cs="Times New Roman"/>
        </w:rPr>
        <w:t>”’</w:t>
      </w:r>
      <w:r w:rsidRPr="00D04227">
        <w:rPr>
          <w:rFonts w:ascii="Times New Roman" w:hAnsi="Times New Roman" w:cs="Times New Roman"/>
        </w:rPr>
        <w:t>.</w:t>
      </w:r>
      <w:r w:rsidR="00EC71A6" w:rsidRPr="00D04227">
        <w:rPr>
          <w:rStyle w:val="FootnoteReference"/>
          <w:rFonts w:ascii="Times New Roman" w:hAnsi="Times New Roman" w:cs="Times New Roman"/>
        </w:rPr>
        <w:footnoteReference w:id="114"/>
      </w:r>
      <w:r w:rsidRPr="00D04227">
        <w:rPr>
          <w:rFonts w:ascii="Times New Roman" w:hAnsi="Times New Roman" w:cs="Times New Roman"/>
        </w:rPr>
        <w:t xml:space="preserve"> The meaning of the phrase ‘I know you’, for this participant, can only be understood by looking at the ‘big picture’, at who’s saying and at their back history.</w:t>
      </w:r>
      <w:r w:rsidRPr="00D04227">
        <w:rPr>
          <w:rStyle w:val="FootnoteReference"/>
          <w:rFonts w:ascii="Times New Roman" w:hAnsi="Times New Roman" w:cs="Times New Roman"/>
        </w:rPr>
        <w:footnoteReference w:id="115"/>
      </w:r>
      <w:r w:rsidRPr="00D04227">
        <w:rPr>
          <w:rFonts w:ascii="Times New Roman" w:hAnsi="Times New Roman" w:cs="Times New Roman"/>
        </w:rPr>
        <w:t xml:space="preserve"> Similarly, the phrase ‘she needs taken out’ which was deemed not to breach Twitter</w:t>
      </w:r>
      <w:r w:rsidR="00523430" w:rsidRPr="00D04227">
        <w:rPr>
          <w:rFonts w:ascii="Times New Roman" w:hAnsi="Times New Roman" w:cs="Times New Roman"/>
        </w:rPr>
        <w:t>’</w:t>
      </w:r>
      <w:r w:rsidRPr="00D04227">
        <w:rPr>
          <w:rFonts w:ascii="Times New Roman" w:hAnsi="Times New Roman" w:cs="Times New Roman"/>
        </w:rPr>
        <w:t xml:space="preserve">s </w:t>
      </w:r>
      <w:r w:rsidR="00523430" w:rsidRPr="00D04227">
        <w:rPr>
          <w:rFonts w:ascii="Times New Roman" w:hAnsi="Times New Roman" w:cs="Times New Roman"/>
        </w:rPr>
        <w:t>community standards</w:t>
      </w:r>
      <w:r w:rsidRPr="00D04227">
        <w:rPr>
          <w:rFonts w:ascii="Times New Roman" w:hAnsi="Times New Roman" w:cs="Times New Roman"/>
        </w:rPr>
        <w:t xml:space="preserve">, </w:t>
      </w:r>
      <w:r w:rsidR="00A24A30" w:rsidRPr="00D04227">
        <w:rPr>
          <w:rFonts w:ascii="Times New Roman" w:hAnsi="Times New Roman" w:cs="Times New Roman"/>
        </w:rPr>
        <w:t xml:space="preserve">was </w:t>
      </w:r>
      <w:r w:rsidR="00A24A30" w:rsidRPr="00D04227">
        <w:rPr>
          <w:rFonts w:ascii="Times New Roman" w:hAnsi="Times New Roman" w:cs="Times New Roman"/>
        </w:rPr>
        <w:lastRenderedPageBreak/>
        <w:t>not understood by the woman in question to</w:t>
      </w:r>
      <w:r w:rsidRPr="00D04227">
        <w:rPr>
          <w:rFonts w:ascii="Times New Roman" w:hAnsi="Times New Roman" w:cs="Times New Roman"/>
        </w:rPr>
        <w:t xml:space="preserve"> mean ‘</w:t>
      </w:r>
      <w:r w:rsidR="00523430" w:rsidRPr="00D04227">
        <w:rPr>
          <w:rFonts w:ascii="Times New Roman" w:hAnsi="Times New Roman" w:cs="Times New Roman"/>
        </w:rPr>
        <w:t>I’d like to take her</w:t>
      </w:r>
      <w:r w:rsidRPr="00D04227">
        <w:rPr>
          <w:rFonts w:ascii="Times New Roman" w:hAnsi="Times New Roman" w:cs="Times New Roman"/>
        </w:rPr>
        <w:t xml:space="preserve"> out for a meal’</w:t>
      </w:r>
      <w:r w:rsidR="00A24A30" w:rsidRPr="00D04227">
        <w:rPr>
          <w:rFonts w:ascii="Times New Roman" w:hAnsi="Times New Roman" w:cs="Times New Roman"/>
        </w:rPr>
        <w:t>,</w:t>
      </w:r>
      <w:r w:rsidRPr="00D04227">
        <w:rPr>
          <w:rStyle w:val="FootnoteReference"/>
          <w:rFonts w:ascii="Times New Roman" w:hAnsi="Times New Roman" w:cs="Times New Roman"/>
        </w:rPr>
        <w:footnoteReference w:id="116"/>
      </w:r>
      <w:r w:rsidR="00A24A30" w:rsidRPr="00D04227">
        <w:rPr>
          <w:rFonts w:ascii="Times New Roman" w:hAnsi="Times New Roman" w:cs="Times New Roman"/>
        </w:rPr>
        <w:t xml:space="preserve"> but rather as a threat or incitement to murder.</w:t>
      </w:r>
      <w:r w:rsidRPr="00D04227">
        <w:rPr>
          <w:rFonts w:ascii="Times New Roman" w:hAnsi="Times New Roman" w:cs="Times New Roman"/>
        </w:rPr>
        <w:t xml:space="preserve"> The phrase must be understood against a broader context of violence</w:t>
      </w:r>
      <w:r w:rsidR="00482012" w:rsidRPr="00D04227">
        <w:rPr>
          <w:rFonts w:ascii="Times New Roman" w:hAnsi="Times New Roman" w:cs="Times New Roman"/>
        </w:rPr>
        <w:t xml:space="preserve"> </w:t>
      </w:r>
      <w:r w:rsidR="008A662B">
        <w:rPr>
          <w:rFonts w:ascii="Times New Roman" w:hAnsi="Times New Roman" w:cs="Times New Roman"/>
        </w:rPr>
        <w:t>that gives</w:t>
      </w:r>
      <w:r w:rsidR="00851754" w:rsidRPr="00D04227">
        <w:rPr>
          <w:rFonts w:ascii="Times New Roman" w:hAnsi="Times New Roman" w:cs="Times New Roman"/>
        </w:rPr>
        <w:t xml:space="preserve"> subtext to these particular words.</w:t>
      </w:r>
      <w:r w:rsidRPr="00D04227">
        <w:rPr>
          <w:rFonts w:ascii="Times New Roman" w:hAnsi="Times New Roman" w:cs="Times New Roman"/>
        </w:rPr>
        <w:t xml:space="preserve"> </w:t>
      </w:r>
    </w:p>
    <w:p w14:paraId="5DD97599" w14:textId="414F7B5F" w:rsidR="00605B2C" w:rsidRPr="00D04227" w:rsidRDefault="00523430" w:rsidP="00DC5495">
      <w:pPr>
        <w:spacing w:line="480" w:lineRule="auto"/>
        <w:ind w:firstLine="720"/>
        <w:jc w:val="both"/>
        <w:rPr>
          <w:rFonts w:ascii="Times New Roman" w:hAnsi="Times New Roman" w:cs="Times New Roman"/>
        </w:rPr>
      </w:pPr>
      <w:r w:rsidRPr="00D04227">
        <w:rPr>
          <w:rFonts w:ascii="Times New Roman" w:hAnsi="Times New Roman" w:cs="Times New Roman"/>
        </w:rPr>
        <w:t xml:space="preserve">To give another example, one participant noted how a person she knew to be connected to paramilitary organisations said to her </w:t>
      </w:r>
      <w:r w:rsidR="00264F4A">
        <w:rPr>
          <w:rFonts w:ascii="Times New Roman" w:hAnsi="Times New Roman" w:cs="Times New Roman"/>
        </w:rPr>
        <w:t>‘I</w:t>
      </w:r>
      <w:r w:rsidRPr="00D04227">
        <w:rPr>
          <w:rFonts w:ascii="Times New Roman" w:hAnsi="Times New Roman" w:cs="Times New Roman"/>
        </w:rPr>
        <w:t xml:space="preserve"> think you’ve got a </w:t>
      </w:r>
      <w:proofErr w:type="spellStart"/>
      <w:r w:rsidRPr="00D04227">
        <w:rPr>
          <w:rFonts w:ascii="Times New Roman" w:hAnsi="Times New Roman" w:cs="Times New Roman"/>
        </w:rPr>
        <w:t>Dunloy</w:t>
      </w:r>
      <w:proofErr w:type="spellEnd"/>
      <w:r w:rsidRPr="00D04227">
        <w:rPr>
          <w:rFonts w:ascii="Times New Roman" w:hAnsi="Times New Roman" w:cs="Times New Roman"/>
        </w:rPr>
        <w:t xml:space="preserve"> accent.’</w:t>
      </w:r>
      <w:r w:rsidRPr="00D04227">
        <w:rPr>
          <w:rStyle w:val="FootnoteReference"/>
          <w:rFonts w:ascii="Times New Roman" w:hAnsi="Times New Roman" w:cs="Times New Roman"/>
        </w:rPr>
        <w:footnoteReference w:id="117"/>
      </w:r>
      <w:r w:rsidRPr="00D04227">
        <w:rPr>
          <w:rFonts w:ascii="Times New Roman" w:hAnsi="Times New Roman" w:cs="Times New Roman"/>
        </w:rPr>
        <w:t xml:space="preserve"> </w:t>
      </w:r>
      <w:r w:rsidR="00CA377C">
        <w:rPr>
          <w:rFonts w:ascii="Times New Roman" w:hAnsi="Times New Roman" w:cs="Times New Roman"/>
        </w:rPr>
        <w:t xml:space="preserve">This was a reference to where the </w:t>
      </w:r>
      <w:r w:rsidR="00185D4E">
        <w:rPr>
          <w:rFonts w:ascii="Times New Roman" w:hAnsi="Times New Roman" w:cs="Times New Roman"/>
        </w:rPr>
        <w:t>speaker</w:t>
      </w:r>
      <w:r w:rsidR="00CA377C">
        <w:rPr>
          <w:rFonts w:ascii="Times New Roman" w:hAnsi="Times New Roman" w:cs="Times New Roman"/>
        </w:rPr>
        <w:t xml:space="preserve"> thought she lived, </w:t>
      </w:r>
      <w:r w:rsidR="00185D4E">
        <w:rPr>
          <w:rFonts w:ascii="Times New Roman" w:hAnsi="Times New Roman" w:cs="Times New Roman"/>
        </w:rPr>
        <w:t>with</w:t>
      </w:r>
      <w:r w:rsidR="00CA377C">
        <w:rPr>
          <w:rFonts w:ascii="Times New Roman" w:hAnsi="Times New Roman" w:cs="Times New Roman"/>
        </w:rPr>
        <w:t xml:space="preserve"> a clear inference made </w:t>
      </w:r>
      <w:r w:rsidR="00185D4E">
        <w:rPr>
          <w:rFonts w:ascii="Times New Roman" w:hAnsi="Times New Roman" w:cs="Times New Roman"/>
        </w:rPr>
        <w:t xml:space="preserve">thereby </w:t>
      </w:r>
      <w:r w:rsidR="00CA377C">
        <w:rPr>
          <w:rFonts w:ascii="Times New Roman" w:hAnsi="Times New Roman" w:cs="Times New Roman"/>
        </w:rPr>
        <w:t xml:space="preserve">about her political background as a result. </w:t>
      </w:r>
      <w:r w:rsidRPr="00D04227">
        <w:rPr>
          <w:rFonts w:ascii="Times New Roman" w:hAnsi="Times New Roman" w:cs="Times New Roman"/>
        </w:rPr>
        <w:t xml:space="preserve">While she dismissed this as a meaningless phrase, </w:t>
      </w:r>
      <w:r w:rsidR="00605B2C" w:rsidRPr="00D04227">
        <w:rPr>
          <w:rFonts w:ascii="Times New Roman" w:hAnsi="Times New Roman" w:cs="Times New Roman"/>
        </w:rPr>
        <w:t xml:space="preserve">and indeed factually incorrect, </w:t>
      </w:r>
      <w:r w:rsidR="00314F6E" w:rsidRPr="00D04227">
        <w:rPr>
          <w:rFonts w:ascii="Times New Roman" w:hAnsi="Times New Roman" w:cs="Times New Roman"/>
        </w:rPr>
        <w:t>in</w:t>
      </w:r>
      <w:r w:rsidRPr="00D04227">
        <w:rPr>
          <w:rFonts w:ascii="Times New Roman" w:hAnsi="Times New Roman" w:cs="Times New Roman"/>
        </w:rPr>
        <w:t xml:space="preserve"> her</w:t>
      </w:r>
      <w:r w:rsidR="00314F6E" w:rsidRPr="00D04227">
        <w:rPr>
          <w:rFonts w:ascii="Times New Roman" w:hAnsi="Times New Roman" w:cs="Times New Roman"/>
        </w:rPr>
        <w:t xml:space="preserve"> words</w:t>
      </w:r>
      <w:r w:rsidRPr="00D04227">
        <w:rPr>
          <w:rFonts w:ascii="Times New Roman" w:hAnsi="Times New Roman" w:cs="Times New Roman"/>
        </w:rPr>
        <w:t xml:space="preserve"> that was ‘the only night that I was conscious of the route home, and conscious that my car registration could be taken.’</w:t>
      </w:r>
      <w:r w:rsidRPr="00D04227">
        <w:rPr>
          <w:rStyle w:val="FootnoteReference"/>
          <w:rFonts w:ascii="Times New Roman" w:hAnsi="Times New Roman" w:cs="Times New Roman"/>
        </w:rPr>
        <w:footnoteReference w:id="118"/>
      </w:r>
      <w:r w:rsidRPr="00D04227">
        <w:rPr>
          <w:rFonts w:ascii="Times New Roman" w:hAnsi="Times New Roman" w:cs="Times New Roman"/>
        </w:rPr>
        <w:t xml:space="preserve"> Not only did this seemingly innocuous observation leave her feeling uncomfortable, it also caused her to alter her behaviour. She notes ‘</w:t>
      </w:r>
      <w:r w:rsidR="00605B2C" w:rsidRPr="00D04227">
        <w:rPr>
          <w:rFonts w:ascii="Times New Roman" w:hAnsi="Times New Roman" w:cs="Times New Roman"/>
        </w:rPr>
        <w:t xml:space="preserve">I chose a bit of a zig zag route home, which is crazy.’ As with other participants, she attributed this change in behaviour, and her deeper understanding of the nature of the interaction that had occurred, as coming from her knowledge of the </w:t>
      </w:r>
      <w:r w:rsidR="00324B5E" w:rsidRPr="00D04227">
        <w:rPr>
          <w:rFonts w:ascii="Times New Roman" w:hAnsi="Times New Roman" w:cs="Times New Roman"/>
        </w:rPr>
        <w:t>history</w:t>
      </w:r>
      <w:r w:rsidR="00605B2C" w:rsidRPr="00D04227">
        <w:rPr>
          <w:rFonts w:ascii="Times New Roman" w:hAnsi="Times New Roman" w:cs="Times New Roman"/>
        </w:rPr>
        <w:t xml:space="preserve"> of the people that she was working with</w:t>
      </w:r>
      <w:r w:rsidR="00A24A30" w:rsidRPr="00D04227">
        <w:rPr>
          <w:rFonts w:ascii="Times New Roman" w:hAnsi="Times New Roman" w:cs="Times New Roman"/>
        </w:rPr>
        <w:t>,</w:t>
      </w:r>
      <w:r w:rsidR="00A24A30" w:rsidRPr="00D04227">
        <w:rPr>
          <w:rStyle w:val="FootnoteReference"/>
          <w:rFonts w:ascii="Times New Roman" w:hAnsi="Times New Roman" w:cs="Times New Roman"/>
        </w:rPr>
        <w:footnoteReference w:id="119"/>
      </w:r>
      <w:r w:rsidR="00A24A30" w:rsidRPr="00D04227">
        <w:rPr>
          <w:rFonts w:ascii="Times New Roman" w:hAnsi="Times New Roman" w:cs="Times New Roman"/>
        </w:rPr>
        <w:t xml:space="preserve">  and the ways in which people draw conclusions about religious and political identity based on where one lives</w:t>
      </w:r>
      <w:r w:rsidR="00605B2C" w:rsidRPr="00D04227">
        <w:rPr>
          <w:rFonts w:ascii="Times New Roman" w:hAnsi="Times New Roman" w:cs="Times New Roman"/>
        </w:rPr>
        <w:t xml:space="preserve">. </w:t>
      </w:r>
    </w:p>
    <w:p w14:paraId="4B79252D" w14:textId="7F399964" w:rsidR="00605B2C" w:rsidRPr="00D04227" w:rsidRDefault="00605B2C" w:rsidP="00DC5495">
      <w:pPr>
        <w:spacing w:line="480" w:lineRule="auto"/>
        <w:ind w:firstLine="720"/>
        <w:jc w:val="both"/>
        <w:rPr>
          <w:rFonts w:ascii="Times New Roman" w:hAnsi="Times New Roman" w:cs="Times New Roman"/>
        </w:rPr>
      </w:pPr>
      <w:r w:rsidRPr="00D04227">
        <w:rPr>
          <w:rFonts w:ascii="Times New Roman" w:hAnsi="Times New Roman" w:cs="Times New Roman"/>
        </w:rPr>
        <w:t xml:space="preserve">The most sinister example of this use of </w:t>
      </w:r>
      <w:r w:rsidR="00851754" w:rsidRPr="00D04227">
        <w:rPr>
          <w:rFonts w:ascii="Times New Roman" w:hAnsi="Times New Roman" w:cs="Times New Roman"/>
        </w:rPr>
        <w:t>indirect communication</w:t>
      </w:r>
      <w:r w:rsidRPr="00D04227">
        <w:rPr>
          <w:rFonts w:ascii="Times New Roman" w:hAnsi="Times New Roman" w:cs="Times New Roman"/>
        </w:rPr>
        <w:t xml:space="preserve"> to intimidate women came in the form of suggestions, usually written on walls in towns, or on social media, that women were informers for the police or for the security services</w:t>
      </w:r>
      <w:r w:rsidR="00A24A30" w:rsidRPr="00D04227">
        <w:rPr>
          <w:rFonts w:ascii="Times New Roman" w:hAnsi="Times New Roman" w:cs="Times New Roman"/>
        </w:rPr>
        <w:t xml:space="preserve"> (MI5)</w:t>
      </w:r>
      <w:r w:rsidRPr="00D04227">
        <w:rPr>
          <w:rFonts w:ascii="Times New Roman" w:hAnsi="Times New Roman" w:cs="Times New Roman"/>
        </w:rPr>
        <w:t>. A number of women in the research reported how allegations that they were working for the security forces were posted</w:t>
      </w:r>
      <w:r w:rsidR="00185D4E">
        <w:rPr>
          <w:rFonts w:ascii="Times New Roman" w:hAnsi="Times New Roman" w:cs="Times New Roman"/>
        </w:rPr>
        <w:t xml:space="preserve"> online</w:t>
      </w:r>
      <w:r w:rsidRPr="00D04227">
        <w:rPr>
          <w:rFonts w:ascii="Times New Roman" w:hAnsi="Times New Roman" w:cs="Times New Roman"/>
        </w:rPr>
        <w:t>.</w:t>
      </w:r>
      <w:r w:rsidR="00A24A30" w:rsidRPr="00D04227">
        <w:rPr>
          <w:rStyle w:val="FootnoteReference"/>
          <w:rFonts w:ascii="Times New Roman" w:hAnsi="Times New Roman" w:cs="Times New Roman"/>
        </w:rPr>
        <w:footnoteReference w:id="120"/>
      </w:r>
      <w:r w:rsidRPr="00D04227">
        <w:rPr>
          <w:rFonts w:ascii="Times New Roman" w:hAnsi="Times New Roman" w:cs="Times New Roman"/>
        </w:rPr>
        <w:t xml:space="preserve"> When considered against the history of Northern Ireland, this is a sinister form of indirect threat.</w:t>
      </w:r>
      <w:r w:rsidR="00EC71A6" w:rsidRPr="00D04227">
        <w:rPr>
          <w:rStyle w:val="FootnoteReference"/>
          <w:rFonts w:ascii="Times New Roman" w:hAnsi="Times New Roman" w:cs="Times New Roman"/>
        </w:rPr>
        <w:footnoteReference w:id="121"/>
      </w:r>
      <w:r w:rsidRPr="00D04227">
        <w:rPr>
          <w:rFonts w:ascii="Times New Roman" w:hAnsi="Times New Roman" w:cs="Times New Roman"/>
        </w:rPr>
        <w:t xml:space="preserve"> As one participant who suffered this form of intimidation noted, ‘I knew </w:t>
      </w:r>
      <w:r w:rsidRPr="00D04227">
        <w:rPr>
          <w:rFonts w:ascii="Times New Roman" w:hAnsi="Times New Roman" w:cs="Times New Roman"/>
        </w:rPr>
        <w:lastRenderedPageBreak/>
        <w:t>it was directed towards my home… And I had to drive past that every day</w:t>
      </w:r>
      <w:r w:rsidR="0023590C" w:rsidRPr="00D04227">
        <w:rPr>
          <w:rFonts w:ascii="Times New Roman" w:hAnsi="Times New Roman" w:cs="Times New Roman"/>
        </w:rPr>
        <w:t xml:space="preserve"> knowing that that sign had been put up for me.’</w:t>
      </w:r>
      <w:r w:rsidR="0023590C" w:rsidRPr="00D04227">
        <w:rPr>
          <w:rStyle w:val="FootnoteReference"/>
          <w:rFonts w:ascii="Times New Roman" w:hAnsi="Times New Roman" w:cs="Times New Roman"/>
        </w:rPr>
        <w:footnoteReference w:id="122"/>
      </w:r>
      <w:r w:rsidR="0023590C" w:rsidRPr="00D04227">
        <w:rPr>
          <w:rFonts w:ascii="Times New Roman" w:hAnsi="Times New Roman" w:cs="Times New Roman"/>
        </w:rPr>
        <w:t xml:space="preserve"> This example is useful to contrast the direct and indirect nature of threats, and the ways in which a direct threat</w:t>
      </w:r>
      <w:r w:rsidR="00B668E9" w:rsidRPr="00D04227">
        <w:rPr>
          <w:rFonts w:ascii="Times New Roman" w:hAnsi="Times New Roman" w:cs="Times New Roman"/>
        </w:rPr>
        <w:t>,</w:t>
      </w:r>
      <w:r w:rsidR="0023590C" w:rsidRPr="00D04227">
        <w:rPr>
          <w:rFonts w:ascii="Times New Roman" w:hAnsi="Times New Roman" w:cs="Times New Roman"/>
        </w:rPr>
        <w:t xml:space="preserve"> such as </w:t>
      </w:r>
      <w:r w:rsidR="00B668E9" w:rsidRPr="00D04227">
        <w:rPr>
          <w:rFonts w:ascii="Times New Roman" w:hAnsi="Times New Roman" w:cs="Times New Roman"/>
        </w:rPr>
        <w:t>a threat issued by one person to shoot another,</w:t>
      </w:r>
      <w:r w:rsidR="0023590C" w:rsidRPr="00D04227">
        <w:rPr>
          <w:rFonts w:ascii="Times New Roman" w:hAnsi="Times New Roman" w:cs="Times New Roman"/>
        </w:rPr>
        <w:t xml:space="preserve"> is more easily captured within the existing criminal law framework for dealing with threats because there is a clear threat to carry out an illegal ac</w:t>
      </w:r>
      <w:r w:rsidR="00B668E9" w:rsidRPr="00D04227">
        <w:rPr>
          <w:rFonts w:ascii="Times New Roman" w:hAnsi="Times New Roman" w:cs="Times New Roman"/>
        </w:rPr>
        <w:t>t. There is also a clear intended victim, and a clear perpetrator.</w:t>
      </w:r>
      <w:r w:rsidR="0023590C" w:rsidRPr="00D04227">
        <w:rPr>
          <w:rFonts w:ascii="Times New Roman" w:hAnsi="Times New Roman" w:cs="Times New Roman"/>
        </w:rPr>
        <w:t xml:space="preserve"> A statement that somebody is an informer, on the other hand, is clearly understood</w:t>
      </w:r>
      <w:r w:rsidR="00482012" w:rsidRPr="00D04227">
        <w:rPr>
          <w:rFonts w:ascii="Times New Roman" w:hAnsi="Times New Roman" w:cs="Times New Roman"/>
        </w:rPr>
        <w:t xml:space="preserve"> by most people in Northern Ireland</w:t>
      </w:r>
      <w:r w:rsidR="0023590C" w:rsidRPr="00D04227">
        <w:rPr>
          <w:rFonts w:ascii="Times New Roman" w:hAnsi="Times New Roman" w:cs="Times New Roman"/>
        </w:rPr>
        <w:t xml:space="preserve"> as an incitement</w:t>
      </w:r>
      <w:r w:rsidR="00657202" w:rsidRPr="00D04227">
        <w:rPr>
          <w:rFonts w:ascii="Times New Roman" w:hAnsi="Times New Roman" w:cs="Times New Roman"/>
        </w:rPr>
        <w:t xml:space="preserve"> or a threat</w:t>
      </w:r>
      <w:r w:rsidR="0023590C" w:rsidRPr="00D04227">
        <w:rPr>
          <w:rFonts w:ascii="Times New Roman" w:hAnsi="Times New Roman" w:cs="Times New Roman"/>
        </w:rPr>
        <w:t xml:space="preserve"> to commit violence on that person,</w:t>
      </w:r>
      <w:r w:rsidR="00483469" w:rsidRPr="00D04227">
        <w:rPr>
          <w:rStyle w:val="FootnoteReference"/>
          <w:rFonts w:ascii="Times New Roman" w:hAnsi="Times New Roman" w:cs="Times New Roman"/>
        </w:rPr>
        <w:footnoteReference w:id="123"/>
      </w:r>
      <w:r w:rsidR="0023590C" w:rsidRPr="00D04227">
        <w:rPr>
          <w:rFonts w:ascii="Times New Roman" w:hAnsi="Times New Roman" w:cs="Times New Roman"/>
        </w:rPr>
        <w:t xml:space="preserve"> but the words themselves point to no specific criminal act, </w:t>
      </w:r>
      <w:r w:rsidR="00B668E9" w:rsidRPr="00D04227">
        <w:rPr>
          <w:rFonts w:ascii="Times New Roman" w:hAnsi="Times New Roman" w:cs="Times New Roman"/>
        </w:rPr>
        <w:t>no</w:t>
      </w:r>
      <w:r w:rsidR="001F23F3" w:rsidRPr="00D04227">
        <w:rPr>
          <w:rFonts w:ascii="Times New Roman" w:hAnsi="Times New Roman" w:cs="Times New Roman"/>
        </w:rPr>
        <w:t>r</w:t>
      </w:r>
      <w:r w:rsidR="00B668E9" w:rsidRPr="00D04227">
        <w:rPr>
          <w:rFonts w:ascii="Times New Roman" w:hAnsi="Times New Roman" w:cs="Times New Roman"/>
        </w:rPr>
        <w:t xml:space="preserve"> indeed no specific perpetrator, </w:t>
      </w:r>
      <w:r w:rsidR="0023590C" w:rsidRPr="00D04227">
        <w:rPr>
          <w:rFonts w:ascii="Times New Roman" w:hAnsi="Times New Roman" w:cs="Times New Roman"/>
        </w:rPr>
        <w:t xml:space="preserve">leaving them outside the scope of legal and policy protection. </w:t>
      </w:r>
      <w:r w:rsidR="00167DC2" w:rsidRPr="00D04227">
        <w:rPr>
          <w:rFonts w:ascii="Times New Roman" w:hAnsi="Times New Roman" w:cs="Times New Roman"/>
        </w:rPr>
        <w:t>This form of detachment of the words from their referent is a central part of the way in which language enables political discourse and symbolic struggle.</w:t>
      </w:r>
      <w:r w:rsidR="00167DC2" w:rsidRPr="00D04227">
        <w:rPr>
          <w:rStyle w:val="FootnoteReference"/>
          <w:rFonts w:ascii="Times New Roman" w:hAnsi="Times New Roman" w:cs="Times New Roman"/>
        </w:rPr>
        <w:footnoteReference w:id="124"/>
      </w:r>
      <w:r w:rsidR="00167DC2" w:rsidRPr="00D04227">
        <w:rPr>
          <w:rFonts w:ascii="Times New Roman" w:hAnsi="Times New Roman" w:cs="Times New Roman"/>
        </w:rPr>
        <w:t xml:space="preserve"> </w:t>
      </w:r>
    </w:p>
    <w:p w14:paraId="5D1D9521" w14:textId="191C3B4E" w:rsidR="00523056" w:rsidRDefault="00B668E9" w:rsidP="00DC5495">
      <w:pPr>
        <w:spacing w:line="480" w:lineRule="auto"/>
        <w:ind w:firstLine="720"/>
        <w:jc w:val="both"/>
        <w:rPr>
          <w:rFonts w:ascii="Times New Roman" w:hAnsi="Times New Roman" w:cs="Times New Roman"/>
        </w:rPr>
      </w:pPr>
      <w:r w:rsidRPr="00D04227">
        <w:rPr>
          <w:rFonts w:ascii="Times New Roman" w:hAnsi="Times New Roman" w:cs="Times New Roman"/>
        </w:rPr>
        <w:t>These indirect</w:t>
      </w:r>
      <w:r w:rsidR="004B7DC2" w:rsidRPr="00D04227">
        <w:rPr>
          <w:rFonts w:ascii="Times New Roman" w:hAnsi="Times New Roman" w:cs="Times New Roman"/>
        </w:rPr>
        <w:t xml:space="preserve"> utterances can be both descriptive – ‘</w:t>
      </w:r>
      <w:r w:rsidR="00657202" w:rsidRPr="00D04227">
        <w:rPr>
          <w:rFonts w:ascii="Times New Roman" w:hAnsi="Times New Roman" w:cs="Times New Roman"/>
        </w:rPr>
        <w:t>x is a police informer</w:t>
      </w:r>
      <w:r w:rsidR="004B7DC2" w:rsidRPr="00D04227">
        <w:rPr>
          <w:rFonts w:ascii="Times New Roman" w:hAnsi="Times New Roman" w:cs="Times New Roman"/>
        </w:rPr>
        <w:t>’- and prescriptive – ‘</w:t>
      </w:r>
      <w:r w:rsidR="00657202" w:rsidRPr="00D04227">
        <w:rPr>
          <w:rFonts w:ascii="Times New Roman" w:hAnsi="Times New Roman" w:cs="Times New Roman"/>
        </w:rPr>
        <w:t>informers will be shot</w:t>
      </w:r>
      <w:r w:rsidR="004B7DC2" w:rsidRPr="00D04227">
        <w:rPr>
          <w:rFonts w:ascii="Times New Roman" w:hAnsi="Times New Roman" w:cs="Times New Roman"/>
        </w:rPr>
        <w:t>.’</w:t>
      </w:r>
      <w:r w:rsidR="0023590C" w:rsidRPr="00D04227">
        <w:rPr>
          <w:rFonts w:ascii="Times New Roman" w:hAnsi="Times New Roman" w:cs="Times New Roman"/>
        </w:rPr>
        <w:t xml:space="preserve"> </w:t>
      </w:r>
      <w:r w:rsidR="00F42A34" w:rsidRPr="00D04227">
        <w:rPr>
          <w:rFonts w:ascii="Times New Roman" w:hAnsi="Times New Roman" w:cs="Times New Roman"/>
        </w:rPr>
        <w:t>Women themselves acknowledge that words alone</w:t>
      </w:r>
      <w:r w:rsidR="0023590C" w:rsidRPr="00D04227">
        <w:rPr>
          <w:rFonts w:ascii="Times New Roman" w:hAnsi="Times New Roman" w:cs="Times New Roman"/>
        </w:rPr>
        <w:t xml:space="preserve"> often</w:t>
      </w:r>
      <w:r w:rsidR="00F42A34" w:rsidRPr="00D04227">
        <w:rPr>
          <w:rFonts w:ascii="Times New Roman" w:hAnsi="Times New Roman" w:cs="Times New Roman"/>
        </w:rPr>
        <w:t xml:space="preserve"> do not look like threats, but that ‘when you look at the history of the person</w:t>
      </w:r>
      <w:r w:rsidR="00314F6E" w:rsidRPr="00D04227">
        <w:rPr>
          <w:rFonts w:ascii="Times New Roman" w:hAnsi="Times New Roman" w:cs="Times New Roman"/>
        </w:rPr>
        <w:t xml:space="preserve"> uttering them,</w:t>
      </w:r>
      <w:r w:rsidR="00F42A34" w:rsidRPr="00D04227">
        <w:rPr>
          <w:rFonts w:ascii="Times New Roman" w:hAnsi="Times New Roman" w:cs="Times New Roman"/>
        </w:rPr>
        <w:t xml:space="preserve"> and the way in which it is said’ it appears in a different and more threatening light.</w:t>
      </w:r>
      <w:r w:rsidR="00F42A34" w:rsidRPr="00D04227">
        <w:rPr>
          <w:rStyle w:val="FootnoteReference"/>
          <w:rFonts w:ascii="Times New Roman" w:hAnsi="Times New Roman" w:cs="Times New Roman"/>
        </w:rPr>
        <w:footnoteReference w:id="125"/>
      </w:r>
      <w:r w:rsidR="00F42A34" w:rsidRPr="00D04227">
        <w:rPr>
          <w:rFonts w:ascii="Times New Roman" w:hAnsi="Times New Roman" w:cs="Times New Roman"/>
        </w:rPr>
        <w:t xml:space="preserve"> </w:t>
      </w:r>
      <w:r w:rsidR="002A1482" w:rsidRPr="00D04227">
        <w:rPr>
          <w:rFonts w:ascii="Times New Roman" w:hAnsi="Times New Roman" w:cs="Times New Roman"/>
        </w:rPr>
        <w:t>T</w:t>
      </w:r>
      <w:r w:rsidR="009F5D1B" w:rsidRPr="00D04227">
        <w:rPr>
          <w:rFonts w:ascii="Times New Roman" w:hAnsi="Times New Roman" w:cs="Times New Roman"/>
        </w:rPr>
        <w:t>his is because the power of the words derives not</w:t>
      </w:r>
      <w:r w:rsidR="00314F6E" w:rsidRPr="00D04227">
        <w:rPr>
          <w:rFonts w:ascii="Times New Roman" w:hAnsi="Times New Roman" w:cs="Times New Roman"/>
        </w:rPr>
        <w:t xml:space="preserve"> solely</w:t>
      </w:r>
      <w:r w:rsidR="009F5D1B" w:rsidRPr="00D04227">
        <w:rPr>
          <w:rFonts w:ascii="Times New Roman" w:hAnsi="Times New Roman" w:cs="Times New Roman"/>
        </w:rPr>
        <w:t xml:space="preserve"> from the individual speaking them, but from the way in which the speech ‘concentrates within it the accumulated symbolic capital of the group of which he is an authorised representative</w:t>
      </w:r>
      <w:r w:rsidR="00F83B48" w:rsidRPr="00D04227">
        <w:rPr>
          <w:rFonts w:ascii="Times New Roman" w:hAnsi="Times New Roman" w:cs="Times New Roman"/>
        </w:rPr>
        <w:t xml:space="preserve"> and the agenda of that group</w:t>
      </w:r>
      <w:r w:rsidR="009F5D1B" w:rsidRPr="00D04227">
        <w:rPr>
          <w:rFonts w:ascii="Times New Roman" w:hAnsi="Times New Roman" w:cs="Times New Roman"/>
        </w:rPr>
        <w:t>.’</w:t>
      </w:r>
      <w:r w:rsidR="009F5D1B" w:rsidRPr="00D04227">
        <w:rPr>
          <w:rStyle w:val="FootnoteReference"/>
          <w:rFonts w:ascii="Times New Roman" w:hAnsi="Times New Roman" w:cs="Times New Roman"/>
        </w:rPr>
        <w:footnoteReference w:id="126"/>
      </w:r>
      <w:r w:rsidR="004262CF" w:rsidRPr="00D04227">
        <w:rPr>
          <w:rFonts w:ascii="Times New Roman" w:hAnsi="Times New Roman" w:cs="Times New Roman"/>
        </w:rPr>
        <w:t xml:space="preserve"> If one’s social reality is shaped by such agenda, this affords an ontological status to language, </w:t>
      </w:r>
      <w:r w:rsidR="00D225F9" w:rsidRPr="00D04227">
        <w:rPr>
          <w:rFonts w:ascii="Times New Roman" w:hAnsi="Times New Roman" w:cs="Times New Roman"/>
        </w:rPr>
        <w:t xml:space="preserve">letting it </w:t>
      </w:r>
      <w:r w:rsidR="004262CF" w:rsidRPr="00D04227">
        <w:rPr>
          <w:rFonts w:ascii="Times New Roman" w:hAnsi="Times New Roman" w:cs="Times New Roman"/>
        </w:rPr>
        <w:t>pla</w:t>
      </w:r>
      <w:r w:rsidR="00D225F9" w:rsidRPr="00D04227">
        <w:rPr>
          <w:rFonts w:ascii="Times New Roman" w:hAnsi="Times New Roman" w:cs="Times New Roman"/>
        </w:rPr>
        <w:t>y</w:t>
      </w:r>
      <w:r w:rsidR="004262CF" w:rsidRPr="00D04227">
        <w:rPr>
          <w:rFonts w:ascii="Times New Roman" w:hAnsi="Times New Roman" w:cs="Times New Roman"/>
        </w:rPr>
        <w:t xml:space="preserve"> an eminently political role</w:t>
      </w:r>
      <w:r w:rsidR="00D225F9" w:rsidRPr="00D04227">
        <w:rPr>
          <w:rFonts w:ascii="Times New Roman" w:hAnsi="Times New Roman" w:cs="Times New Roman"/>
        </w:rPr>
        <w:t xml:space="preserve"> as a result</w:t>
      </w:r>
      <w:r w:rsidR="004262CF" w:rsidRPr="00D04227">
        <w:rPr>
          <w:rFonts w:ascii="Times New Roman" w:hAnsi="Times New Roman" w:cs="Times New Roman"/>
        </w:rPr>
        <w:t>.</w:t>
      </w:r>
      <w:r w:rsidR="00D225F9" w:rsidRPr="00D04227">
        <w:rPr>
          <w:rStyle w:val="FootnoteReference"/>
          <w:rFonts w:ascii="Times New Roman" w:hAnsi="Times New Roman" w:cs="Times New Roman"/>
        </w:rPr>
        <w:footnoteReference w:id="127"/>
      </w:r>
      <w:r w:rsidR="004262CF" w:rsidRPr="00D04227">
        <w:rPr>
          <w:rFonts w:ascii="Times New Roman" w:hAnsi="Times New Roman" w:cs="Times New Roman"/>
        </w:rPr>
        <w:t xml:space="preserve"> </w:t>
      </w:r>
    </w:p>
    <w:p w14:paraId="375524E3" w14:textId="344F82D3" w:rsidR="00D225F9" w:rsidRPr="00D04227" w:rsidRDefault="00523056" w:rsidP="00DC5495">
      <w:pPr>
        <w:spacing w:line="480" w:lineRule="auto"/>
        <w:ind w:firstLine="720"/>
        <w:jc w:val="both"/>
        <w:rPr>
          <w:rFonts w:ascii="Times New Roman" w:hAnsi="Times New Roman" w:cs="Times New Roman"/>
        </w:rPr>
      </w:pPr>
      <w:r>
        <w:rPr>
          <w:rFonts w:ascii="Times New Roman" w:hAnsi="Times New Roman" w:cs="Times New Roman"/>
        </w:rPr>
        <w:t>Anderson</w:t>
      </w:r>
      <w:r w:rsidR="008A662B">
        <w:rPr>
          <w:rFonts w:ascii="Times New Roman" w:hAnsi="Times New Roman" w:cs="Times New Roman"/>
        </w:rPr>
        <w:t xml:space="preserve"> </w:t>
      </w:r>
      <w:r>
        <w:rPr>
          <w:rFonts w:ascii="Times New Roman" w:hAnsi="Times New Roman" w:cs="Times New Roman"/>
        </w:rPr>
        <w:t xml:space="preserve">notes a series of conditions whereby a threatener is able to make credible threats with a reasonable hope that the threat will achieve its aim. He notes three factors; first, </w:t>
      </w:r>
      <w:r>
        <w:rPr>
          <w:rFonts w:ascii="Times New Roman" w:hAnsi="Times New Roman" w:cs="Times New Roman"/>
        </w:rPr>
        <w:lastRenderedPageBreak/>
        <w:t xml:space="preserve">that the act that is being threatened is commonly performed, or at least feasible. Second, the threatener demonstrates similarities to those who have carried out such acts in the past. Third, the party being threatened is in a position of vulnerability. When these conditions combine, it makes it possible for a person to communicate a credible threat. For Anderson, the </w:t>
      </w:r>
      <w:r w:rsidR="00742F0B">
        <w:rPr>
          <w:rFonts w:ascii="Times New Roman" w:hAnsi="Times New Roman" w:cs="Times New Roman"/>
        </w:rPr>
        <w:t>person</w:t>
      </w:r>
      <w:r>
        <w:rPr>
          <w:rFonts w:ascii="Times New Roman" w:hAnsi="Times New Roman" w:cs="Times New Roman"/>
        </w:rPr>
        <w:t xml:space="preserve"> making the threat will be ‘taking advantage of a certain kind of power that he possesses relative to the threatened party.’</w:t>
      </w:r>
      <w:r>
        <w:rPr>
          <w:rStyle w:val="FootnoteReference"/>
          <w:rFonts w:ascii="Times New Roman" w:hAnsi="Times New Roman" w:cs="Times New Roman"/>
        </w:rPr>
        <w:footnoteReference w:id="128"/>
      </w:r>
      <w:r>
        <w:rPr>
          <w:rFonts w:ascii="Times New Roman" w:hAnsi="Times New Roman" w:cs="Times New Roman"/>
        </w:rPr>
        <w:t xml:space="preserve"> Notably, this power resides in the ability of the person making the threat to ally himself with the history of actors who have previously harmed others in the way that the threatener proposes</w:t>
      </w:r>
      <w:r w:rsidR="00660349">
        <w:rPr>
          <w:rFonts w:ascii="Times New Roman" w:hAnsi="Times New Roman" w:cs="Times New Roman"/>
        </w:rPr>
        <w:t>, as well as a willingness and ability to harm others violently</w:t>
      </w:r>
      <w:r>
        <w:rPr>
          <w:rFonts w:ascii="Times New Roman" w:hAnsi="Times New Roman" w:cs="Times New Roman"/>
        </w:rPr>
        <w:t>.</w:t>
      </w:r>
      <w:r w:rsidR="00660349">
        <w:rPr>
          <w:rStyle w:val="FootnoteReference"/>
          <w:rFonts w:ascii="Times New Roman" w:hAnsi="Times New Roman" w:cs="Times New Roman"/>
        </w:rPr>
        <w:footnoteReference w:id="129"/>
      </w:r>
    </w:p>
    <w:p w14:paraId="5F143F67" w14:textId="3A952B99" w:rsidR="00F42A34" w:rsidRPr="00D04227" w:rsidRDefault="009F5D1B" w:rsidP="00DC5495">
      <w:pPr>
        <w:spacing w:line="480" w:lineRule="auto"/>
        <w:ind w:firstLine="720"/>
        <w:jc w:val="both"/>
        <w:rPr>
          <w:rFonts w:ascii="Times New Roman" w:hAnsi="Times New Roman" w:cs="Times New Roman"/>
        </w:rPr>
      </w:pPr>
      <w:r w:rsidRPr="00D04227">
        <w:rPr>
          <w:rFonts w:ascii="Times New Roman" w:hAnsi="Times New Roman" w:cs="Times New Roman"/>
        </w:rPr>
        <w:t xml:space="preserve"> In th</w:t>
      </w:r>
      <w:r w:rsidR="000D50FA">
        <w:rPr>
          <w:rFonts w:ascii="Times New Roman" w:hAnsi="Times New Roman" w:cs="Times New Roman"/>
        </w:rPr>
        <w:t>is</w:t>
      </w:r>
      <w:r w:rsidRPr="00D04227">
        <w:rPr>
          <w:rFonts w:ascii="Times New Roman" w:hAnsi="Times New Roman" w:cs="Times New Roman"/>
        </w:rPr>
        <w:t xml:space="preserve"> research</w:t>
      </w:r>
      <w:r w:rsidR="00FC1AA7">
        <w:rPr>
          <w:rFonts w:ascii="Times New Roman" w:hAnsi="Times New Roman" w:cs="Times New Roman"/>
        </w:rPr>
        <w:t>,</w:t>
      </w:r>
      <w:r w:rsidRPr="00D04227">
        <w:rPr>
          <w:rFonts w:ascii="Times New Roman" w:hAnsi="Times New Roman" w:cs="Times New Roman"/>
        </w:rPr>
        <w:t xml:space="preserve"> those issuing threats were predominantly connected to paramilitary organisations. Their words bore the symbolic capital derived from years of violence and intimidation which are a feature of life in Northern Ireland.</w:t>
      </w:r>
      <w:r w:rsidR="00343D1B">
        <w:rPr>
          <w:rStyle w:val="FootnoteReference"/>
          <w:rFonts w:ascii="Times New Roman" w:hAnsi="Times New Roman" w:cs="Times New Roman"/>
        </w:rPr>
        <w:footnoteReference w:id="130"/>
      </w:r>
      <w:r w:rsidR="00122F8A" w:rsidRPr="00D04227">
        <w:rPr>
          <w:rFonts w:ascii="Times New Roman" w:hAnsi="Times New Roman" w:cs="Times New Roman"/>
        </w:rPr>
        <w:t xml:space="preserve"> For this reason they are effective in conveying threat or intimidation, through the way in which the words act on the recipients through their knowledge of this social world.</w:t>
      </w:r>
      <w:r w:rsidR="00122F8A" w:rsidRPr="00D04227">
        <w:rPr>
          <w:rStyle w:val="FootnoteReference"/>
          <w:rFonts w:ascii="Times New Roman" w:hAnsi="Times New Roman" w:cs="Times New Roman"/>
        </w:rPr>
        <w:footnoteReference w:id="131"/>
      </w:r>
      <w:r w:rsidR="00122F8A" w:rsidRPr="00D04227">
        <w:rPr>
          <w:rFonts w:ascii="Times New Roman" w:hAnsi="Times New Roman" w:cs="Times New Roman"/>
        </w:rPr>
        <w:t xml:space="preserve"> An invisible field operates between the speakers and the recipient, spaces where </w:t>
      </w:r>
      <w:r w:rsidR="00122F8A" w:rsidRPr="00DC5495">
        <w:rPr>
          <w:rFonts w:ascii="Times New Roman" w:hAnsi="Times New Roman" w:cs="Times New Roman"/>
        </w:rPr>
        <w:t>‘</w:t>
      </w:r>
      <w:r w:rsidR="00122F8A" w:rsidRPr="00D04227">
        <w:rPr>
          <w:rFonts w:ascii="Times New Roman" w:hAnsi="Times New Roman" w:cs="Times New Roman"/>
        </w:rPr>
        <w:t>forces exerted can only be grasped through the modifications they cause to individuals and their behaviour.’</w:t>
      </w:r>
      <w:r w:rsidR="00122F8A" w:rsidRPr="00D04227">
        <w:rPr>
          <w:rStyle w:val="FootnoteReference"/>
          <w:rFonts w:ascii="Times New Roman" w:hAnsi="Times New Roman" w:cs="Times New Roman"/>
        </w:rPr>
        <w:footnoteReference w:id="132"/>
      </w:r>
      <w:r w:rsidR="00F83B48" w:rsidRPr="00D04227">
        <w:rPr>
          <w:rFonts w:ascii="Times New Roman" w:hAnsi="Times New Roman" w:cs="Times New Roman"/>
        </w:rPr>
        <w:t xml:space="preserve"> It is therefore important to take seriously not only the words that were spoken, or indeed the manner in which they were spoken, but also the effect that they had on the person to whom they were uttered. Understanding this effect helps us to understand the nature and significance of the words.</w:t>
      </w:r>
      <w:r w:rsidR="00314F6E" w:rsidRPr="00D04227">
        <w:rPr>
          <w:rFonts w:ascii="Times New Roman" w:hAnsi="Times New Roman" w:cs="Times New Roman"/>
        </w:rPr>
        <w:t xml:space="preserve"> </w:t>
      </w:r>
      <w:r w:rsidR="00742F0B">
        <w:rPr>
          <w:rFonts w:ascii="Times New Roman" w:hAnsi="Times New Roman" w:cs="Times New Roman"/>
        </w:rPr>
        <w:t>T</w:t>
      </w:r>
      <w:r w:rsidR="00523056">
        <w:rPr>
          <w:rFonts w:ascii="Times New Roman" w:hAnsi="Times New Roman" w:cs="Times New Roman"/>
        </w:rPr>
        <w:t>he very notion of threat fails to be intelligible when abstracted from its relationship to contexts where power differentials enable pressure to be put on the person being threatened.</w:t>
      </w:r>
      <w:r w:rsidR="00523056">
        <w:rPr>
          <w:rStyle w:val="FootnoteReference"/>
          <w:rFonts w:ascii="Times New Roman" w:hAnsi="Times New Roman" w:cs="Times New Roman"/>
        </w:rPr>
        <w:footnoteReference w:id="133"/>
      </w:r>
    </w:p>
    <w:p w14:paraId="4D44BDB9" w14:textId="45F8D6E0" w:rsidR="00A2285A" w:rsidRPr="00D04227" w:rsidRDefault="00F42A34" w:rsidP="00DC5495">
      <w:pPr>
        <w:spacing w:line="480" w:lineRule="auto"/>
        <w:ind w:firstLine="720"/>
        <w:jc w:val="both"/>
        <w:rPr>
          <w:rFonts w:ascii="Times New Roman" w:hAnsi="Times New Roman" w:cs="Times New Roman"/>
        </w:rPr>
      </w:pPr>
      <w:r w:rsidRPr="00D04227">
        <w:rPr>
          <w:rFonts w:ascii="Times New Roman" w:hAnsi="Times New Roman" w:cs="Times New Roman"/>
        </w:rPr>
        <w:lastRenderedPageBreak/>
        <w:t xml:space="preserve">Understanding the role of </w:t>
      </w:r>
      <w:r w:rsidRPr="00DC5495">
        <w:rPr>
          <w:rFonts w:ascii="Times New Roman" w:hAnsi="Times New Roman" w:cs="Times New Roman"/>
        </w:rPr>
        <w:t>symbolic power</w:t>
      </w:r>
      <w:r w:rsidRPr="00D04227">
        <w:rPr>
          <w:rFonts w:ascii="Times New Roman" w:hAnsi="Times New Roman" w:cs="Times New Roman"/>
        </w:rPr>
        <w:t xml:space="preserve"> in these interactions helps</w:t>
      </w:r>
      <w:r w:rsidR="00F83B48" w:rsidRPr="00D04227">
        <w:rPr>
          <w:rFonts w:ascii="Times New Roman" w:hAnsi="Times New Roman" w:cs="Times New Roman"/>
        </w:rPr>
        <w:t xml:space="preserve"> us</w:t>
      </w:r>
      <w:r w:rsidRPr="00D04227">
        <w:rPr>
          <w:rFonts w:ascii="Times New Roman" w:hAnsi="Times New Roman" w:cs="Times New Roman"/>
        </w:rPr>
        <w:t xml:space="preserve"> to </w:t>
      </w:r>
      <w:r w:rsidR="00F83B48" w:rsidRPr="00D04227">
        <w:rPr>
          <w:rFonts w:ascii="Times New Roman" w:hAnsi="Times New Roman" w:cs="Times New Roman"/>
        </w:rPr>
        <w:t>grasp</w:t>
      </w:r>
      <w:r w:rsidRPr="00D04227">
        <w:rPr>
          <w:rFonts w:ascii="Times New Roman" w:hAnsi="Times New Roman" w:cs="Times New Roman"/>
        </w:rPr>
        <w:t xml:space="preserve"> the place</w:t>
      </w:r>
      <w:r w:rsidR="002A1482" w:rsidRPr="00D04227">
        <w:rPr>
          <w:rFonts w:ascii="Times New Roman" w:hAnsi="Times New Roman" w:cs="Times New Roman"/>
        </w:rPr>
        <w:t xml:space="preserve"> of</w:t>
      </w:r>
      <w:r w:rsidRPr="00D04227">
        <w:rPr>
          <w:rFonts w:ascii="Times New Roman" w:hAnsi="Times New Roman" w:cs="Times New Roman"/>
        </w:rPr>
        <w:t xml:space="preserve"> less tangible elements of interaction</w:t>
      </w:r>
      <w:r w:rsidR="00B668E9" w:rsidRPr="00D04227">
        <w:rPr>
          <w:rFonts w:ascii="Times New Roman" w:hAnsi="Times New Roman" w:cs="Times New Roman"/>
        </w:rPr>
        <w:t>,</w:t>
      </w:r>
      <w:r w:rsidRPr="00D04227">
        <w:rPr>
          <w:rFonts w:ascii="Times New Roman" w:hAnsi="Times New Roman" w:cs="Times New Roman"/>
        </w:rPr>
        <w:t xml:space="preserve"> such as the manner in which words are communicated</w:t>
      </w:r>
      <w:r w:rsidR="00B668E9" w:rsidRPr="00D04227">
        <w:rPr>
          <w:rFonts w:ascii="Times New Roman" w:hAnsi="Times New Roman" w:cs="Times New Roman"/>
        </w:rPr>
        <w:t xml:space="preserve">, </w:t>
      </w:r>
      <w:r w:rsidRPr="00D04227">
        <w:rPr>
          <w:rFonts w:ascii="Times New Roman" w:hAnsi="Times New Roman" w:cs="Times New Roman"/>
        </w:rPr>
        <w:t>in a more nuanced fashion.</w:t>
      </w:r>
      <w:r w:rsidR="00A07458" w:rsidRPr="00D04227">
        <w:rPr>
          <w:rStyle w:val="FootnoteReference"/>
          <w:rFonts w:ascii="Times New Roman" w:hAnsi="Times New Roman" w:cs="Times New Roman"/>
        </w:rPr>
        <w:footnoteReference w:id="134"/>
      </w:r>
      <w:r w:rsidRPr="00D04227">
        <w:rPr>
          <w:rFonts w:ascii="Times New Roman" w:hAnsi="Times New Roman" w:cs="Times New Roman"/>
        </w:rPr>
        <w:t xml:space="preserve"> </w:t>
      </w:r>
      <w:r w:rsidR="00523430" w:rsidRPr="00D04227">
        <w:rPr>
          <w:rFonts w:ascii="Times New Roman" w:hAnsi="Times New Roman" w:cs="Times New Roman"/>
        </w:rPr>
        <w:t>What can appear as a jocular interaction,</w:t>
      </w:r>
      <w:r w:rsidR="00D2382B" w:rsidRPr="00D04227">
        <w:rPr>
          <w:rStyle w:val="FootnoteReference"/>
          <w:rFonts w:ascii="Times New Roman" w:hAnsi="Times New Roman" w:cs="Times New Roman"/>
        </w:rPr>
        <w:footnoteReference w:id="135"/>
      </w:r>
      <w:r w:rsidR="00523430" w:rsidRPr="00D04227">
        <w:rPr>
          <w:rFonts w:ascii="Times New Roman" w:hAnsi="Times New Roman" w:cs="Times New Roman"/>
        </w:rPr>
        <w:t xml:space="preserve"> or a polite request,</w:t>
      </w:r>
      <w:r w:rsidR="00B668E9" w:rsidRPr="00D04227">
        <w:rPr>
          <w:rFonts w:ascii="Times New Roman" w:hAnsi="Times New Roman" w:cs="Times New Roman"/>
        </w:rPr>
        <w:t xml:space="preserve"> such as ‘I am asking you not to go in to this meeting’,</w:t>
      </w:r>
      <w:r w:rsidR="00523430" w:rsidRPr="00D04227">
        <w:rPr>
          <w:rStyle w:val="FootnoteReference"/>
          <w:rFonts w:ascii="Times New Roman" w:hAnsi="Times New Roman" w:cs="Times New Roman"/>
        </w:rPr>
        <w:footnoteReference w:id="136"/>
      </w:r>
      <w:r w:rsidR="00523430" w:rsidRPr="00D04227">
        <w:rPr>
          <w:rFonts w:ascii="Times New Roman" w:hAnsi="Times New Roman" w:cs="Times New Roman"/>
        </w:rPr>
        <w:t xml:space="preserve"> take</w:t>
      </w:r>
      <w:r w:rsidR="00B668E9" w:rsidRPr="00D04227">
        <w:rPr>
          <w:rFonts w:ascii="Times New Roman" w:hAnsi="Times New Roman" w:cs="Times New Roman"/>
        </w:rPr>
        <w:t>s</w:t>
      </w:r>
      <w:r w:rsidR="00523430" w:rsidRPr="00D04227">
        <w:rPr>
          <w:rFonts w:ascii="Times New Roman" w:hAnsi="Times New Roman" w:cs="Times New Roman"/>
        </w:rPr>
        <w:t xml:space="preserve"> on more sinister significance depending on the person who is speaking and their social position.</w:t>
      </w:r>
      <w:r w:rsidR="008434B1">
        <w:rPr>
          <w:rStyle w:val="FootnoteReference"/>
          <w:rFonts w:ascii="Times New Roman" w:hAnsi="Times New Roman" w:cs="Times New Roman"/>
        </w:rPr>
        <w:footnoteReference w:id="137"/>
      </w:r>
      <w:r w:rsidR="00523430" w:rsidRPr="00D04227">
        <w:rPr>
          <w:rFonts w:ascii="Times New Roman" w:hAnsi="Times New Roman" w:cs="Times New Roman"/>
        </w:rPr>
        <w:t xml:space="preserve"> </w:t>
      </w:r>
      <w:r w:rsidR="00851754" w:rsidRPr="00D04227">
        <w:rPr>
          <w:rFonts w:ascii="Times New Roman" w:hAnsi="Times New Roman" w:cs="Times New Roman"/>
        </w:rPr>
        <w:t xml:space="preserve">For example, one participant noted how paramilitaries in her area would make throwaway comments to women about her </w:t>
      </w:r>
      <w:r w:rsidR="007B707D">
        <w:rPr>
          <w:rFonts w:ascii="Times New Roman" w:hAnsi="Times New Roman" w:cs="Times New Roman"/>
        </w:rPr>
        <w:t>“</w:t>
      </w:r>
      <w:r w:rsidR="00851754" w:rsidRPr="00D04227">
        <w:rPr>
          <w:rFonts w:ascii="Times New Roman" w:hAnsi="Times New Roman" w:cs="Times New Roman"/>
        </w:rPr>
        <w:t>lovely set of windows</w:t>
      </w:r>
      <w:r w:rsidR="007B707D">
        <w:rPr>
          <w:rFonts w:ascii="Times New Roman" w:hAnsi="Times New Roman" w:cs="Times New Roman"/>
        </w:rPr>
        <w:t>”</w:t>
      </w:r>
      <w:r w:rsidR="00851754" w:rsidRPr="00D04227">
        <w:rPr>
          <w:rFonts w:ascii="Times New Roman" w:hAnsi="Times New Roman" w:cs="Times New Roman"/>
        </w:rPr>
        <w:t>.</w:t>
      </w:r>
      <w:r w:rsidR="00851754" w:rsidRPr="00D04227">
        <w:rPr>
          <w:rStyle w:val="FootnoteReference"/>
          <w:rFonts w:ascii="Times New Roman" w:hAnsi="Times New Roman" w:cs="Times New Roman"/>
        </w:rPr>
        <w:footnoteReference w:id="138"/>
      </w:r>
      <w:r w:rsidR="00851754" w:rsidRPr="00D04227">
        <w:rPr>
          <w:rFonts w:ascii="Times New Roman" w:hAnsi="Times New Roman" w:cs="Times New Roman"/>
        </w:rPr>
        <w:t xml:space="preserve"> This language is not the language of direct threat. It is difficult to pinpoint a specific act from a comment such as ‘those are lovely windows you have’. It is even more difficult to pinpoint in an objective sense what the intention is behind those words. And yet the interaction is understood by both parties to be conveying a threat because of a history of people’s homes being attacked with missiles such as bricks or petrol bombs thrown through windows. </w:t>
      </w:r>
      <w:r w:rsidR="004A410D">
        <w:rPr>
          <w:rFonts w:ascii="Times New Roman" w:hAnsi="Times New Roman" w:cs="Times New Roman"/>
        </w:rPr>
        <w:t xml:space="preserve"> For Butler, the force of such language derives from ‘an encoded memory of trauma, one that lives in language and is carried in language.’</w:t>
      </w:r>
      <w:r w:rsidR="004A410D">
        <w:rPr>
          <w:rStyle w:val="FootnoteReference"/>
          <w:rFonts w:ascii="Times New Roman" w:hAnsi="Times New Roman" w:cs="Times New Roman"/>
        </w:rPr>
        <w:footnoteReference w:id="139"/>
      </w:r>
    </w:p>
    <w:p w14:paraId="113338C1" w14:textId="12035433" w:rsidR="008434B1" w:rsidRPr="00D04227" w:rsidRDefault="00A2285A" w:rsidP="008A662B">
      <w:pPr>
        <w:spacing w:line="480" w:lineRule="auto"/>
        <w:ind w:firstLine="720"/>
        <w:jc w:val="both"/>
        <w:rPr>
          <w:rFonts w:ascii="Times New Roman" w:hAnsi="Times New Roman" w:cs="Times New Roman"/>
        </w:rPr>
      </w:pPr>
      <w:r w:rsidRPr="00D04227">
        <w:rPr>
          <w:rFonts w:ascii="Times New Roman" w:hAnsi="Times New Roman" w:cs="Times New Roman"/>
        </w:rPr>
        <w:t>The likelihood of these words leading to violent actions is assessed by the person hearing them against the known history of violent social interaction in Northern Ireland, the knowledge, for example, that small children have been burned in their beds because of sectarian anger,</w:t>
      </w:r>
      <w:r w:rsidRPr="00D04227">
        <w:rPr>
          <w:rStyle w:val="FootnoteReference"/>
          <w:rFonts w:ascii="Times New Roman" w:hAnsi="Times New Roman" w:cs="Times New Roman"/>
        </w:rPr>
        <w:footnoteReference w:id="140"/>
      </w:r>
      <w:r w:rsidRPr="00D04227">
        <w:rPr>
          <w:rFonts w:ascii="Times New Roman" w:hAnsi="Times New Roman" w:cs="Times New Roman"/>
        </w:rPr>
        <w:t xml:space="preserve"> and that so-called </w:t>
      </w:r>
      <w:r w:rsidR="00264F4A">
        <w:rPr>
          <w:rFonts w:ascii="Times New Roman" w:hAnsi="Times New Roman" w:cs="Times New Roman"/>
        </w:rPr>
        <w:t>‘</w:t>
      </w:r>
      <w:r w:rsidRPr="00D04227">
        <w:rPr>
          <w:rFonts w:ascii="Times New Roman" w:hAnsi="Times New Roman" w:cs="Times New Roman"/>
        </w:rPr>
        <w:t>touts</w:t>
      </w:r>
      <w:r w:rsidR="00264F4A">
        <w:rPr>
          <w:rFonts w:ascii="Times New Roman" w:hAnsi="Times New Roman" w:cs="Times New Roman"/>
        </w:rPr>
        <w:t>’</w:t>
      </w:r>
      <w:r w:rsidRPr="00D04227">
        <w:rPr>
          <w:rFonts w:ascii="Times New Roman" w:hAnsi="Times New Roman" w:cs="Times New Roman"/>
        </w:rPr>
        <w:t>, including women,</w:t>
      </w:r>
      <w:r w:rsidRPr="00D04227">
        <w:rPr>
          <w:rStyle w:val="FootnoteReference"/>
          <w:rFonts w:ascii="Times New Roman" w:hAnsi="Times New Roman" w:cs="Times New Roman"/>
        </w:rPr>
        <w:footnoteReference w:id="141"/>
      </w:r>
      <w:r w:rsidRPr="00D04227">
        <w:rPr>
          <w:rFonts w:ascii="Times New Roman" w:hAnsi="Times New Roman" w:cs="Times New Roman"/>
        </w:rPr>
        <w:t xml:space="preserve"> were routinely abducted and </w:t>
      </w:r>
      <w:r w:rsidRPr="00D04227">
        <w:rPr>
          <w:rFonts w:ascii="Times New Roman" w:hAnsi="Times New Roman" w:cs="Times New Roman"/>
        </w:rPr>
        <w:lastRenderedPageBreak/>
        <w:t>murdered. The habitus is a product of this history.</w:t>
      </w:r>
      <w:r w:rsidRPr="00D04227">
        <w:rPr>
          <w:rStyle w:val="FootnoteReference"/>
          <w:rFonts w:ascii="Times New Roman" w:hAnsi="Times New Roman" w:cs="Times New Roman"/>
        </w:rPr>
        <w:footnoteReference w:id="142"/>
      </w:r>
      <w:r w:rsidR="00582C2F">
        <w:rPr>
          <w:rFonts w:ascii="Times New Roman" w:hAnsi="Times New Roman" w:cs="Times New Roman"/>
        </w:rPr>
        <w:t xml:space="preserve"> </w:t>
      </w:r>
      <w:r w:rsidR="00A24A30" w:rsidRPr="00D04227">
        <w:rPr>
          <w:rFonts w:ascii="Times New Roman" w:hAnsi="Times New Roman" w:cs="Times New Roman"/>
        </w:rPr>
        <w:t>As B</w:t>
      </w:r>
      <w:r w:rsidR="00B668E9" w:rsidRPr="00D04227">
        <w:rPr>
          <w:rFonts w:ascii="Times New Roman" w:hAnsi="Times New Roman" w:cs="Times New Roman"/>
        </w:rPr>
        <w:t>o</w:t>
      </w:r>
      <w:r w:rsidR="00A24A30" w:rsidRPr="00D04227">
        <w:rPr>
          <w:rFonts w:ascii="Times New Roman" w:hAnsi="Times New Roman" w:cs="Times New Roman"/>
        </w:rPr>
        <w:t xml:space="preserve">urdieu notes, ‘the science which may </w:t>
      </w:r>
      <w:r w:rsidR="00EC607A" w:rsidRPr="00D04227">
        <w:rPr>
          <w:rFonts w:ascii="Times New Roman" w:hAnsi="Times New Roman" w:cs="Times New Roman"/>
        </w:rPr>
        <w:t>be tempted to cut through these debates by providing an objective measure of the degree of realism of the respective positions must, if it is to proceed in a logical way, describe the space in which these struggles take place…’</w:t>
      </w:r>
      <w:r w:rsidR="00EC607A" w:rsidRPr="00D04227">
        <w:rPr>
          <w:rStyle w:val="FootnoteReference"/>
          <w:rFonts w:ascii="Times New Roman" w:hAnsi="Times New Roman" w:cs="Times New Roman"/>
        </w:rPr>
        <w:footnoteReference w:id="143"/>
      </w:r>
    </w:p>
    <w:p w14:paraId="32B706A3" w14:textId="1CC7B0C1" w:rsidR="00F35A7B" w:rsidRDefault="00F35A7B" w:rsidP="00DC5495">
      <w:pPr>
        <w:spacing w:line="480" w:lineRule="auto"/>
        <w:jc w:val="both"/>
        <w:rPr>
          <w:rFonts w:ascii="Times New Roman" w:hAnsi="Times New Roman" w:cs="Times New Roman"/>
        </w:rPr>
      </w:pPr>
    </w:p>
    <w:p w14:paraId="33D49BCE" w14:textId="6A228D08" w:rsidR="00DF60DE" w:rsidRPr="00D04227" w:rsidRDefault="00DF60DE" w:rsidP="008B0526">
      <w:pPr>
        <w:spacing w:line="480" w:lineRule="auto"/>
        <w:jc w:val="center"/>
        <w:rPr>
          <w:rFonts w:ascii="Times New Roman" w:hAnsi="Times New Roman" w:cs="Times New Roman"/>
        </w:rPr>
      </w:pPr>
      <w:r>
        <w:rPr>
          <w:rFonts w:ascii="Times New Roman" w:hAnsi="Times New Roman" w:cs="Times New Roman"/>
        </w:rPr>
        <w:t>INVISIBLE THREATS: WHAT ARE THEY AND WHY DO THEY MATTER</w:t>
      </w:r>
    </w:p>
    <w:p w14:paraId="45E74572" w14:textId="77777777" w:rsidR="005F7DDD" w:rsidRDefault="005F7DDD" w:rsidP="00DC5495">
      <w:pPr>
        <w:spacing w:line="480" w:lineRule="auto"/>
        <w:jc w:val="both"/>
        <w:rPr>
          <w:rFonts w:ascii="Times New Roman" w:hAnsi="Times New Roman" w:cs="Times New Roman"/>
        </w:rPr>
      </w:pPr>
    </w:p>
    <w:p w14:paraId="2E81FB6E" w14:textId="56CA77F5" w:rsidR="00FF5205" w:rsidRDefault="00BC3395" w:rsidP="00DC5495">
      <w:pPr>
        <w:spacing w:line="480" w:lineRule="auto"/>
        <w:jc w:val="both"/>
        <w:rPr>
          <w:rFonts w:ascii="Times New Roman" w:hAnsi="Times New Roman" w:cs="Times New Roman"/>
        </w:rPr>
      </w:pPr>
      <w:r>
        <w:rPr>
          <w:rFonts w:ascii="Times New Roman" w:hAnsi="Times New Roman" w:cs="Times New Roman"/>
        </w:rPr>
        <w:t>In a context where</w:t>
      </w:r>
      <w:r w:rsidR="005F7DDD">
        <w:rPr>
          <w:rFonts w:ascii="Times New Roman" w:hAnsi="Times New Roman" w:cs="Times New Roman"/>
        </w:rPr>
        <w:t xml:space="preserve"> the</w:t>
      </w:r>
      <w:r>
        <w:rPr>
          <w:rFonts w:ascii="Times New Roman" w:hAnsi="Times New Roman" w:cs="Times New Roman"/>
        </w:rPr>
        <w:t xml:space="preserve"> </w:t>
      </w:r>
      <w:r w:rsidR="005F7DDD">
        <w:rPr>
          <w:rFonts w:ascii="Times New Roman" w:hAnsi="Times New Roman" w:cs="Times New Roman"/>
        </w:rPr>
        <w:t xml:space="preserve">idea of security is linked to </w:t>
      </w:r>
      <w:r w:rsidR="00BD0CEF">
        <w:rPr>
          <w:rFonts w:ascii="Times New Roman" w:hAnsi="Times New Roman" w:cs="Times New Roman"/>
        </w:rPr>
        <w:t xml:space="preserve">the logics of </w:t>
      </w:r>
      <w:r w:rsidR="00FC1AA7">
        <w:rPr>
          <w:rFonts w:ascii="Times New Roman" w:hAnsi="Times New Roman" w:cs="Times New Roman"/>
        </w:rPr>
        <w:t>the state</w:t>
      </w:r>
      <w:r w:rsidR="008A662B">
        <w:rPr>
          <w:rFonts w:ascii="Times New Roman" w:hAnsi="Times New Roman" w:cs="Times New Roman"/>
        </w:rPr>
        <w:t xml:space="preserve"> </w:t>
      </w:r>
      <w:r w:rsidR="00FC1AA7">
        <w:rPr>
          <w:rFonts w:ascii="Times New Roman" w:hAnsi="Times New Roman" w:cs="Times New Roman"/>
        </w:rPr>
        <w:t xml:space="preserve">and </w:t>
      </w:r>
      <w:r w:rsidR="005F7DDD">
        <w:rPr>
          <w:rFonts w:ascii="Times New Roman" w:hAnsi="Times New Roman" w:cs="Times New Roman"/>
        </w:rPr>
        <w:t>criminal justice</w:t>
      </w:r>
      <w:r w:rsidR="008A662B">
        <w:rPr>
          <w:rFonts w:ascii="Times New Roman" w:hAnsi="Times New Roman" w:cs="Times New Roman"/>
        </w:rPr>
        <w:t xml:space="preserve"> it</w:t>
      </w:r>
      <w:r w:rsidR="005F7DDD">
        <w:rPr>
          <w:rFonts w:ascii="Times New Roman" w:hAnsi="Times New Roman" w:cs="Times New Roman"/>
        </w:rPr>
        <w:t xml:space="preserve"> is inevitable that situated experiences of threat will be difficult to accommodate</w:t>
      </w:r>
      <w:r w:rsidR="008A662B">
        <w:rPr>
          <w:rFonts w:ascii="Times New Roman" w:hAnsi="Times New Roman" w:cs="Times New Roman"/>
        </w:rPr>
        <w:t>.</w:t>
      </w:r>
      <w:r w:rsidR="008A662B">
        <w:rPr>
          <w:rStyle w:val="FootnoteReference"/>
          <w:rFonts w:ascii="Times New Roman" w:hAnsi="Times New Roman" w:cs="Times New Roman"/>
        </w:rPr>
        <w:footnoteReference w:id="144"/>
      </w:r>
      <w:r w:rsidR="005F7DDD">
        <w:rPr>
          <w:rFonts w:ascii="Times New Roman" w:hAnsi="Times New Roman" w:cs="Times New Roman"/>
        </w:rPr>
        <w:t xml:space="preserve"> </w:t>
      </w:r>
      <w:r w:rsidR="00753917">
        <w:rPr>
          <w:rFonts w:ascii="Times New Roman" w:hAnsi="Times New Roman" w:cs="Times New Roman"/>
        </w:rPr>
        <w:t xml:space="preserve">But as Butler asks, </w:t>
      </w:r>
      <w:r w:rsidR="00753917" w:rsidRPr="00DC5495">
        <w:rPr>
          <w:rFonts w:ascii="Times New Roman" w:hAnsi="Times New Roman" w:cs="Times New Roman"/>
        </w:rPr>
        <w:t>‘</w:t>
      </w:r>
      <w:r w:rsidR="00753917">
        <w:rPr>
          <w:rFonts w:ascii="Times New Roman" w:hAnsi="Times New Roman" w:cs="Times New Roman"/>
        </w:rPr>
        <w:t>what if language has within it its own possibilities for violence and for world shattering?’</w:t>
      </w:r>
      <w:r w:rsidR="00753917">
        <w:rPr>
          <w:rStyle w:val="FootnoteReference"/>
          <w:rFonts w:ascii="Times New Roman" w:hAnsi="Times New Roman" w:cs="Times New Roman"/>
        </w:rPr>
        <w:footnoteReference w:id="145"/>
      </w:r>
      <w:r w:rsidR="00753917">
        <w:rPr>
          <w:rFonts w:ascii="Times New Roman" w:hAnsi="Times New Roman" w:cs="Times New Roman"/>
        </w:rPr>
        <w:t xml:space="preserve">  The concept of ‘invisible threats’ is proposed here t</w:t>
      </w:r>
      <w:r w:rsidR="008A662B">
        <w:rPr>
          <w:rFonts w:ascii="Times New Roman" w:hAnsi="Times New Roman" w:cs="Times New Roman"/>
        </w:rPr>
        <w:t>o address th</w:t>
      </w:r>
      <w:r w:rsidR="00753917">
        <w:rPr>
          <w:rFonts w:ascii="Times New Roman" w:hAnsi="Times New Roman" w:cs="Times New Roman"/>
        </w:rPr>
        <w:t xml:space="preserve">e gap between legal recognition and situated experience. It is </w:t>
      </w:r>
      <w:r w:rsidR="005321F5">
        <w:rPr>
          <w:rFonts w:ascii="Times New Roman" w:hAnsi="Times New Roman" w:cs="Times New Roman"/>
        </w:rPr>
        <w:t xml:space="preserve">proposed </w:t>
      </w:r>
      <w:r w:rsidR="00BD0CEF">
        <w:rPr>
          <w:rFonts w:ascii="Times New Roman" w:hAnsi="Times New Roman" w:cs="Times New Roman"/>
        </w:rPr>
        <w:t xml:space="preserve">as a thinking tool for exploring in more depth the limits of the legal approach, and how we may begin to move beyond it. </w:t>
      </w:r>
      <w:r w:rsidR="005F7DDD">
        <w:rPr>
          <w:rFonts w:ascii="Times New Roman" w:hAnsi="Times New Roman" w:cs="Times New Roman"/>
        </w:rPr>
        <w:t xml:space="preserve"> </w:t>
      </w:r>
    </w:p>
    <w:p w14:paraId="758827F8" w14:textId="1B6D0F8D" w:rsidR="00BE7B78" w:rsidRDefault="00826F20" w:rsidP="00DC5495">
      <w:pPr>
        <w:spacing w:line="480" w:lineRule="auto"/>
        <w:ind w:firstLine="720"/>
        <w:jc w:val="both"/>
        <w:rPr>
          <w:rFonts w:ascii="Times New Roman" w:hAnsi="Times New Roman" w:cs="Times New Roman"/>
        </w:rPr>
      </w:pPr>
      <w:r>
        <w:rPr>
          <w:rFonts w:ascii="Times New Roman" w:hAnsi="Times New Roman" w:cs="Times New Roman"/>
        </w:rPr>
        <w:t xml:space="preserve">Invisible threats are those that arise because either the nature of the harm, or the nature of the intention, or both, are ambiguous. </w:t>
      </w:r>
      <w:r w:rsidR="00753917">
        <w:rPr>
          <w:rFonts w:ascii="Times New Roman" w:hAnsi="Times New Roman" w:cs="Times New Roman"/>
        </w:rPr>
        <w:t>The threat resides in language, and in the power of language to produce consequences beyond the words themselves.</w:t>
      </w:r>
      <w:r w:rsidR="00753917" w:rsidRPr="003A267E">
        <w:rPr>
          <w:rStyle w:val="FootnoteReference"/>
          <w:rFonts w:ascii="Times New Roman" w:hAnsi="Times New Roman" w:cs="Times New Roman"/>
        </w:rPr>
        <w:t xml:space="preserve"> </w:t>
      </w:r>
      <w:r w:rsidR="00753917">
        <w:rPr>
          <w:rStyle w:val="FootnoteReference"/>
          <w:rFonts w:ascii="Times New Roman" w:hAnsi="Times New Roman" w:cs="Times New Roman"/>
        </w:rPr>
        <w:footnoteReference w:id="146"/>
      </w:r>
      <w:r w:rsidR="00753917">
        <w:rPr>
          <w:rFonts w:ascii="Times New Roman" w:hAnsi="Times New Roman" w:cs="Times New Roman"/>
        </w:rPr>
        <w:t xml:space="preserve"> </w:t>
      </w:r>
      <w:r>
        <w:rPr>
          <w:rFonts w:ascii="Times New Roman" w:hAnsi="Times New Roman" w:cs="Times New Roman"/>
        </w:rPr>
        <w:t xml:space="preserve">While there may be a clearly shared understanding of the purpose of the words between speaker and recipient, they are not objectively definable under the criminal law. </w:t>
      </w:r>
      <w:r w:rsidR="003A267E">
        <w:rPr>
          <w:rFonts w:ascii="Times New Roman" w:hAnsi="Times New Roman" w:cs="Times New Roman"/>
        </w:rPr>
        <w:t xml:space="preserve">The concept of invisible threats helps to decouple words from their ordinary meaning and explore their power in context. </w:t>
      </w:r>
      <w:r w:rsidR="00BE7B78">
        <w:rPr>
          <w:rFonts w:ascii="Times New Roman" w:hAnsi="Times New Roman" w:cs="Times New Roman"/>
        </w:rPr>
        <w:t xml:space="preserve">To understand invisible </w:t>
      </w:r>
      <w:proofErr w:type="gramStart"/>
      <w:r w:rsidR="00BE7B78">
        <w:rPr>
          <w:rFonts w:ascii="Times New Roman" w:hAnsi="Times New Roman" w:cs="Times New Roman"/>
        </w:rPr>
        <w:t>threats</w:t>
      </w:r>
      <w:proofErr w:type="gramEnd"/>
      <w:r w:rsidR="00BE7B78">
        <w:rPr>
          <w:rFonts w:ascii="Times New Roman" w:hAnsi="Times New Roman" w:cs="Times New Roman"/>
        </w:rPr>
        <w:t xml:space="preserve"> we must look beyond </w:t>
      </w:r>
      <w:r w:rsidR="00BE7B78" w:rsidRPr="00E831D0">
        <w:rPr>
          <w:rFonts w:ascii="Times New Roman" w:hAnsi="Times New Roman" w:cs="Times New Roman"/>
          <w:i/>
          <w:iCs/>
        </w:rPr>
        <w:t>what</w:t>
      </w:r>
      <w:r w:rsidR="00BE7B78">
        <w:rPr>
          <w:rFonts w:ascii="Times New Roman" w:hAnsi="Times New Roman" w:cs="Times New Roman"/>
        </w:rPr>
        <w:t xml:space="preserve"> was said and ask examine who said it, and the effect it produced</w:t>
      </w:r>
      <w:r w:rsidR="003F1ED7">
        <w:rPr>
          <w:rFonts w:ascii="Times New Roman" w:hAnsi="Times New Roman" w:cs="Times New Roman"/>
        </w:rPr>
        <w:t>.</w:t>
      </w:r>
    </w:p>
    <w:p w14:paraId="1DEAEAC0" w14:textId="05443A04" w:rsidR="004C5592" w:rsidRDefault="00BE7B78" w:rsidP="00DC5495">
      <w:pPr>
        <w:spacing w:line="480" w:lineRule="auto"/>
        <w:ind w:firstLine="720"/>
        <w:jc w:val="both"/>
        <w:rPr>
          <w:rFonts w:ascii="Times New Roman" w:hAnsi="Times New Roman" w:cs="Times New Roman"/>
        </w:rPr>
      </w:pPr>
      <w:r>
        <w:rPr>
          <w:rFonts w:ascii="Times New Roman" w:hAnsi="Times New Roman" w:cs="Times New Roman"/>
        </w:rPr>
        <w:lastRenderedPageBreak/>
        <w:t>A</w:t>
      </w:r>
      <w:r w:rsidR="006E34D3">
        <w:rPr>
          <w:rFonts w:ascii="Times New Roman" w:hAnsi="Times New Roman" w:cs="Times New Roman"/>
        </w:rPr>
        <w:t xml:space="preserve"> threat prefigures an act that is yet to come.</w:t>
      </w:r>
      <w:r w:rsidR="006E34D3">
        <w:rPr>
          <w:rStyle w:val="FootnoteReference"/>
          <w:rFonts w:ascii="Times New Roman" w:hAnsi="Times New Roman" w:cs="Times New Roman"/>
        </w:rPr>
        <w:footnoteReference w:id="147"/>
      </w:r>
      <w:r w:rsidR="006E34D3">
        <w:rPr>
          <w:rFonts w:ascii="Times New Roman" w:hAnsi="Times New Roman" w:cs="Times New Roman"/>
        </w:rPr>
        <w:t xml:space="preserve"> In this sense it creates a sense of anticipation, extending the temporal scope of the threat and shaping women’s sense of security.</w:t>
      </w:r>
      <w:r w:rsidR="006E34D3">
        <w:rPr>
          <w:rStyle w:val="FootnoteReference"/>
          <w:rFonts w:ascii="Times New Roman" w:hAnsi="Times New Roman" w:cs="Times New Roman"/>
        </w:rPr>
        <w:footnoteReference w:id="148"/>
      </w:r>
      <w:r w:rsidR="00AC2B22">
        <w:rPr>
          <w:rFonts w:ascii="Times New Roman" w:hAnsi="Times New Roman" w:cs="Times New Roman"/>
        </w:rPr>
        <w:t xml:space="preserve"> In this sense it ‘enacts domination’,</w:t>
      </w:r>
      <w:r w:rsidR="00AC2B22">
        <w:rPr>
          <w:rStyle w:val="FootnoteReference"/>
          <w:rFonts w:ascii="Times New Roman" w:hAnsi="Times New Roman" w:cs="Times New Roman"/>
        </w:rPr>
        <w:footnoteReference w:id="149"/>
      </w:r>
      <w:r w:rsidR="00AC2B22">
        <w:rPr>
          <w:rFonts w:ascii="Times New Roman" w:hAnsi="Times New Roman" w:cs="Times New Roman"/>
        </w:rPr>
        <w:t xml:space="preserve"> operating as </w:t>
      </w:r>
      <w:r w:rsidR="00826F20">
        <w:rPr>
          <w:rFonts w:ascii="Times New Roman" w:hAnsi="Times New Roman" w:cs="Times New Roman"/>
        </w:rPr>
        <w:t xml:space="preserve">the ‘vehicle through which the social </w:t>
      </w:r>
      <w:r w:rsidR="00EE7271">
        <w:rPr>
          <w:rFonts w:ascii="Times New Roman" w:hAnsi="Times New Roman" w:cs="Times New Roman"/>
        </w:rPr>
        <w:t>structure is reinstated.</w:t>
      </w:r>
      <w:r w:rsidR="00EE7271">
        <w:rPr>
          <w:rStyle w:val="FootnoteReference"/>
          <w:rFonts w:ascii="Times New Roman" w:hAnsi="Times New Roman" w:cs="Times New Roman"/>
        </w:rPr>
        <w:footnoteReference w:id="150"/>
      </w:r>
      <w:r w:rsidR="00EE7271">
        <w:rPr>
          <w:rFonts w:ascii="Times New Roman" w:hAnsi="Times New Roman" w:cs="Times New Roman"/>
        </w:rPr>
        <w:t xml:space="preserve"> </w:t>
      </w:r>
      <w:r w:rsidR="00AC2B22" w:rsidRPr="00DC5495">
        <w:rPr>
          <w:rFonts w:ascii="Times New Roman" w:hAnsi="Times New Roman" w:cs="Times New Roman"/>
        </w:rPr>
        <w:t>Ultimately this empowers those who use subtle forms of violence and intimidation to silence women, thereby also silencing the relevance of women’s subjective experience of harm.</w:t>
      </w:r>
      <w:r w:rsidR="00FC1AA7" w:rsidRPr="00DC5495">
        <w:rPr>
          <w:rStyle w:val="FootnoteReference"/>
          <w:rFonts w:ascii="Times New Roman" w:hAnsi="Times New Roman" w:cs="Times New Roman"/>
        </w:rPr>
        <w:footnoteReference w:id="151"/>
      </w:r>
      <w:r w:rsidR="00AC2B22">
        <w:rPr>
          <w:rFonts w:ascii="Times New Roman" w:hAnsi="Times New Roman" w:cs="Times New Roman"/>
        </w:rPr>
        <w:t xml:space="preserve"> </w:t>
      </w:r>
      <w:r w:rsidR="00826F20">
        <w:rPr>
          <w:rFonts w:ascii="Times New Roman" w:hAnsi="Times New Roman" w:cs="Times New Roman"/>
        </w:rPr>
        <w:t>To</w:t>
      </w:r>
      <w:r w:rsidR="005F7DDD">
        <w:rPr>
          <w:rFonts w:ascii="Times New Roman" w:hAnsi="Times New Roman" w:cs="Times New Roman"/>
        </w:rPr>
        <w:t xml:space="preserve"> limit the idea of harm to that defined by the criminal law is </w:t>
      </w:r>
      <w:r w:rsidR="00AC2B22">
        <w:rPr>
          <w:rFonts w:ascii="Times New Roman" w:hAnsi="Times New Roman" w:cs="Times New Roman"/>
        </w:rPr>
        <w:t xml:space="preserve">therefore </w:t>
      </w:r>
      <w:r w:rsidR="005F7DDD">
        <w:rPr>
          <w:rFonts w:ascii="Times New Roman" w:hAnsi="Times New Roman" w:cs="Times New Roman"/>
        </w:rPr>
        <w:t>to miss important ways in which</w:t>
      </w:r>
      <w:r w:rsidR="00AC2B22">
        <w:rPr>
          <w:rFonts w:ascii="Times New Roman" w:hAnsi="Times New Roman" w:cs="Times New Roman"/>
        </w:rPr>
        <w:t xml:space="preserve"> (in)</w:t>
      </w:r>
      <w:r w:rsidR="005F7DDD">
        <w:rPr>
          <w:rFonts w:ascii="Times New Roman" w:hAnsi="Times New Roman" w:cs="Times New Roman"/>
        </w:rPr>
        <w:t xml:space="preserve">security is embedded within the everyday social structures. </w:t>
      </w:r>
    </w:p>
    <w:p w14:paraId="69EF05C6" w14:textId="0CE2A90E" w:rsidR="009A58F9" w:rsidRPr="00D04227" w:rsidRDefault="007A6332" w:rsidP="00DC5495">
      <w:pPr>
        <w:spacing w:line="480" w:lineRule="auto"/>
        <w:ind w:firstLine="720"/>
        <w:jc w:val="both"/>
        <w:rPr>
          <w:rFonts w:ascii="Times New Roman" w:hAnsi="Times New Roman" w:cs="Times New Roman"/>
        </w:rPr>
      </w:pPr>
      <w:r w:rsidRPr="00D04227">
        <w:rPr>
          <w:rFonts w:ascii="Times New Roman" w:hAnsi="Times New Roman" w:cs="Times New Roman"/>
        </w:rPr>
        <w:t xml:space="preserve">This can lead to sinister side effects, particularly where paramilitary actors become normalised as part of the social structure. For example, a number of women in the research reported that, when faced with police inaction, they were forced to accept help from paramilitaries. For one participant the police </w:t>
      </w:r>
      <w:r w:rsidR="00C14EB8" w:rsidRPr="00D04227">
        <w:rPr>
          <w:rFonts w:ascii="Times New Roman" w:hAnsi="Times New Roman" w:cs="Times New Roman"/>
        </w:rPr>
        <w:t>were aware of a threat against her but could not share any information about the person responsible. The woman shared how a man ‘left an anonymous threat on my voicemail and the police will not inform me of his name. I had to go directly to ex-paramilitaries to find out the answer, which is absolutely ridiculous and entirely unfair.’</w:t>
      </w:r>
      <w:r w:rsidR="00C14EB8" w:rsidRPr="00D04227">
        <w:rPr>
          <w:rStyle w:val="FootnoteReference"/>
          <w:rFonts w:ascii="Times New Roman" w:hAnsi="Times New Roman" w:cs="Times New Roman"/>
        </w:rPr>
        <w:footnoteReference w:id="152"/>
      </w:r>
      <w:r w:rsidR="009A58F9" w:rsidRPr="00D04227">
        <w:rPr>
          <w:rFonts w:ascii="Times New Roman" w:hAnsi="Times New Roman" w:cs="Times New Roman"/>
        </w:rPr>
        <w:t xml:space="preserve">  </w:t>
      </w:r>
    </w:p>
    <w:p w14:paraId="235BCB8E" w14:textId="0F94592C" w:rsidR="007A6332" w:rsidRPr="00D04227" w:rsidRDefault="00C14EB8" w:rsidP="00DC5495">
      <w:pPr>
        <w:spacing w:line="480" w:lineRule="auto"/>
        <w:ind w:firstLine="720"/>
        <w:jc w:val="both"/>
        <w:rPr>
          <w:rFonts w:ascii="Times New Roman" w:hAnsi="Times New Roman" w:cs="Times New Roman"/>
        </w:rPr>
      </w:pPr>
      <w:r w:rsidRPr="00D04227">
        <w:rPr>
          <w:rFonts w:ascii="Times New Roman" w:hAnsi="Times New Roman" w:cs="Times New Roman"/>
        </w:rPr>
        <w:t xml:space="preserve">Another participant noted how she reported graffiti targeting her to the police. She recalls how the response officer ‘laid back in his chair and </w:t>
      </w:r>
      <w:r w:rsidR="00742F0B">
        <w:rPr>
          <w:rFonts w:ascii="Times New Roman" w:hAnsi="Times New Roman" w:cs="Times New Roman"/>
        </w:rPr>
        <w:t>said</w:t>
      </w:r>
      <w:r w:rsidRPr="00D04227">
        <w:rPr>
          <w:rFonts w:ascii="Times New Roman" w:hAnsi="Times New Roman" w:cs="Times New Roman"/>
        </w:rPr>
        <w:t xml:space="preserve"> “would you never think about moving?”’ </w:t>
      </w:r>
      <w:r w:rsidR="008A62E8" w:rsidRPr="00D04227">
        <w:rPr>
          <w:rFonts w:ascii="Times New Roman" w:hAnsi="Times New Roman" w:cs="Times New Roman"/>
        </w:rPr>
        <w:t>After this</w:t>
      </w:r>
      <w:r w:rsidR="00000E38" w:rsidRPr="00D04227">
        <w:rPr>
          <w:rFonts w:ascii="Times New Roman" w:hAnsi="Times New Roman" w:cs="Times New Roman"/>
        </w:rPr>
        <w:t xml:space="preserve"> </w:t>
      </w:r>
      <w:r w:rsidR="008A62E8" w:rsidRPr="00D04227">
        <w:rPr>
          <w:rFonts w:ascii="Times New Roman" w:hAnsi="Times New Roman" w:cs="Times New Roman"/>
        </w:rPr>
        <w:t>response</w:t>
      </w:r>
      <w:r w:rsidR="00000E38" w:rsidRPr="00D04227">
        <w:rPr>
          <w:rFonts w:ascii="Times New Roman" w:hAnsi="Times New Roman" w:cs="Times New Roman"/>
        </w:rPr>
        <w:t>, which was inadequate in her view,</w:t>
      </w:r>
      <w:r w:rsidR="008A62E8" w:rsidRPr="00D04227">
        <w:rPr>
          <w:rFonts w:ascii="Times New Roman" w:hAnsi="Times New Roman" w:cs="Times New Roman"/>
        </w:rPr>
        <w:t xml:space="preserve"> the woman was approached by a </w:t>
      </w:r>
      <w:r w:rsidR="00264F4A">
        <w:rPr>
          <w:rFonts w:ascii="Times New Roman" w:hAnsi="Times New Roman" w:cs="Times New Roman"/>
        </w:rPr>
        <w:t>‘</w:t>
      </w:r>
      <w:r w:rsidR="008A62E8" w:rsidRPr="00D04227">
        <w:rPr>
          <w:rFonts w:ascii="Times New Roman" w:hAnsi="Times New Roman" w:cs="Times New Roman"/>
        </w:rPr>
        <w:t>man with influence</w:t>
      </w:r>
      <w:r w:rsidR="00264F4A">
        <w:rPr>
          <w:rFonts w:ascii="Times New Roman" w:hAnsi="Times New Roman" w:cs="Times New Roman"/>
        </w:rPr>
        <w:t>’</w:t>
      </w:r>
      <w:r w:rsidR="008A62E8" w:rsidRPr="00D04227">
        <w:rPr>
          <w:rFonts w:ascii="Times New Roman" w:hAnsi="Times New Roman" w:cs="Times New Roman"/>
        </w:rPr>
        <w:t xml:space="preserve"> in the community who started a chain of events, which included </w:t>
      </w:r>
      <w:r w:rsidR="008A62E8" w:rsidRPr="00D04227">
        <w:rPr>
          <w:rFonts w:ascii="Times New Roman" w:hAnsi="Times New Roman" w:cs="Times New Roman"/>
        </w:rPr>
        <w:lastRenderedPageBreak/>
        <w:t>offers of assistance from a number of paramilitary organisations</w:t>
      </w:r>
      <w:r w:rsidRPr="00D04227">
        <w:rPr>
          <w:rFonts w:ascii="Times New Roman" w:hAnsi="Times New Roman" w:cs="Times New Roman"/>
        </w:rPr>
        <w:t>.</w:t>
      </w:r>
      <w:r w:rsidR="008A62E8" w:rsidRPr="00D04227">
        <w:rPr>
          <w:rFonts w:ascii="Times New Roman" w:hAnsi="Times New Roman" w:cs="Times New Roman"/>
        </w:rPr>
        <w:t xml:space="preserve"> While the woman did not want to accept help from paramilitaries, this mobilisation eventually led to police protection being offered.</w:t>
      </w:r>
      <w:r w:rsidRPr="00D04227">
        <w:rPr>
          <w:rStyle w:val="FootnoteReference"/>
          <w:rFonts w:ascii="Times New Roman" w:hAnsi="Times New Roman" w:cs="Times New Roman"/>
        </w:rPr>
        <w:footnoteReference w:id="153"/>
      </w:r>
      <w:r w:rsidRPr="00D04227">
        <w:rPr>
          <w:rFonts w:ascii="Times New Roman" w:hAnsi="Times New Roman" w:cs="Times New Roman"/>
        </w:rPr>
        <w:t xml:space="preserve"> What is clear from th</w:t>
      </w:r>
      <w:r w:rsidR="008A62E8" w:rsidRPr="00D04227">
        <w:rPr>
          <w:rFonts w:ascii="Times New Roman" w:hAnsi="Times New Roman" w:cs="Times New Roman"/>
        </w:rPr>
        <w:t>ese</w:t>
      </w:r>
      <w:r w:rsidRPr="00D04227">
        <w:rPr>
          <w:rFonts w:ascii="Times New Roman" w:hAnsi="Times New Roman" w:cs="Times New Roman"/>
        </w:rPr>
        <w:t xml:space="preserve"> example</w:t>
      </w:r>
      <w:r w:rsidR="008A62E8" w:rsidRPr="00D04227">
        <w:rPr>
          <w:rFonts w:ascii="Times New Roman" w:hAnsi="Times New Roman" w:cs="Times New Roman"/>
        </w:rPr>
        <w:t>s</w:t>
      </w:r>
      <w:r w:rsidRPr="00D04227">
        <w:rPr>
          <w:rFonts w:ascii="Times New Roman" w:hAnsi="Times New Roman" w:cs="Times New Roman"/>
        </w:rPr>
        <w:t xml:space="preserve"> is that paramilitaries will step into a void where the police are unable to address the concerns of women. This further strengthens both the legitimacy and normalisation of paramilitarism within communities, and as a result makes it easier for women to turn to them for support.</w:t>
      </w:r>
      <w:r w:rsidR="00380A3B" w:rsidRPr="00D04227">
        <w:rPr>
          <w:rFonts w:ascii="Times New Roman" w:hAnsi="Times New Roman" w:cs="Times New Roman"/>
        </w:rPr>
        <w:t xml:space="preserve"> This practice also reinforces the relevance and legitimacy of the field and </w:t>
      </w:r>
      <w:r w:rsidR="00264F4A">
        <w:rPr>
          <w:rFonts w:ascii="Times New Roman" w:hAnsi="Times New Roman" w:cs="Times New Roman"/>
        </w:rPr>
        <w:t>‘</w:t>
      </w:r>
      <w:r w:rsidR="00380A3B" w:rsidRPr="00D04227">
        <w:rPr>
          <w:rFonts w:ascii="Times New Roman" w:hAnsi="Times New Roman" w:cs="Times New Roman"/>
        </w:rPr>
        <w:t>rules of the game</w:t>
      </w:r>
      <w:r w:rsidR="00264F4A">
        <w:rPr>
          <w:rFonts w:ascii="Times New Roman" w:hAnsi="Times New Roman" w:cs="Times New Roman"/>
        </w:rPr>
        <w:t>’,</w:t>
      </w:r>
      <w:r w:rsidR="00380A3B" w:rsidRPr="00D04227">
        <w:rPr>
          <w:rFonts w:ascii="Times New Roman" w:hAnsi="Times New Roman" w:cs="Times New Roman"/>
        </w:rPr>
        <w:t xml:space="preserve"> affirming paramilitary power to determine, control and manage any threats of the invisible and symbolic kind.</w:t>
      </w:r>
      <w:r w:rsidR="005B1F8F">
        <w:rPr>
          <w:rStyle w:val="FootnoteReference"/>
          <w:rFonts w:ascii="Times New Roman" w:hAnsi="Times New Roman" w:cs="Times New Roman"/>
        </w:rPr>
        <w:footnoteReference w:id="154"/>
      </w:r>
    </w:p>
    <w:p w14:paraId="1A9B14A7" w14:textId="7831761D" w:rsidR="00F9245A" w:rsidRPr="00D04227" w:rsidRDefault="007A6332" w:rsidP="00DC5495">
      <w:pPr>
        <w:spacing w:line="480" w:lineRule="auto"/>
        <w:ind w:firstLine="720"/>
        <w:jc w:val="both"/>
        <w:rPr>
          <w:rFonts w:ascii="Times New Roman" w:hAnsi="Times New Roman" w:cs="Times New Roman"/>
        </w:rPr>
      </w:pPr>
      <w:r w:rsidRPr="00D04227">
        <w:rPr>
          <w:rFonts w:ascii="Times New Roman" w:hAnsi="Times New Roman" w:cs="Times New Roman"/>
        </w:rPr>
        <w:t>Indeed</w:t>
      </w:r>
      <w:r w:rsidR="0017799E">
        <w:rPr>
          <w:rFonts w:ascii="Times New Roman" w:hAnsi="Times New Roman" w:cs="Times New Roman"/>
        </w:rPr>
        <w:t>,</w:t>
      </w:r>
      <w:r w:rsidRPr="00D04227">
        <w:rPr>
          <w:rFonts w:ascii="Times New Roman" w:hAnsi="Times New Roman" w:cs="Times New Roman"/>
        </w:rPr>
        <w:t xml:space="preserve"> the extent of this adaptation is what leads to </w:t>
      </w:r>
      <w:r w:rsidRPr="003F1ED7">
        <w:rPr>
          <w:rFonts w:ascii="Times New Roman" w:hAnsi="Times New Roman" w:cs="Times New Roman"/>
        </w:rPr>
        <w:t>symbolic violence</w:t>
      </w:r>
      <w:r w:rsidRPr="00D04227">
        <w:rPr>
          <w:rFonts w:ascii="Times New Roman" w:hAnsi="Times New Roman" w:cs="Times New Roman"/>
        </w:rPr>
        <w:t>. Symbolic violence has been distinguished from other forms of violence against women because of the way it operates largely with the apparent consent of women.</w:t>
      </w:r>
      <w:r w:rsidRPr="00D04227">
        <w:rPr>
          <w:rStyle w:val="FootnoteReference"/>
          <w:rFonts w:ascii="Times New Roman" w:hAnsi="Times New Roman" w:cs="Times New Roman"/>
        </w:rPr>
        <w:footnoteReference w:id="155"/>
      </w:r>
      <w:r w:rsidRPr="00D04227">
        <w:rPr>
          <w:rFonts w:ascii="Times New Roman" w:hAnsi="Times New Roman" w:cs="Times New Roman"/>
        </w:rPr>
        <w:t xml:space="preserve"> This refers to the ways women internalise invisible social structures and come to accept their dominated position within them as legitimate</w:t>
      </w:r>
      <w:r w:rsidR="000D50FA">
        <w:rPr>
          <w:rFonts w:ascii="Times New Roman" w:hAnsi="Times New Roman" w:cs="Times New Roman"/>
        </w:rPr>
        <w:t xml:space="preserve">. </w:t>
      </w:r>
      <w:r w:rsidR="007C6887" w:rsidRPr="00D04227">
        <w:rPr>
          <w:rFonts w:ascii="Times New Roman" w:hAnsi="Times New Roman" w:cs="Times New Roman"/>
        </w:rPr>
        <w:t xml:space="preserve">As a result of this adaptation women are afraid to speak out, to challenge the invisible powers. </w:t>
      </w:r>
      <w:r w:rsidR="00C14EB8" w:rsidRPr="00D04227">
        <w:rPr>
          <w:rFonts w:ascii="Times New Roman" w:hAnsi="Times New Roman" w:cs="Times New Roman"/>
        </w:rPr>
        <w:t>Women are specifically advised not to draw attention to these sorts of intimidation for fear of escalating violence.</w:t>
      </w:r>
      <w:r w:rsidR="00C14EB8" w:rsidRPr="00D04227">
        <w:rPr>
          <w:rStyle w:val="FootnoteReference"/>
          <w:rFonts w:ascii="Times New Roman" w:hAnsi="Times New Roman" w:cs="Times New Roman"/>
        </w:rPr>
        <w:footnoteReference w:id="156"/>
      </w:r>
      <w:r w:rsidR="00C14EB8" w:rsidRPr="00D04227">
        <w:rPr>
          <w:rFonts w:ascii="Times New Roman" w:hAnsi="Times New Roman" w:cs="Times New Roman"/>
        </w:rPr>
        <w:t xml:space="preserve"> </w:t>
      </w:r>
      <w:r w:rsidR="00401259" w:rsidRPr="00D04227">
        <w:rPr>
          <w:rFonts w:ascii="Times New Roman" w:hAnsi="Times New Roman" w:cs="Times New Roman"/>
        </w:rPr>
        <w:t>They also accept high levels of threat because they feel there is no alternative or that what is happening to them is normal and not something for which they should be entitled to additional support.</w:t>
      </w:r>
      <w:r w:rsidR="00401259" w:rsidRPr="00D04227">
        <w:rPr>
          <w:rStyle w:val="FootnoteReference"/>
          <w:rFonts w:ascii="Times New Roman" w:hAnsi="Times New Roman" w:cs="Times New Roman"/>
        </w:rPr>
        <w:footnoteReference w:id="157"/>
      </w:r>
      <w:r w:rsidR="00401259" w:rsidRPr="00D04227">
        <w:rPr>
          <w:rFonts w:ascii="Times New Roman" w:hAnsi="Times New Roman" w:cs="Times New Roman"/>
        </w:rPr>
        <w:t xml:space="preserve"> </w:t>
      </w:r>
      <w:r w:rsidR="007C6887" w:rsidRPr="00D04227">
        <w:rPr>
          <w:rFonts w:ascii="Times New Roman" w:hAnsi="Times New Roman" w:cs="Times New Roman"/>
        </w:rPr>
        <w:t>Therefore the fact that women do not routinely report or object to this perpetual low level of control through threat and intimidation is not a reason to ignore it.</w:t>
      </w:r>
      <w:r w:rsidR="00826F20" w:rsidRPr="00826F20">
        <w:rPr>
          <w:rFonts w:ascii="Times New Roman" w:hAnsi="Times New Roman" w:cs="Times New Roman"/>
        </w:rPr>
        <w:t xml:space="preserve"> </w:t>
      </w:r>
      <w:r w:rsidR="00826F20" w:rsidRPr="00D04227">
        <w:rPr>
          <w:rFonts w:ascii="Times New Roman" w:hAnsi="Times New Roman" w:cs="Times New Roman"/>
        </w:rPr>
        <w:t xml:space="preserve">The concept of </w:t>
      </w:r>
      <w:r w:rsidR="00826F20" w:rsidRPr="00DC5495">
        <w:rPr>
          <w:rFonts w:ascii="Times New Roman" w:hAnsi="Times New Roman" w:cs="Times New Roman"/>
        </w:rPr>
        <w:t>symbolic power</w:t>
      </w:r>
      <w:r w:rsidR="00BE7B78">
        <w:rPr>
          <w:rFonts w:ascii="Times New Roman" w:hAnsi="Times New Roman" w:cs="Times New Roman"/>
        </w:rPr>
        <w:t>, exercised through invisible threats,</w:t>
      </w:r>
      <w:r w:rsidR="00826F20" w:rsidRPr="00D04227">
        <w:rPr>
          <w:rFonts w:ascii="Times New Roman" w:hAnsi="Times New Roman" w:cs="Times New Roman"/>
        </w:rPr>
        <w:t xml:space="preserve"> </w:t>
      </w:r>
      <w:r w:rsidR="00826F20" w:rsidRPr="00D04227">
        <w:rPr>
          <w:rFonts w:ascii="Times New Roman" w:hAnsi="Times New Roman" w:cs="Times New Roman"/>
        </w:rPr>
        <w:lastRenderedPageBreak/>
        <w:t>usefully helps to challenge the idea that because women acquiesce in some of these objective social structures there is no need to take their subjective experiences of threat seriously.</w:t>
      </w:r>
      <w:r w:rsidR="00826F20" w:rsidRPr="00D04227">
        <w:rPr>
          <w:rStyle w:val="FootnoteReference"/>
          <w:rFonts w:ascii="Times New Roman" w:hAnsi="Times New Roman" w:cs="Times New Roman"/>
        </w:rPr>
        <w:footnoteReference w:id="158"/>
      </w:r>
      <w:r w:rsidR="00826F20" w:rsidRPr="00D04227">
        <w:rPr>
          <w:rFonts w:ascii="Times New Roman" w:hAnsi="Times New Roman" w:cs="Times New Roman"/>
        </w:rPr>
        <w:t xml:space="preserve">  </w:t>
      </w:r>
      <w:r w:rsidR="007C6887" w:rsidRPr="00D04227">
        <w:rPr>
          <w:rFonts w:ascii="Times New Roman" w:hAnsi="Times New Roman" w:cs="Times New Roman"/>
        </w:rPr>
        <w:t xml:space="preserve"> S</w:t>
      </w:r>
      <w:r w:rsidR="005E3854" w:rsidRPr="00D04227">
        <w:rPr>
          <w:rFonts w:ascii="Times New Roman" w:hAnsi="Times New Roman" w:cs="Times New Roman"/>
        </w:rPr>
        <w:t>elf</w:t>
      </w:r>
      <w:r w:rsidR="007B707D">
        <w:rPr>
          <w:rFonts w:ascii="Times New Roman" w:hAnsi="Times New Roman" w:cs="Times New Roman"/>
        </w:rPr>
        <w:t>-</w:t>
      </w:r>
      <w:r w:rsidR="005E3854" w:rsidRPr="00D04227">
        <w:rPr>
          <w:rFonts w:ascii="Times New Roman" w:hAnsi="Times New Roman" w:cs="Times New Roman"/>
        </w:rPr>
        <w:t>silencing is the means by which women manage to live relatively normal lives in abnormal contexts.</w:t>
      </w:r>
      <w:r w:rsidR="007C6887" w:rsidRPr="00D04227">
        <w:rPr>
          <w:rFonts w:ascii="Times New Roman" w:hAnsi="Times New Roman" w:cs="Times New Roman"/>
        </w:rPr>
        <w:t xml:space="preserve"> It is the way in which they keep their families safe.</w:t>
      </w:r>
      <w:r w:rsidR="005E3854" w:rsidRPr="00D04227">
        <w:rPr>
          <w:rFonts w:ascii="Times New Roman" w:hAnsi="Times New Roman" w:cs="Times New Roman"/>
        </w:rPr>
        <w:t xml:space="preserve"> </w:t>
      </w:r>
      <w:r w:rsidR="00F94A5D">
        <w:rPr>
          <w:rFonts w:ascii="Times New Roman" w:hAnsi="Times New Roman" w:cs="Times New Roman"/>
        </w:rPr>
        <w:t>As one woman noted, ‘</w:t>
      </w:r>
      <w:r w:rsidR="00F94A5D" w:rsidRPr="00F94A5D">
        <w:rPr>
          <w:rFonts w:ascii="Times New Roman" w:hAnsi="Times New Roman" w:cs="Times New Roman"/>
        </w:rPr>
        <w:t>your survival depends on you being able to adjust, so you do start to normalise the abnormal in order that you can get on and function and do the other things.</w:t>
      </w:r>
      <w:r w:rsidR="00F94A5D">
        <w:rPr>
          <w:rFonts w:ascii="Times New Roman" w:hAnsi="Times New Roman" w:cs="Times New Roman"/>
        </w:rPr>
        <w:t>’</w:t>
      </w:r>
      <w:r w:rsidR="00E27AA1">
        <w:rPr>
          <w:rStyle w:val="FootnoteReference"/>
          <w:rFonts w:ascii="Times New Roman" w:hAnsi="Times New Roman" w:cs="Times New Roman"/>
        </w:rPr>
        <w:footnoteReference w:id="159"/>
      </w:r>
      <w:r w:rsidR="00F94A5D">
        <w:rPr>
          <w:rFonts w:ascii="Times New Roman" w:hAnsi="Times New Roman" w:cs="Times New Roman"/>
        </w:rPr>
        <w:t xml:space="preserve"> </w:t>
      </w:r>
      <w:r w:rsidR="005E3854" w:rsidRPr="00D04227">
        <w:rPr>
          <w:rFonts w:ascii="Times New Roman" w:hAnsi="Times New Roman" w:cs="Times New Roman"/>
        </w:rPr>
        <w:t>The difficulty, however, is that this adaptation does not simply apply to individual interactions, but rather becomes internalised as a permanent way of being, whereby these</w:t>
      </w:r>
      <w:r w:rsidR="00A732C2" w:rsidRPr="00D04227">
        <w:rPr>
          <w:rFonts w:ascii="Times New Roman" w:hAnsi="Times New Roman" w:cs="Times New Roman"/>
        </w:rPr>
        <w:t xml:space="preserve"> patterns become ‘immanent rules for behaviour’.</w:t>
      </w:r>
      <w:r w:rsidR="00A732C2" w:rsidRPr="00D04227">
        <w:rPr>
          <w:rStyle w:val="FootnoteReference"/>
          <w:rFonts w:ascii="Times New Roman" w:hAnsi="Times New Roman" w:cs="Times New Roman"/>
        </w:rPr>
        <w:footnoteReference w:id="160"/>
      </w:r>
      <w:r w:rsidR="00A732C2" w:rsidRPr="00D04227">
        <w:rPr>
          <w:rFonts w:ascii="Times New Roman" w:hAnsi="Times New Roman" w:cs="Times New Roman"/>
        </w:rPr>
        <w:t xml:space="preserve"> </w:t>
      </w:r>
      <w:r w:rsidR="00320F82" w:rsidRPr="00D04227">
        <w:rPr>
          <w:rFonts w:ascii="Times New Roman" w:hAnsi="Times New Roman" w:cs="Times New Roman"/>
        </w:rPr>
        <w:t>This</w:t>
      </w:r>
      <w:r w:rsidR="007C6887" w:rsidRPr="00D04227">
        <w:rPr>
          <w:rFonts w:ascii="Times New Roman" w:hAnsi="Times New Roman" w:cs="Times New Roman"/>
        </w:rPr>
        <w:t xml:space="preserve"> ultimately</w:t>
      </w:r>
      <w:r w:rsidR="00320F82" w:rsidRPr="00D04227">
        <w:rPr>
          <w:rFonts w:ascii="Times New Roman" w:hAnsi="Times New Roman" w:cs="Times New Roman"/>
        </w:rPr>
        <w:t xml:space="preserve"> makes it difficult to distinguish between the objective and subjective elements of invisible threats. Does the person feel threatened because a threat was made? Or are the words a </w:t>
      </w:r>
      <w:r w:rsidR="00264F4A">
        <w:rPr>
          <w:rFonts w:ascii="Times New Roman" w:hAnsi="Times New Roman" w:cs="Times New Roman"/>
        </w:rPr>
        <w:t>‘</w:t>
      </w:r>
      <w:r w:rsidR="00320F82" w:rsidRPr="00D04227">
        <w:rPr>
          <w:rFonts w:ascii="Times New Roman" w:hAnsi="Times New Roman" w:cs="Times New Roman"/>
        </w:rPr>
        <w:t>threat</w:t>
      </w:r>
      <w:r w:rsidR="00264F4A">
        <w:rPr>
          <w:rFonts w:ascii="Times New Roman" w:hAnsi="Times New Roman" w:cs="Times New Roman"/>
        </w:rPr>
        <w:t>’</w:t>
      </w:r>
      <w:r w:rsidR="00320F82" w:rsidRPr="00D04227">
        <w:rPr>
          <w:rFonts w:ascii="Times New Roman" w:hAnsi="Times New Roman" w:cs="Times New Roman"/>
        </w:rPr>
        <w:t xml:space="preserve"> because the person hearing them feels threatened?</w:t>
      </w:r>
      <w:r w:rsidR="00826F20">
        <w:rPr>
          <w:rFonts w:ascii="Times New Roman" w:hAnsi="Times New Roman" w:cs="Times New Roman"/>
        </w:rPr>
        <w:t xml:space="preserve"> </w:t>
      </w:r>
    </w:p>
    <w:p w14:paraId="2F47BC47" w14:textId="475988D8" w:rsidR="003A267E" w:rsidRDefault="00F9245A" w:rsidP="00DC5495">
      <w:pPr>
        <w:spacing w:line="480" w:lineRule="auto"/>
        <w:ind w:firstLine="720"/>
        <w:jc w:val="both"/>
        <w:rPr>
          <w:rFonts w:ascii="Times New Roman" w:hAnsi="Times New Roman" w:cs="Times New Roman"/>
        </w:rPr>
      </w:pPr>
      <w:r w:rsidRPr="00D04227">
        <w:rPr>
          <w:rFonts w:ascii="Times New Roman" w:hAnsi="Times New Roman" w:cs="Times New Roman"/>
        </w:rPr>
        <w:t xml:space="preserve">The concept of </w:t>
      </w:r>
      <w:r w:rsidR="00264F4A">
        <w:rPr>
          <w:rFonts w:ascii="Times New Roman" w:hAnsi="Times New Roman" w:cs="Times New Roman"/>
        </w:rPr>
        <w:t>‘i</w:t>
      </w:r>
      <w:r w:rsidRPr="00D04227">
        <w:rPr>
          <w:rFonts w:ascii="Times New Roman" w:hAnsi="Times New Roman" w:cs="Times New Roman"/>
        </w:rPr>
        <w:t>nvisible threat</w:t>
      </w:r>
      <w:r w:rsidR="00264F4A">
        <w:rPr>
          <w:rFonts w:ascii="Times New Roman" w:hAnsi="Times New Roman" w:cs="Times New Roman"/>
        </w:rPr>
        <w:t>’</w:t>
      </w:r>
      <w:r w:rsidRPr="00D04227">
        <w:rPr>
          <w:rFonts w:ascii="Times New Roman" w:hAnsi="Times New Roman" w:cs="Times New Roman"/>
        </w:rPr>
        <w:t xml:space="preserve"> is</w:t>
      </w:r>
      <w:r w:rsidR="003A2494" w:rsidRPr="00D04227">
        <w:rPr>
          <w:rFonts w:ascii="Times New Roman" w:hAnsi="Times New Roman" w:cs="Times New Roman"/>
        </w:rPr>
        <w:t xml:space="preserve"> </w:t>
      </w:r>
      <w:r w:rsidRPr="00D04227">
        <w:rPr>
          <w:rFonts w:ascii="Times New Roman" w:hAnsi="Times New Roman" w:cs="Times New Roman"/>
        </w:rPr>
        <w:t xml:space="preserve">a step towards naming and thereby recognising a form of harm that is experienced by women, and indeed other marginalised groups, but which remains invisible to law and policy. It is also a step towards putting situated experiences at the centre of analysis of how we understand the nature of threat. </w:t>
      </w:r>
    </w:p>
    <w:p w14:paraId="6EDBE68B" w14:textId="4578D601" w:rsidR="00AC6DC5" w:rsidRDefault="003A2494" w:rsidP="00DC5495">
      <w:pPr>
        <w:spacing w:line="480" w:lineRule="auto"/>
        <w:ind w:firstLine="720"/>
        <w:jc w:val="both"/>
        <w:rPr>
          <w:rFonts w:ascii="Times New Roman" w:hAnsi="Times New Roman" w:cs="Times New Roman"/>
        </w:rPr>
      </w:pPr>
      <w:r w:rsidRPr="00D04227">
        <w:rPr>
          <w:rFonts w:ascii="Times New Roman" w:hAnsi="Times New Roman" w:cs="Times New Roman"/>
        </w:rPr>
        <w:t>However there remains a question about how best to respond to these forms of threat. W</w:t>
      </w:r>
      <w:r w:rsidR="00F9245A" w:rsidRPr="00D04227">
        <w:rPr>
          <w:rFonts w:ascii="Times New Roman" w:hAnsi="Times New Roman" w:cs="Times New Roman"/>
        </w:rPr>
        <w:t>hen asked how the police could better respond to invisible threats</w:t>
      </w:r>
      <w:r w:rsidR="000D50FA">
        <w:rPr>
          <w:rFonts w:ascii="Times New Roman" w:hAnsi="Times New Roman" w:cs="Times New Roman"/>
        </w:rPr>
        <w:t xml:space="preserve"> </w:t>
      </w:r>
      <w:r w:rsidR="00F9245A" w:rsidRPr="00D04227">
        <w:rPr>
          <w:rFonts w:ascii="Times New Roman" w:hAnsi="Times New Roman" w:cs="Times New Roman"/>
        </w:rPr>
        <w:t>women did not emphasise legal obligations or costly security measures such as police protection</w:t>
      </w:r>
      <w:r w:rsidR="00AC2B22">
        <w:rPr>
          <w:rFonts w:ascii="Times New Roman" w:hAnsi="Times New Roman" w:cs="Times New Roman"/>
        </w:rPr>
        <w:t xml:space="preserve"> which perpetuate securitised logics of protection</w:t>
      </w:r>
      <w:r w:rsidR="00F9245A" w:rsidRPr="00D04227">
        <w:rPr>
          <w:rFonts w:ascii="Times New Roman" w:hAnsi="Times New Roman" w:cs="Times New Roman"/>
        </w:rPr>
        <w:t>.</w:t>
      </w:r>
      <w:r w:rsidR="00AC2B22">
        <w:rPr>
          <w:rFonts w:ascii="Times New Roman" w:hAnsi="Times New Roman" w:cs="Times New Roman"/>
        </w:rPr>
        <w:t xml:space="preserve"> Rather,</w:t>
      </w:r>
      <w:r w:rsidR="00F9245A" w:rsidRPr="00D04227">
        <w:rPr>
          <w:rFonts w:ascii="Times New Roman" w:hAnsi="Times New Roman" w:cs="Times New Roman"/>
        </w:rPr>
        <w:t xml:space="preserve"> </w:t>
      </w:r>
      <w:r w:rsidR="00AC2B22">
        <w:rPr>
          <w:rFonts w:ascii="Times New Roman" w:hAnsi="Times New Roman" w:cs="Times New Roman"/>
        </w:rPr>
        <w:t>t</w:t>
      </w:r>
      <w:r w:rsidR="00F9245A" w:rsidRPr="00D04227">
        <w:rPr>
          <w:rFonts w:ascii="Times New Roman" w:hAnsi="Times New Roman" w:cs="Times New Roman"/>
        </w:rPr>
        <w:t>hey expressed a desire to have the threats against them acknowledged.</w:t>
      </w:r>
      <w:r w:rsidRPr="00D04227">
        <w:rPr>
          <w:rStyle w:val="FootnoteReference"/>
          <w:rFonts w:ascii="Times New Roman" w:hAnsi="Times New Roman" w:cs="Times New Roman"/>
        </w:rPr>
        <w:footnoteReference w:id="161"/>
      </w:r>
      <w:r w:rsidR="00F9245A" w:rsidRPr="00D04227">
        <w:rPr>
          <w:rFonts w:ascii="Times New Roman" w:hAnsi="Times New Roman" w:cs="Times New Roman"/>
        </w:rPr>
        <w:t xml:space="preserve"> </w:t>
      </w:r>
      <w:r w:rsidR="00753917">
        <w:rPr>
          <w:rFonts w:ascii="Times New Roman" w:hAnsi="Times New Roman" w:cs="Times New Roman"/>
        </w:rPr>
        <w:t xml:space="preserve">Primarily the desire was </w:t>
      </w:r>
      <w:r w:rsidR="00F9245A" w:rsidRPr="00D04227">
        <w:rPr>
          <w:rFonts w:ascii="Times New Roman" w:hAnsi="Times New Roman" w:cs="Times New Roman"/>
        </w:rPr>
        <w:t xml:space="preserve">for a more collaborative engagement around how women experience intimidation and threat and the impact it has on their lives. </w:t>
      </w:r>
      <w:r w:rsidR="003E5F4E">
        <w:rPr>
          <w:rFonts w:ascii="Times New Roman" w:hAnsi="Times New Roman" w:cs="Times New Roman"/>
        </w:rPr>
        <w:t xml:space="preserve">In particular it is a request for recognition – for women’s understanding of what constitutes a threat to be taken </w:t>
      </w:r>
      <w:r w:rsidR="003E5F4E">
        <w:rPr>
          <w:rFonts w:ascii="Times New Roman" w:hAnsi="Times New Roman" w:cs="Times New Roman"/>
        </w:rPr>
        <w:lastRenderedPageBreak/>
        <w:t>seriously.</w:t>
      </w:r>
      <w:r w:rsidR="00EE7271">
        <w:rPr>
          <w:rFonts w:ascii="Times New Roman" w:hAnsi="Times New Roman" w:cs="Times New Roman"/>
        </w:rPr>
        <w:t xml:space="preserve"> On a macro level, it exposes the need to take situated threat seriously when considering the re</w:t>
      </w:r>
      <w:r w:rsidR="00343D1B">
        <w:rPr>
          <w:rFonts w:ascii="Times New Roman" w:hAnsi="Times New Roman" w:cs="Times New Roman"/>
        </w:rPr>
        <w:t>s</w:t>
      </w:r>
      <w:r w:rsidR="00EE7271">
        <w:rPr>
          <w:rFonts w:ascii="Times New Roman" w:hAnsi="Times New Roman" w:cs="Times New Roman"/>
        </w:rPr>
        <w:t>ponse</w:t>
      </w:r>
      <w:r w:rsidR="00343D1B">
        <w:rPr>
          <w:rFonts w:ascii="Times New Roman" w:hAnsi="Times New Roman" w:cs="Times New Roman"/>
        </w:rPr>
        <w:t>, and to question the possibilities of disrupting and subverting the order in which such threats are effective.</w:t>
      </w:r>
      <w:r w:rsidR="00343D1B">
        <w:rPr>
          <w:rStyle w:val="FootnoteReference"/>
          <w:rFonts w:ascii="Times New Roman" w:hAnsi="Times New Roman" w:cs="Times New Roman"/>
        </w:rPr>
        <w:footnoteReference w:id="162"/>
      </w:r>
      <w:r w:rsidR="00EE7271">
        <w:rPr>
          <w:rFonts w:ascii="Times New Roman" w:hAnsi="Times New Roman" w:cs="Times New Roman"/>
        </w:rPr>
        <w:t xml:space="preserve"> </w:t>
      </w:r>
    </w:p>
    <w:p w14:paraId="7A22B5FA" w14:textId="77777777" w:rsidR="00AC6DC5" w:rsidRDefault="00AC6DC5" w:rsidP="00DC5495">
      <w:pPr>
        <w:spacing w:line="480" w:lineRule="auto"/>
        <w:ind w:firstLine="720"/>
        <w:jc w:val="both"/>
        <w:rPr>
          <w:rFonts w:ascii="Times New Roman" w:hAnsi="Times New Roman" w:cs="Times New Roman"/>
        </w:rPr>
      </w:pPr>
    </w:p>
    <w:p w14:paraId="28EEA304" w14:textId="406F66CD" w:rsidR="00FC609E" w:rsidRPr="00DF60DE" w:rsidRDefault="00DF60DE" w:rsidP="008B0526">
      <w:pPr>
        <w:pStyle w:val="Heading1"/>
        <w:jc w:val="center"/>
        <w:rPr>
          <w:b w:val="0"/>
          <w:bCs/>
        </w:rPr>
      </w:pPr>
      <w:r w:rsidRPr="00DF60DE">
        <w:rPr>
          <w:b w:val="0"/>
          <w:bCs/>
        </w:rPr>
        <w:t>CONCLUSION</w:t>
      </w:r>
    </w:p>
    <w:p w14:paraId="6D872CC0" w14:textId="77777777" w:rsidR="00783E8A" w:rsidRPr="00783E8A" w:rsidRDefault="00783E8A" w:rsidP="00DC5495">
      <w:pPr>
        <w:jc w:val="both"/>
      </w:pPr>
    </w:p>
    <w:p w14:paraId="5F742EE2" w14:textId="70E034F1" w:rsidR="003A267E" w:rsidRDefault="004A410D" w:rsidP="00DC5495">
      <w:pPr>
        <w:spacing w:line="480" w:lineRule="auto"/>
        <w:jc w:val="both"/>
        <w:rPr>
          <w:rFonts w:ascii="Times New Roman" w:hAnsi="Times New Roman" w:cs="Times New Roman"/>
          <w:color w:val="000000" w:themeColor="text1"/>
        </w:rPr>
      </w:pPr>
      <w:r>
        <w:rPr>
          <w:rFonts w:ascii="Times New Roman" w:hAnsi="Times New Roman" w:cs="Times New Roman"/>
          <w:color w:val="000000" w:themeColor="text1"/>
        </w:rPr>
        <w:t>For Butler, the ‘possibility of reworking the force of the speech act against the force of injury consists in misappropriating the force of speech from those prior contexts.’</w:t>
      </w:r>
      <w:r>
        <w:rPr>
          <w:rStyle w:val="FootnoteReference"/>
          <w:rFonts w:ascii="Times New Roman" w:hAnsi="Times New Roman" w:cs="Times New Roman"/>
          <w:color w:val="000000" w:themeColor="text1"/>
        </w:rPr>
        <w:footnoteReference w:id="163"/>
      </w:r>
      <w:r>
        <w:rPr>
          <w:rFonts w:ascii="Times New Roman" w:hAnsi="Times New Roman" w:cs="Times New Roman"/>
          <w:color w:val="000000" w:themeColor="text1"/>
        </w:rPr>
        <w:t xml:space="preserve"> What this means is rethinking understandings of harm and security in a way that resists the social structure within which invisible threats operate rather than reinforc</w:t>
      </w:r>
      <w:r w:rsidR="002C1898">
        <w:rPr>
          <w:rFonts w:ascii="Times New Roman" w:hAnsi="Times New Roman" w:cs="Times New Roman"/>
          <w:color w:val="000000" w:themeColor="text1"/>
        </w:rPr>
        <w:t>ing</w:t>
      </w:r>
      <w:r>
        <w:rPr>
          <w:rFonts w:ascii="Times New Roman" w:hAnsi="Times New Roman" w:cs="Times New Roman"/>
          <w:color w:val="000000" w:themeColor="text1"/>
        </w:rPr>
        <w:t xml:space="preserve"> it. </w:t>
      </w:r>
    </w:p>
    <w:p w14:paraId="30208910" w14:textId="645BEFD8" w:rsidR="00783E8A" w:rsidRPr="00AC6DC5" w:rsidRDefault="5FC5A7B5" w:rsidP="00DC5495">
      <w:pPr>
        <w:spacing w:line="480" w:lineRule="auto"/>
        <w:ind w:firstLine="360"/>
        <w:jc w:val="both"/>
        <w:rPr>
          <w:rFonts w:ascii="Times New Roman" w:hAnsi="Times New Roman" w:cs="Times New Roman"/>
          <w:color w:val="000000" w:themeColor="text1"/>
        </w:rPr>
      </w:pPr>
      <w:r w:rsidRPr="00AC6DC5">
        <w:rPr>
          <w:rFonts w:ascii="Times New Roman" w:hAnsi="Times New Roman" w:cs="Times New Roman"/>
          <w:color w:val="000000" w:themeColor="text1"/>
        </w:rPr>
        <w:t>Overwhelmingly threats are treated as individual incidents, which must be assessed on a case-by-case basis, with responses similarly individualised.</w:t>
      </w:r>
      <w:r w:rsidR="00FC609E" w:rsidRPr="00AC6DC5">
        <w:rPr>
          <w:rStyle w:val="FootnoteReference"/>
          <w:rFonts w:ascii="Times New Roman" w:hAnsi="Times New Roman" w:cs="Times New Roman"/>
          <w:color w:val="000000" w:themeColor="text1"/>
        </w:rPr>
        <w:footnoteReference w:id="164"/>
      </w:r>
      <w:r w:rsidRPr="00AC6DC5">
        <w:rPr>
          <w:rFonts w:ascii="Times New Roman" w:hAnsi="Times New Roman" w:cs="Times New Roman"/>
          <w:color w:val="000000" w:themeColor="text1"/>
        </w:rPr>
        <w:t xml:space="preserve"> This approach elides the significance of the social structures within which these threats are made – the very structures which make them effective</w:t>
      </w:r>
      <w:r w:rsidR="0017799E">
        <w:rPr>
          <w:rFonts w:ascii="Times New Roman" w:hAnsi="Times New Roman" w:cs="Times New Roman"/>
          <w:color w:val="000000" w:themeColor="text1"/>
        </w:rPr>
        <w:t xml:space="preserve"> and give them meaning</w:t>
      </w:r>
      <w:r w:rsidRPr="00AC6DC5">
        <w:rPr>
          <w:rFonts w:ascii="Times New Roman" w:hAnsi="Times New Roman" w:cs="Times New Roman"/>
          <w:color w:val="000000" w:themeColor="text1"/>
        </w:rPr>
        <w:t>. While this article has developed the theory of invisible threats using gender</w:t>
      </w:r>
      <w:r w:rsidR="002C1898">
        <w:rPr>
          <w:rFonts w:ascii="Times New Roman" w:hAnsi="Times New Roman" w:cs="Times New Roman"/>
          <w:color w:val="000000" w:themeColor="text1"/>
        </w:rPr>
        <w:t>,</w:t>
      </w:r>
      <w:r w:rsidRPr="00AC6DC5">
        <w:rPr>
          <w:rFonts w:ascii="Times New Roman" w:hAnsi="Times New Roman" w:cs="Times New Roman"/>
          <w:color w:val="000000" w:themeColor="text1"/>
        </w:rPr>
        <w:t xml:space="preserve"> the analysis is equally applicable to any other group whose experience is not easily visible to the structures, including experience based, for example, on race</w:t>
      </w:r>
      <w:r w:rsidR="00320993" w:rsidRPr="00AC6DC5">
        <w:rPr>
          <w:rFonts w:ascii="Times New Roman" w:hAnsi="Times New Roman" w:cs="Times New Roman"/>
          <w:color w:val="000000" w:themeColor="text1"/>
        </w:rPr>
        <w:t xml:space="preserve"> or </w:t>
      </w:r>
      <w:r w:rsidRPr="00AC6DC5">
        <w:rPr>
          <w:rFonts w:ascii="Times New Roman" w:hAnsi="Times New Roman" w:cs="Times New Roman"/>
          <w:color w:val="000000" w:themeColor="text1"/>
        </w:rPr>
        <w:t>sexuality</w:t>
      </w:r>
      <w:r w:rsidR="00320993" w:rsidRPr="00AC6DC5">
        <w:rPr>
          <w:rFonts w:ascii="Times New Roman" w:hAnsi="Times New Roman" w:cs="Times New Roman"/>
          <w:color w:val="000000" w:themeColor="text1"/>
        </w:rPr>
        <w:t xml:space="preserve">. </w:t>
      </w:r>
      <w:r w:rsidR="00783E8A" w:rsidRPr="00AC6DC5">
        <w:rPr>
          <w:rFonts w:ascii="Times New Roman" w:hAnsi="Times New Roman" w:cs="Times New Roman"/>
          <w:color w:val="000000" w:themeColor="text1"/>
        </w:rPr>
        <w:t xml:space="preserve"> </w:t>
      </w:r>
    </w:p>
    <w:p w14:paraId="4ED85EA2" w14:textId="7BF1FA6B" w:rsidR="00783E8A" w:rsidRPr="00AC6DC5" w:rsidRDefault="355358C3" w:rsidP="00DC5495">
      <w:pPr>
        <w:spacing w:line="480" w:lineRule="auto"/>
        <w:ind w:firstLine="360"/>
        <w:jc w:val="both"/>
        <w:rPr>
          <w:rFonts w:ascii="Times New Roman" w:hAnsi="Times New Roman" w:cs="Times New Roman"/>
          <w:color w:val="000000" w:themeColor="text1"/>
        </w:rPr>
      </w:pPr>
      <w:r w:rsidRPr="00AC6DC5">
        <w:rPr>
          <w:rFonts w:ascii="Times New Roman" w:hAnsi="Times New Roman" w:cs="Times New Roman"/>
          <w:color w:val="000000" w:themeColor="text1"/>
        </w:rPr>
        <w:t xml:space="preserve">Situated threat is often invisible to those who do not share the social experience of the person receiving it. Understanding the place of the individual within the structure opens up new possibilities for thinking about the experience of a range of diverse communities within social and institutional structures. </w:t>
      </w:r>
      <w:r w:rsidR="0017799E" w:rsidRPr="00DC5495">
        <w:rPr>
          <w:rFonts w:ascii="Times New Roman" w:hAnsi="Times New Roman" w:cs="Times New Roman"/>
          <w:color w:val="000000" w:themeColor="text1"/>
        </w:rPr>
        <w:t xml:space="preserve">Imperative </w:t>
      </w:r>
      <w:r w:rsidR="5FC5A7B5" w:rsidRPr="00DC5495">
        <w:rPr>
          <w:rFonts w:ascii="Times New Roman" w:hAnsi="Times New Roman" w:cs="Times New Roman"/>
          <w:color w:val="000000" w:themeColor="text1"/>
        </w:rPr>
        <w:t xml:space="preserve">therefore </w:t>
      </w:r>
      <w:r w:rsidR="0017799E" w:rsidRPr="00DC5495">
        <w:rPr>
          <w:rFonts w:ascii="Times New Roman" w:hAnsi="Times New Roman" w:cs="Times New Roman"/>
          <w:color w:val="000000" w:themeColor="text1"/>
        </w:rPr>
        <w:t xml:space="preserve">is </w:t>
      </w:r>
      <w:r w:rsidR="5FC5A7B5" w:rsidRPr="00DC5495">
        <w:rPr>
          <w:rFonts w:ascii="Times New Roman" w:hAnsi="Times New Roman" w:cs="Times New Roman"/>
          <w:color w:val="000000" w:themeColor="text1"/>
        </w:rPr>
        <w:t xml:space="preserve">how to </w:t>
      </w:r>
      <w:r w:rsidR="0017799E" w:rsidRPr="00DC5495">
        <w:rPr>
          <w:rFonts w:ascii="Times New Roman" w:hAnsi="Times New Roman" w:cs="Times New Roman"/>
          <w:color w:val="000000" w:themeColor="text1"/>
        </w:rPr>
        <w:t xml:space="preserve">move </w:t>
      </w:r>
      <w:r w:rsidR="5FC5A7B5" w:rsidRPr="00DC5495">
        <w:rPr>
          <w:rFonts w:ascii="Times New Roman" w:hAnsi="Times New Roman" w:cs="Times New Roman"/>
          <w:color w:val="000000" w:themeColor="text1"/>
        </w:rPr>
        <w:t xml:space="preserve">the </w:t>
      </w:r>
      <w:r w:rsidR="0017799E" w:rsidRPr="00DC5495">
        <w:rPr>
          <w:rFonts w:ascii="Times New Roman" w:hAnsi="Times New Roman" w:cs="Times New Roman"/>
          <w:color w:val="000000" w:themeColor="text1"/>
        </w:rPr>
        <w:t xml:space="preserve">responses by </w:t>
      </w:r>
      <w:r w:rsidR="5FC5A7B5" w:rsidRPr="00DC5495">
        <w:rPr>
          <w:rFonts w:ascii="Times New Roman" w:hAnsi="Times New Roman" w:cs="Times New Roman"/>
          <w:color w:val="000000" w:themeColor="text1"/>
        </w:rPr>
        <w:t>police and other institutions to</w:t>
      </w:r>
      <w:r w:rsidR="0017799E" w:rsidRPr="00DC5495">
        <w:rPr>
          <w:rFonts w:ascii="Times New Roman" w:hAnsi="Times New Roman" w:cs="Times New Roman"/>
          <w:color w:val="000000" w:themeColor="text1"/>
        </w:rPr>
        <w:t>wards and</w:t>
      </w:r>
      <w:r w:rsidR="5FC5A7B5" w:rsidRPr="00DC5495">
        <w:rPr>
          <w:rFonts w:ascii="Times New Roman" w:hAnsi="Times New Roman" w:cs="Times New Roman"/>
          <w:color w:val="000000" w:themeColor="text1"/>
        </w:rPr>
        <w:t xml:space="preserve"> understand</w:t>
      </w:r>
      <w:r w:rsidR="0017799E" w:rsidRPr="00DC5495">
        <w:rPr>
          <w:rFonts w:ascii="Times New Roman" w:hAnsi="Times New Roman" w:cs="Times New Roman"/>
          <w:color w:val="000000" w:themeColor="text1"/>
        </w:rPr>
        <w:t>ing of</w:t>
      </w:r>
      <w:r w:rsidR="5FC5A7B5" w:rsidRPr="00DC5495">
        <w:rPr>
          <w:rFonts w:ascii="Times New Roman" w:hAnsi="Times New Roman" w:cs="Times New Roman"/>
          <w:color w:val="000000" w:themeColor="text1"/>
        </w:rPr>
        <w:t xml:space="preserve"> situated threat.</w:t>
      </w:r>
      <w:r w:rsidR="5FC5A7B5" w:rsidRPr="00AC6DC5">
        <w:rPr>
          <w:rFonts w:ascii="Times New Roman" w:hAnsi="Times New Roman" w:cs="Times New Roman"/>
          <w:color w:val="000000" w:themeColor="text1"/>
        </w:rPr>
        <w:t xml:space="preserve"> </w:t>
      </w:r>
      <w:r w:rsidR="00F63173">
        <w:rPr>
          <w:rFonts w:ascii="Times New Roman" w:hAnsi="Times New Roman" w:cs="Times New Roman"/>
          <w:color w:val="000000" w:themeColor="text1"/>
        </w:rPr>
        <w:t xml:space="preserve">The orientation of the meaning and significance of threat </w:t>
      </w:r>
      <w:r w:rsidR="00F63173" w:rsidRPr="00DC5495">
        <w:rPr>
          <w:rFonts w:ascii="Times New Roman" w:hAnsi="Times New Roman" w:cs="Times New Roman"/>
          <w:i/>
          <w:iCs/>
          <w:color w:val="000000" w:themeColor="text1"/>
        </w:rPr>
        <w:t>comes from the women reporting it</w:t>
      </w:r>
      <w:r w:rsidR="00F63173">
        <w:rPr>
          <w:rFonts w:ascii="Times New Roman" w:hAnsi="Times New Roman" w:cs="Times New Roman"/>
          <w:color w:val="000000" w:themeColor="text1"/>
        </w:rPr>
        <w:t>, rather than the criminalised and securitised response</w:t>
      </w:r>
      <w:r w:rsidR="00753917">
        <w:rPr>
          <w:rFonts w:ascii="Times New Roman" w:hAnsi="Times New Roman" w:cs="Times New Roman"/>
          <w:color w:val="000000" w:themeColor="text1"/>
        </w:rPr>
        <w:t xml:space="preserve"> that is the</w:t>
      </w:r>
      <w:r w:rsidR="00F63173">
        <w:rPr>
          <w:rFonts w:ascii="Times New Roman" w:hAnsi="Times New Roman" w:cs="Times New Roman"/>
          <w:color w:val="000000" w:themeColor="text1"/>
        </w:rPr>
        <w:t xml:space="preserve"> current </w:t>
      </w:r>
      <w:r w:rsidR="00753917">
        <w:rPr>
          <w:rFonts w:ascii="Times New Roman" w:hAnsi="Times New Roman" w:cs="Times New Roman"/>
          <w:color w:val="000000" w:themeColor="text1"/>
        </w:rPr>
        <w:t>approach</w:t>
      </w:r>
      <w:r w:rsidR="00F63173">
        <w:rPr>
          <w:rFonts w:ascii="Times New Roman" w:hAnsi="Times New Roman" w:cs="Times New Roman"/>
          <w:color w:val="000000" w:themeColor="text1"/>
        </w:rPr>
        <w:t>.</w:t>
      </w:r>
    </w:p>
    <w:p w14:paraId="59A7E001" w14:textId="6AF60F01" w:rsidR="00FC609E" w:rsidRPr="00AC6DC5" w:rsidRDefault="355358C3" w:rsidP="00DC5495">
      <w:pPr>
        <w:spacing w:line="480" w:lineRule="auto"/>
        <w:ind w:firstLine="360"/>
        <w:jc w:val="both"/>
        <w:rPr>
          <w:rFonts w:ascii="Times New Roman" w:hAnsi="Times New Roman" w:cs="Times New Roman"/>
          <w:color w:val="000000" w:themeColor="text1"/>
        </w:rPr>
      </w:pPr>
      <w:r w:rsidRPr="00AC6DC5">
        <w:rPr>
          <w:rFonts w:ascii="Times New Roman" w:hAnsi="Times New Roman" w:cs="Times New Roman"/>
          <w:color w:val="000000" w:themeColor="text1"/>
        </w:rPr>
        <w:lastRenderedPageBreak/>
        <w:t>Legal responses will always be constrained by the need to strike a fair balance between certainty in the definition of offences, on one hand, and justice on the other. In the context of invisible threats, greater opportunity exists in the policy space to begin to tackle the more deeply rooted incorporated structures of the ‘field’ in which violence against women is part of everyday life, and threats are located on a spectrum of forms of harm.</w:t>
      </w:r>
      <w:r w:rsidR="5FC5A7B5" w:rsidRPr="00AC6DC5">
        <w:rPr>
          <w:rStyle w:val="FootnoteReference"/>
          <w:rFonts w:ascii="Times New Roman" w:hAnsi="Times New Roman" w:cs="Times New Roman"/>
          <w:color w:val="000000" w:themeColor="text1"/>
        </w:rPr>
        <w:footnoteReference w:id="165"/>
      </w:r>
      <w:r w:rsidR="5FC5A7B5" w:rsidRPr="00AC6DC5">
        <w:rPr>
          <w:rFonts w:ascii="Times New Roman" w:hAnsi="Times New Roman" w:cs="Times New Roman"/>
          <w:color w:val="000000" w:themeColor="text1"/>
        </w:rPr>
        <w:t xml:space="preserve"> Recognising the subjective experience of threat, for women and for other marginalised groups, requires sensitivity to the reasons why these experiences are not easily articulated. As Fricker notes, ‘[t]he </w:t>
      </w:r>
      <w:proofErr w:type="gramStart"/>
      <w:r w:rsidR="5FC5A7B5" w:rsidRPr="00AC6DC5">
        <w:rPr>
          <w:rFonts w:ascii="Times New Roman" w:hAnsi="Times New Roman" w:cs="Times New Roman"/>
          <w:color w:val="000000" w:themeColor="text1"/>
        </w:rPr>
        <w:t>point</w:t>
      </w:r>
      <w:proofErr w:type="gramEnd"/>
      <w:r w:rsidR="5FC5A7B5" w:rsidRPr="00AC6DC5">
        <w:rPr>
          <w:rFonts w:ascii="Times New Roman" w:hAnsi="Times New Roman" w:cs="Times New Roman"/>
          <w:color w:val="000000" w:themeColor="text1"/>
        </w:rPr>
        <w:t xml:space="preserve"> is to realize that the speaker is struggling with an objective difficulty and not a subjective failing’</w:t>
      </w:r>
      <w:r w:rsidR="00FC609E" w:rsidRPr="00AC6DC5">
        <w:rPr>
          <w:rStyle w:val="FootnoteReference"/>
          <w:rFonts w:ascii="Times New Roman" w:hAnsi="Times New Roman" w:cs="Times New Roman"/>
          <w:color w:val="000000" w:themeColor="text1"/>
        </w:rPr>
        <w:footnoteReference w:id="166"/>
      </w:r>
      <w:r w:rsidR="5FC5A7B5" w:rsidRPr="00AC6DC5">
        <w:rPr>
          <w:rFonts w:ascii="Times New Roman" w:hAnsi="Times New Roman" w:cs="Times New Roman"/>
          <w:color w:val="000000" w:themeColor="text1"/>
        </w:rPr>
        <w:t xml:space="preserve"> and to keep an open mind as to the required response.</w:t>
      </w:r>
      <w:r w:rsidR="00320993" w:rsidRPr="00AC6DC5">
        <w:rPr>
          <w:rFonts w:ascii="Times New Roman" w:hAnsi="Times New Roman" w:cs="Times New Roman"/>
          <w:color w:val="000000" w:themeColor="text1"/>
        </w:rPr>
        <w:t xml:space="preserve"> To properly understand the significance of invisible threats and the symbolic violence they exert it is necessary to make visible the ways in which social relations contain a form of violence that is transformed into ‘symbolic power capable of producing real effects without any apparent expenditure of energy.’</w:t>
      </w:r>
      <w:r w:rsidR="00320993" w:rsidRPr="00AC6DC5">
        <w:rPr>
          <w:rStyle w:val="FootnoteReference"/>
          <w:rFonts w:ascii="Times New Roman" w:hAnsi="Times New Roman" w:cs="Times New Roman"/>
          <w:color w:val="000000" w:themeColor="text1"/>
        </w:rPr>
        <w:footnoteReference w:id="167"/>
      </w:r>
    </w:p>
    <w:p w14:paraId="13B874EF" w14:textId="55CE0A81" w:rsidR="004E4A97" w:rsidRPr="00AC6DC5" w:rsidRDefault="355358C3" w:rsidP="00DC5495">
      <w:pPr>
        <w:spacing w:line="480" w:lineRule="auto"/>
        <w:ind w:firstLine="360"/>
        <w:jc w:val="both"/>
        <w:rPr>
          <w:rFonts w:ascii="Times New Roman" w:hAnsi="Times New Roman" w:cs="Times New Roman"/>
          <w:color w:val="000000" w:themeColor="text1"/>
        </w:rPr>
      </w:pPr>
      <w:r w:rsidRPr="00AC6DC5">
        <w:rPr>
          <w:rFonts w:ascii="Times New Roman" w:hAnsi="Times New Roman" w:cs="Times New Roman"/>
          <w:color w:val="000000" w:themeColor="text1"/>
        </w:rPr>
        <w:t xml:space="preserve"> As such, </w:t>
      </w:r>
      <w:r w:rsidR="00264F4A">
        <w:rPr>
          <w:rFonts w:ascii="Times New Roman" w:hAnsi="Times New Roman" w:cs="Times New Roman"/>
          <w:color w:val="000000" w:themeColor="text1"/>
        </w:rPr>
        <w:t>‘</w:t>
      </w:r>
      <w:r w:rsidRPr="00AC6DC5">
        <w:rPr>
          <w:rFonts w:ascii="Times New Roman" w:hAnsi="Times New Roman" w:cs="Times New Roman"/>
          <w:color w:val="000000" w:themeColor="text1"/>
        </w:rPr>
        <w:t>invisible threats</w:t>
      </w:r>
      <w:r w:rsidR="00264F4A">
        <w:rPr>
          <w:rFonts w:ascii="Times New Roman" w:hAnsi="Times New Roman" w:cs="Times New Roman"/>
          <w:color w:val="000000" w:themeColor="text1"/>
        </w:rPr>
        <w:t>’</w:t>
      </w:r>
      <w:r w:rsidRPr="00AC6DC5">
        <w:rPr>
          <w:rFonts w:ascii="Times New Roman" w:hAnsi="Times New Roman" w:cs="Times New Roman"/>
          <w:color w:val="000000" w:themeColor="text1"/>
        </w:rPr>
        <w:t xml:space="preserve"> emerge as a conceptual tool that helps to illustrate the ways in which threat is experienced, and the need to find new ways of acknowledging it. This might include training for police officers, social workers and others in listening for and responding to invisible threats, and a broadening of policy</w:t>
      </w:r>
      <w:r w:rsidR="00B75E5B" w:rsidRPr="00AC6DC5">
        <w:rPr>
          <w:rFonts w:ascii="Times New Roman" w:hAnsi="Times New Roman" w:cs="Times New Roman"/>
          <w:color w:val="000000" w:themeColor="text1"/>
        </w:rPr>
        <w:t xml:space="preserve"> tools</w:t>
      </w:r>
      <w:r w:rsidRPr="00AC6DC5">
        <w:rPr>
          <w:rFonts w:ascii="Times New Roman" w:hAnsi="Times New Roman" w:cs="Times New Roman"/>
          <w:color w:val="000000" w:themeColor="text1"/>
        </w:rPr>
        <w:t xml:space="preserve"> such as strategies to tackle violence against women and girls to include an intersubjective definition of security when it comes to assessing threat.  Ultimately this points to a need for a broader approach that sees both the purpose and the impact of the threat on the individual within the much broader </w:t>
      </w:r>
      <w:r w:rsidR="00264F4A">
        <w:rPr>
          <w:rFonts w:ascii="Times New Roman" w:hAnsi="Times New Roman" w:cs="Times New Roman"/>
          <w:color w:val="000000" w:themeColor="text1"/>
        </w:rPr>
        <w:t>‘</w:t>
      </w:r>
      <w:r w:rsidRPr="00AC6DC5">
        <w:rPr>
          <w:rFonts w:ascii="Times New Roman" w:hAnsi="Times New Roman" w:cs="Times New Roman"/>
          <w:color w:val="000000" w:themeColor="text1"/>
        </w:rPr>
        <w:t>field of forces</w:t>
      </w:r>
      <w:r w:rsidR="00264F4A">
        <w:rPr>
          <w:rFonts w:ascii="Times New Roman" w:hAnsi="Times New Roman" w:cs="Times New Roman"/>
          <w:color w:val="000000" w:themeColor="text1"/>
        </w:rPr>
        <w:t>’</w:t>
      </w:r>
      <w:r w:rsidRPr="00AC6DC5">
        <w:rPr>
          <w:rFonts w:ascii="Times New Roman" w:hAnsi="Times New Roman" w:cs="Times New Roman"/>
          <w:color w:val="000000" w:themeColor="text1"/>
        </w:rPr>
        <w:t xml:space="preserve"> and to acknowledge and address the impact of those forces on the ways in which threats and violence are experienced. </w:t>
      </w:r>
    </w:p>
    <w:sectPr w:rsidR="004E4A97" w:rsidRPr="00AC6DC5" w:rsidSect="00BC7397">
      <w:footerReference w:type="even" r:id="rId10"/>
      <w:footerReference w:type="default" r:id="rId11"/>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E66489" w14:textId="77777777" w:rsidR="007D1E21" w:rsidRDefault="007D1E21" w:rsidP="00486992">
      <w:r>
        <w:separator/>
      </w:r>
    </w:p>
  </w:endnote>
  <w:endnote w:type="continuationSeparator" w:id="0">
    <w:p w14:paraId="70864B57" w14:textId="77777777" w:rsidR="007D1E21" w:rsidRDefault="007D1E21" w:rsidP="004869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Uighur">
    <w:altName w:val="Arial"/>
    <w:panose1 w:val="02000000000000000000"/>
    <w:charset w:val="B2"/>
    <w:family w:val="auto"/>
    <w:pitch w:val="variable"/>
    <w:sig w:usb0="80002003" w:usb1="80000000" w:usb2="00000008" w:usb3="00000000" w:csb0="00000041" w:csb1="00000000"/>
  </w:font>
  <w:font w:name="TimesNewRomanPS">
    <w:altName w:val="Times New Roman"/>
    <w:panose1 w:val="020B06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427515" w14:textId="7B621EB4" w:rsidR="00EC4B2D" w:rsidRDefault="00EC4B2D" w:rsidP="00393E8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52A67E27" w14:textId="77777777" w:rsidR="00EC4B2D" w:rsidRDefault="00EC4B2D" w:rsidP="007B707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8325289"/>
      <w:docPartObj>
        <w:docPartGallery w:val="Page Numbers (Bottom of Page)"/>
        <w:docPartUnique/>
      </w:docPartObj>
    </w:sdtPr>
    <w:sdtEndPr>
      <w:rPr>
        <w:noProof/>
      </w:rPr>
    </w:sdtEndPr>
    <w:sdtContent>
      <w:p w14:paraId="322444F8" w14:textId="47EE8094" w:rsidR="00042A22" w:rsidRDefault="00042A2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AFC642D" w14:textId="77777777" w:rsidR="00EC4B2D" w:rsidRDefault="00EC4B2D" w:rsidP="007B707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919A4A" w14:textId="77777777" w:rsidR="007D1E21" w:rsidRDefault="007D1E21" w:rsidP="00486992">
      <w:r>
        <w:separator/>
      </w:r>
    </w:p>
  </w:footnote>
  <w:footnote w:type="continuationSeparator" w:id="0">
    <w:p w14:paraId="77232B8B" w14:textId="77777777" w:rsidR="007D1E21" w:rsidRDefault="007D1E21" w:rsidP="00486992">
      <w:r>
        <w:continuationSeparator/>
      </w:r>
    </w:p>
  </w:footnote>
  <w:footnote w:id="1">
    <w:p w14:paraId="5B7A81FA" w14:textId="77777777" w:rsidR="000E7DBE" w:rsidRPr="008B0526" w:rsidRDefault="000E7DBE" w:rsidP="000E7DBE">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S. Levitt, ‘Rethinking Harm: A Feminist Essay’ (1995) 34 </w:t>
      </w:r>
      <w:r w:rsidRPr="00EB1C77">
        <w:rPr>
          <w:rFonts w:ascii="Times New Roman" w:hAnsi="Times New Roman" w:cs="Times New Roman"/>
          <w:i/>
          <w:iCs/>
        </w:rPr>
        <w:t>Washburn L.J</w:t>
      </w:r>
      <w:r w:rsidRPr="008B0526">
        <w:rPr>
          <w:rFonts w:ascii="Times New Roman" w:hAnsi="Times New Roman" w:cs="Times New Roman"/>
        </w:rPr>
        <w:t>. 531.</w:t>
      </w:r>
    </w:p>
  </w:footnote>
  <w:footnote w:id="2">
    <w:p w14:paraId="398AE4EE" w14:textId="6C63539C"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A</w:t>
      </w:r>
      <w:r w:rsidR="00DF60DE" w:rsidRPr="008B0526">
        <w:rPr>
          <w:rFonts w:ascii="Times New Roman" w:hAnsi="Times New Roman" w:cs="Times New Roman"/>
        </w:rPr>
        <w:t>.</w:t>
      </w:r>
      <w:r w:rsidRPr="008B0526">
        <w:rPr>
          <w:rFonts w:ascii="Times New Roman" w:hAnsi="Times New Roman" w:cs="Times New Roman"/>
        </w:rPr>
        <w:t xml:space="preserve"> </w:t>
      </w:r>
      <w:proofErr w:type="spellStart"/>
      <w:r w:rsidRPr="008B0526">
        <w:rPr>
          <w:rFonts w:ascii="Times New Roman" w:hAnsi="Times New Roman" w:cs="Times New Roman"/>
        </w:rPr>
        <w:t>Dhrodia</w:t>
      </w:r>
      <w:proofErr w:type="spellEnd"/>
      <w:r w:rsidRPr="008B0526">
        <w:rPr>
          <w:rFonts w:ascii="Times New Roman" w:hAnsi="Times New Roman" w:cs="Times New Roman"/>
        </w:rPr>
        <w:t xml:space="preserve">, Unsocial Media: A Toxic Place for Women. (2018) IPPR Progressive Rev. </w:t>
      </w:r>
      <w:r w:rsidR="0064346F" w:rsidRPr="008B0526">
        <w:rPr>
          <w:rFonts w:ascii="Times New Roman" w:hAnsi="Times New Roman" w:cs="Times New Roman"/>
        </w:rPr>
        <w:t>&lt;</w:t>
      </w:r>
      <w:r w:rsidRPr="008B0526">
        <w:rPr>
          <w:rFonts w:ascii="Times New Roman" w:hAnsi="Times New Roman" w:cs="Times New Roman"/>
        </w:rPr>
        <w:t>https://onlinelibrary.wiley.com/doi/pdf/10.1111/newe.12078</w:t>
      </w:r>
      <w:r w:rsidR="0064346F" w:rsidRPr="008B0526">
        <w:rPr>
          <w:rFonts w:ascii="Times New Roman" w:hAnsi="Times New Roman" w:cs="Times New Roman"/>
        </w:rPr>
        <w:t>&gt;</w:t>
      </w:r>
      <w:r w:rsidRPr="008B0526">
        <w:rPr>
          <w:rFonts w:ascii="Times New Roman" w:hAnsi="Times New Roman" w:cs="Times New Roman"/>
        </w:rPr>
        <w:t xml:space="preserve">; Mona Lena </w:t>
      </w:r>
      <w:proofErr w:type="spellStart"/>
      <w:r w:rsidRPr="008B0526">
        <w:rPr>
          <w:rFonts w:ascii="Times New Roman" w:hAnsi="Times New Roman" w:cs="Times New Roman"/>
        </w:rPr>
        <w:t>Krook</w:t>
      </w:r>
      <w:proofErr w:type="spellEnd"/>
      <w:r w:rsidRPr="008B0526">
        <w:rPr>
          <w:rFonts w:ascii="Times New Roman" w:hAnsi="Times New Roman" w:cs="Times New Roman"/>
        </w:rPr>
        <w:t xml:space="preserve">, ‘Violence Against Women in Politics’ (2017) </w:t>
      </w:r>
      <w:r w:rsidR="00AD7B40" w:rsidRPr="008B0526">
        <w:rPr>
          <w:rFonts w:ascii="Times New Roman" w:hAnsi="Times New Roman" w:cs="Times New Roman"/>
        </w:rPr>
        <w:t xml:space="preserve">28 </w:t>
      </w:r>
      <w:r w:rsidRPr="00EB1C77">
        <w:rPr>
          <w:rFonts w:ascii="Times New Roman" w:hAnsi="Times New Roman" w:cs="Times New Roman"/>
          <w:i/>
          <w:iCs/>
        </w:rPr>
        <w:t>J</w:t>
      </w:r>
      <w:r w:rsidR="0064346F" w:rsidRPr="00EB1C77">
        <w:rPr>
          <w:rFonts w:ascii="Times New Roman" w:hAnsi="Times New Roman" w:cs="Times New Roman"/>
          <w:i/>
          <w:iCs/>
        </w:rPr>
        <w:t>.</w:t>
      </w:r>
      <w:r w:rsidRPr="00EB1C77">
        <w:rPr>
          <w:rFonts w:ascii="Times New Roman" w:hAnsi="Times New Roman" w:cs="Times New Roman"/>
          <w:i/>
          <w:iCs/>
        </w:rPr>
        <w:t xml:space="preserve"> of Democracy</w:t>
      </w:r>
      <w:r w:rsidRPr="008B0526">
        <w:rPr>
          <w:rFonts w:ascii="Times New Roman" w:hAnsi="Times New Roman" w:cs="Times New Roman"/>
        </w:rPr>
        <w:t xml:space="preserve"> </w:t>
      </w:r>
      <w:r w:rsidR="00AD7B40" w:rsidRPr="008B0526">
        <w:rPr>
          <w:rFonts w:ascii="Times New Roman" w:hAnsi="Times New Roman" w:cs="Times New Roman"/>
        </w:rPr>
        <w:t>74.</w:t>
      </w:r>
    </w:p>
  </w:footnote>
  <w:footnote w:id="3">
    <w:p w14:paraId="52EE9B15" w14:textId="77777777" w:rsidR="00CA4AD7" w:rsidRPr="008B0526" w:rsidRDefault="00CA4AD7"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UN Special Rapporteur on Violence Against Women, ‘Violence Against Women in Politics’ (UN General Assembly) UN Doc. A/73/301 (2018), para 19</w:t>
      </w:r>
    </w:p>
  </w:footnote>
  <w:footnote w:id="4">
    <w:p w14:paraId="6E60031A" w14:textId="265A2702" w:rsidR="009504D5" w:rsidRPr="008B0526" w:rsidRDefault="009504D5" w:rsidP="009504D5">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L. Kelly, ‘The Continuum of Sexual Violence’ in </w:t>
      </w:r>
      <w:r w:rsidRPr="008B0526">
        <w:rPr>
          <w:rFonts w:ascii="Times New Roman" w:hAnsi="Times New Roman" w:cs="Times New Roman"/>
          <w:i/>
          <w:iCs/>
        </w:rPr>
        <w:t xml:space="preserve">Women, Violence and Social Control </w:t>
      </w:r>
      <w:r w:rsidRPr="008B0526">
        <w:rPr>
          <w:rFonts w:ascii="Times New Roman" w:hAnsi="Times New Roman" w:cs="Times New Roman"/>
        </w:rPr>
        <w:t xml:space="preserve">(eds) J. </w:t>
      </w:r>
      <w:proofErr w:type="spellStart"/>
      <w:r w:rsidRPr="008B0526">
        <w:rPr>
          <w:rFonts w:ascii="Times New Roman" w:hAnsi="Times New Roman" w:cs="Times New Roman"/>
        </w:rPr>
        <w:t>Hanmer</w:t>
      </w:r>
      <w:proofErr w:type="spellEnd"/>
      <w:r w:rsidRPr="008B0526">
        <w:rPr>
          <w:rFonts w:ascii="Times New Roman" w:hAnsi="Times New Roman" w:cs="Times New Roman"/>
        </w:rPr>
        <w:t xml:space="preserve"> and M. Maynard</w:t>
      </w:r>
      <w:r w:rsidRPr="008B0526">
        <w:rPr>
          <w:rFonts w:ascii="Times New Roman" w:hAnsi="Times New Roman" w:cs="Times New Roman"/>
          <w:i/>
          <w:iCs/>
        </w:rPr>
        <w:t xml:space="preserve"> </w:t>
      </w:r>
      <w:r w:rsidRPr="008B0526">
        <w:rPr>
          <w:rFonts w:ascii="Times New Roman" w:hAnsi="Times New Roman" w:cs="Times New Roman"/>
        </w:rPr>
        <w:t xml:space="preserve">(1987) 46-60; J. </w:t>
      </w:r>
      <w:proofErr w:type="spellStart"/>
      <w:r w:rsidRPr="008B0526">
        <w:rPr>
          <w:rFonts w:ascii="Times New Roman" w:hAnsi="Times New Roman" w:cs="Times New Roman"/>
        </w:rPr>
        <w:t>Conaghan</w:t>
      </w:r>
      <w:proofErr w:type="spellEnd"/>
      <w:r w:rsidRPr="008B0526">
        <w:rPr>
          <w:rFonts w:ascii="Times New Roman" w:hAnsi="Times New Roman" w:cs="Times New Roman"/>
        </w:rPr>
        <w:t xml:space="preserve">, </w:t>
      </w:r>
      <w:r w:rsidRPr="008B0526">
        <w:rPr>
          <w:rFonts w:ascii="Times New Roman" w:hAnsi="Times New Roman" w:cs="Times New Roman"/>
          <w:i/>
          <w:iCs/>
        </w:rPr>
        <w:t xml:space="preserve">Gender and Law, </w:t>
      </w:r>
      <w:r w:rsidRPr="008B0526">
        <w:rPr>
          <w:rFonts w:ascii="Times New Roman" w:hAnsi="Times New Roman" w:cs="Times New Roman"/>
        </w:rPr>
        <w:t xml:space="preserve">(2013); Levitt </w:t>
      </w:r>
      <w:proofErr w:type="spellStart"/>
      <w:r w:rsidRPr="008B0526">
        <w:rPr>
          <w:rFonts w:ascii="Times New Roman" w:hAnsi="Times New Roman" w:cs="Times New Roman"/>
        </w:rPr>
        <w:t>op.cit</w:t>
      </w:r>
      <w:proofErr w:type="spellEnd"/>
      <w:r w:rsidRPr="008B0526">
        <w:rPr>
          <w:rFonts w:ascii="Times New Roman" w:hAnsi="Times New Roman" w:cs="Times New Roman"/>
        </w:rPr>
        <w:t>.</w:t>
      </w:r>
      <w:r w:rsidR="00584931">
        <w:rPr>
          <w:rFonts w:ascii="Times New Roman" w:hAnsi="Times New Roman" w:cs="Times New Roman"/>
        </w:rPr>
        <w:t>,</w:t>
      </w:r>
      <w:r w:rsidRPr="008B0526">
        <w:rPr>
          <w:rFonts w:ascii="Times New Roman" w:hAnsi="Times New Roman" w:cs="Times New Roman"/>
        </w:rPr>
        <w:t xml:space="preserve"> n. 1.</w:t>
      </w:r>
    </w:p>
  </w:footnote>
  <w:footnote w:id="5">
    <w:p w14:paraId="52110708" w14:textId="7F1D9C95"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S</w:t>
      </w:r>
      <w:r w:rsidR="0064346F" w:rsidRPr="008B0526">
        <w:rPr>
          <w:rFonts w:ascii="Times New Roman" w:hAnsi="Times New Roman" w:cs="Times New Roman"/>
        </w:rPr>
        <w:t>.A</w:t>
      </w:r>
      <w:r w:rsidRPr="008B0526">
        <w:rPr>
          <w:rFonts w:ascii="Times New Roman" w:hAnsi="Times New Roman" w:cs="Times New Roman"/>
        </w:rPr>
        <w:t xml:space="preserve">. Anderson, ‘On </w:t>
      </w:r>
      <w:proofErr w:type="gramStart"/>
      <w:r w:rsidRPr="008B0526">
        <w:rPr>
          <w:rFonts w:ascii="Times New Roman" w:hAnsi="Times New Roman" w:cs="Times New Roman"/>
        </w:rPr>
        <w:t>The</w:t>
      </w:r>
      <w:proofErr w:type="gramEnd"/>
      <w:r w:rsidRPr="008B0526">
        <w:rPr>
          <w:rFonts w:ascii="Times New Roman" w:hAnsi="Times New Roman" w:cs="Times New Roman"/>
        </w:rPr>
        <w:t xml:space="preserve"> Immorality of Threatening’ (2011) </w:t>
      </w:r>
      <w:r w:rsidRPr="00E83917">
        <w:rPr>
          <w:rFonts w:ascii="Times New Roman" w:hAnsi="Times New Roman" w:cs="Times New Roman"/>
          <w:i/>
          <w:iCs/>
        </w:rPr>
        <w:t>Ratio</w:t>
      </w:r>
      <w:r w:rsidRPr="008B0526">
        <w:rPr>
          <w:rFonts w:ascii="Times New Roman" w:hAnsi="Times New Roman" w:cs="Times New Roman"/>
        </w:rPr>
        <w:t xml:space="preserve"> XXIV 229</w:t>
      </w:r>
      <w:r w:rsidR="002223F9" w:rsidRPr="008B0526">
        <w:rPr>
          <w:rFonts w:ascii="Times New Roman" w:hAnsi="Times New Roman" w:cs="Times New Roman"/>
        </w:rPr>
        <w:t xml:space="preserve">; Butler argues that the speech act itself registers a certain force in language that both presages and inaugurates a subsequent force. J. Butler, </w:t>
      </w:r>
      <w:r w:rsidR="002223F9" w:rsidRPr="008B0526">
        <w:rPr>
          <w:rFonts w:ascii="Times New Roman" w:hAnsi="Times New Roman" w:cs="Times New Roman"/>
          <w:i/>
          <w:iCs/>
        </w:rPr>
        <w:t xml:space="preserve">Excitable Speech </w:t>
      </w:r>
      <w:r w:rsidR="002223F9" w:rsidRPr="008B0526">
        <w:rPr>
          <w:rFonts w:ascii="Times New Roman" w:hAnsi="Times New Roman" w:cs="Times New Roman"/>
        </w:rPr>
        <w:t>(2021) 9.</w:t>
      </w:r>
    </w:p>
  </w:footnote>
  <w:footnote w:id="6">
    <w:p w14:paraId="0D761FF0" w14:textId="479DF030"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P</w:t>
      </w:r>
      <w:r w:rsidR="0064346F" w:rsidRPr="008B0526">
        <w:rPr>
          <w:rFonts w:ascii="Times New Roman" w:hAnsi="Times New Roman" w:cs="Times New Roman"/>
        </w:rPr>
        <w:t>.</w:t>
      </w:r>
      <w:r w:rsidRPr="008B0526">
        <w:rPr>
          <w:rFonts w:ascii="Times New Roman" w:hAnsi="Times New Roman" w:cs="Times New Roman"/>
        </w:rPr>
        <w:t xml:space="preserve"> H. Robinson</w:t>
      </w:r>
      <w:r w:rsidR="0064346F" w:rsidRPr="008B0526">
        <w:rPr>
          <w:rFonts w:ascii="Times New Roman" w:hAnsi="Times New Roman" w:cs="Times New Roman"/>
        </w:rPr>
        <w:t>,</w:t>
      </w:r>
      <w:r w:rsidRPr="008B0526">
        <w:rPr>
          <w:rFonts w:ascii="Times New Roman" w:hAnsi="Times New Roman" w:cs="Times New Roman"/>
        </w:rPr>
        <w:t xml:space="preserve"> ‘A Theory of Justification: Societal Harm as a Prerequisite for Criminal Liability, (1975) 23 </w:t>
      </w:r>
      <w:r w:rsidRPr="00EB1C77">
        <w:rPr>
          <w:rFonts w:ascii="Times New Roman" w:hAnsi="Times New Roman" w:cs="Times New Roman"/>
          <w:i/>
          <w:iCs/>
        </w:rPr>
        <w:t>UCLA L</w:t>
      </w:r>
      <w:r w:rsidR="003F2976" w:rsidRPr="00EB1C77">
        <w:rPr>
          <w:rFonts w:ascii="Times New Roman" w:hAnsi="Times New Roman" w:cs="Times New Roman"/>
          <w:i/>
          <w:iCs/>
        </w:rPr>
        <w:t>aw</w:t>
      </w:r>
      <w:r w:rsidRPr="00EB1C77">
        <w:rPr>
          <w:rFonts w:ascii="Times New Roman" w:hAnsi="Times New Roman" w:cs="Times New Roman"/>
          <w:i/>
          <w:iCs/>
        </w:rPr>
        <w:t xml:space="preserve"> R</w:t>
      </w:r>
      <w:r w:rsidR="003F2976" w:rsidRPr="00EB1C77">
        <w:rPr>
          <w:rFonts w:ascii="Times New Roman" w:hAnsi="Times New Roman" w:cs="Times New Roman"/>
          <w:i/>
          <w:iCs/>
        </w:rPr>
        <w:t>ev</w:t>
      </w:r>
      <w:r w:rsidR="0064346F" w:rsidRPr="008B0526">
        <w:rPr>
          <w:rFonts w:ascii="Times New Roman" w:hAnsi="Times New Roman" w:cs="Times New Roman"/>
        </w:rPr>
        <w:t>.</w:t>
      </w:r>
      <w:r w:rsidRPr="008B0526">
        <w:rPr>
          <w:rFonts w:ascii="Times New Roman" w:hAnsi="Times New Roman" w:cs="Times New Roman"/>
        </w:rPr>
        <w:t xml:space="preserve"> 266</w:t>
      </w:r>
      <w:r w:rsidR="00AD7B40" w:rsidRPr="008B0526">
        <w:rPr>
          <w:rFonts w:ascii="Times New Roman" w:hAnsi="Times New Roman" w:cs="Times New Roman"/>
        </w:rPr>
        <w:t>.</w:t>
      </w:r>
      <w:r w:rsidRPr="008B0526">
        <w:rPr>
          <w:rFonts w:ascii="Times New Roman" w:hAnsi="Times New Roman" w:cs="Times New Roman"/>
        </w:rPr>
        <w:t xml:space="preserve"> </w:t>
      </w:r>
    </w:p>
  </w:footnote>
  <w:footnote w:id="7">
    <w:p w14:paraId="173C3ABC" w14:textId="6540C1B3"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See M</w:t>
      </w:r>
      <w:r w:rsidR="0064346F" w:rsidRPr="008B0526">
        <w:rPr>
          <w:rFonts w:ascii="Times New Roman" w:hAnsi="Times New Roman" w:cs="Times New Roman"/>
        </w:rPr>
        <w:t>.</w:t>
      </w:r>
      <w:r w:rsidRPr="008B0526">
        <w:rPr>
          <w:rFonts w:ascii="Times New Roman" w:hAnsi="Times New Roman" w:cs="Times New Roman"/>
        </w:rPr>
        <w:t xml:space="preserve"> Fricker, </w:t>
      </w:r>
      <w:r w:rsidRPr="008B0526">
        <w:rPr>
          <w:rFonts w:ascii="Times New Roman" w:hAnsi="Times New Roman" w:cs="Times New Roman"/>
          <w:i/>
          <w:iCs/>
        </w:rPr>
        <w:t xml:space="preserve">Epistemic Injustice: Power and the Ethics of Knowing </w:t>
      </w:r>
      <w:r w:rsidRPr="008B0526">
        <w:rPr>
          <w:rFonts w:ascii="Times New Roman" w:hAnsi="Times New Roman" w:cs="Times New Roman"/>
        </w:rPr>
        <w:t xml:space="preserve">(2007). Hermeneutic injustice arises where the social experiences of one group (women) are not recognised because they fall outside the dominant interpretation of these experiences, which itself is unduly influenced by more hermeneutically powerful groups (men). </w:t>
      </w:r>
    </w:p>
  </w:footnote>
  <w:footnote w:id="8">
    <w:p w14:paraId="743F137E" w14:textId="69F20837"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R</w:t>
      </w:r>
      <w:r w:rsidR="0064346F" w:rsidRPr="008B0526">
        <w:rPr>
          <w:rFonts w:ascii="Times New Roman" w:hAnsi="Times New Roman" w:cs="Times New Roman"/>
        </w:rPr>
        <w:t>.</w:t>
      </w:r>
      <w:r w:rsidRPr="008B0526">
        <w:rPr>
          <w:rFonts w:ascii="Times New Roman" w:hAnsi="Times New Roman" w:cs="Times New Roman"/>
        </w:rPr>
        <w:t xml:space="preserve"> </w:t>
      </w:r>
      <w:proofErr w:type="spellStart"/>
      <w:r w:rsidRPr="008B0526">
        <w:rPr>
          <w:rFonts w:ascii="Times New Roman" w:hAnsi="Times New Roman" w:cs="Times New Roman"/>
        </w:rPr>
        <w:t>Graycar</w:t>
      </w:r>
      <w:proofErr w:type="spellEnd"/>
      <w:r w:rsidRPr="008B0526">
        <w:rPr>
          <w:rFonts w:ascii="Times New Roman" w:hAnsi="Times New Roman" w:cs="Times New Roman"/>
        </w:rPr>
        <w:t xml:space="preserve"> and J</w:t>
      </w:r>
      <w:r w:rsidR="0064346F" w:rsidRPr="008B0526">
        <w:rPr>
          <w:rFonts w:ascii="Times New Roman" w:hAnsi="Times New Roman" w:cs="Times New Roman"/>
        </w:rPr>
        <w:t>.</w:t>
      </w:r>
      <w:r w:rsidRPr="008B0526">
        <w:rPr>
          <w:rFonts w:ascii="Times New Roman" w:hAnsi="Times New Roman" w:cs="Times New Roman"/>
        </w:rPr>
        <w:t xml:space="preserve"> Morgan, </w:t>
      </w:r>
      <w:r w:rsidRPr="008B0526">
        <w:rPr>
          <w:rFonts w:ascii="Times New Roman" w:hAnsi="Times New Roman" w:cs="Times New Roman"/>
          <w:i/>
          <w:iCs/>
        </w:rPr>
        <w:t xml:space="preserve">The Hidden Gender of Law </w:t>
      </w:r>
      <w:r w:rsidRPr="008B0526">
        <w:rPr>
          <w:rFonts w:ascii="Times New Roman" w:hAnsi="Times New Roman" w:cs="Times New Roman"/>
        </w:rPr>
        <w:t>(2</w:t>
      </w:r>
      <w:r w:rsidRPr="008B0526">
        <w:rPr>
          <w:rFonts w:ascii="Times New Roman" w:hAnsi="Times New Roman" w:cs="Times New Roman"/>
          <w:vertAlign w:val="superscript"/>
        </w:rPr>
        <w:t>nd</w:t>
      </w:r>
      <w:r w:rsidRPr="008B0526">
        <w:rPr>
          <w:rFonts w:ascii="Times New Roman" w:hAnsi="Times New Roman" w:cs="Times New Roman"/>
        </w:rPr>
        <w:t xml:space="preserve"> </w:t>
      </w:r>
      <w:proofErr w:type="spellStart"/>
      <w:r w:rsidRPr="008B0526">
        <w:rPr>
          <w:rFonts w:ascii="Times New Roman" w:hAnsi="Times New Roman" w:cs="Times New Roman"/>
        </w:rPr>
        <w:t>edn</w:t>
      </w:r>
      <w:proofErr w:type="spellEnd"/>
      <w:r w:rsidRPr="008B0526">
        <w:rPr>
          <w:rFonts w:ascii="Times New Roman" w:hAnsi="Times New Roman" w:cs="Times New Roman"/>
        </w:rPr>
        <w:t>.) (2002); E</w:t>
      </w:r>
      <w:r w:rsidR="0064346F" w:rsidRPr="008B0526">
        <w:rPr>
          <w:rFonts w:ascii="Times New Roman" w:hAnsi="Times New Roman" w:cs="Times New Roman"/>
        </w:rPr>
        <w:t>.</w:t>
      </w:r>
      <w:r w:rsidRPr="008B0526">
        <w:rPr>
          <w:rFonts w:ascii="Times New Roman" w:hAnsi="Times New Roman" w:cs="Times New Roman"/>
        </w:rPr>
        <w:t xml:space="preserve"> Stark, </w:t>
      </w:r>
      <w:r w:rsidRPr="008B0526">
        <w:rPr>
          <w:rFonts w:ascii="Times New Roman" w:hAnsi="Times New Roman" w:cs="Times New Roman"/>
          <w:i/>
          <w:iCs/>
        </w:rPr>
        <w:t>Coercive Control: How Men Entrap Women in Personal Life</w:t>
      </w:r>
      <w:r w:rsidRPr="008B0526">
        <w:rPr>
          <w:rFonts w:ascii="Times New Roman" w:hAnsi="Times New Roman" w:cs="Times New Roman"/>
        </w:rPr>
        <w:t xml:space="preserve"> (2009).</w:t>
      </w:r>
    </w:p>
  </w:footnote>
  <w:footnote w:id="9">
    <w:p w14:paraId="7EA16525" w14:textId="70C23018" w:rsidR="009504D5" w:rsidRPr="00A402E2" w:rsidRDefault="009504D5">
      <w:pPr>
        <w:pStyle w:val="FootnoteText"/>
        <w:rPr>
          <w:rFonts w:ascii="Times New Roman" w:hAnsi="Times New Roman" w:cs="Times New Roman"/>
        </w:rPr>
      </w:pPr>
      <w:r w:rsidRPr="00A402E2">
        <w:rPr>
          <w:rStyle w:val="FootnoteReference"/>
          <w:rFonts w:ascii="Times New Roman" w:hAnsi="Times New Roman" w:cs="Times New Roman"/>
        </w:rPr>
        <w:footnoteRef/>
      </w:r>
      <w:r w:rsidRPr="00A402E2">
        <w:rPr>
          <w:rFonts w:ascii="Times New Roman" w:hAnsi="Times New Roman" w:cs="Times New Roman"/>
        </w:rPr>
        <w:t xml:space="preserve"> </w:t>
      </w:r>
      <w:r w:rsidR="00F04242">
        <w:rPr>
          <w:rFonts w:ascii="Times New Roman" w:hAnsi="Times New Roman" w:cs="Times New Roman"/>
        </w:rPr>
        <w:t>C. Turner and A. Swaine, ‘At the Nexus of Participation and Protection: Protection Related Barriers to Women’s Participation in Northern Ireland’. (New York, International Peace Institute, 2021).</w:t>
      </w:r>
    </w:p>
  </w:footnote>
  <w:footnote w:id="10">
    <w:p w14:paraId="52C35BA3" w14:textId="39652A3F" w:rsidR="00E24D90" w:rsidRPr="008B0526" w:rsidRDefault="00E24D90"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7301C" w:rsidRPr="008B0526">
        <w:rPr>
          <w:rFonts w:ascii="Times New Roman" w:hAnsi="Times New Roman" w:cs="Times New Roman"/>
        </w:rPr>
        <w:t xml:space="preserve">All interviews were conducted in Northern Ireland in January and February 2021. </w:t>
      </w:r>
      <w:r w:rsidRPr="008B0526">
        <w:rPr>
          <w:rFonts w:ascii="Times New Roman" w:eastAsia="Times New Roman" w:hAnsi="Times New Roman" w:cs="Times New Roman"/>
          <w:lang w:bidi="ug-CN"/>
        </w:rPr>
        <w:t xml:space="preserve">Interviews were conducted online due to public health restrictions arising from the Covid-19 pandemic in force at the time. </w:t>
      </w:r>
    </w:p>
  </w:footnote>
  <w:footnote w:id="11">
    <w:p w14:paraId="6F279255" w14:textId="6F95A63A" w:rsidR="00B02BC1" w:rsidRPr="008B0526" w:rsidRDefault="00B02BC1" w:rsidP="008B0526">
      <w:pPr>
        <w:pStyle w:val="FootnoteText"/>
        <w:jc w:val="both"/>
        <w:rPr>
          <w:rFonts w:ascii="Times New Roman" w:eastAsia="Times New Roman" w:hAnsi="Times New Roman" w:cs="Times New Roman"/>
          <w:lang w:bidi="ug-C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Pr="008B0526">
        <w:rPr>
          <w:rFonts w:ascii="Times New Roman" w:eastAsia="Times New Roman" w:hAnsi="Times New Roman" w:cs="Times New Roman"/>
          <w:lang w:bidi="ug-CN"/>
        </w:rPr>
        <w:t>Ethical approval for the project was granted by</w:t>
      </w:r>
      <w:r w:rsidR="00F04242">
        <w:rPr>
          <w:rFonts w:ascii="Times New Roman" w:eastAsia="Times New Roman" w:hAnsi="Times New Roman" w:cs="Times New Roman"/>
          <w:lang w:bidi="ug-CN"/>
        </w:rPr>
        <w:t xml:space="preserve"> Durham</w:t>
      </w:r>
      <w:r w:rsidRPr="008B0526">
        <w:rPr>
          <w:rFonts w:ascii="Times New Roman" w:eastAsia="Times New Roman" w:hAnsi="Times New Roman" w:cs="Times New Roman"/>
          <w:lang w:bidi="ug-CN"/>
        </w:rPr>
        <w:t xml:space="preserve"> University Ref. Law-2020-10-22T12:36:56 (29 October 2020).</w:t>
      </w:r>
    </w:p>
  </w:footnote>
  <w:footnote w:id="12">
    <w:p w14:paraId="76F1F0BB" w14:textId="5C5C9923" w:rsidR="00AD7B40" w:rsidRPr="008B0526" w:rsidRDefault="00AD7B40"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7301C">
        <w:rPr>
          <w:rFonts w:ascii="Times New Roman" w:hAnsi="Times New Roman" w:cs="Times New Roman"/>
        </w:rPr>
        <w:t>Interviews</w:t>
      </w:r>
      <w:r w:rsidRPr="008B0526">
        <w:rPr>
          <w:rFonts w:ascii="Times New Roman" w:hAnsi="Times New Roman" w:cs="Times New Roman"/>
        </w:rPr>
        <w:t xml:space="preserve"> have been anonymously coded </w:t>
      </w:r>
      <w:r w:rsidR="00B7301C">
        <w:rPr>
          <w:rFonts w:ascii="Times New Roman" w:hAnsi="Times New Roman" w:cs="Times New Roman"/>
        </w:rPr>
        <w:t>as follows</w:t>
      </w:r>
      <w:r w:rsidRPr="008B0526">
        <w:rPr>
          <w:rFonts w:ascii="Times New Roman" w:hAnsi="Times New Roman" w:cs="Times New Roman"/>
        </w:rPr>
        <w:t>: NI denotes the location of the interview;</w:t>
      </w:r>
      <w:r w:rsidR="00F04242">
        <w:rPr>
          <w:rFonts w:ascii="Times New Roman" w:hAnsi="Times New Roman" w:cs="Times New Roman"/>
        </w:rPr>
        <w:t xml:space="preserve"> e</w:t>
      </w:r>
      <w:r w:rsidR="001A55B5" w:rsidRPr="008B0526">
        <w:rPr>
          <w:rFonts w:ascii="Times New Roman" w:hAnsi="Times New Roman" w:cs="Times New Roman"/>
        </w:rPr>
        <w:t xml:space="preserve">ach interview is allocated a number to identify it. For </w:t>
      </w:r>
      <w:proofErr w:type="gramStart"/>
      <w:r w:rsidR="001A55B5" w:rsidRPr="008B0526">
        <w:rPr>
          <w:rFonts w:ascii="Times New Roman" w:hAnsi="Times New Roman" w:cs="Times New Roman"/>
        </w:rPr>
        <w:t>example</w:t>
      </w:r>
      <w:proofErr w:type="gramEnd"/>
      <w:r w:rsidR="001A55B5" w:rsidRPr="008B0526">
        <w:rPr>
          <w:rFonts w:ascii="Times New Roman" w:hAnsi="Times New Roman" w:cs="Times New Roman"/>
        </w:rPr>
        <w:t xml:space="preserve"> interview 1 is coded as NI 101. This convention is used throughout.</w:t>
      </w:r>
    </w:p>
  </w:footnote>
  <w:footnote w:id="13">
    <w:p w14:paraId="2B836D54" w14:textId="5E6D560A" w:rsidR="00FB3E7B" w:rsidRPr="00F04242" w:rsidRDefault="00FB3E7B">
      <w:pPr>
        <w:pStyle w:val="FootnoteText"/>
        <w:rPr>
          <w:rFonts w:ascii="Times New Roman" w:hAnsi="Times New Roman" w:cs="Times New Roman"/>
        </w:rPr>
      </w:pPr>
      <w:r w:rsidRPr="00F04242">
        <w:rPr>
          <w:rStyle w:val="FootnoteReference"/>
          <w:rFonts w:ascii="Times New Roman" w:hAnsi="Times New Roman" w:cs="Times New Roman"/>
        </w:rPr>
        <w:footnoteRef/>
      </w:r>
      <w:r w:rsidRPr="00F04242">
        <w:rPr>
          <w:rFonts w:ascii="Times New Roman" w:hAnsi="Times New Roman" w:cs="Times New Roman"/>
        </w:rPr>
        <w:t xml:space="preserve"> F. </w:t>
      </w:r>
      <w:proofErr w:type="spellStart"/>
      <w:r w:rsidRPr="00F04242">
        <w:rPr>
          <w:rFonts w:ascii="Times New Roman" w:hAnsi="Times New Roman" w:cs="Times New Roman"/>
        </w:rPr>
        <w:t>Ní</w:t>
      </w:r>
      <w:proofErr w:type="spellEnd"/>
      <w:r w:rsidRPr="00F04242">
        <w:rPr>
          <w:rFonts w:ascii="Times New Roman" w:hAnsi="Times New Roman" w:cs="Times New Roman"/>
        </w:rPr>
        <w:t xml:space="preserve"> </w:t>
      </w:r>
      <w:proofErr w:type="spellStart"/>
      <w:r w:rsidRPr="00F04242">
        <w:rPr>
          <w:rFonts w:ascii="Times New Roman" w:hAnsi="Times New Roman" w:cs="Times New Roman"/>
        </w:rPr>
        <w:t>Aoláin</w:t>
      </w:r>
      <w:proofErr w:type="spellEnd"/>
      <w:r w:rsidR="00F04242">
        <w:rPr>
          <w:rFonts w:ascii="Times New Roman" w:hAnsi="Times New Roman" w:cs="Times New Roman"/>
        </w:rPr>
        <w:t xml:space="preserve">, </w:t>
      </w:r>
      <w:r w:rsidRPr="00F04242">
        <w:rPr>
          <w:rFonts w:ascii="Times New Roman" w:hAnsi="Times New Roman" w:cs="Times New Roman"/>
        </w:rPr>
        <w:t>‘</w:t>
      </w:r>
      <w:r w:rsidR="00F04242" w:rsidRPr="00F04242">
        <w:rPr>
          <w:rFonts w:ascii="Times New Roman" w:hAnsi="Times New Roman" w:cs="Times New Roman"/>
        </w:rPr>
        <w:t xml:space="preserve">Exploring a Feminist Theory of Harm in Conflicted and Post Conflict Societies’ (2009) 35 </w:t>
      </w:r>
      <w:r w:rsidR="00F04242" w:rsidRPr="00EB1C77">
        <w:rPr>
          <w:rFonts w:ascii="Times New Roman" w:hAnsi="Times New Roman" w:cs="Times New Roman"/>
          <w:i/>
          <w:iCs/>
        </w:rPr>
        <w:t>Queen’s Law Journal</w:t>
      </w:r>
      <w:r w:rsidR="00F04242" w:rsidRPr="00F04242">
        <w:rPr>
          <w:rFonts w:ascii="Times New Roman" w:hAnsi="Times New Roman" w:cs="Times New Roman"/>
        </w:rPr>
        <w:t xml:space="preserve"> 219.</w:t>
      </w:r>
    </w:p>
  </w:footnote>
  <w:footnote w:id="14">
    <w:p w14:paraId="64E02CAC" w14:textId="7E7262AE"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R</w:t>
      </w:r>
      <w:r w:rsidR="0064346F" w:rsidRPr="008B0526">
        <w:rPr>
          <w:rFonts w:ascii="Times New Roman" w:hAnsi="Times New Roman" w:cs="Times New Roman"/>
        </w:rPr>
        <w:t>.</w:t>
      </w:r>
      <w:r w:rsidRPr="008B0526">
        <w:rPr>
          <w:rFonts w:ascii="Times New Roman" w:hAnsi="Times New Roman" w:cs="Times New Roman"/>
        </w:rPr>
        <w:t xml:space="preserve"> Powell ‘Gender Inequality in Northern Ireland: Where are we in 2020?’ (Women’s Resource and Development Agency, 2020)</w:t>
      </w:r>
      <w:r w:rsidR="001650F8" w:rsidRPr="008B0526">
        <w:rPr>
          <w:rFonts w:ascii="Times New Roman" w:hAnsi="Times New Roman" w:cs="Times New Roman"/>
        </w:rPr>
        <w:t xml:space="preserve">; </w:t>
      </w:r>
      <w:r w:rsidR="00F04242">
        <w:rPr>
          <w:rFonts w:ascii="Times New Roman" w:hAnsi="Times New Roman" w:cs="Times New Roman"/>
        </w:rPr>
        <w:t>Turner and Swaine,</w:t>
      </w:r>
      <w:r w:rsidR="0064346F" w:rsidRPr="008B0526">
        <w:rPr>
          <w:rFonts w:ascii="Times New Roman" w:hAnsi="Times New Roman" w:cs="Times New Roman"/>
        </w:rPr>
        <w:t xml:space="preserve"> op.</w:t>
      </w:r>
      <w:r w:rsidR="00584931">
        <w:rPr>
          <w:rFonts w:ascii="Times New Roman" w:hAnsi="Times New Roman" w:cs="Times New Roman"/>
        </w:rPr>
        <w:t xml:space="preserve"> </w:t>
      </w:r>
      <w:r w:rsidR="0064346F" w:rsidRPr="008B0526">
        <w:rPr>
          <w:rFonts w:ascii="Times New Roman" w:hAnsi="Times New Roman" w:cs="Times New Roman"/>
        </w:rPr>
        <w:t>cit.</w:t>
      </w:r>
      <w:r w:rsidR="00EB1C77">
        <w:rPr>
          <w:rFonts w:ascii="Times New Roman" w:hAnsi="Times New Roman" w:cs="Times New Roman"/>
        </w:rPr>
        <w:t xml:space="preserve">, </w:t>
      </w:r>
      <w:r w:rsidR="0064346F" w:rsidRPr="008B0526">
        <w:rPr>
          <w:rFonts w:ascii="Times New Roman" w:hAnsi="Times New Roman" w:cs="Times New Roman"/>
        </w:rPr>
        <w:t>n.</w:t>
      </w:r>
      <w:r w:rsidR="009504D5">
        <w:rPr>
          <w:rFonts w:ascii="Times New Roman" w:hAnsi="Times New Roman" w:cs="Times New Roman"/>
        </w:rPr>
        <w:t>9</w:t>
      </w:r>
      <w:r w:rsidR="00D25965" w:rsidRPr="008B0526">
        <w:rPr>
          <w:rFonts w:ascii="Times New Roman" w:hAnsi="Times New Roman" w:cs="Times New Roman"/>
        </w:rPr>
        <w:t>.</w:t>
      </w:r>
    </w:p>
  </w:footnote>
  <w:footnote w:id="15">
    <w:p w14:paraId="1CC844BD" w14:textId="2DBE4E1B"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K</w:t>
      </w:r>
      <w:r w:rsidR="0064346F" w:rsidRPr="008B0526">
        <w:rPr>
          <w:rFonts w:ascii="Times New Roman" w:hAnsi="Times New Roman" w:cs="Times New Roman"/>
        </w:rPr>
        <w:t>. Richard</w:t>
      </w:r>
      <w:r w:rsidRPr="008B0526">
        <w:rPr>
          <w:rFonts w:ascii="Times New Roman" w:hAnsi="Times New Roman" w:cs="Times New Roman"/>
          <w:lang w:val="en-US"/>
        </w:rPr>
        <w:t>, K</w:t>
      </w:r>
      <w:r w:rsidR="0064346F" w:rsidRPr="008B0526">
        <w:rPr>
          <w:rFonts w:ascii="Times New Roman" w:hAnsi="Times New Roman" w:cs="Times New Roman"/>
          <w:lang w:val="en-US"/>
        </w:rPr>
        <w:t>.</w:t>
      </w:r>
      <w:r w:rsidRPr="008B0526">
        <w:rPr>
          <w:rFonts w:ascii="Times New Roman" w:hAnsi="Times New Roman" w:cs="Times New Roman"/>
          <w:lang w:val="en-US"/>
        </w:rPr>
        <w:t xml:space="preserve"> M. Bakke, ‘Legacies of Wartime Order: Punishment Attacks and Social Control in Northern Ireland’ (2021) </w:t>
      </w:r>
      <w:r w:rsidRPr="00EB1C77">
        <w:rPr>
          <w:rFonts w:ascii="Times New Roman" w:hAnsi="Times New Roman" w:cs="Times New Roman"/>
          <w:i/>
          <w:iCs/>
          <w:lang w:val="en-US"/>
        </w:rPr>
        <w:t>Security Studies</w:t>
      </w:r>
      <w:r w:rsidRPr="008B0526">
        <w:rPr>
          <w:rFonts w:ascii="Times New Roman" w:hAnsi="Times New Roman" w:cs="Times New Roman"/>
          <w:lang w:val="en-US"/>
        </w:rPr>
        <w:t xml:space="preserve"> 603</w:t>
      </w:r>
      <w:r w:rsidR="001A55B5" w:rsidRPr="008B0526">
        <w:rPr>
          <w:rFonts w:ascii="Times New Roman" w:hAnsi="Times New Roman" w:cs="Times New Roman"/>
          <w:lang w:val="en-US"/>
        </w:rPr>
        <w:t>.</w:t>
      </w:r>
    </w:p>
  </w:footnote>
  <w:footnote w:id="16">
    <w:p w14:paraId="7A025556" w14:textId="62FC09FB"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M</w:t>
      </w:r>
      <w:r w:rsidR="0064346F" w:rsidRPr="008B0526">
        <w:rPr>
          <w:rFonts w:ascii="Times New Roman" w:hAnsi="Times New Roman" w:cs="Times New Roman"/>
        </w:rPr>
        <w:t>.</w:t>
      </w:r>
      <w:r w:rsidRPr="008B0526">
        <w:rPr>
          <w:rFonts w:ascii="Times New Roman" w:hAnsi="Times New Roman" w:cs="Times New Roman"/>
        </w:rPr>
        <w:t xml:space="preserve"> </w:t>
      </w:r>
      <w:r w:rsidRPr="008B0526">
        <w:rPr>
          <w:rFonts w:ascii="Times New Roman" w:hAnsi="Times New Roman" w:cs="Times New Roman"/>
          <w:lang w:val="en-US"/>
        </w:rPr>
        <w:t xml:space="preserve">Burke </w:t>
      </w:r>
      <w:r w:rsidRPr="008B0526">
        <w:rPr>
          <w:rFonts w:ascii="Times New Roman" w:hAnsi="Times New Roman" w:cs="Times New Roman"/>
          <w:i/>
          <w:iCs/>
          <w:lang w:val="en-US"/>
        </w:rPr>
        <w:t>When Time Warps: The Lived Experience of Gender, Race, and Sexual Violence</w:t>
      </w:r>
      <w:r w:rsidRPr="008B0526">
        <w:rPr>
          <w:rFonts w:ascii="Times New Roman" w:hAnsi="Times New Roman" w:cs="Times New Roman"/>
          <w:lang w:val="en-US"/>
        </w:rPr>
        <w:t xml:space="preserve"> </w:t>
      </w:r>
      <w:r w:rsidR="0064346F" w:rsidRPr="008B0526">
        <w:rPr>
          <w:rFonts w:ascii="Times New Roman" w:hAnsi="Times New Roman" w:cs="Times New Roman"/>
          <w:lang w:val="en-US"/>
        </w:rPr>
        <w:t>(</w:t>
      </w:r>
      <w:r w:rsidRPr="008B0526">
        <w:rPr>
          <w:rFonts w:ascii="Times New Roman" w:hAnsi="Times New Roman" w:cs="Times New Roman"/>
          <w:lang w:val="en-US"/>
        </w:rPr>
        <w:t>2019).</w:t>
      </w:r>
    </w:p>
  </w:footnote>
  <w:footnote w:id="17">
    <w:p w14:paraId="08A88E8C" w14:textId="15372F19"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64346F" w:rsidRPr="008B0526">
        <w:rPr>
          <w:rFonts w:ascii="Times New Roman" w:hAnsi="Times New Roman" w:cs="Times New Roman"/>
        </w:rPr>
        <w:t>id.,</w:t>
      </w:r>
      <w:r w:rsidRPr="008B0526">
        <w:rPr>
          <w:rFonts w:ascii="Times New Roman" w:hAnsi="Times New Roman" w:cs="Times New Roman"/>
        </w:rPr>
        <w:t xml:space="preserve"> citing P</w:t>
      </w:r>
      <w:r w:rsidR="0064346F" w:rsidRPr="008B0526">
        <w:rPr>
          <w:rFonts w:ascii="Times New Roman" w:hAnsi="Times New Roman" w:cs="Times New Roman"/>
        </w:rPr>
        <w:t>.</w:t>
      </w:r>
      <w:r w:rsidRPr="008B0526">
        <w:rPr>
          <w:rFonts w:ascii="Times New Roman" w:hAnsi="Times New Roman" w:cs="Times New Roman"/>
        </w:rPr>
        <w:t xml:space="preserve"> H</w:t>
      </w:r>
      <w:r w:rsidR="0064346F" w:rsidRPr="008B0526">
        <w:rPr>
          <w:rFonts w:ascii="Times New Roman" w:hAnsi="Times New Roman" w:cs="Times New Roman"/>
        </w:rPr>
        <w:t>ill</w:t>
      </w:r>
      <w:r w:rsidRPr="008B0526">
        <w:rPr>
          <w:rFonts w:ascii="Times New Roman" w:hAnsi="Times New Roman" w:cs="Times New Roman"/>
        </w:rPr>
        <w:t xml:space="preserve"> Collins, </w:t>
      </w:r>
      <w:r w:rsidRPr="008B0526">
        <w:rPr>
          <w:rFonts w:ascii="Times New Roman" w:hAnsi="Times New Roman" w:cs="Times New Roman"/>
          <w:i/>
          <w:iCs/>
        </w:rPr>
        <w:t>Black Sexual Politics:</w:t>
      </w:r>
      <w:r w:rsidRPr="008B0526">
        <w:rPr>
          <w:rFonts w:ascii="Times New Roman" w:eastAsia="Times New Roman" w:hAnsi="Times New Roman" w:cs="Times New Roman"/>
          <w:i/>
          <w:iCs/>
          <w:color w:val="000000"/>
          <w:spacing w:val="5"/>
          <w:shd w:val="clear" w:color="auto" w:fill="FFFFFF"/>
          <w:lang w:bidi="ug-CN"/>
        </w:rPr>
        <w:t xml:space="preserve"> </w:t>
      </w:r>
      <w:r w:rsidRPr="008B0526">
        <w:rPr>
          <w:rFonts w:ascii="Times New Roman" w:hAnsi="Times New Roman" w:cs="Times New Roman"/>
          <w:i/>
          <w:iCs/>
        </w:rPr>
        <w:t xml:space="preserve">African Americans, Gender, and the New Racism </w:t>
      </w:r>
      <w:r w:rsidRPr="008B0526">
        <w:rPr>
          <w:rFonts w:ascii="Times New Roman" w:hAnsi="Times New Roman" w:cs="Times New Roman"/>
        </w:rPr>
        <w:t>(2005)</w:t>
      </w:r>
      <w:r w:rsidR="001A55B5" w:rsidRPr="008B0526">
        <w:rPr>
          <w:rFonts w:ascii="Times New Roman" w:hAnsi="Times New Roman" w:cs="Times New Roman"/>
        </w:rPr>
        <w:t>.</w:t>
      </w:r>
    </w:p>
  </w:footnote>
  <w:footnote w:id="18">
    <w:p w14:paraId="5196686C" w14:textId="53264D92"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1650F8" w:rsidRPr="008B0526">
        <w:rPr>
          <w:rFonts w:ascii="Times New Roman" w:hAnsi="Times New Roman" w:cs="Times New Roman"/>
        </w:rPr>
        <w:t>See</w:t>
      </w:r>
      <w:r w:rsidRPr="008B0526">
        <w:rPr>
          <w:rFonts w:ascii="Times New Roman" w:hAnsi="Times New Roman" w:cs="Times New Roman"/>
        </w:rPr>
        <w:t xml:space="preserve"> section 5 below. </w:t>
      </w:r>
    </w:p>
  </w:footnote>
  <w:footnote w:id="19">
    <w:p w14:paraId="1230DE44" w14:textId="3EA4A33C"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103</w:t>
      </w:r>
      <w:r w:rsidR="001A55B5" w:rsidRPr="008B0526">
        <w:rPr>
          <w:rFonts w:ascii="Times New Roman" w:hAnsi="Times New Roman" w:cs="Times New Roman"/>
        </w:rPr>
        <w:t>.</w:t>
      </w:r>
    </w:p>
  </w:footnote>
  <w:footnote w:id="20">
    <w:p w14:paraId="5E23DBBF" w14:textId="6A10F032" w:rsidR="00AC1120" w:rsidRPr="008B0526" w:rsidRDefault="00AC1120"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L. Lazarus, ‘Positive Obligations and Criminal Justice: Duties to Protect or Coerce?’ in J. Roberts and L. </w:t>
      </w:r>
      <w:proofErr w:type="spellStart"/>
      <w:r w:rsidRPr="008B0526">
        <w:rPr>
          <w:rFonts w:ascii="Times New Roman" w:hAnsi="Times New Roman" w:cs="Times New Roman"/>
        </w:rPr>
        <w:t>Zedner</w:t>
      </w:r>
      <w:proofErr w:type="spellEnd"/>
      <w:r w:rsidRPr="008B0526">
        <w:rPr>
          <w:rFonts w:ascii="Times New Roman" w:hAnsi="Times New Roman" w:cs="Times New Roman"/>
        </w:rPr>
        <w:t xml:space="preserve"> (eds) </w:t>
      </w:r>
      <w:r w:rsidRPr="008B0526">
        <w:rPr>
          <w:rFonts w:ascii="Times New Roman" w:hAnsi="Times New Roman" w:cs="Times New Roman"/>
          <w:i/>
          <w:iCs/>
        </w:rPr>
        <w:t>Principled Approaches to Criminal Law and Criminal Justice: Essays in Honour of Professor Andrew Ashworth</w:t>
      </w:r>
      <w:r w:rsidRPr="008B0526">
        <w:rPr>
          <w:rFonts w:ascii="Times New Roman" w:hAnsi="Times New Roman" w:cs="Times New Roman"/>
        </w:rPr>
        <w:t xml:space="preserve"> (2012)</w:t>
      </w:r>
    </w:p>
  </w:footnote>
  <w:footnote w:id="21">
    <w:p w14:paraId="3F14000D" w14:textId="1F23D7D8" w:rsidR="002D1B68" w:rsidRPr="008B0526" w:rsidRDefault="002D1B68"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All the major regional human rights treaties contain such provisions. For an overview see L. Lazarus</w:t>
      </w:r>
      <w:r w:rsidR="003F1ED7" w:rsidRPr="008B0526">
        <w:rPr>
          <w:rFonts w:ascii="Times New Roman" w:hAnsi="Times New Roman" w:cs="Times New Roman"/>
        </w:rPr>
        <w:t xml:space="preserve">. </w:t>
      </w:r>
      <w:r w:rsidR="00584931">
        <w:rPr>
          <w:rFonts w:ascii="Times New Roman" w:hAnsi="Times New Roman" w:cs="Times New Roman"/>
        </w:rPr>
        <w:t>i</w:t>
      </w:r>
      <w:r w:rsidR="003F1ED7" w:rsidRPr="008B0526">
        <w:rPr>
          <w:rFonts w:ascii="Times New Roman" w:hAnsi="Times New Roman" w:cs="Times New Roman"/>
        </w:rPr>
        <w:t>d.</w:t>
      </w:r>
    </w:p>
  </w:footnote>
  <w:footnote w:id="22">
    <w:p w14:paraId="36156D2F" w14:textId="3B63A9F9"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Offences Against the Person Act 1861 s4</w:t>
      </w:r>
      <w:r w:rsidR="001A55B5" w:rsidRPr="008B0526">
        <w:rPr>
          <w:rFonts w:ascii="Times New Roman" w:hAnsi="Times New Roman" w:cs="Times New Roman"/>
        </w:rPr>
        <w:t>.</w:t>
      </w:r>
    </w:p>
  </w:footnote>
  <w:footnote w:id="23">
    <w:p w14:paraId="6F0A7C30" w14:textId="797C9164"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Criminal Damage Act (NI) Order 1977</w:t>
      </w:r>
      <w:r w:rsidR="001A55B5" w:rsidRPr="008B0526">
        <w:rPr>
          <w:rFonts w:ascii="Times New Roman" w:hAnsi="Times New Roman" w:cs="Times New Roman"/>
        </w:rPr>
        <w:t>.</w:t>
      </w:r>
    </w:p>
  </w:footnote>
  <w:footnote w:id="24">
    <w:p w14:paraId="004B2EA9" w14:textId="3AE2A4A9"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Firearms (NI) Order 2004 s 58(2)</w:t>
      </w:r>
      <w:r w:rsidR="001A55B5" w:rsidRPr="008B0526">
        <w:rPr>
          <w:rFonts w:ascii="Times New Roman" w:hAnsi="Times New Roman" w:cs="Times New Roman"/>
        </w:rPr>
        <w:t>.</w:t>
      </w:r>
    </w:p>
  </w:footnote>
  <w:footnote w:id="25">
    <w:p w14:paraId="5F49A830" w14:textId="23D3C0A3"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S 4</w:t>
      </w:r>
      <w:r w:rsidR="001A55B5" w:rsidRPr="008B0526">
        <w:rPr>
          <w:rFonts w:ascii="Times New Roman" w:hAnsi="Times New Roman" w:cs="Times New Roman"/>
        </w:rPr>
        <w:t>.</w:t>
      </w:r>
      <w:r w:rsidRPr="008B0526">
        <w:rPr>
          <w:rFonts w:ascii="Times New Roman" w:hAnsi="Times New Roman" w:cs="Times New Roman"/>
        </w:rPr>
        <w:t xml:space="preserve"> </w:t>
      </w:r>
    </w:p>
  </w:footnote>
  <w:footnote w:id="26">
    <w:p w14:paraId="5F458AB9" w14:textId="77777777" w:rsidR="003021EE" w:rsidRPr="003021EE" w:rsidRDefault="003021EE" w:rsidP="003021EE">
      <w:pPr>
        <w:pStyle w:val="FootnoteText"/>
        <w:rPr>
          <w:rFonts w:ascii="Times New Roman" w:hAnsi="Times New Roman" w:cs="Times New Roman"/>
        </w:rPr>
      </w:pPr>
      <w:r w:rsidRPr="003021EE">
        <w:rPr>
          <w:rStyle w:val="FootnoteReference"/>
          <w:rFonts w:ascii="Times New Roman" w:hAnsi="Times New Roman" w:cs="Times New Roman"/>
        </w:rPr>
        <w:footnoteRef/>
      </w:r>
      <w:r w:rsidRPr="003021EE">
        <w:rPr>
          <w:rFonts w:ascii="Times New Roman" w:hAnsi="Times New Roman" w:cs="Times New Roman"/>
        </w:rPr>
        <w:t xml:space="preserve"> Art. 9</w:t>
      </w:r>
    </w:p>
  </w:footnote>
  <w:footnote w:id="27">
    <w:p w14:paraId="09E7B307" w14:textId="77777777" w:rsidR="003021EE" w:rsidRPr="003021EE" w:rsidRDefault="003021EE" w:rsidP="003021EE">
      <w:pPr>
        <w:pStyle w:val="FootnoteText"/>
        <w:rPr>
          <w:rFonts w:ascii="Times New Roman" w:hAnsi="Times New Roman" w:cs="Times New Roman"/>
        </w:rPr>
      </w:pPr>
      <w:r w:rsidRPr="003021EE">
        <w:rPr>
          <w:rStyle w:val="FootnoteReference"/>
          <w:rFonts w:ascii="Times New Roman" w:hAnsi="Times New Roman" w:cs="Times New Roman"/>
        </w:rPr>
        <w:footnoteRef/>
      </w:r>
      <w:r w:rsidRPr="003021EE">
        <w:rPr>
          <w:rFonts w:ascii="Times New Roman" w:hAnsi="Times New Roman" w:cs="Times New Roman"/>
        </w:rPr>
        <w:t xml:space="preserve"> Art 11</w:t>
      </w:r>
    </w:p>
  </w:footnote>
  <w:footnote w:id="28">
    <w:p w14:paraId="18CBC287" w14:textId="77777777" w:rsidR="003021EE" w:rsidRDefault="003021EE" w:rsidP="003021EE">
      <w:pPr>
        <w:pStyle w:val="FootnoteText"/>
      </w:pPr>
      <w:r w:rsidRPr="003021EE">
        <w:rPr>
          <w:rStyle w:val="FootnoteReference"/>
          <w:rFonts w:ascii="Times New Roman" w:hAnsi="Times New Roman" w:cs="Times New Roman"/>
        </w:rPr>
        <w:footnoteRef/>
      </w:r>
      <w:r w:rsidRPr="003021EE">
        <w:rPr>
          <w:rFonts w:ascii="Times New Roman" w:hAnsi="Times New Roman" w:cs="Times New Roman"/>
        </w:rPr>
        <w:t xml:space="preserve"> Art 13</w:t>
      </w:r>
    </w:p>
  </w:footnote>
  <w:footnote w:id="29">
    <w:p w14:paraId="48F7AA68" w14:textId="77777777" w:rsidR="7B983EBB" w:rsidRPr="008B0526" w:rsidRDefault="7B983EBB"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Communications Act 2003 s 127</w:t>
      </w:r>
    </w:p>
  </w:footnote>
  <w:footnote w:id="30">
    <w:p w14:paraId="139429E1" w14:textId="4138D0A5" w:rsidR="7B983EBB" w:rsidRPr="008B0526" w:rsidRDefault="7B983EBB"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The message must </w:t>
      </w:r>
      <w:r w:rsidRPr="008B0526">
        <w:rPr>
          <w:rFonts w:ascii="Times New Roman" w:hAnsi="Times New Roman" w:cs="Times New Roman"/>
          <w:i/>
          <w:iCs/>
        </w:rPr>
        <w:t>as a matter of fact</w:t>
      </w:r>
      <w:r w:rsidRPr="008B0526">
        <w:rPr>
          <w:rFonts w:ascii="Times New Roman" w:hAnsi="Times New Roman" w:cs="Times New Roman"/>
        </w:rPr>
        <w:t xml:space="preserve"> be grossly offensive, or of an indecent, obscene or menacing character. “Indecent or grossly offensive" are ordinary English words: </w:t>
      </w:r>
      <w:r w:rsidRPr="008B0526">
        <w:rPr>
          <w:rFonts w:ascii="Times New Roman" w:hAnsi="Times New Roman" w:cs="Times New Roman"/>
          <w:i/>
          <w:iCs/>
        </w:rPr>
        <w:t>Connolly v DPP</w:t>
      </w:r>
      <w:r w:rsidRPr="008B0526">
        <w:rPr>
          <w:rFonts w:ascii="Times New Roman" w:hAnsi="Times New Roman" w:cs="Times New Roman"/>
        </w:rPr>
        <w:t xml:space="preserve"> [2007] 1 ALL E</w:t>
      </w:r>
      <w:r w:rsidR="0064346F" w:rsidRPr="008B0526">
        <w:rPr>
          <w:rFonts w:ascii="Times New Roman" w:hAnsi="Times New Roman" w:cs="Times New Roman"/>
        </w:rPr>
        <w:t>.</w:t>
      </w:r>
      <w:r w:rsidRPr="008B0526">
        <w:rPr>
          <w:rFonts w:ascii="Times New Roman" w:hAnsi="Times New Roman" w:cs="Times New Roman"/>
        </w:rPr>
        <w:t>R</w:t>
      </w:r>
      <w:r w:rsidR="00E3140A" w:rsidRPr="008B0526">
        <w:rPr>
          <w:rFonts w:ascii="Times New Roman" w:hAnsi="Times New Roman" w:cs="Times New Roman"/>
        </w:rPr>
        <w:t>.</w:t>
      </w:r>
    </w:p>
  </w:footnote>
  <w:footnote w:id="31">
    <w:p w14:paraId="3E35ABC7" w14:textId="74BC67C8" w:rsidR="7B983EBB" w:rsidRPr="008B0526" w:rsidRDefault="7B983EBB"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Pr="008B0526">
        <w:rPr>
          <w:rFonts w:ascii="Times New Roman" w:hAnsi="Times New Roman" w:cs="Times New Roman"/>
          <w:i/>
          <w:iCs/>
        </w:rPr>
        <w:t>Chambers v DPP</w:t>
      </w:r>
      <w:r w:rsidRPr="008B0526">
        <w:rPr>
          <w:rFonts w:ascii="Times New Roman" w:hAnsi="Times New Roman" w:cs="Times New Roman"/>
        </w:rPr>
        <w:t xml:space="preserve"> [2012] E</w:t>
      </w:r>
      <w:r w:rsidR="00870957" w:rsidRPr="008B0526">
        <w:rPr>
          <w:rFonts w:ascii="Times New Roman" w:hAnsi="Times New Roman" w:cs="Times New Roman"/>
        </w:rPr>
        <w:t>.</w:t>
      </w:r>
      <w:r w:rsidRPr="008B0526">
        <w:rPr>
          <w:rFonts w:ascii="Times New Roman" w:hAnsi="Times New Roman" w:cs="Times New Roman"/>
        </w:rPr>
        <w:t>W</w:t>
      </w:r>
      <w:r w:rsidR="00870957" w:rsidRPr="008B0526">
        <w:rPr>
          <w:rFonts w:ascii="Times New Roman" w:hAnsi="Times New Roman" w:cs="Times New Roman"/>
        </w:rPr>
        <w:t>.</w:t>
      </w:r>
      <w:r w:rsidRPr="008B0526">
        <w:rPr>
          <w:rFonts w:ascii="Times New Roman" w:hAnsi="Times New Roman" w:cs="Times New Roman"/>
        </w:rPr>
        <w:t>H</w:t>
      </w:r>
      <w:r w:rsidR="00870957" w:rsidRPr="008B0526">
        <w:rPr>
          <w:rFonts w:ascii="Times New Roman" w:hAnsi="Times New Roman" w:cs="Times New Roman"/>
        </w:rPr>
        <w:t>.</w:t>
      </w:r>
      <w:r w:rsidRPr="008B0526">
        <w:rPr>
          <w:rFonts w:ascii="Times New Roman" w:hAnsi="Times New Roman" w:cs="Times New Roman"/>
        </w:rPr>
        <w:t>C 2157</w:t>
      </w:r>
      <w:r w:rsidR="00E3140A" w:rsidRPr="008B0526">
        <w:rPr>
          <w:rFonts w:ascii="Times New Roman" w:hAnsi="Times New Roman" w:cs="Times New Roman"/>
        </w:rPr>
        <w:t>.</w:t>
      </w:r>
      <w:r w:rsidRPr="008B0526">
        <w:rPr>
          <w:rFonts w:ascii="Times New Roman" w:hAnsi="Times New Roman" w:cs="Times New Roman"/>
        </w:rPr>
        <w:t xml:space="preserve"> </w:t>
      </w:r>
    </w:p>
  </w:footnote>
  <w:footnote w:id="32">
    <w:p w14:paraId="619622ED" w14:textId="3D1C370F" w:rsidR="7B983EBB" w:rsidRPr="008B0526" w:rsidRDefault="7B983EBB"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Fricker</w:t>
      </w:r>
      <w:r w:rsidR="00870957" w:rsidRPr="008B0526">
        <w:rPr>
          <w:rFonts w:ascii="Times New Roman" w:hAnsi="Times New Roman" w:cs="Times New Roman"/>
        </w:rPr>
        <w:t>, op. cit.</w:t>
      </w:r>
      <w:r w:rsidR="00EB1C77">
        <w:rPr>
          <w:rFonts w:ascii="Times New Roman" w:hAnsi="Times New Roman" w:cs="Times New Roman"/>
        </w:rPr>
        <w:t>,</w:t>
      </w:r>
      <w:r w:rsidR="00870957" w:rsidRPr="008B0526">
        <w:rPr>
          <w:rFonts w:ascii="Times New Roman" w:hAnsi="Times New Roman" w:cs="Times New Roman"/>
        </w:rPr>
        <w:t xml:space="preserve"> n. </w:t>
      </w:r>
      <w:r w:rsidR="003F1ED7" w:rsidRPr="008B0526">
        <w:rPr>
          <w:rFonts w:ascii="Times New Roman" w:hAnsi="Times New Roman" w:cs="Times New Roman"/>
        </w:rPr>
        <w:t>7</w:t>
      </w:r>
      <w:r w:rsidRPr="008B0526">
        <w:rPr>
          <w:rFonts w:ascii="Times New Roman" w:hAnsi="Times New Roman" w:cs="Times New Roman"/>
        </w:rPr>
        <w:t>; Anderson</w:t>
      </w:r>
      <w:r w:rsidR="00870957" w:rsidRPr="008B0526">
        <w:rPr>
          <w:rFonts w:ascii="Times New Roman" w:hAnsi="Times New Roman" w:cs="Times New Roman"/>
        </w:rPr>
        <w:t>, op. cit.</w:t>
      </w:r>
      <w:r w:rsidR="00EB1C77">
        <w:rPr>
          <w:rFonts w:ascii="Times New Roman" w:hAnsi="Times New Roman" w:cs="Times New Roman"/>
        </w:rPr>
        <w:t>,</w:t>
      </w:r>
      <w:r w:rsidR="00870957" w:rsidRPr="008B0526">
        <w:rPr>
          <w:rFonts w:ascii="Times New Roman" w:hAnsi="Times New Roman" w:cs="Times New Roman"/>
        </w:rPr>
        <w:t xml:space="preserve"> n.</w:t>
      </w:r>
      <w:r w:rsidR="00584931">
        <w:rPr>
          <w:rFonts w:ascii="Times New Roman" w:hAnsi="Times New Roman" w:cs="Times New Roman"/>
        </w:rPr>
        <w:t xml:space="preserve"> </w:t>
      </w:r>
      <w:r w:rsidR="009504D5">
        <w:rPr>
          <w:rFonts w:ascii="Times New Roman" w:hAnsi="Times New Roman" w:cs="Times New Roman"/>
        </w:rPr>
        <w:t>5</w:t>
      </w:r>
      <w:r w:rsidR="00E3140A" w:rsidRPr="008B0526">
        <w:rPr>
          <w:rFonts w:ascii="Times New Roman" w:hAnsi="Times New Roman" w:cs="Times New Roman"/>
        </w:rPr>
        <w:t>.</w:t>
      </w:r>
    </w:p>
  </w:footnote>
  <w:footnote w:id="33">
    <w:p w14:paraId="194C72EC" w14:textId="53AA2E03"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The Protection from Harassment (Northern Ireland) Order refers to ‘alarming the person or causing the person distress’. S 2(1)(2) See J</w:t>
      </w:r>
      <w:r w:rsidR="00870957" w:rsidRPr="008B0526">
        <w:rPr>
          <w:rFonts w:ascii="Times New Roman" w:hAnsi="Times New Roman" w:cs="Times New Roman"/>
        </w:rPr>
        <w:t>.</w:t>
      </w:r>
      <w:r w:rsidRPr="008B0526">
        <w:rPr>
          <w:rFonts w:ascii="Times New Roman" w:hAnsi="Times New Roman" w:cs="Times New Roman"/>
        </w:rPr>
        <w:t xml:space="preserve"> Stannard, ‘Sticks, Stones and Words: Emotional Harm and the English Criminal Law’ (2010) 74 </w:t>
      </w:r>
      <w:r w:rsidRPr="00EB1C77">
        <w:rPr>
          <w:rFonts w:ascii="Times New Roman" w:hAnsi="Times New Roman" w:cs="Times New Roman"/>
          <w:i/>
          <w:iCs/>
        </w:rPr>
        <w:t>J</w:t>
      </w:r>
      <w:r w:rsidR="00870957" w:rsidRPr="00EB1C77">
        <w:rPr>
          <w:rFonts w:ascii="Times New Roman" w:hAnsi="Times New Roman" w:cs="Times New Roman"/>
          <w:i/>
          <w:iCs/>
        </w:rPr>
        <w:t>.</w:t>
      </w:r>
      <w:r w:rsidRPr="00EB1C77">
        <w:rPr>
          <w:rFonts w:ascii="Times New Roman" w:hAnsi="Times New Roman" w:cs="Times New Roman"/>
          <w:i/>
          <w:iCs/>
        </w:rPr>
        <w:t xml:space="preserve"> of Criminal </w:t>
      </w:r>
      <w:r w:rsidR="00EB1C77">
        <w:rPr>
          <w:rFonts w:ascii="Times New Roman" w:hAnsi="Times New Roman" w:cs="Times New Roman"/>
          <w:i/>
          <w:iCs/>
        </w:rPr>
        <w:t>Law</w:t>
      </w:r>
      <w:r w:rsidRPr="008B0526">
        <w:rPr>
          <w:rFonts w:ascii="Times New Roman" w:hAnsi="Times New Roman" w:cs="Times New Roman"/>
        </w:rPr>
        <w:t xml:space="preserve"> 533</w:t>
      </w:r>
      <w:r w:rsidR="00E3140A" w:rsidRPr="008B0526">
        <w:rPr>
          <w:rFonts w:ascii="Times New Roman" w:hAnsi="Times New Roman" w:cs="Times New Roman"/>
        </w:rPr>
        <w:t>.</w:t>
      </w:r>
      <w:r w:rsidRPr="008B0526">
        <w:rPr>
          <w:rFonts w:ascii="Times New Roman" w:hAnsi="Times New Roman" w:cs="Times New Roman"/>
        </w:rPr>
        <w:t xml:space="preserve"> </w:t>
      </w:r>
    </w:p>
  </w:footnote>
  <w:footnote w:id="34">
    <w:p w14:paraId="24E19836" w14:textId="411A0936"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Such fear must arise from another incidence. </w:t>
      </w:r>
      <w:r w:rsidRPr="008B0526">
        <w:rPr>
          <w:rFonts w:ascii="Times New Roman" w:hAnsi="Times New Roman" w:cs="Times New Roman"/>
          <w:i/>
          <w:iCs/>
        </w:rPr>
        <w:t>R v DPP</w:t>
      </w:r>
      <w:r w:rsidRPr="008B0526">
        <w:rPr>
          <w:rFonts w:ascii="Times New Roman" w:hAnsi="Times New Roman" w:cs="Times New Roman"/>
        </w:rPr>
        <w:t xml:space="preserve"> [2001] E</w:t>
      </w:r>
      <w:r w:rsidR="00870957" w:rsidRPr="008B0526">
        <w:rPr>
          <w:rFonts w:ascii="Times New Roman" w:hAnsi="Times New Roman" w:cs="Times New Roman"/>
        </w:rPr>
        <w:t>.</w:t>
      </w:r>
      <w:r w:rsidRPr="008B0526">
        <w:rPr>
          <w:rFonts w:ascii="Times New Roman" w:hAnsi="Times New Roman" w:cs="Times New Roman"/>
        </w:rPr>
        <w:t>C</w:t>
      </w:r>
      <w:r w:rsidR="00870957" w:rsidRPr="008B0526">
        <w:rPr>
          <w:rFonts w:ascii="Times New Roman" w:hAnsi="Times New Roman" w:cs="Times New Roman"/>
        </w:rPr>
        <w:t>.</w:t>
      </w:r>
      <w:r w:rsidRPr="008B0526">
        <w:rPr>
          <w:rFonts w:ascii="Times New Roman" w:hAnsi="Times New Roman" w:cs="Times New Roman"/>
        </w:rPr>
        <w:t>H</w:t>
      </w:r>
      <w:r w:rsidR="00870957" w:rsidRPr="008B0526">
        <w:rPr>
          <w:rFonts w:ascii="Times New Roman" w:hAnsi="Times New Roman" w:cs="Times New Roman"/>
        </w:rPr>
        <w:t>.</w:t>
      </w:r>
      <w:r w:rsidRPr="008B0526">
        <w:rPr>
          <w:rFonts w:ascii="Times New Roman" w:hAnsi="Times New Roman" w:cs="Times New Roman"/>
        </w:rPr>
        <w:t>C Admin 17</w:t>
      </w:r>
      <w:r w:rsidR="00E3140A" w:rsidRPr="008B0526">
        <w:rPr>
          <w:rFonts w:ascii="Times New Roman" w:hAnsi="Times New Roman" w:cs="Times New Roman"/>
        </w:rPr>
        <w:t>.</w:t>
      </w:r>
    </w:p>
  </w:footnote>
  <w:footnote w:id="35">
    <w:p w14:paraId="7D99063D" w14:textId="3F4A7B73"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Protection from Harassment Act s 4</w:t>
      </w:r>
      <w:r w:rsidR="009504D5">
        <w:rPr>
          <w:rFonts w:ascii="Times New Roman" w:hAnsi="Times New Roman" w:cs="Times New Roman"/>
        </w:rPr>
        <w:t>.</w:t>
      </w:r>
      <w:r w:rsidRPr="008B0526">
        <w:rPr>
          <w:rFonts w:ascii="Times New Roman" w:hAnsi="Times New Roman" w:cs="Times New Roman"/>
        </w:rPr>
        <w:t xml:space="preserve"> </w:t>
      </w:r>
    </w:p>
  </w:footnote>
  <w:footnote w:id="36">
    <w:p w14:paraId="03A6D630" w14:textId="013EF20A"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Serious Crime Act (2015) s 76</w:t>
      </w:r>
      <w:r w:rsidR="00E3140A" w:rsidRPr="008B0526">
        <w:rPr>
          <w:rFonts w:ascii="Times New Roman" w:hAnsi="Times New Roman" w:cs="Times New Roman"/>
        </w:rPr>
        <w:t>.</w:t>
      </w:r>
    </w:p>
  </w:footnote>
  <w:footnote w:id="37">
    <w:p w14:paraId="25C9CBBC" w14:textId="77777777" w:rsidR="005321F5" w:rsidRPr="008B0526" w:rsidRDefault="005321F5"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id. at 532.</w:t>
      </w:r>
    </w:p>
  </w:footnote>
  <w:footnote w:id="38">
    <w:p w14:paraId="4999B075" w14:textId="22BFF330" w:rsidR="005321F5" w:rsidRPr="008B0526" w:rsidRDefault="005321F5"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J. </w:t>
      </w:r>
      <w:proofErr w:type="spellStart"/>
      <w:r w:rsidRPr="008B0526">
        <w:rPr>
          <w:rFonts w:ascii="Times New Roman" w:hAnsi="Times New Roman" w:cs="Times New Roman"/>
        </w:rPr>
        <w:t>Conaghan</w:t>
      </w:r>
      <w:proofErr w:type="spellEnd"/>
      <w:r w:rsidRPr="008B0526">
        <w:rPr>
          <w:rFonts w:ascii="Times New Roman" w:hAnsi="Times New Roman" w:cs="Times New Roman"/>
        </w:rPr>
        <w:t>,</w:t>
      </w:r>
      <w:r w:rsidR="00DC5495" w:rsidRPr="008B0526">
        <w:rPr>
          <w:rFonts w:ascii="Times New Roman" w:hAnsi="Times New Roman" w:cs="Times New Roman"/>
        </w:rPr>
        <w:t xml:space="preserve"> ‘</w:t>
      </w:r>
      <w:r w:rsidRPr="008B0526">
        <w:rPr>
          <w:rFonts w:ascii="Times New Roman" w:hAnsi="Times New Roman" w:cs="Times New Roman"/>
        </w:rPr>
        <w:t xml:space="preserve">Law, Harm and Redress: A Feminist Perspective’ (2002) 22 </w:t>
      </w:r>
      <w:r w:rsidRPr="00EB1C77">
        <w:rPr>
          <w:rFonts w:ascii="Times New Roman" w:hAnsi="Times New Roman" w:cs="Times New Roman"/>
          <w:i/>
          <w:iCs/>
        </w:rPr>
        <w:t>Legal Studies</w:t>
      </w:r>
      <w:r w:rsidRPr="008B0526">
        <w:rPr>
          <w:rFonts w:ascii="Times New Roman" w:hAnsi="Times New Roman" w:cs="Times New Roman"/>
        </w:rPr>
        <w:t xml:space="preserve"> 319.</w:t>
      </w:r>
    </w:p>
  </w:footnote>
  <w:footnote w:id="39">
    <w:p w14:paraId="28134515" w14:textId="207BF116" w:rsidR="005321F5" w:rsidRPr="008B0526" w:rsidRDefault="005321F5"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Drawing from justification theory here, see Robinson, op. cit.</w:t>
      </w:r>
      <w:r w:rsidR="00EB1C77">
        <w:rPr>
          <w:rFonts w:ascii="Times New Roman" w:hAnsi="Times New Roman" w:cs="Times New Roman"/>
        </w:rPr>
        <w:t>,</w:t>
      </w:r>
      <w:r w:rsidRPr="008B0526">
        <w:rPr>
          <w:rFonts w:ascii="Times New Roman" w:hAnsi="Times New Roman" w:cs="Times New Roman"/>
        </w:rPr>
        <w:t xml:space="preserve"> n.</w:t>
      </w:r>
      <w:r w:rsidR="003F1ED7" w:rsidRPr="008B0526">
        <w:rPr>
          <w:rFonts w:ascii="Times New Roman" w:hAnsi="Times New Roman" w:cs="Times New Roman"/>
        </w:rPr>
        <w:t>6</w:t>
      </w:r>
      <w:r w:rsidRPr="008B0526">
        <w:rPr>
          <w:rFonts w:ascii="Times New Roman" w:hAnsi="Times New Roman" w:cs="Times New Roman"/>
        </w:rPr>
        <w:t>.</w:t>
      </w:r>
    </w:p>
  </w:footnote>
  <w:footnote w:id="40">
    <w:p w14:paraId="585915A5" w14:textId="66D82AAB"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See Police Service of Northern Ireland, </w:t>
      </w:r>
      <w:r w:rsidRPr="008B0526">
        <w:rPr>
          <w:rFonts w:ascii="Times New Roman" w:hAnsi="Times New Roman" w:cs="Times New Roman"/>
          <w:i/>
          <w:iCs/>
        </w:rPr>
        <w:t>Threats to Life</w:t>
      </w:r>
      <w:r w:rsidRPr="008B0526">
        <w:rPr>
          <w:rFonts w:ascii="Times New Roman" w:hAnsi="Times New Roman" w:cs="Times New Roman"/>
        </w:rPr>
        <w:t xml:space="preserve"> (Service Instruction 2317, June 1, 2017)</w:t>
      </w:r>
      <w:r w:rsidR="00E3140A" w:rsidRPr="008B0526">
        <w:rPr>
          <w:rFonts w:ascii="Times New Roman" w:hAnsi="Times New Roman" w:cs="Times New Roman"/>
        </w:rPr>
        <w:t>.</w:t>
      </w:r>
    </w:p>
  </w:footnote>
  <w:footnote w:id="41">
    <w:p w14:paraId="6CA04A35" w14:textId="757BE6D6"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Pr="008B0526">
        <w:rPr>
          <w:rFonts w:ascii="Times New Roman" w:hAnsi="Times New Roman" w:cs="Times New Roman"/>
          <w:i/>
          <w:iCs/>
        </w:rPr>
        <w:t>Osman v United Kingdom</w:t>
      </w:r>
      <w:r w:rsidRPr="008B0526">
        <w:rPr>
          <w:rFonts w:ascii="Times New Roman" w:hAnsi="Times New Roman" w:cs="Times New Roman"/>
        </w:rPr>
        <w:t xml:space="preserve"> [1998] E</w:t>
      </w:r>
      <w:r w:rsidR="00870957" w:rsidRPr="008B0526">
        <w:rPr>
          <w:rFonts w:ascii="Times New Roman" w:hAnsi="Times New Roman" w:cs="Times New Roman"/>
        </w:rPr>
        <w:t>.</w:t>
      </w:r>
      <w:r w:rsidRPr="008B0526">
        <w:rPr>
          <w:rFonts w:ascii="Times New Roman" w:hAnsi="Times New Roman" w:cs="Times New Roman"/>
        </w:rPr>
        <w:t>C</w:t>
      </w:r>
      <w:r w:rsidR="00870957" w:rsidRPr="008B0526">
        <w:rPr>
          <w:rFonts w:ascii="Times New Roman" w:hAnsi="Times New Roman" w:cs="Times New Roman"/>
        </w:rPr>
        <w:t>.</w:t>
      </w:r>
      <w:r w:rsidRPr="008B0526">
        <w:rPr>
          <w:rFonts w:ascii="Times New Roman" w:hAnsi="Times New Roman" w:cs="Times New Roman"/>
        </w:rPr>
        <w:t>H</w:t>
      </w:r>
      <w:r w:rsidR="00870957" w:rsidRPr="008B0526">
        <w:rPr>
          <w:rFonts w:ascii="Times New Roman" w:hAnsi="Times New Roman" w:cs="Times New Roman"/>
        </w:rPr>
        <w:t>.</w:t>
      </w:r>
      <w:r w:rsidRPr="008B0526">
        <w:rPr>
          <w:rFonts w:ascii="Times New Roman" w:hAnsi="Times New Roman" w:cs="Times New Roman"/>
        </w:rPr>
        <w:t>R</w:t>
      </w:r>
      <w:r w:rsidR="00870957" w:rsidRPr="008B0526">
        <w:rPr>
          <w:rFonts w:ascii="Times New Roman" w:hAnsi="Times New Roman" w:cs="Times New Roman"/>
        </w:rPr>
        <w:t>.</w:t>
      </w:r>
      <w:r w:rsidRPr="008B0526">
        <w:rPr>
          <w:rFonts w:ascii="Times New Roman" w:hAnsi="Times New Roman" w:cs="Times New Roman"/>
        </w:rPr>
        <w:t xml:space="preserve"> 101 para 116; One research participant who had had to engage with the threat assessment process noted how ‘the way they tend to do threat assessments is you get an all-clear unless and until there is a specific threat by a recognised individual.’ NI 125</w:t>
      </w:r>
      <w:r w:rsidR="00E3140A" w:rsidRPr="008B0526">
        <w:rPr>
          <w:rFonts w:ascii="Times New Roman" w:hAnsi="Times New Roman" w:cs="Times New Roman"/>
        </w:rPr>
        <w:t>.</w:t>
      </w:r>
    </w:p>
  </w:footnote>
  <w:footnote w:id="42">
    <w:p w14:paraId="5C4BC957" w14:textId="16D83779"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F</w:t>
      </w:r>
      <w:r w:rsidR="00870957" w:rsidRPr="008B0526">
        <w:rPr>
          <w:rFonts w:ascii="Times New Roman" w:hAnsi="Times New Roman" w:cs="Times New Roman"/>
        </w:rPr>
        <w:t>.</w:t>
      </w:r>
      <w:r w:rsidRPr="008B0526">
        <w:rPr>
          <w:rFonts w:ascii="Times New Roman" w:hAnsi="Times New Roman" w:cs="Times New Roman"/>
        </w:rPr>
        <w:t xml:space="preserve"> Vera Gray, ‘Men’s Stranger Intrusions: Rethinking Street Harassment’ (2016) 58 </w:t>
      </w:r>
      <w:r w:rsidRPr="00EB1C77">
        <w:rPr>
          <w:rFonts w:ascii="Times New Roman" w:hAnsi="Times New Roman" w:cs="Times New Roman"/>
          <w:i/>
          <w:iCs/>
        </w:rPr>
        <w:t>Women’s Studies Int</w:t>
      </w:r>
      <w:r w:rsidR="00870957" w:rsidRPr="00EB1C77">
        <w:rPr>
          <w:rFonts w:ascii="Times New Roman" w:hAnsi="Times New Roman" w:cs="Times New Roman"/>
          <w:i/>
          <w:iCs/>
        </w:rPr>
        <w:t>.</w:t>
      </w:r>
      <w:r w:rsidRPr="00EB1C77">
        <w:rPr>
          <w:rFonts w:ascii="Times New Roman" w:hAnsi="Times New Roman" w:cs="Times New Roman"/>
          <w:i/>
          <w:iCs/>
        </w:rPr>
        <w:t xml:space="preserve"> Forum</w:t>
      </w:r>
      <w:r w:rsidRPr="008B0526">
        <w:rPr>
          <w:rFonts w:ascii="Times New Roman" w:hAnsi="Times New Roman" w:cs="Times New Roman"/>
        </w:rPr>
        <w:t xml:space="preserve"> 9</w:t>
      </w:r>
      <w:r w:rsidR="00E3140A" w:rsidRPr="008B0526">
        <w:rPr>
          <w:rFonts w:ascii="Times New Roman" w:hAnsi="Times New Roman" w:cs="Times New Roman"/>
        </w:rPr>
        <w:t>.</w:t>
      </w:r>
      <w:r w:rsidRPr="008B0526">
        <w:rPr>
          <w:rFonts w:ascii="Times New Roman" w:hAnsi="Times New Roman" w:cs="Times New Roman"/>
        </w:rPr>
        <w:t xml:space="preserve"> </w:t>
      </w:r>
    </w:p>
  </w:footnote>
  <w:footnote w:id="43">
    <w:p w14:paraId="6277F2A2" w14:textId="2E5ECB06"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i/>
          <w:iCs/>
        </w:rPr>
        <w:t>Osman</w:t>
      </w:r>
      <w:r w:rsidRPr="008B0526">
        <w:rPr>
          <w:rFonts w:ascii="Times New Roman" w:hAnsi="Times New Roman" w:cs="Times New Roman"/>
        </w:rPr>
        <w:t xml:space="preserve"> </w:t>
      </w:r>
      <w:r w:rsidR="00870957" w:rsidRPr="008B0526">
        <w:rPr>
          <w:rFonts w:ascii="Times New Roman" w:hAnsi="Times New Roman" w:cs="Times New Roman"/>
        </w:rPr>
        <w:t>op. cit.</w:t>
      </w:r>
      <w:r w:rsidR="00EB1C77">
        <w:rPr>
          <w:rFonts w:ascii="Times New Roman" w:hAnsi="Times New Roman" w:cs="Times New Roman"/>
        </w:rPr>
        <w:t>,</w:t>
      </w:r>
      <w:r w:rsidR="00870957" w:rsidRPr="008B0526">
        <w:rPr>
          <w:rFonts w:ascii="Times New Roman" w:hAnsi="Times New Roman" w:cs="Times New Roman"/>
        </w:rPr>
        <w:t xml:space="preserve"> n. </w:t>
      </w:r>
      <w:r w:rsidR="00584931">
        <w:rPr>
          <w:rFonts w:ascii="Times New Roman" w:hAnsi="Times New Roman" w:cs="Times New Roman"/>
        </w:rPr>
        <w:t>41,</w:t>
      </w:r>
      <w:r w:rsidRPr="008B0526">
        <w:rPr>
          <w:rFonts w:ascii="Times New Roman" w:hAnsi="Times New Roman" w:cs="Times New Roman"/>
        </w:rPr>
        <w:t xml:space="preserve"> para 121</w:t>
      </w:r>
      <w:r w:rsidR="00C068F6">
        <w:rPr>
          <w:rFonts w:ascii="Times New Roman" w:hAnsi="Times New Roman" w:cs="Times New Roman"/>
        </w:rPr>
        <w:t>.</w:t>
      </w:r>
      <w:r w:rsidR="00BF5EDD" w:rsidRPr="008B0526">
        <w:rPr>
          <w:rFonts w:ascii="Times New Roman" w:hAnsi="Times New Roman" w:cs="Times New Roman"/>
        </w:rPr>
        <w:t xml:space="preserve"> </w:t>
      </w:r>
    </w:p>
  </w:footnote>
  <w:footnote w:id="44">
    <w:p w14:paraId="2EA41D80" w14:textId="0008E2A7"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Pr="008B0526">
        <w:rPr>
          <w:rFonts w:ascii="Times New Roman" w:hAnsi="Times New Roman" w:cs="Times New Roman"/>
          <w:i/>
          <w:iCs/>
        </w:rPr>
        <w:t>Hill v Chief Constable of West Yorkshire</w:t>
      </w:r>
      <w:r w:rsidRPr="008B0526">
        <w:rPr>
          <w:rFonts w:ascii="Times New Roman" w:hAnsi="Times New Roman" w:cs="Times New Roman"/>
        </w:rPr>
        <w:t xml:space="preserve"> [1988] 2 All E</w:t>
      </w:r>
      <w:r w:rsidR="00870957" w:rsidRPr="008B0526">
        <w:rPr>
          <w:rFonts w:ascii="Times New Roman" w:hAnsi="Times New Roman" w:cs="Times New Roman"/>
        </w:rPr>
        <w:t>.</w:t>
      </w:r>
      <w:r w:rsidRPr="008B0526">
        <w:rPr>
          <w:rFonts w:ascii="Times New Roman" w:hAnsi="Times New Roman" w:cs="Times New Roman"/>
        </w:rPr>
        <w:t xml:space="preserve">R 238; </w:t>
      </w:r>
      <w:r w:rsidRPr="008B0526">
        <w:rPr>
          <w:rFonts w:ascii="Times New Roman" w:hAnsi="Times New Roman" w:cs="Times New Roman"/>
          <w:i/>
          <w:iCs/>
        </w:rPr>
        <w:t>Michael v Chief Constable of South Wales</w:t>
      </w:r>
      <w:r w:rsidRPr="008B0526">
        <w:rPr>
          <w:rFonts w:ascii="Times New Roman" w:hAnsi="Times New Roman" w:cs="Times New Roman"/>
        </w:rPr>
        <w:t xml:space="preserve"> [2015] UKSC 2. </w:t>
      </w:r>
      <w:r w:rsidR="00AC1120" w:rsidRPr="008B0526">
        <w:rPr>
          <w:rFonts w:ascii="Times New Roman" w:hAnsi="Times New Roman" w:cs="Times New Roman"/>
        </w:rPr>
        <w:t>See Lazarus Op. cit.</w:t>
      </w:r>
      <w:r w:rsidR="00EB1C77">
        <w:rPr>
          <w:rFonts w:ascii="Times New Roman" w:hAnsi="Times New Roman" w:cs="Times New Roman"/>
        </w:rPr>
        <w:t>,</w:t>
      </w:r>
      <w:r w:rsidR="00AC1120" w:rsidRPr="008B0526">
        <w:rPr>
          <w:rFonts w:ascii="Times New Roman" w:hAnsi="Times New Roman" w:cs="Times New Roman"/>
        </w:rPr>
        <w:t xml:space="preserve"> n.</w:t>
      </w:r>
      <w:r w:rsidR="00584931">
        <w:rPr>
          <w:rFonts w:ascii="Times New Roman" w:hAnsi="Times New Roman" w:cs="Times New Roman"/>
        </w:rPr>
        <w:t xml:space="preserve"> 20</w:t>
      </w:r>
      <w:r w:rsidR="009504D5">
        <w:rPr>
          <w:rFonts w:ascii="Times New Roman" w:hAnsi="Times New Roman" w:cs="Times New Roman"/>
        </w:rPr>
        <w:t>.</w:t>
      </w:r>
      <w:r w:rsidR="00AC1120" w:rsidRPr="008B0526">
        <w:rPr>
          <w:rFonts w:ascii="Times New Roman" w:hAnsi="Times New Roman" w:cs="Times New Roman"/>
        </w:rPr>
        <w:t xml:space="preserve"> </w:t>
      </w:r>
    </w:p>
  </w:footnote>
  <w:footnote w:id="45">
    <w:p w14:paraId="41FE630D" w14:textId="254CAC60" w:rsidR="00BF5EDD" w:rsidRPr="008B0526" w:rsidRDefault="00BF5ED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Lazarus</w:t>
      </w:r>
      <w:r w:rsidR="00584931">
        <w:rPr>
          <w:rFonts w:ascii="Times New Roman" w:hAnsi="Times New Roman" w:cs="Times New Roman"/>
        </w:rPr>
        <w:t>,</w:t>
      </w:r>
      <w:r w:rsidRPr="008B0526">
        <w:rPr>
          <w:rFonts w:ascii="Times New Roman" w:hAnsi="Times New Roman" w:cs="Times New Roman"/>
        </w:rPr>
        <w:t xml:space="preserve"> </w:t>
      </w:r>
      <w:r w:rsidR="00584931">
        <w:rPr>
          <w:rFonts w:ascii="Times New Roman" w:hAnsi="Times New Roman" w:cs="Times New Roman"/>
        </w:rPr>
        <w:t>id</w:t>
      </w:r>
      <w:r w:rsidR="00EB1C77">
        <w:rPr>
          <w:rFonts w:ascii="Times New Roman" w:hAnsi="Times New Roman" w:cs="Times New Roman"/>
        </w:rPr>
        <w:t>.</w:t>
      </w:r>
    </w:p>
  </w:footnote>
  <w:footnote w:id="46">
    <w:p w14:paraId="690C7982" w14:textId="574C8D3F"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Pr="008B0526">
        <w:rPr>
          <w:rFonts w:ascii="Times New Roman" w:hAnsi="Times New Roman" w:cs="Times New Roman"/>
          <w:i/>
          <w:iCs/>
        </w:rPr>
        <w:t>Osman</w:t>
      </w:r>
      <w:r w:rsidRPr="008B0526">
        <w:rPr>
          <w:rFonts w:ascii="Times New Roman" w:hAnsi="Times New Roman" w:cs="Times New Roman"/>
        </w:rPr>
        <w:t xml:space="preserve"> </w:t>
      </w:r>
      <w:r w:rsidR="003F1ED7" w:rsidRPr="008B0526">
        <w:rPr>
          <w:rFonts w:ascii="Times New Roman" w:hAnsi="Times New Roman" w:cs="Times New Roman"/>
        </w:rPr>
        <w:t>O</w:t>
      </w:r>
      <w:r w:rsidR="00870957" w:rsidRPr="008B0526">
        <w:rPr>
          <w:rFonts w:ascii="Times New Roman" w:hAnsi="Times New Roman" w:cs="Times New Roman"/>
        </w:rPr>
        <w:t>p.</w:t>
      </w:r>
      <w:r w:rsidR="00721AF8">
        <w:rPr>
          <w:rFonts w:ascii="Times New Roman" w:hAnsi="Times New Roman" w:cs="Times New Roman"/>
        </w:rPr>
        <w:t xml:space="preserve"> c</w:t>
      </w:r>
      <w:r w:rsidR="00870957" w:rsidRPr="008B0526">
        <w:rPr>
          <w:rFonts w:ascii="Times New Roman" w:hAnsi="Times New Roman" w:cs="Times New Roman"/>
        </w:rPr>
        <w:t>it.</w:t>
      </w:r>
      <w:r w:rsidR="00EB1C77">
        <w:rPr>
          <w:rFonts w:ascii="Times New Roman" w:hAnsi="Times New Roman" w:cs="Times New Roman"/>
        </w:rPr>
        <w:t>,</w:t>
      </w:r>
      <w:r w:rsidR="00870957" w:rsidRPr="008B0526">
        <w:rPr>
          <w:rFonts w:ascii="Times New Roman" w:hAnsi="Times New Roman" w:cs="Times New Roman"/>
        </w:rPr>
        <w:t xml:space="preserve"> n. </w:t>
      </w:r>
      <w:r w:rsidR="009504D5">
        <w:rPr>
          <w:rFonts w:ascii="Times New Roman" w:hAnsi="Times New Roman" w:cs="Times New Roman"/>
        </w:rPr>
        <w:t>39</w:t>
      </w:r>
      <w:r w:rsidRPr="008B0526">
        <w:rPr>
          <w:rFonts w:ascii="Times New Roman" w:hAnsi="Times New Roman" w:cs="Times New Roman"/>
        </w:rPr>
        <w:t xml:space="preserve"> para 115</w:t>
      </w:r>
      <w:r w:rsidR="00E3140A" w:rsidRPr="008B0526">
        <w:rPr>
          <w:rFonts w:ascii="Times New Roman" w:hAnsi="Times New Roman" w:cs="Times New Roman"/>
        </w:rPr>
        <w:t>.</w:t>
      </w:r>
    </w:p>
  </w:footnote>
  <w:footnote w:id="47">
    <w:p w14:paraId="1E9E7168" w14:textId="2C512BD8"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870957" w:rsidRPr="008B0526">
        <w:rPr>
          <w:rFonts w:ascii="Times New Roman" w:hAnsi="Times New Roman" w:cs="Times New Roman"/>
        </w:rPr>
        <w:t xml:space="preserve">id. </w:t>
      </w:r>
      <w:r w:rsidRPr="008B0526">
        <w:rPr>
          <w:rFonts w:ascii="Times New Roman" w:hAnsi="Times New Roman" w:cs="Times New Roman"/>
        </w:rPr>
        <w:t>para 116</w:t>
      </w:r>
      <w:r w:rsidR="00E3140A" w:rsidRPr="008B0526">
        <w:rPr>
          <w:rFonts w:ascii="Times New Roman" w:hAnsi="Times New Roman" w:cs="Times New Roman"/>
        </w:rPr>
        <w:t>.</w:t>
      </w:r>
    </w:p>
  </w:footnote>
  <w:footnote w:id="48">
    <w:p w14:paraId="3F715BF4" w14:textId="76A318DD"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125</w:t>
      </w:r>
      <w:r w:rsidR="00EB1C77">
        <w:rPr>
          <w:rFonts w:ascii="Times New Roman" w:hAnsi="Times New Roman" w:cs="Times New Roman"/>
        </w:rPr>
        <w:t>.</w:t>
      </w:r>
    </w:p>
  </w:footnote>
  <w:footnote w:id="49">
    <w:p w14:paraId="2C4DA4A2" w14:textId="348A868C" w:rsidR="00FF5205" w:rsidRPr="008B0526" w:rsidRDefault="00FF5205" w:rsidP="008B0526">
      <w:pPr>
        <w:pStyle w:val="FootnoteText"/>
        <w:jc w:val="both"/>
        <w:rPr>
          <w:rFonts w:ascii="Times New Roman" w:hAnsi="Times New Roman" w:cs="Times New Roman"/>
          <w:highlight w:val="yellow"/>
        </w:rPr>
      </w:pPr>
      <w:r w:rsidRPr="008B0526">
        <w:rPr>
          <w:rStyle w:val="FootnoteReference"/>
          <w:rFonts w:ascii="Times New Roman" w:hAnsi="Times New Roman" w:cs="Times New Roman"/>
        </w:rPr>
        <w:footnoteRef/>
      </w:r>
      <w:r w:rsidRPr="008B0526">
        <w:rPr>
          <w:rFonts w:ascii="Times New Roman" w:hAnsi="Times New Roman" w:cs="Times New Roman"/>
        </w:rPr>
        <w:t xml:space="preserve"> Vera-Gray, op. cit.</w:t>
      </w:r>
      <w:r w:rsidR="00EB1C77">
        <w:rPr>
          <w:rFonts w:ascii="Times New Roman" w:hAnsi="Times New Roman" w:cs="Times New Roman"/>
        </w:rPr>
        <w:t>,</w:t>
      </w:r>
      <w:r w:rsidRPr="008B0526">
        <w:rPr>
          <w:rFonts w:ascii="Times New Roman" w:hAnsi="Times New Roman" w:cs="Times New Roman"/>
        </w:rPr>
        <w:t xml:space="preserve"> n.</w:t>
      </w:r>
      <w:r w:rsidR="00584931">
        <w:rPr>
          <w:rFonts w:ascii="Times New Roman" w:hAnsi="Times New Roman" w:cs="Times New Roman"/>
        </w:rPr>
        <w:t xml:space="preserve"> 4</w:t>
      </w:r>
      <w:r w:rsidR="00B7301C">
        <w:rPr>
          <w:rFonts w:ascii="Times New Roman" w:hAnsi="Times New Roman" w:cs="Times New Roman"/>
        </w:rPr>
        <w:t>2</w:t>
      </w:r>
      <w:r w:rsidR="00584931">
        <w:rPr>
          <w:rFonts w:ascii="Times New Roman" w:hAnsi="Times New Roman" w:cs="Times New Roman"/>
        </w:rPr>
        <w:t>,</w:t>
      </w:r>
      <w:r w:rsidRPr="008B0526">
        <w:rPr>
          <w:rFonts w:ascii="Times New Roman" w:hAnsi="Times New Roman" w:cs="Times New Roman"/>
        </w:rPr>
        <w:t xml:space="preserve"> </w:t>
      </w:r>
      <w:r w:rsidR="00584931">
        <w:rPr>
          <w:rFonts w:ascii="Times New Roman" w:hAnsi="Times New Roman" w:cs="Times New Roman"/>
        </w:rPr>
        <w:t>p.</w:t>
      </w:r>
      <w:r w:rsidRPr="008B0526">
        <w:rPr>
          <w:rFonts w:ascii="Times New Roman" w:hAnsi="Times New Roman" w:cs="Times New Roman"/>
        </w:rPr>
        <w:t xml:space="preserve"> 13.</w:t>
      </w:r>
    </w:p>
  </w:footnote>
  <w:footnote w:id="50">
    <w:p w14:paraId="5442E20E" w14:textId="73F33E81" w:rsidR="00FF5205" w:rsidRPr="008B0526" w:rsidRDefault="00FF5205"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C068F6">
        <w:rPr>
          <w:rFonts w:ascii="Times New Roman" w:hAnsi="Times New Roman" w:cs="Times New Roman"/>
        </w:rPr>
        <w:t>S</w:t>
      </w:r>
      <w:r w:rsidRPr="008B0526">
        <w:rPr>
          <w:rFonts w:ascii="Times New Roman" w:hAnsi="Times New Roman" w:cs="Times New Roman"/>
        </w:rPr>
        <w:t xml:space="preserve">ee </w:t>
      </w:r>
      <w:proofErr w:type="spellStart"/>
      <w:r w:rsidRPr="008B0526">
        <w:rPr>
          <w:rFonts w:ascii="Times New Roman" w:hAnsi="Times New Roman" w:cs="Times New Roman"/>
        </w:rPr>
        <w:t>Conaghan</w:t>
      </w:r>
      <w:proofErr w:type="spellEnd"/>
      <w:r w:rsidRPr="008B0526">
        <w:rPr>
          <w:rFonts w:ascii="Times New Roman" w:hAnsi="Times New Roman" w:cs="Times New Roman"/>
        </w:rPr>
        <w:t>, op. cit.</w:t>
      </w:r>
      <w:r w:rsidR="00EB1C77">
        <w:rPr>
          <w:rFonts w:ascii="Times New Roman" w:hAnsi="Times New Roman" w:cs="Times New Roman"/>
        </w:rPr>
        <w:t>,</w:t>
      </w:r>
      <w:r w:rsidRPr="008B0526">
        <w:rPr>
          <w:rFonts w:ascii="Times New Roman" w:hAnsi="Times New Roman" w:cs="Times New Roman"/>
        </w:rPr>
        <w:t xml:space="preserve"> n. </w:t>
      </w:r>
      <w:r w:rsidR="009504D5">
        <w:rPr>
          <w:rFonts w:ascii="Times New Roman" w:hAnsi="Times New Roman" w:cs="Times New Roman"/>
        </w:rPr>
        <w:t>4</w:t>
      </w:r>
      <w:r w:rsidRPr="008B0526">
        <w:rPr>
          <w:rFonts w:ascii="Times New Roman" w:hAnsi="Times New Roman" w:cs="Times New Roman"/>
        </w:rPr>
        <w:t xml:space="preserve">; C. Smart, </w:t>
      </w:r>
      <w:r w:rsidRPr="008B0526">
        <w:rPr>
          <w:rFonts w:ascii="Times New Roman" w:hAnsi="Times New Roman" w:cs="Times New Roman"/>
          <w:i/>
          <w:iCs/>
        </w:rPr>
        <w:t xml:space="preserve">Feminism and the Power of Law </w:t>
      </w:r>
      <w:r w:rsidRPr="008B0526">
        <w:rPr>
          <w:rFonts w:ascii="Times New Roman" w:hAnsi="Times New Roman" w:cs="Times New Roman"/>
        </w:rPr>
        <w:t>(1989).</w:t>
      </w:r>
    </w:p>
  </w:footnote>
  <w:footnote w:id="51">
    <w:p w14:paraId="60DCAC9A" w14:textId="06F2D0C6"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870957" w:rsidRPr="008B0526">
        <w:rPr>
          <w:rFonts w:ascii="Times New Roman" w:hAnsi="Times New Roman" w:cs="Times New Roman"/>
        </w:rPr>
        <w:t>N.</w:t>
      </w:r>
      <w:r w:rsidRPr="008B0526">
        <w:rPr>
          <w:rFonts w:ascii="Times New Roman" w:hAnsi="Times New Roman" w:cs="Times New Roman"/>
        </w:rPr>
        <w:t xml:space="preserve"> Cahn ‘Looseness of Legal Language: The Reasonable Woman Standard in Theory and Practice’ (1992) 77 </w:t>
      </w:r>
      <w:r w:rsidRPr="00EB1C77">
        <w:rPr>
          <w:rFonts w:ascii="Times New Roman" w:hAnsi="Times New Roman" w:cs="Times New Roman"/>
          <w:i/>
          <w:iCs/>
        </w:rPr>
        <w:t xml:space="preserve">Cornell </w:t>
      </w:r>
      <w:r w:rsidR="00EB1C77" w:rsidRPr="00EB1C77">
        <w:rPr>
          <w:rFonts w:ascii="Times New Roman" w:hAnsi="Times New Roman" w:cs="Times New Roman"/>
          <w:i/>
          <w:iCs/>
        </w:rPr>
        <w:t>Law</w:t>
      </w:r>
      <w:r w:rsidR="00EB1C77">
        <w:rPr>
          <w:rFonts w:ascii="Times New Roman" w:hAnsi="Times New Roman" w:cs="Times New Roman"/>
          <w:i/>
          <w:iCs/>
        </w:rPr>
        <w:t xml:space="preserve"> </w:t>
      </w:r>
      <w:r w:rsidRPr="00EB1C77">
        <w:rPr>
          <w:rFonts w:ascii="Times New Roman" w:hAnsi="Times New Roman" w:cs="Times New Roman"/>
          <w:i/>
          <w:iCs/>
        </w:rPr>
        <w:t>Rev</w:t>
      </w:r>
      <w:r w:rsidR="00870957" w:rsidRPr="00EB1C77">
        <w:rPr>
          <w:rFonts w:ascii="Times New Roman" w:hAnsi="Times New Roman" w:cs="Times New Roman"/>
          <w:i/>
          <w:iCs/>
        </w:rPr>
        <w:t>.</w:t>
      </w:r>
      <w:r w:rsidRPr="008B0526">
        <w:rPr>
          <w:rFonts w:ascii="Times New Roman" w:hAnsi="Times New Roman" w:cs="Times New Roman"/>
        </w:rPr>
        <w:t xml:space="preserve"> 1398</w:t>
      </w:r>
      <w:r w:rsidR="00B7301C">
        <w:rPr>
          <w:rFonts w:ascii="Times New Roman" w:hAnsi="Times New Roman" w:cs="Times New Roman"/>
        </w:rPr>
        <w:t xml:space="preserve"> at</w:t>
      </w:r>
      <w:r w:rsidR="00584931">
        <w:rPr>
          <w:rFonts w:ascii="Times New Roman" w:hAnsi="Times New Roman" w:cs="Times New Roman"/>
        </w:rPr>
        <w:t xml:space="preserve"> </w:t>
      </w:r>
      <w:r w:rsidRPr="008B0526">
        <w:rPr>
          <w:rFonts w:ascii="Times New Roman" w:hAnsi="Times New Roman" w:cs="Times New Roman"/>
        </w:rPr>
        <w:t xml:space="preserve">1404. </w:t>
      </w:r>
    </w:p>
  </w:footnote>
  <w:footnote w:id="52">
    <w:p w14:paraId="0CD67793" w14:textId="3ACADDAE"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E</w:t>
      </w:r>
      <w:r w:rsidR="00870957" w:rsidRPr="008B0526">
        <w:rPr>
          <w:rFonts w:ascii="Times New Roman" w:hAnsi="Times New Roman" w:cs="Times New Roman"/>
        </w:rPr>
        <w:t>.</w:t>
      </w:r>
      <w:r w:rsidRPr="008B0526">
        <w:rPr>
          <w:rFonts w:ascii="Times New Roman" w:hAnsi="Times New Roman" w:cs="Times New Roman"/>
        </w:rPr>
        <w:t xml:space="preserve"> </w:t>
      </w:r>
      <w:proofErr w:type="spellStart"/>
      <w:r w:rsidRPr="008B0526">
        <w:rPr>
          <w:rFonts w:ascii="Times New Roman" w:hAnsi="Times New Roman" w:cs="Times New Roman"/>
        </w:rPr>
        <w:t>Handsley</w:t>
      </w:r>
      <w:proofErr w:type="spellEnd"/>
      <w:r w:rsidRPr="008B0526">
        <w:rPr>
          <w:rFonts w:ascii="Times New Roman" w:hAnsi="Times New Roman" w:cs="Times New Roman"/>
        </w:rPr>
        <w:t xml:space="preserve">, ‘The Reasonable Man: Two Case Studies’ (1996) 1 </w:t>
      </w:r>
      <w:r w:rsidRPr="00EB1C77">
        <w:rPr>
          <w:rFonts w:ascii="Times New Roman" w:hAnsi="Times New Roman" w:cs="Times New Roman"/>
          <w:i/>
          <w:iCs/>
        </w:rPr>
        <w:t>Sisters at Law</w:t>
      </w:r>
      <w:r w:rsidRPr="008B0526">
        <w:rPr>
          <w:rFonts w:ascii="Times New Roman" w:hAnsi="Times New Roman" w:cs="Times New Roman"/>
        </w:rPr>
        <w:t xml:space="preserve"> 35</w:t>
      </w:r>
      <w:r w:rsidR="00870957" w:rsidRPr="008B0526">
        <w:rPr>
          <w:rFonts w:ascii="Times New Roman" w:hAnsi="Times New Roman" w:cs="Times New Roman"/>
        </w:rPr>
        <w:t xml:space="preserve"> at </w:t>
      </w:r>
      <w:r w:rsidRPr="008B0526">
        <w:rPr>
          <w:rFonts w:ascii="Times New Roman" w:hAnsi="Times New Roman" w:cs="Times New Roman"/>
        </w:rPr>
        <w:t>59; Fricker</w:t>
      </w:r>
      <w:r w:rsidR="00870957" w:rsidRPr="008B0526">
        <w:rPr>
          <w:rFonts w:ascii="Times New Roman" w:hAnsi="Times New Roman" w:cs="Times New Roman"/>
        </w:rPr>
        <w:t>, op. cit.</w:t>
      </w:r>
      <w:r w:rsidR="00EB1C77">
        <w:rPr>
          <w:rFonts w:ascii="Times New Roman" w:hAnsi="Times New Roman" w:cs="Times New Roman"/>
        </w:rPr>
        <w:t>,</w:t>
      </w:r>
      <w:r w:rsidR="00870957" w:rsidRPr="008B0526">
        <w:rPr>
          <w:rFonts w:ascii="Times New Roman" w:hAnsi="Times New Roman" w:cs="Times New Roman"/>
        </w:rPr>
        <w:t xml:space="preserve"> n. </w:t>
      </w:r>
      <w:r w:rsidR="003F1ED7" w:rsidRPr="008B0526">
        <w:rPr>
          <w:rFonts w:ascii="Times New Roman" w:hAnsi="Times New Roman" w:cs="Times New Roman"/>
        </w:rPr>
        <w:t>7</w:t>
      </w:r>
      <w:r w:rsidR="00870957" w:rsidRPr="008B0526">
        <w:rPr>
          <w:rFonts w:ascii="Times New Roman" w:hAnsi="Times New Roman" w:cs="Times New Roman"/>
        </w:rPr>
        <w:t>.</w:t>
      </w:r>
      <w:r w:rsidRPr="008B0526">
        <w:rPr>
          <w:rFonts w:ascii="Times New Roman" w:hAnsi="Times New Roman" w:cs="Times New Roman"/>
        </w:rPr>
        <w:t xml:space="preserve"> </w:t>
      </w:r>
    </w:p>
  </w:footnote>
  <w:footnote w:id="53">
    <w:p w14:paraId="1AB5FDE6" w14:textId="3C4DD677"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584931">
        <w:rPr>
          <w:rFonts w:ascii="Times New Roman" w:hAnsi="Times New Roman" w:cs="Times New Roman"/>
        </w:rPr>
        <w:t xml:space="preserve">Fricker, </w:t>
      </w:r>
      <w:r w:rsidR="00870957" w:rsidRPr="008B0526">
        <w:rPr>
          <w:rFonts w:ascii="Times New Roman" w:hAnsi="Times New Roman" w:cs="Times New Roman"/>
        </w:rPr>
        <w:t>id.</w:t>
      </w:r>
      <w:r w:rsidR="00584931">
        <w:rPr>
          <w:rFonts w:ascii="Times New Roman" w:hAnsi="Times New Roman" w:cs="Times New Roman"/>
        </w:rPr>
        <w:t xml:space="preserve"> </w:t>
      </w:r>
      <w:r w:rsidR="00B7301C">
        <w:rPr>
          <w:rFonts w:ascii="Times New Roman" w:hAnsi="Times New Roman" w:cs="Times New Roman"/>
        </w:rPr>
        <w:t>p.</w:t>
      </w:r>
      <w:r w:rsidRPr="008B0526">
        <w:rPr>
          <w:rFonts w:ascii="Times New Roman" w:hAnsi="Times New Roman" w:cs="Times New Roman"/>
        </w:rPr>
        <w:t xml:space="preserve"> 13</w:t>
      </w:r>
      <w:r w:rsidR="00E3140A" w:rsidRPr="008B0526">
        <w:rPr>
          <w:rFonts w:ascii="Times New Roman" w:hAnsi="Times New Roman" w:cs="Times New Roman"/>
        </w:rPr>
        <w:t>.</w:t>
      </w:r>
    </w:p>
  </w:footnote>
  <w:footnote w:id="54">
    <w:p w14:paraId="7AA23B00" w14:textId="194125E4"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Vera Gray</w:t>
      </w:r>
      <w:r w:rsidR="00870957" w:rsidRPr="008B0526">
        <w:rPr>
          <w:rFonts w:ascii="Times New Roman" w:hAnsi="Times New Roman" w:cs="Times New Roman"/>
        </w:rPr>
        <w:t>, op. cit.</w:t>
      </w:r>
      <w:r w:rsidR="00584931">
        <w:rPr>
          <w:rFonts w:ascii="Times New Roman" w:hAnsi="Times New Roman" w:cs="Times New Roman"/>
        </w:rPr>
        <w:t>,</w:t>
      </w:r>
      <w:r w:rsidR="00870957" w:rsidRPr="008B0526">
        <w:rPr>
          <w:rFonts w:ascii="Times New Roman" w:hAnsi="Times New Roman" w:cs="Times New Roman"/>
        </w:rPr>
        <w:t xml:space="preserve"> n. </w:t>
      </w:r>
      <w:r w:rsidR="003F1ED7" w:rsidRPr="008B0526">
        <w:rPr>
          <w:rFonts w:ascii="Times New Roman" w:hAnsi="Times New Roman" w:cs="Times New Roman"/>
        </w:rPr>
        <w:t>4</w:t>
      </w:r>
      <w:r w:rsidR="00B7301C">
        <w:rPr>
          <w:rFonts w:ascii="Times New Roman" w:hAnsi="Times New Roman" w:cs="Times New Roman"/>
        </w:rPr>
        <w:t>2 at</w:t>
      </w:r>
      <w:r w:rsidR="00870957" w:rsidRPr="008B0526">
        <w:rPr>
          <w:rFonts w:ascii="Times New Roman" w:hAnsi="Times New Roman" w:cs="Times New Roman"/>
        </w:rPr>
        <w:t xml:space="preserve"> 9.</w:t>
      </w:r>
      <w:r w:rsidRPr="008B0526">
        <w:rPr>
          <w:rFonts w:ascii="Times New Roman" w:hAnsi="Times New Roman" w:cs="Times New Roman"/>
        </w:rPr>
        <w:t xml:space="preserve"> </w:t>
      </w:r>
    </w:p>
  </w:footnote>
  <w:footnote w:id="55">
    <w:p w14:paraId="74AA13A2" w14:textId="79D28F8A"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106</w:t>
      </w:r>
      <w:r w:rsidR="0025609B" w:rsidRPr="008B0526">
        <w:rPr>
          <w:rFonts w:ascii="Times New Roman" w:hAnsi="Times New Roman" w:cs="Times New Roman"/>
        </w:rPr>
        <w:t>.</w:t>
      </w:r>
    </w:p>
  </w:footnote>
  <w:footnote w:id="56">
    <w:p w14:paraId="067FFF6A" w14:textId="1DD9A4DC"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106</w:t>
      </w:r>
      <w:r w:rsidR="0025609B" w:rsidRPr="008B0526">
        <w:rPr>
          <w:rFonts w:ascii="Times New Roman" w:hAnsi="Times New Roman" w:cs="Times New Roman"/>
        </w:rPr>
        <w:t>.</w:t>
      </w:r>
    </w:p>
  </w:footnote>
  <w:footnote w:id="57">
    <w:p w14:paraId="77764292" w14:textId="5BE01398"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125; In this sense the participant was experiencing a form of hermeneutical injustice caused by the inability of the person hearing her complaint to recognise her experience. Fricker</w:t>
      </w:r>
      <w:r w:rsidR="00870957" w:rsidRPr="008B0526">
        <w:rPr>
          <w:rFonts w:ascii="Times New Roman" w:hAnsi="Times New Roman" w:cs="Times New Roman"/>
        </w:rPr>
        <w:t xml:space="preserve">, op. cit. n. </w:t>
      </w:r>
      <w:r w:rsidR="003F1ED7" w:rsidRPr="008B0526">
        <w:rPr>
          <w:rFonts w:ascii="Times New Roman" w:hAnsi="Times New Roman" w:cs="Times New Roman"/>
        </w:rPr>
        <w:t>7</w:t>
      </w:r>
      <w:r w:rsidR="00870957" w:rsidRPr="008B0526">
        <w:rPr>
          <w:rFonts w:ascii="Times New Roman" w:hAnsi="Times New Roman" w:cs="Times New Roman"/>
        </w:rPr>
        <w:t xml:space="preserve">. </w:t>
      </w:r>
      <w:r w:rsidRPr="008B0526">
        <w:rPr>
          <w:rFonts w:ascii="Times New Roman" w:hAnsi="Times New Roman" w:cs="Times New Roman"/>
        </w:rPr>
        <w:t xml:space="preserve"> </w:t>
      </w:r>
    </w:p>
  </w:footnote>
  <w:footnote w:id="58">
    <w:p w14:paraId="296CD9C5" w14:textId="21A548C9"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Vera- Gray</w:t>
      </w:r>
      <w:r w:rsidR="00870957" w:rsidRPr="008B0526">
        <w:rPr>
          <w:rFonts w:ascii="Times New Roman" w:hAnsi="Times New Roman" w:cs="Times New Roman"/>
        </w:rPr>
        <w:t>, op. cit.</w:t>
      </w:r>
      <w:r w:rsidR="00B7301C">
        <w:rPr>
          <w:rFonts w:ascii="Times New Roman" w:hAnsi="Times New Roman" w:cs="Times New Roman"/>
        </w:rPr>
        <w:t>,</w:t>
      </w:r>
      <w:r w:rsidR="00870957" w:rsidRPr="008B0526">
        <w:rPr>
          <w:rFonts w:ascii="Times New Roman" w:hAnsi="Times New Roman" w:cs="Times New Roman"/>
        </w:rPr>
        <w:t xml:space="preserve"> n. </w:t>
      </w:r>
      <w:r w:rsidR="003F1ED7" w:rsidRPr="008B0526">
        <w:rPr>
          <w:rFonts w:ascii="Times New Roman" w:hAnsi="Times New Roman" w:cs="Times New Roman"/>
        </w:rPr>
        <w:t>4</w:t>
      </w:r>
      <w:r w:rsidR="00B7301C">
        <w:rPr>
          <w:rFonts w:ascii="Times New Roman" w:hAnsi="Times New Roman" w:cs="Times New Roman"/>
        </w:rPr>
        <w:t>2, p.</w:t>
      </w:r>
      <w:r w:rsidR="00870957" w:rsidRPr="008B0526">
        <w:rPr>
          <w:rFonts w:ascii="Times New Roman" w:hAnsi="Times New Roman" w:cs="Times New Roman"/>
        </w:rPr>
        <w:t xml:space="preserve"> 10. </w:t>
      </w:r>
      <w:r w:rsidRPr="008B0526">
        <w:rPr>
          <w:rFonts w:ascii="Times New Roman" w:hAnsi="Times New Roman" w:cs="Times New Roman"/>
        </w:rPr>
        <w:t xml:space="preserve"> </w:t>
      </w:r>
    </w:p>
  </w:footnote>
  <w:footnote w:id="59">
    <w:p w14:paraId="0987D790" w14:textId="28CFB3B7"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A402E2" w:rsidRPr="008B0526">
        <w:rPr>
          <w:rFonts w:ascii="Times New Roman" w:hAnsi="Times New Roman" w:cs="Times New Roman"/>
        </w:rPr>
        <w:t xml:space="preserve">Pierre Bourdieu, </w:t>
      </w:r>
      <w:r w:rsidR="00A402E2" w:rsidRPr="008B0526">
        <w:rPr>
          <w:rFonts w:ascii="Times New Roman" w:hAnsi="Times New Roman" w:cs="Times New Roman"/>
          <w:i/>
          <w:iCs/>
        </w:rPr>
        <w:t>Language and Symbolic Power</w:t>
      </w:r>
      <w:r w:rsidR="00A402E2" w:rsidRPr="008B0526">
        <w:rPr>
          <w:rFonts w:ascii="Times New Roman" w:hAnsi="Times New Roman" w:cs="Times New Roman"/>
        </w:rPr>
        <w:t xml:space="preserve"> (M Adamson trans.) (1991)</w:t>
      </w:r>
      <w:r w:rsidR="00A402E2">
        <w:rPr>
          <w:rFonts w:ascii="Times New Roman" w:hAnsi="Times New Roman" w:cs="Times New Roman"/>
        </w:rPr>
        <w:t xml:space="preserve"> </w:t>
      </w:r>
      <w:r w:rsidR="00870957" w:rsidRPr="008B0526">
        <w:rPr>
          <w:rFonts w:ascii="Times New Roman" w:hAnsi="Times New Roman" w:cs="Times New Roman"/>
        </w:rPr>
        <w:t>at</w:t>
      </w:r>
      <w:r w:rsidR="0025609B" w:rsidRPr="008B0526">
        <w:rPr>
          <w:rFonts w:ascii="Times New Roman" w:hAnsi="Times New Roman" w:cs="Times New Roman"/>
        </w:rPr>
        <w:t xml:space="preserve"> </w:t>
      </w:r>
      <w:r w:rsidRPr="008B0526">
        <w:rPr>
          <w:rFonts w:ascii="Times New Roman" w:hAnsi="Times New Roman" w:cs="Times New Roman"/>
        </w:rPr>
        <w:t>166</w:t>
      </w:r>
      <w:r w:rsidR="0025609B" w:rsidRPr="008B0526">
        <w:rPr>
          <w:rFonts w:ascii="Times New Roman" w:hAnsi="Times New Roman" w:cs="Times New Roman"/>
        </w:rPr>
        <w:t>.</w:t>
      </w:r>
    </w:p>
  </w:footnote>
  <w:footnote w:id="60">
    <w:p w14:paraId="3B657239" w14:textId="2DC06F36"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Bourdieu describes these as ‘invisible relations that you cannot photograph’ Pierre Bourdieu, </w:t>
      </w:r>
      <w:r w:rsidRPr="008B0526">
        <w:rPr>
          <w:rFonts w:ascii="Times New Roman" w:hAnsi="Times New Roman" w:cs="Times New Roman"/>
          <w:i/>
          <w:iCs/>
        </w:rPr>
        <w:t xml:space="preserve">Habitus and Field: General Sociology, Volume 2. Lectures at the Collège de France, 1982-83 </w:t>
      </w:r>
      <w:r w:rsidRPr="008B0526">
        <w:rPr>
          <w:rFonts w:ascii="Times New Roman" w:hAnsi="Times New Roman" w:cs="Times New Roman"/>
        </w:rPr>
        <w:t>(2020) 13</w:t>
      </w:r>
      <w:r w:rsidR="0025609B" w:rsidRPr="008B0526">
        <w:rPr>
          <w:rFonts w:ascii="Times New Roman" w:hAnsi="Times New Roman" w:cs="Times New Roman"/>
        </w:rPr>
        <w:t>.</w:t>
      </w:r>
    </w:p>
  </w:footnote>
  <w:footnote w:id="61">
    <w:p w14:paraId="0CA5A135" w14:textId="72137799"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0025609B" w:rsidRPr="008B0526">
        <w:rPr>
          <w:rFonts w:ascii="Times New Roman" w:hAnsi="Times New Roman" w:cs="Times New Roman"/>
        </w:rPr>
        <w:t>G</w:t>
      </w:r>
      <w:r w:rsidR="00870957" w:rsidRPr="008B0526">
        <w:rPr>
          <w:rFonts w:ascii="Times New Roman" w:hAnsi="Times New Roman" w:cs="Times New Roman"/>
        </w:rPr>
        <w:t>.</w:t>
      </w:r>
      <w:r w:rsidR="0025609B" w:rsidRPr="008B0526">
        <w:rPr>
          <w:rFonts w:ascii="Times New Roman" w:hAnsi="Times New Roman" w:cs="Times New Roman"/>
        </w:rPr>
        <w:t xml:space="preserve"> </w:t>
      </w:r>
      <w:proofErr w:type="spellStart"/>
      <w:r w:rsidR="0025609B" w:rsidRPr="008B0526">
        <w:rPr>
          <w:rFonts w:ascii="Times New Roman" w:hAnsi="Times New Roman" w:cs="Times New Roman"/>
        </w:rPr>
        <w:t>Bardell</w:t>
      </w:r>
      <w:proofErr w:type="spellEnd"/>
      <w:r w:rsidR="0025609B" w:rsidRPr="008B0526">
        <w:rPr>
          <w:rFonts w:ascii="Times New Roman" w:hAnsi="Times New Roman" w:cs="Times New Roman"/>
        </w:rPr>
        <w:t xml:space="preserve">, ‘Symbolic Violence as a Form of Violence Against Women in Politics: A critical examination’ (2020) </w:t>
      </w:r>
      <w:proofErr w:type="spellStart"/>
      <w:r w:rsidR="0025609B" w:rsidRPr="00B7301C">
        <w:rPr>
          <w:rFonts w:ascii="Times New Roman" w:hAnsi="Times New Roman" w:cs="Times New Roman"/>
          <w:i/>
          <w:iCs/>
        </w:rPr>
        <w:t>Revista</w:t>
      </w:r>
      <w:proofErr w:type="spellEnd"/>
      <w:r w:rsidR="0025609B" w:rsidRPr="00B7301C">
        <w:rPr>
          <w:rFonts w:ascii="Times New Roman" w:hAnsi="Times New Roman" w:cs="Times New Roman"/>
          <w:i/>
          <w:iCs/>
        </w:rPr>
        <w:t xml:space="preserve"> Mexicana de </w:t>
      </w:r>
      <w:proofErr w:type="spellStart"/>
      <w:r w:rsidR="0025609B" w:rsidRPr="00B7301C">
        <w:rPr>
          <w:rFonts w:ascii="Times New Roman" w:hAnsi="Times New Roman" w:cs="Times New Roman"/>
          <w:i/>
          <w:iCs/>
        </w:rPr>
        <w:t>Ciencias</w:t>
      </w:r>
      <w:proofErr w:type="spellEnd"/>
      <w:r w:rsidR="0025609B" w:rsidRPr="00B7301C">
        <w:rPr>
          <w:rFonts w:ascii="Times New Roman" w:hAnsi="Times New Roman" w:cs="Times New Roman"/>
          <w:i/>
          <w:iCs/>
        </w:rPr>
        <w:t xml:space="preserve"> </w:t>
      </w:r>
      <w:proofErr w:type="spellStart"/>
      <w:r w:rsidR="0025609B" w:rsidRPr="00B7301C">
        <w:rPr>
          <w:rFonts w:ascii="Times New Roman" w:hAnsi="Times New Roman" w:cs="Times New Roman"/>
          <w:i/>
          <w:iCs/>
        </w:rPr>
        <w:t>Políticas</w:t>
      </w:r>
      <w:proofErr w:type="spellEnd"/>
      <w:r w:rsidR="0025609B" w:rsidRPr="00B7301C">
        <w:rPr>
          <w:rFonts w:ascii="Times New Roman" w:hAnsi="Times New Roman" w:cs="Times New Roman"/>
          <w:i/>
          <w:iCs/>
        </w:rPr>
        <w:t xml:space="preserve"> y </w:t>
      </w:r>
      <w:proofErr w:type="spellStart"/>
      <w:r w:rsidR="0025609B" w:rsidRPr="00B7301C">
        <w:rPr>
          <w:rFonts w:ascii="Times New Roman" w:hAnsi="Times New Roman" w:cs="Times New Roman"/>
          <w:i/>
          <w:iCs/>
        </w:rPr>
        <w:t>Sociales</w:t>
      </w:r>
      <w:proofErr w:type="spellEnd"/>
      <w:r w:rsidR="0025609B" w:rsidRPr="008B0526">
        <w:rPr>
          <w:rFonts w:ascii="Times New Roman" w:hAnsi="Times New Roman" w:cs="Times New Roman"/>
        </w:rPr>
        <w:t xml:space="preserve"> 379</w:t>
      </w:r>
      <w:r w:rsidR="00967CB7">
        <w:rPr>
          <w:rFonts w:ascii="Times New Roman" w:hAnsi="Times New Roman" w:cs="Times New Roman"/>
        </w:rPr>
        <w:t xml:space="preserve">; </w:t>
      </w:r>
      <w:r w:rsidR="00967CB7" w:rsidRPr="008B0526">
        <w:rPr>
          <w:rFonts w:ascii="Times New Roman" w:hAnsi="Times New Roman" w:cs="Times New Roman"/>
        </w:rPr>
        <w:t>UN Rapporteur, Op. Cit.</w:t>
      </w:r>
      <w:r w:rsidR="00B7301C">
        <w:rPr>
          <w:rFonts w:ascii="Times New Roman" w:hAnsi="Times New Roman" w:cs="Times New Roman"/>
        </w:rPr>
        <w:t>,</w:t>
      </w:r>
      <w:r w:rsidR="00967CB7" w:rsidRPr="008B0526">
        <w:rPr>
          <w:rFonts w:ascii="Times New Roman" w:hAnsi="Times New Roman" w:cs="Times New Roman"/>
        </w:rPr>
        <w:t xml:space="preserve"> n. 3; </w:t>
      </w:r>
      <w:proofErr w:type="spellStart"/>
      <w:r w:rsidR="00967CB7" w:rsidRPr="008B0526">
        <w:rPr>
          <w:rFonts w:ascii="Times New Roman" w:hAnsi="Times New Roman" w:cs="Times New Roman"/>
        </w:rPr>
        <w:t>Krook</w:t>
      </w:r>
      <w:proofErr w:type="spellEnd"/>
      <w:r w:rsidR="00967CB7" w:rsidRPr="008B0526">
        <w:rPr>
          <w:rFonts w:ascii="Times New Roman" w:hAnsi="Times New Roman" w:cs="Times New Roman"/>
        </w:rPr>
        <w:t>, op. cit.</w:t>
      </w:r>
      <w:r w:rsidR="00721AF8">
        <w:rPr>
          <w:rFonts w:ascii="Times New Roman" w:hAnsi="Times New Roman" w:cs="Times New Roman"/>
        </w:rPr>
        <w:t>,</w:t>
      </w:r>
      <w:r w:rsidR="00967CB7" w:rsidRPr="008B0526">
        <w:rPr>
          <w:rFonts w:ascii="Times New Roman" w:hAnsi="Times New Roman" w:cs="Times New Roman"/>
        </w:rPr>
        <w:t xml:space="preserve"> n 2.</w:t>
      </w:r>
    </w:p>
  </w:footnote>
  <w:footnote w:id="62">
    <w:p w14:paraId="40218F72" w14:textId="2C3FF2EE" w:rsidR="00EC4B2D" w:rsidRPr="008B0526" w:rsidRDefault="00EC4B2D" w:rsidP="008B0526">
      <w:pPr>
        <w:jc w:val="both"/>
        <w:rPr>
          <w:rFonts w:ascii="Times New Roman" w:hAnsi="Times New Roman" w:cs="Times New Roman"/>
          <w:sz w:val="20"/>
          <w:szCs w:val="20"/>
        </w:rPr>
      </w:pPr>
      <w:r w:rsidRPr="008B0526">
        <w:rPr>
          <w:rStyle w:val="FootnoteReference"/>
          <w:rFonts w:ascii="Times New Roman" w:hAnsi="Times New Roman" w:cs="Times New Roman"/>
          <w:sz w:val="20"/>
          <w:szCs w:val="20"/>
        </w:rPr>
        <w:footnoteRef/>
      </w:r>
      <w:r w:rsidRPr="008B0526">
        <w:rPr>
          <w:rFonts w:ascii="Times New Roman" w:hAnsi="Times New Roman" w:cs="Times New Roman"/>
          <w:sz w:val="20"/>
          <w:szCs w:val="20"/>
        </w:rPr>
        <w:t xml:space="preserve"> Hill Collins</w:t>
      </w:r>
      <w:r w:rsidR="00870957" w:rsidRPr="008B0526">
        <w:rPr>
          <w:rFonts w:ascii="Times New Roman" w:hAnsi="Times New Roman" w:cs="Times New Roman"/>
          <w:sz w:val="20"/>
          <w:szCs w:val="20"/>
        </w:rPr>
        <w:t>, op. cit.</w:t>
      </w:r>
      <w:r w:rsidR="00B7301C">
        <w:rPr>
          <w:rFonts w:ascii="Times New Roman" w:hAnsi="Times New Roman" w:cs="Times New Roman"/>
          <w:sz w:val="20"/>
          <w:szCs w:val="20"/>
        </w:rPr>
        <w:t>,</w:t>
      </w:r>
      <w:r w:rsidR="00870957" w:rsidRPr="008B0526">
        <w:rPr>
          <w:rFonts w:ascii="Times New Roman" w:hAnsi="Times New Roman" w:cs="Times New Roman"/>
          <w:sz w:val="20"/>
          <w:szCs w:val="20"/>
        </w:rPr>
        <w:t xml:space="preserve"> n. </w:t>
      </w:r>
      <w:r w:rsidR="00DC5495" w:rsidRPr="008B0526">
        <w:rPr>
          <w:rFonts w:ascii="Times New Roman" w:hAnsi="Times New Roman" w:cs="Times New Roman"/>
          <w:sz w:val="20"/>
          <w:szCs w:val="20"/>
        </w:rPr>
        <w:t>1</w:t>
      </w:r>
      <w:r w:rsidR="007477E0">
        <w:rPr>
          <w:rFonts w:ascii="Times New Roman" w:hAnsi="Times New Roman" w:cs="Times New Roman"/>
          <w:sz w:val="20"/>
          <w:szCs w:val="20"/>
        </w:rPr>
        <w:t>6</w:t>
      </w:r>
      <w:r w:rsidRPr="008B0526">
        <w:rPr>
          <w:rFonts w:ascii="Times New Roman" w:hAnsi="Times New Roman" w:cs="Times New Roman"/>
          <w:sz w:val="20"/>
          <w:szCs w:val="20"/>
        </w:rPr>
        <w:t>; S</w:t>
      </w:r>
      <w:r w:rsidR="00870957" w:rsidRPr="008B0526">
        <w:rPr>
          <w:rFonts w:ascii="Times New Roman" w:hAnsi="Times New Roman" w:cs="Times New Roman"/>
          <w:sz w:val="20"/>
          <w:szCs w:val="20"/>
        </w:rPr>
        <w:t>.</w:t>
      </w:r>
      <w:r w:rsidRPr="008B0526">
        <w:rPr>
          <w:rFonts w:ascii="Times New Roman" w:hAnsi="Times New Roman" w:cs="Times New Roman"/>
          <w:sz w:val="20"/>
          <w:szCs w:val="20"/>
        </w:rPr>
        <w:t xml:space="preserve"> </w:t>
      </w:r>
      <w:proofErr w:type="spellStart"/>
      <w:r w:rsidRPr="008B0526">
        <w:rPr>
          <w:rFonts w:ascii="Times New Roman" w:hAnsi="Times New Roman" w:cs="Times New Roman"/>
          <w:sz w:val="20"/>
          <w:szCs w:val="20"/>
        </w:rPr>
        <w:t>Thapar-Björkert</w:t>
      </w:r>
      <w:proofErr w:type="spellEnd"/>
      <w:r w:rsidRPr="008B0526">
        <w:rPr>
          <w:rFonts w:ascii="Times New Roman" w:hAnsi="Times New Roman" w:cs="Times New Roman"/>
          <w:sz w:val="20"/>
          <w:szCs w:val="20"/>
        </w:rPr>
        <w:t xml:space="preserve">, </w:t>
      </w:r>
      <w:r w:rsidR="00870957" w:rsidRPr="008B0526">
        <w:rPr>
          <w:rFonts w:ascii="Times New Roman" w:hAnsi="Times New Roman" w:cs="Times New Roman"/>
          <w:sz w:val="20"/>
          <w:szCs w:val="20"/>
        </w:rPr>
        <w:t>et. al.,</w:t>
      </w:r>
      <w:r w:rsidRPr="008B0526">
        <w:rPr>
          <w:rFonts w:ascii="Times New Roman" w:hAnsi="Times New Roman" w:cs="Times New Roman"/>
          <w:sz w:val="20"/>
          <w:szCs w:val="20"/>
        </w:rPr>
        <w:t xml:space="preserve"> ‘Exploring symbolic violence in the everyday: misrecognition, condescension, consent and complicity’ (2016) 112 </w:t>
      </w:r>
      <w:r w:rsidRPr="00B7301C">
        <w:rPr>
          <w:rFonts w:ascii="Times New Roman" w:hAnsi="Times New Roman" w:cs="Times New Roman"/>
          <w:i/>
          <w:iCs/>
          <w:sz w:val="20"/>
          <w:szCs w:val="20"/>
        </w:rPr>
        <w:t>Feminist Rev</w:t>
      </w:r>
      <w:r w:rsidR="00870957" w:rsidRPr="008B0526">
        <w:rPr>
          <w:rFonts w:ascii="Times New Roman" w:hAnsi="Times New Roman" w:cs="Times New Roman"/>
          <w:sz w:val="20"/>
          <w:szCs w:val="20"/>
        </w:rPr>
        <w:t>.</w:t>
      </w:r>
      <w:r w:rsidRPr="008B0526">
        <w:rPr>
          <w:rFonts w:ascii="Times New Roman" w:hAnsi="Times New Roman" w:cs="Times New Roman"/>
          <w:sz w:val="20"/>
          <w:szCs w:val="20"/>
        </w:rPr>
        <w:t xml:space="preserve"> 114</w:t>
      </w:r>
      <w:r w:rsidR="0025609B" w:rsidRPr="008B0526">
        <w:rPr>
          <w:rFonts w:ascii="Times New Roman" w:hAnsi="Times New Roman" w:cs="Times New Roman"/>
          <w:sz w:val="20"/>
          <w:szCs w:val="20"/>
        </w:rPr>
        <w:t>.</w:t>
      </w:r>
    </w:p>
  </w:footnote>
  <w:footnote w:id="63">
    <w:p w14:paraId="597E24B4" w14:textId="49DA8EA1"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870957" w:rsidRPr="008B0526">
        <w:rPr>
          <w:rFonts w:ascii="Times New Roman" w:hAnsi="Times New Roman" w:cs="Times New Roman"/>
        </w:rPr>
        <w:t>Bourdieu, op. cit.</w:t>
      </w:r>
      <w:r w:rsidR="00B7301C">
        <w:rPr>
          <w:rFonts w:ascii="Times New Roman" w:hAnsi="Times New Roman" w:cs="Times New Roman"/>
        </w:rPr>
        <w:t>,</w:t>
      </w:r>
      <w:r w:rsidR="00870957" w:rsidRPr="008B0526">
        <w:rPr>
          <w:rFonts w:ascii="Times New Roman" w:hAnsi="Times New Roman" w:cs="Times New Roman"/>
        </w:rPr>
        <w:t xml:space="preserve"> n. </w:t>
      </w:r>
      <w:r w:rsidR="00B7301C">
        <w:rPr>
          <w:rFonts w:ascii="Times New Roman" w:hAnsi="Times New Roman" w:cs="Times New Roman"/>
        </w:rPr>
        <w:t>60,</w:t>
      </w:r>
      <w:r w:rsidR="00870957" w:rsidRPr="008B0526">
        <w:rPr>
          <w:rFonts w:ascii="Times New Roman" w:hAnsi="Times New Roman" w:cs="Times New Roman"/>
        </w:rPr>
        <w:t xml:space="preserve"> </w:t>
      </w:r>
      <w:r w:rsidR="00B7301C">
        <w:rPr>
          <w:rFonts w:ascii="Times New Roman" w:hAnsi="Times New Roman" w:cs="Times New Roman"/>
        </w:rPr>
        <w:t>p.</w:t>
      </w:r>
      <w:r w:rsidRPr="008B0526">
        <w:rPr>
          <w:rFonts w:ascii="Times New Roman" w:hAnsi="Times New Roman" w:cs="Times New Roman"/>
        </w:rPr>
        <w:t xml:space="preserve"> 253</w:t>
      </w:r>
      <w:r w:rsidR="0025609B" w:rsidRPr="008B0526">
        <w:rPr>
          <w:rFonts w:ascii="Times New Roman" w:hAnsi="Times New Roman" w:cs="Times New Roman"/>
        </w:rPr>
        <w:t>.</w:t>
      </w:r>
    </w:p>
  </w:footnote>
  <w:footnote w:id="64">
    <w:p w14:paraId="5752F457" w14:textId="33BF382B"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Bourdieu makes </w:t>
      </w:r>
      <w:r w:rsidR="006E0694">
        <w:rPr>
          <w:rFonts w:ascii="Times New Roman" w:hAnsi="Times New Roman" w:cs="Times New Roman"/>
        </w:rPr>
        <w:t>the</w:t>
      </w:r>
      <w:r w:rsidRPr="008B0526">
        <w:rPr>
          <w:rFonts w:ascii="Times New Roman" w:hAnsi="Times New Roman" w:cs="Times New Roman"/>
        </w:rPr>
        <w:t xml:space="preserve"> analogy that ‘The feeling of being king makes it very difficult to understand the knowledge of the social world that mere mortals have.’ </w:t>
      </w:r>
      <w:r w:rsidR="006D251A" w:rsidRPr="008B0526">
        <w:rPr>
          <w:rFonts w:ascii="Times New Roman" w:hAnsi="Times New Roman" w:cs="Times New Roman"/>
        </w:rPr>
        <w:t>Bourdieu, op. cit.</w:t>
      </w:r>
      <w:r w:rsidR="00B7301C">
        <w:rPr>
          <w:rFonts w:ascii="Times New Roman" w:hAnsi="Times New Roman" w:cs="Times New Roman"/>
        </w:rPr>
        <w:t>,</w:t>
      </w:r>
      <w:r w:rsidR="006D251A" w:rsidRPr="008B0526">
        <w:rPr>
          <w:rFonts w:ascii="Times New Roman" w:hAnsi="Times New Roman" w:cs="Times New Roman"/>
        </w:rPr>
        <w:t xml:space="preserve"> n. </w:t>
      </w:r>
      <w:r w:rsidR="007477E0">
        <w:rPr>
          <w:rFonts w:ascii="Times New Roman" w:hAnsi="Times New Roman" w:cs="Times New Roman"/>
        </w:rPr>
        <w:t>5</w:t>
      </w:r>
      <w:r w:rsidR="00B7301C">
        <w:rPr>
          <w:rFonts w:ascii="Times New Roman" w:hAnsi="Times New Roman" w:cs="Times New Roman"/>
        </w:rPr>
        <w:t>9,</w:t>
      </w:r>
      <w:r w:rsidR="006D251A" w:rsidRPr="008B0526">
        <w:rPr>
          <w:rFonts w:ascii="Times New Roman" w:hAnsi="Times New Roman" w:cs="Times New Roman"/>
        </w:rPr>
        <w:t xml:space="preserve"> </w:t>
      </w:r>
      <w:r w:rsidR="00B7301C">
        <w:rPr>
          <w:rFonts w:ascii="Times New Roman" w:hAnsi="Times New Roman" w:cs="Times New Roman"/>
        </w:rPr>
        <w:t>p.</w:t>
      </w:r>
      <w:r w:rsidR="006D251A" w:rsidRPr="008B0526">
        <w:rPr>
          <w:rFonts w:ascii="Times New Roman" w:hAnsi="Times New Roman" w:cs="Times New Roman"/>
        </w:rPr>
        <w:t xml:space="preserve"> 60.</w:t>
      </w:r>
      <w:r w:rsidR="003E2A9F">
        <w:rPr>
          <w:rFonts w:ascii="Times New Roman" w:hAnsi="Times New Roman" w:cs="Times New Roman"/>
        </w:rPr>
        <w:t xml:space="preserve"> </w:t>
      </w:r>
      <w:r w:rsidR="006D251A" w:rsidRPr="008B0526">
        <w:rPr>
          <w:rFonts w:ascii="Times New Roman" w:hAnsi="Times New Roman" w:cs="Times New Roman"/>
        </w:rPr>
        <w:t xml:space="preserve"> </w:t>
      </w:r>
    </w:p>
  </w:footnote>
  <w:footnote w:id="65">
    <w:p w14:paraId="389C1CB7" w14:textId="06C99067" w:rsidR="00967CB7" w:rsidRPr="007477E0" w:rsidRDefault="00967CB7">
      <w:pPr>
        <w:pStyle w:val="FootnoteText"/>
        <w:rPr>
          <w:rFonts w:ascii="Times New Roman" w:hAnsi="Times New Roman" w:cs="Times New Roman"/>
        </w:rPr>
      </w:pPr>
      <w:r w:rsidRPr="007477E0">
        <w:rPr>
          <w:rStyle w:val="FootnoteReference"/>
          <w:rFonts w:ascii="Times New Roman" w:hAnsi="Times New Roman" w:cs="Times New Roman"/>
        </w:rPr>
        <w:footnoteRef/>
      </w:r>
      <w:r w:rsidRPr="007477E0">
        <w:rPr>
          <w:rFonts w:ascii="Times New Roman" w:hAnsi="Times New Roman" w:cs="Times New Roman"/>
        </w:rPr>
        <w:t xml:space="preserve"> </w:t>
      </w:r>
      <w:proofErr w:type="spellStart"/>
      <w:r w:rsidRPr="007477E0">
        <w:rPr>
          <w:rFonts w:ascii="Times New Roman" w:hAnsi="Times New Roman" w:cs="Times New Roman"/>
        </w:rPr>
        <w:t>Hadsley</w:t>
      </w:r>
      <w:proofErr w:type="spellEnd"/>
      <w:r w:rsidRPr="007477E0">
        <w:rPr>
          <w:rFonts w:ascii="Times New Roman" w:hAnsi="Times New Roman" w:cs="Times New Roman"/>
        </w:rPr>
        <w:t xml:space="preserve"> </w:t>
      </w:r>
      <w:proofErr w:type="spellStart"/>
      <w:r w:rsidRPr="007477E0">
        <w:rPr>
          <w:rFonts w:ascii="Times New Roman" w:hAnsi="Times New Roman" w:cs="Times New Roman"/>
        </w:rPr>
        <w:t>op.cit</w:t>
      </w:r>
      <w:proofErr w:type="spellEnd"/>
      <w:r w:rsidRPr="007477E0">
        <w:rPr>
          <w:rFonts w:ascii="Times New Roman" w:hAnsi="Times New Roman" w:cs="Times New Roman"/>
        </w:rPr>
        <w:t>.</w:t>
      </w:r>
      <w:r w:rsidR="00B7301C">
        <w:rPr>
          <w:rFonts w:ascii="Times New Roman" w:hAnsi="Times New Roman" w:cs="Times New Roman"/>
        </w:rPr>
        <w:t>,</w:t>
      </w:r>
      <w:r w:rsidRPr="007477E0">
        <w:rPr>
          <w:rFonts w:ascii="Times New Roman" w:hAnsi="Times New Roman" w:cs="Times New Roman"/>
        </w:rPr>
        <w:t xml:space="preserve"> n.5</w:t>
      </w:r>
      <w:r w:rsidR="00B7301C">
        <w:rPr>
          <w:rFonts w:ascii="Times New Roman" w:hAnsi="Times New Roman" w:cs="Times New Roman"/>
        </w:rPr>
        <w:t>2,</w:t>
      </w:r>
      <w:r w:rsidRPr="007477E0">
        <w:rPr>
          <w:rFonts w:ascii="Times New Roman" w:hAnsi="Times New Roman" w:cs="Times New Roman"/>
        </w:rPr>
        <w:t xml:space="preserve"> </w:t>
      </w:r>
      <w:r w:rsidR="00B7301C">
        <w:rPr>
          <w:rFonts w:ascii="Times New Roman" w:hAnsi="Times New Roman" w:cs="Times New Roman"/>
        </w:rPr>
        <w:t>p.</w:t>
      </w:r>
      <w:r w:rsidRPr="007477E0">
        <w:rPr>
          <w:rFonts w:ascii="Times New Roman" w:hAnsi="Times New Roman" w:cs="Times New Roman"/>
        </w:rPr>
        <w:t xml:space="preserve"> 66.</w:t>
      </w:r>
    </w:p>
  </w:footnote>
  <w:footnote w:id="66">
    <w:p w14:paraId="51B9CC83" w14:textId="7DB57118" w:rsidR="00BF666B" w:rsidRPr="008B0526" w:rsidRDefault="00BF666B" w:rsidP="008B0526">
      <w:pPr>
        <w:pStyle w:val="FootnoteText"/>
        <w:jc w:val="both"/>
        <w:rPr>
          <w:rFonts w:ascii="Times New Roman" w:hAnsi="Times New Roman" w:cs="Times New Roman"/>
        </w:rPr>
      </w:pPr>
      <w:r w:rsidRPr="007477E0">
        <w:rPr>
          <w:rStyle w:val="FootnoteReference"/>
          <w:rFonts w:ascii="Times New Roman" w:hAnsi="Times New Roman" w:cs="Times New Roman"/>
        </w:rPr>
        <w:footnoteRef/>
      </w:r>
      <w:r w:rsidRPr="007477E0">
        <w:rPr>
          <w:rFonts w:ascii="Times New Roman" w:hAnsi="Times New Roman" w:cs="Times New Roman"/>
        </w:rPr>
        <w:t xml:space="preserve"> NI 125</w:t>
      </w:r>
      <w:r w:rsidR="00B7301C">
        <w:rPr>
          <w:rFonts w:ascii="Times New Roman" w:hAnsi="Times New Roman" w:cs="Times New Roman"/>
        </w:rPr>
        <w:t>.</w:t>
      </w:r>
    </w:p>
  </w:footnote>
  <w:footnote w:id="67">
    <w:p w14:paraId="4ED2805F" w14:textId="763F364F" w:rsidR="00A460D8" w:rsidRPr="008B0526" w:rsidRDefault="00A460D8" w:rsidP="008B0526">
      <w:pPr>
        <w:pStyle w:val="NormalWeb"/>
        <w:jc w:val="both"/>
        <w:rPr>
          <w:sz w:val="20"/>
          <w:szCs w:val="20"/>
        </w:rPr>
      </w:pPr>
      <w:r w:rsidRPr="008B0526">
        <w:rPr>
          <w:rStyle w:val="FootnoteReference"/>
          <w:sz w:val="20"/>
          <w:szCs w:val="20"/>
        </w:rPr>
        <w:footnoteRef/>
      </w:r>
      <w:r w:rsidR="00A14F4C" w:rsidRPr="008B0526">
        <w:rPr>
          <w:sz w:val="20"/>
          <w:szCs w:val="20"/>
        </w:rPr>
        <w:t xml:space="preserve">L. Kelly and J. Radford, ‘"Nothing Really Happened”: the invalidation of women’s experiences of sexual violence’ (1990) 10 </w:t>
      </w:r>
      <w:r w:rsidR="00A14F4C" w:rsidRPr="008B0526">
        <w:rPr>
          <w:i/>
          <w:iCs/>
          <w:sz w:val="20"/>
          <w:szCs w:val="20"/>
        </w:rPr>
        <w:t>Critical Social Policy</w:t>
      </w:r>
      <w:r w:rsidR="00A14F4C" w:rsidRPr="008B0526">
        <w:rPr>
          <w:sz w:val="20"/>
          <w:szCs w:val="20"/>
        </w:rPr>
        <w:t xml:space="preserve"> 39</w:t>
      </w:r>
      <w:r w:rsidRPr="008B0526">
        <w:rPr>
          <w:sz w:val="20"/>
          <w:szCs w:val="20"/>
        </w:rPr>
        <w:t xml:space="preserve">; </w:t>
      </w:r>
      <w:r w:rsidR="00DA0D06" w:rsidRPr="008B0526">
        <w:rPr>
          <w:sz w:val="20"/>
          <w:szCs w:val="20"/>
        </w:rPr>
        <w:t>K. L. Anderson, ‘</w:t>
      </w:r>
      <w:r w:rsidR="00DA0D06" w:rsidRPr="008B0526">
        <w:rPr>
          <w:rFonts w:eastAsiaTheme="minorHAnsi"/>
          <w:sz w:val="20"/>
          <w:szCs w:val="20"/>
          <w:lang w:bidi="ar-SA"/>
        </w:rPr>
        <w:t>Gendering Coercive Control</w:t>
      </w:r>
      <w:r w:rsidR="00DA0D06" w:rsidRPr="008B0526">
        <w:rPr>
          <w:sz w:val="20"/>
          <w:szCs w:val="20"/>
        </w:rPr>
        <w:t xml:space="preserve">’ (2009) </w:t>
      </w:r>
      <w:r w:rsidR="00DA0D06" w:rsidRPr="008B0526">
        <w:rPr>
          <w:sz w:val="20"/>
          <w:szCs w:val="20"/>
          <w:lang w:eastAsia="en-GB" w:bidi="ar-SA"/>
        </w:rPr>
        <w:t>15</w:t>
      </w:r>
      <w:r w:rsidR="00B7301C">
        <w:rPr>
          <w:sz w:val="20"/>
          <w:szCs w:val="20"/>
          <w:lang w:eastAsia="en-GB" w:bidi="ar-SA"/>
        </w:rPr>
        <w:t xml:space="preserve"> </w:t>
      </w:r>
      <w:r w:rsidR="00DA0D06" w:rsidRPr="008B0526">
        <w:rPr>
          <w:i/>
          <w:iCs/>
          <w:sz w:val="20"/>
          <w:szCs w:val="20"/>
        </w:rPr>
        <w:t xml:space="preserve">Violence Against Women </w:t>
      </w:r>
      <w:r w:rsidR="00DA0D06" w:rsidRPr="008B0526">
        <w:rPr>
          <w:rFonts w:eastAsiaTheme="minorHAnsi"/>
          <w:sz w:val="20"/>
          <w:szCs w:val="20"/>
          <w:lang w:bidi="ar-SA"/>
        </w:rPr>
        <w:t xml:space="preserve">1444. </w:t>
      </w:r>
    </w:p>
  </w:footnote>
  <w:footnote w:id="68">
    <w:p w14:paraId="19B51CBE" w14:textId="77777777" w:rsidR="00D967A8" w:rsidRPr="008B0526" w:rsidRDefault="00D967A8" w:rsidP="008B0526">
      <w:pPr>
        <w:pStyle w:val="FootnoteText"/>
        <w:jc w:val="both"/>
        <w:rPr>
          <w:rFonts w:ascii="Times New Roman" w:hAnsi="Times New Roman" w:cs="Times New Roman"/>
          <w:b/>
          <w:bCs/>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 F. Russo and A. </w:t>
      </w:r>
      <w:proofErr w:type="spellStart"/>
      <w:r w:rsidRPr="008B0526">
        <w:rPr>
          <w:rFonts w:ascii="Times New Roman" w:hAnsi="Times New Roman" w:cs="Times New Roman"/>
        </w:rPr>
        <w:t>Pirlott</w:t>
      </w:r>
      <w:proofErr w:type="spellEnd"/>
      <w:r w:rsidRPr="008B0526">
        <w:rPr>
          <w:rFonts w:ascii="Times New Roman" w:hAnsi="Times New Roman" w:cs="Times New Roman"/>
        </w:rPr>
        <w:t xml:space="preserve">, ‘Gender-Based Violence: Concepts, Methods, and Findings’ (2006) 1087 </w:t>
      </w:r>
      <w:r w:rsidRPr="008B0526">
        <w:rPr>
          <w:rFonts w:ascii="Times New Roman" w:hAnsi="Times New Roman" w:cs="Times New Roman"/>
          <w:i/>
          <w:iCs/>
        </w:rPr>
        <w:t>Ann. N.Y. Acad. Sci</w:t>
      </w:r>
      <w:r w:rsidRPr="008B0526">
        <w:rPr>
          <w:rFonts w:ascii="Times New Roman" w:hAnsi="Times New Roman" w:cs="Times New Roman"/>
        </w:rPr>
        <w:t>. 178, at 179.</w:t>
      </w:r>
    </w:p>
  </w:footnote>
  <w:footnote w:id="69">
    <w:p w14:paraId="541C5B7F" w14:textId="77777777" w:rsidR="00D967A8" w:rsidRPr="008B0526" w:rsidRDefault="00D967A8"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Russo and </w:t>
      </w:r>
      <w:proofErr w:type="spellStart"/>
      <w:r w:rsidRPr="008B0526">
        <w:rPr>
          <w:rFonts w:ascii="Times New Roman" w:hAnsi="Times New Roman" w:cs="Times New Roman"/>
        </w:rPr>
        <w:t>Pirlott</w:t>
      </w:r>
      <w:proofErr w:type="spellEnd"/>
      <w:r w:rsidRPr="008B0526">
        <w:rPr>
          <w:rFonts w:ascii="Times New Roman" w:hAnsi="Times New Roman" w:cs="Times New Roman"/>
        </w:rPr>
        <w:t xml:space="preserve">, id. p. 180. For discussion evidencing the relationship between gender and violence and its pervasive nature in the lives of women, see: M. Urban-Walker, ‘Gender and Violence in Focus: A Background for Gender Justice’ in </w:t>
      </w:r>
      <w:r w:rsidRPr="008B0526">
        <w:rPr>
          <w:rFonts w:ascii="Times New Roman" w:hAnsi="Times New Roman" w:cs="Times New Roman"/>
          <w:i/>
          <w:iCs/>
        </w:rPr>
        <w:t>The Gender of Reparations: Unsettling Sexual Hierarchies While Redressing Human Rights Violations</w:t>
      </w:r>
      <w:r w:rsidRPr="008B0526">
        <w:rPr>
          <w:rFonts w:ascii="Times New Roman" w:hAnsi="Times New Roman" w:cs="Times New Roman"/>
        </w:rPr>
        <w:t xml:space="preserve"> (ed.) R. Rubio-Marin, (2009). For policy-evidenced research see: UNWHO. ‘Global and regional estimates of violence against women: prevalence and health effects of intimate partner violence and non-partner sexual violence’ (2013); UN, The UN </w:t>
      </w:r>
      <w:r w:rsidRPr="008B0526">
        <w:rPr>
          <w:rFonts w:ascii="Times New Roman" w:hAnsi="Times New Roman" w:cs="Times New Roman"/>
          <w:shd w:val="clear" w:color="auto" w:fill="FFFFFF"/>
        </w:rPr>
        <w:t>Secretary-General’s in-depth study on all forms of violence against women (2006).</w:t>
      </w:r>
    </w:p>
  </w:footnote>
  <w:footnote w:id="70">
    <w:p w14:paraId="0FED1501" w14:textId="0DEB8A7C" w:rsidR="00D967A8" w:rsidRPr="008B0526" w:rsidRDefault="00D967A8"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J. True, </w:t>
      </w:r>
      <w:r w:rsidRPr="008B0526">
        <w:rPr>
          <w:rFonts w:ascii="Times New Roman" w:hAnsi="Times New Roman" w:cs="Times New Roman"/>
          <w:i/>
          <w:iCs/>
        </w:rPr>
        <w:t>The Political Economy of Violence Against Women</w:t>
      </w:r>
      <w:r w:rsidRPr="008B0526">
        <w:rPr>
          <w:rFonts w:ascii="Times New Roman" w:hAnsi="Times New Roman" w:cs="Times New Roman"/>
        </w:rPr>
        <w:t>, (2012)</w:t>
      </w:r>
      <w:r w:rsidR="00B7301C">
        <w:rPr>
          <w:rFonts w:ascii="Times New Roman" w:hAnsi="Times New Roman" w:cs="Times New Roman"/>
        </w:rPr>
        <w:t xml:space="preserve">, at </w:t>
      </w:r>
      <w:r w:rsidRPr="008B0526">
        <w:rPr>
          <w:rFonts w:ascii="Times New Roman" w:hAnsi="Times New Roman" w:cs="Times New Roman"/>
        </w:rPr>
        <w:t xml:space="preserve">4.  </w:t>
      </w:r>
    </w:p>
  </w:footnote>
  <w:footnote w:id="71">
    <w:p w14:paraId="154B7E37" w14:textId="50D7BB49" w:rsidR="00D967A8" w:rsidRPr="008B0526" w:rsidRDefault="00D967A8"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Id. See also F. </w:t>
      </w:r>
      <w:proofErr w:type="spellStart"/>
      <w:r w:rsidRPr="008B0526">
        <w:rPr>
          <w:rFonts w:ascii="Times New Roman" w:hAnsi="Times New Roman" w:cs="Times New Roman"/>
        </w:rPr>
        <w:t>Ní</w:t>
      </w:r>
      <w:proofErr w:type="spellEnd"/>
      <w:r w:rsidRPr="008B0526">
        <w:rPr>
          <w:rFonts w:ascii="Times New Roman" w:hAnsi="Times New Roman" w:cs="Times New Roman"/>
        </w:rPr>
        <w:t xml:space="preserve"> </w:t>
      </w:r>
      <w:proofErr w:type="spellStart"/>
      <w:r w:rsidRPr="008B0526">
        <w:rPr>
          <w:rFonts w:ascii="Times New Roman" w:hAnsi="Times New Roman" w:cs="Times New Roman"/>
        </w:rPr>
        <w:t>Aoláin</w:t>
      </w:r>
      <w:proofErr w:type="spellEnd"/>
      <w:r w:rsidR="00B7301C">
        <w:rPr>
          <w:rFonts w:ascii="Times New Roman" w:hAnsi="Times New Roman" w:cs="Times New Roman"/>
        </w:rPr>
        <w:t>, op. cit., n. 2</w:t>
      </w:r>
      <w:r w:rsidRPr="008B0526">
        <w:rPr>
          <w:rFonts w:ascii="Times New Roman" w:hAnsi="Times New Roman" w:cs="Times New Roman"/>
        </w:rPr>
        <w:t>.</w:t>
      </w:r>
    </w:p>
  </w:footnote>
  <w:footnote w:id="72">
    <w:p w14:paraId="0C35B5F6" w14:textId="77777777" w:rsidR="00D967A8" w:rsidRPr="008B0526" w:rsidRDefault="00D967A8"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R. Matthew et. al (eds.) </w:t>
      </w:r>
      <w:r w:rsidRPr="008B0526">
        <w:rPr>
          <w:rFonts w:ascii="Times New Roman" w:hAnsi="Times New Roman" w:cs="Times New Roman"/>
          <w:i/>
          <w:iCs/>
        </w:rPr>
        <w:t>Women’s Perspectives on Human Security</w:t>
      </w:r>
      <w:r w:rsidRPr="008B0526">
        <w:rPr>
          <w:rFonts w:ascii="Times New Roman" w:hAnsi="Times New Roman" w:cs="Times New Roman"/>
        </w:rPr>
        <w:t xml:space="preserve"> (2020); L. Shepherd, </w:t>
      </w:r>
      <w:r w:rsidRPr="008B0526">
        <w:rPr>
          <w:rFonts w:ascii="Times New Roman" w:hAnsi="Times New Roman" w:cs="Times New Roman"/>
          <w:i/>
          <w:iCs/>
        </w:rPr>
        <w:t>Gender, Violence and Security: Discourse as Practice</w:t>
      </w:r>
      <w:r w:rsidRPr="008B0526">
        <w:rPr>
          <w:rFonts w:ascii="Times New Roman" w:hAnsi="Times New Roman" w:cs="Times New Roman"/>
        </w:rPr>
        <w:t xml:space="preserve"> (2008); A. Tickner, </w:t>
      </w:r>
      <w:r w:rsidRPr="008B0526">
        <w:rPr>
          <w:rFonts w:ascii="Times New Roman" w:hAnsi="Times New Roman" w:cs="Times New Roman"/>
          <w:i/>
          <w:iCs/>
        </w:rPr>
        <w:t>Gender in International Relations</w:t>
      </w:r>
      <w:r w:rsidRPr="008B0526">
        <w:rPr>
          <w:rFonts w:ascii="Times New Roman" w:hAnsi="Times New Roman" w:cs="Times New Roman"/>
        </w:rPr>
        <w:t xml:space="preserve"> (1992).</w:t>
      </w:r>
    </w:p>
  </w:footnote>
  <w:footnote w:id="73">
    <w:p w14:paraId="039257C4" w14:textId="77777777" w:rsidR="00D967A8" w:rsidRPr="008B0526" w:rsidRDefault="00D967A8"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H. </w:t>
      </w:r>
      <w:proofErr w:type="spellStart"/>
      <w:r w:rsidRPr="008B0526">
        <w:rPr>
          <w:rFonts w:ascii="Times New Roman" w:hAnsi="Times New Roman" w:cs="Times New Roman"/>
        </w:rPr>
        <w:t>Popitz</w:t>
      </w:r>
      <w:proofErr w:type="spellEnd"/>
      <w:r w:rsidRPr="008B0526">
        <w:rPr>
          <w:rFonts w:ascii="Times New Roman" w:hAnsi="Times New Roman" w:cs="Times New Roman"/>
        </w:rPr>
        <w:t xml:space="preserve">, </w:t>
      </w:r>
      <w:r w:rsidRPr="008B0526">
        <w:rPr>
          <w:rFonts w:ascii="Times New Roman" w:hAnsi="Times New Roman" w:cs="Times New Roman"/>
          <w:i/>
        </w:rPr>
        <w:t>The phenomena of power: Authority, domination, and violence</w:t>
      </w:r>
      <w:r w:rsidRPr="008B0526">
        <w:rPr>
          <w:rFonts w:ascii="Times New Roman" w:hAnsi="Times New Roman" w:cs="Times New Roman"/>
        </w:rPr>
        <w:t xml:space="preserve"> (2017).</w:t>
      </w:r>
    </w:p>
  </w:footnote>
  <w:footnote w:id="74">
    <w:p w14:paraId="69A44EC1" w14:textId="49E275C7"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6D251A" w:rsidRPr="008B0526">
        <w:rPr>
          <w:rFonts w:ascii="Times New Roman" w:hAnsi="Times New Roman" w:cs="Times New Roman"/>
        </w:rPr>
        <w:t>Bourdieu, op. cit.</w:t>
      </w:r>
      <w:r w:rsidR="00B7301C">
        <w:rPr>
          <w:rFonts w:ascii="Times New Roman" w:hAnsi="Times New Roman" w:cs="Times New Roman"/>
        </w:rPr>
        <w:t>,</w:t>
      </w:r>
      <w:r w:rsidR="006D251A" w:rsidRPr="008B0526">
        <w:rPr>
          <w:rFonts w:ascii="Times New Roman" w:hAnsi="Times New Roman" w:cs="Times New Roman"/>
        </w:rPr>
        <w:t xml:space="preserve"> n. </w:t>
      </w:r>
      <w:r w:rsidR="00B7301C">
        <w:rPr>
          <w:rFonts w:ascii="Times New Roman" w:hAnsi="Times New Roman" w:cs="Times New Roman"/>
        </w:rPr>
        <w:t>60</w:t>
      </w:r>
      <w:r w:rsidR="006D251A" w:rsidRPr="008B0526">
        <w:rPr>
          <w:rFonts w:ascii="Times New Roman" w:hAnsi="Times New Roman" w:cs="Times New Roman"/>
        </w:rPr>
        <w:t>:</w:t>
      </w:r>
      <w:r w:rsidRPr="008B0526">
        <w:rPr>
          <w:rFonts w:ascii="Times New Roman" w:hAnsi="Times New Roman" w:cs="Times New Roman"/>
        </w:rPr>
        <w:t xml:space="preserve"> </w:t>
      </w:r>
      <w:proofErr w:type="spellStart"/>
      <w:r w:rsidR="00FF7A60" w:rsidRPr="008B0526">
        <w:rPr>
          <w:rFonts w:ascii="Times New Roman" w:hAnsi="Times New Roman" w:cs="Times New Roman"/>
        </w:rPr>
        <w:t>Bardell</w:t>
      </w:r>
      <w:proofErr w:type="spellEnd"/>
      <w:r w:rsidR="006D251A" w:rsidRPr="008B0526">
        <w:rPr>
          <w:rFonts w:ascii="Times New Roman" w:hAnsi="Times New Roman" w:cs="Times New Roman"/>
        </w:rPr>
        <w:t>, op. cit.</w:t>
      </w:r>
      <w:r w:rsidR="00B7301C">
        <w:rPr>
          <w:rFonts w:ascii="Times New Roman" w:hAnsi="Times New Roman" w:cs="Times New Roman"/>
        </w:rPr>
        <w:t>,</w:t>
      </w:r>
      <w:r w:rsidR="006D251A" w:rsidRPr="008B0526">
        <w:rPr>
          <w:rFonts w:ascii="Times New Roman" w:hAnsi="Times New Roman" w:cs="Times New Roman"/>
        </w:rPr>
        <w:t xml:space="preserve"> n. </w:t>
      </w:r>
      <w:r w:rsidR="00BF460E" w:rsidRPr="008B0526">
        <w:rPr>
          <w:rFonts w:ascii="Times New Roman" w:hAnsi="Times New Roman" w:cs="Times New Roman"/>
        </w:rPr>
        <w:t>6</w:t>
      </w:r>
      <w:r w:rsidR="00B7301C">
        <w:rPr>
          <w:rFonts w:ascii="Times New Roman" w:hAnsi="Times New Roman" w:cs="Times New Roman"/>
        </w:rPr>
        <w:t>1</w:t>
      </w:r>
      <w:r w:rsidR="006D251A" w:rsidRPr="008B0526">
        <w:rPr>
          <w:rFonts w:ascii="Times New Roman" w:hAnsi="Times New Roman" w:cs="Times New Roman"/>
        </w:rPr>
        <w:t>.</w:t>
      </w:r>
      <w:r w:rsidR="00FF7A60" w:rsidRPr="008B0526">
        <w:rPr>
          <w:rFonts w:ascii="Times New Roman" w:hAnsi="Times New Roman" w:cs="Times New Roman"/>
        </w:rPr>
        <w:t xml:space="preserve"> </w:t>
      </w:r>
    </w:p>
  </w:footnote>
  <w:footnote w:id="75">
    <w:p w14:paraId="42F5739F" w14:textId="154160E5"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106</w:t>
      </w:r>
      <w:r w:rsidR="00FF7A60" w:rsidRPr="008B0526">
        <w:rPr>
          <w:rFonts w:ascii="Times New Roman" w:hAnsi="Times New Roman" w:cs="Times New Roman"/>
        </w:rPr>
        <w:t>.</w:t>
      </w:r>
    </w:p>
  </w:footnote>
  <w:footnote w:id="76">
    <w:p w14:paraId="5D6167DD" w14:textId="082EECEA"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110; NI 119; NI 106</w:t>
      </w:r>
      <w:r w:rsidR="00FF7A60" w:rsidRPr="008B0526">
        <w:rPr>
          <w:rFonts w:ascii="Times New Roman" w:hAnsi="Times New Roman" w:cs="Times New Roman"/>
        </w:rPr>
        <w:t>.</w:t>
      </w:r>
    </w:p>
  </w:footnote>
  <w:footnote w:id="77">
    <w:p w14:paraId="428D03E3" w14:textId="311F2A4E" w:rsidR="003073A0" w:rsidRPr="008B0526" w:rsidRDefault="003073A0" w:rsidP="003073A0">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Bourdieu, op. cit. n.</w:t>
      </w:r>
      <w:r w:rsidR="00721AF8">
        <w:rPr>
          <w:rFonts w:ascii="Times New Roman" w:hAnsi="Times New Roman" w:cs="Times New Roman"/>
        </w:rPr>
        <w:t xml:space="preserve"> 60,</w:t>
      </w:r>
      <w:r w:rsidRPr="008B0526">
        <w:rPr>
          <w:rFonts w:ascii="Times New Roman" w:hAnsi="Times New Roman" w:cs="Times New Roman"/>
        </w:rPr>
        <w:t xml:space="preserve"> </w:t>
      </w:r>
      <w:r w:rsidR="00721AF8">
        <w:rPr>
          <w:rFonts w:ascii="Times New Roman" w:hAnsi="Times New Roman" w:cs="Times New Roman"/>
        </w:rPr>
        <w:t>p.</w:t>
      </w:r>
      <w:r w:rsidRPr="008B0526">
        <w:rPr>
          <w:rFonts w:ascii="Times New Roman" w:hAnsi="Times New Roman" w:cs="Times New Roman"/>
        </w:rPr>
        <w:t xml:space="preserve"> 52. </w:t>
      </w:r>
    </w:p>
  </w:footnote>
  <w:footnote w:id="78">
    <w:p w14:paraId="3A5A075C" w14:textId="7D4C525B"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6D251A" w:rsidRPr="008B0526">
        <w:rPr>
          <w:rFonts w:ascii="Times New Roman" w:hAnsi="Times New Roman" w:cs="Times New Roman"/>
        </w:rPr>
        <w:t>id.</w:t>
      </w:r>
      <w:r w:rsidR="00721AF8">
        <w:rPr>
          <w:rFonts w:ascii="Times New Roman" w:hAnsi="Times New Roman" w:cs="Times New Roman"/>
        </w:rPr>
        <w:t>,</w:t>
      </w:r>
      <w:r w:rsidR="006D251A" w:rsidRPr="008B0526">
        <w:rPr>
          <w:rFonts w:ascii="Times New Roman" w:hAnsi="Times New Roman" w:cs="Times New Roman"/>
        </w:rPr>
        <w:t xml:space="preserve"> </w:t>
      </w:r>
      <w:r w:rsidR="00721AF8">
        <w:rPr>
          <w:rFonts w:ascii="Times New Roman" w:hAnsi="Times New Roman" w:cs="Times New Roman"/>
        </w:rPr>
        <w:t>p.</w:t>
      </w:r>
      <w:r w:rsidR="00FF7A60" w:rsidRPr="008B0526">
        <w:rPr>
          <w:rFonts w:ascii="Times New Roman" w:hAnsi="Times New Roman" w:cs="Times New Roman"/>
        </w:rPr>
        <w:t xml:space="preserve"> </w:t>
      </w:r>
      <w:r w:rsidRPr="008B0526">
        <w:rPr>
          <w:rFonts w:ascii="Times New Roman" w:hAnsi="Times New Roman" w:cs="Times New Roman"/>
        </w:rPr>
        <w:t>121</w:t>
      </w:r>
      <w:r w:rsidR="00FF7A60" w:rsidRPr="008B0526">
        <w:rPr>
          <w:rFonts w:ascii="Times New Roman" w:hAnsi="Times New Roman" w:cs="Times New Roman"/>
        </w:rPr>
        <w:t>.</w:t>
      </w:r>
    </w:p>
  </w:footnote>
  <w:footnote w:id="79">
    <w:p w14:paraId="2AD91AB5" w14:textId="7400617F"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Bourdieu notes how everything that a person has previously experienced ‘will contribute, through the mediation of the habitus, to shape its response to this stimulus at that point in time.’ </w:t>
      </w:r>
      <w:r w:rsidR="006D251A" w:rsidRPr="008B0526">
        <w:rPr>
          <w:rFonts w:ascii="Times New Roman" w:hAnsi="Times New Roman" w:cs="Times New Roman"/>
        </w:rPr>
        <w:t>id.</w:t>
      </w:r>
      <w:r w:rsidR="00721AF8">
        <w:rPr>
          <w:rFonts w:ascii="Times New Roman" w:hAnsi="Times New Roman" w:cs="Times New Roman"/>
        </w:rPr>
        <w:t>,</w:t>
      </w:r>
      <w:r w:rsidR="006D251A" w:rsidRPr="008B0526">
        <w:rPr>
          <w:rFonts w:ascii="Times New Roman" w:hAnsi="Times New Roman" w:cs="Times New Roman"/>
        </w:rPr>
        <w:t xml:space="preserve"> </w:t>
      </w:r>
      <w:r w:rsidR="00721AF8">
        <w:rPr>
          <w:rFonts w:ascii="Times New Roman" w:hAnsi="Times New Roman" w:cs="Times New Roman"/>
        </w:rPr>
        <w:t xml:space="preserve">p. </w:t>
      </w:r>
      <w:r w:rsidRPr="008B0526">
        <w:rPr>
          <w:rFonts w:ascii="Times New Roman" w:hAnsi="Times New Roman" w:cs="Times New Roman"/>
        </w:rPr>
        <w:t>21</w:t>
      </w:r>
      <w:r w:rsidR="00FF7A60" w:rsidRPr="008B0526">
        <w:rPr>
          <w:rFonts w:ascii="Times New Roman" w:hAnsi="Times New Roman" w:cs="Times New Roman"/>
        </w:rPr>
        <w:t>.</w:t>
      </w:r>
    </w:p>
  </w:footnote>
  <w:footnote w:id="80">
    <w:p w14:paraId="055FB945" w14:textId="17D7AF7A"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The Agreement Reached in the Multi-Party Negotiations: Agreement Between the Government of the United Kingdom of Great Britain and Northern Ireland and the Government of Ireland.” (Belfast, April 10, 1998)</w:t>
      </w:r>
      <w:r w:rsidR="00FF7A60" w:rsidRPr="008B0526">
        <w:rPr>
          <w:rFonts w:ascii="Times New Roman" w:hAnsi="Times New Roman" w:cs="Times New Roman"/>
        </w:rPr>
        <w:t>.</w:t>
      </w:r>
    </w:p>
  </w:footnote>
  <w:footnote w:id="81">
    <w:p w14:paraId="44534935" w14:textId="487398FC"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See generally David Torrance, </w:t>
      </w:r>
      <w:r w:rsidRPr="008B0526">
        <w:rPr>
          <w:rFonts w:ascii="Times New Roman" w:hAnsi="Times New Roman" w:cs="Times New Roman"/>
          <w:i/>
          <w:iCs/>
        </w:rPr>
        <w:t>Devolution in Northern Ireland, 1998-2020</w:t>
      </w:r>
      <w:r w:rsidRPr="008B0526">
        <w:rPr>
          <w:rFonts w:ascii="Times New Roman" w:hAnsi="Times New Roman" w:cs="Times New Roman"/>
        </w:rPr>
        <w:t xml:space="preserve"> (UK House of Commons Library, February 2020)</w:t>
      </w:r>
      <w:r w:rsidR="00FF7A60" w:rsidRPr="008B0526">
        <w:rPr>
          <w:rFonts w:ascii="Times New Roman" w:hAnsi="Times New Roman" w:cs="Times New Roman"/>
        </w:rPr>
        <w:t>.</w:t>
      </w:r>
    </w:p>
  </w:footnote>
  <w:footnote w:id="82">
    <w:p w14:paraId="4A2C587C" w14:textId="15C0E832"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See Northern Ireland (St Andrew’s Agreement) Act (2007)</w:t>
      </w:r>
      <w:r w:rsidR="00FF7A60" w:rsidRPr="008B0526">
        <w:rPr>
          <w:rFonts w:ascii="Times New Roman" w:hAnsi="Times New Roman" w:cs="Times New Roman"/>
        </w:rPr>
        <w:t>.</w:t>
      </w:r>
    </w:p>
  </w:footnote>
  <w:footnote w:id="83">
    <w:p w14:paraId="224B6BE9" w14:textId="6B2FCE0A"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Northern Ireland Office. Stormont House Agreement: An Agreement on key issues that opens the way to a more prosperous, stable and secure future for Northern Ireland. Belfast: Northern Ireland Office, 2014.; House of Commons Library</w:t>
      </w:r>
      <w:r w:rsidR="006D251A" w:rsidRPr="008B0526">
        <w:rPr>
          <w:rFonts w:ascii="Times New Roman" w:hAnsi="Times New Roman" w:cs="Times New Roman"/>
        </w:rPr>
        <w:t>,</w:t>
      </w:r>
      <w:r w:rsidRPr="008B0526">
        <w:rPr>
          <w:rFonts w:ascii="Times New Roman" w:hAnsi="Times New Roman" w:cs="Times New Roman"/>
        </w:rPr>
        <w:t xml:space="preserve"> Stormont House Agreement and Implementation</w:t>
      </w:r>
      <w:r w:rsidRPr="008B0526">
        <w:rPr>
          <w:rFonts w:ascii="Times New Roman" w:hAnsi="Times New Roman" w:cs="Times New Roman"/>
          <w:i/>
          <w:iCs/>
        </w:rPr>
        <w:t xml:space="preserve">. </w:t>
      </w:r>
      <w:r w:rsidRPr="008B0526">
        <w:rPr>
          <w:rFonts w:ascii="Times New Roman" w:hAnsi="Times New Roman" w:cs="Times New Roman"/>
        </w:rPr>
        <w:t>Briefing Paper 7284. London, 2015</w:t>
      </w:r>
      <w:r w:rsidR="00FF7A60" w:rsidRPr="008B0526">
        <w:rPr>
          <w:rFonts w:ascii="Times New Roman" w:hAnsi="Times New Roman" w:cs="Times New Roman"/>
        </w:rPr>
        <w:t>.</w:t>
      </w:r>
    </w:p>
  </w:footnote>
  <w:footnote w:id="84">
    <w:p w14:paraId="42777B79" w14:textId="16AF4F9B"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See C</w:t>
      </w:r>
      <w:r w:rsidR="006D251A" w:rsidRPr="008B0526">
        <w:rPr>
          <w:rFonts w:ascii="Times New Roman" w:hAnsi="Times New Roman" w:cs="Times New Roman"/>
        </w:rPr>
        <w:t>.</w:t>
      </w:r>
      <w:r w:rsidRPr="008B0526">
        <w:rPr>
          <w:rFonts w:ascii="Times New Roman" w:hAnsi="Times New Roman" w:cs="Times New Roman"/>
        </w:rPr>
        <w:t xml:space="preserve"> Knox and </w:t>
      </w:r>
      <w:r w:rsidR="006D251A" w:rsidRPr="008B0526">
        <w:rPr>
          <w:rFonts w:ascii="Times New Roman" w:hAnsi="Times New Roman" w:cs="Times New Roman"/>
        </w:rPr>
        <w:t>R.</w:t>
      </w:r>
      <w:r w:rsidRPr="008B0526">
        <w:rPr>
          <w:rFonts w:ascii="Times New Roman" w:hAnsi="Times New Roman" w:cs="Times New Roman"/>
        </w:rPr>
        <w:t xml:space="preserve"> Monaghan, ‘Informal Criminal Justice Systems in Northern Ireland’ Economic and Social Research Council, 2000</w:t>
      </w:r>
      <w:r w:rsidR="00FF7A60" w:rsidRPr="008B0526">
        <w:rPr>
          <w:rFonts w:ascii="Times New Roman" w:hAnsi="Times New Roman" w:cs="Times New Roman"/>
        </w:rPr>
        <w:t>.</w:t>
      </w:r>
    </w:p>
  </w:footnote>
  <w:footnote w:id="85">
    <w:p w14:paraId="7CC8A2C6" w14:textId="7C917757"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See for example PSNI, Police Recorded Security Situation Statistics: 1 March 2020-28 February 2021 (March 2021) </w:t>
      </w:r>
      <w:r w:rsidR="006D251A" w:rsidRPr="008B0526">
        <w:rPr>
          <w:rFonts w:ascii="Times New Roman" w:hAnsi="Times New Roman" w:cs="Times New Roman"/>
        </w:rPr>
        <w:t>&lt;</w:t>
      </w:r>
      <w:r w:rsidRPr="008B0526">
        <w:rPr>
          <w:rFonts w:ascii="Times New Roman" w:hAnsi="Times New Roman" w:cs="Times New Roman"/>
        </w:rPr>
        <w:t>https://www.psni.police.uk/globalassets/inside-the-psni/our-statistics/security-situation-statistics/2021/february/security-situation-statistics-to-february-2021.pdf</w:t>
      </w:r>
      <w:r w:rsidR="00FF7A60" w:rsidRPr="008B0526">
        <w:rPr>
          <w:rFonts w:ascii="Times New Roman" w:hAnsi="Times New Roman" w:cs="Times New Roman"/>
        </w:rPr>
        <w:t>.</w:t>
      </w:r>
      <w:r w:rsidR="006D251A" w:rsidRPr="008B0526">
        <w:rPr>
          <w:rFonts w:ascii="Times New Roman" w:hAnsi="Times New Roman" w:cs="Times New Roman"/>
        </w:rPr>
        <w:t>&gt;</w:t>
      </w:r>
    </w:p>
  </w:footnote>
  <w:footnote w:id="86">
    <w:p w14:paraId="65E253C4" w14:textId="08E66B06"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6D251A" w:rsidRPr="008B0526">
        <w:rPr>
          <w:rFonts w:ascii="Times New Roman" w:hAnsi="Times New Roman" w:cs="Times New Roman"/>
        </w:rPr>
        <w:t>Bourdieu, op. cit.</w:t>
      </w:r>
      <w:r w:rsidR="00721AF8">
        <w:rPr>
          <w:rFonts w:ascii="Times New Roman" w:hAnsi="Times New Roman" w:cs="Times New Roman"/>
        </w:rPr>
        <w:t>,</w:t>
      </w:r>
      <w:r w:rsidR="006D251A" w:rsidRPr="008B0526">
        <w:rPr>
          <w:rFonts w:ascii="Times New Roman" w:hAnsi="Times New Roman" w:cs="Times New Roman"/>
        </w:rPr>
        <w:t xml:space="preserve"> n.</w:t>
      </w:r>
      <w:r w:rsidR="00721AF8">
        <w:rPr>
          <w:rFonts w:ascii="Times New Roman" w:hAnsi="Times New Roman" w:cs="Times New Roman"/>
        </w:rPr>
        <w:t xml:space="preserve"> 60, p. </w:t>
      </w:r>
      <w:r w:rsidR="006D251A" w:rsidRPr="008B0526">
        <w:rPr>
          <w:rFonts w:ascii="Times New Roman" w:hAnsi="Times New Roman" w:cs="Times New Roman"/>
        </w:rPr>
        <w:t xml:space="preserve"> 65.</w:t>
      </w:r>
    </w:p>
  </w:footnote>
  <w:footnote w:id="87">
    <w:p w14:paraId="36B46104" w14:textId="3C679133"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6D251A" w:rsidRPr="008B0526">
        <w:rPr>
          <w:rFonts w:ascii="Times New Roman" w:hAnsi="Times New Roman" w:cs="Times New Roman"/>
        </w:rPr>
        <w:t>id.</w:t>
      </w:r>
      <w:r w:rsidR="00721AF8">
        <w:rPr>
          <w:rFonts w:ascii="Times New Roman" w:hAnsi="Times New Roman" w:cs="Times New Roman"/>
        </w:rPr>
        <w:t>,</w:t>
      </w:r>
      <w:r w:rsidR="006D251A" w:rsidRPr="008B0526">
        <w:rPr>
          <w:rFonts w:ascii="Times New Roman" w:hAnsi="Times New Roman" w:cs="Times New Roman"/>
        </w:rPr>
        <w:t xml:space="preserve"> </w:t>
      </w:r>
      <w:r w:rsidR="00721AF8">
        <w:rPr>
          <w:rFonts w:ascii="Times New Roman" w:hAnsi="Times New Roman" w:cs="Times New Roman"/>
        </w:rPr>
        <w:t>p.</w:t>
      </w:r>
      <w:r w:rsidRPr="008B0526">
        <w:rPr>
          <w:rFonts w:ascii="Times New Roman" w:hAnsi="Times New Roman" w:cs="Times New Roman"/>
        </w:rPr>
        <w:t>236</w:t>
      </w:r>
      <w:r w:rsidR="00FF7A60" w:rsidRPr="008B0526">
        <w:rPr>
          <w:rFonts w:ascii="Times New Roman" w:hAnsi="Times New Roman" w:cs="Times New Roman"/>
        </w:rPr>
        <w:t>.</w:t>
      </w:r>
    </w:p>
  </w:footnote>
  <w:footnote w:id="88">
    <w:p w14:paraId="40FAB5FD" w14:textId="56AA5AC9"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6D251A" w:rsidRPr="008B0526">
        <w:rPr>
          <w:rFonts w:ascii="Times New Roman" w:hAnsi="Times New Roman" w:cs="Times New Roman"/>
        </w:rPr>
        <w:t>id.</w:t>
      </w:r>
      <w:r w:rsidR="00721AF8">
        <w:rPr>
          <w:rFonts w:ascii="Times New Roman" w:hAnsi="Times New Roman" w:cs="Times New Roman"/>
        </w:rPr>
        <w:t>,</w:t>
      </w:r>
      <w:r w:rsidR="006D251A" w:rsidRPr="008B0526">
        <w:rPr>
          <w:rFonts w:ascii="Times New Roman" w:hAnsi="Times New Roman" w:cs="Times New Roman"/>
        </w:rPr>
        <w:t xml:space="preserve"> </w:t>
      </w:r>
      <w:r w:rsidR="00721AF8">
        <w:rPr>
          <w:rFonts w:ascii="Times New Roman" w:hAnsi="Times New Roman" w:cs="Times New Roman"/>
        </w:rPr>
        <w:t>p.</w:t>
      </w:r>
      <w:r w:rsidRPr="008B0526">
        <w:rPr>
          <w:rFonts w:ascii="Times New Roman" w:hAnsi="Times New Roman" w:cs="Times New Roman"/>
        </w:rPr>
        <w:t xml:space="preserve"> 250</w:t>
      </w:r>
      <w:r w:rsidR="00FF7A60" w:rsidRPr="008B0526">
        <w:rPr>
          <w:rFonts w:ascii="Times New Roman" w:hAnsi="Times New Roman" w:cs="Times New Roman"/>
        </w:rPr>
        <w:t>.</w:t>
      </w:r>
    </w:p>
  </w:footnote>
  <w:footnote w:id="89">
    <w:p w14:paraId="367650A4" w14:textId="45D0FB7A"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Torrance</w:t>
      </w:r>
      <w:r w:rsidR="006D251A" w:rsidRPr="008B0526">
        <w:rPr>
          <w:rFonts w:ascii="Times New Roman" w:hAnsi="Times New Roman" w:cs="Times New Roman"/>
        </w:rPr>
        <w:t>, op. cit.</w:t>
      </w:r>
      <w:r w:rsidR="00721AF8">
        <w:rPr>
          <w:rFonts w:ascii="Times New Roman" w:hAnsi="Times New Roman" w:cs="Times New Roman"/>
        </w:rPr>
        <w:t>,</w:t>
      </w:r>
      <w:r w:rsidR="006D251A" w:rsidRPr="008B0526">
        <w:rPr>
          <w:rFonts w:ascii="Times New Roman" w:hAnsi="Times New Roman" w:cs="Times New Roman"/>
        </w:rPr>
        <w:t xml:space="preserve"> n. </w:t>
      </w:r>
      <w:r w:rsidR="007477E0">
        <w:rPr>
          <w:rFonts w:ascii="Times New Roman" w:hAnsi="Times New Roman" w:cs="Times New Roman"/>
        </w:rPr>
        <w:t>8</w:t>
      </w:r>
      <w:r w:rsidR="00721AF8">
        <w:rPr>
          <w:rFonts w:ascii="Times New Roman" w:hAnsi="Times New Roman" w:cs="Times New Roman"/>
        </w:rPr>
        <w:t>1</w:t>
      </w:r>
      <w:r w:rsidR="006D251A" w:rsidRPr="008B0526">
        <w:rPr>
          <w:rFonts w:ascii="Times New Roman" w:hAnsi="Times New Roman" w:cs="Times New Roman"/>
        </w:rPr>
        <w:t xml:space="preserve">. </w:t>
      </w:r>
      <w:r w:rsidRPr="008B0526">
        <w:rPr>
          <w:rFonts w:ascii="Times New Roman" w:hAnsi="Times New Roman" w:cs="Times New Roman"/>
        </w:rPr>
        <w:t xml:space="preserve"> </w:t>
      </w:r>
    </w:p>
  </w:footnote>
  <w:footnote w:id="90">
    <w:p w14:paraId="471D54B1" w14:textId="764B23AF" w:rsidR="004A1F41" w:rsidRPr="008B0526" w:rsidRDefault="004A1F41"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Northern Ireland Executive, Tackling Paramilitarism, Criminality and Organised Crime: Executive Action Plan</w:t>
      </w:r>
      <w:r w:rsidR="006D251A" w:rsidRPr="008B0526">
        <w:rPr>
          <w:rFonts w:ascii="Times New Roman" w:hAnsi="Times New Roman" w:cs="Times New Roman"/>
        </w:rPr>
        <w:t>.</w:t>
      </w:r>
      <w:r w:rsidRPr="008B0526">
        <w:rPr>
          <w:rFonts w:ascii="Times New Roman" w:hAnsi="Times New Roman" w:cs="Times New Roman"/>
        </w:rPr>
        <w:t xml:space="preserve"> (Belfast, July 2016)</w:t>
      </w:r>
      <w:r w:rsidR="00FF7A60" w:rsidRPr="008B0526">
        <w:rPr>
          <w:rFonts w:ascii="Times New Roman" w:hAnsi="Times New Roman" w:cs="Times New Roman"/>
        </w:rPr>
        <w:t>.</w:t>
      </w:r>
    </w:p>
  </w:footnote>
  <w:footnote w:id="91">
    <w:p w14:paraId="6BFE7B3C" w14:textId="4DA92977" w:rsidR="004A1F41" w:rsidRPr="008B0526" w:rsidRDefault="004A1F41"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F04242">
        <w:rPr>
          <w:rFonts w:ascii="Times New Roman" w:hAnsi="Times New Roman" w:cs="Times New Roman"/>
        </w:rPr>
        <w:t>Turner and Swaine,</w:t>
      </w:r>
      <w:r w:rsidR="006D251A" w:rsidRPr="008B0526">
        <w:rPr>
          <w:rFonts w:ascii="Times New Roman" w:hAnsi="Times New Roman" w:cs="Times New Roman"/>
        </w:rPr>
        <w:t xml:space="preserve"> op. cit.</w:t>
      </w:r>
      <w:r w:rsidR="00721AF8">
        <w:rPr>
          <w:rFonts w:ascii="Times New Roman" w:hAnsi="Times New Roman" w:cs="Times New Roman"/>
        </w:rPr>
        <w:t>,</w:t>
      </w:r>
      <w:r w:rsidR="006D251A" w:rsidRPr="008B0526">
        <w:rPr>
          <w:rFonts w:ascii="Times New Roman" w:hAnsi="Times New Roman" w:cs="Times New Roman"/>
        </w:rPr>
        <w:t xml:space="preserve"> n. </w:t>
      </w:r>
      <w:r w:rsidR="007477E0">
        <w:rPr>
          <w:rFonts w:ascii="Times New Roman" w:hAnsi="Times New Roman" w:cs="Times New Roman"/>
        </w:rPr>
        <w:t>9</w:t>
      </w:r>
      <w:r w:rsidR="006D251A" w:rsidRPr="008B0526">
        <w:rPr>
          <w:rFonts w:ascii="Times New Roman" w:hAnsi="Times New Roman" w:cs="Times New Roman"/>
        </w:rPr>
        <w:t xml:space="preserve">. </w:t>
      </w:r>
      <w:r w:rsidR="00FF7A60" w:rsidRPr="008B0526">
        <w:rPr>
          <w:rFonts w:ascii="Times New Roman" w:hAnsi="Times New Roman" w:cs="Times New Roman"/>
        </w:rPr>
        <w:t xml:space="preserve"> </w:t>
      </w:r>
    </w:p>
  </w:footnote>
  <w:footnote w:id="92">
    <w:p w14:paraId="5D773235" w14:textId="4A3BBD03" w:rsidR="00684B18" w:rsidRPr="008B0526" w:rsidRDefault="00684B18"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Northern Ireland Executive</w:t>
      </w:r>
      <w:r w:rsidR="00B2536E" w:rsidRPr="008B0526">
        <w:rPr>
          <w:rFonts w:ascii="Times New Roman" w:hAnsi="Times New Roman" w:cs="Times New Roman"/>
        </w:rPr>
        <w:t xml:space="preserve">, ‘Tackling Paramilitarism, Criminality and Organised Crime. Executive Action Plan. (July 2016) </w:t>
      </w:r>
      <w:r w:rsidRPr="008B0526">
        <w:rPr>
          <w:rFonts w:ascii="Times New Roman" w:hAnsi="Times New Roman" w:cs="Times New Roman"/>
        </w:rPr>
        <w:t>5</w:t>
      </w:r>
      <w:r w:rsidR="00B2536E" w:rsidRPr="008B0526">
        <w:rPr>
          <w:rFonts w:ascii="Times New Roman" w:hAnsi="Times New Roman" w:cs="Times New Roman"/>
        </w:rPr>
        <w:t>.</w:t>
      </w:r>
      <w:r w:rsidRPr="008B0526">
        <w:rPr>
          <w:rFonts w:ascii="Times New Roman" w:hAnsi="Times New Roman" w:cs="Times New Roman"/>
        </w:rPr>
        <w:t xml:space="preserve"> </w:t>
      </w:r>
    </w:p>
  </w:footnote>
  <w:footnote w:id="93">
    <w:p w14:paraId="5D1276B1" w14:textId="0265067B" w:rsidR="00B82CC1" w:rsidRPr="008B0526" w:rsidRDefault="00B82CC1"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F</w:t>
      </w:r>
      <w:r w:rsidR="006D251A" w:rsidRPr="008B0526">
        <w:rPr>
          <w:rFonts w:ascii="Times New Roman" w:hAnsi="Times New Roman" w:cs="Times New Roman"/>
        </w:rPr>
        <w:t>.</w:t>
      </w:r>
      <w:r w:rsidRPr="008B0526">
        <w:rPr>
          <w:rFonts w:ascii="Times New Roman" w:hAnsi="Times New Roman" w:cs="Times New Roman"/>
        </w:rPr>
        <w:t xml:space="preserve"> Ashe ‘From Paramilitaries to Peacemakers: The Gender Dynamics of Community-Based Restorative Justice in Northern Ireland’ (2009) 11 </w:t>
      </w:r>
      <w:r w:rsidRPr="00721AF8">
        <w:rPr>
          <w:rFonts w:ascii="Times New Roman" w:hAnsi="Times New Roman" w:cs="Times New Roman"/>
          <w:i/>
          <w:iCs/>
        </w:rPr>
        <w:t>Brit</w:t>
      </w:r>
      <w:r w:rsidR="006D251A" w:rsidRPr="00721AF8">
        <w:rPr>
          <w:rFonts w:ascii="Times New Roman" w:hAnsi="Times New Roman" w:cs="Times New Roman"/>
          <w:i/>
          <w:iCs/>
        </w:rPr>
        <w:t>.</w:t>
      </w:r>
      <w:r w:rsidRPr="00721AF8">
        <w:rPr>
          <w:rFonts w:ascii="Times New Roman" w:hAnsi="Times New Roman" w:cs="Times New Roman"/>
          <w:i/>
          <w:iCs/>
        </w:rPr>
        <w:t xml:space="preserve"> J</w:t>
      </w:r>
      <w:r w:rsidR="006D251A" w:rsidRPr="00721AF8">
        <w:rPr>
          <w:rFonts w:ascii="Times New Roman" w:hAnsi="Times New Roman" w:cs="Times New Roman"/>
          <w:i/>
          <w:iCs/>
        </w:rPr>
        <w:t>.</w:t>
      </w:r>
      <w:r w:rsidRPr="00721AF8">
        <w:rPr>
          <w:rFonts w:ascii="Times New Roman" w:hAnsi="Times New Roman" w:cs="Times New Roman"/>
          <w:i/>
          <w:iCs/>
        </w:rPr>
        <w:t xml:space="preserve"> of Politics and Int</w:t>
      </w:r>
      <w:r w:rsidR="006D251A" w:rsidRPr="00721AF8">
        <w:rPr>
          <w:rFonts w:ascii="Times New Roman" w:hAnsi="Times New Roman" w:cs="Times New Roman"/>
          <w:i/>
          <w:iCs/>
        </w:rPr>
        <w:t>.</w:t>
      </w:r>
      <w:r w:rsidRPr="00721AF8">
        <w:rPr>
          <w:rFonts w:ascii="Times New Roman" w:hAnsi="Times New Roman" w:cs="Times New Roman"/>
          <w:i/>
          <w:iCs/>
        </w:rPr>
        <w:t xml:space="preserve"> Relations</w:t>
      </w:r>
      <w:r w:rsidRPr="008B0526">
        <w:rPr>
          <w:rFonts w:ascii="Times New Roman" w:hAnsi="Times New Roman" w:cs="Times New Roman"/>
        </w:rPr>
        <w:t xml:space="preserve"> 298</w:t>
      </w:r>
      <w:r w:rsidR="006D251A" w:rsidRPr="008B0526">
        <w:rPr>
          <w:rFonts w:ascii="Times New Roman" w:hAnsi="Times New Roman" w:cs="Times New Roman"/>
        </w:rPr>
        <w:t>.</w:t>
      </w:r>
    </w:p>
  </w:footnote>
  <w:footnote w:id="94">
    <w:p w14:paraId="3CEA8BF6" w14:textId="64CD9E02" w:rsidR="004335F3" w:rsidRPr="008B0526" w:rsidRDefault="004335F3"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M</w:t>
      </w:r>
      <w:r w:rsidR="006D251A" w:rsidRPr="008B0526">
        <w:rPr>
          <w:rFonts w:ascii="Times New Roman" w:hAnsi="Times New Roman" w:cs="Times New Roman"/>
        </w:rPr>
        <w:t>.</w:t>
      </w:r>
      <w:r w:rsidRPr="008B0526">
        <w:rPr>
          <w:rFonts w:ascii="Times New Roman" w:hAnsi="Times New Roman" w:cs="Times New Roman"/>
        </w:rPr>
        <w:t xml:space="preserve"> Urban-Walker</w:t>
      </w:r>
      <w:r w:rsidR="00A14F4C" w:rsidRPr="008B0526">
        <w:rPr>
          <w:rFonts w:ascii="Times New Roman" w:hAnsi="Times New Roman" w:cs="Times New Roman"/>
        </w:rPr>
        <w:t xml:space="preserve"> op. cit.</w:t>
      </w:r>
      <w:r w:rsidR="00721AF8">
        <w:rPr>
          <w:rFonts w:ascii="Times New Roman" w:hAnsi="Times New Roman" w:cs="Times New Roman"/>
        </w:rPr>
        <w:t>,</w:t>
      </w:r>
      <w:r w:rsidR="00A14F4C" w:rsidRPr="008B0526">
        <w:rPr>
          <w:rFonts w:ascii="Times New Roman" w:hAnsi="Times New Roman" w:cs="Times New Roman"/>
        </w:rPr>
        <w:t xml:space="preserve"> n. </w:t>
      </w:r>
      <w:r w:rsidR="00721AF8">
        <w:rPr>
          <w:rFonts w:ascii="Times New Roman" w:hAnsi="Times New Roman" w:cs="Times New Roman"/>
        </w:rPr>
        <w:t>69</w:t>
      </w:r>
      <w:r w:rsidR="00A14F4C" w:rsidRPr="008B0526">
        <w:rPr>
          <w:rFonts w:ascii="Times New Roman" w:hAnsi="Times New Roman" w:cs="Times New Roman"/>
        </w:rPr>
        <w:t>.</w:t>
      </w:r>
    </w:p>
  </w:footnote>
  <w:footnote w:id="95">
    <w:p w14:paraId="7F21F85D" w14:textId="2766635F" w:rsidR="00A55465" w:rsidRPr="008B0526" w:rsidRDefault="00A55465"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Northern Ireland Affairs Committee, The Experiences of Minority Ethnic and Migrant People in Northern Ireland, Second Report of Session 2021-22. HC 159 (9</w:t>
      </w:r>
      <w:r w:rsidRPr="008B0526">
        <w:rPr>
          <w:rFonts w:ascii="Times New Roman" w:hAnsi="Times New Roman" w:cs="Times New Roman"/>
          <w:vertAlign w:val="superscript"/>
        </w:rPr>
        <w:t>th</w:t>
      </w:r>
      <w:r w:rsidRPr="008B0526">
        <w:rPr>
          <w:rFonts w:ascii="Times New Roman" w:hAnsi="Times New Roman" w:cs="Times New Roman"/>
        </w:rPr>
        <w:t xml:space="preserve"> March 2022)</w:t>
      </w:r>
      <w:r w:rsidR="00A14F4C" w:rsidRPr="008B0526">
        <w:rPr>
          <w:rFonts w:ascii="Times New Roman" w:hAnsi="Times New Roman" w:cs="Times New Roman"/>
        </w:rPr>
        <w:t>.</w:t>
      </w:r>
    </w:p>
  </w:footnote>
  <w:footnote w:id="96">
    <w:p w14:paraId="2CAB71D0" w14:textId="1F4AEEFC" w:rsidR="00026DDB"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026DDB" w:rsidRPr="008B0526">
        <w:rPr>
          <w:rFonts w:ascii="Times New Roman" w:hAnsi="Times New Roman" w:cs="Times New Roman"/>
        </w:rPr>
        <w:t>J</w:t>
      </w:r>
      <w:r w:rsidR="006D251A" w:rsidRPr="008B0526">
        <w:rPr>
          <w:rFonts w:ascii="Times New Roman" w:hAnsi="Times New Roman" w:cs="Times New Roman"/>
        </w:rPr>
        <w:t>.</w:t>
      </w:r>
      <w:r w:rsidR="00026DDB" w:rsidRPr="008B0526">
        <w:rPr>
          <w:rFonts w:ascii="Times New Roman" w:hAnsi="Times New Roman" w:cs="Times New Roman"/>
        </w:rPr>
        <w:t xml:space="preserve"> L. </w:t>
      </w:r>
      <w:proofErr w:type="spellStart"/>
      <w:r w:rsidR="00026DDB" w:rsidRPr="008B0526">
        <w:rPr>
          <w:rFonts w:ascii="Times New Roman" w:hAnsi="Times New Roman" w:cs="Times New Roman"/>
        </w:rPr>
        <w:t>Doy</w:t>
      </w:r>
      <w:proofErr w:type="spellEnd"/>
      <w:r w:rsidR="00026DDB" w:rsidRPr="008B0526">
        <w:rPr>
          <w:rFonts w:ascii="Times New Roman" w:hAnsi="Times New Roman" w:cs="Times New Roman"/>
          <w:lang w:val="en-US"/>
        </w:rPr>
        <w:t>le</w:t>
      </w:r>
      <w:r w:rsidR="006D251A" w:rsidRPr="008B0526">
        <w:rPr>
          <w:rFonts w:ascii="Times New Roman" w:hAnsi="Times New Roman" w:cs="Times New Roman"/>
          <w:lang w:val="en-US"/>
        </w:rPr>
        <w:t xml:space="preserve"> and </w:t>
      </w:r>
      <w:r w:rsidR="00026DDB" w:rsidRPr="008B0526">
        <w:rPr>
          <w:rFonts w:ascii="Times New Roman" w:hAnsi="Times New Roman" w:cs="Times New Roman"/>
          <w:lang w:val="en-US"/>
        </w:rPr>
        <w:t>M</w:t>
      </w:r>
      <w:r w:rsidR="006D251A" w:rsidRPr="008B0526">
        <w:rPr>
          <w:rFonts w:ascii="Times New Roman" w:hAnsi="Times New Roman" w:cs="Times New Roman"/>
          <w:lang w:val="en-US"/>
        </w:rPr>
        <w:t>.</w:t>
      </w:r>
      <w:r w:rsidR="00026DDB" w:rsidRPr="008B0526">
        <w:rPr>
          <w:rFonts w:ascii="Times New Roman" w:hAnsi="Times New Roman" w:cs="Times New Roman"/>
          <w:lang w:val="en-US"/>
        </w:rPr>
        <w:t xml:space="preserve"> McWilliams, ‘What Difference Does Peace Make? Intimate Partner Violence and Violent Conflict in Northern Ireland.’ (2020) 2</w:t>
      </w:r>
      <w:r w:rsidR="009B51A2" w:rsidRPr="008B0526">
        <w:rPr>
          <w:rFonts w:ascii="Times New Roman" w:hAnsi="Times New Roman" w:cs="Times New Roman"/>
          <w:lang w:val="en-US"/>
        </w:rPr>
        <w:t>6</w:t>
      </w:r>
      <w:r w:rsidR="00026DDB" w:rsidRPr="008B0526">
        <w:rPr>
          <w:rFonts w:ascii="Times New Roman" w:hAnsi="Times New Roman" w:cs="Times New Roman"/>
          <w:lang w:val="en-US"/>
        </w:rPr>
        <w:t xml:space="preserve"> </w:t>
      </w:r>
      <w:r w:rsidR="00026DDB" w:rsidRPr="00721AF8">
        <w:rPr>
          <w:rFonts w:ascii="Times New Roman" w:hAnsi="Times New Roman" w:cs="Times New Roman"/>
          <w:i/>
          <w:iCs/>
          <w:lang w:val="en-US"/>
        </w:rPr>
        <w:t>Violence Against Women</w:t>
      </w:r>
      <w:r w:rsidR="00026DDB" w:rsidRPr="008B0526">
        <w:rPr>
          <w:rFonts w:ascii="Times New Roman" w:hAnsi="Times New Roman" w:cs="Times New Roman"/>
          <w:lang w:val="en-US"/>
        </w:rPr>
        <w:t xml:space="preserve"> 139.</w:t>
      </w:r>
      <w:r w:rsidR="00026DDB" w:rsidRPr="008B0526" w:rsidDel="00026DDB">
        <w:rPr>
          <w:rFonts w:ascii="Times New Roman" w:hAnsi="Times New Roman" w:cs="Times New Roman"/>
        </w:rPr>
        <w:t xml:space="preserve"> </w:t>
      </w:r>
    </w:p>
  </w:footnote>
  <w:footnote w:id="97">
    <w:p w14:paraId="17900066" w14:textId="480943D0"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M</w:t>
      </w:r>
      <w:r w:rsidR="006D251A" w:rsidRPr="008B0526">
        <w:rPr>
          <w:rFonts w:ascii="Times New Roman" w:hAnsi="Times New Roman" w:cs="Times New Roman"/>
        </w:rPr>
        <w:t>.A.</w:t>
      </w:r>
      <w:r w:rsidRPr="008B0526">
        <w:rPr>
          <w:rFonts w:ascii="Times New Roman" w:hAnsi="Times New Roman" w:cs="Times New Roman"/>
        </w:rPr>
        <w:t xml:space="preserve"> </w:t>
      </w:r>
      <w:proofErr w:type="spellStart"/>
      <w:r w:rsidRPr="008B0526">
        <w:rPr>
          <w:rFonts w:ascii="Times New Roman" w:hAnsi="Times New Roman" w:cs="Times New Roman"/>
        </w:rPr>
        <w:t>Deiana</w:t>
      </w:r>
      <w:proofErr w:type="spellEnd"/>
      <w:r w:rsidR="006D251A" w:rsidRPr="008B0526">
        <w:rPr>
          <w:rFonts w:ascii="Times New Roman" w:hAnsi="Times New Roman" w:cs="Times New Roman"/>
        </w:rPr>
        <w:t xml:space="preserve"> et al. </w:t>
      </w:r>
      <w:r w:rsidRPr="008B0526">
        <w:rPr>
          <w:rFonts w:ascii="Times New Roman" w:hAnsi="Times New Roman" w:cs="Times New Roman"/>
        </w:rPr>
        <w:t>‘Nevertheless, they persisted</w:t>
      </w:r>
      <w:r w:rsidR="00FA60BA" w:rsidRPr="008B0526">
        <w:rPr>
          <w:rFonts w:ascii="Times New Roman" w:hAnsi="Times New Roman" w:cs="Times New Roman"/>
        </w:rPr>
        <w:t>:</w:t>
      </w:r>
      <w:r w:rsidRPr="008B0526">
        <w:rPr>
          <w:rFonts w:ascii="Times New Roman" w:hAnsi="Times New Roman" w:cs="Times New Roman"/>
        </w:rPr>
        <w:t xml:space="preserve"> </w:t>
      </w:r>
      <w:r w:rsidR="00FA60BA" w:rsidRPr="008B0526">
        <w:rPr>
          <w:rFonts w:ascii="Times New Roman" w:hAnsi="Times New Roman" w:cs="Times New Roman"/>
        </w:rPr>
        <w:t>F</w:t>
      </w:r>
      <w:r w:rsidRPr="008B0526">
        <w:rPr>
          <w:rFonts w:ascii="Times New Roman" w:hAnsi="Times New Roman" w:cs="Times New Roman"/>
        </w:rPr>
        <w:t>eminist activism and the politics of crisis in Northern Ireland’ (2022) J</w:t>
      </w:r>
      <w:r w:rsidR="006D251A" w:rsidRPr="008B0526">
        <w:rPr>
          <w:rFonts w:ascii="Times New Roman" w:hAnsi="Times New Roman" w:cs="Times New Roman"/>
        </w:rPr>
        <w:t>.</w:t>
      </w:r>
      <w:r w:rsidRPr="008B0526">
        <w:rPr>
          <w:rFonts w:ascii="Times New Roman" w:hAnsi="Times New Roman" w:cs="Times New Roman"/>
        </w:rPr>
        <w:t xml:space="preserve"> of Gender Studies</w:t>
      </w:r>
      <w:r w:rsidR="004052E6" w:rsidRPr="008B0526">
        <w:rPr>
          <w:rFonts w:ascii="Times New Roman" w:hAnsi="Times New Roman" w:cs="Times New Roman"/>
        </w:rPr>
        <w:t xml:space="preserve">. </w:t>
      </w:r>
      <w:r w:rsidRPr="008B0526">
        <w:rPr>
          <w:rFonts w:ascii="Times New Roman" w:hAnsi="Times New Roman" w:cs="Times New Roman"/>
        </w:rPr>
        <w:t>doi.org/10.1080/09589236.2022.2039103</w:t>
      </w:r>
      <w:r w:rsidR="009B51A2" w:rsidRPr="008B0526">
        <w:rPr>
          <w:rFonts w:ascii="Times New Roman" w:hAnsi="Times New Roman" w:cs="Times New Roman"/>
        </w:rPr>
        <w:t>.</w:t>
      </w:r>
      <w:r w:rsidRPr="008B0526">
        <w:rPr>
          <w:rFonts w:ascii="Times New Roman" w:hAnsi="Times New Roman" w:cs="Times New Roman"/>
        </w:rPr>
        <w:t xml:space="preserve"> </w:t>
      </w:r>
    </w:p>
  </w:footnote>
  <w:footnote w:id="98">
    <w:p w14:paraId="31E84C33" w14:textId="46DE5E12" w:rsidR="00C87799" w:rsidRPr="008B0526" w:rsidRDefault="00C87799"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Levitt</w:t>
      </w:r>
      <w:r w:rsidR="006D251A" w:rsidRPr="008B0526">
        <w:rPr>
          <w:rFonts w:ascii="Times New Roman" w:hAnsi="Times New Roman" w:cs="Times New Roman"/>
        </w:rPr>
        <w:t>, op. cit.</w:t>
      </w:r>
      <w:r w:rsidR="00721AF8">
        <w:rPr>
          <w:rFonts w:ascii="Times New Roman" w:hAnsi="Times New Roman" w:cs="Times New Roman"/>
        </w:rPr>
        <w:t>,</w:t>
      </w:r>
      <w:r w:rsidR="006D251A" w:rsidRPr="008B0526">
        <w:rPr>
          <w:rFonts w:ascii="Times New Roman" w:hAnsi="Times New Roman" w:cs="Times New Roman"/>
        </w:rPr>
        <w:t xml:space="preserve"> n. 1</w:t>
      </w:r>
      <w:r w:rsidR="00721AF8">
        <w:rPr>
          <w:rFonts w:ascii="Times New Roman" w:hAnsi="Times New Roman" w:cs="Times New Roman"/>
        </w:rPr>
        <w:t>, pp.</w:t>
      </w:r>
      <w:r w:rsidR="006D251A" w:rsidRPr="008B0526">
        <w:rPr>
          <w:rFonts w:ascii="Times New Roman" w:hAnsi="Times New Roman" w:cs="Times New Roman"/>
        </w:rPr>
        <w:t xml:space="preserve"> 531-532. </w:t>
      </w:r>
    </w:p>
  </w:footnote>
  <w:footnote w:id="99">
    <w:p w14:paraId="43A6AB5C" w14:textId="32C5EB0C" w:rsidR="00EC4B2D" w:rsidRPr="008B0526" w:rsidRDefault="00EC4B2D" w:rsidP="008B0526">
      <w:pPr>
        <w:pStyle w:val="FootnoteText"/>
        <w:jc w:val="both"/>
        <w:rPr>
          <w:rFonts w:ascii="Times New Roman" w:hAnsi="Times New Roman" w:cs="Times New Roman"/>
          <w:b/>
          <w:bCs/>
        </w:rPr>
      </w:pPr>
      <w:r w:rsidRPr="008B0526">
        <w:rPr>
          <w:rStyle w:val="FootnoteReference"/>
          <w:rFonts w:ascii="Times New Roman" w:hAnsi="Times New Roman" w:cs="Times New Roman"/>
        </w:rPr>
        <w:footnoteRef/>
      </w:r>
      <w:r w:rsidRPr="008B0526">
        <w:rPr>
          <w:rFonts w:ascii="Times New Roman" w:hAnsi="Times New Roman" w:cs="Times New Roman"/>
        </w:rPr>
        <w:t xml:space="preserve"> UN special rapporteur</w:t>
      </w:r>
      <w:r w:rsidR="006D251A" w:rsidRPr="008B0526">
        <w:rPr>
          <w:rFonts w:ascii="Times New Roman" w:hAnsi="Times New Roman" w:cs="Times New Roman"/>
        </w:rPr>
        <w:t>, op. cit.</w:t>
      </w:r>
      <w:r w:rsidR="00721AF8">
        <w:rPr>
          <w:rFonts w:ascii="Times New Roman" w:hAnsi="Times New Roman" w:cs="Times New Roman"/>
        </w:rPr>
        <w:t>,</w:t>
      </w:r>
      <w:r w:rsidR="006D251A" w:rsidRPr="008B0526">
        <w:rPr>
          <w:rFonts w:ascii="Times New Roman" w:hAnsi="Times New Roman" w:cs="Times New Roman"/>
        </w:rPr>
        <w:t xml:space="preserve"> n. 3</w:t>
      </w:r>
      <w:r w:rsidR="00721AF8">
        <w:rPr>
          <w:rFonts w:ascii="Times New Roman" w:hAnsi="Times New Roman" w:cs="Times New Roman"/>
        </w:rPr>
        <w:t>,</w:t>
      </w:r>
      <w:r w:rsidRPr="008B0526">
        <w:rPr>
          <w:rFonts w:ascii="Times New Roman" w:hAnsi="Times New Roman" w:cs="Times New Roman"/>
        </w:rPr>
        <w:t xml:space="preserve"> para 16, noting the connections between the low rate of women’s participation in politics, violence against women in politics, and widely held cultural attitudes that associate women with the private and domestic sphere. </w:t>
      </w:r>
    </w:p>
  </w:footnote>
  <w:footnote w:id="100">
    <w:p w14:paraId="7783B165" w14:textId="2A199D33"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6D251A" w:rsidRPr="008B0526">
        <w:rPr>
          <w:rFonts w:ascii="Times New Roman" w:hAnsi="Times New Roman" w:cs="Times New Roman"/>
        </w:rPr>
        <w:t>Bourdieu, op. cit.</w:t>
      </w:r>
      <w:r w:rsidR="00721AF8">
        <w:rPr>
          <w:rFonts w:ascii="Times New Roman" w:hAnsi="Times New Roman" w:cs="Times New Roman"/>
        </w:rPr>
        <w:t>,</w:t>
      </w:r>
      <w:r w:rsidR="006D251A" w:rsidRPr="008B0526">
        <w:rPr>
          <w:rFonts w:ascii="Times New Roman" w:hAnsi="Times New Roman" w:cs="Times New Roman"/>
        </w:rPr>
        <w:t xml:space="preserve"> n.</w:t>
      </w:r>
      <w:r w:rsidR="00721AF8">
        <w:rPr>
          <w:rFonts w:ascii="Times New Roman" w:hAnsi="Times New Roman" w:cs="Times New Roman"/>
        </w:rPr>
        <w:t xml:space="preserve"> 60,</w:t>
      </w:r>
      <w:r w:rsidR="006D251A" w:rsidRPr="008B0526">
        <w:rPr>
          <w:rFonts w:ascii="Times New Roman" w:hAnsi="Times New Roman" w:cs="Times New Roman"/>
        </w:rPr>
        <w:t xml:space="preserve"> </w:t>
      </w:r>
      <w:r w:rsidR="00721AF8">
        <w:rPr>
          <w:rFonts w:ascii="Times New Roman" w:hAnsi="Times New Roman" w:cs="Times New Roman"/>
        </w:rPr>
        <w:t>p.</w:t>
      </w:r>
      <w:r w:rsidR="006D251A" w:rsidRPr="008B0526">
        <w:rPr>
          <w:rFonts w:ascii="Times New Roman" w:hAnsi="Times New Roman" w:cs="Times New Roman"/>
        </w:rPr>
        <w:t xml:space="preserve"> 75. </w:t>
      </w:r>
    </w:p>
  </w:footnote>
  <w:footnote w:id="101">
    <w:p w14:paraId="123968B4" w14:textId="3990FD85"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6D251A" w:rsidRPr="008B0526">
        <w:rPr>
          <w:rFonts w:ascii="Times New Roman" w:hAnsi="Times New Roman" w:cs="Times New Roman"/>
        </w:rPr>
        <w:t>id.</w:t>
      </w:r>
      <w:r w:rsidR="00721AF8">
        <w:rPr>
          <w:rFonts w:ascii="Times New Roman" w:hAnsi="Times New Roman" w:cs="Times New Roman"/>
        </w:rPr>
        <w:t>, p.</w:t>
      </w:r>
      <w:r w:rsidR="009B51A2" w:rsidRPr="008B0526">
        <w:rPr>
          <w:rFonts w:ascii="Times New Roman" w:hAnsi="Times New Roman" w:cs="Times New Roman"/>
        </w:rPr>
        <w:t xml:space="preserve"> </w:t>
      </w:r>
      <w:r w:rsidRPr="008B0526">
        <w:rPr>
          <w:rFonts w:ascii="Times New Roman" w:hAnsi="Times New Roman" w:cs="Times New Roman"/>
        </w:rPr>
        <w:t xml:space="preserve">251; Capital in this sense is understood to mean the resources available to one, linked to networks of institutionalised relationships of mutual recognition. The volume of one’s social capital depends on the size of the network of connections that one can effectively mobilise. Pierre Bourdieu, ‘The Forms of Capital’ in Richardson J (ed) </w:t>
      </w:r>
      <w:r w:rsidRPr="008B0526">
        <w:rPr>
          <w:rFonts w:ascii="Times New Roman" w:hAnsi="Times New Roman" w:cs="Times New Roman"/>
          <w:i/>
          <w:iCs/>
        </w:rPr>
        <w:t>Handbook of Theory and Research for the Sociology of Education</w:t>
      </w:r>
      <w:r w:rsidRPr="008B0526">
        <w:rPr>
          <w:rFonts w:ascii="Times New Roman" w:hAnsi="Times New Roman" w:cs="Times New Roman"/>
        </w:rPr>
        <w:t xml:space="preserve"> (</w:t>
      </w:r>
      <w:r w:rsidR="006D251A" w:rsidRPr="008B0526">
        <w:rPr>
          <w:rFonts w:ascii="Times New Roman" w:hAnsi="Times New Roman" w:cs="Times New Roman"/>
        </w:rPr>
        <w:t>1986</w:t>
      </w:r>
      <w:r w:rsidRPr="008B0526">
        <w:rPr>
          <w:rFonts w:ascii="Times New Roman" w:hAnsi="Times New Roman" w:cs="Times New Roman"/>
        </w:rPr>
        <w:t>) 241</w:t>
      </w:r>
      <w:r w:rsidR="009B51A2" w:rsidRPr="008B0526">
        <w:rPr>
          <w:rFonts w:ascii="Times New Roman" w:hAnsi="Times New Roman" w:cs="Times New Roman"/>
        </w:rPr>
        <w:t>.</w:t>
      </w:r>
    </w:p>
  </w:footnote>
  <w:footnote w:id="102">
    <w:p w14:paraId="3F72825B" w14:textId="570D9F39"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Women’s Resource and Development Agency, Women and the Conflict: Talking About the Troubles and Planning for the Future (Belfast, ND)</w:t>
      </w:r>
      <w:r w:rsidR="00F04242">
        <w:rPr>
          <w:rFonts w:ascii="Times New Roman" w:hAnsi="Times New Roman" w:cs="Times New Roman"/>
        </w:rPr>
        <w:t>.</w:t>
      </w:r>
    </w:p>
  </w:footnote>
  <w:footnote w:id="103">
    <w:p w14:paraId="26FFA30B" w14:textId="4C75F4DF"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6D251A" w:rsidRPr="008B0526">
        <w:rPr>
          <w:rFonts w:ascii="Times New Roman" w:hAnsi="Times New Roman" w:cs="Times New Roman"/>
        </w:rPr>
        <w:t>Bourdieu, op. cit.</w:t>
      </w:r>
      <w:r w:rsidR="00721AF8">
        <w:rPr>
          <w:rFonts w:ascii="Times New Roman" w:hAnsi="Times New Roman" w:cs="Times New Roman"/>
        </w:rPr>
        <w:t>,</w:t>
      </w:r>
      <w:r w:rsidR="006D251A" w:rsidRPr="008B0526">
        <w:rPr>
          <w:rFonts w:ascii="Times New Roman" w:hAnsi="Times New Roman" w:cs="Times New Roman"/>
        </w:rPr>
        <w:t xml:space="preserve"> n.</w:t>
      </w:r>
      <w:r w:rsidR="00721AF8">
        <w:rPr>
          <w:rFonts w:ascii="Times New Roman" w:hAnsi="Times New Roman" w:cs="Times New Roman"/>
        </w:rPr>
        <w:t xml:space="preserve"> </w:t>
      </w:r>
      <w:r w:rsidR="007477E0">
        <w:rPr>
          <w:rFonts w:ascii="Times New Roman" w:hAnsi="Times New Roman" w:cs="Times New Roman"/>
        </w:rPr>
        <w:t>59</w:t>
      </w:r>
      <w:r w:rsidR="00721AF8">
        <w:rPr>
          <w:rFonts w:ascii="Times New Roman" w:hAnsi="Times New Roman" w:cs="Times New Roman"/>
        </w:rPr>
        <w:t>,</w:t>
      </w:r>
      <w:r w:rsidR="007477E0">
        <w:rPr>
          <w:rFonts w:ascii="Times New Roman" w:hAnsi="Times New Roman" w:cs="Times New Roman"/>
        </w:rPr>
        <w:t xml:space="preserve"> </w:t>
      </w:r>
      <w:r w:rsidR="00721AF8">
        <w:rPr>
          <w:rFonts w:ascii="Times New Roman" w:hAnsi="Times New Roman" w:cs="Times New Roman"/>
        </w:rPr>
        <w:t>p.</w:t>
      </w:r>
      <w:r w:rsidR="006D251A" w:rsidRPr="008B0526">
        <w:rPr>
          <w:rFonts w:ascii="Times New Roman" w:hAnsi="Times New Roman" w:cs="Times New Roman"/>
        </w:rPr>
        <w:t xml:space="preserve"> 131. </w:t>
      </w:r>
    </w:p>
  </w:footnote>
  <w:footnote w:id="104">
    <w:p w14:paraId="0958F5AE" w14:textId="63785E63" w:rsidR="008A662B" w:rsidRPr="008B0526" w:rsidRDefault="008A662B" w:rsidP="008A662B">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721AF8" w:rsidRPr="008B0526">
        <w:rPr>
          <w:rFonts w:ascii="Times New Roman" w:hAnsi="Times New Roman" w:cs="Times New Roman"/>
        </w:rPr>
        <w:t>I</w:t>
      </w:r>
      <w:r w:rsidRPr="008B0526">
        <w:rPr>
          <w:rFonts w:ascii="Times New Roman" w:hAnsi="Times New Roman" w:cs="Times New Roman"/>
        </w:rPr>
        <w:t>d</w:t>
      </w:r>
      <w:r w:rsidR="00721AF8">
        <w:rPr>
          <w:rFonts w:ascii="Times New Roman" w:hAnsi="Times New Roman" w:cs="Times New Roman"/>
        </w:rPr>
        <w:t>,</w:t>
      </w:r>
      <w:r w:rsidRPr="008B0526">
        <w:rPr>
          <w:rFonts w:ascii="Times New Roman" w:hAnsi="Times New Roman" w:cs="Times New Roman"/>
        </w:rPr>
        <w:t xml:space="preserve"> </w:t>
      </w:r>
      <w:r w:rsidR="00721AF8">
        <w:rPr>
          <w:rFonts w:ascii="Times New Roman" w:hAnsi="Times New Roman" w:cs="Times New Roman"/>
        </w:rPr>
        <w:t>p.</w:t>
      </w:r>
      <w:r w:rsidRPr="008B0526">
        <w:rPr>
          <w:rFonts w:ascii="Times New Roman" w:hAnsi="Times New Roman" w:cs="Times New Roman"/>
        </w:rPr>
        <w:t xml:space="preserve"> 128; Anderson, op. cit.</w:t>
      </w:r>
      <w:r w:rsidR="00721AF8">
        <w:rPr>
          <w:rFonts w:ascii="Times New Roman" w:hAnsi="Times New Roman" w:cs="Times New Roman"/>
        </w:rPr>
        <w:t>,</w:t>
      </w:r>
      <w:r w:rsidRPr="008B0526">
        <w:rPr>
          <w:rFonts w:ascii="Times New Roman" w:hAnsi="Times New Roman" w:cs="Times New Roman"/>
        </w:rPr>
        <w:t xml:space="preserve"> n.</w:t>
      </w:r>
      <w:r w:rsidR="00721AF8">
        <w:rPr>
          <w:rFonts w:ascii="Times New Roman" w:hAnsi="Times New Roman" w:cs="Times New Roman"/>
        </w:rPr>
        <w:t xml:space="preserve"> </w:t>
      </w:r>
      <w:r w:rsidR="007477E0">
        <w:rPr>
          <w:rFonts w:ascii="Times New Roman" w:hAnsi="Times New Roman" w:cs="Times New Roman"/>
        </w:rPr>
        <w:t>5</w:t>
      </w:r>
      <w:r w:rsidR="00721AF8">
        <w:rPr>
          <w:rFonts w:ascii="Times New Roman" w:hAnsi="Times New Roman" w:cs="Times New Roman"/>
        </w:rPr>
        <w:t>,</w:t>
      </w:r>
      <w:r w:rsidRPr="008B0526">
        <w:rPr>
          <w:rFonts w:ascii="Times New Roman" w:hAnsi="Times New Roman" w:cs="Times New Roman"/>
        </w:rPr>
        <w:t xml:space="preserve"> </w:t>
      </w:r>
      <w:r w:rsidR="00721AF8">
        <w:rPr>
          <w:rFonts w:ascii="Times New Roman" w:hAnsi="Times New Roman" w:cs="Times New Roman"/>
        </w:rPr>
        <w:t>p.</w:t>
      </w:r>
      <w:r w:rsidRPr="008B0526">
        <w:rPr>
          <w:rFonts w:ascii="Times New Roman" w:hAnsi="Times New Roman" w:cs="Times New Roman"/>
        </w:rPr>
        <w:t xml:space="preserve"> 233 notes how these communicative acts ‘create a condition or constraint on the actions of the threatened party that would not otherwise exist but for the making of a threat.’  </w:t>
      </w:r>
    </w:p>
  </w:footnote>
  <w:footnote w:id="105">
    <w:p w14:paraId="63D0A82B" w14:textId="082DBBBD"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0083112B" w:rsidRPr="008B0526">
        <w:rPr>
          <w:rFonts w:ascii="Times New Roman" w:hAnsi="Times New Roman" w:cs="Times New Roman"/>
        </w:rPr>
        <w:t xml:space="preserve"> </w:t>
      </w:r>
      <w:proofErr w:type="spellStart"/>
      <w:r w:rsidRPr="008B0526">
        <w:rPr>
          <w:rFonts w:ascii="Times New Roman" w:hAnsi="Times New Roman" w:cs="Times New Roman"/>
        </w:rPr>
        <w:t>Bardell</w:t>
      </w:r>
      <w:proofErr w:type="spellEnd"/>
      <w:r w:rsidR="00BC0FAF" w:rsidRPr="008B0526">
        <w:rPr>
          <w:rFonts w:ascii="Times New Roman" w:hAnsi="Times New Roman" w:cs="Times New Roman"/>
        </w:rPr>
        <w:t>, op. cit.</w:t>
      </w:r>
      <w:r w:rsidR="00B7301C">
        <w:rPr>
          <w:rFonts w:ascii="Times New Roman" w:hAnsi="Times New Roman" w:cs="Times New Roman"/>
        </w:rPr>
        <w:t>,</w:t>
      </w:r>
      <w:r w:rsidRPr="008B0526">
        <w:rPr>
          <w:rFonts w:ascii="Times New Roman" w:hAnsi="Times New Roman" w:cs="Times New Roman"/>
        </w:rPr>
        <w:t xml:space="preserve"> n</w:t>
      </w:r>
      <w:r w:rsidR="00BC0FAF" w:rsidRPr="008B0526">
        <w:rPr>
          <w:rFonts w:ascii="Times New Roman" w:hAnsi="Times New Roman" w:cs="Times New Roman"/>
        </w:rPr>
        <w:t>.</w:t>
      </w:r>
      <w:r w:rsidRPr="008B0526">
        <w:rPr>
          <w:rFonts w:ascii="Times New Roman" w:hAnsi="Times New Roman" w:cs="Times New Roman"/>
        </w:rPr>
        <w:t xml:space="preserve"> </w:t>
      </w:r>
      <w:r w:rsidR="00BF460E" w:rsidRPr="008B0526">
        <w:rPr>
          <w:rFonts w:ascii="Times New Roman" w:hAnsi="Times New Roman" w:cs="Times New Roman"/>
        </w:rPr>
        <w:t>6</w:t>
      </w:r>
      <w:r w:rsidR="00B7301C">
        <w:rPr>
          <w:rFonts w:ascii="Times New Roman" w:hAnsi="Times New Roman" w:cs="Times New Roman"/>
        </w:rPr>
        <w:t>1</w:t>
      </w:r>
      <w:r w:rsidR="009B51A2" w:rsidRPr="008B0526">
        <w:rPr>
          <w:rFonts w:ascii="Times New Roman" w:hAnsi="Times New Roman" w:cs="Times New Roman"/>
        </w:rPr>
        <w:t>.</w:t>
      </w:r>
    </w:p>
  </w:footnote>
  <w:footnote w:id="106">
    <w:p w14:paraId="0C283B50" w14:textId="3991C08A"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Bourdieu, op. cit.</w:t>
      </w:r>
      <w:r w:rsidR="00B7301C">
        <w:rPr>
          <w:rFonts w:ascii="Times New Roman" w:hAnsi="Times New Roman" w:cs="Times New Roman"/>
        </w:rPr>
        <w:t>,</w:t>
      </w:r>
      <w:r w:rsidR="00BC0FAF" w:rsidRPr="008B0526">
        <w:rPr>
          <w:rFonts w:ascii="Times New Roman" w:hAnsi="Times New Roman" w:cs="Times New Roman"/>
        </w:rPr>
        <w:t xml:space="preserve"> n.</w:t>
      </w:r>
      <w:r w:rsidR="00BF460E" w:rsidRPr="008B0526">
        <w:rPr>
          <w:rFonts w:ascii="Times New Roman" w:hAnsi="Times New Roman" w:cs="Times New Roman"/>
        </w:rPr>
        <w:t>61</w:t>
      </w:r>
      <w:r w:rsidR="00B7301C">
        <w:rPr>
          <w:rFonts w:ascii="Times New Roman" w:hAnsi="Times New Roman" w:cs="Times New Roman"/>
        </w:rPr>
        <w:t>, p.</w:t>
      </w:r>
      <w:r w:rsidR="00BC0FAF" w:rsidRPr="008B0526">
        <w:rPr>
          <w:rFonts w:ascii="Times New Roman" w:hAnsi="Times New Roman" w:cs="Times New Roman"/>
        </w:rPr>
        <w:t xml:space="preserve"> 51. </w:t>
      </w:r>
    </w:p>
  </w:footnote>
  <w:footnote w:id="107">
    <w:p w14:paraId="151B6093" w14:textId="36F004A5" w:rsidR="003073A0" w:rsidRPr="008B0526" w:rsidRDefault="003073A0" w:rsidP="003073A0">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Bourdieu, op. cit.</w:t>
      </w:r>
      <w:r w:rsidR="00721AF8">
        <w:rPr>
          <w:rFonts w:ascii="Times New Roman" w:hAnsi="Times New Roman" w:cs="Times New Roman"/>
        </w:rPr>
        <w:t>,</w:t>
      </w:r>
      <w:r w:rsidRPr="008B0526">
        <w:rPr>
          <w:rFonts w:ascii="Times New Roman" w:hAnsi="Times New Roman" w:cs="Times New Roman"/>
        </w:rPr>
        <w:t xml:space="preserve"> n. </w:t>
      </w:r>
      <w:r w:rsidR="00721AF8">
        <w:rPr>
          <w:rFonts w:ascii="Times New Roman" w:hAnsi="Times New Roman" w:cs="Times New Roman"/>
        </w:rPr>
        <w:t>59</w:t>
      </w:r>
      <w:r w:rsidRPr="008B0526">
        <w:rPr>
          <w:rFonts w:ascii="Times New Roman" w:hAnsi="Times New Roman" w:cs="Times New Roman"/>
        </w:rPr>
        <w:t xml:space="preserve"> at 111. </w:t>
      </w:r>
    </w:p>
  </w:footnote>
  <w:footnote w:id="108">
    <w:p w14:paraId="5654A9DD" w14:textId="77777777" w:rsidR="003073A0" w:rsidRPr="008B0526" w:rsidRDefault="003073A0" w:rsidP="003073A0">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id.</w:t>
      </w:r>
    </w:p>
  </w:footnote>
  <w:footnote w:id="109">
    <w:p w14:paraId="7B5A9139" w14:textId="61E4634F"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id.</w:t>
      </w:r>
      <w:r w:rsidR="006E7359">
        <w:rPr>
          <w:rFonts w:ascii="Times New Roman" w:hAnsi="Times New Roman" w:cs="Times New Roman"/>
        </w:rPr>
        <w:t>,</w:t>
      </w:r>
      <w:r w:rsidR="00BC0FAF" w:rsidRPr="008B0526">
        <w:rPr>
          <w:rFonts w:ascii="Times New Roman" w:hAnsi="Times New Roman" w:cs="Times New Roman"/>
        </w:rPr>
        <w:t xml:space="preserve"> </w:t>
      </w:r>
      <w:r w:rsidR="00721AF8">
        <w:rPr>
          <w:rFonts w:ascii="Times New Roman" w:hAnsi="Times New Roman" w:cs="Times New Roman"/>
        </w:rPr>
        <w:t>p.</w:t>
      </w:r>
      <w:r w:rsidR="00BC0FAF" w:rsidRPr="008B0526">
        <w:rPr>
          <w:rFonts w:ascii="Times New Roman" w:hAnsi="Times New Roman" w:cs="Times New Roman"/>
        </w:rPr>
        <w:t xml:space="preserve">107. </w:t>
      </w:r>
    </w:p>
  </w:footnote>
  <w:footnote w:id="110">
    <w:p w14:paraId="1A3A0C1A" w14:textId="11C2C477"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id.</w:t>
      </w:r>
      <w:r w:rsidR="006E7359">
        <w:rPr>
          <w:rFonts w:ascii="Times New Roman" w:hAnsi="Times New Roman" w:cs="Times New Roman"/>
        </w:rPr>
        <w:t>,</w:t>
      </w:r>
      <w:r w:rsidR="00BC0FAF" w:rsidRPr="008B0526">
        <w:rPr>
          <w:rFonts w:ascii="Times New Roman" w:hAnsi="Times New Roman" w:cs="Times New Roman"/>
        </w:rPr>
        <w:t xml:space="preserve"> </w:t>
      </w:r>
      <w:r w:rsidR="00721AF8">
        <w:rPr>
          <w:rFonts w:ascii="Times New Roman" w:hAnsi="Times New Roman" w:cs="Times New Roman"/>
        </w:rPr>
        <w:t>p.</w:t>
      </w:r>
      <w:r w:rsidRPr="008B0526">
        <w:rPr>
          <w:rFonts w:ascii="Times New Roman" w:hAnsi="Times New Roman" w:cs="Times New Roman"/>
        </w:rPr>
        <w:t>109</w:t>
      </w:r>
      <w:r w:rsidR="00875E8C" w:rsidRPr="008B0526">
        <w:rPr>
          <w:rFonts w:ascii="Times New Roman" w:hAnsi="Times New Roman" w:cs="Times New Roman"/>
        </w:rPr>
        <w:t>.</w:t>
      </w:r>
    </w:p>
  </w:footnote>
  <w:footnote w:id="111">
    <w:p w14:paraId="73A1CF6E" w14:textId="774D731D"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id.</w:t>
      </w:r>
    </w:p>
  </w:footnote>
  <w:footnote w:id="112">
    <w:p w14:paraId="7D22B850" w14:textId="77F7B8E2"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id.</w:t>
      </w:r>
      <w:r w:rsidR="006E7359">
        <w:rPr>
          <w:rFonts w:ascii="Times New Roman" w:hAnsi="Times New Roman" w:cs="Times New Roman"/>
        </w:rPr>
        <w:t>,</w:t>
      </w:r>
      <w:r w:rsidR="00BC0FAF" w:rsidRPr="008B0526">
        <w:rPr>
          <w:rFonts w:ascii="Times New Roman" w:hAnsi="Times New Roman" w:cs="Times New Roman"/>
        </w:rPr>
        <w:t xml:space="preserve"> </w:t>
      </w:r>
      <w:r w:rsidR="00721AF8">
        <w:rPr>
          <w:rFonts w:ascii="Times New Roman" w:hAnsi="Times New Roman" w:cs="Times New Roman"/>
        </w:rPr>
        <w:t>pp.</w:t>
      </w:r>
      <w:r w:rsidRPr="008B0526">
        <w:rPr>
          <w:rFonts w:ascii="Times New Roman" w:hAnsi="Times New Roman" w:cs="Times New Roman"/>
        </w:rPr>
        <w:t>109-111</w:t>
      </w:r>
      <w:r w:rsidR="00875E8C" w:rsidRPr="008B0526">
        <w:rPr>
          <w:rFonts w:ascii="Times New Roman" w:hAnsi="Times New Roman" w:cs="Times New Roman"/>
        </w:rPr>
        <w:t>.</w:t>
      </w:r>
    </w:p>
  </w:footnote>
  <w:footnote w:id="113">
    <w:p w14:paraId="5D99B41E" w14:textId="757CA405"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id.</w:t>
      </w:r>
      <w:r w:rsidR="006E7359">
        <w:rPr>
          <w:rFonts w:ascii="Times New Roman" w:hAnsi="Times New Roman" w:cs="Times New Roman"/>
        </w:rPr>
        <w:t>,</w:t>
      </w:r>
      <w:r w:rsidR="00BC0FAF" w:rsidRPr="008B0526">
        <w:rPr>
          <w:rFonts w:ascii="Times New Roman" w:hAnsi="Times New Roman" w:cs="Times New Roman"/>
        </w:rPr>
        <w:t xml:space="preserve"> </w:t>
      </w:r>
      <w:r w:rsidR="00721AF8">
        <w:rPr>
          <w:rFonts w:ascii="Times New Roman" w:hAnsi="Times New Roman" w:cs="Times New Roman"/>
        </w:rPr>
        <w:t>p.</w:t>
      </w:r>
      <w:r w:rsidR="00BC0FAF" w:rsidRPr="008B0526">
        <w:rPr>
          <w:rFonts w:ascii="Times New Roman" w:hAnsi="Times New Roman" w:cs="Times New Roman"/>
        </w:rPr>
        <w:t xml:space="preserve"> 127. </w:t>
      </w:r>
    </w:p>
  </w:footnote>
  <w:footnote w:id="114">
    <w:p w14:paraId="3E303E67" w14:textId="1F3A8572"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101. The phrase ‘I know you’ or ‘we know you’ was reported in multiple interviews as a routine phrase that was used to convey threat to women. See also NI 103, NI 125</w:t>
      </w:r>
      <w:r w:rsidR="00875E8C" w:rsidRPr="008B0526">
        <w:rPr>
          <w:rFonts w:ascii="Times New Roman" w:hAnsi="Times New Roman" w:cs="Times New Roman"/>
        </w:rPr>
        <w:t>.</w:t>
      </w:r>
    </w:p>
  </w:footnote>
  <w:footnote w:id="115">
    <w:p w14:paraId="18BBCB16" w14:textId="231E1AA4"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101</w:t>
      </w:r>
      <w:r w:rsidR="00875E8C" w:rsidRPr="008B0526">
        <w:rPr>
          <w:rFonts w:ascii="Times New Roman" w:hAnsi="Times New Roman" w:cs="Times New Roman"/>
        </w:rPr>
        <w:t>.</w:t>
      </w:r>
      <w:r w:rsidRPr="008B0526">
        <w:rPr>
          <w:rFonts w:ascii="Times New Roman" w:hAnsi="Times New Roman" w:cs="Times New Roman"/>
        </w:rPr>
        <w:t xml:space="preserve"> </w:t>
      </w:r>
    </w:p>
  </w:footnote>
  <w:footnote w:id="116">
    <w:p w14:paraId="19F1C1FA" w14:textId="4C33FA26"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875E8C" w:rsidRPr="008B0526">
        <w:rPr>
          <w:rFonts w:ascii="Times New Roman" w:hAnsi="Times New Roman" w:cs="Times New Roman"/>
        </w:rPr>
        <w:t xml:space="preserve">NI </w:t>
      </w:r>
      <w:r w:rsidRPr="008B0526">
        <w:rPr>
          <w:rFonts w:ascii="Times New Roman" w:hAnsi="Times New Roman" w:cs="Times New Roman"/>
        </w:rPr>
        <w:t>105</w:t>
      </w:r>
    </w:p>
  </w:footnote>
  <w:footnote w:id="117">
    <w:p w14:paraId="0F012DE6" w14:textId="4F1D3A0E"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proofErr w:type="spellStart"/>
      <w:r w:rsidRPr="008B0526">
        <w:rPr>
          <w:rFonts w:ascii="Times New Roman" w:hAnsi="Times New Roman" w:cs="Times New Roman"/>
        </w:rPr>
        <w:t>Dunloy</w:t>
      </w:r>
      <w:proofErr w:type="spellEnd"/>
      <w:r w:rsidRPr="008B0526">
        <w:rPr>
          <w:rFonts w:ascii="Times New Roman" w:hAnsi="Times New Roman" w:cs="Times New Roman"/>
        </w:rPr>
        <w:t xml:space="preserve"> is a village in </w:t>
      </w:r>
      <w:proofErr w:type="spellStart"/>
      <w:proofErr w:type="gramStart"/>
      <w:r w:rsidRPr="008B0526">
        <w:rPr>
          <w:rFonts w:ascii="Times New Roman" w:hAnsi="Times New Roman" w:cs="Times New Roman"/>
        </w:rPr>
        <w:t>Co.Antrim</w:t>
      </w:r>
      <w:proofErr w:type="spellEnd"/>
      <w:proofErr w:type="gramEnd"/>
      <w:r w:rsidRPr="008B0526">
        <w:rPr>
          <w:rFonts w:ascii="Times New Roman" w:hAnsi="Times New Roman" w:cs="Times New Roman"/>
        </w:rPr>
        <w:t xml:space="preserve">. Space in Northern Ireland remains deeply segregated. As such it is often possible to draw conclusions about a person’s political or community background from where they live. See </w:t>
      </w:r>
      <w:r w:rsidR="00BC0FAF" w:rsidRPr="008B0526">
        <w:rPr>
          <w:rFonts w:ascii="Times New Roman" w:hAnsi="Times New Roman" w:cs="Times New Roman"/>
        </w:rPr>
        <w:t>&lt;</w:t>
      </w:r>
      <w:r w:rsidRPr="008B0526">
        <w:rPr>
          <w:rFonts w:ascii="Times New Roman" w:hAnsi="Times New Roman" w:cs="Times New Roman"/>
        </w:rPr>
        <w:t>https://www.irishtimes.com/news/ireland/irish-news/two-tribes-a-divided-northern-ireland-1.3030921</w:t>
      </w:r>
      <w:r w:rsidR="00875E8C" w:rsidRPr="008B0526">
        <w:rPr>
          <w:rFonts w:ascii="Times New Roman" w:hAnsi="Times New Roman" w:cs="Times New Roman"/>
        </w:rPr>
        <w:t>.</w:t>
      </w:r>
      <w:r w:rsidR="00BC0FAF" w:rsidRPr="008B0526">
        <w:rPr>
          <w:rFonts w:ascii="Times New Roman" w:hAnsi="Times New Roman" w:cs="Times New Roman"/>
        </w:rPr>
        <w:t>&gt;</w:t>
      </w:r>
      <w:r w:rsidRPr="008B0526">
        <w:rPr>
          <w:rFonts w:ascii="Times New Roman" w:hAnsi="Times New Roman" w:cs="Times New Roman"/>
        </w:rPr>
        <w:t xml:space="preserve"> </w:t>
      </w:r>
    </w:p>
  </w:footnote>
  <w:footnote w:id="118">
    <w:p w14:paraId="1EB1B19C" w14:textId="73D15384"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875E8C" w:rsidRPr="008B0526">
        <w:rPr>
          <w:rFonts w:ascii="Times New Roman" w:hAnsi="Times New Roman" w:cs="Times New Roman"/>
        </w:rPr>
        <w:t>NI</w:t>
      </w:r>
      <w:r w:rsidRPr="008B0526">
        <w:rPr>
          <w:rFonts w:ascii="Times New Roman" w:hAnsi="Times New Roman" w:cs="Times New Roman"/>
        </w:rPr>
        <w:t xml:space="preserve"> 120</w:t>
      </w:r>
      <w:r w:rsidR="00875E8C" w:rsidRPr="008B0526">
        <w:rPr>
          <w:rFonts w:ascii="Times New Roman" w:hAnsi="Times New Roman" w:cs="Times New Roman"/>
        </w:rPr>
        <w:t>.</w:t>
      </w:r>
    </w:p>
  </w:footnote>
  <w:footnote w:id="119">
    <w:p w14:paraId="252E3677" w14:textId="407DE737"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120</w:t>
      </w:r>
      <w:r w:rsidR="00875E8C" w:rsidRPr="008B0526">
        <w:rPr>
          <w:rFonts w:ascii="Times New Roman" w:hAnsi="Times New Roman" w:cs="Times New Roman"/>
        </w:rPr>
        <w:t>.</w:t>
      </w:r>
    </w:p>
  </w:footnote>
  <w:footnote w:id="120">
    <w:p w14:paraId="15CB75D4" w14:textId="0A1F5BC8"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For </w:t>
      </w:r>
      <w:proofErr w:type="gramStart"/>
      <w:r w:rsidRPr="008B0526">
        <w:rPr>
          <w:rFonts w:ascii="Times New Roman" w:hAnsi="Times New Roman" w:cs="Times New Roman"/>
        </w:rPr>
        <w:t>example</w:t>
      </w:r>
      <w:proofErr w:type="gramEnd"/>
      <w:r w:rsidRPr="008B0526">
        <w:rPr>
          <w:rFonts w:ascii="Times New Roman" w:hAnsi="Times New Roman" w:cs="Times New Roman"/>
        </w:rPr>
        <w:t xml:space="preserve"> NI 106; NI 119; NI 120</w:t>
      </w:r>
      <w:r w:rsidR="00875E8C" w:rsidRPr="008B0526">
        <w:rPr>
          <w:rFonts w:ascii="Times New Roman" w:hAnsi="Times New Roman" w:cs="Times New Roman"/>
        </w:rPr>
        <w:t>.</w:t>
      </w:r>
    </w:p>
  </w:footnote>
  <w:footnote w:id="121">
    <w:p w14:paraId="534D172A" w14:textId="07071977"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For context see R</w:t>
      </w:r>
      <w:r w:rsidR="00BC0FAF" w:rsidRPr="008B0526">
        <w:rPr>
          <w:rFonts w:ascii="Times New Roman" w:hAnsi="Times New Roman" w:cs="Times New Roman"/>
        </w:rPr>
        <w:t>.</w:t>
      </w:r>
      <w:r w:rsidRPr="008B0526">
        <w:rPr>
          <w:rFonts w:ascii="Times New Roman" w:hAnsi="Times New Roman" w:cs="Times New Roman"/>
        </w:rPr>
        <w:t xml:space="preserve"> </w:t>
      </w:r>
      <w:proofErr w:type="spellStart"/>
      <w:r w:rsidRPr="008B0526">
        <w:rPr>
          <w:rFonts w:ascii="Times New Roman" w:hAnsi="Times New Roman" w:cs="Times New Roman"/>
        </w:rPr>
        <w:t>Dudai</w:t>
      </w:r>
      <w:proofErr w:type="spellEnd"/>
      <w:r w:rsidRPr="008B0526">
        <w:rPr>
          <w:rFonts w:ascii="Times New Roman" w:hAnsi="Times New Roman" w:cs="Times New Roman"/>
        </w:rPr>
        <w:t xml:space="preserve">, ‘Underground </w:t>
      </w:r>
      <w:proofErr w:type="spellStart"/>
      <w:r w:rsidRPr="008B0526">
        <w:rPr>
          <w:rFonts w:ascii="Times New Roman" w:hAnsi="Times New Roman" w:cs="Times New Roman"/>
        </w:rPr>
        <w:t>Penality</w:t>
      </w:r>
      <w:proofErr w:type="spellEnd"/>
      <w:r w:rsidRPr="008B0526">
        <w:rPr>
          <w:rFonts w:ascii="Times New Roman" w:hAnsi="Times New Roman" w:cs="Times New Roman"/>
        </w:rPr>
        <w:t xml:space="preserve">: The IRA’s punishment of informers’ (2018) 20 </w:t>
      </w:r>
      <w:r w:rsidRPr="00721AF8">
        <w:rPr>
          <w:rFonts w:ascii="Times New Roman" w:hAnsi="Times New Roman" w:cs="Times New Roman"/>
          <w:i/>
          <w:iCs/>
        </w:rPr>
        <w:t>Punishment and Society</w:t>
      </w:r>
      <w:r w:rsidR="00875E8C" w:rsidRPr="008B0526">
        <w:rPr>
          <w:rFonts w:ascii="Times New Roman" w:hAnsi="Times New Roman" w:cs="Times New Roman"/>
        </w:rPr>
        <w:t>.</w:t>
      </w:r>
      <w:r w:rsidRPr="008B0526">
        <w:rPr>
          <w:rFonts w:ascii="Times New Roman" w:hAnsi="Times New Roman" w:cs="Times New Roman"/>
        </w:rPr>
        <w:t xml:space="preserve"> </w:t>
      </w:r>
    </w:p>
  </w:footnote>
  <w:footnote w:id="122">
    <w:p w14:paraId="4F52E2B6" w14:textId="4F0FC031"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119</w:t>
      </w:r>
      <w:r w:rsidR="00875E8C" w:rsidRPr="008B0526">
        <w:rPr>
          <w:rFonts w:ascii="Times New Roman" w:hAnsi="Times New Roman" w:cs="Times New Roman"/>
        </w:rPr>
        <w:t>.</w:t>
      </w:r>
    </w:p>
  </w:footnote>
  <w:footnote w:id="123">
    <w:p w14:paraId="4367EDC4" w14:textId="57D180B7"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812E37">
        <w:rPr>
          <w:rFonts w:ascii="Times New Roman" w:hAnsi="Times New Roman" w:cs="Times New Roman"/>
        </w:rPr>
        <w:t>T</w:t>
      </w:r>
      <w:r w:rsidRPr="008B0526">
        <w:rPr>
          <w:rFonts w:ascii="Times New Roman" w:hAnsi="Times New Roman" w:cs="Times New Roman"/>
        </w:rPr>
        <w:t xml:space="preserve">ermed by </w:t>
      </w:r>
      <w:proofErr w:type="spellStart"/>
      <w:r w:rsidRPr="008B0526">
        <w:rPr>
          <w:rFonts w:ascii="Times New Roman" w:hAnsi="Times New Roman" w:cs="Times New Roman"/>
        </w:rPr>
        <w:t>Bardell</w:t>
      </w:r>
      <w:proofErr w:type="spellEnd"/>
      <w:r w:rsidRPr="008B0526">
        <w:rPr>
          <w:rFonts w:ascii="Times New Roman" w:hAnsi="Times New Roman" w:cs="Times New Roman"/>
        </w:rPr>
        <w:t xml:space="preserve"> an act of commission that amounts to symbolic violence. See </w:t>
      </w:r>
      <w:proofErr w:type="spellStart"/>
      <w:r w:rsidRPr="008B0526">
        <w:rPr>
          <w:rFonts w:ascii="Times New Roman" w:hAnsi="Times New Roman" w:cs="Times New Roman"/>
        </w:rPr>
        <w:t>Bardell</w:t>
      </w:r>
      <w:proofErr w:type="spellEnd"/>
      <w:r w:rsidR="00BC0FAF" w:rsidRPr="008B0526">
        <w:rPr>
          <w:rFonts w:ascii="Times New Roman" w:hAnsi="Times New Roman" w:cs="Times New Roman"/>
        </w:rPr>
        <w:t>, op. cit.</w:t>
      </w:r>
      <w:r w:rsidR="00721AF8">
        <w:rPr>
          <w:rFonts w:ascii="Times New Roman" w:hAnsi="Times New Roman" w:cs="Times New Roman"/>
        </w:rPr>
        <w:t>,</w:t>
      </w:r>
      <w:r w:rsidR="00BC0FAF" w:rsidRPr="008B0526">
        <w:rPr>
          <w:rFonts w:ascii="Times New Roman" w:hAnsi="Times New Roman" w:cs="Times New Roman"/>
        </w:rPr>
        <w:t xml:space="preserve"> n. </w:t>
      </w:r>
      <w:r w:rsidR="00BF460E" w:rsidRPr="008B0526">
        <w:rPr>
          <w:rFonts w:ascii="Times New Roman" w:hAnsi="Times New Roman" w:cs="Times New Roman"/>
        </w:rPr>
        <w:t>6</w:t>
      </w:r>
      <w:r w:rsidR="00721AF8">
        <w:rPr>
          <w:rFonts w:ascii="Times New Roman" w:hAnsi="Times New Roman" w:cs="Times New Roman"/>
        </w:rPr>
        <w:t>1</w:t>
      </w:r>
      <w:r w:rsidR="00BC0FAF" w:rsidRPr="008B0526">
        <w:rPr>
          <w:rFonts w:ascii="Times New Roman" w:hAnsi="Times New Roman" w:cs="Times New Roman"/>
        </w:rPr>
        <w:t xml:space="preserve">. </w:t>
      </w:r>
    </w:p>
  </w:footnote>
  <w:footnote w:id="124">
    <w:p w14:paraId="37DECB03" w14:textId="06CB6AC4"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Bourdieu, op. cit.</w:t>
      </w:r>
      <w:r w:rsidR="00721AF8">
        <w:rPr>
          <w:rFonts w:ascii="Times New Roman" w:hAnsi="Times New Roman" w:cs="Times New Roman"/>
        </w:rPr>
        <w:t>,</w:t>
      </w:r>
      <w:r w:rsidR="00BC0FAF" w:rsidRPr="008B0526">
        <w:rPr>
          <w:rFonts w:ascii="Times New Roman" w:hAnsi="Times New Roman" w:cs="Times New Roman"/>
        </w:rPr>
        <w:t xml:space="preserve"> n.</w:t>
      </w:r>
      <w:r w:rsidR="007477E0">
        <w:rPr>
          <w:rFonts w:ascii="Times New Roman" w:hAnsi="Times New Roman" w:cs="Times New Roman"/>
        </w:rPr>
        <w:t xml:space="preserve"> </w:t>
      </w:r>
      <w:r w:rsidR="00721AF8">
        <w:rPr>
          <w:rFonts w:ascii="Times New Roman" w:hAnsi="Times New Roman" w:cs="Times New Roman"/>
        </w:rPr>
        <w:t>59, pp</w:t>
      </w:r>
      <w:r w:rsidR="00BC0FAF" w:rsidRPr="008B0526">
        <w:rPr>
          <w:rFonts w:ascii="Times New Roman" w:hAnsi="Times New Roman" w:cs="Times New Roman"/>
        </w:rPr>
        <w:t xml:space="preserve"> </w:t>
      </w:r>
      <w:r w:rsidRPr="008B0526">
        <w:rPr>
          <w:rFonts w:ascii="Times New Roman" w:hAnsi="Times New Roman" w:cs="Times New Roman"/>
        </w:rPr>
        <w:t>113-114</w:t>
      </w:r>
      <w:r w:rsidR="00875E8C" w:rsidRPr="008B0526">
        <w:rPr>
          <w:rFonts w:ascii="Times New Roman" w:hAnsi="Times New Roman" w:cs="Times New Roman"/>
        </w:rPr>
        <w:t>.</w:t>
      </w:r>
    </w:p>
  </w:footnote>
  <w:footnote w:id="125">
    <w:p w14:paraId="25712A44" w14:textId="70A6A59F"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101</w:t>
      </w:r>
      <w:r w:rsidR="00875E8C" w:rsidRPr="008B0526">
        <w:rPr>
          <w:rFonts w:ascii="Times New Roman" w:hAnsi="Times New Roman" w:cs="Times New Roman"/>
        </w:rPr>
        <w:t>.</w:t>
      </w:r>
    </w:p>
  </w:footnote>
  <w:footnote w:id="126">
    <w:p w14:paraId="31EEB9DC" w14:textId="44CB8F49"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Bourdieu, op. cit.</w:t>
      </w:r>
      <w:r w:rsidR="00721AF8">
        <w:rPr>
          <w:rFonts w:ascii="Times New Roman" w:hAnsi="Times New Roman" w:cs="Times New Roman"/>
        </w:rPr>
        <w:t>,</w:t>
      </w:r>
      <w:r w:rsidR="00BC0FAF" w:rsidRPr="008B0526">
        <w:rPr>
          <w:rFonts w:ascii="Times New Roman" w:hAnsi="Times New Roman" w:cs="Times New Roman"/>
        </w:rPr>
        <w:t xml:space="preserve"> n.</w:t>
      </w:r>
      <w:r w:rsidR="007477E0">
        <w:rPr>
          <w:rFonts w:ascii="Times New Roman" w:hAnsi="Times New Roman" w:cs="Times New Roman"/>
        </w:rPr>
        <w:t xml:space="preserve"> 5</w:t>
      </w:r>
      <w:r w:rsidR="00721AF8">
        <w:rPr>
          <w:rFonts w:ascii="Times New Roman" w:hAnsi="Times New Roman" w:cs="Times New Roman"/>
        </w:rPr>
        <w:t>9, p.</w:t>
      </w:r>
      <w:r w:rsidR="00BC0FAF" w:rsidRPr="008B0526">
        <w:rPr>
          <w:rFonts w:ascii="Times New Roman" w:hAnsi="Times New Roman" w:cs="Times New Roman"/>
        </w:rPr>
        <w:t xml:space="preserve"> 109. </w:t>
      </w:r>
      <w:r w:rsidR="00875E8C" w:rsidRPr="008B0526">
        <w:rPr>
          <w:rFonts w:ascii="Times New Roman" w:hAnsi="Times New Roman" w:cs="Times New Roman"/>
        </w:rPr>
        <w:t xml:space="preserve"> </w:t>
      </w:r>
    </w:p>
  </w:footnote>
  <w:footnote w:id="127">
    <w:p w14:paraId="450DF51C" w14:textId="286F3A5B"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Bourdieu, op. cit.</w:t>
      </w:r>
      <w:r w:rsidR="00721AF8">
        <w:rPr>
          <w:rFonts w:ascii="Times New Roman" w:hAnsi="Times New Roman" w:cs="Times New Roman"/>
        </w:rPr>
        <w:t>,</w:t>
      </w:r>
      <w:r w:rsidR="00BC0FAF" w:rsidRPr="008B0526">
        <w:rPr>
          <w:rFonts w:ascii="Times New Roman" w:hAnsi="Times New Roman" w:cs="Times New Roman"/>
        </w:rPr>
        <w:t xml:space="preserve"> n. </w:t>
      </w:r>
      <w:r w:rsidR="007477E0">
        <w:rPr>
          <w:rFonts w:ascii="Times New Roman" w:hAnsi="Times New Roman" w:cs="Times New Roman"/>
        </w:rPr>
        <w:t>59</w:t>
      </w:r>
      <w:r w:rsidR="00721AF8">
        <w:rPr>
          <w:rFonts w:ascii="Times New Roman" w:hAnsi="Times New Roman" w:cs="Times New Roman"/>
        </w:rPr>
        <w:t>,</w:t>
      </w:r>
      <w:r w:rsidR="00BC0FAF" w:rsidRPr="008B0526">
        <w:rPr>
          <w:rFonts w:ascii="Times New Roman" w:hAnsi="Times New Roman" w:cs="Times New Roman"/>
        </w:rPr>
        <w:t xml:space="preserve"> </w:t>
      </w:r>
      <w:r w:rsidR="00721AF8">
        <w:rPr>
          <w:rFonts w:ascii="Times New Roman" w:hAnsi="Times New Roman" w:cs="Times New Roman"/>
        </w:rPr>
        <w:t>p</w:t>
      </w:r>
      <w:r w:rsidR="00BC0FAF" w:rsidRPr="008B0526">
        <w:rPr>
          <w:rFonts w:ascii="Times New Roman" w:hAnsi="Times New Roman" w:cs="Times New Roman"/>
        </w:rPr>
        <w:t xml:space="preserve"> 111. </w:t>
      </w:r>
    </w:p>
  </w:footnote>
  <w:footnote w:id="128">
    <w:p w14:paraId="12E4034A" w14:textId="27F068C3"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Anderson</w:t>
      </w:r>
      <w:r w:rsidR="00BC0FAF" w:rsidRPr="008B0526">
        <w:rPr>
          <w:rFonts w:ascii="Times New Roman" w:hAnsi="Times New Roman" w:cs="Times New Roman"/>
        </w:rPr>
        <w:t>, op. cit.</w:t>
      </w:r>
      <w:r w:rsidR="00721AF8">
        <w:rPr>
          <w:rFonts w:ascii="Times New Roman" w:hAnsi="Times New Roman" w:cs="Times New Roman"/>
        </w:rPr>
        <w:t>,</w:t>
      </w:r>
      <w:r w:rsidR="00BC0FAF" w:rsidRPr="008B0526">
        <w:rPr>
          <w:rFonts w:ascii="Times New Roman" w:hAnsi="Times New Roman" w:cs="Times New Roman"/>
        </w:rPr>
        <w:t xml:space="preserve"> n.</w:t>
      </w:r>
      <w:r w:rsidR="007477E0">
        <w:rPr>
          <w:rFonts w:ascii="Times New Roman" w:hAnsi="Times New Roman" w:cs="Times New Roman"/>
        </w:rPr>
        <w:t>5</w:t>
      </w:r>
      <w:r w:rsidR="00721AF8">
        <w:rPr>
          <w:rFonts w:ascii="Times New Roman" w:hAnsi="Times New Roman" w:cs="Times New Roman"/>
        </w:rPr>
        <w:t>, p.</w:t>
      </w:r>
      <w:r w:rsidRPr="008B0526">
        <w:rPr>
          <w:rFonts w:ascii="Times New Roman" w:hAnsi="Times New Roman" w:cs="Times New Roman"/>
        </w:rPr>
        <w:t xml:space="preserve"> 237</w:t>
      </w:r>
      <w:r w:rsidR="00875E8C" w:rsidRPr="008B0526">
        <w:rPr>
          <w:rFonts w:ascii="Times New Roman" w:hAnsi="Times New Roman" w:cs="Times New Roman"/>
        </w:rPr>
        <w:t>.</w:t>
      </w:r>
    </w:p>
  </w:footnote>
  <w:footnote w:id="129">
    <w:p w14:paraId="03FBDF52" w14:textId="02C5194F"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 xml:space="preserve">id. </w:t>
      </w:r>
      <w:r w:rsidR="00721AF8">
        <w:rPr>
          <w:rFonts w:ascii="Times New Roman" w:hAnsi="Times New Roman" w:cs="Times New Roman"/>
        </w:rPr>
        <w:t xml:space="preserve">pp. </w:t>
      </w:r>
      <w:r w:rsidRPr="008B0526">
        <w:rPr>
          <w:rFonts w:ascii="Times New Roman" w:hAnsi="Times New Roman" w:cs="Times New Roman"/>
        </w:rPr>
        <w:t xml:space="preserve"> 238-239</w:t>
      </w:r>
      <w:r w:rsidR="00875E8C" w:rsidRPr="008B0526">
        <w:rPr>
          <w:rFonts w:ascii="Times New Roman" w:hAnsi="Times New Roman" w:cs="Times New Roman"/>
        </w:rPr>
        <w:t>.</w:t>
      </w:r>
    </w:p>
  </w:footnote>
  <w:footnote w:id="130">
    <w:p w14:paraId="15E3EADB" w14:textId="49AD3FA3" w:rsidR="00343D1B" w:rsidRPr="008B0526" w:rsidRDefault="00343D1B"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C068F6">
        <w:rPr>
          <w:rFonts w:ascii="Times New Roman" w:hAnsi="Times New Roman" w:cs="Times New Roman"/>
        </w:rPr>
        <w:t>D</w:t>
      </w:r>
      <w:r w:rsidRPr="008B0526">
        <w:rPr>
          <w:rFonts w:ascii="Times New Roman" w:hAnsi="Times New Roman" w:cs="Times New Roman"/>
        </w:rPr>
        <w:t xml:space="preserve">escribed by Butler as ‘a language whose historicity includes a past and future that exceeds that of the subject who speaks.’ </w:t>
      </w:r>
      <w:r w:rsidR="00BF460E" w:rsidRPr="008B0526">
        <w:rPr>
          <w:rFonts w:ascii="Times New Roman" w:hAnsi="Times New Roman" w:cs="Times New Roman"/>
        </w:rPr>
        <w:t>o</w:t>
      </w:r>
      <w:r w:rsidRPr="008B0526">
        <w:rPr>
          <w:rFonts w:ascii="Times New Roman" w:hAnsi="Times New Roman" w:cs="Times New Roman"/>
        </w:rPr>
        <w:t xml:space="preserve">p </w:t>
      </w:r>
      <w:r w:rsidR="00BF460E" w:rsidRPr="008B0526">
        <w:rPr>
          <w:rFonts w:ascii="Times New Roman" w:hAnsi="Times New Roman" w:cs="Times New Roman"/>
        </w:rPr>
        <w:t>c</w:t>
      </w:r>
      <w:r w:rsidRPr="008B0526">
        <w:rPr>
          <w:rFonts w:ascii="Times New Roman" w:hAnsi="Times New Roman" w:cs="Times New Roman"/>
        </w:rPr>
        <w:t>it.</w:t>
      </w:r>
      <w:r w:rsidR="00721AF8">
        <w:rPr>
          <w:rFonts w:ascii="Times New Roman" w:hAnsi="Times New Roman" w:cs="Times New Roman"/>
        </w:rPr>
        <w:t>,</w:t>
      </w:r>
      <w:r w:rsidRPr="008B0526">
        <w:rPr>
          <w:rFonts w:ascii="Times New Roman" w:hAnsi="Times New Roman" w:cs="Times New Roman"/>
        </w:rPr>
        <w:t xml:space="preserve"> n.</w:t>
      </w:r>
      <w:r w:rsidR="00BF460E" w:rsidRPr="008B0526">
        <w:rPr>
          <w:rFonts w:ascii="Times New Roman" w:hAnsi="Times New Roman" w:cs="Times New Roman"/>
        </w:rPr>
        <w:t xml:space="preserve"> </w:t>
      </w:r>
      <w:r w:rsidR="007477E0">
        <w:rPr>
          <w:rFonts w:ascii="Times New Roman" w:hAnsi="Times New Roman" w:cs="Times New Roman"/>
        </w:rPr>
        <w:t>5</w:t>
      </w:r>
      <w:r w:rsidR="00721AF8">
        <w:rPr>
          <w:rFonts w:ascii="Times New Roman" w:hAnsi="Times New Roman" w:cs="Times New Roman"/>
        </w:rPr>
        <w:t>,</w:t>
      </w:r>
      <w:r w:rsidRPr="008B0526">
        <w:rPr>
          <w:rFonts w:ascii="Times New Roman" w:hAnsi="Times New Roman" w:cs="Times New Roman"/>
        </w:rPr>
        <w:t xml:space="preserve"> </w:t>
      </w:r>
      <w:r w:rsidR="00721AF8">
        <w:rPr>
          <w:rFonts w:ascii="Times New Roman" w:hAnsi="Times New Roman" w:cs="Times New Roman"/>
        </w:rPr>
        <w:t>p.</w:t>
      </w:r>
      <w:r w:rsidRPr="008B0526">
        <w:rPr>
          <w:rFonts w:ascii="Times New Roman" w:hAnsi="Times New Roman" w:cs="Times New Roman"/>
        </w:rPr>
        <w:t xml:space="preserve"> 29</w:t>
      </w:r>
      <w:r w:rsidR="006E7359">
        <w:rPr>
          <w:rFonts w:ascii="Times New Roman" w:hAnsi="Times New Roman" w:cs="Times New Roman"/>
        </w:rPr>
        <w:t>.</w:t>
      </w:r>
    </w:p>
  </w:footnote>
  <w:footnote w:id="131">
    <w:p w14:paraId="7584A64D" w14:textId="003E1A34"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Bourdieu, op. cit.</w:t>
      </w:r>
      <w:r w:rsidR="00721AF8">
        <w:rPr>
          <w:rFonts w:ascii="Times New Roman" w:hAnsi="Times New Roman" w:cs="Times New Roman"/>
        </w:rPr>
        <w:t>,</w:t>
      </w:r>
      <w:r w:rsidR="00BC0FAF" w:rsidRPr="008B0526">
        <w:rPr>
          <w:rFonts w:ascii="Times New Roman" w:hAnsi="Times New Roman" w:cs="Times New Roman"/>
        </w:rPr>
        <w:t xml:space="preserve"> n.</w:t>
      </w:r>
      <w:r w:rsidR="00BF460E" w:rsidRPr="008B0526">
        <w:rPr>
          <w:rFonts w:ascii="Times New Roman" w:hAnsi="Times New Roman" w:cs="Times New Roman"/>
        </w:rPr>
        <w:t xml:space="preserve"> </w:t>
      </w:r>
      <w:r w:rsidR="007477E0">
        <w:rPr>
          <w:rFonts w:ascii="Times New Roman" w:hAnsi="Times New Roman" w:cs="Times New Roman"/>
        </w:rPr>
        <w:t>5</w:t>
      </w:r>
      <w:r w:rsidR="00721AF8">
        <w:rPr>
          <w:rFonts w:ascii="Times New Roman" w:hAnsi="Times New Roman" w:cs="Times New Roman"/>
        </w:rPr>
        <w:t>9,</w:t>
      </w:r>
      <w:r w:rsidR="00BC0FAF" w:rsidRPr="008B0526">
        <w:rPr>
          <w:rFonts w:ascii="Times New Roman" w:hAnsi="Times New Roman" w:cs="Times New Roman"/>
        </w:rPr>
        <w:t xml:space="preserve"> </w:t>
      </w:r>
      <w:r w:rsidR="00721AF8">
        <w:rPr>
          <w:rFonts w:ascii="Times New Roman" w:hAnsi="Times New Roman" w:cs="Times New Roman"/>
        </w:rPr>
        <w:t>p.</w:t>
      </w:r>
      <w:r w:rsidR="00BC0FAF" w:rsidRPr="008B0526">
        <w:rPr>
          <w:rFonts w:ascii="Times New Roman" w:hAnsi="Times New Roman" w:cs="Times New Roman"/>
        </w:rPr>
        <w:t xml:space="preserve"> 127. </w:t>
      </w:r>
    </w:p>
  </w:footnote>
  <w:footnote w:id="132">
    <w:p w14:paraId="7B093A33" w14:textId="2D216C29"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 xml:space="preserve">Bourdieu, op. cit. n. </w:t>
      </w:r>
      <w:r w:rsidR="00721AF8">
        <w:rPr>
          <w:rFonts w:ascii="Times New Roman" w:hAnsi="Times New Roman" w:cs="Times New Roman"/>
        </w:rPr>
        <w:t>60</w:t>
      </w:r>
      <w:r w:rsidR="00BC0FAF" w:rsidRPr="008B0526">
        <w:rPr>
          <w:rFonts w:ascii="Times New Roman" w:hAnsi="Times New Roman" w:cs="Times New Roman"/>
        </w:rPr>
        <w:t xml:space="preserve"> </w:t>
      </w:r>
      <w:r w:rsidR="00721AF8">
        <w:rPr>
          <w:rFonts w:ascii="Times New Roman" w:hAnsi="Times New Roman" w:cs="Times New Roman"/>
        </w:rPr>
        <w:t>p.</w:t>
      </w:r>
      <w:r w:rsidR="00BC0FAF" w:rsidRPr="008B0526">
        <w:rPr>
          <w:rFonts w:ascii="Times New Roman" w:hAnsi="Times New Roman" w:cs="Times New Roman"/>
        </w:rPr>
        <w:t xml:space="preserve"> 13</w:t>
      </w:r>
      <w:r w:rsidRPr="008B0526">
        <w:rPr>
          <w:rFonts w:ascii="Times New Roman" w:hAnsi="Times New Roman" w:cs="Times New Roman"/>
        </w:rPr>
        <w:t xml:space="preserve">; As Bourdieu notes, ‘the forces that are suggested to us are known to us only through the intermediary of the individuals that they influence.’ </w:t>
      </w:r>
      <w:r w:rsidR="00BC0FAF" w:rsidRPr="008B0526">
        <w:rPr>
          <w:rFonts w:ascii="Times New Roman" w:hAnsi="Times New Roman" w:cs="Times New Roman"/>
        </w:rPr>
        <w:t>Bourdieu, op. cit.</w:t>
      </w:r>
      <w:r w:rsidR="00721AF8">
        <w:rPr>
          <w:rFonts w:ascii="Times New Roman" w:hAnsi="Times New Roman" w:cs="Times New Roman"/>
        </w:rPr>
        <w:t>,</w:t>
      </w:r>
      <w:r w:rsidR="00BC0FAF" w:rsidRPr="008B0526">
        <w:rPr>
          <w:rFonts w:ascii="Times New Roman" w:hAnsi="Times New Roman" w:cs="Times New Roman"/>
        </w:rPr>
        <w:t xml:space="preserve"> n. </w:t>
      </w:r>
      <w:r w:rsidR="007477E0">
        <w:rPr>
          <w:rFonts w:ascii="Times New Roman" w:hAnsi="Times New Roman" w:cs="Times New Roman"/>
        </w:rPr>
        <w:t>59</w:t>
      </w:r>
      <w:r w:rsidR="00721AF8">
        <w:rPr>
          <w:rFonts w:ascii="Times New Roman" w:hAnsi="Times New Roman" w:cs="Times New Roman"/>
        </w:rPr>
        <w:t>,</w:t>
      </w:r>
      <w:r w:rsidR="00BC0FAF" w:rsidRPr="008B0526">
        <w:rPr>
          <w:rFonts w:ascii="Times New Roman" w:hAnsi="Times New Roman" w:cs="Times New Roman"/>
        </w:rPr>
        <w:t xml:space="preserve"> </w:t>
      </w:r>
      <w:r w:rsidR="00721AF8">
        <w:rPr>
          <w:rFonts w:ascii="Times New Roman" w:hAnsi="Times New Roman" w:cs="Times New Roman"/>
        </w:rPr>
        <w:t>p.</w:t>
      </w:r>
      <w:r w:rsidRPr="008B0526">
        <w:rPr>
          <w:rFonts w:ascii="Times New Roman" w:hAnsi="Times New Roman" w:cs="Times New Roman"/>
        </w:rPr>
        <w:t>121</w:t>
      </w:r>
      <w:r w:rsidR="00875E8C" w:rsidRPr="008B0526">
        <w:rPr>
          <w:rFonts w:ascii="Times New Roman" w:hAnsi="Times New Roman" w:cs="Times New Roman"/>
        </w:rPr>
        <w:t>.</w:t>
      </w:r>
    </w:p>
  </w:footnote>
  <w:footnote w:id="133">
    <w:p w14:paraId="73AACFA6" w14:textId="50BA47E1"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Anderson</w:t>
      </w:r>
      <w:r w:rsidR="00BC0FAF" w:rsidRPr="008B0526">
        <w:rPr>
          <w:rFonts w:ascii="Times New Roman" w:hAnsi="Times New Roman" w:cs="Times New Roman"/>
        </w:rPr>
        <w:t>, op. cit.</w:t>
      </w:r>
      <w:r w:rsidR="006E7359">
        <w:rPr>
          <w:rFonts w:ascii="Times New Roman" w:hAnsi="Times New Roman" w:cs="Times New Roman"/>
        </w:rPr>
        <w:t>,</w:t>
      </w:r>
      <w:r w:rsidR="00BC0FAF" w:rsidRPr="008B0526">
        <w:rPr>
          <w:rFonts w:ascii="Times New Roman" w:hAnsi="Times New Roman" w:cs="Times New Roman"/>
        </w:rPr>
        <w:t xml:space="preserve"> n.</w:t>
      </w:r>
      <w:r w:rsidR="006E7359">
        <w:rPr>
          <w:rFonts w:ascii="Times New Roman" w:hAnsi="Times New Roman" w:cs="Times New Roman"/>
        </w:rPr>
        <w:t xml:space="preserve"> </w:t>
      </w:r>
      <w:r w:rsidR="007477E0">
        <w:rPr>
          <w:rFonts w:ascii="Times New Roman" w:hAnsi="Times New Roman" w:cs="Times New Roman"/>
        </w:rPr>
        <w:t>5</w:t>
      </w:r>
      <w:r w:rsidR="006E7359">
        <w:rPr>
          <w:rFonts w:ascii="Times New Roman" w:hAnsi="Times New Roman" w:cs="Times New Roman"/>
        </w:rPr>
        <w:t>, p.</w:t>
      </w:r>
      <w:r w:rsidRPr="008B0526">
        <w:rPr>
          <w:rFonts w:ascii="Times New Roman" w:hAnsi="Times New Roman" w:cs="Times New Roman"/>
        </w:rPr>
        <w:t xml:space="preserve"> 238</w:t>
      </w:r>
      <w:r w:rsidR="00875E8C" w:rsidRPr="008B0526">
        <w:rPr>
          <w:rFonts w:ascii="Times New Roman" w:hAnsi="Times New Roman" w:cs="Times New Roman"/>
        </w:rPr>
        <w:t>.</w:t>
      </w:r>
    </w:p>
  </w:footnote>
  <w:footnote w:id="134">
    <w:p w14:paraId="5D21CA25" w14:textId="7ECD533B" w:rsidR="00EC4B2D" w:rsidRPr="008B0526" w:rsidRDefault="00EC4B2D" w:rsidP="00812E37">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Bourdieu, op. cit.</w:t>
      </w:r>
      <w:r w:rsidR="006E7359">
        <w:rPr>
          <w:rFonts w:ascii="Times New Roman" w:hAnsi="Times New Roman" w:cs="Times New Roman"/>
        </w:rPr>
        <w:t>,</w:t>
      </w:r>
      <w:r w:rsidR="00BC0FAF" w:rsidRPr="008B0526">
        <w:rPr>
          <w:rFonts w:ascii="Times New Roman" w:hAnsi="Times New Roman" w:cs="Times New Roman"/>
        </w:rPr>
        <w:t xml:space="preserve"> n.</w:t>
      </w:r>
      <w:r w:rsidR="007477E0">
        <w:rPr>
          <w:rFonts w:ascii="Times New Roman" w:hAnsi="Times New Roman" w:cs="Times New Roman"/>
        </w:rPr>
        <w:t xml:space="preserve"> 59</w:t>
      </w:r>
      <w:r w:rsidR="006E7359">
        <w:rPr>
          <w:rFonts w:ascii="Times New Roman" w:hAnsi="Times New Roman" w:cs="Times New Roman"/>
        </w:rPr>
        <w:t xml:space="preserve">, p. </w:t>
      </w:r>
      <w:r w:rsidR="00BC0FAF" w:rsidRPr="008B0526">
        <w:rPr>
          <w:rFonts w:ascii="Times New Roman" w:hAnsi="Times New Roman" w:cs="Times New Roman"/>
        </w:rPr>
        <w:t xml:space="preserve">246. </w:t>
      </w:r>
      <w:r w:rsidRPr="008B0526">
        <w:rPr>
          <w:rFonts w:ascii="Times New Roman" w:hAnsi="Times New Roman" w:cs="Times New Roman"/>
        </w:rPr>
        <w:t xml:space="preserve">See also </w:t>
      </w:r>
      <w:r w:rsidR="00BC0FAF" w:rsidRPr="008B0526">
        <w:rPr>
          <w:rFonts w:ascii="Times New Roman" w:hAnsi="Times New Roman" w:cs="Times New Roman"/>
        </w:rPr>
        <w:t>Bourdieu, op. cit.</w:t>
      </w:r>
      <w:r w:rsidR="006E7359">
        <w:rPr>
          <w:rFonts w:ascii="Times New Roman" w:hAnsi="Times New Roman" w:cs="Times New Roman"/>
        </w:rPr>
        <w:t>,</w:t>
      </w:r>
      <w:r w:rsidR="00BC0FAF" w:rsidRPr="008B0526">
        <w:rPr>
          <w:rFonts w:ascii="Times New Roman" w:hAnsi="Times New Roman" w:cs="Times New Roman"/>
        </w:rPr>
        <w:t xml:space="preserve"> n. </w:t>
      </w:r>
      <w:r w:rsidR="007477E0">
        <w:rPr>
          <w:rFonts w:ascii="Times New Roman" w:hAnsi="Times New Roman" w:cs="Times New Roman"/>
        </w:rPr>
        <w:t>59</w:t>
      </w:r>
      <w:r w:rsidR="006E7359">
        <w:rPr>
          <w:rFonts w:ascii="Times New Roman" w:hAnsi="Times New Roman" w:cs="Times New Roman"/>
        </w:rPr>
        <w:t xml:space="preserve">, p. </w:t>
      </w:r>
      <w:r w:rsidRPr="008B0526">
        <w:rPr>
          <w:rFonts w:ascii="Times New Roman" w:hAnsi="Times New Roman" w:cs="Times New Roman"/>
        </w:rPr>
        <w:t>236</w:t>
      </w:r>
      <w:r w:rsidR="00875E8C" w:rsidRPr="008B0526">
        <w:rPr>
          <w:rFonts w:ascii="Times New Roman" w:hAnsi="Times New Roman" w:cs="Times New Roman"/>
        </w:rPr>
        <w:t>.</w:t>
      </w:r>
    </w:p>
  </w:footnote>
  <w:footnote w:id="135">
    <w:p w14:paraId="06DEBBDE" w14:textId="727655C7"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125; The fact that the interaction itself, when studied objectively, appears friendly, does not remove the subtext of threat; </w:t>
      </w:r>
      <w:r w:rsidR="00875E8C" w:rsidRPr="008B0526">
        <w:rPr>
          <w:rFonts w:ascii="Times New Roman" w:hAnsi="Times New Roman" w:cs="Times New Roman"/>
        </w:rPr>
        <w:t xml:space="preserve">See also </w:t>
      </w:r>
      <w:r w:rsidRPr="008B0526">
        <w:rPr>
          <w:rFonts w:ascii="Times New Roman" w:hAnsi="Times New Roman" w:cs="Times New Roman"/>
        </w:rPr>
        <w:t xml:space="preserve">NI 103, noting how ‘there’s never been any open threat in all honesty, but its more the wee jokes around them [the </w:t>
      </w:r>
      <w:proofErr w:type="gramStart"/>
      <w:r w:rsidRPr="008B0526">
        <w:rPr>
          <w:rFonts w:ascii="Times New Roman" w:hAnsi="Times New Roman" w:cs="Times New Roman"/>
        </w:rPr>
        <w:t>women]…</w:t>
      </w:r>
      <w:proofErr w:type="gramEnd"/>
      <w:r w:rsidRPr="008B0526">
        <w:rPr>
          <w:rFonts w:ascii="Times New Roman" w:hAnsi="Times New Roman" w:cs="Times New Roman"/>
        </w:rPr>
        <w:t>. It’s that coercive.’</w:t>
      </w:r>
    </w:p>
  </w:footnote>
  <w:footnote w:id="136">
    <w:p w14:paraId="099331FD" w14:textId="4ADCFF8E"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113</w:t>
      </w:r>
      <w:r w:rsidR="00875E8C" w:rsidRPr="008B0526">
        <w:rPr>
          <w:rFonts w:ascii="Times New Roman" w:hAnsi="Times New Roman" w:cs="Times New Roman"/>
        </w:rPr>
        <w:t>.</w:t>
      </w:r>
    </w:p>
  </w:footnote>
  <w:footnote w:id="137">
    <w:p w14:paraId="67BA4699" w14:textId="3154E042" w:rsidR="008434B1" w:rsidRPr="008B0526" w:rsidRDefault="008434B1"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Butler </w:t>
      </w:r>
      <w:r w:rsidR="006E7359">
        <w:rPr>
          <w:rFonts w:ascii="Times New Roman" w:hAnsi="Times New Roman" w:cs="Times New Roman"/>
        </w:rPr>
        <w:t>op</w:t>
      </w:r>
      <w:r w:rsidRPr="008B0526">
        <w:rPr>
          <w:rFonts w:ascii="Times New Roman" w:hAnsi="Times New Roman" w:cs="Times New Roman"/>
        </w:rPr>
        <w:t xml:space="preserve">. </w:t>
      </w:r>
      <w:r w:rsidR="006E7359">
        <w:rPr>
          <w:rFonts w:ascii="Times New Roman" w:hAnsi="Times New Roman" w:cs="Times New Roman"/>
        </w:rPr>
        <w:t>c</w:t>
      </w:r>
      <w:r w:rsidRPr="008B0526">
        <w:rPr>
          <w:rFonts w:ascii="Times New Roman" w:hAnsi="Times New Roman" w:cs="Times New Roman"/>
        </w:rPr>
        <w:t>it.</w:t>
      </w:r>
      <w:r w:rsidR="006E7359">
        <w:rPr>
          <w:rFonts w:ascii="Times New Roman" w:hAnsi="Times New Roman" w:cs="Times New Roman"/>
        </w:rPr>
        <w:t>,</w:t>
      </w:r>
      <w:r w:rsidRPr="008B0526">
        <w:rPr>
          <w:rFonts w:ascii="Times New Roman" w:hAnsi="Times New Roman" w:cs="Times New Roman"/>
        </w:rPr>
        <w:t xml:space="preserve"> n. </w:t>
      </w:r>
      <w:r w:rsidR="007477E0">
        <w:rPr>
          <w:rFonts w:ascii="Times New Roman" w:hAnsi="Times New Roman" w:cs="Times New Roman"/>
        </w:rPr>
        <w:t>5</w:t>
      </w:r>
      <w:r w:rsidR="006E7359">
        <w:rPr>
          <w:rFonts w:ascii="Times New Roman" w:hAnsi="Times New Roman" w:cs="Times New Roman"/>
        </w:rPr>
        <w:t>.</w:t>
      </w:r>
    </w:p>
  </w:footnote>
  <w:footnote w:id="138">
    <w:p w14:paraId="3BEC2F0F" w14:textId="1B44C687"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103</w:t>
      </w:r>
      <w:r w:rsidR="00875E8C" w:rsidRPr="008B0526">
        <w:rPr>
          <w:rFonts w:ascii="Times New Roman" w:hAnsi="Times New Roman" w:cs="Times New Roman"/>
        </w:rPr>
        <w:t>.</w:t>
      </w:r>
    </w:p>
  </w:footnote>
  <w:footnote w:id="139">
    <w:p w14:paraId="5F1BB400" w14:textId="486A08E8" w:rsidR="004A410D" w:rsidRPr="008B0526" w:rsidRDefault="004A410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Butler </w:t>
      </w:r>
      <w:r w:rsidR="006E7359">
        <w:rPr>
          <w:rFonts w:ascii="Times New Roman" w:hAnsi="Times New Roman" w:cs="Times New Roman"/>
        </w:rPr>
        <w:t xml:space="preserve">op. cit., </w:t>
      </w:r>
      <w:r w:rsidRPr="008B0526">
        <w:rPr>
          <w:rFonts w:ascii="Times New Roman" w:hAnsi="Times New Roman" w:cs="Times New Roman"/>
        </w:rPr>
        <w:t xml:space="preserve">n. </w:t>
      </w:r>
      <w:r w:rsidR="007477E0">
        <w:rPr>
          <w:rFonts w:ascii="Times New Roman" w:hAnsi="Times New Roman" w:cs="Times New Roman"/>
        </w:rPr>
        <w:t>5</w:t>
      </w:r>
      <w:r w:rsidR="006E7359">
        <w:rPr>
          <w:rFonts w:ascii="Times New Roman" w:hAnsi="Times New Roman" w:cs="Times New Roman"/>
        </w:rPr>
        <w:t>, p.</w:t>
      </w:r>
      <w:r w:rsidRPr="008B0526">
        <w:rPr>
          <w:rFonts w:ascii="Times New Roman" w:hAnsi="Times New Roman" w:cs="Times New Roman"/>
        </w:rPr>
        <w:t xml:space="preserve"> 37</w:t>
      </w:r>
      <w:r w:rsidR="006E7359">
        <w:rPr>
          <w:rFonts w:ascii="Times New Roman" w:hAnsi="Times New Roman" w:cs="Times New Roman"/>
        </w:rPr>
        <w:t>.</w:t>
      </w:r>
    </w:p>
  </w:footnote>
  <w:footnote w:id="140">
    <w:p w14:paraId="2F4C8C1D" w14:textId="5E56CD0C"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J.</w:t>
      </w:r>
      <w:r w:rsidRPr="008B0526">
        <w:rPr>
          <w:rFonts w:ascii="Times New Roman" w:hAnsi="Times New Roman" w:cs="Times New Roman"/>
        </w:rPr>
        <w:t xml:space="preserve"> F. Clarity, ‘3 Catholic Brothers Killed in Fire, Stunning Ulster and Raising Fears’ New York Times (July 13, 1998) </w:t>
      </w:r>
      <w:r w:rsidR="00BC0FAF" w:rsidRPr="008B0526">
        <w:rPr>
          <w:rFonts w:ascii="Times New Roman" w:hAnsi="Times New Roman" w:cs="Times New Roman"/>
        </w:rPr>
        <w:t>&lt;</w:t>
      </w:r>
      <w:r w:rsidRPr="008B0526">
        <w:rPr>
          <w:rFonts w:ascii="Times New Roman" w:hAnsi="Times New Roman" w:cs="Times New Roman"/>
        </w:rPr>
        <w:t>https://www.nytimes.com/1998/07/13/world/3-catholic-brothers-killed-in-fire-stunning-ulster-and-raising-fears.html</w:t>
      </w:r>
      <w:r w:rsidR="00BC0FAF" w:rsidRPr="008B0526">
        <w:rPr>
          <w:rFonts w:ascii="Times New Roman" w:hAnsi="Times New Roman" w:cs="Times New Roman"/>
        </w:rPr>
        <w:t>&gt;</w:t>
      </w:r>
      <w:r w:rsidRPr="008B0526">
        <w:rPr>
          <w:rFonts w:ascii="Times New Roman" w:hAnsi="Times New Roman" w:cs="Times New Roman"/>
        </w:rPr>
        <w:t xml:space="preserve">; This fear clearly weighed on one participant who noted how the time she had been most afraid was when her address was posted in a Facebook group targeting her. She notes how she had two small children at the time and she ‘had to get fire extinguishers put into the house because we were afraid of them putting something through the letterbox.’ NI 119. </w:t>
      </w:r>
    </w:p>
  </w:footnote>
  <w:footnote w:id="141">
    <w:p w14:paraId="26A7F49A" w14:textId="5C8F050C"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P</w:t>
      </w:r>
      <w:r w:rsidR="00BC0FAF" w:rsidRPr="008B0526">
        <w:rPr>
          <w:rFonts w:ascii="Times New Roman" w:hAnsi="Times New Roman" w:cs="Times New Roman"/>
        </w:rPr>
        <w:t>.</w:t>
      </w:r>
      <w:r w:rsidRPr="008B0526">
        <w:rPr>
          <w:rFonts w:ascii="Times New Roman" w:hAnsi="Times New Roman" w:cs="Times New Roman"/>
        </w:rPr>
        <w:t xml:space="preserve"> </w:t>
      </w:r>
      <w:proofErr w:type="spellStart"/>
      <w:r w:rsidRPr="008B0526">
        <w:rPr>
          <w:rFonts w:ascii="Times New Roman" w:hAnsi="Times New Roman" w:cs="Times New Roman"/>
        </w:rPr>
        <w:t>Radden</w:t>
      </w:r>
      <w:proofErr w:type="spellEnd"/>
      <w:r w:rsidRPr="008B0526">
        <w:rPr>
          <w:rFonts w:ascii="Times New Roman" w:hAnsi="Times New Roman" w:cs="Times New Roman"/>
        </w:rPr>
        <w:t xml:space="preserve">-Keefe, Say Nothing: A True Story </w:t>
      </w:r>
      <w:r w:rsidR="00466EEA" w:rsidRPr="008B0526">
        <w:rPr>
          <w:rFonts w:ascii="Times New Roman" w:hAnsi="Times New Roman" w:cs="Times New Roman"/>
        </w:rPr>
        <w:t>o</w:t>
      </w:r>
      <w:r w:rsidRPr="008B0526">
        <w:rPr>
          <w:rFonts w:ascii="Times New Roman" w:hAnsi="Times New Roman" w:cs="Times New Roman"/>
        </w:rPr>
        <w:t xml:space="preserve">f Murder and Memory </w:t>
      </w:r>
      <w:r w:rsidR="00466EEA" w:rsidRPr="008B0526">
        <w:rPr>
          <w:rFonts w:ascii="Times New Roman" w:hAnsi="Times New Roman" w:cs="Times New Roman"/>
        </w:rPr>
        <w:t>i</w:t>
      </w:r>
      <w:r w:rsidRPr="008B0526">
        <w:rPr>
          <w:rFonts w:ascii="Times New Roman" w:hAnsi="Times New Roman" w:cs="Times New Roman"/>
        </w:rPr>
        <w:t>n Northern Ireland (William-Collins 2018)</w:t>
      </w:r>
      <w:r w:rsidR="00A14F4C" w:rsidRPr="008B0526">
        <w:rPr>
          <w:rFonts w:ascii="Times New Roman" w:hAnsi="Times New Roman" w:cs="Times New Roman"/>
        </w:rPr>
        <w:t>.</w:t>
      </w:r>
    </w:p>
  </w:footnote>
  <w:footnote w:id="142">
    <w:p w14:paraId="145F770A" w14:textId="038A2998"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Bourdieu, op. cit.</w:t>
      </w:r>
      <w:r w:rsidR="006E7359">
        <w:rPr>
          <w:rFonts w:ascii="Times New Roman" w:hAnsi="Times New Roman" w:cs="Times New Roman"/>
        </w:rPr>
        <w:t>,</w:t>
      </w:r>
      <w:r w:rsidR="00BC0FAF" w:rsidRPr="008B0526">
        <w:rPr>
          <w:rFonts w:ascii="Times New Roman" w:hAnsi="Times New Roman" w:cs="Times New Roman"/>
        </w:rPr>
        <w:t xml:space="preserve"> n.</w:t>
      </w:r>
      <w:r w:rsidR="00BF460E" w:rsidRPr="008B0526">
        <w:rPr>
          <w:rFonts w:ascii="Times New Roman" w:hAnsi="Times New Roman" w:cs="Times New Roman"/>
        </w:rPr>
        <w:t xml:space="preserve"> </w:t>
      </w:r>
      <w:r w:rsidR="007477E0">
        <w:rPr>
          <w:rFonts w:ascii="Times New Roman" w:hAnsi="Times New Roman" w:cs="Times New Roman"/>
        </w:rPr>
        <w:t>59</w:t>
      </w:r>
      <w:r w:rsidR="006E7359">
        <w:rPr>
          <w:rFonts w:ascii="Times New Roman" w:hAnsi="Times New Roman" w:cs="Times New Roman"/>
        </w:rPr>
        <w:t>,</w:t>
      </w:r>
      <w:r w:rsidR="00BC0FAF" w:rsidRPr="008B0526">
        <w:rPr>
          <w:rFonts w:ascii="Times New Roman" w:hAnsi="Times New Roman" w:cs="Times New Roman"/>
        </w:rPr>
        <w:t xml:space="preserve"> </w:t>
      </w:r>
      <w:r w:rsidR="006E7359">
        <w:rPr>
          <w:rFonts w:ascii="Times New Roman" w:hAnsi="Times New Roman" w:cs="Times New Roman"/>
        </w:rPr>
        <w:t>p.</w:t>
      </w:r>
      <w:r w:rsidRPr="008B0526">
        <w:rPr>
          <w:rFonts w:ascii="Times New Roman" w:hAnsi="Times New Roman" w:cs="Times New Roman"/>
        </w:rPr>
        <w:t xml:space="preserve"> </w:t>
      </w:r>
      <w:r w:rsidR="00BC0FAF" w:rsidRPr="008B0526">
        <w:rPr>
          <w:rFonts w:ascii="Times New Roman" w:hAnsi="Times New Roman" w:cs="Times New Roman"/>
        </w:rPr>
        <w:t>123-</w:t>
      </w:r>
      <w:r w:rsidRPr="008B0526">
        <w:rPr>
          <w:rFonts w:ascii="Times New Roman" w:hAnsi="Times New Roman" w:cs="Times New Roman"/>
        </w:rPr>
        <w:t>124; As a result of this experience, women become more inclined to ‘anticipate and await the probable’</w:t>
      </w:r>
      <w:r w:rsidR="00BC0FAF" w:rsidRPr="008B0526">
        <w:rPr>
          <w:rFonts w:ascii="Times New Roman" w:hAnsi="Times New Roman" w:cs="Times New Roman"/>
        </w:rPr>
        <w:t>.</w:t>
      </w:r>
    </w:p>
  </w:footnote>
  <w:footnote w:id="143">
    <w:p w14:paraId="4B2AD071" w14:textId="7D527D44"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Bourdieu, op. cit.</w:t>
      </w:r>
      <w:r w:rsidR="006E7359">
        <w:rPr>
          <w:rFonts w:ascii="Times New Roman" w:hAnsi="Times New Roman" w:cs="Times New Roman"/>
        </w:rPr>
        <w:t>,</w:t>
      </w:r>
      <w:r w:rsidR="00BC0FAF" w:rsidRPr="008B0526">
        <w:rPr>
          <w:rFonts w:ascii="Times New Roman" w:hAnsi="Times New Roman" w:cs="Times New Roman"/>
        </w:rPr>
        <w:t xml:space="preserve"> n. </w:t>
      </w:r>
      <w:r w:rsidR="007477E0">
        <w:rPr>
          <w:rFonts w:ascii="Times New Roman" w:hAnsi="Times New Roman" w:cs="Times New Roman"/>
        </w:rPr>
        <w:t>5</w:t>
      </w:r>
      <w:r w:rsidR="006E7359">
        <w:rPr>
          <w:rFonts w:ascii="Times New Roman" w:hAnsi="Times New Roman" w:cs="Times New Roman"/>
        </w:rPr>
        <w:t>9,</w:t>
      </w:r>
      <w:r w:rsidR="00BC0FAF" w:rsidRPr="008B0526">
        <w:rPr>
          <w:rFonts w:ascii="Times New Roman" w:hAnsi="Times New Roman" w:cs="Times New Roman"/>
        </w:rPr>
        <w:t xml:space="preserve"> </w:t>
      </w:r>
      <w:r w:rsidR="006E7359">
        <w:rPr>
          <w:rFonts w:ascii="Times New Roman" w:hAnsi="Times New Roman" w:cs="Times New Roman"/>
        </w:rPr>
        <w:t xml:space="preserve">p. </w:t>
      </w:r>
      <w:r w:rsidRPr="008B0526">
        <w:rPr>
          <w:rFonts w:ascii="Times New Roman" w:hAnsi="Times New Roman" w:cs="Times New Roman"/>
        </w:rPr>
        <w:t>134</w:t>
      </w:r>
      <w:r w:rsidR="00BC0FAF" w:rsidRPr="008B0526">
        <w:rPr>
          <w:rFonts w:ascii="Times New Roman" w:hAnsi="Times New Roman" w:cs="Times New Roman"/>
        </w:rPr>
        <w:t>.</w:t>
      </w:r>
    </w:p>
  </w:footnote>
  <w:footnote w:id="144">
    <w:p w14:paraId="17987838" w14:textId="6AD873E3" w:rsidR="008A662B" w:rsidRPr="008B0526" w:rsidRDefault="008A662B" w:rsidP="008A662B">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L. Lazarus, ‘The Right to Security – Securing Rights or Securitising Rights? In R. Dickinson et al. (eds) </w:t>
      </w:r>
      <w:r w:rsidRPr="008B0526">
        <w:rPr>
          <w:rFonts w:ascii="Times New Roman" w:hAnsi="Times New Roman" w:cs="Times New Roman"/>
          <w:i/>
          <w:iCs/>
        </w:rPr>
        <w:t xml:space="preserve">Examining Critical Perspectives on Human Rights </w:t>
      </w:r>
      <w:r w:rsidRPr="008B0526">
        <w:rPr>
          <w:rFonts w:ascii="Times New Roman" w:hAnsi="Times New Roman" w:cs="Times New Roman"/>
        </w:rPr>
        <w:t>(2012) 87.</w:t>
      </w:r>
    </w:p>
  </w:footnote>
  <w:footnote w:id="145">
    <w:p w14:paraId="0AF768BB" w14:textId="6C991CB9" w:rsidR="00753917" w:rsidRPr="008B0526" w:rsidRDefault="00753917" w:rsidP="00753917">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Butler op. cit.</w:t>
      </w:r>
      <w:r w:rsidR="006E7359">
        <w:rPr>
          <w:rFonts w:ascii="Times New Roman" w:hAnsi="Times New Roman" w:cs="Times New Roman"/>
        </w:rPr>
        <w:t>,</w:t>
      </w:r>
      <w:r w:rsidRPr="008B0526">
        <w:rPr>
          <w:rFonts w:ascii="Times New Roman" w:hAnsi="Times New Roman" w:cs="Times New Roman"/>
        </w:rPr>
        <w:t xml:space="preserve"> n. </w:t>
      </w:r>
      <w:r w:rsidR="007477E0">
        <w:rPr>
          <w:rFonts w:ascii="Times New Roman" w:hAnsi="Times New Roman" w:cs="Times New Roman"/>
        </w:rPr>
        <w:t>5</w:t>
      </w:r>
      <w:r w:rsidR="006E7359">
        <w:rPr>
          <w:rFonts w:ascii="Times New Roman" w:hAnsi="Times New Roman" w:cs="Times New Roman"/>
        </w:rPr>
        <w:t>,</w:t>
      </w:r>
      <w:r w:rsidR="007477E0">
        <w:rPr>
          <w:rFonts w:ascii="Times New Roman" w:hAnsi="Times New Roman" w:cs="Times New Roman"/>
        </w:rPr>
        <w:t xml:space="preserve"> </w:t>
      </w:r>
      <w:r w:rsidR="006E7359">
        <w:rPr>
          <w:rFonts w:ascii="Times New Roman" w:hAnsi="Times New Roman" w:cs="Times New Roman"/>
        </w:rPr>
        <w:t>p.</w:t>
      </w:r>
      <w:r w:rsidRPr="008B0526">
        <w:rPr>
          <w:rFonts w:ascii="Times New Roman" w:hAnsi="Times New Roman" w:cs="Times New Roman"/>
        </w:rPr>
        <w:t xml:space="preserve"> 6.</w:t>
      </w:r>
    </w:p>
  </w:footnote>
  <w:footnote w:id="146">
    <w:p w14:paraId="7C5BCB3C" w14:textId="1EAA4ED9" w:rsidR="00753917" w:rsidRPr="008B0526" w:rsidRDefault="00753917" w:rsidP="00753917">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6E7359">
        <w:rPr>
          <w:rFonts w:ascii="Times New Roman" w:hAnsi="Times New Roman" w:cs="Times New Roman"/>
        </w:rPr>
        <w:t>Id.</w:t>
      </w:r>
      <w:r w:rsidRPr="008B0526">
        <w:rPr>
          <w:rFonts w:ascii="Times New Roman" w:hAnsi="Times New Roman" w:cs="Times New Roman"/>
        </w:rPr>
        <w:t xml:space="preserve"> </w:t>
      </w:r>
    </w:p>
  </w:footnote>
  <w:footnote w:id="147">
    <w:p w14:paraId="1BF1FF27" w14:textId="708D067A" w:rsidR="006E34D3" w:rsidRPr="008B0526" w:rsidRDefault="006E34D3"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Butler notes how ‘the threat begins a temporal horizon within which the organising aim is the act that is threatened.’ I</w:t>
      </w:r>
      <w:r w:rsidR="006E7359">
        <w:rPr>
          <w:rFonts w:ascii="Times New Roman" w:hAnsi="Times New Roman" w:cs="Times New Roman"/>
        </w:rPr>
        <w:t>d., p.</w:t>
      </w:r>
      <w:r w:rsidRPr="008B0526">
        <w:rPr>
          <w:rFonts w:ascii="Times New Roman" w:hAnsi="Times New Roman" w:cs="Times New Roman"/>
        </w:rPr>
        <w:t xml:space="preserve"> 11.</w:t>
      </w:r>
    </w:p>
  </w:footnote>
  <w:footnote w:id="148">
    <w:p w14:paraId="2CAD1FBB" w14:textId="1E4CCC12" w:rsidR="006E34D3" w:rsidRPr="008B0526" w:rsidRDefault="006E34D3"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J. </w:t>
      </w:r>
      <w:proofErr w:type="spellStart"/>
      <w:r w:rsidRPr="008B0526">
        <w:rPr>
          <w:rFonts w:ascii="Times New Roman" w:hAnsi="Times New Roman" w:cs="Times New Roman"/>
        </w:rPr>
        <w:t>Twemlow</w:t>
      </w:r>
      <w:proofErr w:type="spellEnd"/>
      <w:r w:rsidRPr="008B0526">
        <w:rPr>
          <w:rFonts w:ascii="Times New Roman" w:hAnsi="Times New Roman" w:cs="Times New Roman"/>
        </w:rPr>
        <w:t xml:space="preserve"> et. al. ‘Moving in a State of Fear: </w:t>
      </w:r>
      <w:r w:rsidR="00AC2B22" w:rsidRPr="008B0526">
        <w:rPr>
          <w:rFonts w:ascii="Times New Roman" w:hAnsi="Times New Roman" w:cs="Times New Roman"/>
        </w:rPr>
        <w:t xml:space="preserve">Ambiguity, Gendered Temporality and the Phenomenology of Anticipating Violence’ (2022) 48 </w:t>
      </w:r>
      <w:r w:rsidR="00AC2B22" w:rsidRPr="006E7359">
        <w:rPr>
          <w:rFonts w:ascii="Times New Roman" w:hAnsi="Times New Roman" w:cs="Times New Roman"/>
          <w:i/>
          <w:iCs/>
        </w:rPr>
        <w:t>Australian Feminist Law J</w:t>
      </w:r>
      <w:r w:rsidR="006E7359">
        <w:rPr>
          <w:rFonts w:ascii="Times New Roman" w:hAnsi="Times New Roman" w:cs="Times New Roman"/>
          <w:i/>
          <w:iCs/>
        </w:rPr>
        <w:t xml:space="preserve">. </w:t>
      </w:r>
      <w:r w:rsidR="00AC2B22" w:rsidRPr="008B0526">
        <w:rPr>
          <w:rFonts w:ascii="Times New Roman" w:hAnsi="Times New Roman" w:cs="Times New Roman"/>
        </w:rPr>
        <w:t xml:space="preserve"> 87.</w:t>
      </w:r>
    </w:p>
  </w:footnote>
  <w:footnote w:id="149">
    <w:p w14:paraId="7F48FD00" w14:textId="62F34728" w:rsidR="00AC2B22" w:rsidRPr="008B0526" w:rsidRDefault="00AC2B22"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Butler </w:t>
      </w:r>
      <w:proofErr w:type="spellStart"/>
      <w:r w:rsidR="00A14F4C" w:rsidRPr="008B0526">
        <w:rPr>
          <w:rFonts w:ascii="Times New Roman" w:hAnsi="Times New Roman" w:cs="Times New Roman"/>
        </w:rPr>
        <w:t>o</w:t>
      </w:r>
      <w:r w:rsidRPr="008B0526">
        <w:rPr>
          <w:rFonts w:ascii="Times New Roman" w:hAnsi="Times New Roman" w:cs="Times New Roman"/>
        </w:rPr>
        <w:t>p.</w:t>
      </w:r>
      <w:r w:rsidR="00A14F4C" w:rsidRPr="008B0526">
        <w:rPr>
          <w:rFonts w:ascii="Times New Roman" w:hAnsi="Times New Roman" w:cs="Times New Roman"/>
        </w:rPr>
        <w:t>c</w:t>
      </w:r>
      <w:r w:rsidRPr="008B0526">
        <w:rPr>
          <w:rFonts w:ascii="Times New Roman" w:hAnsi="Times New Roman" w:cs="Times New Roman"/>
        </w:rPr>
        <w:t>it</w:t>
      </w:r>
      <w:proofErr w:type="spellEnd"/>
      <w:r w:rsidRPr="008B0526">
        <w:rPr>
          <w:rFonts w:ascii="Times New Roman" w:hAnsi="Times New Roman" w:cs="Times New Roman"/>
        </w:rPr>
        <w:t>.</w:t>
      </w:r>
      <w:r w:rsidR="006E7359">
        <w:rPr>
          <w:rFonts w:ascii="Times New Roman" w:hAnsi="Times New Roman" w:cs="Times New Roman"/>
        </w:rPr>
        <w:t>,</w:t>
      </w:r>
      <w:r w:rsidRPr="008B0526">
        <w:rPr>
          <w:rFonts w:ascii="Times New Roman" w:hAnsi="Times New Roman" w:cs="Times New Roman"/>
        </w:rPr>
        <w:t xml:space="preserve"> n. </w:t>
      </w:r>
      <w:r w:rsidR="007477E0">
        <w:rPr>
          <w:rFonts w:ascii="Times New Roman" w:hAnsi="Times New Roman" w:cs="Times New Roman"/>
        </w:rPr>
        <w:t>5</w:t>
      </w:r>
      <w:r w:rsidR="006E7359">
        <w:rPr>
          <w:rFonts w:ascii="Times New Roman" w:hAnsi="Times New Roman" w:cs="Times New Roman"/>
        </w:rPr>
        <w:t>,</w:t>
      </w:r>
      <w:r w:rsidR="007477E0">
        <w:rPr>
          <w:rFonts w:ascii="Times New Roman" w:hAnsi="Times New Roman" w:cs="Times New Roman"/>
        </w:rPr>
        <w:t xml:space="preserve"> </w:t>
      </w:r>
      <w:r w:rsidR="006E7359">
        <w:rPr>
          <w:rFonts w:ascii="Times New Roman" w:hAnsi="Times New Roman" w:cs="Times New Roman"/>
        </w:rPr>
        <w:t>p.</w:t>
      </w:r>
      <w:r w:rsidR="007477E0">
        <w:rPr>
          <w:rFonts w:ascii="Times New Roman" w:hAnsi="Times New Roman" w:cs="Times New Roman"/>
        </w:rPr>
        <w:t xml:space="preserve"> </w:t>
      </w:r>
      <w:r w:rsidRPr="008B0526">
        <w:rPr>
          <w:rFonts w:ascii="Times New Roman" w:hAnsi="Times New Roman" w:cs="Times New Roman"/>
        </w:rPr>
        <w:t>19</w:t>
      </w:r>
      <w:r w:rsidR="006E7359">
        <w:rPr>
          <w:rFonts w:ascii="Times New Roman" w:hAnsi="Times New Roman" w:cs="Times New Roman"/>
        </w:rPr>
        <w:t>.</w:t>
      </w:r>
    </w:p>
  </w:footnote>
  <w:footnote w:id="150">
    <w:p w14:paraId="0CA3A8D4" w14:textId="0B68F7A7" w:rsidR="00EE7271" w:rsidRPr="008B0526" w:rsidRDefault="00EE7271"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I</w:t>
      </w:r>
      <w:r w:rsidR="006E7359">
        <w:rPr>
          <w:rFonts w:ascii="Times New Roman" w:hAnsi="Times New Roman" w:cs="Times New Roman"/>
        </w:rPr>
        <w:t>d., p.</w:t>
      </w:r>
      <w:r w:rsidRPr="008B0526">
        <w:rPr>
          <w:rFonts w:ascii="Times New Roman" w:hAnsi="Times New Roman" w:cs="Times New Roman"/>
        </w:rPr>
        <w:t xml:space="preserve"> 19.</w:t>
      </w:r>
    </w:p>
  </w:footnote>
  <w:footnote w:id="151">
    <w:p w14:paraId="1E61FC5A" w14:textId="3B27DEE5" w:rsidR="00FC1AA7" w:rsidRPr="008B0526" w:rsidRDefault="00FC1AA7"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03770B" w:rsidRPr="008B0526">
        <w:rPr>
          <w:rFonts w:ascii="Times New Roman" w:hAnsi="Times New Roman" w:cs="Times New Roman"/>
        </w:rPr>
        <w:t xml:space="preserve">Radford and Kelly, </w:t>
      </w:r>
      <w:r w:rsidR="007477E0">
        <w:rPr>
          <w:rFonts w:ascii="Times New Roman" w:hAnsi="Times New Roman" w:cs="Times New Roman"/>
        </w:rPr>
        <w:t>o</w:t>
      </w:r>
      <w:r w:rsidR="0003770B" w:rsidRPr="008B0526">
        <w:rPr>
          <w:rFonts w:ascii="Times New Roman" w:hAnsi="Times New Roman" w:cs="Times New Roman"/>
        </w:rPr>
        <w:t xml:space="preserve">p. </w:t>
      </w:r>
      <w:r w:rsidR="007477E0">
        <w:rPr>
          <w:rFonts w:ascii="Times New Roman" w:hAnsi="Times New Roman" w:cs="Times New Roman"/>
        </w:rPr>
        <w:t>c</w:t>
      </w:r>
      <w:r w:rsidR="0003770B" w:rsidRPr="008B0526">
        <w:rPr>
          <w:rFonts w:ascii="Times New Roman" w:hAnsi="Times New Roman" w:cs="Times New Roman"/>
        </w:rPr>
        <w:t>it</w:t>
      </w:r>
      <w:r w:rsidR="006E7359">
        <w:rPr>
          <w:rFonts w:ascii="Times New Roman" w:hAnsi="Times New Roman" w:cs="Times New Roman"/>
        </w:rPr>
        <w:t>.</w:t>
      </w:r>
      <w:r w:rsidR="0003770B" w:rsidRPr="008B0526">
        <w:rPr>
          <w:rFonts w:ascii="Times New Roman" w:hAnsi="Times New Roman" w:cs="Times New Roman"/>
        </w:rPr>
        <w:t>, n.</w:t>
      </w:r>
      <w:r w:rsidR="000C72A4" w:rsidRPr="008B0526">
        <w:rPr>
          <w:rFonts w:ascii="Times New Roman" w:hAnsi="Times New Roman" w:cs="Times New Roman"/>
        </w:rPr>
        <w:t xml:space="preserve"> </w:t>
      </w:r>
      <w:r w:rsidR="007477E0">
        <w:rPr>
          <w:rFonts w:ascii="Times New Roman" w:hAnsi="Times New Roman" w:cs="Times New Roman"/>
        </w:rPr>
        <w:t>6</w:t>
      </w:r>
      <w:r w:rsidR="006E7359">
        <w:rPr>
          <w:rFonts w:ascii="Times New Roman" w:hAnsi="Times New Roman" w:cs="Times New Roman"/>
        </w:rPr>
        <w:t>7</w:t>
      </w:r>
      <w:r w:rsidR="00C068F6">
        <w:rPr>
          <w:rFonts w:ascii="Times New Roman" w:hAnsi="Times New Roman" w:cs="Times New Roman"/>
        </w:rPr>
        <w:t>.</w:t>
      </w:r>
    </w:p>
  </w:footnote>
  <w:footnote w:id="152">
    <w:p w14:paraId="39FA94CB" w14:textId="2953C38C"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116. The woman in question felt vulnerable as a result of having received this threat but not knowing where the person issuing the threat was located. Through her engagement with ex-</w:t>
      </w:r>
      <w:proofErr w:type="gramStart"/>
      <w:r w:rsidRPr="008B0526">
        <w:rPr>
          <w:rFonts w:ascii="Times New Roman" w:hAnsi="Times New Roman" w:cs="Times New Roman"/>
        </w:rPr>
        <w:t>paramilitaries</w:t>
      </w:r>
      <w:proofErr w:type="gramEnd"/>
      <w:r w:rsidRPr="008B0526">
        <w:rPr>
          <w:rFonts w:ascii="Times New Roman" w:hAnsi="Times New Roman" w:cs="Times New Roman"/>
        </w:rPr>
        <w:t xml:space="preserve"> she was able to establish that the man in question lived one mile from her house, and was able to take preventive action. </w:t>
      </w:r>
    </w:p>
  </w:footnote>
  <w:footnote w:id="153">
    <w:p w14:paraId="50E64691" w14:textId="0D81A3D6"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119</w:t>
      </w:r>
      <w:r w:rsidR="0044168D" w:rsidRPr="008B0526">
        <w:rPr>
          <w:rFonts w:ascii="Times New Roman" w:hAnsi="Times New Roman" w:cs="Times New Roman"/>
        </w:rPr>
        <w:t>.</w:t>
      </w:r>
    </w:p>
  </w:footnote>
  <w:footnote w:id="154">
    <w:p w14:paraId="3151ACB9" w14:textId="33FFDE9F" w:rsidR="005B1F8F" w:rsidRPr="008B0526" w:rsidRDefault="005B1F8F"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S</w:t>
      </w:r>
      <w:r w:rsidR="00BC0FAF" w:rsidRPr="008B0526">
        <w:rPr>
          <w:rFonts w:ascii="Times New Roman" w:hAnsi="Times New Roman" w:cs="Times New Roman"/>
        </w:rPr>
        <w:t>.</w:t>
      </w:r>
      <w:r w:rsidRPr="008B0526">
        <w:rPr>
          <w:rFonts w:ascii="Times New Roman" w:hAnsi="Times New Roman" w:cs="Times New Roman"/>
        </w:rPr>
        <w:t xml:space="preserve"> McAlister</w:t>
      </w:r>
      <w:r w:rsidR="00BC0FAF" w:rsidRPr="008B0526">
        <w:rPr>
          <w:rFonts w:ascii="Times New Roman" w:hAnsi="Times New Roman" w:cs="Times New Roman"/>
        </w:rPr>
        <w:t xml:space="preserve"> et al.</w:t>
      </w:r>
      <w:r w:rsidRPr="008B0526">
        <w:rPr>
          <w:rFonts w:ascii="Times New Roman" w:hAnsi="Times New Roman" w:cs="Times New Roman"/>
        </w:rPr>
        <w:t xml:space="preserve"> ‘Gender, violence and cultures of silence: young women and paramilitary violence’ (2021) J</w:t>
      </w:r>
      <w:r w:rsidR="00BC0FAF" w:rsidRPr="008B0526">
        <w:rPr>
          <w:rFonts w:ascii="Times New Roman" w:hAnsi="Times New Roman" w:cs="Times New Roman"/>
        </w:rPr>
        <w:t>.</w:t>
      </w:r>
      <w:r w:rsidRPr="008B0526">
        <w:rPr>
          <w:rFonts w:ascii="Times New Roman" w:hAnsi="Times New Roman" w:cs="Times New Roman"/>
        </w:rPr>
        <w:t xml:space="preserve"> of Youth Studies, DOI: 10.1080/13676261.2021.1942807 on how </w:t>
      </w:r>
      <w:r w:rsidR="00D32AFB" w:rsidRPr="008B0526">
        <w:rPr>
          <w:rFonts w:ascii="Times New Roman" w:hAnsi="Times New Roman" w:cs="Times New Roman"/>
        </w:rPr>
        <w:t>young people use their own experiential knowledge of paramilitaries to keep safe</w:t>
      </w:r>
      <w:r w:rsidR="00AC2B22" w:rsidRPr="008B0526">
        <w:rPr>
          <w:rFonts w:ascii="Times New Roman" w:hAnsi="Times New Roman" w:cs="Times New Roman"/>
        </w:rPr>
        <w:t xml:space="preserve">.; See also Butler, </w:t>
      </w:r>
      <w:r w:rsidR="006E7359">
        <w:rPr>
          <w:rFonts w:ascii="Times New Roman" w:hAnsi="Times New Roman" w:cs="Times New Roman"/>
        </w:rPr>
        <w:t>op.</w:t>
      </w:r>
      <w:r w:rsidR="00AC2B22" w:rsidRPr="008B0526">
        <w:rPr>
          <w:rFonts w:ascii="Times New Roman" w:hAnsi="Times New Roman" w:cs="Times New Roman"/>
        </w:rPr>
        <w:t xml:space="preserve"> </w:t>
      </w:r>
      <w:r w:rsidR="006E7359">
        <w:rPr>
          <w:rFonts w:ascii="Times New Roman" w:hAnsi="Times New Roman" w:cs="Times New Roman"/>
        </w:rPr>
        <w:t>c</w:t>
      </w:r>
      <w:r w:rsidR="00AC2B22" w:rsidRPr="008B0526">
        <w:rPr>
          <w:rFonts w:ascii="Times New Roman" w:hAnsi="Times New Roman" w:cs="Times New Roman"/>
        </w:rPr>
        <w:t>it.</w:t>
      </w:r>
      <w:r w:rsidR="006E7359">
        <w:rPr>
          <w:rFonts w:ascii="Times New Roman" w:hAnsi="Times New Roman" w:cs="Times New Roman"/>
        </w:rPr>
        <w:t>,</w:t>
      </w:r>
      <w:r w:rsidR="00AC2B22" w:rsidRPr="008B0526">
        <w:rPr>
          <w:rFonts w:ascii="Times New Roman" w:hAnsi="Times New Roman" w:cs="Times New Roman"/>
        </w:rPr>
        <w:t xml:space="preserve"> n. </w:t>
      </w:r>
      <w:r w:rsidR="006E7359">
        <w:rPr>
          <w:rFonts w:ascii="Times New Roman" w:hAnsi="Times New Roman" w:cs="Times New Roman"/>
        </w:rPr>
        <w:t>5,</w:t>
      </w:r>
      <w:r w:rsidR="00AC2B22" w:rsidRPr="008B0526">
        <w:rPr>
          <w:rFonts w:ascii="Times New Roman" w:hAnsi="Times New Roman" w:cs="Times New Roman"/>
        </w:rPr>
        <w:t xml:space="preserve"> on how this approach also re-</w:t>
      </w:r>
      <w:r w:rsidR="00BE7B78" w:rsidRPr="008B0526">
        <w:rPr>
          <w:rFonts w:ascii="Times New Roman" w:hAnsi="Times New Roman" w:cs="Times New Roman"/>
        </w:rPr>
        <w:t>enforces</w:t>
      </w:r>
      <w:r w:rsidR="00AC2B22" w:rsidRPr="008B0526">
        <w:rPr>
          <w:rFonts w:ascii="Times New Roman" w:hAnsi="Times New Roman" w:cs="Times New Roman"/>
        </w:rPr>
        <w:t xml:space="preserve"> the place of the speaker within the social order. </w:t>
      </w:r>
    </w:p>
  </w:footnote>
  <w:footnote w:id="155">
    <w:p w14:paraId="1B0192E9" w14:textId="3DF1A5FB"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proofErr w:type="spellStart"/>
      <w:r w:rsidRPr="008B0526">
        <w:rPr>
          <w:rFonts w:ascii="Times New Roman" w:hAnsi="Times New Roman" w:cs="Times New Roman"/>
        </w:rPr>
        <w:t>Bardell</w:t>
      </w:r>
      <w:proofErr w:type="spellEnd"/>
      <w:r w:rsidR="00BC0FAF" w:rsidRPr="008B0526">
        <w:rPr>
          <w:rFonts w:ascii="Times New Roman" w:hAnsi="Times New Roman" w:cs="Times New Roman"/>
        </w:rPr>
        <w:t>, op. cit.</w:t>
      </w:r>
      <w:r w:rsidR="006E7359">
        <w:rPr>
          <w:rFonts w:ascii="Times New Roman" w:hAnsi="Times New Roman" w:cs="Times New Roman"/>
        </w:rPr>
        <w:t>,</w:t>
      </w:r>
      <w:r w:rsidR="00BC0FAF" w:rsidRPr="008B0526">
        <w:rPr>
          <w:rFonts w:ascii="Times New Roman" w:hAnsi="Times New Roman" w:cs="Times New Roman"/>
        </w:rPr>
        <w:t xml:space="preserve"> n. </w:t>
      </w:r>
      <w:r w:rsidR="000C72A4" w:rsidRPr="008B0526">
        <w:rPr>
          <w:rFonts w:ascii="Times New Roman" w:hAnsi="Times New Roman" w:cs="Times New Roman"/>
        </w:rPr>
        <w:t>6</w:t>
      </w:r>
      <w:r w:rsidR="006E7359">
        <w:rPr>
          <w:rFonts w:ascii="Times New Roman" w:hAnsi="Times New Roman" w:cs="Times New Roman"/>
        </w:rPr>
        <w:t>1.</w:t>
      </w:r>
      <w:r w:rsidR="00BC0FAF" w:rsidRPr="008B0526">
        <w:rPr>
          <w:rFonts w:ascii="Times New Roman" w:hAnsi="Times New Roman" w:cs="Times New Roman"/>
        </w:rPr>
        <w:t xml:space="preserve"> </w:t>
      </w:r>
    </w:p>
  </w:footnote>
  <w:footnote w:id="156">
    <w:p w14:paraId="34F90F1D" w14:textId="07A4C238"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116; UN Special Rapporteur</w:t>
      </w:r>
      <w:r w:rsidR="00BC0FAF" w:rsidRPr="008B0526">
        <w:rPr>
          <w:rFonts w:ascii="Times New Roman" w:hAnsi="Times New Roman" w:cs="Times New Roman"/>
        </w:rPr>
        <w:t>, op. cit.</w:t>
      </w:r>
      <w:r w:rsidR="006E7359">
        <w:rPr>
          <w:rFonts w:ascii="Times New Roman" w:hAnsi="Times New Roman" w:cs="Times New Roman"/>
        </w:rPr>
        <w:t>,</w:t>
      </w:r>
      <w:r w:rsidR="00BC0FAF" w:rsidRPr="008B0526">
        <w:rPr>
          <w:rFonts w:ascii="Times New Roman" w:hAnsi="Times New Roman" w:cs="Times New Roman"/>
        </w:rPr>
        <w:t xml:space="preserve"> n.3</w:t>
      </w:r>
      <w:r w:rsidR="006E7359">
        <w:rPr>
          <w:rFonts w:ascii="Times New Roman" w:hAnsi="Times New Roman" w:cs="Times New Roman"/>
        </w:rPr>
        <w:t>,</w:t>
      </w:r>
      <w:r w:rsidRPr="008B0526">
        <w:rPr>
          <w:rFonts w:ascii="Times New Roman" w:hAnsi="Times New Roman" w:cs="Times New Roman"/>
        </w:rPr>
        <w:t xml:space="preserve"> para 17, noting how all forms of violence against women in politics are under reported because of cultures of silence, stigma and impunity associated with gender-based violence. </w:t>
      </w:r>
    </w:p>
  </w:footnote>
  <w:footnote w:id="157">
    <w:p w14:paraId="1FF4DA3F" w14:textId="15DC5F88"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One participant who reported a serious incident of invasion of her home, which was interpreted by the police as her being given ‘a warning’ noted how, when there was no additional protection available, that she was ‘just another house’ when ‘there’s more serious stuff going on out there.’ NI 110.</w:t>
      </w:r>
    </w:p>
  </w:footnote>
  <w:footnote w:id="158">
    <w:p w14:paraId="1C4951BC" w14:textId="4D62C872" w:rsidR="00826F20" w:rsidRPr="008B0526" w:rsidRDefault="00826F20"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Bourdieu describes this in terms of being ‘shaped by revolting conditions without revolting against these conditions.’ </w:t>
      </w:r>
      <w:proofErr w:type="spellStart"/>
      <w:r w:rsidR="0024259F">
        <w:rPr>
          <w:rFonts w:ascii="Times New Roman" w:hAnsi="Times New Roman" w:cs="Times New Roman"/>
        </w:rPr>
        <w:t>o</w:t>
      </w:r>
      <w:r w:rsidR="00A14F4C" w:rsidRPr="008B0526">
        <w:rPr>
          <w:rFonts w:ascii="Times New Roman" w:hAnsi="Times New Roman" w:cs="Times New Roman"/>
        </w:rPr>
        <w:t>p.cit</w:t>
      </w:r>
      <w:proofErr w:type="spellEnd"/>
      <w:r w:rsidR="00A14F4C" w:rsidRPr="008B0526">
        <w:rPr>
          <w:rFonts w:ascii="Times New Roman" w:hAnsi="Times New Roman" w:cs="Times New Roman"/>
        </w:rPr>
        <w:t>.</w:t>
      </w:r>
      <w:r w:rsidR="006E7359">
        <w:rPr>
          <w:rFonts w:ascii="Times New Roman" w:hAnsi="Times New Roman" w:cs="Times New Roman"/>
        </w:rPr>
        <w:t>,</w:t>
      </w:r>
      <w:r w:rsidR="00A14F4C" w:rsidRPr="008B0526">
        <w:rPr>
          <w:rFonts w:ascii="Times New Roman" w:hAnsi="Times New Roman" w:cs="Times New Roman"/>
        </w:rPr>
        <w:t xml:space="preserve"> n. </w:t>
      </w:r>
      <w:r w:rsidR="007477E0">
        <w:rPr>
          <w:rFonts w:ascii="Times New Roman" w:hAnsi="Times New Roman" w:cs="Times New Roman"/>
        </w:rPr>
        <w:t>59</w:t>
      </w:r>
      <w:r w:rsidR="006E7359">
        <w:rPr>
          <w:rFonts w:ascii="Times New Roman" w:hAnsi="Times New Roman" w:cs="Times New Roman"/>
        </w:rPr>
        <w:t>,</w:t>
      </w:r>
      <w:r w:rsidRPr="008B0526">
        <w:rPr>
          <w:rFonts w:ascii="Times New Roman" w:hAnsi="Times New Roman" w:cs="Times New Roman"/>
        </w:rPr>
        <w:t xml:space="preserve"> </w:t>
      </w:r>
      <w:r w:rsidR="006E7359">
        <w:rPr>
          <w:rFonts w:ascii="Times New Roman" w:hAnsi="Times New Roman" w:cs="Times New Roman"/>
        </w:rPr>
        <w:t>p</w:t>
      </w:r>
      <w:r w:rsidRPr="008B0526">
        <w:rPr>
          <w:rFonts w:ascii="Times New Roman" w:hAnsi="Times New Roman" w:cs="Times New Roman"/>
        </w:rPr>
        <w:t xml:space="preserve"> 130.</w:t>
      </w:r>
    </w:p>
  </w:footnote>
  <w:footnote w:id="159">
    <w:p w14:paraId="56CDB9BD" w14:textId="34FD2977"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105</w:t>
      </w:r>
      <w:r w:rsidR="002F1E6D" w:rsidRPr="008B0526">
        <w:rPr>
          <w:rFonts w:ascii="Times New Roman" w:hAnsi="Times New Roman" w:cs="Times New Roman"/>
        </w:rPr>
        <w:t>.</w:t>
      </w:r>
    </w:p>
  </w:footnote>
  <w:footnote w:id="160">
    <w:p w14:paraId="26C4F4EE" w14:textId="60022646"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Bourdieu, op. cit.</w:t>
      </w:r>
      <w:r w:rsidR="006E7359">
        <w:rPr>
          <w:rFonts w:ascii="Times New Roman" w:hAnsi="Times New Roman" w:cs="Times New Roman"/>
        </w:rPr>
        <w:t>,</w:t>
      </w:r>
      <w:r w:rsidR="00BC0FAF" w:rsidRPr="008B0526">
        <w:rPr>
          <w:rFonts w:ascii="Times New Roman" w:hAnsi="Times New Roman" w:cs="Times New Roman"/>
        </w:rPr>
        <w:t xml:space="preserve"> n. </w:t>
      </w:r>
      <w:r w:rsidR="007477E0">
        <w:rPr>
          <w:rFonts w:ascii="Times New Roman" w:hAnsi="Times New Roman" w:cs="Times New Roman"/>
        </w:rPr>
        <w:t>59</w:t>
      </w:r>
      <w:r w:rsidR="006E7359">
        <w:rPr>
          <w:rFonts w:ascii="Times New Roman" w:hAnsi="Times New Roman" w:cs="Times New Roman"/>
        </w:rPr>
        <w:t>,</w:t>
      </w:r>
      <w:r w:rsidR="00BC0FAF" w:rsidRPr="008B0526">
        <w:rPr>
          <w:rFonts w:ascii="Times New Roman" w:hAnsi="Times New Roman" w:cs="Times New Roman"/>
        </w:rPr>
        <w:t xml:space="preserve"> </w:t>
      </w:r>
      <w:r w:rsidR="006E7359">
        <w:rPr>
          <w:rFonts w:ascii="Times New Roman" w:hAnsi="Times New Roman" w:cs="Times New Roman"/>
        </w:rPr>
        <w:t>p.</w:t>
      </w:r>
      <w:r w:rsidR="00BC0FAF" w:rsidRPr="008B0526">
        <w:rPr>
          <w:rFonts w:ascii="Times New Roman" w:hAnsi="Times New Roman" w:cs="Times New Roman"/>
        </w:rPr>
        <w:t xml:space="preserve"> 128. </w:t>
      </w:r>
    </w:p>
  </w:footnote>
  <w:footnote w:id="161">
    <w:p w14:paraId="0C925CDC" w14:textId="66F61205"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NI 101; NI 106; NI 110; NI 116; NI 125</w:t>
      </w:r>
      <w:r w:rsidR="002F1E6D" w:rsidRPr="008B0526">
        <w:rPr>
          <w:rFonts w:ascii="Times New Roman" w:hAnsi="Times New Roman" w:cs="Times New Roman"/>
        </w:rPr>
        <w:t>.</w:t>
      </w:r>
    </w:p>
  </w:footnote>
  <w:footnote w:id="162">
    <w:p w14:paraId="241D8F6A" w14:textId="5B55228A" w:rsidR="00343D1B" w:rsidRPr="008B0526" w:rsidRDefault="00343D1B"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Butler Op. Cit.</w:t>
      </w:r>
      <w:r w:rsidR="006E7359">
        <w:rPr>
          <w:rFonts w:ascii="Times New Roman" w:hAnsi="Times New Roman" w:cs="Times New Roman"/>
        </w:rPr>
        <w:t>,</w:t>
      </w:r>
      <w:r w:rsidRPr="008B0526">
        <w:rPr>
          <w:rFonts w:ascii="Times New Roman" w:hAnsi="Times New Roman" w:cs="Times New Roman"/>
        </w:rPr>
        <w:t xml:space="preserve"> n. </w:t>
      </w:r>
      <w:r w:rsidR="007477E0">
        <w:rPr>
          <w:rFonts w:ascii="Times New Roman" w:hAnsi="Times New Roman" w:cs="Times New Roman"/>
        </w:rPr>
        <w:t>5</w:t>
      </w:r>
      <w:r w:rsidR="006E7359">
        <w:rPr>
          <w:rFonts w:ascii="Times New Roman" w:hAnsi="Times New Roman" w:cs="Times New Roman"/>
        </w:rPr>
        <w:t>,</w:t>
      </w:r>
      <w:r w:rsidRPr="008B0526">
        <w:rPr>
          <w:rFonts w:ascii="Times New Roman" w:hAnsi="Times New Roman" w:cs="Times New Roman"/>
        </w:rPr>
        <w:t xml:space="preserve"> </w:t>
      </w:r>
      <w:r w:rsidR="006E7359">
        <w:rPr>
          <w:rFonts w:ascii="Times New Roman" w:hAnsi="Times New Roman" w:cs="Times New Roman"/>
        </w:rPr>
        <w:t>p</w:t>
      </w:r>
      <w:r w:rsidRPr="008B0526">
        <w:rPr>
          <w:rFonts w:ascii="Times New Roman" w:hAnsi="Times New Roman" w:cs="Times New Roman"/>
        </w:rPr>
        <w:t xml:space="preserve"> 19.</w:t>
      </w:r>
    </w:p>
  </w:footnote>
  <w:footnote w:id="163">
    <w:p w14:paraId="16A1B1BD" w14:textId="1A65B7D9" w:rsidR="004A410D" w:rsidRPr="008B0526" w:rsidRDefault="004A410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Butler </w:t>
      </w:r>
      <w:r w:rsidR="006E7359">
        <w:rPr>
          <w:rFonts w:ascii="Times New Roman" w:hAnsi="Times New Roman" w:cs="Times New Roman"/>
        </w:rPr>
        <w:t xml:space="preserve">id., p. </w:t>
      </w:r>
      <w:r w:rsidRPr="008B0526">
        <w:rPr>
          <w:rFonts w:ascii="Times New Roman" w:hAnsi="Times New Roman" w:cs="Times New Roman"/>
        </w:rPr>
        <w:t xml:space="preserve"> 41</w:t>
      </w:r>
      <w:r w:rsidR="00A14F4C" w:rsidRPr="008B0526">
        <w:rPr>
          <w:rFonts w:ascii="Times New Roman" w:hAnsi="Times New Roman" w:cs="Times New Roman"/>
        </w:rPr>
        <w:t>.</w:t>
      </w:r>
    </w:p>
  </w:footnote>
  <w:footnote w:id="164">
    <w:p w14:paraId="4364F133" w14:textId="5AF58478"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6E7359">
        <w:rPr>
          <w:rFonts w:ascii="Times New Roman" w:hAnsi="Times New Roman" w:cs="Times New Roman"/>
        </w:rPr>
        <w:t>Turner and Swaine,</w:t>
      </w:r>
      <w:r w:rsidR="00BC0FAF" w:rsidRPr="008B0526">
        <w:rPr>
          <w:rFonts w:ascii="Times New Roman" w:hAnsi="Times New Roman" w:cs="Times New Roman"/>
        </w:rPr>
        <w:t xml:space="preserve"> </w:t>
      </w:r>
      <w:r w:rsidR="006E7359">
        <w:rPr>
          <w:rFonts w:ascii="Times New Roman" w:hAnsi="Times New Roman" w:cs="Times New Roman"/>
        </w:rPr>
        <w:t>o</w:t>
      </w:r>
      <w:r w:rsidR="00BC0FAF" w:rsidRPr="008B0526">
        <w:rPr>
          <w:rFonts w:ascii="Times New Roman" w:hAnsi="Times New Roman" w:cs="Times New Roman"/>
        </w:rPr>
        <w:t xml:space="preserve">p. </w:t>
      </w:r>
      <w:r w:rsidR="006E7359">
        <w:rPr>
          <w:rFonts w:ascii="Times New Roman" w:hAnsi="Times New Roman" w:cs="Times New Roman"/>
        </w:rPr>
        <w:t>c</w:t>
      </w:r>
      <w:r w:rsidR="00BC0FAF" w:rsidRPr="008B0526">
        <w:rPr>
          <w:rFonts w:ascii="Times New Roman" w:hAnsi="Times New Roman" w:cs="Times New Roman"/>
        </w:rPr>
        <w:t>it.</w:t>
      </w:r>
      <w:r w:rsidR="006E7359">
        <w:rPr>
          <w:rFonts w:ascii="Times New Roman" w:hAnsi="Times New Roman" w:cs="Times New Roman"/>
        </w:rPr>
        <w:t>,</w:t>
      </w:r>
      <w:r w:rsidR="00BC0FAF" w:rsidRPr="008B0526">
        <w:rPr>
          <w:rFonts w:ascii="Times New Roman" w:hAnsi="Times New Roman" w:cs="Times New Roman"/>
        </w:rPr>
        <w:t xml:space="preserve"> n. </w:t>
      </w:r>
      <w:r w:rsidR="007477E0">
        <w:rPr>
          <w:rFonts w:ascii="Times New Roman" w:hAnsi="Times New Roman" w:cs="Times New Roman"/>
        </w:rPr>
        <w:t>9</w:t>
      </w:r>
      <w:r w:rsidR="00BC0FAF" w:rsidRPr="008B0526">
        <w:rPr>
          <w:rFonts w:ascii="Times New Roman" w:hAnsi="Times New Roman" w:cs="Times New Roman"/>
        </w:rPr>
        <w:t xml:space="preserve">. </w:t>
      </w:r>
      <w:r w:rsidRPr="008B0526">
        <w:rPr>
          <w:rFonts w:ascii="Times New Roman" w:hAnsi="Times New Roman" w:cs="Times New Roman"/>
        </w:rPr>
        <w:t xml:space="preserve"> </w:t>
      </w:r>
    </w:p>
  </w:footnote>
  <w:footnote w:id="165">
    <w:p w14:paraId="0FE09BD0" w14:textId="17E7DF04" w:rsidR="355358C3" w:rsidRPr="008B0526" w:rsidRDefault="355358C3"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Kelly</w:t>
      </w:r>
      <w:r w:rsidR="00BC0FAF" w:rsidRPr="008B0526">
        <w:rPr>
          <w:rFonts w:ascii="Times New Roman" w:hAnsi="Times New Roman" w:cs="Times New Roman"/>
        </w:rPr>
        <w:t>, op. cit.</w:t>
      </w:r>
      <w:r w:rsidR="006E7359">
        <w:rPr>
          <w:rFonts w:ascii="Times New Roman" w:hAnsi="Times New Roman" w:cs="Times New Roman"/>
        </w:rPr>
        <w:t>,</w:t>
      </w:r>
      <w:r w:rsidR="00BC0FAF" w:rsidRPr="008B0526">
        <w:rPr>
          <w:rFonts w:ascii="Times New Roman" w:hAnsi="Times New Roman" w:cs="Times New Roman"/>
        </w:rPr>
        <w:t xml:space="preserve"> </w:t>
      </w:r>
      <w:r w:rsidRPr="008B0526">
        <w:rPr>
          <w:rFonts w:ascii="Times New Roman" w:hAnsi="Times New Roman" w:cs="Times New Roman"/>
        </w:rPr>
        <w:t>n</w:t>
      </w:r>
      <w:r w:rsidR="00BC0FAF" w:rsidRPr="008B0526">
        <w:rPr>
          <w:rFonts w:ascii="Times New Roman" w:hAnsi="Times New Roman" w:cs="Times New Roman"/>
        </w:rPr>
        <w:t>.</w:t>
      </w:r>
      <w:r w:rsidR="007477E0">
        <w:rPr>
          <w:rFonts w:ascii="Times New Roman" w:hAnsi="Times New Roman" w:cs="Times New Roman"/>
        </w:rPr>
        <w:t xml:space="preserve"> 4</w:t>
      </w:r>
      <w:r w:rsidR="00BC0FAF" w:rsidRPr="008B0526">
        <w:rPr>
          <w:rFonts w:ascii="Times New Roman" w:hAnsi="Times New Roman" w:cs="Times New Roman"/>
        </w:rPr>
        <w:t>.</w:t>
      </w:r>
    </w:p>
  </w:footnote>
  <w:footnote w:id="166">
    <w:p w14:paraId="06F04060" w14:textId="67231091" w:rsidR="00EC4B2D" w:rsidRPr="008B0526" w:rsidRDefault="00EC4B2D"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Fricker</w:t>
      </w:r>
      <w:r w:rsidR="00BC0FAF" w:rsidRPr="008B0526">
        <w:rPr>
          <w:rFonts w:ascii="Times New Roman" w:hAnsi="Times New Roman" w:cs="Times New Roman"/>
        </w:rPr>
        <w:t>, op. cit.</w:t>
      </w:r>
      <w:r w:rsidR="006E7359">
        <w:rPr>
          <w:rFonts w:ascii="Times New Roman" w:hAnsi="Times New Roman" w:cs="Times New Roman"/>
        </w:rPr>
        <w:t>,</w:t>
      </w:r>
      <w:r w:rsidRPr="008B0526">
        <w:rPr>
          <w:rFonts w:ascii="Times New Roman" w:hAnsi="Times New Roman" w:cs="Times New Roman"/>
        </w:rPr>
        <w:t xml:space="preserve"> </w:t>
      </w:r>
      <w:r w:rsidR="00BC0FAF" w:rsidRPr="008B0526">
        <w:rPr>
          <w:rFonts w:ascii="Times New Roman" w:hAnsi="Times New Roman" w:cs="Times New Roman"/>
        </w:rPr>
        <w:t>n.</w:t>
      </w:r>
      <w:r w:rsidR="002F1E6D" w:rsidRPr="008B0526">
        <w:rPr>
          <w:rFonts w:ascii="Times New Roman" w:hAnsi="Times New Roman" w:cs="Times New Roman"/>
        </w:rPr>
        <w:t xml:space="preserve"> </w:t>
      </w:r>
      <w:r w:rsidR="000C72A4" w:rsidRPr="008B0526">
        <w:rPr>
          <w:rFonts w:ascii="Times New Roman" w:hAnsi="Times New Roman" w:cs="Times New Roman"/>
        </w:rPr>
        <w:t>7</w:t>
      </w:r>
      <w:r w:rsidR="006E7359">
        <w:rPr>
          <w:rFonts w:ascii="Times New Roman" w:hAnsi="Times New Roman" w:cs="Times New Roman"/>
        </w:rPr>
        <w:t>,</w:t>
      </w:r>
      <w:r w:rsidR="00BC0FAF" w:rsidRPr="008B0526">
        <w:rPr>
          <w:rFonts w:ascii="Times New Roman" w:hAnsi="Times New Roman" w:cs="Times New Roman"/>
        </w:rPr>
        <w:t xml:space="preserve"> </w:t>
      </w:r>
      <w:r w:rsidR="006E7359">
        <w:rPr>
          <w:rFonts w:ascii="Times New Roman" w:hAnsi="Times New Roman" w:cs="Times New Roman"/>
        </w:rPr>
        <w:t>p.</w:t>
      </w:r>
      <w:r w:rsidRPr="008B0526">
        <w:rPr>
          <w:rFonts w:ascii="Times New Roman" w:hAnsi="Times New Roman" w:cs="Times New Roman"/>
        </w:rPr>
        <w:t xml:space="preserve"> 21</w:t>
      </w:r>
      <w:r w:rsidR="002F1E6D" w:rsidRPr="008B0526">
        <w:rPr>
          <w:rFonts w:ascii="Times New Roman" w:hAnsi="Times New Roman" w:cs="Times New Roman"/>
        </w:rPr>
        <w:t>.</w:t>
      </w:r>
    </w:p>
  </w:footnote>
  <w:footnote w:id="167">
    <w:p w14:paraId="18E69057" w14:textId="27409B78" w:rsidR="00320993" w:rsidRPr="008B0526" w:rsidRDefault="00320993" w:rsidP="008B0526">
      <w:pPr>
        <w:pStyle w:val="FootnoteText"/>
        <w:jc w:val="both"/>
        <w:rPr>
          <w:rFonts w:ascii="Times New Roman" w:hAnsi="Times New Roman" w:cs="Times New Roman"/>
        </w:rPr>
      </w:pPr>
      <w:r w:rsidRPr="008B0526">
        <w:rPr>
          <w:rStyle w:val="FootnoteReference"/>
          <w:rFonts w:ascii="Times New Roman" w:hAnsi="Times New Roman" w:cs="Times New Roman"/>
        </w:rPr>
        <w:footnoteRef/>
      </w:r>
      <w:r w:rsidRPr="008B0526">
        <w:rPr>
          <w:rFonts w:ascii="Times New Roman" w:hAnsi="Times New Roman" w:cs="Times New Roman"/>
        </w:rPr>
        <w:t xml:space="preserve"> </w:t>
      </w:r>
      <w:r w:rsidR="00BC0FAF" w:rsidRPr="008B0526">
        <w:rPr>
          <w:rFonts w:ascii="Times New Roman" w:hAnsi="Times New Roman" w:cs="Times New Roman"/>
        </w:rPr>
        <w:t>Bourdieu, op. cit.</w:t>
      </w:r>
      <w:r w:rsidR="006E7359">
        <w:rPr>
          <w:rFonts w:ascii="Times New Roman" w:hAnsi="Times New Roman" w:cs="Times New Roman"/>
        </w:rPr>
        <w:t>,</w:t>
      </w:r>
      <w:r w:rsidR="00BC0FAF" w:rsidRPr="008B0526">
        <w:rPr>
          <w:rFonts w:ascii="Times New Roman" w:hAnsi="Times New Roman" w:cs="Times New Roman"/>
        </w:rPr>
        <w:t xml:space="preserve"> </w:t>
      </w:r>
      <w:r w:rsidR="00AC6DC5" w:rsidRPr="008B0526">
        <w:rPr>
          <w:rFonts w:ascii="Times New Roman" w:hAnsi="Times New Roman" w:cs="Times New Roman"/>
        </w:rPr>
        <w:t>n</w:t>
      </w:r>
      <w:r w:rsidR="00BC0FAF" w:rsidRPr="008B0526">
        <w:rPr>
          <w:rFonts w:ascii="Times New Roman" w:hAnsi="Times New Roman" w:cs="Times New Roman"/>
        </w:rPr>
        <w:t>.</w:t>
      </w:r>
      <w:r w:rsidR="002F1E6D" w:rsidRPr="008B0526">
        <w:rPr>
          <w:rFonts w:ascii="Times New Roman" w:hAnsi="Times New Roman" w:cs="Times New Roman"/>
        </w:rPr>
        <w:t xml:space="preserve"> </w:t>
      </w:r>
      <w:r w:rsidR="007477E0">
        <w:rPr>
          <w:rFonts w:ascii="Times New Roman" w:hAnsi="Times New Roman" w:cs="Times New Roman"/>
        </w:rPr>
        <w:t>59</w:t>
      </w:r>
      <w:r w:rsidR="006E7359">
        <w:rPr>
          <w:rFonts w:ascii="Times New Roman" w:hAnsi="Times New Roman" w:cs="Times New Roman"/>
        </w:rPr>
        <w:t>, p.</w:t>
      </w:r>
      <w:r w:rsidRPr="008B0526">
        <w:rPr>
          <w:rFonts w:ascii="Times New Roman" w:hAnsi="Times New Roman" w:cs="Times New Roman"/>
        </w:rPr>
        <w:t xml:space="preserve"> 170</w:t>
      </w:r>
      <w:r w:rsidR="002F1E6D" w:rsidRPr="008B0526">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72009"/>
    <w:multiLevelType w:val="hybridMultilevel"/>
    <w:tmpl w:val="F536DE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163B2F"/>
    <w:multiLevelType w:val="hybridMultilevel"/>
    <w:tmpl w:val="BA000AEE"/>
    <w:lvl w:ilvl="0" w:tplc="9416B44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613C12"/>
    <w:multiLevelType w:val="hybridMultilevel"/>
    <w:tmpl w:val="5CE8C2F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713D52"/>
    <w:multiLevelType w:val="hybridMultilevel"/>
    <w:tmpl w:val="E5C094A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F73BB1"/>
    <w:multiLevelType w:val="hybridMultilevel"/>
    <w:tmpl w:val="1108BC6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524D56"/>
    <w:multiLevelType w:val="hybridMultilevel"/>
    <w:tmpl w:val="45E00BA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967CC1"/>
    <w:multiLevelType w:val="hybridMultilevel"/>
    <w:tmpl w:val="754C53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C2326EC"/>
    <w:multiLevelType w:val="hybridMultilevel"/>
    <w:tmpl w:val="BC38253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673449"/>
    <w:multiLevelType w:val="hybridMultilevel"/>
    <w:tmpl w:val="FF9CC78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7331BEA"/>
    <w:multiLevelType w:val="hybridMultilevel"/>
    <w:tmpl w:val="DEB698DE"/>
    <w:lvl w:ilvl="0" w:tplc="074C5D5A">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7C3284E"/>
    <w:multiLevelType w:val="hybridMultilevel"/>
    <w:tmpl w:val="A4CE13A4"/>
    <w:lvl w:ilvl="0" w:tplc="265AD6B0">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 w15:restartNumberingAfterBreak="0">
    <w:nsid w:val="32297D1A"/>
    <w:multiLevelType w:val="hybridMultilevel"/>
    <w:tmpl w:val="94060CAE"/>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48A42DC"/>
    <w:multiLevelType w:val="hybridMultilevel"/>
    <w:tmpl w:val="8436753A"/>
    <w:lvl w:ilvl="0" w:tplc="8B1A071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E7E21FF"/>
    <w:multiLevelType w:val="hybridMultilevel"/>
    <w:tmpl w:val="59C66A0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A043417"/>
    <w:multiLevelType w:val="hybridMultilevel"/>
    <w:tmpl w:val="E5C094A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4187498"/>
    <w:multiLevelType w:val="hybridMultilevel"/>
    <w:tmpl w:val="A1C80F94"/>
    <w:lvl w:ilvl="0" w:tplc="040206DC">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5ED2602"/>
    <w:multiLevelType w:val="hybridMultilevel"/>
    <w:tmpl w:val="D89C7A80"/>
    <w:lvl w:ilvl="0" w:tplc="964EB232">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25B10EC"/>
    <w:multiLevelType w:val="hybridMultilevel"/>
    <w:tmpl w:val="17DEFF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3BA27F4"/>
    <w:multiLevelType w:val="hybridMultilevel"/>
    <w:tmpl w:val="89B44CF4"/>
    <w:lvl w:ilvl="0" w:tplc="4E740DB8">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81C3B6B"/>
    <w:multiLevelType w:val="hybridMultilevel"/>
    <w:tmpl w:val="3724E10E"/>
    <w:lvl w:ilvl="0" w:tplc="263E6EDA">
      <w:start w:val="1"/>
      <w:numFmt w:val="decimal"/>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9A07632"/>
    <w:multiLevelType w:val="hybridMultilevel"/>
    <w:tmpl w:val="4D620C4A"/>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AAE656D"/>
    <w:multiLevelType w:val="hybridMultilevel"/>
    <w:tmpl w:val="C62AAD3E"/>
    <w:lvl w:ilvl="0" w:tplc="08090015">
      <w:start w:val="2"/>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2DE02F2"/>
    <w:multiLevelType w:val="hybridMultilevel"/>
    <w:tmpl w:val="A954A600"/>
    <w:lvl w:ilvl="0" w:tplc="589A60F2">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3867794">
    <w:abstractNumId w:val="0"/>
  </w:num>
  <w:num w:numId="2" w16cid:durableId="726877707">
    <w:abstractNumId w:val="17"/>
  </w:num>
  <w:num w:numId="3" w16cid:durableId="1815486694">
    <w:abstractNumId w:val="1"/>
  </w:num>
  <w:num w:numId="4" w16cid:durableId="669285866">
    <w:abstractNumId w:val="10"/>
  </w:num>
  <w:num w:numId="5" w16cid:durableId="1599098379">
    <w:abstractNumId w:val="8"/>
  </w:num>
  <w:num w:numId="6" w16cid:durableId="1290940145">
    <w:abstractNumId w:val="19"/>
  </w:num>
  <w:num w:numId="7" w16cid:durableId="685442026">
    <w:abstractNumId w:val="4"/>
  </w:num>
  <w:num w:numId="8" w16cid:durableId="315183481">
    <w:abstractNumId w:val="13"/>
  </w:num>
  <w:num w:numId="9" w16cid:durableId="877164387">
    <w:abstractNumId w:val="7"/>
  </w:num>
  <w:num w:numId="10" w16cid:durableId="430322284">
    <w:abstractNumId w:val="2"/>
  </w:num>
  <w:num w:numId="11" w16cid:durableId="712654918">
    <w:abstractNumId w:val="21"/>
  </w:num>
  <w:num w:numId="12" w16cid:durableId="1969626234">
    <w:abstractNumId w:val="15"/>
  </w:num>
  <w:num w:numId="13" w16cid:durableId="420950700">
    <w:abstractNumId w:val="12"/>
  </w:num>
  <w:num w:numId="14" w16cid:durableId="805659402">
    <w:abstractNumId w:val="22"/>
  </w:num>
  <w:num w:numId="15" w16cid:durableId="1017123173">
    <w:abstractNumId w:val="3"/>
  </w:num>
  <w:num w:numId="16" w16cid:durableId="1091320713">
    <w:abstractNumId w:val="5"/>
  </w:num>
  <w:num w:numId="17" w16cid:durableId="1381437949">
    <w:abstractNumId w:val="14"/>
  </w:num>
  <w:num w:numId="18" w16cid:durableId="67046321">
    <w:abstractNumId w:val="16"/>
  </w:num>
  <w:num w:numId="19" w16cid:durableId="353769541">
    <w:abstractNumId w:val="9"/>
  </w:num>
  <w:num w:numId="20" w16cid:durableId="1037656674">
    <w:abstractNumId w:val="20"/>
  </w:num>
  <w:num w:numId="21" w16cid:durableId="1288045578">
    <w:abstractNumId w:val="18"/>
  </w:num>
  <w:num w:numId="22" w16cid:durableId="260796605">
    <w:abstractNumId w:val="11"/>
  </w:num>
  <w:num w:numId="23" w16cid:durableId="4990058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3AC5"/>
    <w:rsid w:val="00000E38"/>
    <w:rsid w:val="00001361"/>
    <w:rsid w:val="00005925"/>
    <w:rsid w:val="000119E3"/>
    <w:rsid w:val="00011AAB"/>
    <w:rsid w:val="00015E86"/>
    <w:rsid w:val="00022DFF"/>
    <w:rsid w:val="00026DDB"/>
    <w:rsid w:val="000273F6"/>
    <w:rsid w:val="0002794D"/>
    <w:rsid w:val="000303AD"/>
    <w:rsid w:val="00035042"/>
    <w:rsid w:val="00035E77"/>
    <w:rsid w:val="00036C93"/>
    <w:rsid w:val="0003770B"/>
    <w:rsid w:val="00041F34"/>
    <w:rsid w:val="00042A22"/>
    <w:rsid w:val="00043066"/>
    <w:rsid w:val="0004314F"/>
    <w:rsid w:val="00047DE7"/>
    <w:rsid w:val="00060EC2"/>
    <w:rsid w:val="00061DF2"/>
    <w:rsid w:val="0006384E"/>
    <w:rsid w:val="00065435"/>
    <w:rsid w:val="000670E0"/>
    <w:rsid w:val="00070380"/>
    <w:rsid w:val="000714DC"/>
    <w:rsid w:val="00072B81"/>
    <w:rsid w:val="0007462B"/>
    <w:rsid w:val="0008159F"/>
    <w:rsid w:val="0008364F"/>
    <w:rsid w:val="00083C25"/>
    <w:rsid w:val="000854D9"/>
    <w:rsid w:val="000857EC"/>
    <w:rsid w:val="00091522"/>
    <w:rsid w:val="000955A5"/>
    <w:rsid w:val="000A4629"/>
    <w:rsid w:val="000A46F0"/>
    <w:rsid w:val="000B132D"/>
    <w:rsid w:val="000B7477"/>
    <w:rsid w:val="000C4841"/>
    <w:rsid w:val="000C4ABD"/>
    <w:rsid w:val="000C6063"/>
    <w:rsid w:val="000C72A4"/>
    <w:rsid w:val="000D1B4D"/>
    <w:rsid w:val="000D224F"/>
    <w:rsid w:val="000D50FA"/>
    <w:rsid w:val="000D5F2E"/>
    <w:rsid w:val="000E03B4"/>
    <w:rsid w:val="000E07CE"/>
    <w:rsid w:val="000E257D"/>
    <w:rsid w:val="000E5617"/>
    <w:rsid w:val="000E7DBE"/>
    <w:rsid w:val="000F5E9E"/>
    <w:rsid w:val="000F71C4"/>
    <w:rsid w:val="00105555"/>
    <w:rsid w:val="00110843"/>
    <w:rsid w:val="00110D3A"/>
    <w:rsid w:val="0011323F"/>
    <w:rsid w:val="00114902"/>
    <w:rsid w:val="00114EAC"/>
    <w:rsid w:val="00117AAE"/>
    <w:rsid w:val="001215A0"/>
    <w:rsid w:val="00121B7C"/>
    <w:rsid w:val="00122F8A"/>
    <w:rsid w:val="001241D9"/>
    <w:rsid w:val="0012641C"/>
    <w:rsid w:val="00130233"/>
    <w:rsid w:val="00133DDC"/>
    <w:rsid w:val="00134812"/>
    <w:rsid w:val="00134DF6"/>
    <w:rsid w:val="00135232"/>
    <w:rsid w:val="00144371"/>
    <w:rsid w:val="00144DAA"/>
    <w:rsid w:val="00146B1F"/>
    <w:rsid w:val="00151CC1"/>
    <w:rsid w:val="00153FEB"/>
    <w:rsid w:val="00155AD2"/>
    <w:rsid w:val="001605C7"/>
    <w:rsid w:val="00162055"/>
    <w:rsid w:val="001650F8"/>
    <w:rsid w:val="00165BA1"/>
    <w:rsid w:val="00165D02"/>
    <w:rsid w:val="001661FE"/>
    <w:rsid w:val="00167DC2"/>
    <w:rsid w:val="0017799E"/>
    <w:rsid w:val="00177B6F"/>
    <w:rsid w:val="00182055"/>
    <w:rsid w:val="00182F72"/>
    <w:rsid w:val="00185D4E"/>
    <w:rsid w:val="0018632E"/>
    <w:rsid w:val="00192209"/>
    <w:rsid w:val="00192DE8"/>
    <w:rsid w:val="0019549C"/>
    <w:rsid w:val="00196B5A"/>
    <w:rsid w:val="001978EE"/>
    <w:rsid w:val="00197DEE"/>
    <w:rsid w:val="001A55B5"/>
    <w:rsid w:val="001B3A32"/>
    <w:rsid w:val="001C09CB"/>
    <w:rsid w:val="001C3DCD"/>
    <w:rsid w:val="001C7157"/>
    <w:rsid w:val="001D00B9"/>
    <w:rsid w:val="001D06F9"/>
    <w:rsid w:val="001D07CB"/>
    <w:rsid w:val="001D2536"/>
    <w:rsid w:val="001D2863"/>
    <w:rsid w:val="001D4576"/>
    <w:rsid w:val="001D5379"/>
    <w:rsid w:val="001E0DCD"/>
    <w:rsid w:val="001E2113"/>
    <w:rsid w:val="001F06C0"/>
    <w:rsid w:val="001F23F3"/>
    <w:rsid w:val="001F4382"/>
    <w:rsid w:val="001F648C"/>
    <w:rsid w:val="001F7547"/>
    <w:rsid w:val="00200953"/>
    <w:rsid w:val="0020415C"/>
    <w:rsid w:val="00204B79"/>
    <w:rsid w:val="002076BC"/>
    <w:rsid w:val="002102BA"/>
    <w:rsid w:val="00214769"/>
    <w:rsid w:val="002163EF"/>
    <w:rsid w:val="002223F9"/>
    <w:rsid w:val="00222D26"/>
    <w:rsid w:val="00230B4D"/>
    <w:rsid w:val="002317E0"/>
    <w:rsid w:val="00233316"/>
    <w:rsid w:val="002343B6"/>
    <w:rsid w:val="0023590C"/>
    <w:rsid w:val="00236099"/>
    <w:rsid w:val="002408FD"/>
    <w:rsid w:val="0024259F"/>
    <w:rsid w:val="00243650"/>
    <w:rsid w:val="00243720"/>
    <w:rsid w:val="00244344"/>
    <w:rsid w:val="002470ED"/>
    <w:rsid w:val="002475FE"/>
    <w:rsid w:val="002500D9"/>
    <w:rsid w:val="002523D6"/>
    <w:rsid w:val="0025609B"/>
    <w:rsid w:val="002568B0"/>
    <w:rsid w:val="00262262"/>
    <w:rsid w:val="00264F4A"/>
    <w:rsid w:val="0026600A"/>
    <w:rsid w:val="00266448"/>
    <w:rsid w:val="002714C1"/>
    <w:rsid w:val="00281D2A"/>
    <w:rsid w:val="002821FE"/>
    <w:rsid w:val="002912BB"/>
    <w:rsid w:val="00293A25"/>
    <w:rsid w:val="0029574A"/>
    <w:rsid w:val="00295B17"/>
    <w:rsid w:val="00295DDC"/>
    <w:rsid w:val="002A1482"/>
    <w:rsid w:val="002A2517"/>
    <w:rsid w:val="002A2CB5"/>
    <w:rsid w:val="002A36DF"/>
    <w:rsid w:val="002B3253"/>
    <w:rsid w:val="002B4D7C"/>
    <w:rsid w:val="002B7D15"/>
    <w:rsid w:val="002C1898"/>
    <w:rsid w:val="002C4AC3"/>
    <w:rsid w:val="002C6341"/>
    <w:rsid w:val="002C719F"/>
    <w:rsid w:val="002C7A34"/>
    <w:rsid w:val="002C7C38"/>
    <w:rsid w:val="002C7CF9"/>
    <w:rsid w:val="002D0119"/>
    <w:rsid w:val="002D1498"/>
    <w:rsid w:val="002D1B68"/>
    <w:rsid w:val="002D6DEC"/>
    <w:rsid w:val="002E1F27"/>
    <w:rsid w:val="002E3B77"/>
    <w:rsid w:val="002E4427"/>
    <w:rsid w:val="002E4623"/>
    <w:rsid w:val="002E4695"/>
    <w:rsid w:val="002E6B2F"/>
    <w:rsid w:val="002E725F"/>
    <w:rsid w:val="002F1E6D"/>
    <w:rsid w:val="002F68AD"/>
    <w:rsid w:val="002F7A7E"/>
    <w:rsid w:val="003021EE"/>
    <w:rsid w:val="003073A0"/>
    <w:rsid w:val="00311E5E"/>
    <w:rsid w:val="003123E1"/>
    <w:rsid w:val="0031318D"/>
    <w:rsid w:val="003133E3"/>
    <w:rsid w:val="003148C2"/>
    <w:rsid w:val="00314F6E"/>
    <w:rsid w:val="00317037"/>
    <w:rsid w:val="00317D92"/>
    <w:rsid w:val="00320993"/>
    <w:rsid w:val="00320F82"/>
    <w:rsid w:val="00324B5E"/>
    <w:rsid w:val="00324FF8"/>
    <w:rsid w:val="00326372"/>
    <w:rsid w:val="0032674C"/>
    <w:rsid w:val="00332677"/>
    <w:rsid w:val="00334000"/>
    <w:rsid w:val="00335061"/>
    <w:rsid w:val="00337E85"/>
    <w:rsid w:val="0034020A"/>
    <w:rsid w:val="00343D1B"/>
    <w:rsid w:val="00350894"/>
    <w:rsid w:val="003561AD"/>
    <w:rsid w:val="00356EEB"/>
    <w:rsid w:val="00362150"/>
    <w:rsid w:val="00363D75"/>
    <w:rsid w:val="00365AC1"/>
    <w:rsid w:val="00371879"/>
    <w:rsid w:val="00372AE2"/>
    <w:rsid w:val="00375E3A"/>
    <w:rsid w:val="00375FC5"/>
    <w:rsid w:val="00380A3B"/>
    <w:rsid w:val="00380E21"/>
    <w:rsid w:val="003814F8"/>
    <w:rsid w:val="003836C5"/>
    <w:rsid w:val="00392BB1"/>
    <w:rsid w:val="00393E8C"/>
    <w:rsid w:val="003974FB"/>
    <w:rsid w:val="003A2494"/>
    <w:rsid w:val="003A267E"/>
    <w:rsid w:val="003A5784"/>
    <w:rsid w:val="003B5983"/>
    <w:rsid w:val="003C2709"/>
    <w:rsid w:val="003C2B78"/>
    <w:rsid w:val="003C2CF7"/>
    <w:rsid w:val="003C3C26"/>
    <w:rsid w:val="003C3D53"/>
    <w:rsid w:val="003C7A05"/>
    <w:rsid w:val="003D0414"/>
    <w:rsid w:val="003D06CC"/>
    <w:rsid w:val="003D16F8"/>
    <w:rsid w:val="003D26B6"/>
    <w:rsid w:val="003D30E0"/>
    <w:rsid w:val="003D5443"/>
    <w:rsid w:val="003E2A9F"/>
    <w:rsid w:val="003E5F4E"/>
    <w:rsid w:val="003F0007"/>
    <w:rsid w:val="003F0055"/>
    <w:rsid w:val="003F1ED7"/>
    <w:rsid w:val="003F2976"/>
    <w:rsid w:val="003F373F"/>
    <w:rsid w:val="003F4607"/>
    <w:rsid w:val="003F5658"/>
    <w:rsid w:val="00401259"/>
    <w:rsid w:val="00401FAB"/>
    <w:rsid w:val="004052E6"/>
    <w:rsid w:val="00412B7D"/>
    <w:rsid w:val="00413F86"/>
    <w:rsid w:val="0041418A"/>
    <w:rsid w:val="00421A01"/>
    <w:rsid w:val="00421B21"/>
    <w:rsid w:val="004243AD"/>
    <w:rsid w:val="00425DF8"/>
    <w:rsid w:val="004262CF"/>
    <w:rsid w:val="00431648"/>
    <w:rsid w:val="00432E8C"/>
    <w:rsid w:val="004335F3"/>
    <w:rsid w:val="00436749"/>
    <w:rsid w:val="004371A1"/>
    <w:rsid w:val="00437A15"/>
    <w:rsid w:val="00440C3D"/>
    <w:rsid w:val="0044168D"/>
    <w:rsid w:val="00445AEA"/>
    <w:rsid w:val="004475C8"/>
    <w:rsid w:val="00447CDC"/>
    <w:rsid w:val="00456A2E"/>
    <w:rsid w:val="00464992"/>
    <w:rsid w:val="00466EEA"/>
    <w:rsid w:val="00482012"/>
    <w:rsid w:val="00483310"/>
    <w:rsid w:val="00483469"/>
    <w:rsid w:val="0048629C"/>
    <w:rsid w:val="00486992"/>
    <w:rsid w:val="00486E9F"/>
    <w:rsid w:val="00487374"/>
    <w:rsid w:val="004917DB"/>
    <w:rsid w:val="00491BCD"/>
    <w:rsid w:val="004936BD"/>
    <w:rsid w:val="00496C9C"/>
    <w:rsid w:val="00497E91"/>
    <w:rsid w:val="004A0892"/>
    <w:rsid w:val="004A0BAF"/>
    <w:rsid w:val="004A0F8E"/>
    <w:rsid w:val="004A1F41"/>
    <w:rsid w:val="004A410D"/>
    <w:rsid w:val="004B26A0"/>
    <w:rsid w:val="004B2B81"/>
    <w:rsid w:val="004B36BE"/>
    <w:rsid w:val="004B4D6F"/>
    <w:rsid w:val="004B7DC2"/>
    <w:rsid w:val="004C33A2"/>
    <w:rsid w:val="004C49C2"/>
    <w:rsid w:val="004C5592"/>
    <w:rsid w:val="004D3E82"/>
    <w:rsid w:val="004D679D"/>
    <w:rsid w:val="004E136C"/>
    <w:rsid w:val="004E145F"/>
    <w:rsid w:val="004E3148"/>
    <w:rsid w:val="004E3668"/>
    <w:rsid w:val="004E4A97"/>
    <w:rsid w:val="004E575E"/>
    <w:rsid w:val="004F0707"/>
    <w:rsid w:val="004F0756"/>
    <w:rsid w:val="004F42E4"/>
    <w:rsid w:val="004F5E2E"/>
    <w:rsid w:val="004F6D87"/>
    <w:rsid w:val="004F721C"/>
    <w:rsid w:val="004F75B4"/>
    <w:rsid w:val="00500937"/>
    <w:rsid w:val="00501B09"/>
    <w:rsid w:val="005028B6"/>
    <w:rsid w:val="00503115"/>
    <w:rsid w:val="005062B1"/>
    <w:rsid w:val="00510F33"/>
    <w:rsid w:val="00512D30"/>
    <w:rsid w:val="005149A6"/>
    <w:rsid w:val="005152E4"/>
    <w:rsid w:val="00515C19"/>
    <w:rsid w:val="00523056"/>
    <w:rsid w:val="00523430"/>
    <w:rsid w:val="005242BB"/>
    <w:rsid w:val="005249EF"/>
    <w:rsid w:val="005254A7"/>
    <w:rsid w:val="00526315"/>
    <w:rsid w:val="00527403"/>
    <w:rsid w:val="0053050E"/>
    <w:rsid w:val="005313FB"/>
    <w:rsid w:val="005321F5"/>
    <w:rsid w:val="0053412F"/>
    <w:rsid w:val="00536417"/>
    <w:rsid w:val="005408CD"/>
    <w:rsid w:val="005429C8"/>
    <w:rsid w:val="0054349F"/>
    <w:rsid w:val="005473E9"/>
    <w:rsid w:val="00554F1A"/>
    <w:rsid w:val="005556B1"/>
    <w:rsid w:val="005556B9"/>
    <w:rsid w:val="00555A65"/>
    <w:rsid w:val="005570DD"/>
    <w:rsid w:val="00561274"/>
    <w:rsid w:val="00561C90"/>
    <w:rsid w:val="00566996"/>
    <w:rsid w:val="00574827"/>
    <w:rsid w:val="0057581C"/>
    <w:rsid w:val="00576FB5"/>
    <w:rsid w:val="005775A8"/>
    <w:rsid w:val="005827A2"/>
    <w:rsid w:val="00582C2F"/>
    <w:rsid w:val="00583930"/>
    <w:rsid w:val="00584931"/>
    <w:rsid w:val="00590727"/>
    <w:rsid w:val="005909F9"/>
    <w:rsid w:val="00593467"/>
    <w:rsid w:val="00593EA4"/>
    <w:rsid w:val="00595784"/>
    <w:rsid w:val="00596921"/>
    <w:rsid w:val="005A1DDF"/>
    <w:rsid w:val="005B1F8F"/>
    <w:rsid w:val="005B2043"/>
    <w:rsid w:val="005B4585"/>
    <w:rsid w:val="005B47AD"/>
    <w:rsid w:val="005C3617"/>
    <w:rsid w:val="005C3A4D"/>
    <w:rsid w:val="005D5466"/>
    <w:rsid w:val="005D5E72"/>
    <w:rsid w:val="005D7E72"/>
    <w:rsid w:val="005E11C3"/>
    <w:rsid w:val="005E3854"/>
    <w:rsid w:val="005E3BF3"/>
    <w:rsid w:val="005E5C62"/>
    <w:rsid w:val="005E616E"/>
    <w:rsid w:val="005F7DDD"/>
    <w:rsid w:val="006036DB"/>
    <w:rsid w:val="00604289"/>
    <w:rsid w:val="00605B2C"/>
    <w:rsid w:val="00607C4A"/>
    <w:rsid w:val="006104BF"/>
    <w:rsid w:val="00615742"/>
    <w:rsid w:val="00617151"/>
    <w:rsid w:val="00617772"/>
    <w:rsid w:val="00620744"/>
    <w:rsid w:val="00620B64"/>
    <w:rsid w:val="00620D10"/>
    <w:rsid w:val="00620F13"/>
    <w:rsid w:val="00622824"/>
    <w:rsid w:val="00623F19"/>
    <w:rsid w:val="0062696F"/>
    <w:rsid w:val="0063060C"/>
    <w:rsid w:val="00632ECB"/>
    <w:rsid w:val="00635DB7"/>
    <w:rsid w:val="00640316"/>
    <w:rsid w:val="00640FAE"/>
    <w:rsid w:val="0064346F"/>
    <w:rsid w:val="00645B12"/>
    <w:rsid w:val="00646BA4"/>
    <w:rsid w:val="006478ED"/>
    <w:rsid w:val="00650DC2"/>
    <w:rsid w:val="0065141E"/>
    <w:rsid w:val="00651FB7"/>
    <w:rsid w:val="0065251B"/>
    <w:rsid w:val="00653732"/>
    <w:rsid w:val="00657202"/>
    <w:rsid w:val="006602FD"/>
    <w:rsid w:val="00660349"/>
    <w:rsid w:val="00661797"/>
    <w:rsid w:val="0066399D"/>
    <w:rsid w:val="0066718A"/>
    <w:rsid w:val="00670975"/>
    <w:rsid w:val="0067293B"/>
    <w:rsid w:val="00673C65"/>
    <w:rsid w:val="00677BC6"/>
    <w:rsid w:val="00683886"/>
    <w:rsid w:val="00684B18"/>
    <w:rsid w:val="00685B4F"/>
    <w:rsid w:val="00693C3C"/>
    <w:rsid w:val="00694C46"/>
    <w:rsid w:val="00695BEA"/>
    <w:rsid w:val="006A28F0"/>
    <w:rsid w:val="006A2FF5"/>
    <w:rsid w:val="006A40C0"/>
    <w:rsid w:val="006A5270"/>
    <w:rsid w:val="006B282E"/>
    <w:rsid w:val="006B2E5A"/>
    <w:rsid w:val="006B58A9"/>
    <w:rsid w:val="006C096F"/>
    <w:rsid w:val="006C119A"/>
    <w:rsid w:val="006C1B8E"/>
    <w:rsid w:val="006C6F29"/>
    <w:rsid w:val="006C7205"/>
    <w:rsid w:val="006D251A"/>
    <w:rsid w:val="006D2C1E"/>
    <w:rsid w:val="006D3D4D"/>
    <w:rsid w:val="006D3E32"/>
    <w:rsid w:val="006D5D62"/>
    <w:rsid w:val="006E0694"/>
    <w:rsid w:val="006E1FF8"/>
    <w:rsid w:val="006E2BB5"/>
    <w:rsid w:val="006E34D3"/>
    <w:rsid w:val="006E7359"/>
    <w:rsid w:val="006E7B3A"/>
    <w:rsid w:val="006F08B1"/>
    <w:rsid w:val="006F3566"/>
    <w:rsid w:val="007075F0"/>
    <w:rsid w:val="00712564"/>
    <w:rsid w:val="0071501D"/>
    <w:rsid w:val="0071564C"/>
    <w:rsid w:val="00715C42"/>
    <w:rsid w:val="00716FCD"/>
    <w:rsid w:val="007201D0"/>
    <w:rsid w:val="00721AF8"/>
    <w:rsid w:val="00723B0E"/>
    <w:rsid w:val="00724DDD"/>
    <w:rsid w:val="007329B3"/>
    <w:rsid w:val="00732A14"/>
    <w:rsid w:val="007406B8"/>
    <w:rsid w:val="00742F0B"/>
    <w:rsid w:val="00745026"/>
    <w:rsid w:val="00745611"/>
    <w:rsid w:val="007477E0"/>
    <w:rsid w:val="007504D8"/>
    <w:rsid w:val="00753682"/>
    <w:rsid w:val="00753917"/>
    <w:rsid w:val="00753D0D"/>
    <w:rsid w:val="00756300"/>
    <w:rsid w:val="007612F4"/>
    <w:rsid w:val="007613BF"/>
    <w:rsid w:val="00762704"/>
    <w:rsid w:val="00764A7E"/>
    <w:rsid w:val="00765DA3"/>
    <w:rsid w:val="00766B4B"/>
    <w:rsid w:val="00767D1D"/>
    <w:rsid w:val="00770080"/>
    <w:rsid w:val="00774005"/>
    <w:rsid w:val="00776B10"/>
    <w:rsid w:val="00776FAA"/>
    <w:rsid w:val="00777F05"/>
    <w:rsid w:val="007824C3"/>
    <w:rsid w:val="00783E8A"/>
    <w:rsid w:val="007842CA"/>
    <w:rsid w:val="00784DF1"/>
    <w:rsid w:val="00791DAB"/>
    <w:rsid w:val="007A0666"/>
    <w:rsid w:val="007A3FC5"/>
    <w:rsid w:val="007A4068"/>
    <w:rsid w:val="007A5192"/>
    <w:rsid w:val="007A6332"/>
    <w:rsid w:val="007B5F87"/>
    <w:rsid w:val="007B707D"/>
    <w:rsid w:val="007C0706"/>
    <w:rsid w:val="007C0CBD"/>
    <w:rsid w:val="007C3600"/>
    <w:rsid w:val="007C5F8B"/>
    <w:rsid w:val="007C603D"/>
    <w:rsid w:val="007C6189"/>
    <w:rsid w:val="007C6887"/>
    <w:rsid w:val="007C745B"/>
    <w:rsid w:val="007D1CA0"/>
    <w:rsid w:val="007D1E21"/>
    <w:rsid w:val="007D5771"/>
    <w:rsid w:val="007D59CA"/>
    <w:rsid w:val="007D60C7"/>
    <w:rsid w:val="007E0509"/>
    <w:rsid w:val="007E4C37"/>
    <w:rsid w:val="007E6BC1"/>
    <w:rsid w:val="007F1D21"/>
    <w:rsid w:val="007F435E"/>
    <w:rsid w:val="007F6E68"/>
    <w:rsid w:val="008032A0"/>
    <w:rsid w:val="008037BC"/>
    <w:rsid w:val="00812E37"/>
    <w:rsid w:val="00813C2F"/>
    <w:rsid w:val="0081601A"/>
    <w:rsid w:val="008160A7"/>
    <w:rsid w:val="008172C3"/>
    <w:rsid w:val="00817E50"/>
    <w:rsid w:val="008214AE"/>
    <w:rsid w:val="00822E26"/>
    <w:rsid w:val="008251FF"/>
    <w:rsid w:val="00826F20"/>
    <w:rsid w:val="00827B79"/>
    <w:rsid w:val="00830428"/>
    <w:rsid w:val="0083112B"/>
    <w:rsid w:val="00833FFB"/>
    <w:rsid w:val="00835BEE"/>
    <w:rsid w:val="008363E3"/>
    <w:rsid w:val="00842BAF"/>
    <w:rsid w:val="008434B1"/>
    <w:rsid w:val="0084569E"/>
    <w:rsid w:val="00851754"/>
    <w:rsid w:val="00852648"/>
    <w:rsid w:val="00857C1A"/>
    <w:rsid w:val="008606EF"/>
    <w:rsid w:val="00861056"/>
    <w:rsid w:val="008616D9"/>
    <w:rsid w:val="008641D7"/>
    <w:rsid w:val="008652D3"/>
    <w:rsid w:val="00866871"/>
    <w:rsid w:val="00870957"/>
    <w:rsid w:val="00871FB6"/>
    <w:rsid w:val="00872586"/>
    <w:rsid w:val="008749D4"/>
    <w:rsid w:val="00875842"/>
    <w:rsid w:val="00875E8C"/>
    <w:rsid w:val="00876787"/>
    <w:rsid w:val="00876C47"/>
    <w:rsid w:val="00881AE0"/>
    <w:rsid w:val="00884749"/>
    <w:rsid w:val="00884D8F"/>
    <w:rsid w:val="00885507"/>
    <w:rsid w:val="008879EC"/>
    <w:rsid w:val="00891476"/>
    <w:rsid w:val="00891F7A"/>
    <w:rsid w:val="0089753C"/>
    <w:rsid w:val="008A0CCF"/>
    <w:rsid w:val="008A50E3"/>
    <w:rsid w:val="008A62E8"/>
    <w:rsid w:val="008A662B"/>
    <w:rsid w:val="008A71D6"/>
    <w:rsid w:val="008B0526"/>
    <w:rsid w:val="008B0B54"/>
    <w:rsid w:val="008B23B4"/>
    <w:rsid w:val="008B3746"/>
    <w:rsid w:val="008B4BAC"/>
    <w:rsid w:val="008C284D"/>
    <w:rsid w:val="008C3524"/>
    <w:rsid w:val="008C3A6D"/>
    <w:rsid w:val="008C65A2"/>
    <w:rsid w:val="008C69A8"/>
    <w:rsid w:val="008C74D9"/>
    <w:rsid w:val="008D62B2"/>
    <w:rsid w:val="008D694E"/>
    <w:rsid w:val="008E083D"/>
    <w:rsid w:val="008E4577"/>
    <w:rsid w:val="008E4F5E"/>
    <w:rsid w:val="008F359C"/>
    <w:rsid w:val="008F3FF1"/>
    <w:rsid w:val="008F5076"/>
    <w:rsid w:val="008F50F0"/>
    <w:rsid w:val="008F5910"/>
    <w:rsid w:val="008F7360"/>
    <w:rsid w:val="00900839"/>
    <w:rsid w:val="009120A8"/>
    <w:rsid w:val="009133D7"/>
    <w:rsid w:val="00917FC3"/>
    <w:rsid w:val="009218DF"/>
    <w:rsid w:val="009241C6"/>
    <w:rsid w:val="00937743"/>
    <w:rsid w:val="009403EF"/>
    <w:rsid w:val="00944228"/>
    <w:rsid w:val="00947111"/>
    <w:rsid w:val="009475E3"/>
    <w:rsid w:val="009504D5"/>
    <w:rsid w:val="00951D7F"/>
    <w:rsid w:val="00953403"/>
    <w:rsid w:val="00955180"/>
    <w:rsid w:val="00962BC8"/>
    <w:rsid w:val="00963032"/>
    <w:rsid w:val="00964CF5"/>
    <w:rsid w:val="00966106"/>
    <w:rsid w:val="00966891"/>
    <w:rsid w:val="00967757"/>
    <w:rsid w:val="00967CB7"/>
    <w:rsid w:val="0097038E"/>
    <w:rsid w:val="00970F8C"/>
    <w:rsid w:val="009724A2"/>
    <w:rsid w:val="009803F8"/>
    <w:rsid w:val="0098304A"/>
    <w:rsid w:val="0098684D"/>
    <w:rsid w:val="009909FE"/>
    <w:rsid w:val="00992FD5"/>
    <w:rsid w:val="009941D9"/>
    <w:rsid w:val="00994B53"/>
    <w:rsid w:val="009977AD"/>
    <w:rsid w:val="009A0587"/>
    <w:rsid w:val="009A1C95"/>
    <w:rsid w:val="009A2A3E"/>
    <w:rsid w:val="009A3CC2"/>
    <w:rsid w:val="009A58F9"/>
    <w:rsid w:val="009A5EE5"/>
    <w:rsid w:val="009A6300"/>
    <w:rsid w:val="009B25B1"/>
    <w:rsid w:val="009B51A2"/>
    <w:rsid w:val="009B622C"/>
    <w:rsid w:val="009C0916"/>
    <w:rsid w:val="009C1177"/>
    <w:rsid w:val="009C43CA"/>
    <w:rsid w:val="009C47BC"/>
    <w:rsid w:val="009C7C3F"/>
    <w:rsid w:val="009D0045"/>
    <w:rsid w:val="009D1E6D"/>
    <w:rsid w:val="009D27CE"/>
    <w:rsid w:val="009D2BCB"/>
    <w:rsid w:val="009D3EDB"/>
    <w:rsid w:val="009E019D"/>
    <w:rsid w:val="009E0349"/>
    <w:rsid w:val="009E0919"/>
    <w:rsid w:val="009E2BD0"/>
    <w:rsid w:val="009E3B58"/>
    <w:rsid w:val="009E4140"/>
    <w:rsid w:val="009E59FB"/>
    <w:rsid w:val="009E66F5"/>
    <w:rsid w:val="009F0AD6"/>
    <w:rsid w:val="009F27C5"/>
    <w:rsid w:val="009F5550"/>
    <w:rsid w:val="009F5D1B"/>
    <w:rsid w:val="009F74CD"/>
    <w:rsid w:val="009F7E8A"/>
    <w:rsid w:val="00A03519"/>
    <w:rsid w:val="00A03828"/>
    <w:rsid w:val="00A04986"/>
    <w:rsid w:val="00A057B4"/>
    <w:rsid w:val="00A05950"/>
    <w:rsid w:val="00A07458"/>
    <w:rsid w:val="00A13E1A"/>
    <w:rsid w:val="00A14429"/>
    <w:rsid w:val="00A14905"/>
    <w:rsid w:val="00A14F4C"/>
    <w:rsid w:val="00A16AD0"/>
    <w:rsid w:val="00A20F22"/>
    <w:rsid w:val="00A2285A"/>
    <w:rsid w:val="00A23BD0"/>
    <w:rsid w:val="00A24A30"/>
    <w:rsid w:val="00A25684"/>
    <w:rsid w:val="00A25E54"/>
    <w:rsid w:val="00A3048F"/>
    <w:rsid w:val="00A32F9A"/>
    <w:rsid w:val="00A35A98"/>
    <w:rsid w:val="00A37D08"/>
    <w:rsid w:val="00A402E2"/>
    <w:rsid w:val="00A40631"/>
    <w:rsid w:val="00A45FD6"/>
    <w:rsid w:val="00A460D8"/>
    <w:rsid w:val="00A4780C"/>
    <w:rsid w:val="00A507C0"/>
    <w:rsid w:val="00A50B91"/>
    <w:rsid w:val="00A52316"/>
    <w:rsid w:val="00A55465"/>
    <w:rsid w:val="00A57DC7"/>
    <w:rsid w:val="00A631E3"/>
    <w:rsid w:val="00A64288"/>
    <w:rsid w:val="00A66729"/>
    <w:rsid w:val="00A708D1"/>
    <w:rsid w:val="00A731A9"/>
    <w:rsid w:val="00A732C2"/>
    <w:rsid w:val="00A77E31"/>
    <w:rsid w:val="00A82CFB"/>
    <w:rsid w:val="00A86F37"/>
    <w:rsid w:val="00A93DA9"/>
    <w:rsid w:val="00A97030"/>
    <w:rsid w:val="00AA6BA1"/>
    <w:rsid w:val="00AA7E52"/>
    <w:rsid w:val="00AB05B6"/>
    <w:rsid w:val="00AB3A42"/>
    <w:rsid w:val="00AB5662"/>
    <w:rsid w:val="00AB7718"/>
    <w:rsid w:val="00AB7D82"/>
    <w:rsid w:val="00AC1120"/>
    <w:rsid w:val="00AC2B22"/>
    <w:rsid w:val="00AC2FA8"/>
    <w:rsid w:val="00AC4734"/>
    <w:rsid w:val="00AC6DC5"/>
    <w:rsid w:val="00AC6E45"/>
    <w:rsid w:val="00AC6E9A"/>
    <w:rsid w:val="00AC6ED4"/>
    <w:rsid w:val="00AC7105"/>
    <w:rsid w:val="00AD1A2D"/>
    <w:rsid w:val="00AD4B21"/>
    <w:rsid w:val="00AD57B6"/>
    <w:rsid w:val="00AD7B40"/>
    <w:rsid w:val="00AE1194"/>
    <w:rsid w:val="00AE31AB"/>
    <w:rsid w:val="00AE595F"/>
    <w:rsid w:val="00AE61F0"/>
    <w:rsid w:val="00AE6F0A"/>
    <w:rsid w:val="00AF1149"/>
    <w:rsid w:val="00AF5C39"/>
    <w:rsid w:val="00B0096C"/>
    <w:rsid w:val="00B01185"/>
    <w:rsid w:val="00B02BC1"/>
    <w:rsid w:val="00B0526E"/>
    <w:rsid w:val="00B05745"/>
    <w:rsid w:val="00B05950"/>
    <w:rsid w:val="00B1456E"/>
    <w:rsid w:val="00B17164"/>
    <w:rsid w:val="00B210FD"/>
    <w:rsid w:val="00B2536E"/>
    <w:rsid w:val="00B25B39"/>
    <w:rsid w:val="00B32C67"/>
    <w:rsid w:val="00B37A7E"/>
    <w:rsid w:val="00B37AA5"/>
    <w:rsid w:val="00B46009"/>
    <w:rsid w:val="00B46BF2"/>
    <w:rsid w:val="00B5063F"/>
    <w:rsid w:val="00B52743"/>
    <w:rsid w:val="00B54250"/>
    <w:rsid w:val="00B5574C"/>
    <w:rsid w:val="00B576C3"/>
    <w:rsid w:val="00B63085"/>
    <w:rsid w:val="00B668E9"/>
    <w:rsid w:val="00B729B2"/>
    <w:rsid w:val="00B7301C"/>
    <w:rsid w:val="00B75E5B"/>
    <w:rsid w:val="00B76A5D"/>
    <w:rsid w:val="00B8096A"/>
    <w:rsid w:val="00B82275"/>
    <w:rsid w:val="00B82542"/>
    <w:rsid w:val="00B82CC1"/>
    <w:rsid w:val="00B847D4"/>
    <w:rsid w:val="00B92C3D"/>
    <w:rsid w:val="00B946AC"/>
    <w:rsid w:val="00B95F20"/>
    <w:rsid w:val="00B96A4D"/>
    <w:rsid w:val="00B96BBF"/>
    <w:rsid w:val="00BA471D"/>
    <w:rsid w:val="00BA4A2B"/>
    <w:rsid w:val="00BA65C1"/>
    <w:rsid w:val="00BB087F"/>
    <w:rsid w:val="00BB0E06"/>
    <w:rsid w:val="00BB146F"/>
    <w:rsid w:val="00BB54DC"/>
    <w:rsid w:val="00BB7045"/>
    <w:rsid w:val="00BC05BE"/>
    <w:rsid w:val="00BC0FAF"/>
    <w:rsid w:val="00BC21CC"/>
    <w:rsid w:val="00BC3395"/>
    <w:rsid w:val="00BC3D44"/>
    <w:rsid w:val="00BC4080"/>
    <w:rsid w:val="00BC5E0F"/>
    <w:rsid w:val="00BC6427"/>
    <w:rsid w:val="00BC7397"/>
    <w:rsid w:val="00BC7D25"/>
    <w:rsid w:val="00BD0CEF"/>
    <w:rsid w:val="00BD1950"/>
    <w:rsid w:val="00BE2559"/>
    <w:rsid w:val="00BE6F53"/>
    <w:rsid w:val="00BE7B78"/>
    <w:rsid w:val="00BF2305"/>
    <w:rsid w:val="00BF460E"/>
    <w:rsid w:val="00BF4C2B"/>
    <w:rsid w:val="00BF4C5D"/>
    <w:rsid w:val="00BF5EDD"/>
    <w:rsid w:val="00BF666B"/>
    <w:rsid w:val="00C02614"/>
    <w:rsid w:val="00C02717"/>
    <w:rsid w:val="00C05F0B"/>
    <w:rsid w:val="00C068F6"/>
    <w:rsid w:val="00C104B5"/>
    <w:rsid w:val="00C115DC"/>
    <w:rsid w:val="00C14EB8"/>
    <w:rsid w:val="00C1544A"/>
    <w:rsid w:val="00C2129D"/>
    <w:rsid w:val="00C264A4"/>
    <w:rsid w:val="00C301ED"/>
    <w:rsid w:val="00C30E75"/>
    <w:rsid w:val="00C32A01"/>
    <w:rsid w:val="00C33B87"/>
    <w:rsid w:val="00C378E4"/>
    <w:rsid w:val="00C4522F"/>
    <w:rsid w:val="00C5094E"/>
    <w:rsid w:val="00C57F52"/>
    <w:rsid w:val="00C63D16"/>
    <w:rsid w:val="00C646A1"/>
    <w:rsid w:val="00C679DE"/>
    <w:rsid w:val="00C70E8C"/>
    <w:rsid w:val="00C71B52"/>
    <w:rsid w:val="00C73EF1"/>
    <w:rsid w:val="00C8553F"/>
    <w:rsid w:val="00C85676"/>
    <w:rsid w:val="00C87799"/>
    <w:rsid w:val="00C90F5E"/>
    <w:rsid w:val="00C9102A"/>
    <w:rsid w:val="00C91B5A"/>
    <w:rsid w:val="00C91FDF"/>
    <w:rsid w:val="00C92584"/>
    <w:rsid w:val="00C97687"/>
    <w:rsid w:val="00CA2857"/>
    <w:rsid w:val="00CA377C"/>
    <w:rsid w:val="00CA4AD7"/>
    <w:rsid w:val="00CA531F"/>
    <w:rsid w:val="00CA62A6"/>
    <w:rsid w:val="00CA6786"/>
    <w:rsid w:val="00CB0095"/>
    <w:rsid w:val="00CB108B"/>
    <w:rsid w:val="00CB248E"/>
    <w:rsid w:val="00CB7BA9"/>
    <w:rsid w:val="00CC20ED"/>
    <w:rsid w:val="00CC37B9"/>
    <w:rsid w:val="00CC4858"/>
    <w:rsid w:val="00CC5D9B"/>
    <w:rsid w:val="00CD04F7"/>
    <w:rsid w:val="00CD22D8"/>
    <w:rsid w:val="00CD357A"/>
    <w:rsid w:val="00CD58D9"/>
    <w:rsid w:val="00CD6972"/>
    <w:rsid w:val="00CE1F81"/>
    <w:rsid w:val="00CE4C38"/>
    <w:rsid w:val="00CE7F9A"/>
    <w:rsid w:val="00CF408B"/>
    <w:rsid w:val="00CF58CB"/>
    <w:rsid w:val="00CF605F"/>
    <w:rsid w:val="00D0106F"/>
    <w:rsid w:val="00D016D4"/>
    <w:rsid w:val="00D01D97"/>
    <w:rsid w:val="00D04227"/>
    <w:rsid w:val="00D0505D"/>
    <w:rsid w:val="00D13322"/>
    <w:rsid w:val="00D17191"/>
    <w:rsid w:val="00D217F5"/>
    <w:rsid w:val="00D225F9"/>
    <w:rsid w:val="00D2382B"/>
    <w:rsid w:val="00D2565D"/>
    <w:rsid w:val="00D25965"/>
    <w:rsid w:val="00D26674"/>
    <w:rsid w:val="00D27019"/>
    <w:rsid w:val="00D27DE5"/>
    <w:rsid w:val="00D30FC3"/>
    <w:rsid w:val="00D31DF4"/>
    <w:rsid w:val="00D32AFB"/>
    <w:rsid w:val="00D34925"/>
    <w:rsid w:val="00D36FCF"/>
    <w:rsid w:val="00D372D4"/>
    <w:rsid w:val="00D37492"/>
    <w:rsid w:val="00D42F7F"/>
    <w:rsid w:val="00D514A5"/>
    <w:rsid w:val="00D51B01"/>
    <w:rsid w:val="00D52973"/>
    <w:rsid w:val="00D52B0E"/>
    <w:rsid w:val="00D5495B"/>
    <w:rsid w:val="00D55349"/>
    <w:rsid w:val="00D6104B"/>
    <w:rsid w:val="00D619BA"/>
    <w:rsid w:val="00D62049"/>
    <w:rsid w:val="00D634B0"/>
    <w:rsid w:val="00D637AE"/>
    <w:rsid w:val="00D66F94"/>
    <w:rsid w:val="00D732D8"/>
    <w:rsid w:val="00D74619"/>
    <w:rsid w:val="00D74934"/>
    <w:rsid w:val="00D74F89"/>
    <w:rsid w:val="00D7559C"/>
    <w:rsid w:val="00D804DD"/>
    <w:rsid w:val="00D80710"/>
    <w:rsid w:val="00D80768"/>
    <w:rsid w:val="00D82559"/>
    <w:rsid w:val="00D85538"/>
    <w:rsid w:val="00D85EE7"/>
    <w:rsid w:val="00D935FC"/>
    <w:rsid w:val="00D9628C"/>
    <w:rsid w:val="00D967A8"/>
    <w:rsid w:val="00D979E8"/>
    <w:rsid w:val="00DA0D06"/>
    <w:rsid w:val="00DA459F"/>
    <w:rsid w:val="00DA64CE"/>
    <w:rsid w:val="00DA7169"/>
    <w:rsid w:val="00DB1AFE"/>
    <w:rsid w:val="00DB1E98"/>
    <w:rsid w:val="00DB1F73"/>
    <w:rsid w:val="00DB2324"/>
    <w:rsid w:val="00DB259E"/>
    <w:rsid w:val="00DB4C64"/>
    <w:rsid w:val="00DC1097"/>
    <w:rsid w:val="00DC2514"/>
    <w:rsid w:val="00DC3C30"/>
    <w:rsid w:val="00DC3E20"/>
    <w:rsid w:val="00DC5495"/>
    <w:rsid w:val="00DD1D78"/>
    <w:rsid w:val="00DD6F4A"/>
    <w:rsid w:val="00DD7F30"/>
    <w:rsid w:val="00DE2B50"/>
    <w:rsid w:val="00DE3183"/>
    <w:rsid w:val="00DF08D7"/>
    <w:rsid w:val="00DF1079"/>
    <w:rsid w:val="00DF4EA0"/>
    <w:rsid w:val="00DF60DE"/>
    <w:rsid w:val="00DF641A"/>
    <w:rsid w:val="00E00E28"/>
    <w:rsid w:val="00E041F3"/>
    <w:rsid w:val="00E06351"/>
    <w:rsid w:val="00E17166"/>
    <w:rsid w:val="00E2036C"/>
    <w:rsid w:val="00E21601"/>
    <w:rsid w:val="00E22532"/>
    <w:rsid w:val="00E24D90"/>
    <w:rsid w:val="00E27AA1"/>
    <w:rsid w:val="00E3140A"/>
    <w:rsid w:val="00E3153E"/>
    <w:rsid w:val="00E31F35"/>
    <w:rsid w:val="00E35DAF"/>
    <w:rsid w:val="00E462B6"/>
    <w:rsid w:val="00E509DF"/>
    <w:rsid w:val="00E53AC5"/>
    <w:rsid w:val="00E55D69"/>
    <w:rsid w:val="00E56098"/>
    <w:rsid w:val="00E600F4"/>
    <w:rsid w:val="00E605CA"/>
    <w:rsid w:val="00E60EE9"/>
    <w:rsid w:val="00E619AA"/>
    <w:rsid w:val="00E67572"/>
    <w:rsid w:val="00E71E67"/>
    <w:rsid w:val="00E75324"/>
    <w:rsid w:val="00E75788"/>
    <w:rsid w:val="00E77887"/>
    <w:rsid w:val="00E80F42"/>
    <w:rsid w:val="00E83917"/>
    <w:rsid w:val="00E87654"/>
    <w:rsid w:val="00E90789"/>
    <w:rsid w:val="00E922D5"/>
    <w:rsid w:val="00E9698F"/>
    <w:rsid w:val="00E96BB3"/>
    <w:rsid w:val="00EA0381"/>
    <w:rsid w:val="00EA2ABB"/>
    <w:rsid w:val="00EA5004"/>
    <w:rsid w:val="00EB1A8D"/>
    <w:rsid w:val="00EB1C77"/>
    <w:rsid w:val="00EB2358"/>
    <w:rsid w:val="00EB4EEE"/>
    <w:rsid w:val="00EB5537"/>
    <w:rsid w:val="00EB7922"/>
    <w:rsid w:val="00EC4B2D"/>
    <w:rsid w:val="00EC607A"/>
    <w:rsid w:val="00EC71A6"/>
    <w:rsid w:val="00EC786F"/>
    <w:rsid w:val="00ED0204"/>
    <w:rsid w:val="00ED19F2"/>
    <w:rsid w:val="00ED2FA1"/>
    <w:rsid w:val="00EE020B"/>
    <w:rsid w:val="00EE09BD"/>
    <w:rsid w:val="00EE3391"/>
    <w:rsid w:val="00EE7271"/>
    <w:rsid w:val="00EF1351"/>
    <w:rsid w:val="00EF5151"/>
    <w:rsid w:val="00F02735"/>
    <w:rsid w:val="00F04242"/>
    <w:rsid w:val="00F059C0"/>
    <w:rsid w:val="00F1460A"/>
    <w:rsid w:val="00F246C3"/>
    <w:rsid w:val="00F32AB6"/>
    <w:rsid w:val="00F35514"/>
    <w:rsid w:val="00F35A7B"/>
    <w:rsid w:val="00F36D0D"/>
    <w:rsid w:val="00F42471"/>
    <w:rsid w:val="00F42A34"/>
    <w:rsid w:val="00F437A0"/>
    <w:rsid w:val="00F43BAF"/>
    <w:rsid w:val="00F46827"/>
    <w:rsid w:val="00F56259"/>
    <w:rsid w:val="00F60EC2"/>
    <w:rsid w:val="00F63173"/>
    <w:rsid w:val="00F63639"/>
    <w:rsid w:val="00F767DB"/>
    <w:rsid w:val="00F813C6"/>
    <w:rsid w:val="00F817B5"/>
    <w:rsid w:val="00F83B48"/>
    <w:rsid w:val="00F853E0"/>
    <w:rsid w:val="00F9245A"/>
    <w:rsid w:val="00F934C8"/>
    <w:rsid w:val="00F9477C"/>
    <w:rsid w:val="00F94A5D"/>
    <w:rsid w:val="00F94FDD"/>
    <w:rsid w:val="00FA60BA"/>
    <w:rsid w:val="00FA77E1"/>
    <w:rsid w:val="00FB027B"/>
    <w:rsid w:val="00FB369E"/>
    <w:rsid w:val="00FB3E7B"/>
    <w:rsid w:val="00FB6E6D"/>
    <w:rsid w:val="00FB76A9"/>
    <w:rsid w:val="00FC1AA7"/>
    <w:rsid w:val="00FC609E"/>
    <w:rsid w:val="00FD3B8B"/>
    <w:rsid w:val="00FD534C"/>
    <w:rsid w:val="00FD768C"/>
    <w:rsid w:val="00FE311B"/>
    <w:rsid w:val="00FE3D10"/>
    <w:rsid w:val="00FE644F"/>
    <w:rsid w:val="00FE730B"/>
    <w:rsid w:val="00FE74A4"/>
    <w:rsid w:val="00FF5205"/>
    <w:rsid w:val="00FF7A60"/>
    <w:rsid w:val="09340D9F"/>
    <w:rsid w:val="0E1862F7"/>
    <w:rsid w:val="1158C0F4"/>
    <w:rsid w:val="11C15D1E"/>
    <w:rsid w:val="14536EF9"/>
    <w:rsid w:val="355358C3"/>
    <w:rsid w:val="59A80F50"/>
    <w:rsid w:val="5FC5A7B5"/>
    <w:rsid w:val="75D14193"/>
    <w:rsid w:val="7B983EBB"/>
  </w:rsids>
  <m:mathPr>
    <m:mathFont m:val="Cambria Math"/>
    <m:brkBin m:val="before"/>
    <m:brkBinSub m:val="--"/>
    <m:smallFrac m:val="0"/>
    <m:dispDef/>
    <m:lMargin m:val="0"/>
    <m:rMargin m:val="0"/>
    <m:defJc m:val="centerGroup"/>
    <m:wrapIndent m:val="1440"/>
    <m:intLim m:val="subSup"/>
    <m:naryLim m:val="undOvr"/>
  </m:mathPr>
  <w:themeFontLang w:val="en-GB" w:bidi="ug-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751108"/>
  <w15:docId w15:val="{2DDF9454-9C1B-4303-84B1-8F0126FDF6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23B0E"/>
    <w:pPr>
      <w:keepNext/>
      <w:keepLines/>
      <w:spacing w:after="120" w:line="276" w:lineRule="auto"/>
      <w:outlineLvl w:val="0"/>
    </w:pPr>
    <w:rPr>
      <w:rFonts w:ascii="Times New Roman" w:eastAsiaTheme="majorEastAsia" w:hAnsi="Times New Roman" w:cstheme="majorBidi"/>
      <w:b/>
      <w:szCs w:val="32"/>
    </w:rPr>
  </w:style>
  <w:style w:type="paragraph" w:styleId="Heading2">
    <w:name w:val="heading 2"/>
    <w:basedOn w:val="Normal"/>
    <w:next w:val="Normal"/>
    <w:link w:val="Heading2Char"/>
    <w:uiPriority w:val="9"/>
    <w:unhideWhenUsed/>
    <w:qFormat/>
    <w:rsid w:val="00723B0E"/>
    <w:pPr>
      <w:keepNext/>
      <w:keepLines/>
      <w:spacing w:after="120" w:line="276" w:lineRule="auto"/>
      <w:outlineLvl w:val="1"/>
    </w:pPr>
    <w:rPr>
      <w:rFonts w:ascii="Times New Roman" w:eastAsiaTheme="majorEastAsia" w:hAnsi="Times New Roman" w:cstheme="majorBidi"/>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486992"/>
    <w:rPr>
      <w:sz w:val="20"/>
      <w:szCs w:val="20"/>
    </w:rPr>
  </w:style>
  <w:style w:type="character" w:customStyle="1" w:styleId="FootnoteTextChar">
    <w:name w:val="Footnote Text Char"/>
    <w:basedOn w:val="DefaultParagraphFont"/>
    <w:link w:val="FootnoteText"/>
    <w:uiPriority w:val="99"/>
    <w:rsid w:val="00486992"/>
    <w:rPr>
      <w:sz w:val="20"/>
      <w:szCs w:val="20"/>
    </w:rPr>
  </w:style>
  <w:style w:type="character" w:styleId="FootnoteReference">
    <w:name w:val="footnote reference"/>
    <w:basedOn w:val="DefaultParagraphFont"/>
    <w:uiPriority w:val="99"/>
    <w:semiHidden/>
    <w:unhideWhenUsed/>
    <w:rsid w:val="00486992"/>
    <w:rPr>
      <w:vertAlign w:val="superscript"/>
    </w:rPr>
  </w:style>
  <w:style w:type="character" w:styleId="Hyperlink">
    <w:name w:val="Hyperlink"/>
    <w:basedOn w:val="DefaultParagraphFont"/>
    <w:uiPriority w:val="99"/>
    <w:unhideWhenUsed/>
    <w:rsid w:val="00486992"/>
    <w:rPr>
      <w:color w:val="0563C1" w:themeColor="hyperlink"/>
      <w:u w:val="single"/>
    </w:rPr>
  </w:style>
  <w:style w:type="character" w:styleId="UnresolvedMention">
    <w:name w:val="Unresolved Mention"/>
    <w:basedOn w:val="DefaultParagraphFont"/>
    <w:uiPriority w:val="99"/>
    <w:semiHidden/>
    <w:unhideWhenUsed/>
    <w:rsid w:val="00486992"/>
    <w:rPr>
      <w:color w:val="605E5C"/>
      <w:shd w:val="clear" w:color="auto" w:fill="E1DFDD"/>
    </w:rPr>
  </w:style>
  <w:style w:type="character" w:styleId="CommentReference">
    <w:name w:val="annotation reference"/>
    <w:basedOn w:val="DefaultParagraphFont"/>
    <w:uiPriority w:val="99"/>
    <w:semiHidden/>
    <w:unhideWhenUsed/>
    <w:rsid w:val="00153FEB"/>
    <w:rPr>
      <w:sz w:val="16"/>
      <w:szCs w:val="16"/>
    </w:rPr>
  </w:style>
  <w:style w:type="paragraph" w:styleId="CommentText">
    <w:name w:val="annotation text"/>
    <w:basedOn w:val="Normal"/>
    <w:link w:val="CommentTextChar"/>
    <w:uiPriority w:val="99"/>
    <w:unhideWhenUsed/>
    <w:rsid w:val="00153FEB"/>
    <w:rPr>
      <w:rFonts w:ascii="Times New Roman" w:eastAsia="Times New Roman" w:hAnsi="Times New Roman" w:cs="Times New Roman"/>
      <w:sz w:val="20"/>
      <w:szCs w:val="20"/>
      <w:lang w:bidi="ug-CN"/>
    </w:rPr>
  </w:style>
  <w:style w:type="character" w:customStyle="1" w:styleId="CommentTextChar">
    <w:name w:val="Comment Text Char"/>
    <w:basedOn w:val="DefaultParagraphFont"/>
    <w:link w:val="CommentText"/>
    <w:uiPriority w:val="99"/>
    <w:rsid w:val="00153FEB"/>
    <w:rPr>
      <w:rFonts w:ascii="Times New Roman" w:eastAsia="Times New Roman" w:hAnsi="Times New Roman" w:cs="Times New Roman"/>
      <w:sz w:val="20"/>
      <w:szCs w:val="20"/>
      <w:lang w:bidi="ug-CN"/>
    </w:rPr>
  </w:style>
  <w:style w:type="paragraph" w:styleId="NormalWeb">
    <w:name w:val="Normal (Web)"/>
    <w:basedOn w:val="Normal"/>
    <w:uiPriority w:val="99"/>
    <w:unhideWhenUsed/>
    <w:rsid w:val="00153FEB"/>
    <w:rPr>
      <w:rFonts w:ascii="Times New Roman" w:eastAsia="Times New Roman" w:hAnsi="Times New Roman" w:cs="Times New Roman"/>
      <w:lang w:bidi="ug-CN"/>
    </w:rPr>
  </w:style>
  <w:style w:type="paragraph" w:styleId="CommentSubject">
    <w:name w:val="annotation subject"/>
    <w:basedOn w:val="CommentText"/>
    <w:next w:val="CommentText"/>
    <w:link w:val="CommentSubjectChar"/>
    <w:uiPriority w:val="99"/>
    <w:semiHidden/>
    <w:unhideWhenUsed/>
    <w:rsid w:val="00B37AA5"/>
    <w:rPr>
      <w:rFonts w:asciiTheme="minorHAnsi" w:eastAsiaTheme="minorHAnsi" w:hAnsiTheme="minorHAnsi" w:cstheme="minorBidi"/>
      <w:b/>
      <w:bCs/>
      <w:lang w:bidi="ar-SA"/>
    </w:rPr>
  </w:style>
  <w:style w:type="character" w:customStyle="1" w:styleId="CommentSubjectChar">
    <w:name w:val="Comment Subject Char"/>
    <w:basedOn w:val="CommentTextChar"/>
    <w:link w:val="CommentSubject"/>
    <w:uiPriority w:val="99"/>
    <w:semiHidden/>
    <w:rsid w:val="00B37AA5"/>
    <w:rPr>
      <w:rFonts w:ascii="Times New Roman" w:eastAsia="Times New Roman" w:hAnsi="Times New Roman" w:cs="Times New Roman"/>
      <w:b/>
      <w:bCs/>
      <w:sz w:val="20"/>
      <w:szCs w:val="20"/>
      <w:lang w:bidi="ug-CN"/>
    </w:rPr>
  </w:style>
  <w:style w:type="paragraph" w:styleId="ListParagraph">
    <w:name w:val="List Paragraph"/>
    <w:basedOn w:val="Normal"/>
    <w:uiPriority w:val="34"/>
    <w:qFormat/>
    <w:rsid w:val="00B37AA5"/>
    <w:pPr>
      <w:ind w:left="720"/>
      <w:contextualSpacing/>
    </w:pPr>
  </w:style>
  <w:style w:type="paragraph" w:styleId="BalloonText">
    <w:name w:val="Balloon Text"/>
    <w:basedOn w:val="Normal"/>
    <w:link w:val="BalloonTextChar"/>
    <w:uiPriority w:val="99"/>
    <w:semiHidden/>
    <w:unhideWhenUsed/>
    <w:rsid w:val="00646BA4"/>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46BA4"/>
    <w:rPr>
      <w:rFonts w:ascii="Times New Roman" w:hAnsi="Times New Roman" w:cs="Times New Roman"/>
      <w:sz w:val="18"/>
      <w:szCs w:val="18"/>
    </w:rPr>
  </w:style>
  <w:style w:type="paragraph" w:styleId="Revision">
    <w:name w:val="Revision"/>
    <w:hidden/>
    <w:uiPriority w:val="99"/>
    <w:semiHidden/>
    <w:rsid w:val="00723B0E"/>
  </w:style>
  <w:style w:type="character" w:customStyle="1" w:styleId="Heading1Char">
    <w:name w:val="Heading 1 Char"/>
    <w:basedOn w:val="DefaultParagraphFont"/>
    <w:link w:val="Heading1"/>
    <w:uiPriority w:val="9"/>
    <w:rsid w:val="00723B0E"/>
    <w:rPr>
      <w:rFonts w:ascii="Times New Roman" w:eastAsiaTheme="majorEastAsia" w:hAnsi="Times New Roman" w:cstheme="majorBidi"/>
      <w:b/>
      <w:szCs w:val="32"/>
    </w:rPr>
  </w:style>
  <w:style w:type="character" w:customStyle="1" w:styleId="Heading2Char">
    <w:name w:val="Heading 2 Char"/>
    <w:basedOn w:val="DefaultParagraphFont"/>
    <w:link w:val="Heading2"/>
    <w:uiPriority w:val="9"/>
    <w:rsid w:val="00723B0E"/>
    <w:rPr>
      <w:rFonts w:ascii="Times New Roman" w:eastAsiaTheme="majorEastAsia" w:hAnsi="Times New Roman" w:cstheme="majorBidi"/>
      <w:szCs w:val="26"/>
    </w:rPr>
  </w:style>
  <w:style w:type="character" w:customStyle="1" w:styleId="normaltextrun">
    <w:name w:val="normaltextrun"/>
    <w:basedOn w:val="DefaultParagraphFont"/>
    <w:rsid w:val="00F35514"/>
  </w:style>
  <w:style w:type="character" w:customStyle="1" w:styleId="apple-converted-space">
    <w:name w:val="apple-converted-space"/>
    <w:basedOn w:val="DefaultParagraphFont"/>
    <w:rsid w:val="00F35514"/>
  </w:style>
  <w:style w:type="character" w:customStyle="1" w:styleId="contextualspellingandgrammarerror">
    <w:name w:val="contextualspellingandgrammarerror"/>
    <w:basedOn w:val="DefaultParagraphFont"/>
    <w:rsid w:val="00F35514"/>
  </w:style>
  <w:style w:type="character" w:customStyle="1" w:styleId="superscript">
    <w:name w:val="superscript"/>
    <w:basedOn w:val="DefaultParagraphFont"/>
    <w:rsid w:val="00F35514"/>
  </w:style>
  <w:style w:type="character" w:styleId="FollowedHyperlink">
    <w:name w:val="FollowedHyperlink"/>
    <w:basedOn w:val="DefaultParagraphFont"/>
    <w:uiPriority w:val="99"/>
    <w:semiHidden/>
    <w:unhideWhenUsed/>
    <w:rsid w:val="009F74CD"/>
    <w:rPr>
      <w:color w:val="954F72" w:themeColor="followedHyperlink"/>
      <w:u w:val="single"/>
    </w:rPr>
  </w:style>
  <w:style w:type="paragraph" w:styleId="Footer">
    <w:name w:val="footer"/>
    <w:basedOn w:val="Normal"/>
    <w:link w:val="FooterChar"/>
    <w:uiPriority w:val="99"/>
    <w:unhideWhenUsed/>
    <w:rsid w:val="007B707D"/>
    <w:pPr>
      <w:tabs>
        <w:tab w:val="center" w:pos="4513"/>
        <w:tab w:val="right" w:pos="9026"/>
      </w:tabs>
    </w:pPr>
  </w:style>
  <w:style w:type="character" w:customStyle="1" w:styleId="FooterChar">
    <w:name w:val="Footer Char"/>
    <w:basedOn w:val="DefaultParagraphFont"/>
    <w:link w:val="Footer"/>
    <w:uiPriority w:val="99"/>
    <w:rsid w:val="007B707D"/>
  </w:style>
  <w:style w:type="character" w:styleId="PageNumber">
    <w:name w:val="page number"/>
    <w:basedOn w:val="DefaultParagraphFont"/>
    <w:uiPriority w:val="99"/>
    <w:semiHidden/>
    <w:unhideWhenUsed/>
    <w:rsid w:val="007B707D"/>
  </w:style>
  <w:style w:type="paragraph" w:styleId="Header">
    <w:name w:val="header"/>
    <w:basedOn w:val="Normal"/>
    <w:link w:val="HeaderChar"/>
    <w:uiPriority w:val="99"/>
    <w:unhideWhenUsed/>
    <w:rsid w:val="00DB2324"/>
    <w:pPr>
      <w:tabs>
        <w:tab w:val="center" w:pos="4680"/>
        <w:tab w:val="right" w:pos="9360"/>
      </w:tabs>
    </w:pPr>
  </w:style>
  <w:style w:type="character" w:customStyle="1" w:styleId="HeaderChar">
    <w:name w:val="Header Char"/>
    <w:basedOn w:val="DefaultParagraphFont"/>
    <w:link w:val="Header"/>
    <w:uiPriority w:val="99"/>
    <w:rsid w:val="00DB2324"/>
  </w:style>
  <w:style w:type="character" w:styleId="IntenseReference">
    <w:name w:val="Intense Reference"/>
    <w:basedOn w:val="DefaultParagraphFont"/>
    <w:uiPriority w:val="32"/>
    <w:qFormat/>
    <w:rsid w:val="000E7DBE"/>
    <w:rPr>
      <w:b/>
      <w:bCs/>
      <w:smallCaps/>
      <w:color w:val="4472C4" w:themeColor="accent1"/>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174468">
      <w:bodyDiv w:val="1"/>
      <w:marLeft w:val="0"/>
      <w:marRight w:val="0"/>
      <w:marTop w:val="0"/>
      <w:marBottom w:val="0"/>
      <w:divBdr>
        <w:top w:val="none" w:sz="0" w:space="0" w:color="auto"/>
        <w:left w:val="none" w:sz="0" w:space="0" w:color="auto"/>
        <w:bottom w:val="none" w:sz="0" w:space="0" w:color="auto"/>
        <w:right w:val="none" w:sz="0" w:space="0" w:color="auto"/>
      </w:divBdr>
      <w:divsChild>
        <w:div w:id="1961299045">
          <w:marLeft w:val="0"/>
          <w:marRight w:val="0"/>
          <w:marTop w:val="0"/>
          <w:marBottom w:val="0"/>
          <w:divBdr>
            <w:top w:val="none" w:sz="0" w:space="0" w:color="auto"/>
            <w:left w:val="none" w:sz="0" w:space="0" w:color="auto"/>
            <w:bottom w:val="none" w:sz="0" w:space="0" w:color="auto"/>
            <w:right w:val="none" w:sz="0" w:space="0" w:color="auto"/>
          </w:divBdr>
          <w:divsChild>
            <w:div w:id="712272950">
              <w:marLeft w:val="0"/>
              <w:marRight w:val="0"/>
              <w:marTop w:val="0"/>
              <w:marBottom w:val="0"/>
              <w:divBdr>
                <w:top w:val="none" w:sz="0" w:space="0" w:color="auto"/>
                <w:left w:val="none" w:sz="0" w:space="0" w:color="auto"/>
                <w:bottom w:val="none" w:sz="0" w:space="0" w:color="auto"/>
                <w:right w:val="none" w:sz="0" w:space="0" w:color="auto"/>
              </w:divBdr>
              <w:divsChild>
                <w:div w:id="746417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81431">
      <w:bodyDiv w:val="1"/>
      <w:marLeft w:val="0"/>
      <w:marRight w:val="0"/>
      <w:marTop w:val="0"/>
      <w:marBottom w:val="0"/>
      <w:divBdr>
        <w:top w:val="none" w:sz="0" w:space="0" w:color="auto"/>
        <w:left w:val="none" w:sz="0" w:space="0" w:color="auto"/>
        <w:bottom w:val="none" w:sz="0" w:space="0" w:color="auto"/>
        <w:right w:val="none" w:sz="0" w:space="0" w:color="auto"/>
      </w:divBdr>
    </w:div>
    <w:div w:id="100422470">
      <w:bodyDiv w:val="1"/>
      <w:marLeft w:val="0"/>
      <w:marRight w:val="0"/>
      <w:marTop w:val="0"/>
      <w:marBottom w:val="0"/>
      <w:divBdr>
        <w:top w:val="none" w:sz="0" w:space="0" w:color="auto"/>
        <w:left w:val="none" w:sz="0" w:space="0" w:color="auto"/>
        <w:bottom w:val="none" w:sz="0" w:space="0" w:color="auto"/>
        <w:right w:val="none" w:sz="0" w:space="0" w:color="auto"/>
      </w:divBdr>
    </w:div>
    <w:div w:id="180706744">
      <w:bodyDiv w:val="1"/>
      <w:marLeft w:val="0"/>
      <w:marRight w:val="0"/>
      <w:marTop w:val="0"/>
      <w:marBottom w:val="0"/>
      <w:divBdr>
        <w:top w:val="none" w:sz="0" w:space="0" w:color="auto"/>
        <w:left w:val="none" w:sz="0" w:space="0" w:color="auto"/>
        <w:bottom w:val="none" w:sz="0" w:space="0" w:color="auto"/>
        <w:right w:val="none" w:sz="0" w:space="0" w:color="auto"/>
      </w:divBdr>
      <w:divsChild>
        <w:div w:id="1866794562">
          <w:marLeft w:val="0"/>
          <w:marRight w:val="0"/>
          <w:marTop w:val="0"/>
          <w:marBottom w:val="0"/>
          <w:divBdr>
            <w:top w:val="none" w:sz="0" w:space="0" w:color="auto"/>
            <w:left w:val="none" w:sz="0" w:space="0" w:color="auto"/>
            <w:bottom w:val="none" w:sz="0" w:space="0" w:color="auto"/>
            <w:right w:val="none" w:sz="0" w:space="0" w:color="auto"/>
          </w:divBdr>
          <w:divsChild>
            <w:div w:id="1297754638">
              <w:marLeft w:val="0"/>
              <w:marRight w:val="0"/>
              <w:marTop w:val="0"/>
              <w:marBottom w:val="0"/>
              <w:divBdr>
                <w:top w:val="none" w:sz="0" w:space="0" w:color="auto"/>
                <w:left w:val="none" w:sz="0" w:space="0" w:color="auto"/>
                <w:bottom w:val="none" w:sz="0" w:space="0" w:color="auto"/>
                <w:right w:val="none" w:sz="0" w:space="0" w:color="auto"/>
              </w:divBdr>
              <w:divsChild>
                <w:div w:id="160585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250128">
      <w:bodyDiv w:val="1"/>
      <w:marLeft w:val="0"/>
      <w:marRight w:val="0"/>
      <w:marTop w:val="0"/>
      <w:marBottom w:val="0"/>
      <w:divBdr>
        <w:top w:val="none" w:sz="0" w:space="0" w:color="auto"/>
        <w:left w:val="none" w:sz="0" w:space="0" w:color="auto"/>
        <w:bottom w:val="none" w:sz="0" w:space="0" w:color="auto"/>
        <w:right w:val="none" w:sz="0" w:space="0" w:color="auto"/>
      </w:divBdr>
      <w:divsChild>
        <w:div w:id="1955670049">
          <w:marLeft w:val="0"/>
          <w:marRight w:val="0"/>
          <w:marTop w:val="0"/>
          <w:marBottom w:val="0"/>
          <w:divBdr>
            <w:top w:val="none" w:sz="0" w:space="0" w:color="auto"/>
            <w:left w:val="none" w:sz="0" w:space="0" w:color="auto"/>
            <w:bottom w:val="none" w:sz="0" w:space="0" w:color="auto"/>
            <w:right w:val="none" w:sz="0" w:space="0" w:color="auto"/>
          </w:divBdr>
          <w:divsChild>
            <w:div w:id="1539078242">
              <w:marLeft w:val="0"/>
              <w:marRight w:val="0"/>
              <w:marTop w:val="0"/>
              <w:marBottom w:val="0"/>
              <w:divBdr>
                <w:top w:val="none" w:sz="0" w:space="0" w:color="auto"/>
                <w:left w:val="none" w:sz="0" w:space="0" w:color="auto"/>
                <w:bottom w:val="none" w:sz="0" w:space="0" w:color="auto"/>
                <w:right w:val="none" w:sz="0" w:space="0" w:color="auto"/>
              </w:divBdr>
              <w:divsChild>
                <w:div w:id="176491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7254381">
      <w:bodyDiv w:val="1"/>
      <w:marLeft w:val="0"/>
      <w:marRight w:val="0"/>
      <w:marTop w:val="0"/>
      <w:marBottom w:val="0"/>
      <w:divBdr>
        <w:top w:val="none" w:sz="0" w:space="0" w:color="auto"/>
        <w:left w:val="none" w:sz="0" w:space="0" w:color="auto"/>
        <w:bottom w:val="none" w:sz="0" w:space="0" w:color="auto"/>
        <w:right w:val="none" w:sz="0" w:space="0" w:color="auto"/>
      </w:divBdr>
      <w:divsChild>
        <w:div w:id="1472401983">
          <w:marLeft w:val="0"/>
          <w:marRight w:val="0"/>
          <w:marTop w:val="0"/>
          <w:marBottom w:val="0"/>
          <w:divBdr>
            <w:top w:val="none" w:sz="0" w:space="0" w:color="auto"/>
            <w:left w:val="none" w:sz="0" w:space="0" w:color="auto"/>
            <w:bottom w:val="none" w:sz="0" w:space="0" w:color="auto"/>
            <w:right w:val="none" w:sz="0" w:space="0" w:color="auto"/>
          </w:divBdr>
          <w:divsChild>
            <w:div w:id="1116094961">
              <w:marLeft w:val="0"/>
              <w:marRight w:val="0"/>
              <w:marTop w:val="0"/>
              <w:marBottom w:val="0"/>
              <w:divBdr>
                <w:top w:val="none" w:sz="0" w:space="0" w:color="auto"/>
                <w:left w:val="none" w:sz="0" w:space="0" w:color="auto"/>
                <w:bottom w:val="none" w:sz="0" w:space="0" w:color="auto"/>
                <w:right w:val="none" w:sz="0" w:space="0" w:color="auto"/>
              </w:divBdr>
              <w:divsChild>
                <w:div w:id="1901205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2415895">
      <w:bodyDiv w:val="1"/>
      <w:marLeft w:val="0"/>
      <w:marRight w:val="0"/>
      <w:marTop w:val="0"/>
      <w:marBottom w:val="0"/>
      <w:divBdr>
        <w:top w:val="none" w:sz="0" w:space="0" w:color="auto"/>
        <w:left w:val="none" w:sz="0" w:space="0" w:color="auto"/>
        <w:bottom w:val="none" w:sz="0" w:space="0" w:color="auto"/>
        <w:right w:val="none" w:sz="0" w:space="0" w:color="auto"/>
      </w:divBdr>
      <w:divsChild>
        <w:div w:id="602035223">
          <w:marLeft w:val="0"/>
          <w:marRight w:val="0"/>
          <w:marTop w:val="0"/>
          <w:marBottom w:val="0"/>
          <w:divBdr>
            <w:top w:val="none" w:sz="0" w:space="0" w:color="auto"/>
            <w:left w:val="none" w:sz="0" w:space="0" w:color="auto"/>
            <w:bottom w:val="none" w:sz="0" w:space="0" w:color="auto"/>
            <w:right w:val="none" w:sz="0" w:space="0" w:color="auto"/>
          </w:divBdr>
          <w:divsChild>
            <w:div w:id="945768684">
              <w:marLeft w:val="0"/>
              <w:marRight w:val="0"/>
              <w:marTop w:val="0"/>
              <w:marBottom w:val="0"/>
              <w:divBdr>
                <w:top w:val="none" w:sz="0" w:space="0" w:color="auto"/>
                <w:left w:val="none" w:sz="0" w:space="0" w:color="auto"/>
                <w:bottom w:val="none" w:sz="0" w:space="0" w:color="auto"/>
                <w:right w:val="none" w:sz="0" w:space="0" w:color="auto"/>
              </w:divBdr>
              <w:divsChild>
                <w:div w:id="184400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4335898">
      <w:bodyDiv w:val="1"/>
      <w:marLeft w:val="0"/>
      <w:marRight w:val="0"/>
      <w:marTop w:val="0"/>
      <w:marBottom w:val="0"/>
      <w:divBdr>
        <w:top w:val="none" w:sz="0" w:space="0" w:color="auto"/>
        <w:left w:val="none" w:sz="0" w:space="0" w:color="auto"/>
        <w:bottom w:val="none" w:sz="0" w:space="0" w:color="auto"/>
        <w:right w:val="none" w:sz="0" w:space="0" w:color="auto"/>
      </w:divBdr>
      <w:divsChild>
        <w:div w:id="1566837311">
          <w:marLeft w:val="0"/>
          <w:marRight w:val="0"/>
          <w:marTop w:val="0"/>
          <w:marBottom w:val="0"/>
          <w:divBdr>
            <w:top w:val="none" w:sz="0" w:space="0" w:color="auto"/>
            <w:left w:val="none" w:sz="0" w:space="0" w:color="auto"/>
            <w:bottom w:val="none" w:sz="0" w:space="0" w:color="auto"/>
            <w:right w:val="none" w:sz="0" w:space="0" w:color="auto"/>
          </w:divBdr>
          <w:divsChild>
            <w:div w:id="1187451010">
              <w:marLeft w:val="0"/>
              <w:marRight w:val="0"/>
              <w:marTop w:val="0"/>
              <w:marBottom w:val="0"/>
              <w:divBdr>
                <w:top w:val="none" w:sz="0" w:space="0" w:color="auto"/>
                <w:left w:val="none" w:sz="0" w:space="0" w:color="auto"/>
                <w:bottom w:val="none" w:sz="0" w:space="0" w:color="auto"/>
                <w:right w:val="none" w:sz="0" w:space="0" w:color="auto"/>
              </w:divBdr>
              <w:divsChild>
                <w:div w:id="865414029">
                  <w:marLeft w:val="0"/>
                  <w:marRight w:val="0"/>
                  <w:marTop w:val="0"/>
                  <w:marBottom w:val="0"/>
                  <w:divBdr>
                    <w:top w:val="none" w:sz="0" w:space="0" w:color="auto"/>
                    <w:left w:val="none" w:sz="0" w:space="0" w:color="auto"/>
                    <w:bottom w:val="none" w:sz="0" w:space="0" w:color="auto"/>
                    <w:right w:val="none" w:sz="0" w:space="0" w:color="auto"/>
                  </w:divBdr>
                  <w:divsChild>
                    <w:div w:id="1488979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3041984">
      <w:bodyDiv w:val="1"/>
      <w:marLeft w:val="0"/>
      <w:marRight w:val="0"/>
      <w:marTop w:val="0"/>
      <w:marBottom w:val="0"/>
      <w:divBdr>
        <w:top w:val="none" w:sz="0" w:space="0" w:color="auto"/>
        <w:left w:val="none" w:sz="0" w:space="0" w:color="auto"/>
        <w:bottom w:val="none" w:sz="0" w:space="0" w:color="auto"/>
        <w:right w:val="none" w:sz="0" w:space="0" w:color="auto"/>
      </w:divBdr>
      <w:divsChild>
        <w:div w:id="339507996">
          <w:marLeft w:val="0"/>
          <w:marRight w:val="0"/>
          <w:marTop w:val="0"/>
          <w:marBottom w:val="0"/>
          <w:divBdr>
            <w:top w:val="none" w:sz="0" w:space="0" w:color="auto"/>
            <w:left w:val="none" w:sz="0" w:space="0" w:color="auto"/>
            <w:bottom w:val="none" w:sz="0" w:space="0" w:color="auto"/>
            <w:right w:val="none" w:sz="0" w:space="0" w:color="auto"/>
          </w:divBdr>
          <w:divsChild>
            <w:div w:id="373433684">
              <w:marLeft w:val="0"/>
              <w:marRight w:val="0"/>
              <w:marTop w:val="0"/>
              <w:marBottom w:val="0"/>
              <w:divBdr>
                <w:top w:val="none" w:sz="0" w:space="0" w:color="auto"/>
                <w:left w:val="none" w:sz="0" w:space="0" w:color="auto"/>
                <w:bottom w:val="none" w:sz="0" w:space="0" w:color="auto"/>
                <w:right w:val="none" w:sz="0" w:space="0" w:color="auto"/>
              </w:divBdr>
              <w:divsChild>
                <w:div w:id="1877892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268778">
      <w:bodyDiv w:val="1"/>
      <w:marLeft w:val="0"/>
      <w:marRight w:val="0"/>
      <w:marTop w:val="0"/>
      <w:marBottom w:val="0"/>
      <w:divBdr>
        <w:top w:val="none" w:sz="0" w:space="0" w:color="auto"/>
        <w:left w:val="none" w:sz="0" w:space="0" w:color="auto"/>
        <w:bottom w:val="none" w:sz="0" w:space="0" w:color="auto"/>
        <w:right w:val="none" w:sz="0" w:space="0" w:color="auto"/>
      </w:divBdr>
      <w:divsChild>
        <w:div w:id="763653722">
          <w:marLeft w:val="0"/>
          <w:marRight w:val="0"/>
          <w:marTop w:val="0"/>
          <w:marBottom w:val="0"/>
          <w:divBdr>
            <w:top w:val="none" w:sz="0" w:space="0" w:color="auto"/>
            <w:left w:val="none" w:sz="0" w:space="0" w:color="auto"/>
            <w:bottom w:val="none" w:sz="0" w:space="0" w:color="auto"/>
            <w:right w:val="none" w:sz="0" w:space="0" w:color="auto"/>
          </w:divBdr>
          <w:divsChild>
            <w:div w:id="1238327084">
              <w:marLeft w:val="0"/>
              <w:marRight w:val="0"/>
              <w:marTop w:val="0"/>
              <w:marBottom w:val="0"/>
              <w:divBdr>
                <w:top w:val="none" w:sz="0" w:space="0" w:color="auto"/>
                <w:left w:val="none" w:sz="0" w:space="0" w:color="auto"/>
                <w:bottom w:val="none" w:sz="0" w:space="0" w:color="auto"/>
                <w:right w:val="none" w:sz="0" w:space="0" w:color="auto"/>
              </w:divBdr>
              <w:divsChild>
                <w:div w:id="1969042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5416117">
      <w:bodyDiv w:val="1"/>
      <w:marLeft w:val="0"/>
      <w:marRight w:val="0"/>
      <w:marTop w:val="0"/>
      <w:marBottom w:val="0"/>
      <w:divBdr>
        <w:top w:val="none" w:sz="0" w:space="0" w:color="auto"/>
        <w:left w:val="none" w:sz="0" w:space="0" w:color="auto"/>
        <w:bottom w:val="none" w:sz="0" w:space="0" w:color="auto"/>
        <w:right w:val="none" w:sz="0" w:space="0" w:color="auto"/>
      </w:divBdr>
      <w:divsChild>
        <w:div w:id="1347365671">
          <w:marLeft w:val="0"/>
          <w:marRight w:val="0"/>
          <w:marTop w:val="0"/>
          <w:marBottom w:val="0"/>
          <w:divBdr>
            <w:top w:val="none" w:sz="0" w:space="0" w:color="auto"/>
            <w:left w:val="none" w:sz="0" w:space="0" w:color="auto"/>
            <w:bottom w:val="none" w:sz="0" w:space="0" w:color="auto"/>
            <w:right w:val="none" w:sz="0" w:space="0" w:color="auto"/>
          </w:divBdr>
          <w:divsChild>
            <w:div w:id="479804729">
              <w:marLeft w:val="0"/>
              <w:marRight w:val="0"/>
              <w:marTop w:val="0"/>
              <w:marBottom w:val="0"/>
              <w:divBdr>
                <w:top w:val="none" w:sz="0" w:space="0" w:color="auto"/>
                <w:left w:val="none" w:sz="0" w:space="0" w:color="auto"/>
                <w:bottom w:val="none" w:sz="0" w:space="0" w:color="auto"/>
                <w:right w:val="none" w:sz="0" w:space="0" w:color="auto"/>
              </w:divBdr>
              <w:divsChild>
                <w:div w:id="1778328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7267887">
      <w:bodyDiv w:val="1"/>
      <w:marLeft w:val="0"/>
      <w:marRight w:val="0"/>
      <w:marTop w:val="0"/>
      <w:marBottom w:val="0"/>
      <w:divBdr>
        <w:top w:val="none" w:sz="0" w:space="0" w:color="auto"/>
        <w:left w:val="none" w:sz="0" w:space="0" w:color="auto"/>
        <w:bottom w:val="none" w:sz="0" w:space="0" w:color="auto"/>
        <w:right w:val="none" w:sz="0" w:space="0" w:color="auto"/>
      </w:divBdr>
      <w:divsChild>
        <w:div w:id="2134248763">
          <w:marLeft w:val="0"/>
          <w:marRight w:val="0"/>
          <w:marTop w:val="0"/>
          <w:marBottom w:val="0"/>
          <w:divBdr>
            <w:top w:val="none" w:sz="0" w:space="0" w:color="auto"/>
            <w:left w:val="none" w:sz="0" w:space="0" w:color="auto"/>
            <w:bottom w:val="none" w:sz="0" w:space="0" w:color="auto"/>
            <w:right w:val="none" w:sz="0" w:space="0" w:color="auto"/>
          </w:divBdr>
          <w:divsChild>
            <w:div w:id="1314212849">
              <w:marLeft w:val="0"/>
              <w:marRight w:val="0"/>
              <w:marTop w:val="0"/>
              <w:marBottom w:val="0"/>
              <w:divBdr>
                <w:top w:val="none" w:sz="0" w:space="0" w:color="auto"/>
                <w:left w:val="none" w:sz="0" w:space="0" w:color="auto"/>
                <w:bottom w:val="none" w:sz="0" w:space="0" w:color="auto"/>
                <w:right w:val="none" w:sz="0" w:space="0" w:color="auto"/>
              </w:divBdr>
              <w:divsChild>
                <w:div w:id="973410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022100">
      <w:bodyDiv w:val="1"/>
      <w:marLeft w:val="0"/>
      <w:marRight w:val="0"/>
      <w:marTop w:val="0"/>
      <w:marBottom w:val="0"/>
      <w:divBdr>
        <w:top w:val="none" w:sz="0" w:space="0" w:color="auto"/>
        <w:left w:val="none" w:sz="0" w:space="0" w:color="auto"/>
        <w:bottom w:val="none" w:sz="0" w:space="0" w:color="auto"/>
        <w:right w:val="none" w:sz="0" w:space="0" w:color="auto"/>
      </w:divBdr>
      <w:divsChild>
        <w:div w:id="1065831500">
          <w:marLeft w:val="0"/>
          <w:marRight w:val="0"/>
          <w:marTop w:val="0"/>
          <w:marBottom w:val="0"/>
          <w:divBdr>
            <w:top w:val="none" w:sz="0" w:space="0" w:color="auto"/>
            <w:left w:val="none" w:sz="0" w:space="0" w:color="auto"/>
            <w:bottom w:val="none" w:sz="0" w:space="0" w:color="auto"/>
            <w:right w:val="none" w:sz="0" w:space="0" w:color="auto"/>
          </w:divBdr>
          <w:divsChild>
            <w:div w:id="1992130153">
              <w:marLeft w:val="0"/>
              <w:marRight w:val="0"/>
              <w:marTop w:val="0"/>
              <w:marBottom w:val="0"/>
              <w:divBdr>
                <w:top w:val="none" w:sz="0" w:space="0" w:color="auto"/>
                <w:left w:val="none" w:sz="0" w:space="0" w:color="auto"/>
                <w:bottom w:val="none" w:sz="0" w:space="0" w:color="auto"/>
                <w:right w:val="none" w:sz="0" w:space="0" w:color="auto"/>
              </w:divBdr>
              <w:divsChild>
                <w:div w:id="752051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331753">
      <w:bodyDiv w:val="1"/>
      <w:marLeft w:val="0"/>
      <w:marRight w:val="0"/>
      <w:marTop w:val="0"/>
      <w:marBottom w:val="0"/>
      <w:divBdr>
        <w:top w:val="none" w:sz="0" w:space="0" w:color="auto"/>
        <w:left w:val="none" w:sz="0" w:space="0" w:color="auto"/>
        <w:bottom w:val="none" w:sz="0" w:space="0" w:color="auto"/>
        <w:right w:val="none" w:sz="0" w:space="0" w:color="auto"/>
      </w:divBdr>
      <w:divsChild>
        <w:div w:id="1193225930">
          <w:marLeft w:val="0"/>
          <w:marRight w:val="0"/>
          <w:marTop w:val="0"/>
          <w:marBottom w:val="0"/>
          <w:divBdr>
            <w:top w:val="none" w:sz="0" w:space="0" w:color="auto"/>
            <w:left w:val="none" w:sz="0" w:space="0" w:color="auto"/>
            <w:bottom w:val="none" w:sz="0" w:space="0" w:color="auto"/>
            <w:right w:val="none" w:sz="0" w:space="0" w:color="auto"/>
          </w:divBdr>
          <w:divsChild>
            <w:div w:id="1544173557">
              <w:marLeft w:val="0"/>
              <w:marRight w:val="0"/>
              <w:marTop w:val="0"/>
              <w:marBottom w:val="0"/>
              <w:divBdr>
                <w:top w:val="none" w:sz="0" w:space="0" w:color="auto"/>
                <w:left w:val="none" w:sz="0" w:space="0" w:color="auto"/>
                <w:bottom w:val="none" w:sz="0" w:space="0" w:color="auto"/>
                <w:right w:val="none" w:sz="0" w:space="0" w:color="auto"/>
              </w:divBdr>
              <w:divsChild>
                <w:div w:id="1187598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3184367">
      <w:bodyDiv w:val="1"/>
      <w:marLeft w:val="0"/>
      <w:marRight w:val="0"/>
      <w:marTop w:val="0"/>
      <w:marBottom w:val="0"/>
      <w:divBdr>
        <w:top w:val="none" w:sz="0" w:space="0" w:color="auto"/>
        <w:left w:val="none" w:sz="0" w:space="0" w:color="auto"/>
        <w:bottom w:val="none" w:sz="0" w:space="0" w:color="auto"/>
        <w:right w:val="none" w:sz="0" w:space="0" w:color="auto"/>
      </w:divBdr>
      <w:divsChild>
        <w:div w:id="1970628573">
          <w:marLeft w:val="0"/>
          <w:marRight w:val="0"/>
          <w:marTop w:val="0"/>
          <w:marBottom w:val="0"/>
          <w:divBdr>
            <w:top w:val="none" w:sz="0" w:space="0" w:color="auto"/>
            <w:left w:val="none" w:sz="0" w:space="0" w:color="auto"/>
            <w:bottom w:val="none" w:sz="0" w:space="0" w:color="auto"/>
            <w:right w:val="none" w:sz="0" w:space="0" w:color="auto"/>
          </w:divBdr>
          <w:divsChild>
            <w:div w:id="777526300">
              <w:marLeft w:val="0"/>
              <w:marRight w:val="0"/>
              <w:marTop w:val="0"/>
              <w:marBottom w:val="0"/>
              <w:divBdr>
                <w:top w:val="none" w:sz="0" w:space="0" w:color="auto"/>
                <w:left w:val="none" w:sz="0" w:space="0" w:color="auto"/>
                <w:bottom w:val="none" w:sz="0" w:space="0" w:color="auto"/>
                <w:right w:val="none" w:sz="0" w:space="0" w:color="auto"/>
              </w:divBdr>
              <w:divsChild>
                <w:div w:id="263617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473109">
      <w:bodyDiv w:val="1"/>
      <w:marLeft w:val="0"/>
      <w:marRight w:val="0"/>
      <w:marTop w:val="0"/>
      <w:marBottom w:val="0"/>
      <w:divBdr>
        <w:top w:val="none" w:sz="0" w:space="0" w:color="auto"/>
        <w:left w:val="none" w:sz="0" w:space="0" w:color="auto"/>
        <w:bottom w:val="none" w:sz="0" w:space="0" w:color="auto"/>
        <w:right w:val="none" w:sz="0" w:space="0" w:color="auto"/>
      </w:divBdr>
      <w:divsChild>
        <w:div w:id="381442302">
          <w:marLeft w:val="0"/>
          <w:marRight w:val="0"/>
          <w:marTop w:val="0"/>
          <w:marBottom w:val="0"/>
          <w:divBdr>
            <w:top w:val="none" w:sz="0" w:space="0" w:color="auto"/>
            <w:left w:val="none" w:sz="0" w:space="0" w:color="auto"/>
            <w:bottom w:val="none" w:sz="0" w:space="0" w:color="auto"/>
            <w:right w:val="none" w:sz="0" w:space="0" w:color="auto"/>
          </w:divBdr>
          <w:divsChild>
            <w:div w:id="1939288702">
              <w:marLeft w:val="0"/>
              <w:marRight w:val="0"/>
              <w:marTop w:val="0"/>
              <w:marBottom w:val="0"/>
              <w:divBdr>
                <w:top w:val="none" w:sz="0" w:space="0" w:color="auto"/>
                <w:left w:val="none" w:sz="0" w:space="0" w:color="auto"/>
                <w:bottom w:val="none" w:sz="0" w:space="0" w:color="auto"/>
                <w:right w:val="none" w:sz="0" w:space="0" w:color="auto"/>
              </w:divBdr>
              <w:divsChild>
                <w:div w:id="1357269177">
                  <w:marLeft w:val="0"/>
                  <w:marRight w:val="0"/>
                  <w:marTop w:val="0"/>
                  <w:marBottom w:val="0"/>
                  <w:divBdr>
                    <w:top w:val="none" w:sz="0" w:space="0" w:color="auto"/>
                    <w:left w:val="none" w:sz="0" w:space="0" w:color="auto"/>
                    <w:bottom w:val="none" w:sz="0" w:space="0" w:color="auto"/>
                    <w:right w:val="none" w:sz="0" w:space="0" w:color="auto"/>
                  </w:divBdr>
                  <w:divsChild>
                    <w:div w:id="15694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8852782">
      <w:bodyDiv w:val="1"/>
      <w:marLeft w:val="0"/>
      <w:marRight w:val="0"/>
      <w:marTop w:val="0"/>
      <w:marBottom w:val="0"/>
      <w:divBdr>
        <w:top w:val="none" w:sz="0" w:space="0" w:color="auto"/>
        <w:left w:val="none" w:sz="0" w:space="0" w:color="auto"/>
        <w:bottom w:val="none" w:sz="0" w:space="0" w:color="auto"/>
        <w:right w:val="none" w:sz="0" w:space="0" w:color="auto"/>
      </w:divBdr>
      <w:divsChild>
        <w:div w:id="877863269">
          <w:marLeft w:val="0"/>
          <w:marRight w:val="0"/>
          <w:marTop w:val="0"/>
          <w:marBottom w:val="0"/>
          <w:divBdr>
            <w:top w:val="none" w:sz="0" w:space="0" w:color="auto"/>
            <w:left w:val="none" w:sz="0" w:space="0" w:color="auto"/>
            <w:bottom w:val="none" w:sz="0" w:space="0" w:color="auto"/>
            <w:right w:val="none" w:sz="0" w:space="0" w:color="auto"/>
          </w:divBdr>
          <w:divsChild>
            <w:div w:id="619802616">
              <w:marLeft w:val="0"/>
              <w:marRight w:val="0"/>
              <w:marTop w:val="0"/>
              <w:marBottom w:val="0"/>
              <w:divBdr>
                <w:top w:val="none" w:sz="0" w:space="0" w:color="auto"/>
                <w:left w:val="none" w:sz="0" w:space="0" w:color="auto"/>
                <w:bottom w:val="none" w:sz="0" w:space="0" w:color="auto"/>
                <w:right w:val="none" w:sz="0" w:space="0" w:color="auto"/>
              </w:divBdr>
              <w:divsChild>
                <w:div w:id="1698192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320762">
      <w:bodyDiv w:val="1"/>
      <w:marLeft w:val="0"/>
      <w:marRight w:val="0"/>
      <w:marTop w:val="0"/>
      <w:marBottom w:val="0"/>
      <w:divBdr>
        <w:top w:val="none" w:sz="0" w:space="0" w:color="auto"/>
        <w:left w:val="none" w:sz="0" w:space="0" w:color="auto"/>
        <w:bottom w:val="none" w:sz="0" w:space="0" w:color="auto"/>
        <w:right w:val="none" w:sz="0" w:space="0" w:color="auto"/>
      </w:divBdr>
      <w:divsChild>
        <w:div w:id="286161352">
          <w:marLeft w:val="0"/>
          <w:marRight w:val="0"/>
          <w:marTop w:val="0"/>
          <w:marBottom w:val="0"/>
          <w:divBdr>
            <w:top w:val="none" w:sz="0" w:space="0" w:color="auto"/>
            <w:left w:val="none" w:sz="0" w:space="0" w:color="auto"/>
            <w:bottom w:val="none" w:sz="0" w:space="0" w:color="auto"/>
            <w:right w:val="none" w:sz="0" w:space="0" w:color="auto"/>
          </w:divBdr>
          <w:divsChild>
            <w:div w:id="910892775">
              <w:marLeft w:val="0"/>
              <w:marRight w:val="0"/>
              <w:marTop w:val="0"/>
              <w:marBottom w:val="0"/>
              <w:divBdr>
                <w:top w:val="none" w:sz="0" w:space="0" w:color="auto"/>
                <w:left w:val="none" w:sz="0" w:space="0" w:color="auto"/>
                <w:bottom w:val="none" w:sz="0" w:space="0" w:color="auto"/>
                <w:right w:val="none" w:sz="0" w:space="0" w:color="auto"/>
              </w:divBdr>
              <w:divsChild>
                <w:div w:id="1723943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452434">
      <w:bodyDiv w:val="1"/>
      <w:marLeft w:val="0"/>
      <w:marRight w:val="0"/>
      <w:marTop w:val="0"/>
      <w:marBottom w:val="0"/>
      <w:divBdr>
        <w:top w:val="none" w:sz="0" w:space="0" w:color="auto"/>
        <w:left w:val="none" w:sz="0" w:space="0" w:color="auto"/>
        <w:bottom w:val="none" w:sz="0" w:space="0" w:color="auto"/>
        <w:right w:val="none" w:sz="0" w:space="0" w:color="auto"/>
      </w:divBdr>
      <w:divsChild>
        <w:div w:id="1259368246">
          <w:marLeft w:val="0"/>
          <w:marRight w:val="0"/>
          <w:marTop w:val="0"/>
          <w:marBottom w:val="0"/>
          <w:divBdr>
            <w:top w:val="none" w:sz="0" w:space="0" w:color="auto"/>
            <w:left w:val="none" w:sz="0" w:space="0" w:color="auto"/>
            <w:bottom w:val="none" w:sz="0" w:space="0" w:color="auto"/>
            <w:right w:val="none" w:sz="0" w:space="0" w:color="auto"/>
          </w:divBdr>
          <w:divsChild>
            <w:div w:id="136343802">
              <w:marLeft w:val="0"/>
              <w:marRight w:val="0"/>
              <w:marTop w:val="0"/>
              <w:marBottom w:val="0"/>
              <w:divBdr>
                <w:top w:val="none" w:sz="0" w:space="0" w:color="auto"/>
                <w:left w:val="none" w:sz="0" w:space="0" w:color="auto"/>
                <w:bottom w:val="none" w:sz="0" w:space="0" w:color="auto"/>
                <w:right w:val="none" w:sz="0" w:space="0" w:color="auto"/>
              </w:divBdr>
              <w:divsChild>
                <w:div w:id="137195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9258515">
      <w:bodyDiv w:val="1"/>
      <w:marLeft w:val="0"/>
      <w:marRight w:val="0"/>
      <w:marTop w:val="0"/>
      <w:marBottom w:val="0"/>
      <w:divBdr>
        <w:top w:val="none" w:sz="0" w:space="0" w:color="auto"/>
        <w:left w:val="none" w:sz="0" w:space="0" w:color="auto"/>
        <w:bottom w:val="none" w:sz="0" w:space="0" w:color="auto"/>
        <w:right w:val="none" w:sz="0" w:space="0" w:color="auto"/>
      </w:divBdr>
    </w:div>
    <w:div w:id="706219219">
      <w:bodyDiv w:val="1"/>
      <w:marLeft w:val="0"/>
      <w:marRight w:val="0"/>
      <w:marTop w:val="0"/>
      <w:marBottom w:val="0"/>
      <w:divBdr>
        <w:top w:val="none" w:sz="0" w:space="0" w:color="auto"/>
        <w:left w:val="none" w:sz="0" w:space="0" w:color="auto"/>
        <w:bottom w:val="none" w:sz="0" w:space="0" w:color="auto"/>
        <w:right w:val="none" w:sz="0" w:space="0" w:color="auto"/>
      </w:divBdr>
      <w:divsChild>
        <w:div w:id="1437604837">
          <w:marLeft w:val="0"/>
          <w:marRight w:val="0"/>
          <w:marTop w:val="0"/>
          <w:marBottom w:val="0"/>
          <w:divBdr>
            <w:top w:val="none" w:sz="0" w:space="0" w:color="auto"/>
            <w:left w:val="none" w:sz="0" w:space="0" w:color="auto"/>
            <w:bottom w:val="none" w:sz="0" w:space="0" w:color="auto"/>
            <w:right w:val="none" w:sz="0" w:space="0" w:color="auto"/>
          </w:divBdr>
          <w:divsChild>
            <w:div w:id="818157548">
              <w:marLeft w:val="0"/>
              <w:marRight w:val="0"/>
              <w:marTop w:val="0"/>
              <w:marBottom w:val="0"/>
              <w:divBdr>
                <w:top w:val="none" w:sz="0" w:space="0" w:color="auto"/>
                <w:left w:val="none" w:sz="0" w:space="0" w:color="auto"/>
                <w:bottom w:val="none" w:sz="0" w:space="0" w:color="auto"/>
                <w:right w:val="none" w:sz="0" w:space="0" w:color="auto"/>
              </w:divBdr>
              <w:divsChild>
                <w:div w:id="1024400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995673">
      <w:bodyDiv w:val="1"/>
      <w:marLeft w:val="0"/>
      <w:marRight w:val="0"/>
      <w:marTop w:val="0"/>
      <w:marBottom w:val="0"/>
      <w:divBdr>
        <w:top w:val="none" w:sz="0" w:space="0" w:color="auto"/>
        <w:left w:val="none" w:sz="0" w:space="0" w:color="auto"/>
        <w:bottom w:val="none" w:sz="0" w:space="0" w:color="auto"/>
        <w:right w:val="none" w:sz="0" w:space="0" w:color="auto"/>
      </w:divBdr>
    </w:div>
    <w:div w:id="714963619">
      <w:bodyDiv w:val="1"/>
      <w:marLeft w:val="0"/>
      <w:marRight w:val="0"/>
      <w:marTop w:val="0"/>
      <w:marBottom w:val="0"/>
      <w:divBdr>
        <w:top w:val="none" w:sz="0" w:space="0" w:color="auto"/>
        <w:left w:val="none" w:sz="0" w:space="0" w:color="auto"/>
        <w:bottom w:val="none" w:sz="0" w:space="0" w:color="auto"/>
        <w:right w:val="none" w:sz="0" w:space="0" w:color="auto"/>
      </w:divBdr>
      <w:divsChild>
        <w:div w:id="84764533">
          <w:marLeft w:val="0"/>
          <w:marRight w:val="0"/>
          <w:marTop w:val="0"/>
          <w:marBottom w:val="0"/>
          <w:divBdr>
            <w:top w:val="none" w:sz="0" w:space="0" w:color="auto"/>
            <w:left w:val="none" w:sz="0" w:space="0" w:color="auto"/>
            <w:bottom w:val="none" w:sz="0" w:space="0" w:color="auto"/>
            <w:right w:val="none" w:sz="0" w:space="0" w:color="auto"/>
          </w:divBdr>
          <w:divsChild>
            <w:div w:id="102772809">
              <w:marLeft w:val="0"/>
              <w:marRight w:val="0"/>
              <w:marTop w:val="0"/>
              <w:marBottom w:val="0"/>
              <w:divBdr>
                <w:top w:val="none" w:sz="0" w:space="0" w:color="auto"/>
                <w:left w:val="none" w:sz="0" w:space="0" w:color="auto"/>
                <w:bottom w:val="none" w:sz="0" w:space="0" w:color="auto"/>
                <w:right w:val="none" w:sz="0" w:space="0" w:color="auto"/>
              </w:divBdr>
              <w:divsChild>
                <w:div w:id="1561403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293262">
      <w:bodyDiv w:val="1"/>
      <w:marLeft w:val="0"/>
      <w:marRight w:val="0"/>
      <w:marTop w:val="0"/>
      <w:marBottom w:val="0"/>
      <w:divBdr>
        <w:top w:val="none" w:sz="0" w:space="0" w:color="auto"/>
        <w:left w:val="none" w:sz="0" w:space="0" w:color="auto"/>
        <w:bottom w:val="none" w:sz="0" w:space="0" w:color="auto"/>
        <w:right w:val="none" w:sz="0" w:space="0" w:color="auto"/>
      </w:divBdr>
      <w:divsChild>
        <w:div w:id="1688677183">
          <w:marLeft w:val="0"/>
          <w:marRight w:val="0"/>
          <w:marTop w:val="0"/>
          <w:marBottom w:val="0"/>
          <w:divBdr>
            <w:top w:val="none" w:sz="0" w:space="0" w:color="auto"/>
            <w:left w:val="none" w:sz="0" w:space="0" w:color="auto"/>
            <w:bottom w:val="none" w:sz="0" w:space="0" w:color="auto"/>
            <w:right w:val="none" w:sz="0" w:space="0" w:color="auto"/>
          </w:divBdr>
          <w:divsChild>
            <w:div w:id="2011172190">
              <w:marLeft w:val="0"/>
              <w:marRight w:val="0"/>
              <w:marTop w:val="0"/>
              <w:marBottom w:val="0"/>
              <w:divBdr>
                <w:top w:val="none" w:sz="0" w:space="0" w:color="auto"/>
                <w:left w:val="none" w:sz="0" w:space="0" w:color="auto"/>
                <w:bottom w:val="none" w:sz="0" w:space="0" w:color="auto"/>
                <w:right w:val="none" w:sz="0" w:space="0" w:color="auto"/>
              </w:divBdr>
              <w:divsChild>
                <w:div w:id="1354962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9689536">
      <w:bodyDiv w:val="1"/>
      <w:marLeft w:val="0"/>
      <w:marRight w:val="0"/>
      <w:marTop w:val="0"/>
      <w:marBottom w:val="0"/>
      <w:divBdr>
        <w:top w:val="none" w:sz="0" w:space="0" w:color="auto"/>
        <w:left w:val="none" w:sz="0" w:space="0" w:color="auto"/>
        <w:bottom w:val="none" w:sz="0" w:space="0" w:color="auto"/>
        <w:right w:val="none" w:sz="0" w:space="0" w:color="auto"/>
      </w:divBdr>
      <w:divsChild>
        <w:div w:id="1120490083">
          <w:marLeft w:val="0"/>
          <w:marRight w:val="0"/>
          <w:marTop w:val="0"/>
          <w:marBottom w:val="0"/>
          <w:divBdr>
            <w:top w:val="none" w:sz="0" w:space="0" w:color="auto"/>
            <w:left w:val="none" w:sz="0" w:space="0" w:color="auto"/>
            <w:bottom w:val="none" w:sz="0" w:space="0" w:color="auto"/>
            <w:right w:val="none" w:sz="0" w:space="0" w:color="auto"/>
          </w:divBdr>
          <w:divsChild>
            <w:div w:id="98767268">
              <w:marLeft w:val="0"/>
              <w:marRight w:val="0"/>
              <w:marTop w:val="0"/>
              <w:marBottom w:val="0"/>
              <w:divBdr>
                <w:top w:val="none" w:sz="0" w:space="0" w:color="auto"/>
                <w:left w:val="none" w:sz="0" w:space="0" w:color="auto"/>
                <w:bottom w:val="none" w:sz="0" w:space="0" w:color="auto"/>
                <w:right w:val="none" w:sz="0" w:space="0" w:color="auto"/>
              </w:divBdr>
              <w:divsChild>
                <w:div w:id="214779208">
                  <w:marLeft w:val="0"/>
                  <w:marRight w:val="0"/>
                  <w:marTop w:val="0"/>
                  <w:marBottom w:val="0"/>
                  <w:divBdr>
                    <w:top w:val="none" w:sz="0" w:space="0" w:color="auto"/>
                    <w:left w:val="none" w:sz="0" w:space="0" w:color="auto"/>
                    <w:bottom w:val="none" w:sz="0" w:space="0" w:color="auto"/>
                    <w:right w:val="none" w:sz="0" w:space="0" w:color="auto"/>
                  </w:divBdr>
                  <w:divsChild>
                    <w:div w:id="863833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2382214">
      <w:bodyDiv w:val="1"/>
      <w:marLeft w:val="0"/>
      <w:marRight w:val="0"/>
      <w:marTop w:val="0"/>
      <w:marBottom w:val="0"/>
      <w:divBdr>
        <w:top w:val="none" w:sz="0" w:space="0" w:color="auto"/>
        <w:left w:val="none" w:sz="0" w:space="0" w:color="auto"/>
        <w:bottom w:val="none" w:sz="0" w:space="0" w:color="auto"/>
        <w:right w:val="none" w:sz="0" w:space="0" w:color="auto"/>
      </w:divBdr>
      <w:divsChild>
        <w:div w:id="420299552">
          <w:marLeft w:val="0"/>
          <w:marRight w:val="0"/>
          <w:marTop w:val="0"/>
          <w:marBottom w:val="0"/>
          <w:divBdr>
            <w:top w:val="none" w:sz="0" w:space="0" w:color="auto"/>
            <w:left w:val="none" w:sz="0" w:space="0" w:color="auto"/>
            <w:bottom w:val="none" w:sz="0" w:space="0" w:color="auto"/>
            <w:right w:val="none" w:sz="0" w:space="0" w:color="auto"/>
          </w:divBdr>
          <w:divsChild>
            <w:div w:id="1374647358">
              <w:marLeft w:val="0"/>
              <w:marRight w:val="0"/>
              <w:marTop w:val="0"/>
              <w:marBottom w:val="0"/>
              <w:divBdr>
                <w:top w:val="none" w:sz="0" w:space="0" w:color="auto"/>
                <w:left w:val="none" w:sz="0" w:space="0" w:color="auto"/>
                <w:bottom w:val="none" w:sz="0" w:space="0" w:color="auto"/>
                <w:right w:val="none" w:sz="0" w:space="0" w:color="auto"/>
              </w:divBdr>
              <w:divsChild>
                <w:div w:id="638921419">
                  <w:marLeft w:val="0"/>
                  <w:marRight w:val="0"/>
                  <w:marTop w:val="0"/>
                  <w:marBottom w:val="0"/>
                  <w:divBdr>
                    <w:top w:val="none" w:sz="0" w:space="0" w:color="auto"/>
                    <w:left w:val="none" w:sz="0" w:space="0" w:color="auto"/>
                    <w:bottom w:val="none" w:sz="0" w:space="0" w:color="auto"/>
                    <w:right w:val="none" w:sz="0" w:space="0" w:color="auto"/>
                  </w:divBdr>
                  <w:divsChild>
                    <w:div w:id="1100443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3492784">
      <w:bodyDiv w:val="1"/>
      <w:marLeft w:val="0"/>
      <w:marRight w:val="0"/>
      <w:marTop w:val="0"/>
      <w:marBottom w:val="0"/>
      <w:divBdr>
        <w:top w:val="none" w:sz="0" w:space="0" w:color="auto"/>
        <w:left w:val="none" w:sz="0" w:space="0" w:color="auto"/>
        <w:bottom w:val="none" w:sz="0" w:space="0" w:color="auto"/>
        <w:right w:val="none" w:sz="0" w:space="0" w:color="auto"/>
      </w:divBdr>
      <w:divsChild>
        <w:div w:id="880944198">
          <w:marLeft w:val="0"/>
          <w:marRight w:val="0"/>
          <w:marTop w:val="0"/>
          <w:marBottom w:val="0"/>
          <w:divBdr>
            <w:top w:val="none" w:sz="0" w:space="0" w:color="auto"/>
            <w:left w:val="none" w:sz="0" w:space="0" w:color="auto"/>
            <w:bottom w:val="none" w:sz="0" w:space="0" w:color="auto"/>
            <w:right w:val="none" w:sz="0" w:space="0" w:color="auto"/>
          </w:divBdr>
          <w:divsChild>
            <w:div w:id="1791439520">
              <w:marLeft w:val="0"/>
              <w:marRight w:val="0"/>
              <w:marTop w:val="0"/>
              <w:marBottom w:val="0"/>
              <w:divBdr>
                <w:top w:val="none" w:sz="0" w:space="0" w:color="auto"/>
                <w:left w:val="none" w:sz="0" w:space="0" w:color="auto"/>
                <w:bottom w:val="none" w:sz="0" w:space="0" w:color="auto"/>
                <w:right w:val="none" w:sz="0" w:space="0" w:color="auto"/>
              </w:divBdr>
              <w:divsChild>
                <w:div w:id="61413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0431434">
      <w:bodyDiv w:val="1"/>
      <w:marLeft w:val="0"/>
      <w:marRight w:val="0"/>
      <w:marTop w:val="0"/>
      <w:marBottom w:val="0"/>
      <w:divBdr>
        <w:top w:val="none" w:sz="0" w:space="0" w:color="auto"/>
        <w:left w:val="none" w:sz="0" w:space="0" w:color="auto"/>
        <w:bottom w:val="none" w:sz="0" w:space="0" w:color="auto"/>
        <w:right w:val="none" w:sz="0" w:space="0" w:color="auto"/>
      </w:divBdr>
      <w:divsChild>
        <w:div w:id="547498172">
          <w:marLeft w:val="0"/>
          <w:marRight w:val="0"/>
          <w:marTop w:val="0"/>
          <w:marBottom w:val="0"/>
          <w:divBdr>
            <w:top w:val="none" w:sz="0" w:space="0" w:color="auto"/>
            <w:left w:val="none" w:sz="0" w:space="0" w:color="auto"/>
            <w:bottom w:val="none" w:sz="0" w:space="0" w:color="auto"/>
            <w:right w:val="none" w:sz="0" w:space="0" w:color="auto"/>
          </w:divBdr>
          <w:divsChild>
            <w:div w:id="1365405988">
              <w:marLeft w:val="0"/>
              <w:marRight w:val="0"/>
              <w:marTop w:val="0"/>
              <w:marBottom w:val="0"/>
              <w:divBdr>
                <w:top w:val="none" w:sz="0" w:space="0" w:color="auto"/>
                <w:left w:val="none" w:sz="0" w:space="0" w:color="auto"/>
                <w:bottom w:val="none" w:sz="0" w:space="0" w:color="auto"/>
                <w:right w:val="none" w:sz="0" w:space="0" w:color="auto"/>
              </w:divBdr>
              <w:divsChild>
                <w:div w:id="1554537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0505568">
      <w:bodyDiv w:val="1"/>
      <w:marLeft w:val="0"/>
      <w:marRight w:val="0"/>
      <w:marTop w:val="0"/>
      <w:marBottom w:val="0"/>
      <w:divBdr>
        <w:top w:val="none" w:sz="0" w:space="0" w:color="auto"/>
        <w:left w:val="none" w:sz="0" w:space="0" w:color="auto"/>
        <w:bottom w:val="none" w:sz="0" w:space="0" w:color="auto"/>
        <w:right w:val="none" w:sz="0" w:space="0" w:color="auto"/>
      </w:divBdr>
      <w:divsChild>
        <w:div w:id="1373455226">
          <w:marLeft w:val="0"/>
          <w:marRight w:val="0"/>
          <w:marTop w:val="0"/>
          <w:marBottom w:val="0"/>
          <w:divBdr>
            <w:top w:val="none" w:sz="0" w:space="0" w:color="auto"/>
            <w:left w:val="none" w:sz="0" w:space="0" w:color="auto"/>
            <w:bottom w:val="none" w:sz="0" w:space="0" w:color="auto"/>
            <w:right w:val="none" w:sz="0" w:space="0" w:color="auto"/>
          </w:divBdr>
          <w:divsChild>
            <w:div w:id="1929196456">
              <w:marLeft w:val="0"/>
              <w:marRight w:val="0"/>
              <w:marTop w:val="0"/>
              <w:marBottom w:val="0"/>
              <w:divBdr>
                <w:top w:val="none" w:sz="0" w:space="0" w:color="auto"/>
                <w:left w:val="none" w:sz="0" w:space="0" w:color="auto"/>
                <w:bottom w:val="none" w:sz="0" w:space="0" w:color="auto"/>
                <w:right w:val="none" w:sz="0" w:space="0" w:color="auto"/>
              </w:divBdr>
              <w:divsChild>
                <w:div w:id="250546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667507">
      <w:bodyDiv w:val="1"/>
      <w:marLeft w:val="0"/>
      <w:marRight w:val="0"/>
      <w:marTop w:val="0"/>
      <w:marBottom w:val="0"/>
      <w:divBdr>
        <w:top w:val="none" w:sz="0" w:space="0" w:color="auto"/>
        <w:left w:val="none" w:sz="0" w:space="0" w:color="auto"/>
        <w:bottom w:val="none" w:sz="0" w:space="0" w:color="auto"/>
        <w:right w:val="none" w:sz="0" w:space="0" w:color="auto"/>
      </w:divBdr>
      <w:divsChild>
        <w:div w:id="1639872051">
          <w:marLeft w:val="0"/>
          <w:marRight w:val="0"/>
          <w:marTop w:val="0"/>
          <w:marBottom w:val="0"/>
          <w:divBdr>
            <w:top w:val="none" w:sz="0" w:space="0" w:color="auto"/>
            <w:left w:val="none" w:sz="0" w:space="0" w:color="auto"/>
            <w:bottom w:val="none" w:sz="0" w:space="0" w:color="auto"/>
            <w:right w:val="none" w:sz="0" w:space="0" w:color="auto"/>
          </w:divBdr>
          <w:divsChild>
            <w:div w:id="171535220">
              <w:marLeft w:val="0"/>
              <w:marRight w:val="0"/>
              <w:marTop w:val="0"/>
              <w:marBottom w:val="0"/>
              <w:divBdr>
                <w:top w:val="none" w:sz="0" w:space="0" w:color="auto"/>
                <w:left w:val="none" w:sz="0" w:space="0" w:color="auto"/>
                <w:bottom w:val="none" w:sz="0" w:space="0" w:color="auto"/>
                <w:right w:val="none" w:sz="0" w:space="0" w:color="auto"/>
              </w:divBdr>
              <w:divsChild>
                <w:div w:id="1377585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437525">
      <w:bodyDiv w:val="1"/>
      <w:marLeft w:val="0"/>
      <w:marRight w:val="0"/>
      <w:marTop w:val="0"/>
      <w:marBottom w:val="0"/>
      <w:divBdr>
        <w:top w:val="none" w:sz="0" w:space="0" w:color="auto"/>
        <w:left w:val="none" w:sz="0" w:space="0" w:color="auto"/>
        <w:bottom w:val="none" w:sz="0" w:space="0" w:color="auto"/>
        <w:right w:val="none" w:sz="0" w:space="0" w:color="auto"/>
      </w:divBdr>
    </w:div>
    <w:div w:id="1021859629">
      <w:bodyDiv w:val="1"/>
      <w:marLeft w:val="0"/>
      <w:marRight w:val="0"/>
      <w:marTop w:val="0"/>
      <w:marBottom w:val="0"/>
      <w:divBdr>
        <w:top w:val="none" w:sz="0" w:space="0" w:color="auto"/>
        <w:left w:val="none" w:sz="0" w:space="0" w:color="auto"/>
        <w:bottom w:val="none" w:sz="0" w:space="0" w:color="auto"/>
        <w:right w:val="none" w:sz="0" w:space="0" w:color="auto"/>
      </w:divBdr>
      <w:divsChild>
        <w:div w:id="121459536">
          <w:marLeft w:val="0"/>
          <w:marRight w:val="0"/>
          <w:marTop w:val="0"/>
          <w:marBottom w:val="0"/>
          <w:divBdr>
            <w:top w:val="none" w:sz="0" w:space="0" w:color="auto"/>
            <w:left w:val="none" w:sz="0" w:space="0" w:color="auto"/>
            <w:bottom w:val="none" w:sz="0" w:space="0" w:color="auto"/>
            <w:right w:val="none" w:sz="0" w:space="0" w:color="auto"/>
          </w:divBdr>
          <w:divsChild>
            <w:div w:id="587077367">
              <w:marLeft w:val="0"/>
              <w:marRight w:val="0"/>
              <w:marTop w:val="0"/>
              <w:marBottom w:val="0"/>
              <w:divBdr>
                <w:top w:val="none" w:sz="0" w:space="0" w:color="auto"/>
                <w:left w:val="none" w:sz="0" w:space="0" w:color="auto"/>
                <w:bottom w:val="none" w:sz="0" w:space="0" w:color="auto"/>
                <w:right w:val="none" w:sz="0" w:space="0" w:color="auto"/>
              </w:divBdr>
              <w:divsChild>
                <w:div w:id="1197812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424068">
      <w:bodyDiv w:val="1"/>
      <w:marLeft w:val="0"/>
      <w:marRight w:val="0"/>
      <w:marTop w:val="0"/>
      <w:marBottom w:val="0"/>
      <w:divBdr>
        <w:top w:val="none" w:sz="0" w:space="0" w:color="auto"/>
        <w:left w:val="none" w:sz="0" w:space="0" w:color="auto"/>
        <w:bottom w:val="none" w:sz="0" w:space="0" w:color="auto"/>
        <w:right w:val="none" w:sz="0" w:space="0" w:color="auto"/>
      </w:divBdr>
      <w:divsChild>
        <w:div w:id="1926763239">
          <w:marLeft w:val="0"/>
          <w:marRight w:val="0"/>
          <w:marTop w:val="0"/>
          <w:marBottom w:val="0"/>
          <w:divBdr>
            <w:top w:val="none" w:sz="0" w:space="0" w:color="auto"/>
            <w:left w:val="none" w:sz="0" w:space="0" w:color="auto"/>
            <w:bottom w:val="none" w:sz="0" w:space="0" w:color="auto"/>
            <w:right w:val="none" w:sz="0" w:space="0" w:color="auto"/>
          </w:divBdr>
          <w:divsChild>
            <w:div w:id="2125224182">
              <w:marLeft w:val="0"/>
              <w:marRight w:val="0"/>
              <w:marTop w:val="0"/>
              <w:marBottom w:val="0"/>
              <w:divBdr>
                <w:top w:val="none" w:sz="0" w:space="0" w:color="auto"/>
                <w:left w:val="none" w:sz="0" w:space="0" w:color="auto"/>
                <w:bottom w:val="none" w:sz="0" w:space="0" w:color="auto"/>
                <w:right w:val="none" w:sz="0" w:space="0" w:color="auto"/>
              </w:divBdr>
              <w:divsChild>
                <w:div w:id="1204636037">
                  <w:marLeft w:val="0"/>
                  <w:marRight w:val="0"/>
                  <w:marTop w:val="0"/>
                  <w:marBottom w:val="0"/>
                  <w:divBdr>
                    <w:top w:val="none" w:sz="0" w:space="0" w:color="auto"/>
                    <w:left w:val="none" w:sz="0" w:space="0" w:color="auto"/>
                    <w:bottom w:val="none" w:sz="0" w:space="0" w:color="auto"/>
                    <w:right w:val="none" w:sz="0" w:space="0" w:color="auto"/>
                  </w:divBdr>
                  <w:divsChild>
                    <w:div w:id="641271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3385951">
      <w:bodyDiv w:val="1"/>
      <w:marLeft w:val="0"/>
      <w:marRight w:val="0"/>
      <w:marTop w:val="0"/>
      <w:marBottom w:val="0"/>
      <w:divBdr>
        <w:top w:val="none" w:sz="0" w:space="0" w:color="auto"/>
        <w:left w:val="none" w:sz="0" w:space="0" w:color="auto"/>
        <w:bottom w:val="none" w:sz="0" w:space="0" w:color="auto"/>
        <w:right w:val="none" w:sz="0" w:space="0" w:color="auto"/>
      </w:divBdr>
      <w:divsChild>
        <w:div w:id="1495805606">
          <w:marLeft w:val="0"/>
          <w:marRight w:val="0"/>
          <w:marTop w:val="0"/>
          <w:marBottom w:val="0"/>
          <w:divBdr>
            <w:top w:val="none" w:sz="0" w:space="0" w:color="auto"/>
            <w:left w:val="none" w:sz="0" w:space="0" w:color="auto"/>
            <w:bottom w:val="none" w:sz="0" w:space="0" w:color="auto"/>
            <w:right w:val="none" w:sz="0" w:space="0" w:color="auto"/>
          </w:divBdr>
          <w:divsChild>
            <w:div w:id="1102602679">
              <w:marLeft w:val="0"/>
              <w:marRight w:val="0"/>
              <w:marTop w:val="0"/>
              <w:marBottom w:val="0"/>
              <w:divBdr>
                <w:top w:val="none" w:sz="0" w:space="0" w:color="auto"/>
                <w:left w:val="none" w:sz="0" w:space="0" w:color="auto"/>
                <w:bottom w:val="none" w:sz="0" w:space="0" w:color="auto"/>
                <w:right w:val="none" w:sz="0" w:space="0" w:color="auto"/>
              </w:divBdr>
              <w:divsChild>
                <w:div w:id="1401825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986513">
      <w:bodyDiv w:val="1"/>
      <w:marLeft w:val="0"/>
      <w:marRight w:val="0"/>
      <w:marTop w:val="0"/>
      <w:marBottom w:val="0"/>
      <w:divBdr>
        <w:top w:val="none" w:sz="0" w:space="0" w:color="auto"/>
        <w:left w:val="none" w:sz="0" w:space="0" w:color="auto"/>
        <w:bottom w:val="none" w:sz="0" w:space="0" w:color="auto"/>
        <w:right w:val="none" w:sz="0" w:space="0" w:color="auto"/>
      </w:divBdr>
      <w:divsChild>
        <w:div w:id="1104954424">
          <w:marLeft w:val="0"/>
          <w:marRight w:val="0"/>
          <w:marTop w:val="0"/>
          <w:marBottom w:val="0"/>
          <w:divBdr>
            <w:top w:val="none" w:sz="0" w:space="0" w:color="auto"/>
            <w:left w:val="none" w:sz="0" w:space="0" w:color="auto"/>
            <w:bottom w:val="none" w:sz="0" w:space="0" w:color="auto"/>
            <w:right w:val="none" w:sz="0" w:space="0" w:color="auto"/>
          </w:divBdr>
          <w:divsChild>
            <w:div w:id="99418114">
              <w:marLeft w:val="0"/>
              <w:marRight w:val="0"/>
              <w:marTop w:val="0"/>
              <w:marBottom w:val="0"/>
              <w:divBdr>
                <w:top w:val="none" w:sz="0" w:space="0" w:color="auto"/>
                <w:left w:val="none" w:sz="0" w:space="0" w:color="auto"/>
                <w:bottom w:val="none" w:sz="0" w:space="0" w:color="auto"/>
                <w:right w:val="none" w:sz="0" w:space="0" w:color="auto"/>
              </w:divBdr>
              <w:divsChild>
                <w:div w:id="1334256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537041">
      <w:bodyDiv w:val="1"/>
      <w:marLeft w:val="0"/>
      <w:marRight w:val="0"/>
      <w:marTop w:val="0"/>
      <w:marBottom w:val="0"/>
      <w:divBdr>
        <w:top w:val="none" w:sz="0" w:space="0" w:color="auto"/>
        <w:left w:val="none" w:sz="0" w:space="0" w:color="auto"/>
        <w:bottom w:val="none" w:sz="0" w:space="0" w:color="auto"/>
        <w:right w:val="none" w:sz="0" w:space="0" w:color="auto"/>
      </w:divBdr>
      <w:divsChild>
        <w:div w:id="738021937">
          <w:marLeft w:val="0"/>
          <w:marRight w:val="0"/>
          <w:marTop w:val="0"/>
          <w:marBottom w:val="0"/>
          <w:divBdr>
            <w:top w:val="none" w:sz="0" w:space="0" w:color="auto"/>
            <w:left w:val="none" w:sz="0" w:space="0" w:color="auto"/>
            <w:bottom w:val="none" w:sz="0" w:space="0" w:color="auto"/>
            <w:right w:val="none" w:sz="0" w:space="0" w:color="auto"/>
          </w:divBdr>
          <w:divsChild>
            <w:div w:id="1732920529">
              <w:marLeft w:val="0"/>
              <w:marRight w:val="0"/>
              <w:marTop w:val="0"/>
              <w:marBottom w:val="0"/>
              <w:divBdr>
                <w:top w:val="none" w:sz="0" w:space="0" w:color="auto"/>
                <w:left w:val="none" w:sz="0" w:space="0" w:color="auto"/>
                <w:bottom w:val="none" w:sz="0" w:space="0" w:color="auto"/>
                <w:right w:val="none" w:sz="0" w:space="0" w:color="auto"/>
              </w:divBdr>
              <w:divsChild>
                <w:div w:id="691882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3647213">
      <w:bodyDiv w:val="1"/>
      <w:marLeft w:val="0"/>
      <w:marRight w:val="0"/>
      <w:marTop w:val="0"/>
      <w:marBottom w:val="0"/>
      <w:divBdr>
        <w:top w:val="none" w:sz="0" w:space="0" w:color="auto"/>
        <w:left w:val="none" w:sz="0" w:space="0" w:color="auto"/>
        <w:bottom w:val="none" w:sz="0" w:space="0" w:color="auto"/>
        <w:right w:val="none" w:sz="0" w:space="0" w:color="auto"/>
      </w:divBdr>
    </w:div>
    <w:div w:id="1102451671">
      <w:bodyDiv w:val="1"/>
      <w:marLeft w:val="0"/>
      <w:marRight w:val="0"/>
      <w:marTop w:val="0"/>
      <w:marBottom w:val="0"/>
      <w:divBdr>
        <w:top w:val="none" w:sz="0" w:space="0" w:color="auto"/>
        <w:left w:val="none" w:sz="0" w:space="0" w:color="auto"/>
        <w:bottom w:val="none" w:sz="0" w:space="0" w:color="auto"/>
        <w:right w:val="none" w:sz="0" w:space="0" w:color="auto"/>
      </w:divBdr>
      <w:divsChild>
        <w:div w:id="1094669309">
          <w:marLeft w:val="0"/>
          <w:marRight w:val="0"/>
          <w:marTop w:val="0"/>
          <w:marBottom w:val="0"/>
          <w:divBdr>
            <w:top w:val="none" w:sz="0" w:space="0" w:color="auto"/>
            <w:left w:val="none" w:sz="0" w:space="0" w:color="auto"/>
            <w:bottom w:val="none" w:sz="0" w:space="0" w:color="auto"/>
            <w:right w:val="none" w:sz="0" w:space="0" w:color="auto"/>
          </w:divBdr>
          <w:divsChild>
            <w:div w:id="1187669825">
              <w:marLeft w:val="0"/>
              <w:marRight w:val="0"/>
              <w:marTop w:val="0"/>
              <w:marBottom w:val="0"/>
              <w:divBdr>
                <w:top w:val="none" w:sz="0" w:space="0" w:color="auto"/>
                <w:left w:val="none" w:sz="0" w:space="0" w:color="auto"/>
                <w:bottom w:val="none" w:sz="0" w:space="0" w:color="auto"/>
                <w:right w:val="none" w:sz="0" w:space="0" w:color="auto"/>
              </w:divBdr>
              <w:divsChild>
                <w:div w:id="163972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7674135">
      <w:bodyDiv w:val="1"/>
      <w:marLeft w:val="0"/>
      <w:marRight w:val="0"/>
      <w:marTop w:val="0"/>
      <w:marBottom w:val="0"/>
      <w:divBdr>
        <w:top w:val="none" w:sz="0" w:space="0" w:color="auto"/>
        <w:left w:val="none" w:sz="0" w:space="0" w:color="auto"/>
        <w:bottom w:val="none" w:sz="0" w:space="0" w:color="auto"/>
        <w:right w:val="none" w:sz="0" w:space="0" w:color="auto"/>
      </w:divBdr>
    </w:div>
    <w:div w:id="1126042739">
      <w:bodyDiv w:val="1"/>
      <w:marLeft w:val="0"/>
      <w:marRight w:val="0"/>
      <w:marTop w:val="0"/>
      <w:marBottom w:val="0"/>
      <w:divBdr>
        <w:top w:val="none" w:sz="0" w:space="0" w:color="auto"/>
        <w:left w:val="none" w:sz="0" w:space="0" w:color="auto"/>
        <w:bottom w:val="none" w:sz="0" w:space="0" w:color="auto"/>
        <w:right w:val="none" w:sz="0" w:space="0" w:color="auto"/>
      </w:divBdr>
    </w:div>
    <w:div w:id="1181090139">
      <w:bodyDiv w:val="1"/>
      <w:marLeft w:val="0"/>
      <w:marRight w:val="0"/>
      <w:marTop w:val="0"/>
      <w:marBottom w:val="0"/>
      <w:divBdr>
        <w:top w:val="none" w:sz="0" w:space="0" w:color="auto"/>
        <w:left w:val="none" w:sz="0" w:space="0" w:color="auto"/>
        <w:bottom w:val="none" w:sz="0" w:space="0" w:color="auto"/>
        <w:right w:val="none" w:sz="0" w:space="0" w:color="auto"/>
      </w:divBdr>
      <w:divsChild>
        <w:div w:id="953441792">
          <w:marLeft w:val="0"/>
          <w:marRight w:val="0"/>
          <w:marTop w:val="0"/>
          <w:marBottom w:val="0"/>
          <w:divBdr>
            <w:top w:val="none" w:sz="0" w:space="0" w:color="auto"/>
            <w:left w:val="none" w:sz="0" w:space="0" w:color="auto"/>
            <w:bottom w:val="none" w:sz="0" w:space="0" w:color="auto"/>
            <w:right w:val="none" w:sz="0" w:space="0" w:color="auto"/>
          </w:divBdr>
          <w:divsChild>
            <w:div w:id="1679428704">
              <w:marLeft w:val="0"/>
              <w:marRight w:val="0"/>
              <w:marTop w:val="0"/>
              <w:marBottom w:val="0"/>
              <w:divBdr>
                <w:top w:val="none" w:sz="0" w:space="0" w:color="auto"/>
                <w:left w:val="none" w:sz="0" w:space="0" w:color="auto"/>
                <w:bottom w:val="none" w:sz="0" w:space="0" w:color="auto"/>
                <w:right w:val="none" w:sz="0" w:space="0" w:color="auto"/>
              </w:divBdr>
              <w:divsChild>
                <w:div w:id="283581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5971154">
      <w:bodyDiv w:val="1"/>
      <w:marLeft w:val="0"/>
      <w:marRight w:val="0"/>
      <w:marTop w:val="0"/>
      <w:marBottom w:val="0"/>
      <w:divBdr>
        <w:top w:val="none" w:sz="0" w:space="0" w:color="auto"/>
        <w:left w:val="none" w:sz="0" w:space="0" w:color="auto"/>
        <w:bottom w:val="none" w:sz="0" w:space="0" w:color="auto"/>
        <w:right w:val="none" w:sz="0" w:space="0" w:color="auto"/>
      </w:divBdr>
      <w:divsChild>
        <w:div w:id="1242253075">
          <w:marLeft w:val="0"/>
          <w:marRight w:val="0"/>
          <w:marTop w:val="0"/>
          <w:marBottom w:val="0"/>
          <w:divBdr>
            <w:top w:val="none" w:sz="0" w:space="0" w:color="auto"/>
            <w:left w:val="none" w:sz="0" w:space="0" w:color="auto"/>
            <w:bottom w:val="none" w:sz="0" w:space="0" w:color="auto"/>
            <w:right w:val="none" w:sz="0" w:space="0" w:color="auto"/>
          </w:divBdr>
          <w:divsChild>
            <w:div w:id="360666126">
              <w:marLeft w:val="0"/>
              <w:marRight w:val="0"/>
              <w:marTop w:val="0"/>
              <w:marBottom w:val="0"/>
              <w:divBdr>
                <w:top w:val="none" w:sz="0" w:space="0" w:color="auto"/>
                <w:left w:val="none" w:sz="0" w:space="0" w:color="auto"/>
                <w:bottom w:val="none" w:sz="0" w:space="0" w:color="auto"/>
                <w:right w:val="none" w:sz="0" w:space="0" w:color="auto"/>
              </w:divBdr>
              <w:divsChild>
                <w:div w:id="1782257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897807">
      <w:bodyDiv w:val="1"/>
      <w:marLeft w:val="0"/>
      <w:marRight w:val="0"/>
      <w:marTop w:val="0"/>
      <w:marBottom w:val="0"/>
      <w:divBdr>
        <w:top w:val="none" w:sz="0" w:space="0" w:color="auto"/>
        <w:left w:val="none" w:sz="0" w:space="0" w:color="auto"/>
        <w:bottom w:val="none" w:sz="0" w:space="0" w:color="auto"/>
        <w:right w:val="none" w:sz="0" w:space="0" w:color="auto"/>
      </w:divBdr>
      <w:divsChild>
        <w:div w:id="805389999">
          <w:marLeft w:val="0"/>
          <w:marRight w:val="0"/>
          <w:marTop w:val="0"/>
          <w:marBottom w:val="0"/>
          <w:divBdr>
            <w:top w:val="none" w:sz="0" w:space="0" w:color="auto"/>
            <w:left w:val="none" w:sz="0" w:space="0" w:color="auto"/>
            <w:bottom w:val="none" w:sz="0" w:space="0" w:color="auto"/>
            <w:right w:val="none" w:sz="0" w:space="0" w:color="auto"/>
          </w:divBdr>
          <w:divsChild>
            <w:div w:id="2066947959">
              <w:marLeft w:val="0"/>
              <w:marRight w:val="0"/>
              <w:marTop w:val="0"/>
              <w:marBottom w:val="0"/>
              <w:divBdr>
                <w:top w:val="none" w:sz="0" w:space="0" w:color="auto"/>
                <w:left w:val="none" w:sz="0" w:space="0" w:color="auto"/>
                <w:bottom w:val="none" w:sz="0" w:space="0" w:color="auto"/>
                <w:right w:val="none" w:sz="0" w:space="0" w:color="auto"/>
              </w:divBdr>
              <w:divsChild>
                <w:div w:id="1805079524">
                  <w:marLeft w:val="0"/>
                  <w:marRight w:val="0"/>
                  <w:marTop w:val="0"/>
                  <w:marBottom w:val="0"/>
                  <w:divBdr>
                    <w:top w:val="none" w:sz="0" w:space="0" w:color="auto"/>
                    <w:left w:val="none" w:sz="0" w:space="0" w:color="auto"/>
                    <w:bottom w:val="none" w:sz="0" w:space="0" w:color="auto"/>
                    <w:right w:val="none" w:sz="0" w:space="0" w:color="auto"/>
                  </w:divBdr>
                  <w:divsChild>
                    <w:div w:id="2058821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5355816">
      <w:bodyDiv w:val="1"/>
      <w:marLeft w:val="0"/>
      <w:marRight w:val="0"/>
      <w:marTop w:val="0"/>
      <w:marBottom w:val="0"/>
      <w:divBdr>
        <w:top w:val="none" w:sz="0" w:space="0" w:color="auto"/>
        <w:left w:val="none" w:sz="0" w:space="0" w:color="auto"/>
        <w:bottom w:val="none" w:sz="0" w:space="0" w:color="auto"/>
        <w:right w:val="none" w:sz="0" w:space="0" w:color="auto"/>
      </w:divBdr>
    </w:div>
    <w:div w:id="1332367427">
      <w:bodyDiv w:val="1"/>
      <w:marLeft w:val="0"/>
      <w:marRight w:val="0"/>
      <w:marTop w:val="0"/>
      <w:marBottom w:val="0"/>
      <w:divBdr>
        <w:top w:val="none" w:sz="0" w:space="0" w:color="auto"/>
        <w:left w:val="none" w:sz="0" w:space="0" w:color="auto"/>
        <w:bottom w:val="none" w:sz="0" w:space="0" w:color="auto"/>
        <w:right w:val="none" w:sz="0" w:space="0" w:color="auto"/>
      </w:divBdr>
      <w:divsChild>
        <w:div w:id="879166496">
          <w:marLeft w:val="0"/>
          <w:marRight w:val="0"/>
          <w:marTop w:val="0"/>
          <w:marBottom w:val="0"/>
          <w:divBdr>
            <w:top w:val="none" w:sz="0" w:space="0" w:color="auto"/>
            <w:left w:val="none" w:sz="0" w:space="0" w:color="auto"/>
            <w:bottom w:val="none" w:sz="0" w:space="0" w:color="auto"/>
            <w:right w:val="none" w:sz="0" w:space="0" w:color="auto"/>
          </w:divBdr>
          <w:divsChild>
            <w:div w:id="1704789307">
              <w:marLeft w:val="0"/>
              <w:marRight w:val="0"/>
              <w:marTop w:val="0"/>
              <w:marBottom w:val="0"/>
              <w:divBdr>
                <w:top w:val="none" w:sz="0" w:space="0" w:color="auto"/>
                <w:left w:val="none" w:sz="0" w:space="0" w:color="auto"/>
                <w:bottom w:val="none" w:sz="0" w:space="0" w:color="auto"/>
                <w:right w:val="none" w:sz="0" w:space="0" w:color="auto"/>
              </w:divBdr>
              <w:divsChild>
                <w:div w:id="1521898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2609402">
      <w:bodyDiv w:val="1"/>
      <w:marLeft w:val="0"/>
      <w:marRight w:val="0"/>
      <w:marTop w:val="0"/>
      <w:marBottom w:val="0"/>
      <w:divBdr>
        <w:top w:val="none" w:sz="0" w:space="0" w:color="auto"/>
        <w:left w:val="none" w:sz="0" w:space="0" w:color="auto"/>
        <w:bottom w:val="none" w:sz="0" w:space="0" w:color="auto"/>
        <w:right w:val="none" w:sz="0" w:space="0" w:color="auto"/>
      </w:divBdr>
      <w:divsChild>
        <w:div w:id="352610667">
          <w:marLeft w:val="0"/>
          <w:marRight w:val="0"/>
          <w:marTop w:val="0"/>
          <w:marBottom w:val="0"/>
          <w:divBdr>
            <w:top w:val="none" w:sz="0" w:space="0" w:color="auto"/>
            <w:left w:val="none" w:sz="0" w:space="0" w:color="auto"/>
            <w:bottom w:val="none" w:sz="0" w:space="0" w:color="auto"/>
            <w:right w:val="none" w:sz="0" w:space="0" w:color="auto"/>
          </w:divBdr>
          <w:divsChild>
            <w:div w:id="1051078670">
              <w:marLeft w:val="0"/>
              <w:marRight w:val="0"/>
              <w:marTop w:val="0"/>
              <w:marBottom w:val="0"/>
              <w:divBdr>
                <w:top w:val="none" w:sz="0" w:space="0" w:color="auto"/>
                <w:left w:val="none" w:sz="0" w:space="0" w:color="auto"/>
                <w:bottom w:val="none" w:sz="0" w:space="0" w:color="auto"/>
                <w:right w:val="none" w:sz="0" w:space="0" w:color="auto"/>
              </w:divBdr>
              <w:divsChild>
                <w:div w:id="799496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6496672">
      <w:bodyDiv w:val="1"/>
      <w:marLeft w:val="0"/>
      <w:marRight w:val="0"/>
      <w:marTop w:val="0"/>
      <w:marBottom w:val="0"/>
      <w:divBdr>
        <w:top w:val="none" w:sz="0" w:space="0" w:color="auto"/>
        <w:left w:val="none" w:sz="0" w:space="0" w:color="auto"/>
        <w:bottom w:val="none" w:sz="0" w:space="0" w:color="auto"/>
        <w:right w:val="none" w:sz="0" w:space="0" w:color="auto"/>
      </w:divBdr>
      <w:divsChild>
        <w:div w:id="1589266439">
          <w:marLeft w:val="0"/>
          <w:marRight w:val="0"/>
          <w:marTop w:val="0"/>
          <w:marBottom w:val="0"/>
          <w:divBdr>
            <w:top w:val="none" w:sz="0" w:space="0" w:color="auto"/>
            <w:left w:val="none" w:sz="0" w:space="0" w:color="auto"/>
            <w:bottom w:val="none" w:sz="0" w:space="0" w:color="auto"/>
            <w:right w:val="none" w:sz="0" w:space="0" w:color="auto"/>
          </w:divBdr>
          <w:divsChild>
            <w:div w:id="529223778">
              <w:marLeft w:val="0"/>
              <w:marRight w:val="0"/>
              <w:marTop w:val="0"/>
              <w:marBottom w:val="0"/>
              <w:divBdr>
                <w:top w:val="none" w:sz="0" w:space="0" w:color="auto"/>
                <w:left w:val="none" w:sz="0" w:space="0" w:color="auto"/>
                <w:bottom w:val="none" w:sz="0" w:space="0" w:color="auto"/>
                <w:right w:val="none" w:sz="0" w:space="0" w:color="auto"/>
              </w:divBdr>
              <w:divsChild>
                <w:div w:id="223683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6781718">
      <w:bodyDiv w:val="1"/>
      <w:marLeft w:val="0"/>
      <w:marRight w:val="0"/>
      <w:marTop w:val="0"/>
      <w:marBottom w:val="0"/>
      <w:divBdr>
        <w:top w:val="none" w:sz="0" w:space="0" w:color="auto"/>
        <w:left w:val="none" w:sz="0" w:space="0" w:color="auto"/>
        <w:bottom w:val="none" w:sz="0" w:space="0" w:color="auto"/>
        <w:right w:val="none" w:sz="0" w:space="0" w:color="auto"/>
      </w:divBdr>
    </w:div>
    <w:div w:id="1358852897">
      <w:bodyDiv w:val="1"/>
      <w:marLeft w:val="0"/>
      <w:marRight w:val="0"/>
      <w:marTop w:val="0"/>
      <w:marBottom w:val="0"/>
      <w:divBdr>
        <w:top w:val="none" w:sz="0" w:space="0" w:color="auto"/>
        <w:left w:val="none" w:sz="0" w:space="0" w:color="auto"/>
        <w:bottom w:val="none" w:sz="0" w:space="0" w:color="auto"/>
        <w:right w:val="none" w:sz="0" w:space="0" w:color="auto"/>
      </w:divBdr>
      <w:divsChild>
        <w:div w:id="1837645510">
          <w:marLeft w:val="0"/>
          <w:marRight w:val="0"/>
          <w:marTop w:val="0"/>
          <w:marBottom w:val="0"/>
          <w:divBdr>
            <w:top w:val="none" w:sz="0" w:space="0" w:color="auto"/>
            <w:left w:val="none" w:sz="0" w:space="0" w:color="auto"/>
            <w:bottom w:val="none" w:sz="0" w:space="0" w:color="auto"/>
            <w:right w:val="none" w:sz="0" w:space="0" w:color="auto"/>
          </w:divBdr>
          <w:divsChild>
            <w:div w:id="800077854">
              <w:marLeft w:val="0"/>
              <w:marRight w:val="0"/>
              <w:marTop w:val="0"/>
              <w:marBottom w:val="0"/>
              <w:divBdr>
                <w:top w:val="none" w:sz="0" w:space="0" w:color="auto"/>
                <w:left w:val="none" w:sz="0" w:space="0" w:color="auto"/>
                <w:bottom w:val="none" w:sz="0" w:space="0" w:color="auto"/>
                <w:right w:val="none" w:sz="0" w:space="0" w:color="auto"/>
              </w:divBdr>
              <w:divsChild>
                <w:div w:id="89934718">
                  <w:marLeft w:val="0"/>
                  <w:marRight w:val="0"/>
                  <w:marTop w:val="0"/>
                  <w:marBottom w:val="0"/>
                  <w:divBdr>
                    <w:top w:val="none" w:sz="0" w:space="0" w:color="auto"/>
                    <w:left w:val="none" w:sz="0" w:space="0" w:color="auto"/>
                    <w:bottom w:val="none" w:sz="0" w:space="0" w:color="auto"/>
                    <w:right w:val="none" w:sz="0" w:space="0" w:color="auto"/>
                  </w:divBdr>
                  <w:divsChild>
                    <w:div w:id="111582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7828601">
      <w:bodyDiv w:val="1"/>
      <w:marLeft w:val="0"/>
      <w:marRight w:val="0"/>
      <w:marTop w:val="0"/>
      <w:marBottom w:val="0"/>
      <w:divBdr>
        <w:top w:val="none" w:sz="0" w:space="0" w:color="auto"/>
        <w:left w:val="none" w:sz="0" w:space="0" w:color="auto"/>
        <w:bottom w:val="none" w:sz="0" w:space="0" w:color="auto"/>
        <w:right w:val="none" w:sz="0" w:space="0" w:color="auto"/>
      </w:divBdr>
      <w:divsChild>
        <w:div w:id="480736276">
          <w:marLeft w:val="0"/>
          <w:marRight w:val="0"/>
          <w:marTop w:val="0"/>
          <w:marBottom w:val="0"/>
          <w:divBdr>
            <w:top w:val="none" w:sz="0" w:space="0" w:color="auto"/>
            <w:left w:val="none" w:sz="0" w:space="0" w:color="auto"/>
            <w:bottom w:val="none" w:sz="0" w:space="0" w:color="auto"/>
            <w:right w:val="none" w:sz="0" w:space="0" w:color="auto"/>
          </w:divBdr>
          <w:divsChild>
            <w:div w:id="1283489631">
              <w:marLeft w:val="0"/>
              <w:marRight w:val="0"/>
              <w:marTop w:val="0"/>
              <w:marBottom w:val="0"/>
              <w:divBdr>
                <w:top w:val="none" w:sz="0" w:space="0" w:color="auto"/>
                <w:left w:val="none" w:sz="0" w:space="0" w:color="auto"/>
                <w:bottom w:val="none" w:sz="0" w:space="0" w:color="auto"/>
                <w:right w:val="none" w:sz="0" w:space="0" w:color="auto"/>
              </w:divBdr>
              <w:divsChild>
                <w:div w:id="27062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038132">
      <w:bodyDiv w:val="1"/>
      <w:marLeft w:val="0"/>
      <w:marRight w:val="0"/>
      <w:marTop w:val="0"/>
      <w:marBottom w:val="0"/>
      <w:divBdr>
        <w:top w:val="none" w:sz="0" w:space="0" w:color="auto"/>
        <w:left w:val="none" w:sz="0" w:space="0" w:color="auto"/>
        <w:bottom w:val="none" w:sz="0" w:space="0" w:color="auto"/>
        <w:right w:val="none" w:sz="0" w:space="0" w:color="auto"/>
      </w:divBdr>
      <w:divsChild>
        <w:div w:id="366948858">
          <w:marLeft w:val="0"/>
          <w:marRight w:val="0"/>
          <w:marTop w:val="0"/>
          <w:marBottom w:val="0"/>
          <w:divBdr>
            <w:top w:val="none" w:sz="0" w:space="0" w:color="auto"/>
            <w:left w:val="none" w:sz="0" w:space="0" w:color="auto"/>
            <w:bottom w:val="none" w:sz="0" w:space="0" w:color="auto"/>
            <w:right w:val="none" w:sz="0" w:space="0" w:color="auto"/>
          </w:divBdr>
          <w:divsChild>
            <w:div w:id="1390811398">
              <w:marLeft w:val="0"/>
              <w:marRight w:val="0"/>
              <w:marTop w:val="0"/>
              <w:marBottom w:val="0"/>
              <w:divBdr>
                <w:top w:val="none" w:sz="0" w:space="0" w:color="auto"/>
                <w:left w:val="none" w:sz="0" w:space="0" w:color="auto"/>
                <w:bottom w:val="none" w:sz="0" w:space="0" w:color="auto"/>
                <w:right w:val="none" w:sz="0" w:space="0" w:color="auto"/>
              </w:divBdr>
              <w:divsChild>
                <w:div w:id="1790583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492387">
      <w:bodyDiv w:val="1"/>
      <w:marLeft w:val="0"/>
      <w:marRight w:val="0"/>
      <w:marTop w:val="0"/>
      <w:marBottom w:val="0"/>
      <w:divBdr>
        <w:top w:val="none" w:sz="0" w:space="0" w:color="auto"/>
        <w:left w:val="none" w:sz="0" w:space="0" w:color="auto"/>
        <w:bottom w:val="none" w:sz="0" w:space="0" w:color="auto"/>
        <w:right w:val="none" w:sz="0" w:space="0" w:color="auto"/>
      </w:divBdr>
      <w:divsChild>
        <w:div w:id="2059473319">
          <w:marLeft w:val="0"/>
          <w:marRight w:val="0"/>
          <w:marTop w:val="0"/>
          <w:marBottom w:val="0"/>
          <w:divBdr>
            <w:top w:val="none" w:sz="0" w:space="0" w:color="auto"/>
            <w:left w:val="none" w:sz="0" w:space="0" w:color="auto"/>
            <w:bottom w:val="none" w:sz="0" w:space="0" w:color="auto"/>
            <w:right w:val="none" w:sz="0" w:space="0" w:color="auto"/>
          </w:divBdr>
          <w:divsChild>
            <w:div w:id="37366523">
              <w:marLeft w:val="0"/>
              <w:marRight w:val="0"/>
              <w:marTop w:val="0"/>
              <w:marBottom w:val="0"/>
              <w:divBdr>
                <w:top w:val="none" w:sz="0" w:space="0" w:color="auto"/>
                <w:left w:val="none" w:sz="0" w:space="0" w:color="auto"/>
                <w:bottom w:val="none" w:sz="0" w:space="0" w:color="auto"/>
                <w:right w:val="none" w:sz="0" w:space="0" w:color="auto"/>
              </w:divBdr>
              <w:divsChild>
                <w:div w:id="781997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603919">
      <w:bodyDiv w:val="1"/>
      <w:marLeft w:val="0"/>
      <w:marRight w:val="0"/>
      <w:marTop w:val="0"/>
      <w:marBottom w:val="0"/>
      <w:divBdr>
        <w:top w:val="none" w:sz="0" w:space="0" w:color="auto"/>
        <w:left w:val="none" w:sz="0" w:space="0" w:color="auto"/>
        <w:bottom w:val="none" w:sz="0" w:space="0" w:color="auto"/>
        <w:right w:val="none" w:sz="0" w:space="0" w:color="auto"/>
      </w:divBdr>
      <w:divsChild>
        <w:div w:id="1420298573">
          <w:marLeft w:val="0"/>
          <w:marRight w:val="0"/>
          <w:marTop w:val="0"/>
          <w:marBottom w:val="0"/>
          <w:divBdr>
            <w:top w:val="none" w:sz="0" w:space="0" w:color="auto"/>
            <w:left w:val="none" w:sz="0" w:space="0" w:color="auto"/>
            <w:bottom w:val="none" w:sz="0" w:space="0" w:color="auto"/>
            <w:right w:val="none" w:sz="0" w:space="0" w:color="auto"/>
          </w:divBdr>
          <w:divsChild>
            <w:div w:id="1848061640">
              <w:marLeft w:val="0"/>
              <w:marRight w:val="0"/>
              <w:marTop w:val="0"/>
              <w:marBottom w:val="0"/>
              <w:divBdr>
                <w:top w:val="none" w:sz="0" w:space="0" w:color="auto"/>
                <w:left w:val="none" w:sz="0" w:space="0" w:color="auto"/>
                <w:bottom w:val="none" w:sz="0" w:space="0" w:color="auto"/>
                <w:right w:val="none" w:sz="0" w:space="0" w:color="auto"/>
              </w:divBdr>
              <w:divsChild>
                <w:div w:id="1303538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353011">
      <w:bodyDiv w:val="1"/>
      <w:marLeft w:val="0"/>
      <w:marRight w:val="0"/>
      <w:marTop w:val="0"/>
      <w:marBottom w:val="0"/>
      <w:divBdr>
        <w:top w:val="none" w:sz="0" w:space="0" w:color="auto"/>
        <w:left w:val="none" w:sz="0" w:space="0" w:color="auto"/>
        <w:bottom w:val="none" w:sz="0" w:space="0" w:color="auto"/>
        <w:right w:val="none" w:sz="0" w:space="0" w:color="auto"/>
      </w:divBdr>
      <w:divsChild>
        <w:div w:id="1253927605">
          <w:marLeft w:val="0"/>
          <w:marRight w:val="0"/>
          <w:marTop w:val="0"/>
          <w:marBottom w:val="0"/>
          <w:divBdr>
            <w:top w:val="none" w:sz="0" w:space="0" w:color="auto"/>
            <w:left w:val="none" w:sz="0" w:space="0" w:color="auto"/>
            <w:bottom w:val="none" w:sz="0" w:space="0" w:color="auto"/>
            <w:right w:val="none" w:sz="0" w:space="0" w:color="auto"/>
          </w:divBdr>
          <w:divsChild>
            <w:div w:id="243926478">
              <w:marLeft w:val="0"/>
              <w:marRight w:val="0"/>
              <w:marTop w:val="0"/>
              <w:marBottom w:val="0"/>
              <w:divBdr>
                <w:top w:val="none" w:sz="0" w:space="0" w:color="auto"/>
                <w:left w:val="none" w:sz="0" w:space="0" w:color="auto"/>
                <w:bottom w:val="none" w:sz="0" w:space="0" w:color="auto"/>
                <w:right w:val="none" w:sz="0" w:space="0" w:color="auto"/>
              </w:divBdr>
              <w:divsChild>
                <w:div w:id="1628124524">
                  <w:marLeft w:val="0"/>
                  <w:marRight w:val="0"/>
                  <w:marTop w:val="0"/>
                  <w:marBottom w:val="0"/>
                  <w:divBdr>
                    <w:top w:val="none" w:sz="0" w:space="0" w:color="auto"/>
                    <w:left w:val="none" w:sz="0" w:space="0" w:color="auto"/>
                    <w:bottom w:val="none" w:sz="0" w:space="0" w:color="auto"/>
                    <w:right w:val="none" w:sz="0" w:space="0" w:color="auto"/>
                  </w:divBdr>
                  <w:divsChild>
                    <w:div w:id="863059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4979411">
      <w:bodyDiv w:val="1"/>
      <w:marLeft w:val="0"/>
      <w:marRight w:val="0"/>
      <w:marTop w:val="0"/>
      <w:marBottom w:val="0"/>
      <w:divBdr>
        <w:top w:val="none" w:sz="0" w:space="0" w:color="auto"/>
        <w:left w:val="none" w:sz="0" w:space="0" w:color="auto"/>
        <w:bottom w:val="none" w:sz="0" w:space="0" w:color="auto"/>
        <w:right w:val="none" w:sz="0" w:space="0" w:color="auto"/>
      </w:divBdr>
      <w:divsChild>
        <w:div w:id="598216637">
          <w:marLeft w:val="0"/>
          <w:marRight w:val="0"/>
          <w:marTop w:val="0"/>
          <w:marBottom w:val="0"/>
          <w:divBdr>
            <w:top w:val="none" w:sz="0" w:space="0" w:color="auto"/>
            <w:left w:val="none" w:sz="0" w:space="0" w:color="auto"/>
            <w:bottom w:val="none" w:sz="0" w:space="0" w:color="auto"/>
            <w:right w:val="none" w:sz="0" w:space="0" w:color="auto"/>
          </w:divBdr>
          <w:divsChild>
            <w:div w:id="1631473914">
              <w:marLeft w:val="0"/>
              <w:marRight w:val="0"/>
              <w:marTop w:val="0"/>
              <w:marBottom w:val="0"/>
              <w:divBdr>
                <w:top w:val="none" w:sz="0" w:space="0" w:color="auto"/>
                <w:left w:val="none" w:sz="0" w:space="0" w:color="auto"/>
                <w:bottom w:val="none" w:sz="0" w:space="0" w:color="auto"/>
                <w:right w:val="none" w:sz="0" w:space="0" w:color="auto"/>
              </w:divBdr>
              <w:divsChild>
                <w:div w:id="83410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5534458">
      <w:bodyDiv w:val="1"/>
      <w:marLeft w:val="0"/>
      <w:marRight w:val="0"/>
      <w:marTop w:val="0"/>
      <w:marBottom w:val="0"/>
      <w:divBdr>
        <w:top w:val="none" w:sz="0" w:space="0" w:color="auto"/>
        <w:left w:val="none" w:sz="0" w:space="0" w:color="auto"/>
        <w:bottom w:val="none" w:sz="0" w:space="0" w:color="auto"/>
        <w:right w:val="none" w:sz="0" w:space="0" w:color="auto"/>
      </w:divBdr>
      <w:divsChild>
        <w:div w:id="1664896371">
          <w:marLeft w:val="0"/>
          <w:marRight w:val="0"/>
          <w:marTop w:val="0"/>
          <w:marBottom w:val="0"/>
          <w:divBdr>
            <w:top w:val="none" w:sz="0" w:space="0" w:color="auto"/>
            <w:left w:val="none" w:sz="0" w:space="0" w:color="auto"/>
            <w:bottom w:val="none" w:sz="0" w:space="0" w:color="auto"/>
            <w:right w:val="none" w:sz="0" w:space="0" w:color="auto"/>
          </w:divBdr>
          <w:divsChild>
            <w:div w:id="345325491">
              <w:marLeft w:val="0"/>
              <w:marRight w:val="0"/>
              <w:marTop w:val="0"/>
              <w:marBottom w:val="0"/>
              <w:divBdr>
                <w:top w:val="none" w:sz="0" w:space="0" w:color="auto"/>
                <w:left w:val="none" w:sz="0" w:space="0" w:color="auto"/>
                <w:bottom w:val="none" w:sz="0" w:space="0" w:color="auto"/>
                <w:right w:val="none" w:sz="0" w:space="0" w:color="auto"/>
              </w:divBdr>
              <w:divsChild>
                <w:div w:id="425808906">
                  <w:marLeft w:val="0"/>
                  <w:marRight w:val="0"/>
                  <w:marTop w:val="0"/>
                  <w:marBottom w:val="0"/>
                  <w:divBdr>
                    <w:top w:val="none" w:sz="0" w:space="0" w:color="auto"/>
                    <w:left w:val="none" w:sz="0" w:space="0" w:color="auto"/>
                    <w:bottom w:val="none" w:sz="0" w:space="0" w:color="auto"/>
                    <w:right w:val="none" w:sz="0" w:space="0" w:color="auto"/>
                  </w:divBdr>
                  <w:divsChild>
                    <w:div w:id="271788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4888069">
      <w:bodyDiv w:val="1"/>
      <w:marLeft w:val="0"/>
      <w:marRight w:val="0"/>
      <w:marTop w:val="0"/>
      <w:marBottom w:val="0"/>
      <w:divBdr>
        <w:top w:val="none" w:sz="0" w:space="0" w:color="auto"/>
        <w:left w:val="none" w:sz="0" w:space="0" w:color="auto"/>
        <w:bottom w:val="none" w:sz="0" w:space="0" w:color="auto"/>
        <w:right w:val="none" w:sz="0" w:space="0" w:color="auto"/>
      </w:divBdr>
      <w:divsChild>
        <w:div w:id="889999201">
          <w:marLeft w:val="0"/>
          <w:marRight w:val="0"/>
          <w:marTop w:val="0"/>
          <w:marBottom w:val="0"/>
          <w:divBdr>
            <w:top w:val="none" w:sz="0" w:space="0" w:color="auto"/>
            <w:left w:val="none" w:sz="0" w:space="0" w:color="auto"/>
            <w:bottom w:val="none" w:sz="0" w:space="0" w:color="auto"/>
            <w:right w:val="none" w:sz="0" w:space="0" w:color="auto"/>
          </w:divBdr>
          <w:divsChild>
            <w:div w:id="1882135855">
              <w:marLeft w:val="0"/>
              <w:marRight w:val="0"/>
              <w:marTop w:val="0"/>
              <w:marBottom w:val="0"/>
              <w:divBdr>
                <w:top w:val="none" w:sz="0" w:space="0" w:color="auto"/>
                <w:left w:val="none" w:sz="0" w:space="0" w:color="auto"/>
                <w:bottom w:val="none" w:sz="0" w:space="0" w:color="auto"/>
                <w:right w:val="none" w:sz="0" w:space="0" w:color="auto"/>
              </w:divBdr>
              <w:divsChild>
                <w:div w:id="98188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3517309">
      <w:bodyDiv w:val="1"/>
      <w:marLeft w:val="0"/>
      <w:marRight w:val="0"/>
      <w:marTop w:val="0"/>
      <w:marBottom w:val="0"/>
      <w:divBdr>
        <w:top w:val="none" w:sz="0" w:space="0" w:color="auto"/>
        <w:left w:val="none" w:sz="0" w:space="0" w:color="auto"/>
        <w:bottom w:val="none" w:sz="0" w:space="0" w:color="auto"/>
        <w:right w:val="none" w:sz="0" w:space="0" w:color="auto"/>
      </w:divBdr>
      <w:divsChild>
        <w:div w:id="1642031861">
          <w:marLeft w:val="0"/>
          <w:marRight w:val="0"/>
          <w:marTop w:val="0"/>
          <w:marBottom w:val="0"/>
          <w:divBdr>
            <w:top w:val="none" w:sz="0" w:space="0" w:color="auto"/>
            <w:left w:val="none" w:sz="0" w:space="0" w:color="auto"/>
            <w:bottom w:val="none" w:sz="0" w:space="0" w:color="auto"/>
            <w:right w:val="none" w:sz="0" w:space="0" w:color="auto"/>
          </w:divBdr>
          <w:divsChild>
            <w:div w:id="807473579">
              <w:marLeft w:val="0"/>
              <w:marRight w:val="0"/>
              <w:marTop w:val="0"/>
              <w:marBottom w:val="0"/>
              <w:divBdr>
                <w:top w:val="none" w:sz="0" w:space="0" w:color="auto"/>
                <w:left w:val="none" w:sz="0" w:space="0" w:color="auto"/>
                <w:bottom w:val="none" w:sz="0" w:space="0" w:color="auto"/>
                <w:right w:val="none" w:sz="0" w:space="0" w:color="auto"/>
              </w:divBdr>
              <w:divsChild>
                <w:div w:id="182041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8906885">
      <w:bodyDiv w:val="1"/>
      <w:marLeft w:val="0"/>
      <w:marRight w:val="0"/>
      <w:marTop w:val="0"/>
      <w:marBottom w:val="0"/>
      <w:divBdr>
        <w:top w:val="none" w:sz="0" w:space="0" w:color="auto"/>
        <w:left w:val="none" w:sz="0" w:space="0" w:color="auto"/>
        <w:bottom w:val="none" w:sz="0" w:space="0" w:color="auto"/>
        <w:right w:val="none" w:sz="0" w:space="0" w:color="auto"/>
      </w:divBdr>
    </w:div>
    <w:div w:id="1509175014">
      <w:bodyDiv w:val="1"/>
      <w:marLeft w:val="0"/>
      <w:marRight w:val="0"/>
      <w:marTop w:val="0"/>
      <w:marBottom w:val="0"/>
      <w:divBdr>
        <w:top w:val="none" w:sz="0" w:space="0" w:color="auto"/>
        <w:left w:val="none" w:sz="0" w:space="0" w:color="auto"/>
        <w:bottom w:val="none" w:sz="0" w:space="0" w:color="auto"/>
        <w:right w:val="none" w:sz="0" w:space="0" w:color="auto"/>
      </w:divBdr>
      <w:divsChild>
        <w:div w:id="2101755584">
          <w:marLeft w:val="0"/>
          <w:marRight w:val="0"/>
          <w:marTop w:val="0"/>
          <w:marBottom w:val="0"/>
          <w:divBdr>
            <w:top w:val="none" w:sz="0" w:space="0" w:color="auto"/>
            <w:left w:val="none" w:sz="0" w:space="0" w:color="auto"/>
            <w:bottom w:val="none" w:sz="0" w:space="0" w:color="auto"/>
            <w:right w:val="none" w:sz="0" w:space="0" w:color="auto"/>
          </w:divBdr>
          <w:divsChild>
            <w:div w:id="886912424">
              <w:marLeft w:val="0"/>
              <w:marRight w:val="0"/>
              <w:marTop w:val="0"/>
              <w:marBottom w:val="0"/>
              <w:divBdr>
                <w:top w:val="none" w:sz="0" w:space="0" w:color="auto"/>
                <w:left w:val="none" w:sz="0" w:space="0" w:color="auto"/>
                <w:bottom w:val="none" w:sz="0" w:space="0" w:color="auto"/>
                <w:right w:val="none" w:sz="0" w:space="0" w:color="auto"/>
              </w:divBdr>
              <w:divsChild>
                <w:div w:id="1037774102">
                  <w:marLeft w:val="0"/>
                  <w:marRight w:val="0"/>
                  <w:marTop w:val="0"/>
                  <w:marBottom w:val="0"/>
                  <w:divBdr>
                    <w:top w:val="none" w:sz="0" w:space="0" w:color="auto"/>
                    <w:left w:val="none" w:sz="0" w:space="0" w:color="auto"/>
                    <w:bottom w:val="none" w:sz="0" w:space="0" w:color="auto"/>
                    <w:right w:val="none" w:sz="0" w:space="0" w:color="auto"/>
                  </w:divBdr>
                  <w:divsChild>
                    <w:div w:id="38749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8735593">
      <w:bodyDiv w:val="1"/>
      <w:marLeft w:val="0"/>
      <w:marRight w:val="0"/>
      <w:marTop w:val="0"/>
      <w:marBottom w:val="0"/>
      <w:divBdr>
        <w:top w:val="none" w:sz="0" w:space="0" w:color="auto"/>
        <w:left w:val="none" w:sz="0" w:space="0" w:color="auto"/>
        <w:bottom w:val="none" w:sz="0" w:space="0" w:color="auto"/>
        <w:right w:val="none" w:sz="0" w:space="0" w:color="auto"/>
      </w:divBdr>
      <w:divsChild>
        <w:div w:id="185219038">
          <w:marLeft w:val="0"/>
          <w:marRight w:val="0"/>
          <w:marTop w:val="0"/>
          <w:marBottom w:val="0"/>
          <w:divBdr>
            <w:top w:val="none" w:sz="0" w:space="0" w:color="auto"/>
            <w:left w:val="none" w:sz="0" w:space="0" w:color="auto"/>
            <w:bottom w:val="none" w:sz="0" w:space="0" w:color="auto"/>
            <w:right w:val="none" w:sz="0" w:space="0" w:color="auto"/>
          </w:divBdr>
          <w:divsChild>
            <w:div w:id="234970472">
              <w:marLeft w:val="0"/>
              <w:marRight w:val="0"/>
              <w:marTop w:val="0"/>
              <w:marBottom w:val="0"/>
              <w:divBdr>
                <w:top w:val="none" w:sz="0" w:space="0" w:color="auto"/>
                <w:left w:val="none" w:sz="0" w:space="0" w:color="auto"/>
                <w:bottom w:val="none" w:sz="0" w:space="0" w:color="auto"/>
                <w:right w:val="none" w:sz="0" w:space="0" w:color="auto"/>
              </w:divBdr>
              <w:divsChild>
                <w:div w:id="1804537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904096">
      <w:bodyDiv w:val="1"/>
      <w:marLeft w:val="0"/>
      <w:marRight w:val="0"/>
      <w:marTop w:val="0"/>
      <w:marBottom w:val="0"/>
      <w:divBdr>
        <w:top w:val="none" w:sz="0" w:space="0" w:color="auto"/>
        <w:left w:val="none" w:sz="0" w:space="0" w:color="auto"/>
        <w:bottom w:val="none" w:sz="0" w:space="0" w:color="auto"/>
        <w:right w:val="none" w:sz="0" w:space="0" w:color="auto"/>
      </w:divBdr>
      <w:divsChild>
        <w:div w:id="292560297">
          <w:marLeft w:val="0"/>
          <w:marRight w:val="0"/>
          <w:marTop w:val="0"/>
          <w:marBottom w:val="0"/>
          <w:divBdr>
            <w:top w:val="none" w:sz="0" w:space="0" w:color="auto"/>
            <w:left w:val="none" w:sz="0" w:space="0" w:color="auto"/>
            <w:bottom w:val="none" w:sz="0" w:space="0" w:color="auto"/>
            <w:right w:val="none" w:sz="0" w:space="0" w:color="auto"/>
          </w:divBdr>
          <w:divsChild>
            <w:div w:id="1256787773">
              <w:marLeft w:val="0"/>
              <w:marRight w:val="0"/>
              <w:marTop w:val="0"/>
              <w:marBottom w:val="0"/>
              <w:divBdr>
                <w:top w:val="none" w:sz="0" w:space="0" w:color="auto"/>
                <w:left w:val="none" w:sz="0" w:space="0" w:color="auto"/>
                <w:bottom w:val="none" w:sz="0" w:space="0" w:color="auto"/>
                <w:right w:val="none" w:sz="0" w:space="0" w:color="auto"/>
              </w:divBdr>
              <w:divsChild>
                <w:div w:id="1252009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139241">
      <w:bodyDiv w:val="1"/>
      <w:marLeft w:val="0"/>
      <w:marRight w:val="0"/>
      <w:marTop w:val="0"/>
      <w:marBottom w:val="0"/>
      <w:divBdr>
        <w:top w:val="none" w:sz="0" w:space="0" w:color="auto"/>
        <w:left w:val="none" w:sz="0" w:space="0" w:color="auto"/>
        <w:bottom w:val="none" w:sz="0" w:space="0" w:color="auto"/>
        <w:right w:val="none" w:sz="0" w:space="0" w:color="auto"/>
      </w:divBdr>
      <w:divsChild>
        <w:div w:id="1018507964">
          <w:marLeft w:val="0"/>
          <w:marRight w:val="0"/>
          <w:marTop w:val="0"/>
          <w:marBottom w:val="0"/>
          <w:divBdr>
            <w:top w:val="none" w:sz="0" w:space="0" w:color="auto"/>
            <w:left w:val="none" w:sz="0" w:space="0" w:color="auto"/>
            <w:bottom w:val="none" w:sz="0" w:space="0" w:color="auto"/>
            <w:right w:val="none" w:sz="0" w:space="0" w:color="auto"/>
          </w:divBdr>
          <w:divsChild>
            <w:div w:id="1108549516">
              <w:marLeft w:val="0"/>
              <w:marRight w:val="0"/>
              <w:marTop w:val="0"/>
              <w:marBottom w:val="0"/>
              <w:divBdr>
                <w:top w:val="none" w:sz="0" w:space="0" w:color="auto"/>
                <w:left w:val="none" w:sz="0" w:space="0" w:color="auto"/>
                <w:bottom w:val="none" w:sz="0" w:space="0" w:color="auto"/>
                <w:right w:val="none" w:sz="0" w:space="0" w:color="auto"/>
              </w:divBdr>
              <w:divsChild>
                <w:div w:id="237398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8956920">
      <w:bodyDiv w:val="1"/>
      <w:marLeft w:val="0"/>
      <w:marRight w:val="0"/>
      <w:marTop w:val="0"/>
      <w:marBottom w:val="0"/>
      <w:divBdr>
        <w:top w:val="none" w:sz="0" w:space="0" w:color="auto"/>
        <w:left w:val="none" w:sz="0" w:space="0" w:color="auto"/>
        <w:bottom w:val="none" w:sz="0" w:space="0" w:color="auto"/>
        <w:right w:val="none" w:sz="0" w:space="0" w:color="auto"/>
      </w:divBdr>
    </w:div>
    <w:div w:id="1584803664">
      <w:bodyDiv w:val="1"/>
      <w:marLeft w:val="0"/>
      <w:marRight w:val="0"/>
      <w:marTop w:val="0"/>
      <w:marBottom w:val="0"/>
      <w:divBdr>
        <w:top w:val="none" w:sz="0" w:space="0" w:color="auto"/>
        <w:left w:val="none" w:sz="0" w:space="0" w:color="auto"/>
        <w:bottom w:val="none" w:sz="0" w:space="0" w:color="auto"/>
        <w:right w:val="none" w:sz="0" w:space="0" w:color="auto"/>
      </w:divBdr>
      <w:divsChild>
        <w:div w:id="2146311146">
          <w:marLeft w:val="0"/>
          <w:marRight w:val="0"/>
          <w:marTop w:val="0"/>
          <w:marBottom w:val="0"/>
          <w:divBdr>
            <w:top w:val="none" w:sz="0" w:space="0" w:color="auto"/>
            <w:left w:val="none" w:sz="0" w:space="0" w:color="auto"/>
            <w:bottom w:val="none" w:sz="0" w:space="0" w:color="auto"/>
            <w:right w:val="none" w:sz="0" w:space="0" w:color="auto"/>
          </w:divBdr>
          <w:divsChild>
            <w:div w:id="2104177617">
              <w:marLeft w:val="0"/>
              <w:marRight w:val="0"/>
              <w:marTop w:val="0"/>
              <w:marBottom w:val="0"/>
              <w:divBdr>
                <w:top w:val="none" w:sz="0" w:space="0" w:color="auto"/>
                <w:left w:val="none" w:sz="0" w:space="0" w:color="auto"/>
                <w:bottom w:val="none" w:sz="0" w:space="0" w:color="auto"/>
                <w:right w:val="none" w:sz="0" w:space="0" w:color="auto"/>
              </w:divBdr>
              <w:divsChild>
                <w:div w:id="21616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0234042">
      <w:bodyDiv w:val="1"/>
      <w:marLeft w:val="0"/>
      <w:marRight w:val="0"/>
      <w:marTop w:val="0"/>
      <w:marBottom w:val="0"/>
      <w:divBdr>
        <w:top w:val="none" w:sz="0" w:space="0" w:color="auto"/>
        <w:left w:val="none" w:sz="0" w:space="0" w:color="auto"/>
        <w:bottom w:val="none" w:sz="0" w:space="0" w:color="auto"/>
        <w:right w:val="none" w:sz="0" w:space="0" w:color="auto"/>
      </w:divBdr>
      <w:divsChild>
        <w:div w:id="680355930">
          <w:marLeft w:val="0"/>
          <w:marRight w:val="0"/>
          <w:marTop w:val="0"/>
          <w:marBottom w:val="0"/>
          <w:divBdr>
            <w:top w:val="none" w:sz="0" w:space="0" w:color="auto"/>
            <w:left w:val="none" w:sz="0" w:space="0" w:color="auto"/>
            <w:bottom w:val="none" w:sz="0" w:space="0" w:color="auto"/>
            <w:right w:val="none" w:sz="0" w:space="0" w:color="auto"/>
          </w:divBdr>
          <w:divsChild>
            <w:div w:id="370811454">
              <w:marLeft w:val="0"/>
              <w:marRight w:val="0"/>
              <w:marTop w:val="0"/>
              <w:marBottom w:val="0"/>
              <w:divBdr>
                <w:top w:val="none" w:sz="0" w:space="0" w:color="auto"/>
                <w:left w:val="none" w:sz="0" w:space="0" w:color="auto"/>
                <w:bottom w:val="none" w:sz="0" w:space="0" w:color="auto"/>
                <w:right w:val="none" w:sz="0" w:space="0" w:color="auto"/>
              </w:divBdr>
              <w:divsChild>
                <w:div w:id="1579368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467262">
      <w:bodyDiv w:val="1"/>
      <w:marLeft w:val="0"/>
      <w:marRight w:val="0"/>
      <w:marTop w:val="0"/>
      <w:marBottom w:val="0"/>
      <w:divBdr>
        <w:top w:val="none" w:sz="0" w:space="0" w:color="auto"/>
        <w:left w:val="none" w:sz="0" w:space="0" w:color="auto"/>
        <w:bottom w:val="none" w:sz="0" w:space="0" w:color="auto"/>
        <w:right w:val="none" w:sz="0" w:space="0" w:color="auto"/>
      </w:divBdr>
      <w:divsChild>
        <w:div w:id="623929601">
          <w:marLeft w:val="0"/>
          <w:marRight w:val="0"/>
          <w:marTop w:val="0"/>
          <w:marBottom w:val="0"/>
          <w:divBdr>
            <w:top w:val="none" w:sz="0" w:space="0" w:color="auto"/>
            <w:left w:val="none" w:sz="0" w:space="0" w:color="auto"/>
            <w:bottom w:val="none" w:sz="0" w:space="0" w:color="auto"/>
            <w:right w:val="none" w:sz="0" w:space="0" w:color="auto"/>
          </w:divBdr>
          <w:divsChild>
            <w:div w:id="2088990392">
              <w:marLeft w:val="0"/>
              <w:marRight w:val="0"/>
              <w:marTop w:val="0"/>
              <w:marBottom w:val="0"/>
              <w:divBdr>
                <w:top w:val="none" w:sz="0" w:space="0" w:color="auto"/>
                <w:left w:val="none" w:sz="0" w:space="0" w:color="auto"/>
                <w:bottom w:val="none" w:sz="0" w:space="0" w:color="auto"/>
                <w:right w:val="none" w:sz="0" w:space="0" w:color="auto"/>
              </w:divBdr>
              <w:divsChild>
                <w:div w:id="318534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0667982">
      <w:bodyDiv w:val="1"/>
      <w:marLeft w:val="0"/>
      <w:marRight w:val="0"/>
      <w:marTop w:val="0"/>
      <w:marBottom w:val="0"/>
      <w:divBdr>
        <w:top w:val="none" w:sz="0" w:space="0" w:color="auto"/>
        <w:left w:val="none" w:sz="0" w:space="0" w:color="auto"/>
        <w:bottom w:val="none" w:sz="0" w:space="0" w:color="auto"/>
        <w:right w:val="none" w:sz="0" w:space="0" w:color="auto"/>
      </w:divBdr>
      <w:divsChild>
        <w:div w:id="1470055011">
          <w:marLeft w:val="0"/>
          <w:marRight w:val="0"/>
          <w:marTop w:val="0"/>
          <w:marBottom w:val="0"/>
          <w:divBdr>
            <w:top w:val="none" w:sz="0" w:space="0" w:color="auto"/>
            <w:left w:val="none" w:sz="0" w:space="0" w:color="auto"/>
            <w:bottom w:val="none" w:sz="0" w:space="0" w:color="auto"/>
            <w:right w:val="none" w:sz="0" w:space="0" w:color="auto"/>
          </w:divBdr>
          <w:divsChild>
            <w:div w:id="512957918">
              <w:marLeft w:val="0"/>
              <w:marRight w:val="0"/>
              <w:marTop w:val="0"/>
              <w:marBottom w:val="0"/>
              <w:divBdr>
                <w:top w:val="none" w:sz="0" w:space="0" w:color="auto"/>
                <w:left w:val="none" w:sz="0" w:space="0" w:color="auto"/>
                <w:bottom w:val="none" w:sz="0" w:space="0" w:color="auto"/>
                <w:right w:val="none" w:sz="0" w:space="0" w:color="auto"/>
              </w:divBdr>
              <w:divsChild>
                <w:div w:id="192767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429257">
      <w:bodyDiv w:val="1"/>
      <w:marLeft w:val="0"/>
      <w:marRight w:val="0"/>
      <w:marTop w:val="0"/>
      <w:marBottom w:val="0"/>
      <w:divBdr>
        <w:top w:val="none" w:sz="0" w:space="0" w:color="auto"/>
        <w:left w:val="none" w:sz="0" w:space="0" w:color="auto"/>
        <w:bottom w:val="none" w:sz="0" w:space="0" w:color="auto"/>
        <w:right w:val="none" w:sz="0" w:space="0" w:color="auto"/>
      </w:divBdr>
      <w:divsChild>
        <w:div w:id="187187417">
          <w:marLeft w:val="0"/>
          <w:marRight w:val="0"/>
          <w:marTop w:val="0"/>
          <w:marBottom w:val="0"/>
          <w:divBdr>
            <w:top w:val="none" w:sz="0" w:space="0" w:color="auto"/>
            <w:left w:val="none" w:sz="0" w:space="0" w:color="auto"/>
            <w:bottom w:val="none" w:sz="0" w:space="0" w:color="auto"/>
            <w:right w:val="none" w:sz="0" w:space="0" w:color="auto"/>
          </w:divBdr>
          <w:divsChild>
            <w:div w:id="218636991">
              <w:marLeft w:val="0"/>
              <w:marRight w:val="0"/>
              <w:marTop w:val="0"/>
              <w:marBottom w:val="0"/>
              <w:divBdr>
                <w:top w:val="none" w:sz="0" w:space="0" w:color="auto"/>
                <w:left w:val="none" w:sz="0" w:space="0" w:color="auto"/>
                <w:bottom w:val="none" w:sz="0" w:space="0" w:color="auto"/>
                <w:right w:val="none" w:sz="0" w:space="0" w:color="auto"/>
              </w:divBdr>
              <w:divsChild>
                <w:div w:id="745297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4750124">
      <w:bodyDiv w:val="1"/>
      <w:marLeft w:val="0"/>
      <w:marRight w:val="0"/>
      <w:marTop w:val="0"/>
      <w:marBottom w:val="0"/>
      <w:divBdr>
        <w:top w:val="none" w:sz="0" w:space="0" w:color="auto"/>
        <w:left w:val="none" w:sz="0" w:space="0" w:color="auto"/>
        <w:bottom w:val="none" w:sz="0" w:space="0" w:color="auto"/>
        <w:right w:val="none" w:sz="0" w:space="0" w:color="auto"/>
      </w:divBdr>
      <w:divsChild>
        <w:div w:id="2009942814">
          <w:marLeft w:val="0"/>
          <w:marRight w:val="0"/>
          <w:marTop w:val="0"/>
          <w:marBottom w:val="0"/>
          <w:divBdr>
            <w:top w:val="none" w:sz="0" w:space="0" w:color="auto"/>
            <w:left w:val="none" w:sz="0" w:space="0" w:color="auto"/>
            <w:bottom w:val="none" w:sz="0" w:space="0" w:color="auto"/>
            <w:right w:val="none" w:sz="0" w:space="0" w:color="auto"/>
          </w:divBdr>
          <w:divsChild>
            <w:div w:id="666514232">
              <w:marLeft w:val="0"/>
              <w:marRight w:val="0"/>
              <w:marTop w:val="0"/>
              <w:marBottom w:val="0"/>
              <w:divBdr>
                <w:top w:val="none" w:sz="0" w:space="0" w:color="auto"/>
                <w:left w:val="none" w:sz="0" w:space="0" w:color="auto"/>
                <w:bottom w:val="none" w:sz="0" w:space="0" w:color="auto"/>
                <w:right w:val="none" w:sz="0" w:space="0" w:color="auto"/>
              </w:divBdr>
              <w:divsChild>
                <w:div w:id="72171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7848526">
      <w:bodyDiv w:val="1"/>
      <w:marLeft w:val="0"/>
      <w:marRight w:val="0"/>
      <w:marTop w:val="0"/>
      <w:marBottom w:val="0"/>
      <w:divBdr>
        <w:top w:val="none" w:sz="0" w:space="0" w:color="auto"/>
        <w:left w:val="none" w:sz="0" w:space="0" w:color="auto"/>
        <w:bottom w:val="none" w:sz="0" w:space="0" w:color="auto"/>
        <w:right w:val="none" w:sz="0" w:space="0" w:color="auto"/>
      </w:divBdr>
      <w:divsChild>
        <w:div w:id="1571691171">
          <w:marLeft w:val="0"/>
          <w:marRight w:val="0"/>
          <w:marTop w:val="0"/>
          <w:marBottom w:val="0"/>
          <w:divBdr>
            <w:top w:val="none" w:sz="0" w:space="0" w:color="auto"/>
            <w:left w:val="none" w:sz="0" w:space="0" w:color="auto"/>
            <w:bottom w:val="none" w:sz="0" w:space="0" w:color="auto"/>
            <w:right w:val="none" w:sz="0" w:space="0" w:color="auto"/>
          </w:divBdr>
          <w:divsChild>
            <w:div w:id="1771272326">
              <w:marLeft w:val="0"/>
              <w:marRight w:val="0"/>
              <w:marTop w:val="0"/>
              <w:marBottom w:val="0"/>
              <w:divBdr>
                <w:top w:val="none" w:sz="0" w:space="0" w:color="auto"/>
                <w:left w:val="none" w:sz="0" w:space="0" w:color="auto"/>
                <w:bottom w:val="none" w:sz="0" w:space="0" w:color="auto"/>
                <w:right w:val="none" w:sz="0" w:space="0" w:color="auto"/>
              </w:divBdr>
              <w:divsChild>
                <w:div w:id="1023675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6904073">
      <w:bodyDiv w:val="1"/>
      <w:marLeft w:val="0"/>
      <w:marRight w:val="0"/>
      <w:marTop w:val="0"/>
      <w:marBottom w:val="0"/>
      <w:divBdr>
        <w:top w:val="none" w:sz="0" w:space="0" w:color="auto"/>
        <w:left w:val="none" w:sz="0" w:space="0" w:color="auto"/>
        <w:bottom w:val="none" w:sz="0" w:space="0" w:color="auto"/>
        <w:right w:val="none" w:sz="0" w:space="0" w:color="auto"/>
      </w:divBdr>
      <w:divsChild>
        <w:div w:id="1270352279">
          <w:marLeft w:val="0"/>
          <w:marRight w:val="0"/>
          <w:marTop w:val="0"/>
          <w:marBottom w:val="0"/>
          <w:divBdr>
            <w:top w:val="none" w:sz="0" w:space="0" w:color="auto"/>
            <w:left w:val="none" w:sz="0" w:space="0" w:color="auto"/>
            <w:bottom w:val="none" w:sz="0" w:space="0" w:color="auto"/>
            <w:right w:val="none" w:sz="0" w:space="0" w:color="auto"/>
          </w:divBdr>
          <w:divsChild>
            <w:div w:id="1032455594">
              <w:marLeft w:val="0"/>
              <w:marRight w:val="0"/>
              <w:marTop w:val="0"/>
              <w:marBottom w:val="0"/>
              <w:divBdr>
                <w:top w:val="none" w:sz="0" w:space="0" w:color="auto"/>
                <w:left w:val="none" w:sz="0" w:space="0" w:color="auto"/>
                <w:bottom w:val="none" w:sz="0" w:space="0" w:color="auto"/>
                <w:right w:val="none" w:sz="0" w:space="0" w:color="auto"/>
              </w:divBdr>
              <w:divsChild>
                <w:div w:id="1041633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291098">
      <w:bodyDiv w:val="1"/>
      <w:marLeft w:val="0"/>
      <w:marRight w:val="0"/>
      <w:marTop w:val="0"/>
      <w:marBottom w:val="0"/>
      <w:divBdr>
        <w:top w:val="none" w:sz="0" w:space="0" w:color="auto"/>
        <w:left w:val="none" w:sz="0" w:space="0" w:color="auto"/>
        <w:bottom w:val="none" w:sz="0" w:space="0" w:color="auto"/>
        <w:right w:val="none" w:sz="0" w:space="0" w:color="auto"/>
      </w:divBdr>
      <w:divsChild>
        <w:div w:id="264316019">
          <w:marLeft w:val="0"/>
          <w:marRight w:val="0"/>
          <w:marTop w:val="0"/>
          <w:marBottom w:val="0"/>
          <w:divBdr>
            <w:top w:val="none" w:sz="0" w:space="0" w:color="auto"/>
            <w:left w:val="none" w:sz="0" w:space="0" w:color="auto"/>
            <w:bottom w:val="none" w:sz="0" w:space="0" w:color="auto"/>
            <w:right w:val="none" w:sz="0" w:space="0" w:color="auto"/>
          </w:divBdr>
          <w:divsChild>
            <w:div w:id="1560676409">
              <w:marLeft w:val="0"/>
              <w:marRight w:val="0"/>
              <w:marTop w:val="0"/>
              <w:marBottom w:val="0"/>
              <w:divBdr>
                <w:top w:val="none" w:sz="0" w:space="0" w:color="auto"/>
                <w:left w:val="none" w:sz="0" w:space="0" w:color="auto"/>
                <w:bottom w:val="none" w:sz="0" w:space="0" w:color="auto"/>
                <w:right w:val="none" w:sz="0" w:space="0" w:color="auto"/>
              </w:divBdr>
              <w:divsChild>
                <w:div w:id="1886332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382307">
      <w:bodyDiv w:val="1"/>
      <w:marLeft w:val="0"/>
      <w:marRight w:val="0"/>
      <w:marTop w:val="0"/>
      <w:marBottom w:val="0"/>
      <w:divBdr>
        <w:top w:val="none" w:sz="0" w:space="0" w:color="auto"/>
        <w:left w:val="none" w:sz="0" w:space="0" w:color="auto"/>
        <w:bottom w:val="none" w:sz="0" w:space="0" w:color="auto"/>
        <w:right w:val="none" w:sz="0" w:space="0" w:color="auto"/>
      </w:divBdr>
    </w:div>
    <w:div w:id="1790850617">
      <w:bodyDiv w:val="1"/>
      <w:marLeft w:val="0"/>
      <w:marRight w:val="0"/>
      <w:marTop w:val="0"/>
      <w:marBottom w:val="0"/>
      <w:divBdr>
        <w:top w:val="none" w:sz="0" w:space="0" w:color="auto"/>
        <w:left w:val="none" w:sz="0" w:space="0" w:color="auto"/>
        <w:bottom w:val="none" w:sz="0" w:space="0" w:color="auto"/>
        <w:right w:val="none" w:sz="0" w:space="0" w:color="auto"/>
      </w:divBdr>
      <w:divsChild>
        <w:div w:id="647563024">
          <w:marLeft w:val="0"/>
          <w:marRight w:val="0"/>
          <w:marTop w:val="0"/>
          <w:marBottom w:val="0"/>
          <w:divBdr>
            <w:top w:val="none" w:sz="0" w:space="0" w:color="auto"/>
            <w:left w:val="none" w:sz="0" w:space="0" w:color="auto"/>
            <w:bottom w:val="none" w:sz="0" w:space="0" w:color="auto"/>
            <w:right w:val="none" w:sz="0" w:space="0" w:color="auto"/>
          </w:divBdr>
          <w:divsChild>
            <w:div w:id="2028553285">
              <w:marLeft w:val="0"/>
              <w:marRight w:val="0"/>
              <w:marTop w:val="0"/>
              <w:marBottom w:val="0"/>
              <w:divBdr>
                <w:top w:val="none" w:sz="0" w:space="0" w:color="auto"/>
                <w:left w:val="none" w:sz="0" w:space="0" w:color="auto"/>
                <w:bottom w:val="none" w:sz="0" w:space="0" w:color="auto"/>
                <w:right w:val="none" w:sz="0" w:space="0" w:color="auto"/>
              </w:divBdr>
              <w:divsChild>
                <w:div w:id="2130388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629328">
      <w:bodyDiv w:val="1"/>
      <w:marLeft w:val="0"/>
      <w:marRight w:val="0"/>
      <w:marTop w:val="0"/>
      <w:marBottom w:val="0"/>
      <w:divBdr>
        <w:top w:val="none" w:sz="0" w:space="0" w:color="auto"/>
        <w:left w:val="none" w:sz="0" w:space="0" w:color="auto"/>
        <w:bottom w:val="none" w:sz="0" w:space="0" w:color="auto"/>
        <w:right w:val="none" w:sz="0" w:space="0" w:color="auto"/>
      </w:divBdr>
      <w:divsChild>
        <w:div w:id="1447852510">
          <w:marLeft w:val="0"/>
          <w:marRight w:val="0"/>
          <w:marTop w:val="0"/>
          <w:marBottom w:val="0"/>
          <w:divBdr>
            <w:top w:val="none" w:sz="0" w:space="0" w:color="auto"/>
            <w:left w:val="none" w:sz="0" w:space="0" w:color="auto"/>
            <w:bottom w:val="none" w:sz="0" w:space="0" w:color="auto"/>
            <w:right w:val="none" w:sz="0" w:space="0" w:color="auto"/>
          </w:divBdr>
          <w:divsChild>
            <w:div w:id="1774010762">
              <w:marLeft w:val="0"/>
              <w:marRight w:val="0"/>
              <w:marTop w:val="0"/>
              <w:marBottom w:val="0"/>
              <w:divBdr>
                <w:top w:val="none" w:sz="0" w:space="0" w:color="auto"/>
                <w:left w:val="none" w:sz="0" w:space="0" w:color="auto"/>
                <w:bottom w:val="none" w:sz="0" w:space="0" w:color="auto"/>
                <w:right w:val="none" w:sz="0" w:space="0" w:color="auto"/>
              </w:divBdr>
              <w:divsChild>
                <w:div w:id="741803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463626">
      <w:bodyDiv w:val="1"/>
      <w:marLeft w:val="0"/>
      <w:marRight w:val="0"/>
      <w:marTop w:val="0"/>
      <w:marBottom w:val="0"/>
      <w:divBdr>
        <w:top w:val="none" w:sz="0" w:space="0" w:color="auto"/>
        <w:left w:val="none" w:sz="0" w:space="0" w:color="auto"/>
        <w:bottom w:val="none" w:sz="0" w:space="0" w:color="auto"/>
        <w:right w:val="none" w:sz="0" w:space="0" w:color="auto"/>
      </w:divBdr>
      <w:divsChild>
        <w:div w:id="1292174322">
          <w:marLeft w:val="0"/>
          <w:marRight w:val="0"/>
          <w:marTop w:val="0"/>
          <w:marBottom w:val="0"/>
          <w:divBdr>
            <w:top w:val="none" w:sz="0" w:space="0" w:color="auto"/>
            <w:left w:val="none" w:sz="0" w:space="0" w:color="auto"/>
            <w:bottom w:val="none" w:sz="0" w:space="0" w:color="auto"/>
            <w:right w:val="none" w:sz="0" w:space="0" w:color="auto"/>
          </w:divBdr>
          <w:divsChild>
            <w:div w:id="1446577988">
              <w:marLeft w:val="0"/>
              <w:marRight w:val="0"/>
              <w:marTop w:val="0"/>
              <w:marBottom w:val="0"/>
              <w:divBdr>
                <w:top w:val="none" w:sz="0" w:space="0" w:color="auto"/>
                <w:left w:val="none" w:sz="0" w:space="0" w:color="auto"/>
                <w:bottom w:val="none" w:sz="0" w:space="0" w:color="auto"/>
                <w:right w:val="none" w:sz="0" w:space="0" w:color="auto"/>
              </w:divBdr>
              <w:divsChild>
                <w:div w:id="104255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471942">
      <w:bodyDiv w:val="1"/>
      <w:marLeft w:val="0"/>
      <w:marRight w:val="0"/>
      <w:marTop w:val="0"/>
      <w:marBottom w:val="0"/>
      <w:divBdr>
        <w:top w:val="none" w:sz="0" w:space="0" w:color="auto"/>
        <w:left w:val="none" w:sz="0" w:space="0" w:color="auto"/>
        <w:bottom w:val="none" w:sz="0" w:space="0" w:color="auto"/>
        <w:right w:val="none" w:sz="0" w:space="0" w:color="auto"/>
      </w:divBdr>
      <w:divsChild>
        <w:div w:id="1921525779">
          <w:marLeft w:val="0"/>
          <w:marRight w:val="0"/>
          <w:marTop w:val="0"/>
          <w:marBottom w:val="0"/>
          <w:divBdr>
            <w:top w:val="none" w:sz="0" w:space="0" w:color="auto"/>
            <w:left w:val="none" w:sz="0" w:space="0" w:color="auto"/>
            <w:bottom w:val="none" w:sz="0" w:space="0" w:color="auto"/>
            <w:right w:val="none" w:sz="0" w:space="0" w:color="auto"/>
          </w:divBdr>
          <w:divsChild>
            <w:div w:id="1408268376">
              <w:marLeft w:val="0"/>
              <w:marRight w:val="0"/>
              <w:marTop w:val="0"/>
              <w:marBottom w:val="0"/>
              <w:divBdr>
                <w:top w:val="none" w:sz="0" w:space="0" w:color="auto"/>
                <w:left w:val="none" w:sz="0" w:space="0" w:color="auto"/>
                <w:bottom w:val="none" w:sz="0" w:space="0" w:color="auto"/>
                <w:right w:val="none" w:sz="0" w:space="0" w:color="auto"/>
              </w:divBdr>
              <w:divsChild>
                <w:div w:id="1096829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8299825">
      <w:bodyDiv w:val="1"/>
      <w:marLeft w:val="0"/>
      <w:marRight w:val="0"/>
      <w:marTop w:val="0"/>
      <w:marBottom w:val="0"/>
      <w:divBdr>
        <w:top w:val="none" w:sz="0" w:space="0" w:color="auto"/>
        <w:left w:val="none" w:sz="0" w:space="0" w:color="auto"/>
        <w:bottom w:val="none" w:sz="0" w:space="0" w:color="auto"/>
        <w:right w:val="none" w:sz="0" w:space="0" w:color="auto"/>
      </w:divBdr>
    </w:div>
    <w:div w:id="1844666297">
      <w:bodyDiv w:val="1"/>
      <w:marLeft w:val="0"/>
      <w:marRight w:val="0"/>
      <w:marTop w:val="0"/>
      <w:marBottom w:val="0"/>
      <w:divBdr>
        <w:top w:val="none" w:sz="0" w:space="0" w:color="auto"/>
        <w:left w:val="none" w:sz="0" w:space="0" w:color="auto"/>
        <w:bottom w:val="none" w:sz="0" w:space="0" w:color="auto"/>
        <w:right w:val="none" w:sz="0" w:space="0" w:color="auto"/>
      </w:divBdr>
      <w:divsChild>
        <w:div w:id="1596092950">
          <w:marLeft w:val="0"/>
          <w:marRight w:val="0"/>
          <w:marTop w:val="0"/>
          <w:marBottom w:val="0"/>
          <w:divBdr>
            <w:top w:val="none" w:sz="0" w:space="0" w:color="auto"/>
            <w:left w:val="none" w:sz="0" w:space="0" w:color="auto"/>
            <w:bottom w:val="none" w:sz="0" w:space="0" w:color="auto"/>
            <w:right w:val="none" w:sz="0" w:space="0" w:color="auto"/>
          </w:divBdr>
          <w:divsChild>
            <w:div w:id="1840076989">
              <w:marLeft w:val="0"/>
              <w:marRight w:val="0"/>
              <w:marTop w:val="0"/>
              <w:marBottom w:val="0"/>
              <w:divBdr>
                <w:top w:val="none" w:sz="0" w:space="0" w:color="auto"/>
                <w:left w:val="none" w:sz="0" w:space="0" w:color="auto"/>
                <w:bottom w:val="none" w:sz="0" w:space="0" w:color="auto"/>
                <w:right w:val="none" w:sz="0" w:space="0" w:color="auto"/>
              </w:divBdr>
              <w:divsChild>
                <w:div w:id="73027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820275">
      <w:bodyDiv w:val="1"/>
      <w:marLeft w:val="0"/>
      <w:marRight w:val="0"/>
      <w:marTop w:val="0"/>
      <w:marBottom w:val="0"/>
      <w:divBdr>
        <w:top w:val="none" w:sz="0" w:space="0" w:color="auto"/>
        <w:left w:val="none" w:sz="0" w:space="0" w:color="auto"/>
        <w:bottom w:val="none" w:sz="0" w:space="0" w:color="auto"/>
        <w:right w:val="none" w:sz="0" w:space="0" w:color="auto"/>
      </w:divBdr>
      <w:divsChild>
        <w:div w:id="613826704">
          <w:marLeft w:val="0"/>
          <w:marRight w:val="0"/>
          <w:marTop w:val="0"/>
          <w:marBottom w:val="0"/>
          <w:divBdr>
            <w:top w:val="none" w:sz="0" w:space="0" w:color="auto"/>
            <w:left w:val="none" w:sz="0" w:space="0" w:color="auto"/>
            <w:bottom w:val="none" w:sz="0" w:space="0" w:color="auto"/>
            <w:right w:val="none" w:sz="0" w:space="0" w:color="auto"/>
          </w:divBdr>
          <w:divsChild>
            <w:div w:id="1349333550">
              <w:marLeft w:val="0"/>
              <w:marRight w:val="0"/>
              <w:marTop w:val="0"/>
              <w:marBottom w:val="0"/>
              <w:divBdr>
                <w:top w:val="none" w:sz="0" w:space="0" w:color="auto"/>
                <w:left w:val="none" w:sz="0" w:space="0" w:color="auto"/>
                <w:bottom w:val="none" w:sz="0" w:space="0" w:color="auto"/>
                <w:right w:val="none" w:sz="0" w:space="0" w:color="auto"/>
              </w:divBdr>
              <w:divsChild>
                <w:div w:id="971519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715668">
      <w:bodyDiv w:val="1"/>
      <w:marLeft w:val="0"/>
      <w:marRight w:val="0"/>
      <w:marTop w:val="0"/>
      <w:marBottom w:val="0"/>
      <w:divBdr>
        <w:top w:val="none" w:sz="0" w:space="0" w:color="auto"/>
        <w:left w:val="none" w:sz="0" w:space="0" w:color="auto"/>
        <w:bottom w:val="none" w:sz="0" w:space="0" w:color="auto"/>
        <w:right w:val="none" w:sz="0" w:space="0" w:color="auto"/>
      </w:divBdr>
      <w:divsChild>
        <w:div w:id="768887496">
          <w:marLeft w:val="0"/>
          <w:marRight w:val="0"/>
          <w:marTop w:val="0"/>
          <w:marBottom w:val="0"/>
          <w:divBdr>
            <w:top w:val="none" w:sz="0" w:space="0" w:color="auto"/>
            <w:left w:val="none" w:sz="0" w:space="0" w:color="auto"/>
            <w:bottom w:val="none" w:sz="0" w:space="0" w:color="auto"/>
            <w:right w:val="none" w:sz="0" w:space="0" w:color="auto"/>
          </w:divBdr>
          <w:divsChild>
            <w:div w:id="208080091">
              <w:marLeft w:val="0"/>
              <w:marRight w:val="0"/>
              <w:marTop w:val="0"/>
              <w:marBottom w:val="0"/>
              <w:divBdr>
                <w:top w:val="none" w:sz="0" w:space="0" w:color="auto"/>
                <w:left w:val="none" w:sz="0" w:space="0" w:color="auto"/>
                <w:bottom w:val="none" w:sz="0" w:space="0" w:color="auto"/>
                <w:right w:val="none" w:sz="0" w:space="0" w:color="auto"/>
              </w:divBdr>
              <w:divsChild>
                <w:div w:id="1506551114">
                  <w:marLeft w:val="0"/>
                  <w:marRight w:val="0"/>
                  <w:marTop w:val="0"/>
                  <w:marBottom w:val="0"/>
                  <w:divBdr>
                    <w:top w:val="none" w:sz="0" w:space="0" w:color="auto"/>
                    <w:left w:val="none" w:sz="0" w:space="0" w:color="auto"/>
                    <w:bottom w:val="none" w:sz="0" w:space="0" w:color="auto"/>
                    <w:right w:val="none" w:sz="0" w:space="0" w:color="auto"/>
                  </w:divBdr>
                  <w:divsChild>
                    <w:div w:id="964384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1304218">
      <w:bodyDiv w:val="1"/>
      <w:marLeft w:val="0"/>
      <w:marRight w:val="0"/>
      <w:marTop w:val="0"/>
      <w:marBottom w:val="0"/>
      <w:divBdr>
        <w:top w:val="none" w:sz="0" w:space="0" w:color="auto"/>
        <w:left w:val="none" w:sz="0" w:space="0" w:color="auto"/>
        <w:bottom w:val="none" w:sz="0" w:space="0" w:color="auto"/>
        <w:right w:val="none" w:sz="0" w:space="0" w:color="auto"/>
      </w:divBdr>
    </w:div>
    <w:div w:id="1911453521">
      <w:bodyDiv w:val="1"/>
      <w:marLeft w:val="0"/>
      <w:marRight w:val="0"/>
      <w:marTop w:val="0"/>
      <w:marBottom w:val="0"/>
      <w:divBdr>
        <w:top w:val="none" w:sz="0" w:space="0" w:color="auto"/>
        <w:left w:val="none" w:sz="0" w:space="0" w:color="auto"/>
        <w:bottom w:val="none" w:sz="0" w:space="0" w:color="auto"/>
        <w:right w:val="none" w:sz="0" w:space="0" w:color="auto"/>
      </w:divBdr>
      <w:divsChild>
        <w:div w:id="556357120">
          <w:marLeft w:val="0"/>
          <w:marRight w:val="0"/>
          <w:marTop w:val="0"/>
          <w:marBottom w:val="0"/>
          <w:divBdr>
            <w:top w:val="none" w:sz="0" w:space="0" w:color="auto"/>
            <w:left w:val="none" w:sz="0" w:space="0" w:color="auto"/>
            <w:bottom w:val="none" w:sz="0" w:space="0" w:color="auto"/>
            <w:right w:val="none" w:sz="0" w:space="0" w:color="auto"/>
          </w:divBdr>
          <w:divsChild>
            <w:div w:id="206180911">
              <w:marLeft w:val="0"/>
              <w:marRight w:val="0"/>
              <w:marTop w:val="0"/>
              <w:marBottom w:val="0"/>
              <w:divBdr>
                <w:top w:val="none" w:sz="0" w:space="0" w:color="auto"/>
                <w:left w:val="none" w:sz="0" w:space="0" w:color="auto"/>
                <w:bottom w:val="none" w:sz="0" w:space="0" w:color="auto"/>
                <w:right w:val="none" w:sz="0" w:space="0" w:color="auto"/>
              </w:divBdr>
              <w:divsChild>
                <w:div w:id="1602102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5960858">
      <w:bodyDiv w:val="1"/>
      <w:marLeft w:val="0"/>
      <w:marRight w:val="0"/>
      <w:marTop w:val="0"/>
      <w:marBottom w:val="0"/>
      <w:divBdr>
        <w:top w:val="none" w:sz="0" w:space="0" w:color="auto"/>
        <w:left w:val="none" w:sz="0" w:space="0" w:color="auto"/>
        <w:bottom w:val="none" w:sz="0" w:space="0" w:color="auto"/>
        <w:right w:val="none" w:sz="0" w:space="0" w:color="auto"/>
      </w:divBdr>
    </w:div>
    <w:div w:id="2025013859">
      <w:bodyDiv w:val="1"/>
      <w:marLeft w:val="0"/>
      <w:marRight w:val="0"/>
      <w:marTop w:val="0"/>
      <w:marBottom w:val="0"/>
      <w:divBdr>
        <w:top w:val="none" w:sz="0" w:space="0" w:color="auto"/>
        <w:left w:val="none" w:sz="0" w:space="0" w:color="auto"/>
        <w:bottom w:val="none" w:sz="0" w:space="0" w:color="auto"/>
        <w:right w:val="none" w:sz="0" w:space="0" w:color="auto"/>
      </w:divBdr>
      <w:divsChild>
        <w:div w:id="1134448085">
          <w:marLeft w:val="0"/>
          <w:marRight w:val="0"/>
          <w:marTop w:val="0"/>
          <w:marBottom w:val="0"/>
          <w:divBdr>
            <w:top w:val="none" w:sz="0" w:space="0" w:color="auto"/>
            <w:left w:val="none" w:sz="0" w:space="0" w:color="auto"/>
            <w:bottom w:val="none" w:sz="0" w:space="0" w:color="auto"/>
            <w:right w:val="none" w:sz="0" w:space="0" w:color="auto"/>
          </w:divBdr>
          <w:divsChild>
            <w:div w:id="803740385">
              <w:marLeft w:val="0"/>
              <w:marRight w:val="0"/>
              <w:marTop w:val="0"/>
              <w:marBottom w:val="0"/>
              <w:divBdr>
                <w:top w:val="none" w:sz="0" w:space="0" w:color="auto"/>
                <w:left w:val="none" w:sz="0" w:space="0" w:color="auto"/>
                <w:bottom w:val="none" w:sz="0" w:space="0" w:color="auto"/>
                <w:right w:val="none" w:sz="0" w:space="0" w:color="auto"/>
              </w:divBdr>
              <w:divsChild>
                <w:div w:id="1304698750">
                  <w:marLeft w:val="0"/>
                  <w:marRight w:val="0"/>
                  <w:marTop w:val="0"/>
                  <w:marBottom w:val="0"/>
                  <w:divBdr>
                    <w:top w:val="none" w:sz="0" w:space="0" w:color="auto"/>
                    <w:left w:val="none" w:sz="0" w:space="0" w:color="auto"/>
                    <w:bottom w:val="none" w:sz="0" w:space="0" w:color="auto"/>
                    <w:right w:val="none" w:sz="0" w:space="0" w:color="auto"/>
                  </w:divBdr>
                  <w:divsChild>
                    <w:div w:id="194668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7195586">
      <w:bodyDiv w:val="1"/>
      <w:marLeft w:val="0"/>
      <w:marRight w:val="0"/>
      <w:marTop w:val="0"/>
      <w:marBottom w:val="0"/>
      <w:divBdr>
        <w:top w:val="none" w:sz="0" w:space="0" w:color="auto"/>
        <w:left w:val="none" w:sz="0" w:space="0" w:color="auto"/>
        <w:bottom w:val="none" w:sz="0" w:space="0" w:color="auto"/>
        <w:right w:val="none" w:sz="0" w:space="0" w:color="auto"/>
      </w:divBdr>
      <w:divsChild>
        <w:div w:id="955715021">
          <w:marLeft w:val="0"/>
          <w:marRight w:val="0"/>
          <w:marTop w:val="0"/>
          <w:marBottom w:val="0"/>
          <w:divBdr>
            <w:top w:val="none" w:sz="0" w:space="0" w:color="auto"/>
            <w:left w:val="none" w:sz="0" w:space="0" w:color="auto"/>
            <w:bottom w:val="none" w:sz="0" w:space="0" w:color="auto"/>
            <w:right w:val="none" w:sz="0" w:space="0" w:color="auto"/>
          </w:divBdr>
          <w:divsChild>
            <w:div w:id="2035034223">
              <w:marLeft w:val="0"/>
              <w:marRight w:val="0"/>
              <w:marTop w:val="0"/>
              <w:marBottom w:val="0"/>
              <w:divBdr>
                <w:top w:val="none" w:sz="0" w:space="0" w:color="auto"/>
                <w:left w:val="none" w:sz="0" w:space="0" w:color="auto"/>
                <w:bottom w:val="none" w:sz="0" w:space="0" w:color="auto"/>
                <w:right w:val="none" w:sz="0" w:space="0" w:color="auto"/>
              </w:divBdr>
              <w:divsChild>
                <w:div w:id="646396248">
                  <w:marLeft w:val="0"/>
                  <w:marRight w:val="0"/>
                  <w:marTop w:val="0"/>
                  <w:marBottom w:val="0"/>
                  <w:divBdr>
                    <w:top w:val="none" w:sz="0" w:space="0" w:color="auto"/>
                    <w:left w:val="none" w:sz="0" w:space="0" w:color="auto"/>
                    <w:bottom w:val="none" w:sz="0" w:space="0" w:color="auto"/>
                    <w:right w:val="none" w:sz="0" w:space="0" w:color="auto"/>
                  </w:divBdr>
                  <w:divsChild>
                    <w:div w:id="1101216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6798972">
      <w:bodyDiv w:val="1"/>
      <w:marLeft w:val="0"/>
      <w:marRight w:val="0"/>
      <w:marTop w:val="0"/>
      <w:marBottom w:val="0"/>
      <w:divBdr>
        <w:top w:val="none" w:sz="0" w:space="0" w:color="auto"/>
        <w:left w:val="none" w:sz="0" w:space="0" w:color="auto"/>
        <w:bottom w:val="none" w:sz="0" w:space="0" w:color="auto"/>
        <w:right w:val="none" w:sz="0" w:space="0" w:color="auto"/>
      </w:divBdr>
      <w:divsChild>
        <w:div w:id="1964115491">
          <w:marLeft w:val="0"/>
          <w:marRight w:val="0"/>
          <w:marTop w:val="0"/>
          <w:marBottom w:val="0"/>
          <w:divBdr>
            <w:top w:val="none" w:sz="0" w:space="0" w:color="auto"/>
            <w:left w:val="none" w:sz="0" w:space="0" w:color="auto"/>
            <w:bottom w:val="none" w:sz="0" w:space="0" w:color="auto"/>
            <w:right w:val="none" w:sz="0" w:space="0" w:color="auto"/>
          </w:divBdr>
          <w:divsChild>
            <w:div w:id="398212273">
              <w:marLeft w:val="0"/>
              <w:marRight w:val="0"/>
              <w:marTop w:val="0"/>
              <w:marBottom w:val="0"/>
              <w:divBdr>
                <w:top w:val="none" w:sz="0" w:space="0" w:color="auto"/>
                <w:left w:val="none" w:sz="0" w:space="0" w:color="auto"/>
                <w:bottom w:val="none" w:sz="0" w:space="0" w:color="auto"/>
                <w:right w:val="none" w:sz="0" w:space="0" w:color="auto"/>
              </w:divBdr>
              <w:divsChild>
                <w:div w:id="1277559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196803">
      <w:bodyDiv w:val="1"/>
      <w:marLeft w:val="0"/>
      <w:marRight w:val="0"/>
      <w:marTop w:val="0"/>
      <w:marBottom w:val="0"/>
      <w:divBdr>
        <w:top w:val="none" w:sz="0" w:space="0" w:color="auto"/>
        <w:left w:val="none" w:sz="0" w:space="0" w:color="auto"/>
        <w:bottom w:val="none" w:sz="0" w:space="0" w:color="auto"/>
        <w:right w:val="none" w:sz="0" w:space="0" w:color="auto"/>
      </w:divBdr>
      <w:divsChild>
        <w:div w:id="95711747">
          <w:marLeft w:val="0"/>
          <w:marRight w:val="0"/>
          <w:marTop w:val="0"/>
          <w:marBottom w:val="0"/>
          <w:divBdr>
            <w:top w:val="none" w:sz="0" w:space="0" w:color="auto"/>
            <w:left w:val="none" w:sz="0" w:space="0" w:color="auto"/>
            <w:bottom w:val="none" w:sz="0" w:space="0" w:color="auto"/>
            <w:right w:val="none" w:sz="0" w:space="0" w:color="auto"/>
          </w:divBdr>
          <w:divsChild>
            <w:div w:id="1572884132">
              <w:marLeft w:val="0"/>
              <w:marRight w:val="0"/>
              <w:marTop w:val="0"/>
              <w:marBottom w:val="0"/>
              <w:divBdr>
                <w:top w:val="none" w:sz="0" w:space="0" w:color="auto"/>
                <w:left w:val="none" w:sz="0" w:space="0" w:color="auto"/>
                <w:bottom w:val="none" w:sz="0" w:space="0" w:color="auto"/>
                <w:right w:val="none" w:sz="0" w:space="0" w:color="auto"/>
              </w:divBdr>
              <w:divsChild>
                <w:div w:id="684676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therine.turner@durham.ac.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Aisling.swaine@ucd.i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208584-BE4D-BC4D-9E0C-00FB91DEA9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8692</Words>
  <Characters>49551</Characters>
  <Application>Microsoft Office Word</Application>
  <DocSecurity>0</DocSecurity>
  <Lines>412</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TURNER, CATHERINE</dc:creator>
  <cp:keywords/>
  <dc:description/>
  <cp:lastModifiedBy>Swaine,A</cp:lastModifiedBy>
  <cp:revision>2</cp:revision>
  <cp:lastPrinted>2022-04-06T08:34:00Z</cp:lastPrinted>
  <dcterms:created xsi:type="dcterms:W3CDTF">2023-04-19T13:56:00Z</dcterms:created>
  <dcterms:modified xsi:type="dcterms:W3CDTF">2023-04-19T13:56:00Z</dcterms:modified>
</cp:coreProperties>
</file>