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BF657D5" w14:textId="218CCF9D" w:rsidR="006630C4" w:rsidRDefault="00852D15" w:rsidP="002C4452">
      <w:pPr>
        <w:pStyle w:val="Heading1"/>
        <w:rPr>
          <w:lang w:val="en-US"/>
        </w:rPr>
      </w:pPr>
      <w:r>
        <w:rPr>
          <w:lang w:val="en-US"/>
        </w:rPr>
        <w:t>Authentic allyship for Gender Minorities</w:t>
      </w:r>
    </w:p>
    <w:p w14:paraId="3205809E" w14:textId="5B94DEA9" w:rsidR="00852D15" w:rsidRDefault="00852D15">
      <w:pPr>
        <w:rPr>
          <w:lang w:val="en-US"/>
        </w:rPr>
      </w:pPr>
      <w:r>
        <w:rPr>
          <w:lang w:val="en-US"/>
        </w:rPr>
        <w:t>It is without doubt that recent years have seen more discussion and visibility of the lives and needs of Trans and Non-binary people</w:t>
      </w:r>
      <w:r w:rsidR="00AF0F6E">
        <w:rPr>
          <w:lang w:val="en-US"/>
        </w:rPr>
        <w:t xml:space="preserve"> in society</w:t>
      </w:r>
      <w:r w:rsidR="00B42259">
        <w:rPr>
          <w:lang w:val="en-US"/>
        </w:rPr>
        <w:t>,</w:t>
      </w:r>
      <w:r w:rsidR="00AF0F6E">
        <w:rPr>
          <w:lang w:val="en-US"/>
        </w:rPr>
        <w:t xml:space="preserve"> and also in healthcare discourse</w:t>
      </w:r>
      <w:r>
        <w:rPr>
          <w:lang w:val="en-US"/>
        </w:rPr>
        <w:t xml:space="preserve">.  </w:t>
      </w:r>
      <w:r w:rsidR="001C7DEF">
        <w:rPr>
          <w:lang w:val="en-US"/>
        </w:rPr>
        <w:t>While more awareness and focus has brought with it</w:t>
      </w:r>
      <w:r w:rsidR="006C70C3">
        <w:rPr>
          <w:lang w:val="en-US"/>
        </w:rPr>
        <w:t>,</w:t>
      </w:r>
      <w:r w:rsidR="001C7DEF">
        <w:rPr>
          <w:lang w:val="en-US"/>
        </w:rPr>
        <w:t xml:space="preserve"> a greater understanding of the specific healthcare needs of this group, it has also led to negative responses in the form of discrimination and intolerance. </w:t>
      </w:r>
      <w:r w:rsidR="002B6E6A">
        <w:rPr>
          <w:lang w:val="en-US"/>
        </w:rPr>
        <w:t>In this paper we discuss the imperative for healthcare professionals, and in particular nurses</w:t>
      </w:r>
      <w:r w:rsidR="005F4C6C">
        <w:rPr>
          <w:lang w:val="en-US"/>
        </w:rPr>
        <w:t>,</w:t>
      </w:r>
      <w:r w:rsidR="002B6E6A">
        <w:rPr>
          <w:lang w:val="en-US"/>
        </w:rPr>
        <w:t xml:space="preserve"> to provide authentic allyship and support for gender minority </w:t>
      </w:r>
      <w:r w:rsidR="00AF0F6E">
        <w:rPr>
          <w:lang w:val="en-US"/>
        </w:rPr>
        <w:t>communities and</w:t>
      </w:r>
      <w:r w:rsidR="002B6E6A">
        <w:rPr>
          <w:lang w:val="en-US"/>
        </w:rPr>
        <w:t xml:space="preserve"> propose sustainable strategies for same. </w:t>
      </w:r>
    </w:p>
    <w:p w14:paraId="4BAF910F" w14:textId="0ECACD88" w:rsidR="00F30A72" w:rsidRDefault="00F30A72">
      <w:pPr>
        <w:rPr>
          <w:lang w:val="en-US"/>
        </w:rPr>
      </w:pPr>
      <w:r>
        <w:rPr>
          <w:lang w:val="en-US"/>
        </w:rPr>
        <w:t>Wu and colleagues (2019) put forward three elements of Allyship: conscious</w:t>
      </w:r>
      <w:r w:rsidR="000C4142">
        <w:rPr>
          <w:lang w:val="en-US"/>
        </w:rPr>
        <w:t>ness</w:t>
      </w:r>
      <w:r>
        <w:rPr>
          <w:lang w:val="en-US"/>
        </w:rPr>
        <w:t xml:space="preserve"> raising,</w:t>
      </w:r>
      <w:r w:rsidR="002C55CD">
        <w:rPr>
          <w:lang w:val="en-US"/>
        </w:rPr>
        <w:t xml:space="preserve"> whereby we become aware of the issues impacting disadvantaged and minoritized groups; </w:t>
      </w:r>
      <w:r>
        <w:rPr>
          <w:lang w:val="en-US"/>
        </w:rPr>
        <w:t>capacity building</w:t>
      </w:r>
      <w:r w:rsidR="00AF0F6E">
        <w:rPr>
          <w:lang w:val="en-US"/>
        </w:rPr>
        <w:t>, developing the knowledge and strategies for combatting injustice</w:t>
      </w:r>
      <w:r w:rsidR="00B42259">
        <w:rPr>
          <w:lang w:val="en-US"/>
        </w:rPr>
        <w:t>;</w:t>
      </w:r>
      <w:r w:rsidR="00AF0F6E">
        <w:rPr>
          <w:lang w:val="en-US"/>
        </w:rPr>
        <w:t xml:space="preserve"> </w:t>
      </w:r>
      <w:r>
        <w:rPr>
          <w:lang w:val="en-US"/>
        </w:rPr>
        <w:t>and behavioral changes</w:t>
      </w:r>
      <w:r w:rsidR="002C55CD">
        <w:rPr>
          <w:lang w:val="en-US"/>
        </w:rPr>
        <w:t>,</w:t>
      </w:r>
      <w:r w:rsidR="00AF0F6E">
        <w:rPr>
          <w:lang w:val="en-US"/>
        </w:rPr>
        <w:t xml:space="preserve"> where this is put into practice. Authentic Allyship</w:t>
      </w:r>
      <w:r w:rsidR="002C55CD">
        <w:rPr>
          <w:lang w:val="en-US"/>
        </w:rPr>
        <w:t xml:space="preserve"> is a complex process and motivations for becoming an authentic ally might come from varying sources</w:t>
      </w:r>
      <w:r w:rsidR="00AF0F6E">
        <w:rPr>
          <w:lang w:val="en-US"/>
        </w:rPr>
        <w:t xml:space="preserve">, for Wu and </w:t>
      </w:r>
      <w:proofErr w:type="gramStart"/>
      <w:r w:rsidR="00AF0F6E">
        <w:rPr>
          <w:lang w:val="en-US"/>
        </w:rPr>
        <w:t>colleagues</w:t>
      </w:r>
      <w:proofErr w:type="gramEnd"/>
      <w:r w:rsidR="00AF0F6E">
        <w:rPr>
          <w:lang w:val="en-US"/>
        </w:rPr>
        <w:t xml:space="preserve"> narratives of allyship negate the need to enter an oppressor vs oppressed dichotomy to move towards active social justice. </w:t>
      </w:r>
      <w:r w:rsidR="00930E9E">
        <w:rPr>
          <w:lang w:val="en-US"/>
        </w:rPr>
        <w:t>For Nurses, authentic allyship for minoritized and disadvantaged groups is clearly aligned to concepts of person-</w:t>
      </w:r>
      <w:r w:rsidR="009C7C59">
        <w:rPr>
          <w:lang w:val="en-US"/>
        </w:rPr>
        <w:t>centeredness</w:t>
      </w:r>
      <w:r w:rsidR="00930E9E">
        <w:rPr>
          <w:lang w:val="en-US"/>
        </w:rPr>
        <w:t xml:space="preserve">, patient advocacy, </w:t>
      </w:r>
      <w:proofErr w:type="gramStart"/>
      <w:r w:rsidR="00930E9E">
        <w:rPr>
          <w:lang w:val="en-US"/>
        </w:rPr>
        <w:t>autonomy</w:t>
      </w:r>
      <w:proofErr w:type="gramEnd"/>
      <w:r w:rsidR="00930E9E">
        <w:rPr>
          <w:lang w:val="en-US"/>
        </w:rPr>
        <w:t xml:space="preserve"> and social justice. </w:t>
      </w:r>
      <w:r w:rsidR="00B42259">
        <w:rPr>
          <w:lang w:val="en-US"/>
        </w:rPr>
        <w:t xml:space="preserve">Good nursing practice for gender minorities must incorporate authentic allyship and affirming care. </w:t>
      </w:r>
    </w:p>
    <w:p w14:paraId="5D7E8141" w14:textId="43813CB8" w:rsidR="005F4C6C" w:rsidRDefault="004E11AA" w:rsidP="002C4452">
      <w:pPr>
        <w:pStyle w:val="Heading2"/>
        <w:rPr>
          <w:lang w:val="en-US"/>
        </w:rPr>
      </w:pPr>
      <w:r>
        <w:rPr>
          <w:lang w:val="en-US"/>
        </w:rPr>
        <w:t>Trans encounters with healthcare</w:t>
      </w:r>
    </w:p>
    <w:p w14:paraId="5F85BE1D" w14:textId="188405EE" w:rsidR="00C82212" w:rsidRDefault="005F4C6C">
      <w:pPr>
        <w:rPr>
          <w:lang w:val="en-US"/>
        </w:rPr>
      </w:pPr>
      <w:r>
        <w:rPr>
          <w:lang w:val="en-US"/>
        </w:rPr>
        <w:t>For many from gender minority communities, engagement with healthcare professionals is inevitable</w:t>
      </w:r>
      <w:r w:rsidR="00C82212">
        <w:rPr>
          <w:lang w:val="en-US"/>
        </w:rPr>
        <w:t>;</w:t>
      </w:r>
      <w:r>
        <w:rPr>
          <w:lang w:val="en-US"/>
        </w:rPr>
        <w:t xml:space="preserve"> and often part of the journey towards transitioning and living an authentic life. </w:t>
      </w:r>
      <w:r w:rsidR="004E11AA">
        <w:rPr>
          <w:lang w:val="en-US"/>
        </w:rPr>
        <w:t xml:space="preserve">On visiting the Museum of </w:t>
      </w:r>
      <w:proofErr w:type="spellStart"/>
      <w:r w:rsidR="004E11AA">
        <w:rPr>
          <w:lang w:val="en-US"/>
        </w:rPr>
        <w:t>Transology</w:t>
      </w:r>
      <w:proofErr w:type="spellEnd"/>
      <w:r w:rsidR="004E11AA">
        <w:rPr>
          <w:lang w:val="en-US"/>
        </w:rPr>
        <w:t xml:space="preserve"> (Museum of </w:t>
      </w:r>
      <w:proofErr w:type="spellStart"/>
      <w:r w:rsidR="004E11AA">
        <w:rPr>
          <w:lang w:val="en-US"/>
        </w:rPr>
        <w:t>Transology</w:t>
      </w:r>
      <w:proofErr w:type="spellEnd"/>
      <w:r w:rsidR="004E11AA">
        <w:rPr>
          <w:lang w:val="en-US"/>
        </w:rPr>
        <w:t xml:space="preserve">, 2017) the numerous artefacts on medical notes, prescriptions, empty </w:t>
      </w:r>
      <w:proofErr w:type="gramStart"/>
      <w:r w:rsidR="004E11AA">
        <w:rPr>
          <w:lang w:val="en-US"/>
        </w:rPr>
        <w:t>vials</w:t>
      </w:r>
      <w:proofErr w:type="gramEnd"/>
      <w:r w:rsidR="004E11AA">
        <w:rPr>
          <w:lang w:val="en-US"/>
        </w:rPr>
        <w:t xml:space="preserve"> and syringes bring this into sharp focus</w:t>
      </w:r>
      <w:r w:rsidR="007A6B2F">
        <w:rPr>
          <w:lang w:val="en-US"/>
        </w:rPr>
        <w:t xml:space="preserve">. </w:t>
      </w:r>
      <w:r w:rsidR="00C82212">
        <w:rPr>
          <w:lang w:val="en-US"/>
        </w:rPr>
        <w:t xml:space="preserve">The lives of Trans people and the professional practice of nurses are inherently intertwined. </w:t>
      </w:r>
      <w:r w:rsidR="009C7C59">
        <w:rPr>
          <w:lang w:val="en-US"/>
        </w:rPr>
        <w:t>However,</w:t>
      </w:r>
      <w:r w:rsidR="007A6B2F">
        <w:rPr>
          <w:lang w:val="en-US"/>
        </w:rPr>
        <w:t xml:space="preserve"> evaluations and</w:t>
      </w:r>
      <w:r w:rsidR="006C70C3">
        <w:rPr>
          <w:lang w:val="en-US"/>
        </w:rPr>
        <w:t xml:space="preserve"> reflections by Trans people on their healthcare experiences</w:t>
      </w:r>
      <w:r w:rsidR="007A6B2F">
        <w:rPr>
          <w:lang w:val="en-US"/>
        </w:rPr>
        <w:t>,</w:t>
      </w:r>
      <w:r w:rsidR="006C70C3">
        <w:rPr>
          <w:lang w:val="en-US"/>
        </w:rPr>
        <w:t xml:space="preserve"> are often fraught with </w:t>
      </w:r>
      <w:r w:rsidR="007A6B2F">
        <w:rPr>
          <w:lang w:val="en-US"/>
        </w:rPr>
        <w:t>poor treatment,</w:t>
      </w:r>
      <w:r w:rsidR="006C70C3">
        <w:rPr>
          <w:lang w:val="en-US"/>
        </w:rPr>
        <w:t xml:space="preserve"> </w:t>
      </w:r>
      <w:proofErr w:type="gramStart"/>
      <w:r w:rsidR="006C70C3">
        <w:rPr>
          <w:lang w:val="en-US"/>
        </w:rPr>
        <w:t>discrimination</w:t>
      </w:r>
      <w:proofErr w:type="gramEnd"/>
      <w:r w:rsidR="006C70C3">
        <w:rPr>
          <w:lang w:val="en-US"/>
        </w:rPr>
        <w:t xml:space="preserve"> and transphobia (Cicero et al. 2019</w:t>
      </w:r>
      <w:r w:rsidR="000C4142">
        <w:rPr>
          <w:lang w:val="en-US"/>
        </w:rPr>
        <w:t>, Floyd et al. 2020</w:t>
      </w:r>
      <w:r w:rsidR="006C70C3">
        <w:rPr>
          <w:lang w:val="en-US"/>
        </w:rPr>
        <w:t>)</w:t>
      </w:r>
      <w:r w:rsidR="007A6B2F">
        <w:rPr>
          <w:lang w:val="en-US"/>
        </w:rPr>
        <w:t xml:space="preserve">. </w:t>
      </w:r>
    </w:p>
    <w:p w14:paraId="7BB57721" w14:textId="2FC5E571" w:rsidR="007A6B2F" w:rsidRDefault="007A6B2F">
      <w:pPr>
        <w:rPr>
          <w:lang w:val="en-US"/>
        </w:rPr>
      </w:pPr>
      <w:r>
        <w:rPr>
          <w:lang w:val="en-US"/>
        </w:rPr>
        <w:t>It is imperative for nurses to provide</w:t>
      </w:r>
      <w:r w:rsidR="00C82212">
        <w:rPr>
          <w:lang w:val="en-US"/>
        </w:rPr>
        <w:t xml:space="preserve"> a safe and affirming space for those they care for to experience wellbeing in its fullest sense; and while undoubtedly there will be occasions of conflict in values, perspectives or worldview, discrimination must not be tolerated in the healthcare </w:t>
      </w:r>
      <w:r w:rsidR="00696CD6">
        <w:rPr>
          <w:lang w:val="en-US"/>
        </w:rPr>
        <w:t>environment,</w:t>
      </w:r>
      <w:r w:rsidR="00C82212">
        <w:rPr>
          <w:lang w:val="en-US"/>
        </w:rPr>
        <w:t xml:space="preserve"> and it is incumbent on nursing staff to challenge any discrimination witnessed. </w:t>
      </w:r>
      <w:r w:rsidR="000B4BC0">
        <w:rPr>
          <w:lang w:val="en-US"/>
        </w:rPr>
        <w:t>Transphobia in healthcare comes in many forms, in its most obvious Trans people might be refused care because they are Trans, but also issues of misgendering, inappropriate questioning or ridicule which should be challenged</w:t>
      </w:r>
      <w:r w:rsidR="000C4142">
        <w:rPr>
          <w:lang w:val="en-US"/>
        </w:rPr>
        <w:t xml:space="preserve"> (Stonewall 2015)</w:t>
      </w:r>
      <w:r w:rsidR="000B4BC0">
        <w:rPr>
          <w:lang w:val="en-US"/>
        </w:rPr>
        <w:t xml:space="preserve">. </w:t>
      </w:r>
    </w:p>
    <w:p w14:paraId="3F319774" w14:textId="091A089E" w:rsidR="00EA05B8" w:rsidRDefault="00EA05B8" w:rsidP="002C4452">
      <w:pPr>
        <w:pStyle w:val="Heading2"/>
        <w:rPr>
          <w:lang w:val="en-US"/>
        </w:rPr>
      </w:pPr>
      <w:r>
        <w:rPr>
          <w:lang w:val="en-US"/>
        </w:rPr>
        <w:t xml:space="preserve">Gender affirming </w:t>
      </w:r>
      <w:proofErr w:type="gramStart"/>
      <w:r>
        <w:rPr>
          <w:lang w:val="en-US"/>
        </w:rPr>
        <w:t>healthcare</w:t>
      </w:r>
      <w:proofErr w:type="gramEnd"/>
    </w:p>
    <w:p w14:paraId="26C77136" w14:textId="4C4EE6C7" w:rsidR="003C7FE9" w:rsidRDefault="00EA05B8">
      <w:pPr>
        <w:rPr>
          <w:lang w:val="en-US"/>
        </w:rPr>
      </w:pPr>
      <w:r>
        <w:rPr>
          <w:lang w:val="en-US"/>
        </w:rPr>
        <w:t xml:space="preserve">Gender affirming healthcare does not mean that healthcare is provided </w:t>
      </w:r>
      <w:r w:rsidR="003C7FE9">
        <w:rPr>
          <w:lang w:val="en-US"/>
        </w:rPr>
        <w:t>based on</w:t>
      </w:r>
      <w:r w:rsidR="000F7957">
        <w:rPr>
          <w:lang w:val="en-US"/>
        </w:rPr>
        <w:t xml:space="preserve"> simply</w:t>
      </w:r>
      <w:r>
        <w:rPr>
          <w:lang w:val="en-US"/>
        </w:rPr>
        <w:t xml:space="preserve"> whatever the patient wants</w:t>
      </w:r>
      <w:r w:rsidR="003C7FE9">
        <w:rPr>
          <w:lang w:val="en-US"/>
        </w:rPr>
        <w:t xml:space="preserve"> the patient gets</w:t>
      </w:r>
      <w:r w:rsidR="000F7957">
        <w:rPr>
          <w:lang w:val="en-US"/>
        </w:rPr>
        <w:t>;</w:t>
      </w:r>
      <w:r>
        <w:rPr>
          <w:lang w:val="en-US"/>
        </w:rPr>
        <w:t xml:space="preserve"> it is a collaborative approach to providing appropriate care which recognizes the individuals</w:t>
      </w:r>
      <w:r w:rsidR="000F7957">
        <w:rPr>
          <w:lang w:val="en-US"/>
        </w:rPr>
        <w:t>’</w:t>
      </w:r>
      <w:r>
        <w:rPr>
          <w:lang w:val="en-US"/>
        </w:rPr>
        <w:t xml:space="preserve"> right to identify and express their gender identity in a way which is authentic and meaningful for them</w:t>
      </w:r>
      <w:r w:rsidR="000F7957">
        <w:rPr>
          <w:lang w:val="en-US"/>
        </w:rPr>
        <w:t>.</w:t>
      </w:r>
      <w:r w:rsidR="00C4471A">
        <w:rPr>
          <w:lang w:val="en-US"/>
        </w:rPr>
        <w:t xml:space="preserve"> </w:t>
      </w:r>
      <w:r w:rsidR="000F7957">
        <w:rPr>
          <w:lang w:val="en-US"/>
        </w:rPr>
        <w:t xml:space="preserve"> It is important to note that Gender affirmation in healthcare does not only refer to access to treatments or therapies specific to the transitioning process, but also in how Trans and Non-Binary patients are communicated and interacted with in healthcare practice. Simple </w:t>
      </w:r>
      <w:r w:rsidR="00E950DF">
        <w:rPr>
          <w:lang w:val="en-US"/>
        </w:rPr>
        <w:t xml:space="preserve">interventions such as clarifying </w:t>
      </w:r>
      <w:proofErr w:type="gramStart"/>
      <w:r w:rsidR="00E950DF">
        <w:rPr>
          <w:lang w:val="en-US"/>
        </w:rPr>
        <w:t>pronouns, and</w:t>
      </w:r>
      <w:proofErr w:type="gramEnd"/>
      <w:r w:rsidR="00E950DF">
        <w:rPr>
          <w:lang w:val="en-US"/>
        </w:rPr>
        <w:t xml:space="preserve"> respecting bodily autonomy and privacy can make a big difference in the experience of Trans people in healthcare. </w:t>
      </w:r>
      <w:r w:rsidR="00A158FD">
        <w:rPr>
          <w:lang w:val="en-US"/>
        </w:rPr>
        <w:t xml:space="preserve">Every person accessing healthcare is entitled to affirmation and respect in their encounters with healthcare professionals, for gender minorities this is no different, although </w:t>
      </w:r>
      <w:r w:rsidR="00C4471A">
        <w:rPr>
          <w:lang w:val="en-US"/>
        </w:rPr>
        <w:t xml:space="preserve">sometimes a lack of awareness can lead </w:t>
      </w:r>
      <w:r w:rsidR="00D82062">
        <w:rPr>
          <w:lang w:val="en-US"/>
        </w:rPr>
        <w:t xml:space="preserve">to a lack of confidence from </w:t>
      </w:r>
      <w:r w:rsidR="00C4471A">
        <w:rPr>
          <w:lang w:val="en-US"/>
        </w:rPr>
        <w:t xml:space="preserve">healthcare professionals </w:t>
      </w:r>
      <w:r w:rsidR="00D82062">
        <w:rPr>
          <w:lang w:val="en-US"/>
        </w:rPr>
        <w:t>in their encounters.</w:t>
      </w:r>
    </w:p>
    <w:p w14:paraId="4AE3ABF9" w14:textId="09F8490C" w:rsidR="00D82062" w:rsidRDefault="00D82062" w:rsidP="002C4452">
      <w:pPr>
        <w:pStyle w:val="Heading2"/>
        <w:rPr>
          <w:lang w:val="en-US"/>
        </w:rPr>
      </w:pPr>
      <w:r>
        <w:rPr>
          <w:lang w:val="en-US"/>
        </w:rPr>
        <w:lastRenderedPageBreak/>
        <w:t>Authentic questioning and good intent</w:t>
      </w:r>
    </w:p>
    <w:p w14:paraId="45A3E675" w14:textId="33A9B694" w:rsidR="00596C41" w:rsidRDefault="003C7FE9">
      <w:pPr>
        <w:rPr>
          <w:lang w:val="en-US"/>
        </w:rPr>
      </w:pPr>
      <w:r>
        <w:rPr>
          <w:lang w:val="en-US"/>
        </w:rPr>
        <w:t xml:space="preserve">There are many reports of nurses’ concerns around making mistakes, or saying the wrong thing when caring for Trans and Non-Binary </w:t>
      </w:r>
      <w:proofErr w:type="gramStart"/>
      <w:r>
        <w:rPr>
          <w:lang w:val="en-US"/>
        </w:rPr>
        <w:t>patients;</w:t>
      </w:r>
      <w:proofErr w:type="gramEnd"/>
      <w:r>
        <w:rPr>
          <w:lang w:val="en-US"/>
        </w:rPr>
        <w:t xml:space="preserve"> </w:t>
      </w:r>
      <w:r w:rsidR="00D67467">
        <w:rPr>
          <w:lang w:val="en-US"/>
        </w:rPr>
        <w:t xml:space="preserve">which </w:t>
      </w:r>
      <w:r>
        <w:rPr>
          <w:lang w:val="en-US"/>
        </w:rPr>
        <w:t xml:space="preserve">is understandable, as for many </w:t>
      </w:r>
      <w:r w:rsidR="00901FCC">
        <w:rPr>
          <w:lang w:val="en-US"/>
        </w:rPr>
        <w:t xml:space="preserve">nurses </w:t>
      </w:r>
      <w:r>
        <w:rPr>
          <w:lang w:val="en-US"/>
        </w:rPr>
        <w:t xml:space="preserve">issues of gender minority diversity are relatively new, and not </w:t>
      </w:r>
      <w:r w:rsidR="00D67467">
        <w:rPr>
          <w:lang w:val="en-US"/>
        </w:rPr>
        <w:t xml:space="preserve">always </w:t>
      </w:r>
      <w:r>
        <w:rPr>
          <w:lang w:val="en-US"/>
        </w:rPr>
        <w:t xml:space="preserve">something dealt with in healthcare professional education. </w:t>
      </w:r>
      <w:r w:rsidR="00D67467">
        <w:rPr>
          <w:lang w:val="en-US"/>
        </w:rPr>
        <w:t xml:space="preserve">Generally </w:t>
      </w:r>
      <w:proofErr w:type="gramStart"/>
      <w:r w:rsidR="00D67467">
        <w:rPr>
          <w:lang w:val="en-US"/>
        </w:rPr>
        <w:t>speaking</w:t>
      </w:r>
      <w:proofErr w:type="gramEnd"/>
      <w:r w:rsidR="00D67467">
        <w:rPr>
          <w:lang w:val="en-US"/>
        </w:rPr>
        <w:t xml:space="preserve"> Trans and Non-Binary people will accept such errors if an apology is forthcoming and it is not constantly repeated. </w:t>
      </w:r>
      <w:r w:rsidR="00901FCC">
        <w:rPr>
          <w:lang w:val="en-US"/>
        </w:rPr>
        <w:t>However as with any issue of diverse or unfamiliar care needs, recognizing the patients’ expertise in their own lives and experiences</w:t>
      </w:r>
      <w:r w:rsidR="007958CD">
        <w:rPr>
          <w:lang w:val="en-US"/>
        </w:rPr>
        <w:t>,</w:t>
      </w:r>
      <w:r w:rsidR="00901FCC">
        <w:rPr>
          <w:lang w:val="en-US"/>
        </w:rPr>
        <w:t xml:space="preserve"> should be seen as an asset for those providing care.</w:t>
      </w:r>
      <w:r w:rsidR="00596C41">
        <w:rPr>
          <w:lang w:val="en-US"/>
        </w:rPr>
        <w:t xml:space="preserve"> The important thing about authentic questioning is that it is underpinned with good intent, nurses should be explicit in why they are asking questions </w:t>
      </w:r>
      <w:proofErr w:type="gramStart"/>
      <w:r w:rsidR="00596C41">
        <w:rPr>
          <w:lang w:val="en-US"/>
        </w:rPr>
        <w:t>and also</w:t>
      </w:r>
      <w:proofErr w:type="gramEnd"/>
      <w:r w:rsidR="00596C41">
        <w:rPr>
          <w:lang w:val="en-US"/>
        </w:rPr>
        <w:t xml:space="preserve"> how any information given should be used. As with all healthcare encounters, only information relevant to care should be </w:t>
      </w:r>
      <w:r w:rsidR="007958CD">
        <w:rPr>
          <w:lang w:val="en-US"/>
        </w:rPr>
        <w:t xml:space="preserve">asked for. </w:t>
      </w:r>
      <w:r w:rsidR="006372D9">
        <w:rPr>
          <w:lang w:val="en-US"/>
        </w:rPr>
        <w:t>Obviously,</w:t>
      </w:r>
      <w:r w:rsidR="007958CD">
        <w:rPr>
          <w:lang w:val="en-US"/>
        </w:rPr>
        <w:t xml:space="preserve"> healthcare requires personal information to be acquired and </w:t>
      </w:r>
      <w:proofErr w:type="gramStart"/>
      <w:r w:rsidR="007958CD">
        <w:rPr>
          <w:lang w:val="en-US"/>
        </w:rPr>
        <w:t>as long as</w:t>
      </w:r>
      <w:proofErr w:type="gramEnd"/>
      <w:r w:rsidR="007958CD">
        <w:rPr>
          <w:lang w:val="en-US"/>
        </w:rPr>
        <w:t xml:space="preserve"> patients are reassured as to the motive and use of information, as well as reassured of the confidentiality of encounters</w:t>
      </w:r>
      <w:r w:rsidR="006372D9">
        <w:rPr>
          <w:lang w:val="en-US"/>
        </w:rPr>
        <w:t>, the authenticity and intent of questioning will reassure.</w:t>
      </w:r>
    </w:p>
    <w:p w14:paraId="6FCAD1BC" w14:textId="72204141" w:rsidR="006372D9" w:rsidRDefault="006372D9">
      <w:pPr>
        <w:rPr>
          <w:lang w:val="en-US"/>
        </w:rPr>
      </w:pPr>
      <w:r>
        <w:rPr>
          <w:lang w:val="en-US"/>
        </w:rPr>
        <w:t>While an approach of authentic questioning will avoid conflict in most cases; there is potential that questioning, especially around the transitioning process or medical history might trigger upset or a negative reaction from a Trans or Non-Binary patient</w:t>
      </w:r>
      <w:r w:rsidR="00D67467">
        <w:rPr>
          <w:lang w:val="en-US"/>
        </w:rPr>
        <w:t>, especially if it not apparent to the patient why this information would be relevant to their care.</w:t>
      </w:r>
      <w:r>
        <w:rPr>
          <w:lang w:val="en-US"/>
        </w:rPr>
        <w:t xml:space="preserve"> </w:t>
      </w:r>
      <w:r w:rsidR="00B3381F">
        <w:rPr>
          <w:lang w:val="en-US"/>
        </w:rPr>
        <w:t>For some gender minorities, previous negative experiences of healthcare might also be a source of conflict with healthcare professionals. What is important in these situations is that upset is acknowledged and the patient is reassured of the intent and rationale of questioning. There is nothing peculiar in these situations and nurses should be reassured to manage this conflict as they would any interpersonal conflict with a patient, with the goal to move forward in a therapeutic and respectful way.</w:t>
      </w:r>
    </w:p>
    <w:p w14:paraId="5E6978B7" w14:textId="640747CD" w:rsidR="00C22839" w:rsidRDefault="00C22839" w:rsidP="002C4452">
      <w:pPr>
        <w:pStyle w:val="Heading2"/>
        <w:rPr>
          <w:lang w:val="en-US"/>
        </w:rPr>
      </w:pPr>
      <w:r>
        <w:rPr>
          <w:lang w:val="en-US"/>
        </w:rPr>
        <w:t xml:space="preserve">Trans obsessionism </w:t>
      </w:r>
    </w:p>
    <w:p w14:paraId="66B80667" w14:textId="78C4E3C3" w:rsidR="005F4C6C" w:rsidRDefault="00C22839">
      <w:pPr>
        <w:rPr>
          <w:lang w:val="en-US"/>
        </w:rPr>
      </w:pPr>
      <w:r>
        <w:rPr>
          <w:lang w:val="en-US"/>
        </w:rPr>
        <w:t>While acknowledgement of the specialist healthcare needs of Trans and Non-Binary people is important in healthcare practice; it is equally important to note that not all healthcare engagement by gender minorities</w:t>
      </w:r>
      <w:r w:rsidR="00673250">
        <w:rPr>
          <w:lang w:val="en-US"/>
        </w:rPr>
        <w:t>,</w:t>
      </w:r>
      <w:r>
        <w:rPr>
          <w:lang w:val="en-US"/>
        </w:rPr>
        <w:t xml:space="preserve"> will require specialist knowledge on medical transitioning. At times in healthcare encounters, an overfocus on the ‘Trans’ part of a person might be seen as what we</w:t>
      </w:r>
      <w:r w:rsidR="00D631E7">
        <w:rPr>
          <w:lang w:val="en-US"/>
        </w:rPr>
        <w:t>, the authors of this paper,</w:t>
      </w:r>
      <w:r>
        <w:rPr>
          <w:lang w:val="en-US"/>
        </w:rPr>
        <w:t xml:space="preserve"> refer to as ‘Trans-obsessionism’ – </w:t>
      </w:r>
      <w:r w:rsidR="00673250">
        <w:rPr>
          <w:lang w:val="en-US"/>
        </w:rPr>
        <w:t>whereby every condition, problem or encounter is focused on a person being Trans or Non-Binary</w:t>
      </w:r>
      <w:r w:rsidR="00D631E7">
        <w:rPr>
          <w:lang w:val="en-US"/>
        </w:rPr>
        <w:t>,</w:t>
      </w:r>
      <w:r w:rsidR="00BA35CB">
        <w:rPr>
          <w:lang w:val="en-US"/>
        </w:rPr>
        <w:t xml:space="preserve"> rather than on the issue itself</w:t>
      </w:r>
      <w:r w:rsidR="00673250">
        <w:rPr>
          <w:lang w:val="en-US"/>
        </w:rPr>
        <w:t xml:space="preserve">. </w:t>
      </w:r>
      <w:r w:rsidR="009948A1">
        <w:rPr>
          <w:lang w:val="en-US"/>
        </w:rPr>
        <w:t>Knutson et al. (2016) describe the phenomenon of “Trans broken arm syndrome” (p.31); f</w:t>
      </w:r>
      <w:r w:rsidR="00673250">
        <w:rPr>
          <w:lang w:val="en-US"/>
        </w:rPr>
        <w:t>or example, if a Trans person attends an emergency department with a broken arm, they will undoubtedly need orthopedic care</w:t>
      </w:r>
      <w:r w:rsidR="00BA35CB">
        <w:rPr>
          <w:lang w:val="en-US"/>
        </w:rPr>
        <w:t>;</w:t>
      </w:r>
      <w:r w:rsidR="00673250">
        <w:rPr>
          <w:lang w:val="en-US"/>
        </w:rPr>
        <w:t xml:space="preserve"> </w:t>
      </w:r>
      <w:proofErr w:type="gramStart"/>
      <w:r w:rsidR="00673250">
        <w:rPr>
          <w:lang w:val="en-US"/>
        </w:rPr>
        <w:t>however</w:t>
      </w:r>
      <w:proofErr w:type="gramEnd"/>
      <w:r w:rsidR="00673250">
        <w:rPr>
          <w:lang w:val="en-US"/>
        </w:rPr>
        <w:t xml:space="preserve"> there is</w:t>
      </w:r>
      <w:r w:rsidR="009948A1">
        <w:rPr>
          <w:lang w:val="en-US"/>
        </w:rPr>
        <w:t xml:space="preserve"> an “extra layer” (p.31)</w:t>
      </w:r>
      <w:r w:rsidR="00673250">
        <w:rPr>
          <w:lang w:val="en-US"/>
        </w:rPr>
        <w:t xml:space="preserve"> </w:t>
      </w:r>
      <w:r w:rsidR="009948A1">
        <w:rPr>
          <w:lang w:val="en-US"/>
        </w:rPr>
        <w:t xml:space="preserve">added when it is a Trans person, and their gender identity becomes a focus for healthcare providers. In reality, of course there is </w:t>
      </w:r>
      <w:r w:rsidR="00673250">
        <w:rPr>
          <w:lang w:val="en-US"/>
        </w:rPr>
        <w:t>no need for a gender specialist to review or consult on this patient’s case</w:t>
      </w:r>
      <w:r w:rsidR="00BA35CB">
        <w:rPr>
          <w:lang w:val="en-US"/>
        </w:rPr>
        <w:t>, or for treating physicians or nurses to question in depth about their transition</w:t>
      </w:r>
      <w:r w:rsidR="009948A1">
        <w:rPr>
          <w:lang w:val="en-US"/>
        </w:rPr>
        <w:t xml:space="preserve"> status</w:t>
      </w:r>
      <w:r w:rsidR="00673250">
        <w:rPr>
          <w:lang w:val="en-US"/>
        </w:rPr>
        <w:t xml:space="preserve">. </w:t>
      </w:r>
      <w:r w:rsidR="009948A1">
        <w:rPr>
          <w:lang w:val="en-US"/>
        </w:rPr>
        <w:t>Trans-Obsessionism is experienced through an</w:t>
      </w:r>
      <w:r w:rsidR="00673250">
        <w:rPr>
          <w:lang w:val="en-US"/>
        </w:rPr>
        <w:t xml:space="preserve"> over</w:t>
      </w:r>
      <w:r w:rsidR="00BA35CB">
        <w:rPr>
          <w:lang w:val="en-US"/>
        </w:rPr>
        <w:t>-</w:t>
      </w:r>
      <w:r w:rsidR="00673250">
        <w:rPr>
          <w:lang w:val="en-US"/>
        </w:rPr>
        <w:t>focus on the patient’s Transness</w:t>
      </w:r>
      <w:r w:rsidR="009948A1">
        <w:rPr>
          <w:lang w:val="en-US"/>
        </w:rPr>
        <w:t>, which</w:t>
      </w:r>
      <w:r w:rsidR="00673250">
        <w:rPr>
          <w:lang w:val="en-US"/>
        </w:rPr>
        <w:t xml:space="preserve"> could be experienced as stigmatizing and minoritizing</w:t>
      </w:r>
      <w:r w:rsidR="009948A1">
        <w:rPr>
          <w:lang w:val="en-US"/>
        </w:rPr>
        <w:t xml:space="preserve"> for this patient. W</w:t>
      </w:r>
      <w:r w:rsidR="00673250">
        <w:rPr>
          <w:lang w:val="en-US"/>
        </w:rPr>
        <w:t xml:space="preserve">hile this is often done without any malice, it is important for healthcare professionals to recognize that not all healthcare issues </w:t>
      </w:r>
      <w:r w:rsidR="00BA35CB">
        <w:rPr>
          <w:lang w:val="en-US"/>
        </w:rPr>
        <w:t xml:space="preserve">experienced by gender minorities </w:t>
      </w:r>
      <w:r w:rsidR="00673250">
        <w:rPr>
          <w:lang w:val="en-US"/>
        </w:rPr>
        <w:t>will be related to</w:t>
      </w:r>
      <w:r w:rsidR="00BA35CB">
        <w:rPr>
          <w:lang w:val="en-US"/>
        </w:rPr>
        <w:t xml:space="preserve"> a</w:t>
      </w:r>
      <w:r w:rsidR="00673250">
        <w:rPr>
          <w:lang w:val="en-US"/>
        </w:rPr>
        <w:t xml:space="preserve"> </w:t>
      </w:r>
      <w:r w:rsidR="00BA35CB">
        <w:rPr>
          <w:lang w:val="en-US"/>
        </w:rPr>
        <w:t>person’s</w:t>
      </w:r>
      <w:r w:rsidR="00673250">
        <w:rPr>
          <w:lang w:val="en-US"/>
        </w:rPr>
        <w:t xml:space="preserve"> gender. </w:t>
      </w:r>
    </w:p>
    <w:p w14:paraId="28C37AF7" w14:textId="0F076F65" w:rsidR="007A6B2F" w:rsidRDefault="00385DD1" w:rsidP="002C4452">
      <w:pPr>
        <w:pStyle w:val="Heading2"/>
        <w:rPr>
          <w:lang w:val="en-US"/>
        </w:rPr>
      </w:pPr>
      <w:r>
        <w:rPr>
          <w:lang w:val="en-US"/>
        </w:rPr>
        <w:t>Addressing the needs of gender minorities in nursing education</w:t>
      </w:r>
    </w:p>
    <w:p w14:paraId="4D0613B6" w14:textId="7B75C8EB" w:rsidR="00BB461A" w:rsidRDefault="00385DD1">
      <w:pPr>
        <w:rPr>
          <w:lang w:val="en-US"/>
        </w:rPr>
      </w:pPr>
      <w:r>
        <w:rPr>
          <w:lang w:val="en-US"/>
        </w:rPr>
        <w:t xml:space="preserve">As mentioned previously, a </w:t>
      </w:r>
      <w:r w:rsidR="00D67467">
        <w:rPr>
          <w:lang w:val="en-US"/>
        </w:rPr>
        <w:t xml:space="preserve">significant </w:t>
      </w:r>
      <w:r>
        <w:rPr>
          <w:lang w:val="en-US"/>
        </w:rPr>
        <w:t xml:space="preserve">barrier to </w:t>
      </w:r>
      <w:r w:rsidR="00D97338">
        <w:rPr>
          <w:lang w:val="en-US"/>
        </w:rPr>
        <w:t>effective care for gender minorities is the absence of formalized education for nursing and healthcare professionals. If nurses are not aware of the needs or issues related to Trans and Non-Binary patients, it is more likely that they will neglect to meet them. The most pertinent issue in nurse education, is to ensure that there is visibility of Trans and Non-Binary people across the curriculum</w:t>
      </w:r>
      <w:r w:rsidR="00211EFE">
        <w:rPr>
          <w:lang w:val="en-US"/>
        </w:rPr>
        <w:t xml:space="preserve">. While it is important that nurses have direct education </w:t>
      </w:r>
      <w:r w:rsidR="00211EFE">
        <w:rPr>
          <w:lang w:val="en-US"/>
        </w:rPr>
        <w:lastRenderedPageBreak/>
        <w:t xml:space="preserve">on the needs </w:t>
      </w:r>
      <w:r w:rsidR="00D67467">
        <w:rPr>
          <w:lang w:val="en-US"/>
        </w:rPr>
        <w:t xml:space="preserve">of </w:t>
      </w:r>
      <w:r w:rsidR="00211EFE">
        <w:rPr>
          <w:lang w:val="en-US"/>
        </w:rPr>
        <w:t xml:space="preserve">people undergoing medical transition, it is also important that student nurses are aware that gender minorities are likely to access many different areas of healthcare also. To ensure </w:t>
      </w:r>
      <w:r w:rsidR="008F6644">
        <w:rPr>
          <w:lang w:val="en-US"/>
        </w:rPr>
        <w:t>adequate coverage</w:t>
      </w:r>
      <w:r w:rsidR="00D67467">
        <w:rPr>
          <w:lang w:val="en-US"/>
        </w:rPr>
        <w:t xml:space="preserve"> of</w:t>
      </w:r>
      <w:r w:rsidR="00211EFE">
        <w:rPr>
          <w:lang w:val="en-US"/>
        </w:rPr>
        <w:t xml:space="preserve"> issues related to gender minority communities, while not further embedding a culture of Trans obsessionism, </w:t>
      </w:r>
      <w:r w:rsidR="008F6644">
        <w:rPr>
          <w:lang w:val="en-US"/>
        </w:rPr>
        <w:t xml:space="preserve">discussed earlier, </w:t>
      </w:r>
      <w:r w:rsidR="00211EFE">
        <w:rPr>
          <w:lang w:val="en-US"/>
        </w:rPr>
        <w:t xml:space="preserve">a </w:t>
      </w:r>
      <w:r w:rsidR="008F6644">
        <w:rPr>
          <w:lang w:val="en-US"/>
        </w:rPr>
        <w:t>framework</w:t>
      </w:r>
      <w:r w:rsidR="00211EFE">
        <w:rPr>
          <w:lang w:val="en-US"/>
        </w:rPr>
        <w:t xml:space="preserve"> of ‘</w:t>
      </w:r>
      <w:proofErr w:type="spellStart"/>
      <w:r w:rsidR="00211EFE">
        <w:rPr>
          <w:lang w:val="en-US"/>
        </w:rPr>
        <w:t>Usualising</w:t>
      </w:r>
      <w:proofErr w:type="spellEnd"/>
      <w:r w:rsidR="00211EFE">
        <w:rPr>
          <w:lang w:val="en-US"/>
        </w:rPr>
        <w:t>’ and ‘</w:t>
      </w:r>
      <w:proofErr w:type="spellStart"/>
      <w:r w:rsidR="00211EFE">
        <w:rPr>
          <w:lang w:val="en-US"/>
        </w:rPr>
        <w:t>Specifising</w:t>
      </w:r>
      <w:proofErr w:type="spellEnd"/>
      <w:proofErr w:type="gramStart"/>
      <w:r w:rsidR="00211EFE">
        <w:rPr>
          <w:lang w:val="en-US"/>
        </w:rPr>
        <w:t xml:space="preserve">’ </w:t>
      </w:r>
      <w:r w:rsidR="008F6644">
        <w:rPr>
          <w:lang w:val="en-US"/>
        </w:rPr>
        <w:t xml:space="preserve"> has</w:t>
      </w:r>
      <w:proofErr w:type="gramEnd"/>
      <w:r w:rsidR="008F6644">
        <w:rPr>
          <w:lang w:val="en-US"/>
        </w:rPr>
        <w:t xml:space="preserve"> been developed</w:t>
      </w:r>
      <w:r w:rsidR="009948A1">
        <w:rPr>
          <w:lang w:val="en-US"/>
        </w:rPr>
        <w:t xml:space="preserve"> by the authors</w:t>
      </w:r>
      <w:r w:rsidR="00211EFE">
        <w:rPr>
          <w:lang w:val="en-US"/>
        </w:rPr>
        <w:t>.</w:t>
      </w:r>
      <w:r w:rsidR="009948A1">
        <w:rPr>
          <w:lang w:val="en-US"/>
        </w:rPr>
        <w:t xml:space="preserve"> </w:t>
      </w:r>
      <w:proofErr w:type="spellStart"/>
      <w:r w:rsidR="009948A1">
        <w:rPr>
          <w:lang w:val="en-US"/>
        </w:rPr>
        <w:t>Usualising</w:t>
      </w:r>
      <w:proofErr w:type="spellEnd"/>
      <w:r w:rsidR="00211EFE">
        <w:rPr>
          <w:lang w:val="en-US"/>
        </w:rPr>
        <w:t xml:space="preserve"> </w:t>
      </w:r>
      <w:r w:rsidR="009948A1">
        <w:rPr>
          <w:lang w:val="en-US"/>
        </w:rPr>
        <w:t xml:space="preserve">is a term originally </w:t>
      </w:r>
      <w:r w:rsidR="00BB461A">
        <w:rPr>
          <w:lang w:val="en-US"/>
        </w:rPr>
        <w:t>used</w:t>
      </w:r>
      <w:r w:rsidR="009948A1">
        <w:rPr>
          <w:lang w:val="en-US"/>
        </w:rPr>
        <w:t xml:space="preserve"> by UK-based LGBT education organization </w:t>
      </w:r>
      <w:proofErr w:type="spellStart"/>
      <w:r w:rsidR="009948A1">
        <w:rPr>
          <w:lang w:val="en-US"/>
        </w:rPr>
        <w:t>SchoolsOut</w:t>
      </w:r>
      <w:proofErr w:type="spellEnd"/>
      <w:r w:rsidR="00BB461A">
        <w:rPr>
          <w:lang w:val="en-US"/>
        </w:rPr>
        <w:t xml:space="preserve"> as a description of how sexual and gender minority</w:t>
      </w:r>
      <w:r w:rsidR="00211EFE">
        <w:rPr>
          <w:lang w:val="en-US"/>
        </w:rPr>
        <w:t xml:space="preserve"> identities are integrated into different aspects of the curriculum</w:t>
      </w:r>
      <w:r w:rsidR="00251D3D">
        <w:rPr>
          <w:lang w:val="en-US"/>
        </w:rPr>
        <w:t>, in a happenstance</w:t>
      </w:r>
      <w:r w:rsidR="00BB461A">
        <w:rPr>
          <w:lang w:val="en-US"/>
        </w:rPr>
        <w:t xml:space="preserve"> and unremarkable way. The aim of this approach is to destigmatize the inclusion of gender and sexual minority identities to the point that their identity is not noteworthy (Horton, 2020)</w:t>
      </w:r>
      <w:r w:rsidR="008F6644">
        <w:rPr>
          <w:lang w:val="en-US"/>
        </w:rPr>
        <w:t xml:space="preserve">, the term normalizing is avoided as this </w:t>
      </w:r>
      <w:proofErr w:type="gramStart"/>
      <w:r w:rsidR="008F6644">
        <w:rPr>
          <w:lang w:val="en-US"/>
        </w:rPr>
        <w:t>in itself can</w:t>
      </w:r>
      <w:proofErr w:type="gramEnd"/>
      <w:r w:rsidR="008F6644">
        <w:rPr>
          <w:lang w:val="en-US"/>
        </w:rPr>
        <w:t xml:space="preserve"> be exclusionary</w:t>
      </w:r>
      <w:r w:rsidR="00BB461A">
        <w:rPr>
          <w:lang w:val="en-US"/>
        </w:rPr>
        <w:t xml:space="preserve">. The framework </w:t>
      </w:r>
      <w:r w:rsidR="008F6644">
        <w:rPr>
          <w:lang w:val="en-US"/>
        </w:rPr>
        <w:t xml:space="preserve">that </w:t>
      </w:r>
      <w:r w:rsidR="00BB461A">
        <w:rPr>
          <w:lang w:val="en-US"/>
        </w:rPr>
        <w:t>we propose is two-pronged, we recommend that throughout the curriculum Trans and Non-Binary identities are ‘</w:t>
      </w:r>
      <w:proofErr w:type="spellStart"/>
      <w:r w:rsidR="00BB461A">
        <w:rPr>
          <w:lang w:val="en-US"/>
        </w:rPr>
        <w:t>Usualised</w:t>
      </w:r>
      <w:proofErr w:type="spellEnd"/>
      <w:r w:rsidR="00BB461A">
        <w:rPr>
          <w:lang w:val="en-US"/>
        </w:rPr>
        <w:t xml:space="preserve">’; </w:t>
      </w:r>
      <w:proofErr w:type="gramStart"/>
      <w:r w:rsidR="00BB461A">
        <w:rPr>
          <w:lang w:val="en-US"/>
        </w:rPr>
        <w:t>for  example</w:t>
      </w:r>
      <w:proofErr w:type="gramEnd"/>
      <w:r w:rsidR="00BB461A">
        <w:rPr>
          <w:lang w:val="en-US"/>
        </w:rPr>
        <w:t xml:space="preserve"> </w:t>
      </w:r>
      <w:r w:rsidR="00251D3D">
        <w:rPr>
          <w:lang w:val="en-US"/>
        </w:rPr>
        <w:t>whereby clinical cases just happen to include a Trans or Non-Binary person accessing healthcare</w:t>
      </w:r>
      <w:r w:rsidR="00BB461A">
        <w:rPr>
          <w:lang w:val="en-US"/>
        </w:rPr>
        <w:t xml:space="preserve"> rather than it being the primary focus</w:t>
      </w:r>
      <w:r w:rsidR="00251D3D">
        <w:rPr>
          <w:lang w:val="en-US"/>
        </w:rPr>
        <w:t>.</w:t>
      </w:r>
      <w:r w:rsidR="00BB461A">
        <w:rPr>
          <w:lang w:val="en-US"/>
        </w:rPr>
        <w:t xml:space="preserve"> While also engaging in what we describe as ‘</w:t>
      </w:r>
      <w:proofErr w:type="spellStart"/>
      <w:r w:rsidR="00BB461A">
        <w:rPr>
          <w:lang w:val="en-US"/>
        </w:rPr>
        <w:t>Specifising</w:t>
      </w:r>
      <w:proofErr w:type="spellEnd"/>
      <w:r w:rsidR="00BB461A">
        <w:rPr>
          <w:lang w:val="en-US"/>
        </w:rPr>
        <w:t xml:space="preserve">’, ensuring that other elements of the curriculum directly engage with issues related to the specific healthcare needs of gender and sexual minority communities, health inequalities, and interventions to support gender and sexuality affirming care. </w:t>
      </w:r>
    </w:p>
    <w:p w14:paraId="2B492E1D" w14:textId="3EC6D36C" w:rsidR="00385DD1" w:rsidRDefault="00251D3D">
      <w:pPr>
        <w:rPr>
          <w:lang w:val="en-US"/>
        </w:rPr>
      </w:pPr>
      <w:r>
        <w:rPr>
          <w:lang w:val="en-US"/>
        </w:rPr>
        <w:t xml:space="preserve">In this way gender minority identities become a familiar part of the curriculum and are not only just discussed when there is an issue which relates specifically to medical transitioning. </w:t>
      </w:r>
      <w:r w:rsidR="00BB461A">
        <w:rPr>
          <w:lang w:val="en-US"/>
        </w:rPr>
        <w:t>While also facilitating learning to prepare</w:t>
      </w:r>
      <w:r>
        <w:rPr>
          <w:lang w:val="en-US"/>
        </w:rPr>
        <w:t xml:space="preserve"> nurses to support patients through medical transition, and gender affirming care</w:t>
      </w:r>
      <w:r w:rsidR="00BB461A">
        <w:rPr>
          <w:lang w:val="en-US"/>
        </w:rPr>
        <w:t xml:space="preserve"> and in tackling specific health inequalities</w:t>
      </w:r>
      <w:r>
        <w:rPr>
          <w:lang w:val="en-US"/>
        </w:rPr>
        <w:t xml:space="preserve">. </w:t>
      </w:r>
    </w:p>
    <w:p w14:paraId="66D539D8" w14:textId="388C397A" w:rsidR="002C4452" w:rsidRDefault="002C4452">
      <w:pPr>
        <w:rPr>
          <w:lang w:val="en-US"/>
        </w:rPr>
      </w:pPr>
      <w:r>
        <w:rPr>
          <w:lang w:val="en-US"/>
        </w:rPr>
        <w:t xml:space="preserve">McCann and Brown (2020) address how and where integration takes place in their new conceptualization of how the needs of LGBTI+ people are addressed in nursing curriculum; suggesting that integration should take place in theoretical modules, simulated practice and clinical practice placements. </w:t>
      </w:r>
    </w:p>
    <w:p w14:paraId="315A8795" w14:textId="04D7550D" w:rsidR="00C4471A" w:rsidRDefault="00757143" w:rsidP="00757143">
      <w:pPr>
        <w:pStyle w:val="Heading2"/>
        <w:rPr>
          <w:lang w:val="en-US"/>
        </w:rPr>
      </w:pPr>
      <w:r>
        <w:rPr>
          <w:lang w:val="en-US"/>
        </w:rPr>
        <w:t>Access to healthcare</w:t>
      </w:r>
    </w:p>
    <w:p w14:paraId="53E67A4F" w14:textId="780F6932" w:rsidR="00757143" w:rsidRDefault="00757143" w:rsidP="00C4471A">
      <w:pPr>
        <w:rPr>
          <w:lang w:val="en-US"/>
        </w:rPr>
      </w:pPr>
      <w:r>
        <w:rPr>
          <w:lang w:val="en-US"/>
        </w:rPr>
        <w:t xml:space="preserve">Beyond issues of direct patient care and clinical practice, a core issue related to healthcare equity for gender minority communities is ensuring timely and adequate access to healthcare services. There are many models of healthcare provision for Trans and Non-Binary individuals who wish to medically transition; but in many jurisdictions there are significant barriers to access. </w:t>
      </w:r>
      <w:r w:rsidR="001A0AC2">
        <w:rPr>
          <w:lang w:val="en-US"/>
        </w:rPr>
        <w:t>The World Professional Association for Transgender Health [WPATH] standards of care (</w:t>
      </w:r>
      <w:r w:rsidR="009B3049">
        <w:rPr>
          <w:lang w:val="en-US"/>
        </w:rPr>
        <w:t>Coleman et al. 2022</w:t>
      </w:r>
      <w:r w:rsidR="001A0AC2">
        <w:rPr>
          <w:lang w:val="en-US"/>
        </w:rPr>
        <w:t xml:space="preserve">) advocate for an informed consent model; this approach prioritizes the autonomy of those wishing to access medical transitioning to do so with the support of healthcare professionals, rather than by a system of proof or preexisting conditions. As the largest healthcare workforce globally, with representation in many aspects of healthcare leadership and service provision, it is incumbent on nursing leaders to advocate for a respectful approach to patient autonomy in care, such as put forward by the informed consent model. </w:t>
      </w:r>
    </w:p>
    <w:p w14:paraId="118900DB" w14:textId="46538362" w:rsidR="007A6B2F" w:rsidRDefault="00B3381F" w:rsidP="00CB07A7">
      <w:pPr>
        <w:pStyle w:val="Heading2"/>
        <w:rPr>
          <w:lang w:val="en-US"/>
        </w:rPr>
      </w:pPr>
      <w:r>
        <w:rPr>
          <w:lang w:val="en-US"/>
        </w:rPr>
        <w:t xml:space="preserve">Challenging discrimination </w:t>
      </w:r>
    </w:p>
    <w:p w14:paraId="0CE413EE" w14:textId="48024068" w:rsidR="00CB07A7" w:rsidRDefault="00CB07A7" w:rsidP="00CB07A7">
      <w:pPr>
        <w:rPr>
          <w:lang w:val="en-US"/>
        </w:rPr>
      </w:pPr>
      <w:r>
        <w:rPr>
          <w:lang w:val="en-US"/>
        </w:rPr>
        <w:t xml:space="preserve">While </w:t>
      </w:r>
      <w:proofErr w:type="gramStart"/>
      <w:r>
        <w:rPr>
          <w:lang w:val="en-US"/>
        </w:rPr>
        <w:t>all of</w:t>
      </w:r>
      <w:proofErr w:type="gramEnd"/>
      <w:r>
        <w:rPr>
          <w:lang w:val="en-US"/>
        </w:rPr>
        <w:t xml:space="preserve"> the previous issues discussed </w:t>
      </w:r>
      <w:r w:rsidR="00D67467">
        <w:rPr>
          <w:lang w:val="en-US"/>
        </w:rPr>
        <w:t>relate to</w:t>
      </w:r>
      <w:r>
        <w:rPr>
          <w:lang w:val="en-US"/>
        </w:rPr>
        <w:t xml:space="preserve"> demonstrating authentic allyship – one of the most fundamental considerations for an ally is the willingness to challenge discrimination directly.  As desc</w:t>
      </w:r>
      <w:r w:rsidR="001D0AEA">
        <w:rPr>
          <w:lang w:val="en-US"/>
        </w:rPr>
        <w:t xml:space="preserve">ribed by Cicero et al (2019) experiences of direct discrimination within healthcare environments </w:t>
      </w:r>
      <w:r w:rsidR="00A51F6B">
        <w:rPr>
          <w:lang w:val="en-US"/>
        </w:rPr>
        <w:t>are</w:t>
      </w:r>
      <w:r w:rsidR="001D0AEA">
        <w:rPr>
          <w:lang w:val="en-US"/>
        </w:rPr>
        <w:t xml:space="preserve"> a common occurrence for Trans people</w:t>
      </w:r>
      <w:r w:rsidR="00A51F6B">
        <w:rPr>
          <w:lang w:val="en-US"/>
        </w:rPr>
        <w:t>.</w:t>
      </w:r>
      <w:r w:rsidR="001D0AEA">
        <w:rPr>
          <w:lang w:val="en-US"/>
        </w:rPr>
        <w:t xml:space="preserve"> </w:t>
      </w:r>
      <w:r w:rsidR="00A51F6B">
        <w:rPr>
          <w:lang w:val="en-US"/>
        </w:rPr>
        <w:t>T</w:t>
      </w:r>
      <w:r w:rsidR="001D0AEA">
        <w:rPr>
          <w:lang w:val="en-US"/>
        </w:rPr>
        <w:t xml:space="preserve">his not only impacts on the experience of </w:t>
      </w:r>
      <w:proofErr w:type="gramStart"/>
      <w:r w:rsidR="001D0AEA">
        <w:rPr>
          <w:lang w:val="en-US"/>
        </w:rPr>
        <w:t>healthcare</w:t>
      </w:r>
      <w:r w:rsidR="00A51F6B">
        <w:rPr>
          <w:lang w:val="en-US"/>
        </w:rPr>
        <w:t>,</w:t>
      </w:r>
      <w:r w:rsidR="001D0AEA">
        <w:rPr>
          <w:lang w:val="en-US"/>
        </w:rPr>
        <w:t xml:space="preserve"> but</w:t>
      </w:r>
      <w:proofErr w:type="gramEnd"/>
      <w:r w:rsidR="001D0AEA">
        <w:rPr>
          <w:lang w:val="en-US"/>
        </w:rPr>
        <w:t xml:space="preserve"> has further been shown to contribute to healthcare avoidance and self-medication. It is disappointing to note that </w:t>
      </w:r>
      <w:r w:rsidR="00A51F6B">
        <w:rPr>
          <w:lang w:val="en-US"/>
        </w:rPr>
        <w:t xml:space="preserve">direct discrimination is experienced from healthcare professional staff; and while more awareness and education will undoubtedly go some way to combat this, there is a need for a direct challenge. </w:t>
      </w:r>
    </w:p>
    <w:p w14:paraId="65D2EBBA" w14:textId="187B0A59" w:rsidR="00A51F6B" w:rsidRDefault="00A51F6B" w:rsidP="00CB07A7">
      <w:pPr>
        <w:rPr>
          <w:lang w:val="en-US"/>
        </w:rPr>
      </w:pPr>
      <w:r>
        <w:rPr>
          <w:lang w:val="en-US"/>
        </w:rPr>
        <w:lastRenderedPageBreak/>
        <w:t xml:space="preserve">This for us is one of the clearest demonstrations of authentic allyship, that nurses would stand up to colleagues, </w:t>
      </w:r>
      <w:proofErr w:type="gramStart"/>
      <w:r>
        <w:rPr>
          <w:lang w:val="en-US"/>
        </w:rPr>
        <w:t>managers</w:t>
      </w:r>
      <w:proofErr w:type="gramEnd"/>
      <w:r>
        <w:rPr>
          <w:lang w:val="en-US"/>
        </w:rPr>
        <w:t xml:space="preserve"> and other patients to challenge transphobic discrimination directly. We acknowledge that this is difficult, and in hierarchical healthcare systems does not come without risk and consequence; </w:t>
      </w:r>
      <w:proofErr w:type="gramStart"/>
      <w:r>
        <w:rPr>
          <w:lang w:val="en-US"/>
        </w:rPr>
        <w:t>however</w:t>
      </w:r>
      <w:proofErr w:type="gramEnd"/>
      <w:r>
        <w:rPr>
          <w:lang w:val="en-US"/>
        </w:rPr>
        <w:t xml:space="preserve"> this is the most effective way to demonstrate clear support and allyship. </w:t>
      </w:r>
    </w:p>
    <w:p w14:paraId="4348BFF7" w14:textId="29A2E4E1" w:rsidR="00477E6B" w:rsidRDefault="00477E6B" w:rsidP="00477E6B">
      <w:pPr>
        <w:pStyle w:val="Heading2"/>
        <w:rPr>
          <w:lang w:val="en-US"/>
        </w:rPr>
      </w:pPr>
      <w:r>
        <w:rPr>
          <w:lang w:val="en-US"/>
        </w:rPr>
        <w:t>Gender diversity within our workforce</w:t>
      </w:r>
    </w:p>
    <w:p w14:paraId="31E16193" w14:textId="3D7711FA" w:rsidR="00477E6B" w:rsidRDefault="00477E6B" w:rsidP="00477E6B">
      <w:pPr>
        <w:rPr>
          <w:lang w:val="en-US"/>
        </w:rPr>
      </w:pPr>
      <w:r>
        <w:rPr>
          <w:lang w:val="en-US"/>
        </w:rPr>
        <w:t xml:space="preserve">While the primary focus of this paper is on how nurses can authentically support those they care for in their clinical practice; it is also important to be cognizant of the Trans and Non-Binary nursing workforce. There is a dearth in scholarship on the experiences of Trans and Non-Binary nurses, however we do </w:t>
      </w:r>
      <w:proofErr w:type="gramStart"/>
      <w:r>
        <w:rPr>
          <w:lang w:val="en-US"/>
        </w:rPr>
        <w:t>exist</w:t>
      </w:r>
      <w:proofErr w:type="gramEnd"/>
      <w:r>
        <w:rPr>
          <w:lang w:val="en-US"/>
        </w:rPr>
        <w:t xml:space="preserve"> and we do face issues of workplace discrimination, and negative </w:t>
      </w:r>
      <w:r w:rsidR="00575A35">
        <w:rPr>
          <w:lang w:val="en-US"/>
        </w:rPr>
        <w:t>behaviors</w:t>
      </w:r>
      <w:r>
        <w:rPr>
          <w:lang w:val="en-US"/>
        </w:rPr>
        <w:t xml:space="preserve">, both from our colleagues and also from those we care for. </w:t>
      </w:r>
    </w:p>
    <w:p w14:paraId="6A792BD2" w14:textId="1EFF8412" w:rsidR="00477E6B" w:rsidRPr="00477E6B" w:rsidRDefault="00477E6B" w:rsidP="00477E6B">
      <w:pPr>
        <w:rPr>
          <w:lang w:val="en-US"/>
        </w:rPr>
      </w:pPr>
      <w:r>
        <w:rPr>
          <w:lang w:val="en-US"/>
        </w:rPr>
        <w:t>There is an imperative for workplaces to take positive action around inclusiveness for gender minority staff</w:t>
      </w:r>
      <w:r w:rsidR="009B3049">
        <w:rPr>
          <w:lang w:val="en-US"/>
        </w:rPr>
        <w:t xml:space="preserve">, this </w:t>
      </w:r>
      <w:proofErr w:type="gramStart"/>
      <w:r w:rsidR="009B3049">
        <w:rPr>
          <w:lang w:val="en-US"/>
        </w:rPr>
        <w:t>in itself can</w:t>
      </w:r>
      <w:proofErr w:type="gramEnd"/>
      <w:r w:rsidR="009B3049">
        <w:rPr>
          <w:lang w:val="en-US"/>
        </w:rPr>
        <w:t xml:space="preserve"> have positive impacts on those we care for also. Stonewall (2015) noted that one in four health and social care staff received no training on issues of equality and diversity, and of those who did receive some training, 17% said that there was no mention of Trans people in this training, despite Trans people being protected under UK workplace equality legislation</w:t>
      </w:r>
      <w:r w:rsidR="00D631E7">
        <w:rPr>
          <w:lang w:val="en-US"/>
        </w:rPr>
        <w:t xml:space="preserve">. This invisibility of Trans and Non-Binary people in specific workplace training adds to the risks of unfair treatment and discrimination within the workplace and may be a deterrent to recruitment and retention of gender diverse nurses. </w:t>
      </w:r>
    </w:p>
    <w:p w14:paraId="7E16EFDD" w14:textId="63DAA51A" w:rsidR="00B3381F" w:rsidRDefault="00B3381F" w:rsidP="00A51F6B">
      <w:pPr>
        <w:pStyle w:val="Heading2"/>
        <w:rPr>
          <w:lang w:val="en-US"/>
        </w:rPr>
      </w:pPr>
      <w:r>
        <w:rPr>
          <w:lang w:val="en-US"/>
        </w:rPr>
        <w:t>Co</w:t>
      </w:r>
      <w:proofErr w:type="spellStart"/>
      <w:r w:rsidR="00C222D2" w:rsidRPr="00A51F6B">
        <w:rPr>
          <w:rStyle w:val="Heading2Char"/>
        </w:rPr>
        <w:t>nclusion</w:t>
      </w:r>
      <w:proofErr w:type="spellEnd"/>
      <w:r w:rsidRPr="00A51F6B">
        <w:rPr>
          <w:rStyle w:val="Heading2Char"/>
        </w:rPr>
        <w:t xml:space="preserve"> </w:t>
      </w:r>
    </w:p>
    <w:p w14:paraId="7B8CE55E" w14:textId="64D0BC53" w:rsidR="00B3381F" w:rsidRDefault="00C222D2">
      <w:pPr>
        <w:rPr>
          <w:lang w:val="en-US"/>
        </w:rPr>
      </w:pPr>
      <w:r>
        <w:rPr>
          <w:lang w:val="en-US"/>
        </w:rPr>
        <w:t xml:space="preserve">This commentary </w:t>
      </w:r>
      <w:r w:rsidR="00575A35">
        <w:rPr>
          <w:lang w:val="en-US"/>
        </w:rPr>
        <w:t xml:space="preserve">provides </w:t>
      </w:r>
      <w:r w:rsidR="00031F11">
        <w:rPr>
          <w:lang w:val="en-US"/>
        </w:rPr>
        <w:t xml:space="preserve">just some of the </w:t>
      </w:r>
      <w:proofErr w:type="gramStart"/>
      <w:r w:rsidR="00031F11">
        <w:rPr>
          <w:lang w:val="en-US"/>
        </w:rPr>
        <w:t>considerations</w:t>
      </w:r>
      <w:proofErr w:type="gramEnd"/>
      <w:r w:rsidR="00031F11">
        <w:rPr>
          <w:lang w:val="en-US"/>
        </w:rPr>
        <w:t xml:space="preserve"> nurses should give to their allyship for gender minority communities</w:t>
      </w:r>
      <w:r w:rsidR="00575A35">
        <w:rPr>
          <w:lang w:val="en-US"/>
        </w:rPr>
        <w:t xml:space="preserve"> </w:t>
      </w:r>
      <w:r w:rsidR="00031F11">
        <w:rPr>
          <w:lang w:val="en-US"/>
        </w:rPr>
        <w:t xml:space="preserve">- what is most important is an openness to embrace new ways of thinking and delivering care in a way which meets the needs of those who might typically be excluded. As already mentioned, recognizing the valuable contribution that Trans and Non-Binary people can make to their own care, but so to, to the planning and development of nursing practice and scholarship going forward should be stressed. Nothing about us without us. The small team of authors for this commentary is made up of both Trans and Cisgender people who work in nursing practice, education, </w:t>
      </w:r>
      <w:proofErr w:type="gramStart"/>
      <w:r w:rsidR="00031F11">
        <w:rPr>
          <w:lang w:val="en-US"/>
        </w:rPr>
        <w:t>research</w:t>
      </w:r>
      <w:proofErr w:type="gramEnd"/>
      <w:r w:rsidR="00031F11">
        <w:rPr>
          <w:lang w:val="en-US"/>
        </w:rPr>
        <w:t xml:space="preserve"> and community-based support services. The </w:t>
      </w:r>
      <w:proofErr w:type="gramStart"/>
      <w:r w:rsidR="00031F11">
        <w:rPr>
          <w:lang w:val="en-US"/>
        </w:rPr>
        <w:t>old adage</w:t>
      </w:r>
      <w:proofErr w:type="gramEnd"/>
      <w:r w:rsidR="00031F11">
        <w:rPr>
          <w:lang w:val="en-US"/>
        </w:rPr>
        <w:t xml:space="preserve"> for social justice work – Nothing about us, without us – is ever important as we move forward in learning how to enhance the care delivery to this group of people.</w:t>
      </w:r>
    </w:p>
    <w:p w14:paraId="00B92C6B" w14:textId="5AE9A90F" w:rsidR="00031F11" w:rsidRPr="00031F11" w:rsidRDefault="00031F11" w:rsidP="00031F11">
      <w:pPr>
        <w:pStyle w:val="Heading2"/>
        <w:rPr>
          <w:lang w:val="en-US"/>
        </w:rPr>
      </w:pPr>
      <w:r>
        <w:rPr>
          <w:lang w:val="en-US"/>
        </w:rPr>
        <w:t>References</w:t>
      </w:r>
    </w:p>
    <w:p w14:paraId="6B33FFBE" w14:textId="6AE3DD80" w:rsidR="000C4142" w:rsidRDefault="002765B1">
      <w:pPr>
        <w:rPr>
          <w:lang w:val="en-US"/>
        </w:rPr>
      </w:pPr>
      <w:r w:rsidRPr="002765B1">
        <w:rPr>
          <w:lang w:val="en-US"/>
        </w:rPr>
        <w:t xml:space="preserve">Cicero, E. C., Reisner, S. L., Silva, S. G., Merwin, E. I., &amp; Humphreys, J. C. (2019). Health Care Experiences of Transgender Adults: An Integrated Mixed Research Literature Review. ANS. Advances in nursing science, 42(2), 123–138. </w:t>
      </w:r>
      <w:hyperlink r:id="rId6" w:history="1">
        <w:r w:rsidRPr="00147A2F">
          <w:rPr>
            <w:rStyle w:val="Hyperlink"/>
            <w:lang w:val="en-US"/>
          </w:rPr>
          <w:t>https://doi.org/10.1097/ANS.0000000000000256</w:t>
        </w:r>
      </w:hyperlink>
    </w:p>
    <w:p w14:paraId="77BF9751" w14:textId="1C41B857" w:rsidR="009B3049" w:rsidRDefault="009B3049">
      <w:pPr>
        <w:rPr>
          <w:lang w:val="en-US"/>
        </w:rPr>
      </w:pPr>
      <w:r w:rsidRPr="009B3049">
        <w:rPr>
          <w:lang w:val="en-US"/>
        </w:rPr>
        <w:t xml:space="preserve">Coleman, E., Radix, A. E., </w:t>
      </w:r>
      <w:proofErr w:type="spellStart"/>
      <w:r w:rsidRPr="009B3049">
        <w:rPr>
          <w:lang w:val="en-US"/>
        </w:rPr>
        <w:t>Bouman</w:t>
      </w:r>
      <w:proofErr w:type="spellEnd"/>
      <w:r w:rsidRPr="009B3049">
        <w:rPr>
          <w:lang w:val="en-US"/>
        </w:rPr>
        <w:t xml:space="preserve">, W. P., Brown, G. R., de Vries, A., Deutsch, M. B., </w:t>
      </w:r>
      <w:proofErr w:type="spellStart"/>
      <w:r w:rsidRPr="009B3049">
        <w:rPr>
          <w:lang w:val="en-US"/>
        </w:rPr>
        <w:t>Ettner</w:t>
      </w:r>
      <w:proofErr w:type="spellEnd"/>
      <w:r w:rsidRPr="009B3049">
        <w:rPr>
          <w:lang w:val="en-US"/>
        </w:rPr>
        <w:t xml:space="preserve">, R., Fraser, L., Goodman, M., Green, J., Hancock, A. B., Johnson, T. W., </w:t>
      </w:r>
      <w:proofErr w:type="spellStart"/>
      <w:r w:rsidRPr="009B3049">
        <w:rPr>
          <w:lang w:val="en-US"/>
        </w:rPr>
        <w:t>Karasic</w:t>
      </w:r>
      <w:proofErr w:type="spellEnd"/>
      <w:r w:rsidRPr="009B3049">
        <w:rPr>
          <w:lang w:val="en-US"/>
        </w:rPr>
        <w:t>, D. H., Knudson, G. A., Leibowitz, S. F., Meyer-</w:t>
      </w:r>
      <w:proofErr w:type="spellStart"/>
      <w:r w:rsidRPr="009B3049">
        <w:rPr>
          <w:lang w:val="en-US"/>
        </w:rPr>
        <w:t>Bahlburg</w:t>
      </w:r>
      <w:proofErr w:type="spellEnd"/>
      <w:r w:rsidRPr="009B3049">
        <w:rPr>
          <w:lang w:val="en-US"/>
        </w:rPr>
        <w:t xml:space="preserve">, H., </w:t>
      </w:r>
      <w:proofErr w:type="spellStart"/>
      <w:r w:rsidRPr="009B3049">
        <w:rPr>
          <w:lang w:val="en-US"/>
        </w:rPr>
        <w:t>Monstrey</w:t>
      </w:r>
      <w:proofErr w:type="spellEnd"/>
      <w:r w:rsidRPr="009B3049">
        <w:rPr>
          <w:lang w:val="en-US"/>
        </w:rPr>
        <w:t xml:space="preserve">, S. J., </w:t>
      </w:r>
      <w:proofErr w:type="spellStart"/>
      <w:r w:rsidRPr="009B3049">
        <w:rPr>
          <w:lang w:val="en-US"/>
        </w:rPr>
        <w:t>Motmans</w:t>
      </w:r>
      <w:proofErr w:type="spellEnd"/>
      <w:r w:rsidRPr="009B3049">
        <w:rPr>
          <w:lang w:val="en-US"/>
        </w:rPr>
        <w:t xml:space="preserve">, J., </w:t>
      </w:r>
      <w:proofErr w:type="spellStart"/>
      <w:r w:rsidRPr="009B3049">
        <w:rPr>
          <w:lang w:val="en-US"/>
        </w:rPr>
        <w:t>Nahata</w:t>
      </w:r>
      <w:proofErr w:type="spellEnd"/>
      <w:r w:rsidRPr="009B3049">
        <w:rPr>
          <w:lang w:val="en-US"/>
        </w:rPr>
        <w:t xml:space="preserve">, L., </w:t>
      </w:r>
      <w:proofErr w:type="spellStart"/>
      <w:r w:rsidRPr="009B3049">
        <w:rPr>
          <w:lang w:val="en-US"/>
        </w:rPr>
        <w:t>Nieder</w:t>
      </w:r>
      <w:proofErr w:type="spellEnd"/>
      <w:r w:rsidRPr="009B3049">
        <w:rPr>
          <w:lang w:val="en-US"/>
        </w:rPr>
        <w:t xml:space="preserve">, T. O., … </w:t>
      </w:r>
      <w:proofErr w:type="spellStart"/>
      <w:r w:rsidRPr="009B3049">
        <w:rPr>
          <w:lang w:val="en-US"/>
        </w:rPr>
        <w:t>Arcelus</w:t>
      </w:r>
      <w:proofErr w:type="spellEnd"/>
      <w:r w:rsidRPr="009B3049">
        <w:rPr>
          <w:lang w:val="en-US"/>
        </w:rPr>
        <w:t xml:space="preserve">, J. (2022). Standards of Care for the Health of Transgender and Gender Diverse People, Version 8. International journal of transgender health, 23(Suppl 1), S1–S259. </w:t>
      </w:r>
      <w:hyperlink r:id="rId7" w:history="1">
        <w:r w:rsidRPr="00C25A50">
          <w:rPr>
            <w:rStyle w:val="Hyperlink"/>
            <w:lang w:val="en-US"/>
          </w:rPr>
          <w:t>https://doi.org/10.1080/26895269.2022.2100644</w:t>
        </w:r>
      </w:hyperlink>
    </w:p>
    <w:p w14:paraId="4A90711D" w14:textId="6DD4E4B8" w:rsidR="009948A1" w:rsidRDefault="000C4142">
      <w:r>
        <w:rPr>
          <w:lang w:val="en-US"/>
        </w:rPr>
        <w:t xml:space="preserve">Floyd, M., Martin, O. &amp; </w:t>
      </w:r>
      <w:proofErr w:type="spellStart"/>
      <w:r>
        <w:rPr>
          <w:lang w:val="en-US"/>
        </w:rPr>
        <w:t>Eckloff</w:t>
      </w:r>
      <w:proofErr w:type="spellEnd"/>
      <w:r>
        <w:rPr>
          <w:lang w:val="en-US"/>
        </w:rPr>
        <w:t xml:space="preserve">, K. (2020) A qualitative study of transgender individuals’ experiences of healthcare including radiology, </w:t>
      </w:r>
      <w:r>
        <w:rPr>
          <w:i/>
          <w:iCs/>
          <w:lang w:val="en-US"/>
        </w:rPr>
        <w:t xml:space="preserve">Radiography, </w:t>
      </w:r>
      <w:r>
        <w:rPr>
          <w:lang w:val="en-US"/>
        </w:rPr>
        <w:t>26: e38-e44.</w:t>
      </w:r>
      <w:r w:rsidR="009948A1" w:rsidRPr="009948A1">
        <w:t xml:space="preserve"> </w:t>
      </w:r>
    </w:p>
    <w:p w14:paraId="6F3F002A" w14:textId="0C81FDD8" w:rsidR="00BB461A" w:rsidRDefault="00BB461A">
      <w:r w:rsidRPr="00BB461A">
        <w:t xml:space="preserve">Horton C. (2020). Thriving or </w:t>
      </w:r>
      <w:proofErr w:type="gramStart"/>
      <w:r w:rsidRPr="00BB461A">
        <w:t>Surviving</w:t>
      </w:r>
      <w:proofErr w:type="gramEnd"/>
      <w:r w:rsidRPr="00BB461A">
        <w:t>? Raising Our Ambition for Trans Children in Primary and Secondary Schools. Frontiers in sociology, 5, 67. https://doi.org/10.3389/fsoc.2020.00067</w:t>
      </w:r>
    </w:p>
    <w:p w14:paraId="250DB0A9" w14:textId="53D6A277" w:rsidR="000C4142" w:rsidRDefault="009948A1">
      <w:pPr>
        <w:rPr>
          <w:lang w:val="en-US"/>
        </w:rPr>
      </w:pPr>
      <w:r w:rsidRPr="009948A1">
        <w:rPr>
          <w:lang w:val="en-US"/>
        </w:rPr>
        <w:lastRenderedPageBreak/>
        <w:t>Knutson, D., Koch, J. M., Arthur, T., Mitchell, T. A., &amp; Martyr, M. A. (2016). " Trans broken arm": Health care stories from transgender people in rural areas.</w:t>
      </w:r>
      <w:r>
        <w:rPr>
          <w:lang w:val="en-US"/>
        </w:rPr>
        <w:t xml:space="preserve"> </w:t>
      </w:r>
      <w:r w:rsidRPr="009948A1">
        <w:rPr>
          <w:lang w:val="en-US"/>
        </w:rPr>
        <w:t>Journal of Research on Women and Gender, 7(1), pp. 30-46.</w:t>
      </w:r>
    </w:p>
    <w:p w14:paraId="5687EC80" w14:textId="57A6A32D" w:rsidR="00750538" w:rsidRDefault="00750538">
      <w:pPr>
        <w:rPr>
          <w:lang w:val="en-US"/>
        </w:rPr>
      </w:pPr>
      <w:r w:rsidRPr="00750538">
        <w:rPr>
          <w:lang w:val="en-US"/>
        </w:rPr>
        <w:t xml:space="preserve">McCann, E., &amp; Brown, M. (2018). The inclusion of LGBT+ health issues within undergraduate healthcare education and professional training </w:t>
      </w:r>
      <w:proofErr w:type="spellStart"/>
      <w:r w:rsidRPr="00750538">
        <w:rPr>
          <w:lang w:val="en-US"/>
        </w:rPr>
        <w:t>programmes</w:t>
      </w:r>
      <w:proofErr w:type="spellEnd"/>
      <w:r w:rsidRPr="00750538">
        <w:rPr>
          <w:lang w:val="en-US"/>
        </w:rPr>
        <w:t xml:space="preserve">: A systematic review. Nurse education today, 64, 204–214. </w:t>
      </w:r>
      <w:hyperlink r:id="rId8" w:history="1">
        <w:r w:rsidRPr="00147A2F">
          <w:rPr>
            <w:rStyle w:val="Hyperlink"/>
            <w:lang w:val="en-US"/>
          </w:rPr>
          <w:t>https://doi.org/10.1016/j.nedt.2018.02.028</w:t>
        </w:r>
      </w:hyperlink>
    </w:p>
    <w:p w14:paraId="09382F5B" w14:textId="5037DDFC" w:rsidR="00750538" w:rsidRDefault="00750538">
      <w:pPr>
        <w:rPr>
          <w:lang w:val="en-US"/>
        </w:rPr>
      </w:pPr>
      <w:r>
        <w:rPr>
          <w:lang w:val="en-US"/>
        </w:rPr>
        <w:t xml:space="preserve">Museum of </w:t>
      </w:r>
      <w:proofErr w:type="spellStart"/>
      <w:r>
        <w:rPr>
          <w:lang w:val="en-US"/>
        </w:rPr>
        <w:t>Transology</w:t>
      </w:r>
      <w:proofErr w:type="spellEnd"/>
      <w:r>
        <w:rPr>
          <w:lang w:val="en-US"/>
        </w:rPr>
        <w:t xml:space="preserve"> (2017) London College of Fashion January 20 to April 22</w:t>
      </w:r>
      <w:proofErr w:type="gramStart"/>
      <w:r>
        <w:rPr>
          <w:lang w:val="en-US"/>
        </w:rPr>
        <w:t xml:space="preserve"> 2017</w:t>
      </w:r>
      <w:proofErr w:type="gramEnd"/>
      <w:r>
        <w:rPr>
          <w:lang w:val="en-US"/>
        </w:rPr>
        <w:t>, London UK</w:t>
      </w:r>
    </w:p>
    <w:p w14:paraId="0A4BE7BD" w14:textId="761389CB" w:rsidR="000C4142" w:rsidRPr="000C4142" w:rsidRDefault="000C4142">
      <w:pPr>
        <w:rPr>
          <w:lang w:val="en-US"/>
        </w:rPr>
      </w:pPr>
      <w:r>
        <w:rPr>
          <w:lang w:val="en-US"/>
        </w:rPr>
        <w:t xml:space="preserve">Stonewall (2015) </w:t>
      </w:r>
      <w:r>
        <w:rPr>
          <w:i/>
          <w:iCs/>
          <w:lang w:val="en-US"/>
        </w:rPr>
        <w:t>Unhealthy Attitudes</w:t>
      </w:r>
      <w:r>
        <w:rPr>
          <w:lang w:val="en-US"/>
        </w:rPr>
        <w:t xml:space="preserve">, London, Stonewall. </w:t>
      </w:r>
    </w:p>
    <w:p w14:paraId="35B71761" w14:textId="0DE0BA8C" w:rsidR="002765B1" w:rsidRDefault="002765B1">
      <w:pPr>
        <w:rPr>
          <w:lang w:val="en-US"/>
        </w:rPr>
      </w:pPr>
      <w:r w:rsidRPr="002765B1">
        <w:rPr>
          <w:lang w:val="en-US"/>
        </w:rPr>
        <w:t xml:space="preserve">Wu, D., Saint-Hilaire, L., Pineda, A., </w:t>
      </w:r>
      <w:proofErr w:type="spellStart"/>
      <w:r w:rsidRPr="002765B1">
        <w:rPr>
          <w:lang w:val="en-US"/>
        </w:rPr>
        <w:t>Hessler</w:t>
      </w:r>
      <w:proofErr w:type="spellEnd"/>
      <w:r w:rsidRPr="002765B1">
        <w:rPr>
          <w:lang w:val="en-US"/>
        </w:rPr>
        <w:t xml:space="preserve">, D., Saba, G. W., Salazar, R., &amp; </w:t>
      </w:r>
      <w:proofErr w:type="spellStart"/>
      <w:r w:rsidRPr="002765B1">
        <w:rPr>
          <w:lang w:val="en-US"/>
        </w:rPr>
        <w:t>Olayiwola</w:t>
      </w:r>
      <w:proofErr w:type="spellEnd"/>
      <w:r w:rsidRPr="002765B1">
        <w:rPr>
          <w:lang w:val="en-US"/>
        </w:rPr>
        <w:t xml:space="preserve">, N. (2019). The Efficacy of an </w:t>
      </w:r>
      <w:proofErr w:type="spellStart"/>
      <w:r w:rsidRPr="002765B1">
        <w:rPr>
          <w:lang w:val="en-US"/>
        </w:rPr>
        <w:t>Antioppression</w:t>
      </w:r>
      <w:proofErr w:type="spellEnd"/>
      <w:r w:rsidRPr="002765B1">
        <w:rPr>
          <w:lang w:val="en-US"/>
        </w:rPr>
        <w:t xml:space="preserve"> Curriculum for Health Professionals. Family medicine, 51(1), 22–30. </w:t>
      </w:r>
      <w:hyperlink r:id="rId9" w:history="1">
        <w:r w:rsidRPr="00147A2F">
          <w:rPr>
            <w:rStyle w:val="Hyperlink"/>
            <w:lang w:val="en-US"/>
          </w:rPr>
          <w:t>https://doi.org/10.22454/FamMed.2018.227415</w:t>
        </w:r>
      </w:hyperlink>
    </w:p>
    <w:p w14:paraId="39FA7E4C" w14:textId="77777777" w:rsidR="002765B1" w:rsidRPr="00852D15" w:rsidRDefault="002765B1">
      <w:pPr>
        <w:rPr>
          <w:lang w:val="en-US"/>
        </w:rPr>
      </w:pPr>
    </w:p>
    <w:sectPr w:rsidR="002765B1" w:rsidRPr="00852D15">
      <w:headerReference w:type="even" r:id="rId10"/>
      <w:headerReference w:type="default" r:id="rId11"/>
      <w:footerReference w:type="even" r:id="rId12"/>
      <w:footerReference w:type="default" r:id="rId13"/>
      <w:headerReference w:type="first" r:id="rId14"/>
      <w:footerReference w:type="first" r:id="rId15"/>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8415F9" w14:textId="77777777" w:rsidR="00612314" w:rsidRDefault="00612314" w:rsidP="00F861E8">
      <w:pPr>
        <w:spacing w:after="0" w:line="240" w:lineRule="auto"/>
      </w:pPr>
      <w:r>
        <w:separator/>
      </w:r>
    </w:p>
  </w:endnote>
  <w:endnote w:type="continuationSeparator" w:id="0">
    <w:p w14:paraId="1E02DF7A" w14:textId="77777777" w:rsidR="00612314" w:rsidRDefault="00612314" w:rsidP="00F861E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5CFC9E" w14:textId="77777777" w:rsidR="00F861E8" w:rsidRDefault="00F861E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B44BD1" w14:textId="77777777" w:rsidR="00F861E8" w:rsidRDefault="00F861E8">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2D9E05" w14:textId="77777777" w:rsidR="00F861E8" w:rsidRDefault="00F861E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E3946F6" w14:textId="77777777" w:rsidR="00612314" w:rsidRDefault="00612314" w:rsidP="00F861E8">
      <w:pPr>
        <w:spacing w:after="0" w:line="240" w:lineRule="auto"/>
      </w:pPr>
      <w:r>
        <w:separator/>
      </w:r>
    </w:p>
  </w:footnote>
  <w:footnote w:type="continuationSeparator" w:id="0">
    <w:p w14:paraId="0282BCE5" w14:textId="77777777" w:rsidR="00612314" w:rsidRDefault="00612314" w:rsidP="00F861E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E28E21" w14:textId="77777777" w:rsidR="00F861E8" w:rsidRDefault="00F861E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20558244"/>
      <w:docPartObj>
        <w:docPartGallery w:val="Watermarks"/>
        <w:docPartUnique/>
      </w:docPartObj>
    </w:sdtPr>
    <w:sdtContent>
      <w:p w14:paraId="6D750D6F" w14:textId="0097C59E" w:rsidR="00F861E8" w:rsidRDefault="00F861E8">
        <w:pPr>
          <w:pStyle w:val="Header"/>
        </w:pPr>
        <w:r>
          <w:rPr>
            <w:noProof/>
          </w:rPr>
          <w:pict w14:anchorId="46E38B3D">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827088377" o:spid="_x0000_s1025" type="#_x0000_t136" style="position:absolute;margin-left:0;margin-top:0;width:565.45pt;height:70.65pt;rotation:315;z-index:-251657216;mso-position-horizontal:center;mso-position-horizontal-relative:margin;mso-position-vertical:center;mso-position-vertical-relative:margin" o:allowincell="f" fillcolor="silver" stroked="f">
              <v:fill opacity=".5"/>
              <v:textpath style="font-family:&quot;Calibri&quot;;font-size:1pt" string="PRE PUBLICATION DO NOT SHARE"/>
              <w10:wrap anchorx="margin" anchory="margin"/>
            </v:shape>
          </w:pict>
        </w:r>
      </w:p>
    </w:sdtContent>
  </w:sdt>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1B00A5" w14:textId="77777777" w:rsidR="00F861E8" w:rsidRDefault="00F861E8">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52D15"/>
    <w:rsid w:val="00031F11"/>
    <w:rsid w:val="000511D9"/>
    <w:rsid w:val="000B4BC0"/>
    <w:rsid w:val="000C4142"/>
    <w:rsid w:val="000F7957"/>
    <w:rsid w:val="001A0AC2"/>
    <w:rsid w:val="001C7DEF"/>
    <w:rsid w:val="001D0AEA"/>
    <w:rsid w:val="00211EFE"/>
    <w:rsid w:val="00251D3D"/>
    <w:rsid w:val="002765B1"/>
    <w:rsid w:val="002B2E20"/>
    <w:rsid w:val="002B6E6A"/>
    <w:rsid w:val="002C4452"/>
    <w:rsid w:val="002C55CD"/>
    <w:rsid w:val="00385DD1"/>
    <w:rsid w:val="003C7FE9"/>
    <w:rsid w:val="00477E6B"/>
    <w:rsid w:val="004E11AA"/>
    <w:rsid w:val="00575A35"/>
    <w:rsid w:val="00596C41"/>
    <w:rsid w:val="005B6AA2"/>
    <w:rsid w:val="005F4C6C"/>
    <w:rsid w:val="00612314"/>
    <w:rsid w:val="006372D9"/>
    <w:rsid w:val="006630C4"/>
    <w:rsid w:val="00673250"/>
    <w:rsid w:val="00696CD6"/>
    <w:rsid w:val="006C70C3"/>
    <w:rsid w:val="00750538"/>
    <w:rsid w:val="00757143"/>
    <w:rsid w:val="007958CD"/>
    <w:rsid w:val="007A6B2F"/>
    <w:rsid w:val="00801815"/>
    <w:rsid w:val="00852D15"/>
    <w:rsid w:val="008F6644"/>
    <w:rsid w:val="00901FCC"/>
    <w:rsid w:val="00930E9E"/>
    <w:rsid w:val="009948A1"/>
    <w:rsid w:val="009B3049"/>
    <w:rsid w:val="009C7C59"/>
    <w:rsid w:val="00A158FD"/>
    <w:rsid w:val="00A51F6B"/>
    <w:rsid w:val="00AF0F6E"/>
    <w:rsid w:val="00B3381F"/>
    <w:rsid w:val="00B42259"/>
    <w:rsid w:val="00BA35CB"/>
    <w:rsid w:val="00BB461A"/>
    <w:rsid w:val="00BB6D39"/>
    <w:rsid w:val="00C222D2"/>
    <w:rsid w:val="00C22839"/>
    <w:rsid w:val="00C4471A"/>
    <w:rsid w:val="00C82212"/>
    <w:rsid w:val="00CB07A7"/>
    <w:rsid w:val="00D6107E"/>
    <w:rsid w:val="00D631E7"/>
    <w:rsid w:val="00D67467"/>
    <w:rsid w:val="00D82062"/>
    <w:rsid w:val="00D97338"/>
    <w:rsid w:val="00E950DF"/>
    <w:rsid w:val="00EA05B8"/>
    <w:rsid w:val="00EF6367"/>
    <w:rsid w:val="00F30A72"/>
    <w:rsid w:val="00F861E8"/>
  </w:rsids>
  <m:mathPr>
    <m:mathFont m:val="Cambria Math"/>
    <m:brkBin m:val="before"/>
    <m:brkBinSub m:val="--"/>
    <m:smallFrac m:val="0"/>
    <m:dispDef/>
    <m:lMargin m:val="0"/>
    <m:rMargin m:val="0"/>
    <m:defJc m:val="centerGroup"/>
    <m:wrapIndent m:val="1440"/>
    <m:intLim m:val="subSup"/>
    <m:naryLim m:val="undOvr"/>
  </m:mathPr>
  <w:themeFontLang w:val="en-I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6AFEA64"/>
  <w15:chartTrackingRefBased/>
  <w15:docId w15:val="{2260E06C-8F53-4853-B277-C3613B4968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I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2C4452"/>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2C4452"/>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2C4452"/>
    <w:rPr>
      <w:rFonts w:asciiTheme="majorHAnsi" w:eastAsiaTheme="majorEastAsia" w:hAnsiTheme="majorHAnsi" w:cstheme="majorBidi"/>
      <w:color w:val="2F5496" w:themeColor="accent1" w:themeShade="BF"/>
      <w:sz w:val="26"/>
      <w:szCs w:val="26"/>
    </w:rPr>
  </w:style>
  <w:style w:type="character" w:customStyle="1" w:styleId="Heading1Char">
    <w:name w:val="Heading 1 Char"/>
    <w:basedOn w:val="DefaultParagraphFont"/>
    <w:link w:val="Heading1"/>
    <w:uiPriority w:val="9"/>
    <w:rsid w:val="002C4452"/>
    <w:rPr>
      <w:rFonts w:asciiTheme="majorHAnsi" w:eastAsiaTheme="majorEastAsia" w:hAnsiTheme="majorHAnsi" w:cstheme="majorBidi"/>
      <w:color w:val="2F5496" w:themeColor="accent1" w:themeShade="BF"/>
      <w:sz w:val="32"/>
      <w:szCs w:val="32"/>
    </w:rPr>
  </w:style>
  <w:style w:type="character" w:styleId="Hyperlink">
    <w:name w:val="Hyperlink"/>
    <w:basedOn w:val="DefaultParagraphFont"/>
    <w:uiPriority w:val="99"/>
    <w:unhideWhenUsed/>
    <w:rsid w:val="002765B1"/>
    <w:rPr>
      <w:color w:val="0563C1" w:themeColor="hyperlink"/>
      <w:u w:val="single"/>
    </w:rPr>
  </w:style>
  <w:style w:type="character" w:styleId="UnresolvedMention">
    <w:name w:val="Unresolved Mention"/>
    <w:basedOn w:val="DefaultParagraphFont"/>
    <w:uiPriority w:val="99"/>
    <w:semiHidden/>
    <w:unhideWhenUsed/>
    <w:rsid w:val="002765B1"/>
    <w:rPr>
      <w:color w:val="605E5C"/>
      <w:shd w:val="clear" w:color="auto" w:fill="E1DFDD"/>
    </w:rPr>
  </w:style>
  <w:style w:type="paragraph" w:styleId="Revision">
    <w:name w:val="Revision"/>
    <w:hidden/>
    <w:uiPriority w:val="99"/>
    <w:semiHidden/>
    <w:rsid w:val="000C4142"/>
    <w:pPr>
      <w:spacing w:after="0" w:line="240" w:lineRule="auto"/>
    </w:pPr>
  </w:style>
  <w:style w:type="paragraph" w:styleId="Header">
    <w:name w:val="header"/>
    <w:basedOn w:val="Normal"/>
    <w:link w:val="HeaderChar"/>
    <w:uiPriority w:val="99"/>
    <w:unhideWhenUsed/>
    <w:rsid w:val="00F861E8"/>
    <w:pPr>
      <w:tabs>
        <w:tab w:val="center" w:pos="4513"/>
        <w:tab w:val="right" w:pos="9026"/>
      </w:tabs>
      <w:spacing w:after="0" w:line="240" w:lineRule="auto"/>
    </w:pPr>
  </w:style>
  <w:style w:type="character" w:customStyle="1" w:styleId="HeaderChar">
    <w:name w:val="Header Char"/>
    <w:basedOn w:val="DefaultParagraphFont"/>
    <w:link w:val="Header"/>
    <w:uiPriority w:val="99"/>
    <w:rsid w:val="00F861E8"/>
  </w:style>
  <w:style w:type="paragraph" w:styleId="Footer">
    <w:name w:val="footer"/>
    <w:basedOn w:val="Normal"/>
    <w:link w:val="FooterChar"/>
    <w:uiPriority w:val="99"/>
    <w:unhideWhenUsed/>
    <w:rsid w:val="00F861E8"/>
    <w:pPr>
      <w:tabs>
        <w:tab w:val="center" w:pos="4513"/>
        <w:tab w:val="right" w:pos="9026"/>
      </w:tabs>
      <w:spacing w:after="0" w:line="240" w:lineRule="auto"/>
    </w:pPr>
  </w:style>
  <w:style w:type="character" w:customStyle="1" w:styleId="FooterChar">
    <w:name w:val="Footer Char"/>
    <w:basedOn w:val="DefaultParagraphFont"/>
    <w:link w:val="Footer"/>
    <w:uiPriority w:val="99"/>
    <w:rsid w:val="00F861E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1016/j.nedt.2018.02.028" TargetMode="External"/><Relationship Id="rId13" Type="http://schemas.openxmlformats.org/officeDocument/2006/relationships/footer" Target="footer2.xml"/><Relationship Id="rId3" Type="http://schemas.openxmlformats.org/officeDocument/2006/relationships/webSettings" Target="webSettings.xml"/><Relationship Id="rId7" Type="http://schemas.openxmlformats.org/officeDocument/2006/relationships/hyperlink" Target="https://doi.org/10.1080/26895269.2022.2100644" TargetMode="Externa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hyperlink" Target="https://doi.org/10.1097/ANS.0000000000000256" TargetMode="External"/><Relationship Id="rId11" Type="http://schemas.openxmlformats.org/officeDocument/2006/relationships/header" Target="header2.xml"/><Relationship Id="rId5" Type="http://schemas.openxmlformats.org/officeDocument/2006/relationships/endnotes" Target="endnot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footnotes" Target="footnotes.xml"/><Relationship Id="rId9" Type="http://schemas.openxmlformats.org/officeDocument/2006/relationships/hyperlink" Target="https://doi.org/10.22454/FamMed.2018.227415" TargetMode="Externa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5</Pages>
  <Words>2508</Words>
  <Characters>14298</Characters>
  <Application>Microsoft Office Word</Application>
  <DocSecurity>0</DocSecurity>
  <Lines>119</Lines>
  <Paragraphs>33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16773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John Gilmore</dc:creator>
  <cp:keywords/>
  <dc:description/>
  <cp:lastModifiedBy>John Gilmore</cp:lastModifiedBy>
  <cp:revision>2</cp:revision>
  <dcterms:created xsi:type="dcterms:W3CDTF">2023-01-30T11:23:00Z</dcterms:created>
  <dcterms:modified xsi:type="dcterms:W3CDTF">2023-01-30T11:23:00Z</dcterms:modified>
</cp:coreProperties>
</file>