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59756736" w:rsidR="009133EB" w:rsidRDefault="00EB5F63">
      <w:pPr>
        <w:rPr>
          <w:b/>
          <w:sz w:val="28"/>
          <w:szCs w:val="28"/>
        </w:rPr>
      </w:pPr>
      <w:r w:rsidRPr="006B211A">
        <w:rPr>
          <w:b/>
          <w:sz w:val="28"/>
          <w:szCs w:val="28"/>
        </w:rPr>
        <w:t>I</w:t>
      </w:r>
      <w:r w:rsidRPr="00EB5F63">
        <w:rPr>
          <w:b/>
          <w:sz w:val="28"/>
          <w:szCs w:val="28"/>
          <w:rPrChange w:id="0" w:author="Moorley, Calvin" w:date="2024-05-22T19:22:00Z">
            <w:rPr/>
          </w:rPrChange>
        </w:rPr>
        <w:t>f you’re not counted you don’t count</w:t>
      </w:r>
      <w:r w:rsidR="00000000" w:rsidRPr="00EB5F63">
        <w:rPr>
          <w:b/>
          <w:sz w:val="28"/>
          <w:szCs w:val="28"/>
        </w:rPr>
        <w:t>:</w:t>
      </w:r>
      <w:r w:rsidR="00000000" w:rsidRPr="00EB5F63">
        <w:rPr>
          <w:bCs/>
          <w:sz w:val="28"/>
          <w:szCs w:val="28"/>
          <w:rPrChange w:id="1" w:author="Moorley, Calvin" w:date="2024-05-22T19:21:00Z">
            <w:rPr>
              <w:b/>
              <w:sz w:val="28"/>
              <w:szCs w:val="28"/>
            </w:rPr>
          </w:rPrChange>
        </w:rPr>
        <w:t xml:space="preserve"> </w:t>
      </w:r>
      <w:r w:rsidR="00000000">
        <w:rPr>
          <w:b/>
          <w:sz w:val="28"/>
          <w:szCs w:val="28"/>
        </w:rPr>
        <w:t xml:space="preserve">Recognising the needs of sexual and gender </w:t>
      </w:r>
      <w:proofErr w:type="gramStart"/>
      <w:r w:rsidR="00000000">
        <w:rPr>
          <w:b/>
          <w:sz w:val="28"/>
          <w:szCs w:val="28"/>
        </w:rPr>
        <w:t>minorities</w:t>
      </w:r>
      <w:proofErr w:type="gramEnd"/>
    </w:p>
    <w:p w14:paraId="00000002" w14:textId="77777777" w:rsidR="009133EB" w:rsidRDefault="009133EB">
      <w:pPr>
        <w:rPr>
          <w:b/>
        </w:rPr>
      </w:pPr>
    </w:p>
    <w:p w14:paraId="00000003" w14:textId="77777777" w:rsidR="009133EB" w:rsidRDefault="00000000">
      <w:pPr>
        <w:rPr>
          <w:b/>
        </w:rPr>
      </w:pPr>
      <w:r>
        <w:rPr>
          <w:b/>
        </w:rPr>
        <w:t>John P Gilmore</w:t>
      </w:r>
    </w:p>
    <w:p w14:paraId="00000004" w14:textId="77777777" w:rsidR="009133EB" w:rsidRDefault="00000000">
      <w:r>
        <w:t xml:space="preserve">School of Nursing, Midwifery and Health Systems, University College Dublin, Dublin, Ireland </w:t>
      </w:r>
    </w:p>
    <w:p w14:paraId="00000005" w14:textId="77777777" w:rsidR="009133EB" w:rsidRDefault="00000000">
      <w:r>
        <w:t>*Corresponding author at School of Nursing, Midwifery and Health Systems, University College Dublin, Dublin, Ireland. Email address: John.Gilmore@ucd.ie</w:t>
      </w:r>
    </w:p>
    <w:p w14:paraId="00000006" w14:textId="77777777" w:rsidR="009133EB" w:rsidRDefault="009133EB">
      <w:pPr>
        <w:rPr>
          <w:b/>
        </w:rPr>
      </w:pPr>
    </w:p>
    <w:p w14:paraId="00000007" w14:textId="77777777" w:rsidR="009133EB" w:rsidRDefault="009133EB"/>
    <w:p w14:paraId="00000008" w14:textId="77777777" w:rsidR="009133EB" w:rsidRDefault="00000000">
      <w:r>
        <w:t xml:space="preserve">Understandings of sexuality and gender diversity are ever developing, and the visibility of the lives, and the needs of communities of Lesbian, Gay, Bisexual, Transgender, Queer, Intersex and Asexual people are more in focus than ever before. </w:t>
      </w:r>
    </w:p>
    <w:p w14:paraId="00000009" w14:textId="77777777" w:rsidR="009133EB" w:rsidRDefault="009133EB"/>
    <w:p w14:paraId="0000000A" w14:textId="33B1010B" w:rsidR="009133EB" w:rsidRDefault="00000000">
      <w:r>
        <w:t xml:space="preserve">While terminology evolves, what is most important is for nurses to acknowledge that there is a diversity of identities and experiences, beyond the heterosexual and cisgender, and that these can have an impact on health outcomes and experiences of healthcare. Rather than list out the </w:t>
      </w:r>
      <w:proofErr w:type="gramStart"/>
      <w:r>
        <w:t>various different</w:t>
      </w:r>
      <w:proofErr w:type="gramEnd"/>
      <w:r>
        <w:t xml:space="preserve"> terms associated with sexual and gender minority identities, it might be useful for the reader to review a glossary such as that produced by UK LGBTQ+ charity </w:t>
      </w:r>
      <w:r w:rsidR="00EB5F63">
        <w:t>S</w:t>
      </w:r>
      <w:r>
        <w:t>tonewall (1).</w:t>
      </w:r>
    </w:p>
    <w:p w14:paraId="0000000B" w14:textId="77777777" w:rsidR="009133EB" w:rsidRDefault="009133EB"/>
    <w:p w14:paraId="0000000C" w14:textId="4E85D415" w:rsidR="009133EB" w:rsidRDefault="00000000">
      <w:r>
        <w:t xml:space="preserve">Embracing and respecting sexuality and gender diversity is a fundamental process in ensuring that the care given by nurses is both person-centred, and respectful of the innate human dignity, acknowledged in the codes of numerous international and national nursing bodies (2,3,4). As a fundamental aspect of human experience, how patients identify in terms of sexuality and gender identity can be core information for planning appropriate and effective interventions in their care. </w:t>
      </w:r>
      <w:r w:rsidR="00EB5F63">
        <w:t>M</w:t>
      </w:r>
      <w:r>
        <w:t>easures such as clarifying how patients wish to be referred to in terms of the name and pronouns used, avoiding assumptions regarding the gender of any partners or significant others, and clarifying how people wish to refer to their body parts, are not only courteous actions, but also can be seen a</w:t>
      </w:r>
      <w:r w:rsidR="00EB5F63">
        <w:t>s</w:t>
      </w:r>
      <w:r>
        <w:t xml:space="preserve"> affirming by sexuality and gender minority individuals. </w:t>
      </w:r>
    </w:p>
    <w:p w14:paraId="0000000D" w14:textId="77777777" w:rsidR="009133EB" w:rsidRDefault="009133EB"/>
    <w:p w14:paraId="0000000E" w14:textId="0ECB5DF1" w:rsidR="009133EB" w:rsidRDefault="00000000">
      <w:r>
        <w:t>Sexua</w:t>
      </w:r>
      <w:commentRangeStart w:id="2"/>
      <w:r>
        <w:t>lity and gender affirming care is not only a fundamental aspect to professional and ethical nursing practice but also can have a direct impact on health outcomes</w:t>
      </w:r>
      <w:commentRangeEnd w:id="2"/>
      <w:r w:rsidR="00EB5F63">
        <w:rPr>
          <w:rStyle w:val="CommentReference"/>
        </w:rPr>
        <w:commentReference w:id="2"/>
      </w:r>
      <w:r w:rsidR="006B211A">
        <w:t xml:space="preserve"> (5)</w:t>
      </w:r>
      <w:r>
        <w:t>. As in many other areas of public life, experiences within healthcare settings can result in homophobia and transphobia. UK research shows almost 1 in 4 LGBTQ people witnessing discriminatory behaviour in healthcare settings, which for some leads to healthcare avoidance in future (</w:t>
      </w:r>
      <w:r w:rsidR="006B211A">
        <w:t>6</w:t>
      </w:r>
      <w:r>
        <w:t>).</w:t>
      </w:r>
    </w:p>
    <w:p w14:paraId="0000000F" w14:textId="77777777" w:rsidR="009133EB" w:rsidRDefault="009133EB"/>
    <w:p w14:paraId="00000010" w14:textId="4C92DBEF" w:rsidR="009133EB" w:rsidRDefault="00000000">
      <w:r>
        <w:t xml:space="preserve">These experiences within healthcare are further confounded by wider experiences of discrimination and oppression within society more broadly. Sociologist Ilyan Meyer puts forward the concept of minority stress, whereby the unique stressors faced by sexual and gender minorities, in terms of societal discrimination and lacking social support </w:t>
      </w:r>
      <w:proofErr w:type="gramStart"/>
      <w:r>
        <w:t>lead</w:t>
      </w:r>
      <w:proofErr w:type="gramEnd"/>
      <w:r>
        <w:t xml:space="preserve"> to poorer health outcomes (</w:t>
      </w:r>
      <w:r w:rsidR="006B211A">
        <w:t>7</w:t>
      </w:r>
      <w:r>
        <w:t>). This model has been applied to various areas of health research and has been shown to have a direct impact not only on the emotional and psychological well-being of sexual and gender minorities, but also on health behaviours and physical health (</w:t>
      </w:r>
      <w:r w:rsidR="006B211A">
        <w:t>8</w:t>
      </w:r>
      <w:r>
        <w:t>).</w:t>
      </w:r>
    </w:p>
    <w:p w14:paraId="00000011" w14:textId="77777777" w:rsidR="009133EB" w:rsidRDefault="009133EB"/>
    <w:p w14:paraId="00000012" w14:textId="77777777" w:rsidR="009133EB" w:rsidRDefault="00000000">
      <w:r>
        <w:lastRenderedPageBreak/>
        <w:t>Although there is a growing body of evidence around the specific health needs of sexual and gender minorities in fields such as mental health, sexual health and harmful substance use, there is a dearth in evidence around the wider health needs. Very often sexual orientation and gender identity data is absent in both clinical and research data; with an invisibility of the sexuality and gender identity of population cohorts there is then an invisibility in the health needs, if you’re not counted you don’t count!</w:t>
      </w:r>
    </w:p>
    <w:p w14:paraId="00000013" w14:textId="77777777" w:rsidR="009133EB" w:rsidRDefault="009133EB"/>
    <w:p w14:paraId="00000014" w14:textId="7587B01D" w:rsidR="009133EB" w:rsidRDefault="00000000">
      <w:r>
        <w:t xml:space="preserve">Nurses </w:t>
      </w:r>
      <w:r w:rsidR="00EB5F63">
        <w:t xml:space="preserve">have </w:t>
      </w:r>
      <w:r>
        <w:t>a very significant role in improving the health outcomes and healthcare experiences of sexual and gender minorities as authentic allies (</w:t>
      </w:r>
      <w:r w:rsidR="006B211A">
        <w:t>9</w:t>
      </w:r>
      <w:r>
        <w:t>). As the largest healthcare workforce globally, if nurses prioritise building inclusive and affirmative healthcare practices and systems there can be a shift in positive health outcomes and experiences. Nurses play an integral role in all aspects of the health system, and as the professional group with the broadest interaction across healthcare teams, nursing influence can be key in challenging homophobic and transphobic practices and processes (</w:t>
      </w:r>
      <w:r w:rsidR="006B211A">
        <w:t>10</w:t>
      </w:r>
      <w:r>
        <w:t xml:space="preserve">). </w:t>
      </w:r>
    </w:p>
    <w:p w14:paraId="00000015" w14:textId="77777777" w:rsidR="009133EB" w:rsidRDefault="009133EB"/>
    <w:p w14:paraId="00000016" w14:textId="1AD2426F" w:rsidR="009133EB" w:rsidRDefault="00000000">
      <w:r>
        <w:t xml:space="preserve">A key element in this is the integration of LGBTQIA+ issues within the nursing curriculum, not only addressing the diversity of sexuality and gender identities, but </w:t>
      </w:r>
      <w:r w:rsidR="00EF671B">
        <w:t xml:space="preserve">equally </w:t>
      </w:r>
      <w:r>
        <w:t>highlighting the specific health inequities faced by sexual and gender minorities. Browne and McCann demonstrate how these issues can be integrated across theoretical, simulated practice and clinical settings to ensure that nursing students embrace sexuality and gender diversity in a holistic way (</w:t>
      </w:r>
      <w:r w:rsidR="006B211A">
        <w:t>11</w:t>
      </w:r>
      <w:r>
        <w:t>).</w:t>
      </w:r>
    </w:p>
    <w:p w14:paraId="00000017" w14:textId="77777777" w:rsidR="009133EB" w:rsidRDefault="009133EB"/>
    <w:p w14:paraId="00000018" w14:textId="67619200" w:rsidR="009133EB" w:rsidRDefault="00000000">
      <w:r>
        <w:t xml:space="preserve">Where a human rights approach to healthcare is adopted by nurses, an acknowledgement of appropriate and accessible healthcare for sexual and gender minorities should be taken. This acknowledgement should note that not only is healthcare a right for sexual and gender minorities, but </w:t>
      </w:r>
      <w:r w:rsidR="00EF671B">
        <w:t xml:space="preserve">that </w:t>
      </w:r>
      <w:r>
        <w:t xml:space="preserve">the health of these communities </w:t>
      </w:r>
      <w:proofErr w:type="gramStart"/>
      <w:r>
        <w:t>are</w:t>
      </w:r>
      <w:proofErr w:type="gramEnd"/>
      <w:r>
        <w:t xml:space="preserve"> also inextricably linked to the fulfilment of other rights (1</w:t>
      </w:r>
      <w:r w:rsidR="006B211A">
        <w:t>2</w:t>
      </w:r>
      <w:r>
        <w:t>). Nurses in our role as healthcare professionals and health activists can play a significant role in advocating for sexua</w:t>
      </w:r>
      <w:commentRangeStart w:id="3"/>
      <w:r>
        <w:t>l and gender minority rights</w:t>
      </w:r>
      <w:r w:rsidR="006B211A">
        <w:t xml:space="preserve">, which </w:t>
      </w:r>
      <w:proofErr w:type="gramStart"/>
      <w:r w:rsidR="006B211A">
        <w:t>in itself is</w:t>
      </w:r>
      <w:proofErr w:type="gramEnd"/>
      <w:r w:rsidR="006B211A">
        <w:t xml:space="preserve"> an effective way to promote person-centredness in care</w:t>
      </w:r>
      <w:r>
        <w:t>.</w:t>
      </w:r>
      <w:commentRangeEnd w:id="3"/>
      <w:r w:rsidR="00DF3516">
        <w:rPr>
          <w:rStyle w:val="CommentReference"/>
        </w:rPr>
        <w:commentReference w:id="3"/>
      </w:r>
    </w:p>
    <w:p w14:paraId="00000019" w14:textId="77777777" w:rsidR="009133EB" w:rsidRDefault="009133EB"/>
    <w:p w14:paraId="0000001A" w14:textId="77777777" w:rsidR="009133EB" w:rsidRDefault="00000000">
      <w:pPr>
        <w:rPr>
          <w:b/>
        </w:rPr>
      </w:pPr>
      <w:r>
        <w:rPr>
          <w:b/>
        </w:rPr>
        <w:t xml:space="preserve">References </w:t>
      </w:r>
    </w:p>
    <w:p w14:paraId="0000001B" w14:textId="77777777" w:rsidR="009133EB" w:rsidRDefault="009133EB">
      <w:pPr>
        <w:rPr>
          <w:b/>
        </w:rPr>
      </w:pPr>
    </w:p>
    <w:p w14:paraId="0000001C" w14:textId="77777777" w:rsidR="009133EB" w:rsidRDefault="00000000">
      <w:pPr>
        <w:numPr>
          <w:ilvl w:val="0"/>
          <w:numId w:val="1"/>
        </w:numPr>
        <w:rPr>
          <w:rFonts w:ascii="Helvetica Neue" w:eastAsia="Helvetica Neue" w:hAnsi="Helvetica Neue" w:cs="Helvetica Neue"/>
        </w:rPr>
      </w:pPr>
      <w:r>
        <w:rPr>
          <w:rFonts w:ascii="Helvetica Neue" w:eastAsia="Helvetica Neue" w:hAnsi="Helvetica Neue" w:cs="Helvetica Neue"/>
          <w:color w:val="212121"/>
        </w:rPr>
        <w:t xml:space="preserve">Stonewall. (N.d.) List of LGBTQ+ terms. </w:t>
      </w:r>
      <w:hyperlink r:id="rId9">
        <w:r>
          <w:rPr>
            <w:rFonts w:ascii="Helvetica Neue" w:eastAsia="Helvetica Neue" w:hAnsi="Helvetica Neue" w:cs="Helvetica Neue"/>
            <w:color w:val="1155CC"/>
            <w:u w:val="single"/>
          </w:rPr>
          <w:t>https://www.stonewall.org.uk/list-lgbtq-terms</w:t>
        </w:r>
      </w:hyperlink>
      <w:r>
        <w:rPr>
          <w:rFonts w:ascii="Helvetica Neue" w:eastAsia="Helvetica Neue" w:hAnsi="Helvetica Neue" w:cs="Helvetica Neue"/>
          <w:color w:val="212121"/>
        </w:rPr>
        <w:t xml:space="preserve"> (accessed 15th February 2024)</w:t>
      </w:r>
    </w:p>
    <w:p w14:paraId="0000001D" w14:textId="77777777" w:rsidR="009133EB" w:rsidRDefault="00000000">
      <w:pPr>
        <w:numPr>
          <w:ilvl w:val="0"/>
          <w:numId w:val="1"/>
        </w:numPr>
        <w:rPr>
          <w:color w:val="333333"/>
        </w:rPr>
      </w:pPr>
      <w:r>
        <w:rPr>
          <w:color w:val="333333"/>
        </w:rPr>
        <w:t xml:space="preserve">International Council of Nurses. (2021). </w:t>
      </w:r>
      <w:r>
        <w:rPr>
          <w:i/>
          <w:color w:val="333333"/>
        </w:rPr>
        <w:t xml:space="preserve">The ICN code of ethics for nurses. </w:t>
      </w:r>
      <w:r>
        <w:rPr>
          <w:color w:val="333333"/>
        </w:rPr>
        <w:t>https://www.icn.ch/system/files/2021-10/ICN_Code-of-Ethics_EN_Web_0.pdf</w:t>
      </w:r>
    </w:p>
    <w:p w14:paraId="0000001E" w14:textId="77777777" w:rsidR="009133EB" w:rsidRDefault="00000000">
      <w:pPr>
        <w:numPr>
          <w:ilvl w:val="0"/>
          <w:numId w:val="1"/>
        </w:numPr>
      </w:pPr>
      <w:r>
        <w:rPr>
          <w:color w:val="444444"/>
        </w:rPr>
        <w:t xml:space="preserve">Nursing &amp; Midwifery Council. (2018). </w:t>
      </w:r>
      <w:r>
        <w:rPr>
          <w:i/>
          <w:color w:val="444444"/>
        </w:rPr>
        <w:t xml:space="preserve">The code: Professional standards of practice and behaviour for nurses, </w:t>
      </w:r>
      <w:proofErr w:type="gramStart"/>
      <w:r>
        <w:rPr>
          <w:i/>
          <w:color w:val="444444"/>
        </w:rPr>
        <w:t>midwives</w:t>
      </w:r>
      <w:proofErr w:type="gramEnd"/>
      <w:r>
        <w:rPr>
          <w:i/>
          <w:color w:val="444444"/>
        </w:rPr>
        <w:t xml:space="preserve"> and nursing associates</w:t>
      </w:r>
      <w:r>
        <w:rPr>
          <w:color w:val="444444"/>
        </w:rPr>
        <w:t xml:space="preserve">. </w:t>
      </w:r>
      <w:hyperlink r:id="rId10">
        <w:r>
          <w:rPr>
            <w:color w:val="2F6FA7"/>
            <w:u w:val="single"/>
          </w:rPr>
          <w:t>http://www.nmc.org.uk/globalassets/sitedocuments/nmc-publications/revised-new-nmc-code.pdf</w:t>
        </w:r>
      </w:hyperlink>
    </w:p>
    <w:p w14:paraId="0000001F" w14:textId="77777777" w:rsidR="009133EB" w:rsidRPr="006B211A" w:rsidRDefault="00000000">
      <w:pPr>
        <w:numPr>
          <w:ilvl w:val="0"/>
          <w:numId w:val="1"/>
        </w:numPr>
        <w:rPr>
          <w:rFonts w:ascii="Helvetica Neue" w:eastAsia="Helvetica Neue" w:hAnsi="Helvetica Neue" w:cs="Helvetica Neue"/>
        </w:rPr>
      </w:pPr>
      <w:r>
        <w:rPr>
          <w:rFonts w:ascii="Helvetica Neue" w:eastAsia="Helvetica Neue" w:hAnsi="Helvetica Neue" w:cs="Helvetica Neue"/>
          <w:color w:val="212121"/>
        </w:rPr>
        <w:t xml:space="preserve">Nursing &amp; Midwifery Board of Ireland. (2021). The code of professional conduct and ethics for Registered Nurses and Registered Midwives. </w:t>
      </w:r>
      <w:hyperlink r:id="rId11">
        <w:r>
          <w:rPr>
            <w:rFonts w:ascii="Helvetica Neue" w:eastAsia="Helvetica Neue" w:hAnsi="Helvetica Neue" w:cs="Helvetica Neue"/>
            <w:color w:val="1155CC"/>
            <w:u w:val="single"/>
          </w:rPr>
          <w:t>https://www.nmbi.ie/NMBI/media/NMBI/Code-of-Professional-Conduct-and-Ethics.pdf?ext=.pdf</w:t>
        </w:r>
      </w:hyperlink>
    </w:p>
    <w:p w14:paraId="58DD19D4" w14:textId="0CBF205C" w:rsidR="006B211A" w:rsidRDefault="006B211A">
      <w:pPr>
        <w:numPr>
          <w:ilvl w:val="0"/>
          <w:numId w:val="1"/>
        </w:numPr>
        <w:rPr>
          <w:rFonts w:ascii="Helvetica Neue" w:eastAsia="Helvetica Neue" w:hAnsi="Helvetica Neue" w:cs="Helvetica Neue"/>
        </w:rPr>
      </w:pPr>
      <w:proofErr w:type="spellStart"/>
      <w:r w:rsidRPr="006B211A">
        <w:rPr>
          <w:rFonts w:ascii="Helvetica Neue" w:eastAsia="Helvetica Neue" w:hAnsi="Helvetica Neue" w:cs="Helvetica Neue"/>
        </w:rPr>
        <w:t>Restar</w:t>
      </w:r>
      <w:proofErr w:type="spellEnd"/>
      <w:r w:rsidRPr="006B211A">
        <w:rPr>
          <w:rFonts w:ascii="Helvetica Neue" w:eastAsia="Helvetica Neue" w:hAnsi="Helvetica Neue" w:cs="Helvetica Neue"/>
        </w:rPr>
        <w:t xml:space="preserve"> A. J. (2023). Gender-affirming care is preventative care. Lancet regional health. Americas, 24, 100544. </w:t>
      </w:r>
      <w:hyperlink r:id="rId12" w:history="1">
        <w:r w:rsidRPr="00CD6ABE">
          <w:rPr>
            <w:rStyle w:val="Hyperlink"/>
            <w:rFonts w:ascii="Helvetica Neue" w:eastAsia="Helvetica Neue" w:hAnsi="Helvetica Neue" w:cs="Helvetica Neue"/>
          </w:rPr>
          <w:t>https://doi.org/10.1016/j.lana.2023.100544</w:t>
        </w:r>
      </w:hyperlink>
    </w:p>
    <w:p w14:paraId="00000020" w14:textId="353BB40E" w:rsidR="009133EB" w:rsidRDefault="006B211A">
      <w:pPr>
        <w:numPr>
          <w:ilvl w:val="0"/>
          <w:numId w:val="1"/>
        </w:numPr>
        <w:rPr>
          <w:rFonts w:ascii="Helvetica Neue" w:eastAsia="Helvetica Neue" w:hAnsi="Helvetica Neue" w:cs="Helvetica Neue"/>
        </w:rPr>
      </w:pPr>
      <w:r>
        <w:rPr>
          <w:rFonts w:ascii="Helvetica Neue" w:eastAsia="Helvetica Neue" w:hAnsi="Helvetica Neue" w:cs="Helvetica Neue"/>
          <w:color w:val="212121"/>
        </w:rPr>
        <w:lastRenderedPageBreak/>
        <w:t>S</w:t>
      </w:r>
      <w:r w:rsidR="00000000">
        <w:rPr>
          <w:rFonts w:ascii="Helvetica Neue" w:eastAsia="Helvetica Neue" w:hAnsi="Helvetica Neue" w:cs="Helvetica Neue"/>
          <w:color w:val="212121"/>
        </w:rPr>
        <w:t xml:space="preserve">tonewall. (2015). Unhealthy Attitudes. Stonewall </w:t>
      </w:r>
      <w:hyperlink r:id="rId13">
        <w:r w:rsidR="00000000">
          <w:rPr>
            <w:rFonts w:ascii="Helvetica Neue" w:eastAsia="Helvetica Neue" w:hAnsi="Helvetica Neue" w:cs="Helvetica Neue"/>
            <w:color w:val="1155CC"/>
            <w:u w:val="single"/>
          </w:rPr>
          <w:t>https://www.stonewall.org.uk/system/files/lgbt_in_britain_health.pdf</w:t>
        </w:r>
      </w:hyperlink>
    </w:p>
    <w:p w14:paraId="00000021" w14:textId="77777777" w:rsidR="009133EB" w:rsidRDefault="00000000">
      <w:pPr>
        <w:numPr>
          <w:ilvl w:val="0"/>
          <w:numId w:val="1"/>
        </w:numPr>
        <w:rPr>
          <w:rFonts w:ascii="Helvetica Neue" w:eastAsia="Helvetica Neue" w:hAnsi="Helvetica Neue" w:cs="Helvetica Neue"/>
        </w:rPr>
      </w:pPr>
      <w:r>
        <w:rPr>
          <w:rFonts w:ascii="Helvetica Neue" w:eastAsia="Helvetica Neue" w:hAnsi="Helvetica Neue" w:cs="Helvetica Neue"/>
          <w:color w:val="212121"/>
        </w:rPr>
        <w:t xml:space="preserve">Frost, D. M., &amp; Meyer, I. H. (2023). Minority stress theory: Application, critique, and continued relevance. </w:t>
      </w:r>
      <w:r>
        <w:rPr>
          <w:rFonts w:ascii="Helvetica Neue" w:eastAsia="Helvetica Neue" w:hAnsi="Helvetica Neue" w:cs="Helvetica Neue"/>
          <w:i/>
          <w:color w:val="212121"/>
        </w:rPr>
        <w:t>Current opinion in psychology</w:t>
      </w:r>
      <w:r>
        <w:rPr>
          <w:rFonts w:ascii="Helvetica Neue" w:eastAsia="Helvetica Neue" w:hAnsi="Helvetica Neue" w:cs="Helvetica Neue"/>
          <w:color w:val="212121"/>
        </w:rPr>
        <w:t xml:space="preserve">, </w:t>
      </w:r>
      <w:r>
        <w:rPr>
          <w:rFonts w:ascii="Helvetica Neue" w:eastAsia="Helvetica Neue" w:hAnsi="Helvetica Neue" w:cs="Helvetica Neue"/>
          <w:i/>
          <w:color w:val="212121"/>
        </w:rPr>
        <w:t>51</w:t>
      </w:r>
      <w:r>
        <w:rPr>
          <w:rFonts w:ascii="Helvetica Neue" w:eastAsia="Helvetica Neue" w:hAnsi="Helvetica Neue" w:cs="Helvetica Neue"/>
          <w:color w:val="212121"/>
        </w:rPr>
        <w:t xml:space="preserve">, 101579. </w:t>
      </w:r>
      <w:hyperlink r:id="rId14">
        <w:r>
          <w:rPr>
            <w:rFonts w:ascii="Helvetica Neue" w:eastAsia="Helvetica Neue" w:hAnsi="Helvetica Neue" w:cs="Helvetica Neue"/>
            <w:color w:val="1155CC"/>
            <w:u w:val="single"/>
          </w:rPr>
          <w:t>https://doi.org/10.1016/j.copsyc.2023.101579</w:t>
        </w:r>
      </w:hyperlink>
    </w:p>
    <w:p w14:paraId="00000022" w14:textId="77777777" w:rsidR="009133EB" w:rsidRDefault="00000000">
      <w:pPr>
        <w:numPr>
          <w:ilvl w:val="0"/>
          <w:numId w:val="1"/>
        </w:numPr>
        <w:rPr>
          <w:rFonts w:ascii="Helvetica Neue" w:eastAsia="Helvetica Neue" w:hAnsi="Helvetica Neue" w:cs="Helvetica Neue"/>
        </w:rPr>
      </w:pPr>
      <w:r>
        <w:rPr>
          <w:rFonts w:ascii="Helvetica Neue" w:eastAsia="Helvetica Neue" w:hAnsi="Helvetica Neue" w:cs="Helvetica Neue"/>
          <w:color w:val="212121"/>
        </w:rPr>
        <w:t xml:space="preserve">Frost, D. M., </w:t>
      </w:r>
      <w:proofErr w:type="spellStart"/>
      <w:r>
        <w:rPr>
          <w:rFonts w:ascii="Helvetica Neue" w:eastAsia="Helvetica Neue" w:hAnsi="Helvetica Neue" w:cs="Helvetica Neue"/>
          <w:color w:val="212121"/>
        </w:rPr>
        <w:t>Lehavot</w:t>
      </w:r>
      <w:proofErr w:type="spellEnd"/>
      <w:r>
        <w:rPr>
          <w:rFonts w:ascii="Helvetica Neue" w:eastAsia="Helvetica Neue" w:hAnsi="Helvetica Neue" w:cs="Helvetica Neue"/>
          <w:color w:val="212121"/>
        </w:rPr>
        <w:t xml:space="preserve">, K., &amp; Meyer, I. H. (2015). Minority stress and physical health among sexual minority individuals. </w:t>
      </w:r>
      <w:r>
        <w:rPr>
          <w:rFonts w:ascii="Helvetica Neue" w:eastAsia="Helvetica Neue" w:hAnsi="Helvetica Neue" w:cs="Helvetica Neue"/>
          <w:i/>
          <w:color w:val="212121"/>
        </w:rPr>
        <w:t xml:space="preserve">Journal of </w:t>
      </w:r>
      <w:proofErr w:type="spellStart"/>
      <w:r>
        <w:rPr>
          <w:rFonts w:ascii="Helvetica Neue" w:eastAsia="Helvetica Neue" w:hAnsi="Helvetica Neue" w:cs="Helvetica Neue"/>
          <w:i/>
          <w:color w:val="212121"/>
        </w:rPr>
        <w:t>behavioral</w:t>
      </w:r>
      <w:proofErr w:type="spellEnd"/>
      <w:r>
        <w:rPr>
          <w:rFonts w:ascii="Helvetica Neue" w:eastAsia="Helvetica Neue" w:hAnsi="Helvetica Neue" w:cs="Helvetica Neue"/>
          <w:i/>
          <w:color w:val="212121"/>
        </w:rPr>
        <w:t xml:space="preserve"> medicine</w:t>
      </w:r>
      <w:r>
        <w:rPr>
          <w:rFonts w:ascii="Helvetica Neue" w:eastAsia="Helvetica Neue" w:hAnsi="Helvetica Neue" w:cs="Helvetica Neue"/>
          <w:color w:val="212121"/>
        </w:rPr>
        <w:t xml:space="preserve">, </w:t>
      </w:r>
      <w:r>
        <w:rPr>
          <w:rFonts w:ascii="Helvetica Neue" w:eastAsia="Helvetica Neue" w:hAnsi="Helvetica Neue" w:cs="Helvetica Neue"/>
          <w:i/>
          <w:color w:val="212121"/>
        </w:rPr>
        <w:t>38</w:t>
      </w:r>
      <w:r>
        <w:rPr>
          <w:rFonts w:ascii="Helvetica Neue" w:eastAsia="Helvetica Neue" w:hAnsi="Helvetica Neue" w:cs="Helvetica Neue"/>
          <w:color w:val="212121"/>
        </w:rPr>
        <w:t xml:space="preserve">(1), 1–8. </w:t>
      </w:r>
      <w:hyperlink r:id="rId15">
        <w:r>
          <w:rPr>
            <w:rFonts w:ascii="Helvetica Neue" w:eastAsia="Helvetica Neue" w:hAnsi="Helvetica Neue" w:cs="Helvetica Neue"/>
            <w:color w:val="1155CC"/>
            <w:u w:val="single"/>
          </w:rPr>
          <w:t>https://doi.org/10.1007/s10865-013-9523-8</w:t>
        </w:r>
      </w:hyperlink>
    </w:p>
    <w:p w14:paraId="00000023" w14:textId="77777777" w:rsidR="009133EB" w:rsidRDefault="00000000">
      <w:pPr>
        <w:numPr>
          <w:ilvl w:val="0"/>
          <w:numId w:val="1"/>
        </w:numPr>
        <w:rPr>
          <w:rFonts w:ascii="Helvetica Neue" w:eastAsia="Helvetica Neue" w:hAnsi="Helvetica Neue" w:cs="Helvetica Neue"/>
        </w:rPr>
      </w:pPr>
      <w:r>
        <w:rPr>
          <w:rFonts w:ascii="Helvetica Neue" w:eastAsia="Helvetica Neue" w:hAnsi="Helvetica Neue" w:cs="Helvetica Neue"/>
          <w:color w:val="212121"/>
        </w:rPr>
        <w:t xml:space="preserve">Gilmore, J. P., Dainton, M., &amp; Halpin, N. (2024). Authentic allyship for gender minorities. </w:t>
      </w:r>
      <w:r>
        <w:rPr>
          <w:rFonts w:ascii="Helvetica Neue" w:eastAsia="Helvetica Neue" w:hAnsi="Helvetica Neue" w:cs="Helvetica Neue"/>
          <w:i/>
          <w:color w:val="212121"/>
        </w:rPr>
        <w:t xml:space="preserve">Journal of nursing </w:t>
      </w:r>
      <w:proofErr w:type="gramStart"/>
      <w:r>
        <w:rPr>
          <w:rFonts w:ascii="Helvetica Neue" w:eastAsia="Helvetica Neue" w:hAnsi="Helvetica Neue" w:cs="Helvetica Neue"/>
          <w:i/>
          <w:color w:val="212121"/>
        </w:rPr>
        <w:t>scholarship :</w:t>
      </w:r>
      <w:proofErr w:type="gramEnd"/>
      <w:r>
        <w:rPr>
          <w:rFonts w:ascii="Helvetica Neue" w:eastAsia="Helvetica Neue" w:hAnsi="Helvetica Neue" w:cs="Helvetica Neue"/>
          <w:i/>
          <w:color w:val="212121"/>
        </w:rPr>
        <w:t xml:space="preserve"> an official publication of Sigma Theta Tau International Honor Society of Nursing</w:t>
      </w:r>
      <w:r>
        <w:rPr>
          <w:rFonts w:ascii="Helvetica Neue" w:eastAsia="Helvetica Neue" w:hAnsi="Helvetica Neue" w:cs="Helvetica Neue"/>
          <w:color w:val="212121"/>
        </w:rPr>
        <w:t xml:space="preserve">, </w:t>
      </w:r>
      <w:r>
        <w:rPr>
          <w:rFonts w:ascii="Helvetica Neue" w:eastAsia="Helvetica Neue" w:hAnsi="Helvetica Neue" w:cs="Helvetica Neue"/>
          <w:i/>
          <w:color w:val="212121"/>
        </w:rPr>
        <w:t>56</w:t>
      </w:r>
      <w:r>
        <w:rPr>
          <w:rFonts w:ascii="Helvetica Neue" w:eastAsia="Helvetica Neue" w:hAnsi="Helvetica Neue" w:cs="Helvetica Neue"/>
          <w:color w:val="212121"/>
        </w:rPr>
        <w:t xml:space="preserve">(1), 5–8. </w:t>
      </w:r>
      <w:hyperlink r:id="rId16">
        <w:r>
          <w:rPr>
            <w:rFonts w:ascii="Helvetica Neue" w:eastAsia="Helvetica Neue" w:hAnsi="Helvetica Neue" w:cs="Helvetica Neue"/>
            <w:color w:val="1155CC"/>
            <w:u w:val="single"/>
          </w:rPr>
          <w:t>https://doi.org/10.1111/jnu.12918</w:t>
        </w:r>
      </w:hyperlink>
    </w:p>
    <w:p w14:paraId="00000024" w14:textId="77777777" w:rsidR="009133EB" w:rsidRDefault="00000000">
      <w:pPr>
        <w:numPr>
          <w:ilvl w:val="0"/>
          <w:numId w:val="1"/>
        </w:numPr>
        <w:rPr>
          <w:rFonts w:ascii="Helvetica Neue" w:eastAsia="Helvetica Neue" w:hAnsi="Helvetica Neue" w:cs="Helvetica Neue"/>
        </w:rPr>
      </w:pPr>
      <w:r>
        <w:rPr>
          <w:rFonts w:ascii="Helvetica Neue" w:eastAsia="Helvetica Neue" w:hAnsi="Helvetica Neue" w:cs="Helvetica Neue"/>
          <w:color w:val="212121"/>
        </w:rPr>
        <w:t xml:space="preserve">Medina-Martínez, J., Saus-Ortega, C., Sánchez-Lorente, M. M., Sosa-Palanca, E. M., García-Martínez, P., &amp; </w:t>
      </w:r>
      <w:proofErr w:type="spellStart"/>
      <w:r>
        <w:rPr>
          <w:rFonts w:ascii="Helvetica Neue" w:eastAsia="Helvetica Neue" w:hAnsi="Helvetica Neue" w:cs="Helvetica Neue"/>
          <w:color w:val="212121"/>
        </w:rPr>
        <w:t>Mármol</w:t>
      </w:r>
      <w:proofErr w:type="spellEnd"/>
      <w:r>
        <w:rPr>
          <w:rFonts w:ascii="Helvetica Neue" w:eastAsia="Helvetica Neue" w:hAnsi="Helvetica Neue" w:cs="Helvetica Neue"/>
          <w:color w:val="212121"/>
        </w:rPr>
        <w:t xml:space="preserve">-López, M. I. (2021). Health Inequities in LGBT People and Nursing Interventions to Reduce Them: A Systematic Review. </w:t>
      </w:r>
      <w:r>
        <w:rPr>
          <w:rFonts w:ascii="Helvetica Neue" w:eastAsia="Helvetica Neue" w:hAnsi="Helvetica Neue" w:cs="Helvetica Neue"/>
          <w:i/>
          <w:color w:val="212121"/>
        </w:rPr>
        <w:t>International journal of environmental research and public health</w:t>
      </w:r>
      <w:r>
        <w:rPr>
          <w:rFonts w:ascii="Helvetica Neue" w:eastAsia="Helvetica Neue" w:hAnsi="Helvetica Neue" w:cs="Helvetica Neue"/>
          <w:color w:val="212121"/>
        </w:rPr>
        <w:t xml:space="preserve">, </w:t>
      </w:r>
      <w:r>
        <w:rPr>
          <w:rFonts w:ascii="Helvetica Neue" w:eastAsia="Helvetica Neue" w:hAnsi="Helvetica Neue" w:cs="Helvetica Neue"/>
          <w:i/>
          <w:color w:val="212121"/>
        </w:rPr>
        <w:t>18</w:t>
      </w:r>
      <w:r>
        <w:rPr>
          <w:rFonts w:ascii="Helvetica Neue" w:eastAsia="Helvetica Neue" w:hAnsi="Helvetica Neue" w:cs="Helvetica Neue"/>
          <w:color w:val="212121"/>
        </w:rPr>
        <w:t xml:space="preserve">(22), 11801. </w:t>
      </w:r>
      <w:hyperlink r:id="rId17">
        <w:r>
          <w:rPr>
            <w:rFonts w:ascii="Helvetica Neue" w:eastAsia="Helvetica Neue" w:hAnsi="Helvetica Neue" w:cs="Helvetica Neue"/>
            <w:color w:val="1155CC"/>
            <w:u w:val="single"/>
          </w:rPr>
          <w:t>https://doi.org/10.3390/ijerph182211801</w:t>
        </w:r>
      </w:hyperlink>
    </w:p>
    <w:p w14:paraId="00000025" w14:textId="77777777" w:rsidR="009133EB" w:rsidRDefault="00000000">
      <w:pPr>
        <w:numPr>
          <w:ilvl w:val="0"/>
          <w:numId w:val="1"/>
        </w:numPr>
        <w:rPr>
          <w:rFonts w:ascii="Helvetica Neue" w:eastAsia="Helvetica Neue" w:hAnsi="Helvetica Neue" w:cs="Helvetica Neue"/>
        </w:rPr>
      </w:pPr>
      <w:r>
        <w:rPr>
          <w:rFonts w:ascii="Helvetica Neue" w:eastAsia="Helvetica Neue" w:hAnsi="Helvetica Neue" w:cs="Helvetica Neue"/>
          <w:color w:val="212121"/>
        </w:rPr>
        <w:t xml:space="preserve">McCann E and Brown M. The inclusion of LGBT+ health issues within undergraduate healthcare education and professional training programmes: A systematic review. Nurse Education Today 2018; 64: 204-214. </w:t>
      </w:r>
      <w:hyperlink r:id="rId18">
        <w:r>
          <w:rPr>
            <w:rFonts w:ascii="Helvetica Neue" w:eastAsia="Helvetica Neue" w:hAnsi="Helvetica Neue" w:cs="Helvetica Neue"/>
            <w:color w:val="1155CC"/>
            <w:u w:val="single"/>
          </w:rPr>
          <w:t>https://doi.org/10.1016/j.nedt.2018.02.028</w:t>
        </w:r>
      </w:hyperlink>
    </w:p>
    <w:p w14:paraId="00000026" w14:textId="77777777" w:rsidR="009133EB" w:rsidRDefault="00000000">
      <w:pPr>
        <w:numPr>
          <w:ilvl w:val="0"/>
          <w:numId w:val="1"/>
        </w:numPr>
      </w:pPr>
      <w:r>
        <w:t xml:space="preserve">Gilmore, J.P. (2024). Healthcare Rights for Gender and Sexual Minorities. </w:t>
      </w:r>
      <w:proofErr w:type="spellStart"/>
      <w:r>
        <w:t>IntechOpen</w:t>
      </w:r>
      <w:proofErr w:type="spellEnd"/>
      <w:r>
        <w:t xml:space="preserve">. </w:t>
      </w:r>
      <w:hyperlink r:id="rId19">
        <w:r>
          <w:rPr>
            <w:rFonts w:ascii="Helvetica Neue" w:eastAsia="Helvetica Neue" w:hAnsi="Helvetica Neue" w:cs="Helvetica Neue"/>
            <w:color w:val="1155CC"/>
            <w:u w:val="single"/>
          </w:rPr>
          <w:t>https://doi.org/1</w:t>
        </w:r>
      </w:hyperlink>
      <w:hyperlink r:id="rId20">
        <w:r>
          <w:rPr>
            <w:color w:val="1155CC"/>
            <w:u w:val="single"/>
          </w:rPr>
          <w:t>0.5772/intechopen.111641</w:t>
        </w:r>
      </w:hyperlink>
    </w:p>
    <w:p w14:paraId="00000027" w14:textId="77777777" w:rsidR="009133EB" w:rsidRDefault="009133EB">
      <w:pPr>
        <w:rPr>
          <w:b/>
        </w:rPr>
      </w:pPr>
    </w:p>
    <w:p w14:paraId="00000028" w14:textId="77777777" w:rsidR="009133EB" w:rsidRDefault="009133EB"/>
    <w:p w14:paraId="00000029" w14:textId="77777777" w:rsidR="009133EB" w:rsidRDefault="009133EB"/>
    <w:p w14:paraId="0000002A" w14:textId="77777777" w:rsidR="009133EB" w:rsidRDefault="009133EB"/>
    <w:p w14:paraId="0000002B" w14:textId="77777777" w:rsidR="009133EB" w:rsidRDefault="009133EB"/>
    <w:p w14:paraId="0000002C" w14:textId="77777777" w:rsidR="009133EB" w:rsidRDefault="009133EB"/>
    <w:sectPr w:rsidR="009133EB">
      <w:pgSz w:w="11909" w:h="16834"/>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2" w:author="Moorley, Calvin" w:date="2024-05-22T19:17:00Z" w:initials="MC">
    <w:p w14:paraId="04C575F7" w14:textId="77777777" w:rsidR="00EB5F63" w:rsidRDefault="00EB5F63" w:rsidP="00EB5F63">
      <w:r>
        <w:rPr>
          <w:rStyle w:val="CommentReference"/>
        </w:rPr>
        <w:annotationRef/>
      </w:r>
      <w:r>
        <w:rPr>
          <w:color w:val="000000"/>
          <w:sz w:val="20"/>
          <w:szCs w:val="20"/>
        </w:rPr>
        <w:t xml:space="preserve">We know you wanted to stick to 5 refs but can you add one here </w:t>
      </w:r>
    </w:p>
  </w:comment>
  <w:comment w:id="3" w:author="Moorley, Calvin" w:date="2024-05-22T19:27:00Z" w:initials="MC">
    <w:p w14:paraId="5D7AE9A1" w14:textId="77777777" w:rsidR="00DF3516" w:rsidRDefault="00DF3516" w:rsidP="00DF3516">
      <w:r>
        <w:rPr>
          <w:rStyle w:val="CommentReference"/>
        </w:rPr>
        <w:annotationRef/>
      </w:r>
      <w:r>
        <w:rPr>
          <w:color w:val="000000"/>
          <w:sz w:val="20"/>
          <w:szCs w:val="20"/>
        </w:rPr>
        <w:t xml:space="preserve">Just a suggestion you could add and using a person centred approach can lead to achieving this goal.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4C575F7" w15:done="1"/>
  <w15:commentEx w15:paraId="5D7AE9A1"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5ECFA47" w16cex:dateUtc="2024-05-22T18:17:00Z"/>
  <w16cex:commentExtensible w16cex:durableId="2A437F9F" w16cex:dateUtc="2024-05-22T18: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4C575F7" w16cid:durableId="55ECFA47"/>
  <w16cid:commentId w16cid:paraId="5D7AE9A1" w16cid:durableId="2A437F9F"/>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Neue">
    <w:altName w:val="Sylfaen"/>
    <w:charset w:val="00"/>
    <w:family w:val="auto"/>
    <w:pitch w:val="variable"/>
    <w:sig w:usb0="E50002FF" w:usb1="500079DB" w:usb2="00000010" w:usb3="00000000" w:csb0="00000001" w:csb1="00000000"/>
  </w:font>
  <w:font w:name="Calibri">
    <w:panose1 w:val="020F0502020204030204"/>
    <w:charset w:val="00"/>
    <w:family w:val="swiss"/>
    <w:pitch w:val="variable"/>
    <w:sig w:usb0="E4002EFF" w:usb1="C200247B" w:usb2="00000009" w:usb3="00000000" w:csb0="000001FF" w:csb1="00000000"/>
    <w:embedRegular r:id="rId1" w:fontKey="{4E0F90E3-584C-42E4-9334-2A90FA4E1619}"/>
  </w:font>
  <w:font w:name="Cambria">
    <w:panose1 w:val="02040503050406030204"/>
    <w:charset w:val="00"/>
    <w:family w:val="roman"/>
    <w:pitch w:val="variable"/>
    <w:sig w:usb0="E00006FF" w:usb1="420024FF" w:usb2="02000000" w:usb3="00000000" w:csb0="0000019F" w:csb1="00000000"/>
    <w:embedRegular r:id="rId2" w:fontKey="{E1DBA596-F8FF-49D8-81E3-5AC217538711}"/>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8657600"/>
    <w:multiLevelType w:val="multilevel"/>
    <w:tmpl w:val="7366A6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75975986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oorley, Calvin">
    <w15:presenceInfo w15:providerId="AD" w15:userId="S::moorleyc@lsbu.ac.uk::561d9ab0-5783-4cb9-a455-60eef26dc0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33EB"/>
    <w:rsid w:val="006B211A"/>
    <w:rsid w:val="007E0F97"/>
    <w:rsid w:val="009133EB"/>
    <w:rsid w:val="00AB4703"/>
    <w:rsid w:val="00DF3516"/>
    <w:rsid w:val="00EB5F63"/>
    <w:rsid w:val="00EF67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D53AE"/>
  <w15:docId w15:val="{27C02F12-4913-0247-8816-C0E79DB37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Revision">
    <w:name w:val="Revision"/>
    <w:hidden/>
    <w:uiPriority w:val="99"/>
    <w:semiHidden/>
    <w:rsid w:val="00EB5F63"/>
    <w:pPr>
      <w:spacing w:line="240" w:lineRule="auto"/>
    </w:pPr>
  </w:style>
  <w:style w:type="character" w:styleId="CommentReference">
    <w:name w:val="annotation reference"/>
    <w:basedOn w:val="DefaultParagraphFont"/>
    <w:uiPriority w:val="99"/>
    <w:semiHidden/>
    <w:unhideWhenUsed/>
    <w:rsid w:val="00EB5F63"/>
    <w:rPr>
      <w:sz w:val="16"/>
      <w:szCs w:val="16"/>
    </w:rPr>
  </w:style>
  <w:style w:type="paragraph" w:styleId="CommentText">
    <w:name w:val="annotation text"/>
    <w:basedOn w:val="Normal"/>
    <w:link w:val="CommentTextChar"/>
    <w:uiPriority w:val="99"/>
    <w:semiHidden/>
    <w:unhideWhenUsed/>
    <w:rsid w:val="00EB5F63"/>
    <w:pPr>
      <w:spacing w:line="240" w:lineRule="auto"/>
    </w:pPr>
    <w:rPr>
      <w:sz w:val="20"/>
      <w:szCs w:val="20"/>
    </w:rPr>
  </w:style>
  <w:style w:type="character" w:customStyle="1" w:styleId="CommentTextChar">
    <w:name w:val="Comment Text Char"/>
    <w:basedOn w:val="DefaultParagraphFont"/>
    <w:link w:val="CommentText"/>
    <w:uiPriority w:val="99"/>
    <w:semiHidden/>
    <w:rsid w:val="00EB5F63"/>
    <w:rPr>
      <w:sz w:val="20"/>
      <w:szCs w:val="20"/>
    </w:rPr>
  </w:style>
  <w:style w:type="paragraph" w:styleId="CommentSubject">
    <w:name w:val="annotation subject"/>
    <w:basedOn w:val="CommentText"/>
    <w:next w:val="CommentText"/>
    <w:link w:val="CommentSubjectChar"/>
    <w:uiPriority w:val="99"/>
    <w:semiHidden/>
    <w:unhideWhenUsed/>
    <w:rsid w:val="00EB5F63"/>
    <w:rPr>
      <w:b/>
      <w:bCs/>
    </w:rPr>
  </w:style>
  <w:style w:type="character" w:customStyle="1" w:styleId="CommentSubjectChar">
    <w:name w:val="Comment Subject Char"/>
    <w:basedOn w:val="CommentTextChar"/>
    <w:link w:val="CommentSubject"/>
    <w:uiPriority w:val="99"/>
    <w:semiHidden/>
    <w:rsid w:val="00EB5F63"/>
    <w:rPr>
      <w:b/>
      <w:bCs/>
      <w:sz w:val="20"/>
      <w:szCs w:val="20"/>
    </w:rPr>
  </w:style>
  <w:style w:type="character" w:styleId="Hyperlink">
    <w:name w:val="Hyperlink"/>
    <w:basedOn w:val="DefaultParagraphFont"/>
    <w:uiPriority w:val="99"/>
    <w:unhideWhenUsed/>
    <w:rsid w:val="006B211A"/>
    <w:rPr>
      <w:color w:val="0000FF" w:themeColor="hyperlink"/>
      <w:u w:val="single"/>
    </w:rPr>
  </w:style>
  <w:style w:type="character" w:styleId="UnresolvedMention">
    <w:name w:val="Unresolved Mention"/>
    <w:basedOn w:val="DefaultParagraphFont"/>
    <w:uiPriority w:val="99"/>
    <w:semiHidden/>
    <w:unhideWhenUsed/>
    <w:rsid w:val="006B21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13" Type="http://schemas.openxmlformats.org/officeDocument/2006/relationships/hyperlink" Target="https://www.stonewall.org.uk/system/files/lgbt_in_britain_health.pdf" TargetMode="External"/><Relationship Id="rId18" Type="http://schemas.openxmlformats.org/officeDocument/2006/relationships/hyperlink" Target="https://doi.org/10.1016/j.nedt.2018.02.028" TargetMode="External"/><Relationship Id="rId3" Type="http://schemas.openxmlformats.org/officeDocument/2006/relationships/settings" Target="settings.xml"/><Relationship Id="rId21" Type="http://schemas.openxmlformats.org/officeDocument/2006/relationships/fontTable" Target="fontTable.xml"/><Relationship Id="rId7" Type="http://schemas.microsoft.com/office/2016/09/relationships/commentsIds" Target="commentsIds.xml"/><Relationship Id="rId12" Type="http://schemas.openxmlformats.org/officeDocument/2006/relationships/hyperlink" Target="https://doi.org/10.1016/j.lana.2023.100544" TargetMode="External"/><Relationship Id="rId17" Type="http://schemas.openxmlformats.org/officeDocument/2006/relationships/hyperlink" Target="https://doi.org/10.3390/ijerph182211801" TargetMode="External"/><Relationship Id="rId2" Type="http://schemas.openxmlformats.org/officeDocument/2006/relationships/styles" Target="styles.xml"/><Relationship Id="rId16" Type="http://schemas.openxmlformats.org/officeDocument/2006/relationships/hyperlink" Target="https://doi.org/10.1111/jnu.12918" TargetMode="External"/><Relationship Id="rId20" Type="http://schemas.openxmlformats.org/officeDocument/2006/relationships/hyperlink" Target="https://doi.org/10.5772/intechopen.111641" TargetMode="Externa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hyperlink" Target="https://www.nmbi.ie/NMBI/media/NMBI/Code-of-Professional-Conduct-and-Ethics.pdf?ext=.pdf" TargetMode="External"/><Relationship Id="rId5" Type="http://schemas.openxmlformats.org/officeDocument/2006/relationships/comments" Target="comments.xml"/><Relationship Id="rId15" Type="http://schemas.openxmlformats.org/officeDocument/2006/relationships/hyperlink" Target="https://doi.org/10.1007/s10865-013-9523-8" TargetMode="External"/><Relationship Id="rId23" Type="http://schemas.openxmlformats.org/officeDocument/2006/relationships/theme" Target="theme/theme1.xml"/><Relationship Id="rId10" Type="http://schemas.openxmlformats.org/officeDocument/2006/relationships/hyperlink" Target="http://www.nmc.org.uk/globalassets/sitedocuments/nmc-publications/revised-new-nmc-code.pdf" TargetMode="External"/><Relationship Id="rId19" Type="http://schemas.openxmlformats.org/officeDocument/2006/relationships/hyperlink" Target="https://doi.org/10.5772/intechopen.111641" TargetMode="External"/><Relationship Id="rId4" Type="http://schemas.openxmlformats.org/officeDocument/2006/relationships/webSettings" Target="webSettings.xml"/><Relationship Id="rId9" Type="http://schemas.openxmlformats.org/officeDocument/2006/relationships/hyperlink" Target="https://www.stonewall.org.uk/list-lgbtq-terms" TargetMode="External"/><Relationship Id="rId14" Type="http://schemas.openxmlformats.org/officeDocument/2006/relationships/hyperlink" Target="https://doi.org/10.1016/j.copsyc.2023.101579" TargetMode="External"/><Relationship Id="rId22" Type="http://schemas.microsoft.com/office/2011/relationships/people" Target="peop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3</Pages>
  <Words>1262</Words>
  <Characters>7198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John Gilmore</cp:lastModifiedBy>
  <cp:revision>5</cp:revision>
  <dcterms:created xsi:type="dcterms:W3CDTF">2024-05-22T18:10:00Z</dcterms:created>
  <dcterms:modified xsi:type="dcterms:W3CDTF">2024-05-23T13:05:00Z</dcterms:modified>
</cp:coreProperties>
</file>