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9DFD0A" w14:textId="77777777" w:rsidR="00625736" w:rsidRDefault="00EA547F" w:rsidP="005919B0">
      <w:pPr>
        <w:pStyle w:val="Heading1"/>
        <w:rPr>
          <w:lang w:val="en-GB"/>
        </w:rPr>
      </w:pPr>
      <w:r>
        <w:rPr>
          <w:lang w:val="en-GB"/>
        </w:rPr>
        <w:t>Healthcare rights for Gender and Sexual Minorities</w:t>
      </w:r>
    </w:p>
    <w:p w14:paraId="4E012D6B" w14:textId="77777777" w:rsidR="00EA547F" w:rsidRDefault="00EA547F" w:rsidP="0028622C">
      <w:pPr>
        <w:pStyle w:val="Heading1"/>
        <w:rPr>
          <w:lang w:val="en-GB"/>
        </w:rPr>
      </w:pPr>
      <w:r>
        <w:rPr>
          <w:lang w:val="en-GB"/>
        </w:rPr>
        <w:t xml:space="preserve">Introduction </w:t>
      </w:r>
    </w:p>
    <w:p w14:paraId="1E3831F9" w14:textId="41967E7C" w:rsidR="003E56CF" w:rsidRDefault="00524904" w:rsidP="003E56CF">
      <w:pPr>
        <w:rPr>
          <w:lang w:val="en-GB"/>
        </w:rPr>
      </w:pPr>
      <w:r>
        <w:rPr>
          <w:lang w:val="en-GB"/>
        </w:rPr>
        <w:t xml:space="preserve">Within this chapter the </w:t>
      </w:r>
      <w:r w:rsidR="00B4480E">
        <w:rPr>
          <w:lang w:val="en-GB"/>
        </w:rPr>
        <w:t xml:space="preserve">health and healthcare of Lesbian, Gay, Bisexual, Transgender, Queer and Intersex people will be discussed, and framed as an issue of </w:t>
      </w:r>
      <w:r w:rsidR="00457046">
        <w:rPr>
          <w:lang w:val="en-GB"/>
        </w:rPr>
        <w:t>h</w:t>
      </w:r>
      <w:r w:rsidR="00B4480E">
        <w:rPr>
          <w:lang w:val="en-GB"/>
        </w:rPr>
        <w:t xml:space="preserve">uman </w:t>
      </w:r>
      <w:r w:rsidR="00457046">
        <w:rPr>
          <w:lang w:val="en-GB"/>
        </w:rPr>
        <w:t>r</w:t>
      </w:r>
      <w:r w:rsidR="00B4480E">
        <w:rPr>
          <w:lang w:val="en-GB"/>
        </w:rPr>
        <w:t xml:space="preserve">ights. Around the world </w:t>
      </w:r>
      <w:r w:rsidR="00B021EC">
        <w:rPr>
          <w:lang w:val="en-GB"/>
        </w:rPr>
        <w:t>there are notable</w:t>
      </w:r>
      <w:r w:rsidR="00B4480E">
        <w:rPr>
          <w:lang w:val="en-GB"/>
        </w:rPr>
        <w:t xml:space="preserve"> variances in the visibility, </w:t>
      </w:r>
      <w:proofErr w:type="gramStart"/>
      <w:r w:rsidR="00B4480E">
        <w:rPr>
          <w:lang w:val="en-GB"/>
        </w:rPr>
        <w:t>participation</w:t>
      </w:r>
      <w:proofErr w:type="gramEnd"/>
      <w:r w:rsidR="00B4480E">
        <w:rPr>
          <w:lang w:val="en-GB"/>
        </w:rPr>
        <w:t xml:space="preserve"> and access to civil and legal rights of gender and sexual minority communities</w:t>
      </w:r>
      <w:r w:rsidR="00086722">
        <w:rPr>
          <w:lang w:val="en-GB"/>
        </w:rPr>
        <w:t>,</w:t>
      </w:r>
      <w:r w:rsidR="00B4480E">
        <w:rPr>
          <w:lang w:val="en-GB"/>
        </w:rPr>
        <w:t xml:space="preserve"> and this inevitably intersects with the availability and accessibility of appropriate healthcare and therefore health outcomes for these groups. </w:t>
      </w:r>
    </w:p>
    <w:p w14:paraId="389872ED" w14:textId="251A7F4D" w:rsidR="00F0141A" w:rsidRDefault="00F0141A" w:rsidP="003E56CF">
      <w:pPr>
        <w:rPr>
          <w:lang w:val="en-GB"/>
        </w:rPr>
      </w:pPr>
      <w:r>
        <w:rPr>
          <w:lang w:val="en-GB"/>
        </w:rPr>
        <w:t xml:space="preserve">Some key differences between gender and sexual minority communities and other </w:t>
      </w:r>
      <w:proofErr w:type="spellStart"/>
      <w:r>
        <w:rPr>
          <w:lang w:val="en-GB"/>
        </w:rPr>
        <w:t>minoritised</w:t>
      </w:r>
      <w:proofErr w:type="spellEnd"/>
      <w:r>
        <w:rPr>
          <w:lang w:val="en-GB"/>
        </w:rPr>
        <w:t xml:space="preserve"> and marginalised groups are that they aren’t always recognisable through their appearance or physical characteristics. Nor are they necessarily born or socialised within these groups, and in many cases the </w:t>
      </w:r>
      <w:proofErr w:type="spellStart"/>
      <w:r>
        <w:rPr>
          <w:lang w:val="en-GB"/>
        </w:rPr>
        <w:t>minoritisation</w:t>
      </w:r>
      <w:proofErr w:type="spellEnd"/>
      <w:r>
        <w:rPr>
          <w:lang w:val="en-GB"/>
        </w:rPr>
        <w:t xml:space="preserve"> and marginalisation they face is directly linked to societal perceptions that their lived experiences are not natural and that they are in some way disordered</w:t>
      </w:r>
      <w:r w:rsidR="00833938">
        <w:rPr>
          <w:lang w:val="en-GB"/>
        </w:rPr>
        <w:t xml:space="preserve"> (1)</w:t>
      </w:r>
      <w:r>
        <w:rPr>
          <w:lang w:val="en-GB"/>
        </w:rPr>
        <w:t xml:space="preserve">. </w:t>
      </w:r>
    </w:p>
    <w:p w14:paraId="6CE1D799" w14:textId="2C314EF1" w:rsidR="00B4480E" w:rsidRDefault="00B4480E" w:rsidP="003E56CF">
      <w:pPr>
        <w:rPr>
          <w:lang w:val="en-GB"/>
        </w:rPr>
      </w:pPr>
      <w:r>
        <w:rPr>
          <w:lang w:val="en-GB"/>
        </w:rPr>
        <w:t>While research into the health of gender and sexual minority communities remains limited in many contexts</w:t>
      </w:r>
      <w:r w:rsidR="00086722">
        <w:rPr>
          <w:lang w:val="en-GB"/>
        </w:rPr>
        <w:t>,</w:t>
      </w:r>
      <w:r>
        <w:rPr>
          <w:lang w:val="en-GB"/>
        </w:rPr>
        <w:t xml:space="preserve"> this chapter will put forward</w:t>
      </w:r>
      <w:r w:rsidR="00086722">
        <w:rPr>
          <w:lang w:val="en-GB"/>
        </w:rPr>
        <w:t xml:space="preserve"> some</w:t>
      </w:r>
      <w:r>
        <w:rPr>
          <w:lang w:val="en-GB"/>
        </w:rPr>
        <w:t xml:space="preserve"> of the areas where health disparities and inequalities are established, as well as discuss some of the confounding factors around these inequities including experiences of discrimination, </w:t>
      </w:r>
      <w:proofErr w:type="gramStart"/>
      <w:r>
        <w:rPr>
          <w:lang w:val="en-GB"/>
        </w:rPr>
        <w:t>stigma</w:t>
      </w:r>
      <w:proofErr w:type="gramEnd"/>
      <w:r>
        <w:rPr>
          <w:lang w:val="en-GB"/>
        </w:rPr>
        <w:t xml:space="preserve"> and minority stress (</w:t>
      </w:r>
      <w:r w:rsidR="00833938">
        <w:rPr>
          <w:lang w:val="en-GB"/>
        </w:rPr>
        <w:t>2</w:t>
      </w:r>
      <w:r>
        <w:rPr>
          <w:lang w:val="en-GB"/>
        </w:rPr>
        <w:t>).</w:t>
      </w:r>
      <w:r w:rsidR="00C71176">
        <w:rPr>
          <w:lang w:val="en-GB"/>
        </w:rPr>
        <w:t xml:space="preserve"> </w:t>
      </w:r>
      <w:r w:rsidR="00D566DC">
        <w:rPr>
          <w:lang w:val="en-GB"/>
        </w:rPr>
        <w:t>These inequalities both directly and indirectly link to wider issues of LGBTQI+ rights.</w:t>
      </w:r>
    </w:p>
    <w:p w14:paraId="2F1906FD" w14:textId="10CD6470" w:rsidR="00C71176" w:rsidRDefault="00D566DC" w:rsidP="003E56CF">
      <w:pPr>
        <w:rPr>
          <w:lang w:val="en-GB"/>
        </w:rPr>
      </w:pPr>
      <w:r>
        <w:rPr>
          <w:lang w:val="en-GB"/>
        </w:rPr>
        <w:t>Addressing</w:t>
      </w:r>
      <w:r w:rsidR="00C71176">
        <w:rPr>
          <w:lang w:val="en-GB"/>
        </w:rPr>
        <w:t xml:space="preserve"> gender and sexual minority healthcare as a right</w:t>
      </w:r>
      <w:r>
        <w:rPr>
          <w:lang w:val="en-GB"/>
        </w:rPr>
        <w:t xml:space="preserve"> is dependent on the realisation of other human rights, but also in the understanding and acknowledgment of specific healthcare needs of LGBTQI+ communities. This chapter</w:t>
      </w:r>
      <w:r w:rsidR="00B021EC">
        <w:rPr>
          <w:lang w:val="en-GB"/>
        </w:rPr>
        <w:t xml:space="preserve"> put</w:t>
      </w:r>
      <w:r>
        <w:rPr>
          <w:lang w:val="en-GB"/>
        </w:rPr>
        <w:t>s</w:t>
      </w:r>
      <w:r w:rsidR="00B021EC">
        <w:rPr>
          <w:lang w:val="en-GB"/>
        </w:rPr>
        <w:t xml:space="preserve"> forward </w:t>
      </w:r>
      <w:r>
        <w:rPr>
          <w:lang w:val="en-GB"/>
        </w:rPr>
        <w:t>an argument as</w:t>
      </w:r>
      <w:r w:rsidR="00B021EC">
        <w:rPr>
          <w:lang w:val="en-GB"/>
        </w:rPr>
        <w:t xml:space="preserve"> to why issues of health equity for these communities should be considered through a Human Rights lens. There </w:t>
      </w:r>
      <w:r>
        <w:rPr>
          <w:lang w:val="en-GB"/>
        </w:rPr>
        <w:t>are</w:t>
      </w:r>
      <w:r w:rsidR="00B021EC">
        <w:rPr>
          <w:lang w:val="en-GB"/>
        </w:rPr>
        <w:t xml:space="preserve"> also more specific issues </w:t>
      </w:r>
      <w:r>
        <w:rPr>
          <w:lang w:val="en-GB"/>
        </w:rPr>
        <w:t xml:space="preserve"> put forward </w:t>
      </w:r>
      <w:r w:rsidR="00B021EC">
        <w:rPr>
          <w:lang w:val="en-GB"/>
        </w:rPr>
        <w:t xml:space="preserve">where human rights abuses intersect with healthcare </w:t>
      </w:r>
      <w:r>
        <w:rPr>
          <w:lang w:val="en-GB"/>
        </w:rPr>
        <w:t xml:space="preserve">such as the </w:t>
      </w:r>
      <w:r w:rsidR="00B021EC">
        <w:rPr>
          <w:lang w:val="en-GB"/>
        </w:rPr>
        <w:t>case of conversion practices to change gender and sexual minority identity, often framed as therapy, and surgical violence perpetrated on intersex individuals.</w:t>
      </w:r>
    </w:p>
    <w:p w14:paraId="64E1FDC5" w14:textId="1E73A1BE" w:rsidR="009967AB" w:rsidRDefault="0037397C" w:rsidP="0028622C">
      <w:pPr>
        <w:pStyle w:val="Heading1"/>
        <w:rPr>
          <w:lang w:val="en-GB"/>
        </w:rPr>
      </w:pPr>
      <w:r>
        <w:rPr>
          <w:lang w:val="en-GB"/>
        </w:rPr>
        <w:t>Gender and Sexual Minority</w:t>
      </w:r>
      <w:r w:rsidR="009967AB">
        <w:rPr>
          <w:lang w:val="en-GB"/>
        </w:rPr>
        <w:t xml:space="preserve"> Rights around the world</w:t>
      </w:r>
    </w:p>
    <w:p w14:paraId="1D9B02F0" w14:textId="64BD662C" w:rsidR="009967AB" w:rsidRDefault="009967AB" w:rsidP="009967AB">
      <w:pPr>
        <w:rPr>
          <w:lang w:val="en-GB"/>
        </w:rPr>
      </w:pPr>
      <w:r>
        <w:rPr>
          <w:lang w:val="en-GB"/>
        </w:rPr>
        <w:t xml:space="preserve">Globally there has been an overall positive shift towards more visibility and recognition of the rights of </w:t>
      </w:r>
      <w:r w:rsidR="00943F83">
        <w:rPr>
          <w:lang w:val="en-GB"/>
        </w:rPr>
        <w:t>LGBTQI+ people. However as pointed out by the Council of Foreign Relations (</w:t>
      </w:r>
      <w:r w:rsidR="00833938">
        <w:rPr>
          <w:lang w:val="en-GB"/>
        </w:rPr>
        <w:t>3</w:t>
      </w:r>
      <w:r w:rsidR="00943F83">
        <w:rPr>
          <w:lang w:val="en-GB"/>
        </w:rPr>
        <w:t xml:space="preserve">) this shift in progress hasn’t been evenly experienced; while there are growing numbers of countries decriminalising homosexuality, ensuring legal protections, recognising partnership rights and the right to legally change gender, in other jurisdictions there has been growing opposition to LGBTQI+ rights. </w:t>
      </w:r>
    </w:p>
    <w:p w14:paraId="69081045" w14:textId="38A13C6B" w:rsidR="00025853" w:rsidRDefault="003D7D56" w:rsidP="009967AB">
      <w:pPr>
        <w:rPr>
          <w:lang w:val="en-GB"/>
        </w:rPr>
      </w:pPr>
      <w:r>
        <w:rPr>
          <w:lang w:val="en-GB"/>
        </w:rPr>
        <w:t>Since the 1970s there has been consistent campaigning and social activism to combat the oppression, inequality and injustices faced by gender and sexual minorities</w:t>
      </w:r>
      <w:r w:rsidR="008C279D">
        <w:rPr>
          <w:lang w:val="en-GB"/>
        </w:rPr>
        <w:t>,</w:t>
      </w:r>
      <w:r>
        <w:rPr>
          <w:lang w:val="en-GB"/>
        </w:rPr>
        <w:t xml:space="preserve"> stemming from </w:t>
      </w:r>
      <w:r w:rsidR="00025853">
        <w:rPr>
          <w:lang w:val="en-GB"/>
        </w:rPr>
        <w:t xml:space="preserve">many </w:t>
      </w:r>
      <w:r>
        <w:rPr>
          <w:lang w:val="en-GB"/>
        </w:rPr>
        <w:t>legal and societal injustices with roots in 19</w:t>
      </w:r>
      <w:r w:rsidRPr="003D7D56">
        <w:rPr>
          <w:vertAlign w:val="superscript"/>
          <w:lang w:val="en-GB"/>
        </w:rPr>
        <w:t>th</w:t>
      </w:r>
      <w:r>
        <w:rPr>
          <w:lang w:val="en-GB"/>
        </w:rPr>
        <w:t xml:space="preserve"> century colonial laws (</w:t>
      </w:r>
      <w:r w:rsidR="001203BB">
        <w:rPr>
          <w:lang w:val="en-GB"/>
        </w:rPr>
        <w:t>4</w:t>
      </w:r>
      <w:r>
        <w:rPr>
          <w:lang w:val="en-GB"/>
        </w:rPr>
        <w:t xml:space="preserve">). Initially these </w:t>
      </w:r>
      <w:r w:rsidR="008C279D">
        <w:rPr>
          <w:lang w:val="en-GB"/>
        </w:rPr>
        <w:t xml:space="preserve">movements were very much focussed on safety and opposition to violence and </w:t>
      </w:r>
      <w:r w:rsidR="0037397C">
        <w:rPr>
          <w:lang w:val="en-GB"/>
        </w:rPr>
        <w:t xml:space="preserve">the </w:t>
      </w:r>
      <w:r w:rsidR="008C279D">
        <w:rPr>
          <w:lang w:val="en-GB"/>
        </w:rPr>
        <w:t>criminalisation of LGBTQI+ people. The most notable event during the early period of LGBTQI+ activism is The Stonewall Riots, where in reaction to police brutality and oppression experienced at the Stonewall Inn, a gay bar in New York, LGBTQI+ people fought back with violence on the streets. While this is often seen as the beginning of the modern LGBTQI+ rights movement, it was neither the first, nor arguably the most impactful activism of the time (</w:t>
      </w:r>
      <w:r w:rsidR="001203BB">
        <w:rPr>
          <w:lang w:val="en-GB"/>
        </w:rPr>
        <w:t>5</w:t>
      </w:r>
      <w:r w:rsidR="008C279D">
        <w:rPr>
          <w:lang w:val="en-GB"/>
        </w:rPr>
        <w:t>). Th</w:t>
      </w:r>
      <w:r w:rsidR="00025853">
        <w:rPr>
          <w:lang w:val="en-GB"/>
        </w:rPr>
        <w:t xml:space="preserve">e ‘Stonewall Myth’ as described not only obscures </w:t>
      </w:r>
      <w:proofErr w:type="gramStart"/>
      <w:r w:rsidR="00025853">
        <w:rPr>
          <w:lang w:val="en-GB"/>
        </w:rPr>
        <w:t>history, and</w:t>
      </w:r>
      <w:proofErr w:type="gramEnd"/>
      <w:r w:rsidR="00025853">
        <w:rPr>
          <w:lang w:val="en-GB"/>
        </w:rPr>
        <w:t xml:space="preserve"> ignores the contextual nature of global LGBTQI+ movements; LGBTQI+ rights have a particular history and approach within the particular context they appear. What is important to reflect on when </w:t>
      </w:r>
      <w:r w:rsidR="00025853">
        <w:rPr>
          <w:lang w:val="en-GB"/>
        </w:rPr>
        <w:lastRenderedPageBreak/>
        <w:t xml:space="preserve">thinking about the history of LGBTQI+ rights, is that modern discussions on legal protections, recognition, partnership rights and access to services are difficult to comprehend and envisage in places where there is a direct and immediate threat to safety and life. </w:t>
      </w:r>
    </w:p>
    <w:p w14:paraId="2E0E2726" w14:textId="43CF1E98" w:rsidR="0037397C" w:rsidRDefault="00025853" w:rsidP="00457F78">
      <w:pPr>
        <w:rPr>
          <w:lang w:val="en-GB"/>
        </w:rPr>
      </w:pPr>
      <w:r w:rsidRPr="00025853">
        <w:rPr>
          <w:lang w:val="en-GB"/>
        </w:rPr>
        <w:t>Legal protections for LGBT</w:t>
      </w:r>
      <w:r>
        <w:rPr>
          <w:lang w:val="en-GB"/>
        </w:rPr>
        <w:t>QI+</w:t>
      </w:r>
      <w:r w:rsidRPr="00025853">
        <w:rPr>
          <w:lang w:val="en-GB"/>
        </w:rPr>
        <w:t xml:space="preserve"> individuals vary widely across different regions of the world</w:t>
      </w:r>
      <w:r>
        <w:rPr>
          <w:lang w:val="en-GB"/>
        </w:rPr>
        <w:t>; and how LGB</w:t>
      </w:r>
      <w:r w:rsidR="0037397C">
        <w:rPr>
          <w:lang w:val="en-GB"/>
        </w:rPr>
        <w:t>T</w:t>
      </w:r>
      <w:r>
        <w:rPr>
          <w:lang w:val="en-GB"/>
        </w:rPr>
        <w:t>QI+ communities view the role of the legal system</w:t>
      </w:r>
      <w:r w:rsidR="00DD4CFC">
        <w:rPr>
          <w:lang w:val="en-GB"/>
        </w:rPr>
        <w:t xml:space="preserve">, whether as oppressor, or liberator, </w:t>
      </w:r>
      <w:r>
        <w:rPr>
          <w:lang w:val="en-GB"/>
        </w:rPr>
        <w:t>concurrently differs.</w:t>
      </w:r>
      <w:r w:rsidRPr="00025853">
        <w:rPr>
          <w:lang w:val="en-GB"/>
        </w:rPr>
        <w:t xml:space="preserve"> Some countries have laws that protect LGBT individuals from discrimination, while others have laws that criminali</w:t>
      </w:r>
      <w:r>
        <w:rPr>
          <w:lang w:val="en-GB"/>
        </w:rPr>
        <w:t>s</w:t>
      </w:r>
      <w:r w:rsidRPr="00025853">
        <w:rPr>
          <w:lang w:val="en-GB"/>
        </w:rPr>
        <w:t>e same-sex behavio</w:t>
      </w:r>
      <w:r w:rsidR="00DD4CFC">
        <w:rPr>
          <w:lang w:val="en-GB"/>
        </w:rPr>
        <w:t>u</w:t>
      </w:r>
      <w:r w:rsidRPr="00025853">
        <w:rPr>
          <w:lang w:val="en-GB"/>
        </w:rPr>
        <w:t>r. According to a report by the International Lesbian, Gay, Bisexual, Trans, and Intersex Association (ILGA), as of 202</w:t>
      </w:r>
      <w:r w:rsidR="00DD4CFC">
        <w:rPr>
          <w:lang w:val="en-GB"/>
        </w:rPr>
        <w:t>0</w:t>
      </w:r>
      <w:r w:rsidRPr="00025853">
        <w:rPr>
          <w:lang w:val="en-GB"/>
        </w:rPr>
        <w:t xml:space="preserve">, </w:t>
      </w:r>
      <w:r w:rsidR="00DD4CFC">
        <w:rPr>
          <w:lang w:val="en-GB"/>
        </w:rPr>
        <w:t>70</w:t>
      </w:r>
      <w:r w:rsidRPr="00025853">
        <w:rPr>
          <w:lang w:val="en-GB"/>
        </w:rPr>
        <w:t xml:space="preserve"> countries still criminali</w:t>
      </w:r>
      <w:r w:rsidR="009E48CA">
        <w:rPr>
          <w:lang w:val="en-GB"/>
        </w:rPr>
        <w:t>s</w:t>
      </w:r>
      <w:r w:rsidRPr="00025853">
        <w:rPr>
          <w:lang w:val="en-GB"/>
        </w:rPr>
        <w:t xml:space="preserve">e same-sex </w:t>
      </w:r>
      <w:r w:rsidR="009E48CA" w:rsidRPr="00025853">
        <w:rPr>
          <w:lang w:val="en-GB"/>
        </w:rPr>
        <w:t>behaviour</w:t>
      </w:r>
      <w:r w:rsidRPr="00025853">
        <w:rPr>
          <w:lang w:val="en-GB"/>
        </w:rPr>
        <w:t>, with punishments ranging from fines to imprisonment</w:t>
      </w:r>
      <w:r w:rsidR="0037397C">
        <w:rPr>
          <w:lang w:val="en-GB"/>
        </w:rPr>
        <w:t>,</w:t>
      </w:r>
      <w:r w:rsidRPr="00025853">
        <w:rPr>
          <w:lang w:val="en-GB"/>
        </w:rPr>
        <w:t xml:space="preserve"> and even </w:t>
      </w:r>
      <w:r w:rsidR="009E48CA">
        <w:rPr>
          <w:lang w:val="en-GB"/>
        </w:rPr>
        <w:t xml:space="preserve">the </w:t>
      </w:r>
      <w:r w:rsidRPr="00025853">
        <w:rPr>
          <w:lang w:val="en-GB"/>
        </w:rPr>
        <w:t>death</w:t>
      </w:r>
      <w:r w:rsidR="009E48CA">
        <w:rPr>
          <w:lang w:val="en-GB"/>
        </w:rPr>
        <w:t xml:space="preserve"> penalty in some jurisdictions</w:t>
      </w:r>
      <w:r w:rsidRPr="00025853">
        <w:rPr>
          <w:lang w:val="en-GB"/>
        </w:rPr>
        <w:t xml:space="preserve"> (</w:t>
      </w:r>
      <w:r w:rsidR="001203BB">
        <w:rPr>
          <w:lang w:val="en-GB"/>
        </w:rPr>
        <w:t>6</w:t>
      </w:r>
      <w:r w:rsidR="00DD4CFC">
        <w:rPr>
          <w:lang w:val="en-GB"/>
        </w:rPr>
        <w:t>)</w:t>
      </w:r>
      <w:r w:rsidRPr="00025853">
        <w:rPr>
          <w:lang w:val="en-GB"/>
        </w:rPr>
        <w:t>.</w:t>
      </w:r>
      <w:r w:rsidR="00DD4CFC">
        <w:rPr>
          <w:lang w:val="en-GB"/>
        </w:rPr>
        <w:t xml:space="preserve"> While in many of these countries laws which are used to persecute and criminalize gender and sexual minorities have roots in colonial penal codes, it is too simplistic to suggest that just </w:t>
      </w:r>
      <w:r w:rsidR="009E48CA">
        <w:rPr>
          <w:lang w:val="en-GB"/>
        </w:rPr>
        <w:t xml:space="preserve">simply </w:t>
      </w:r>
      <w:r w:rsidR="00DD4CFC">
        <w:rPr>
          <w:lang w:val="en-GB"/>
        </w:rPr>
        <w:t xml:space="preserve">revoking such laws would lead to societal acceptance and freedom from persecution. </w:t>
      </w:r>
      <w:proofErr w:type="gramStart"/>
      <w:r w:rsidR="00DD4CFC">
        <w:rPr>
          <w:lang w:val="en-GB"/>
        </w:rPr>
        <w:t>Indeed</w:t>
      </w:r>
      <w:proofErr w:type="gramEnd"/>
      <w:r w:rsidR="00DD4CFC">
        <w:rPr>
          <w:lang w:val="en-GB"/>
        </w:rPr>
        <w:t xml:space="preserve"> in some jurisdictions such as India and Uganda, </w:t>
      </w:r>
      <w:r w:rsidR="009E48CA">
        <w:rPr>
          <w:lang w:val="en-GB"/>
        </w:rPr>
        <w:t xml:space="preserve">former colonial laws were repealed and subsequently replaced with new laws which criminalize LGBTQI+ communities to some extent. </w:t>
      </w:r>
      <w:r w:rsidR="00AF2BC4">
        <w:rPr>
          <w:lang w:val="en-GB"/>
        </w:rPr>
        <w:t>Addressing</w:t>
      </w:r>
      <w:r w:rsidR="009E48CA">
        <w:rPr>
          <w:lang w:val="en-GB"/>
        </w:rPr>
        <w:t xml:space="preserve"> LGBTQI+ inequality on a global scale needs to be done cautiously and with cognisance to this history</w:t>
      </w:r>
      <w:r w:rsidR="00AF2BC4">
        <w:rPr>
          <w:lang w:val="en-GB"/>
        </w:rPr>
        <w:t xml:space="preserve"> (4)</w:t>
      </w:r>
      <w:r w:rsidR="009E48CA">
        <w:rPr>
          <w:lang w:val="en-GB"/>
        </w:rPr>
        <w:t>; what is happening in many cases is that the promotion of LGBTQI+ rights is being seen as a Western dictate, and almost as a new form of colonialism</w:t>
      </w:r>
      <w:r w:rsidR="0037397C">
        <w:rPr>
          <w:lang w:val="en-GB"/>
        </w:rPr>
        <w:t>, this is why a clear human rights approach is favourable</w:t>
      </w:r>
      <w:r w:rsidR="009E48CA">
        <w:rPr>
          <w:lang w:val="en-GB"/>
        </w:rPr>
        <w:t xml:space="preserve">. </w:t>
      </w:r>
    </w:p>
    <w:p w14:paraId="04C278AC" w14:textId="5949F68C" w:rsidR="00457F78" w:rsidRDefault="009E48CA" w:rsidP="00457F78">
      <w:pPr>
        <w:rPr>
          <w:lang w:val="en-GB"/>
        </w:rPr>
      </w:pPr>
      <w:r>
        <w:rPr>
          <w:lang w:val="en-GB"/>
        </w:rPr>
        <w:t xml:space="preserve">While legal protections are vitally important in the promotion of gender and sexual minority rights, </w:t>
      </w:r>
      <w:r w:rsidR="0037397C">
        <w:rPr>
          <w:lang w:val="en-GB"/>
        </w:rPr>
        <w:t xml:space="preserve">this does </w:t>
      </w:r>
      <w:r>
        <w:rPr>
          <w:lang w:val="en-GB"/>
        </w:rPr>
        <w:t>not necessarily</w:t>
      </w:r>
      <w:r w:rsidR="0037397C">
        <w:rPr>
          <w:lang w:val="en-GB"/>
        </w:rPr>
        <w:t xml:space="preserve"> lead to</w:t>
      </w:r>
      <w:r>
        <w:rPr>
          <w:lang w:val="en-GB"/>
        </w:rPr>
        <w:t xml:space="preserve"> a concurrent shift i</w:t>
      </w:r>
      <w:r w:rsidR="0037397C">
        <w:rPr>
          <w:lang w:val="en-GB"/>
        </w:rPr>
        <w:t>n</w:t>
      </w:r>
      <w:r>
        <w:rPr>
          <w:lang w:val="en-GB"/>
        </w:rPr>
        <w:t xml:space="preserve"> societal views, which are often linked to cultural and religious norms. </w:t>
      </w:r>
      <w:r w:rsidR="0023704A" w:rsidRPr="007231F1">
        <w:rPr>
          <w:lang w:val="en-GB"/>
        </w:rPr>
        <w:t xml:space="preserve">In many countries, </w:t>
      </w:r>
      <w:r w:rsidR="0023704A">
        <w:rPr>
          <w:lang w:val="en-GB"/>
        </w:rPr>
        <w:t>where there is widespread stigmatization of sexual and gender minorities</w:t>
      </w:r>
      <w:r w:rsidR="0023704A" w:rsidRPr="007231F1">
        <w:rPr>
          <w:lang w:val="en-GB"/>
        </w:rPr>
        <w:t>, their lifestyles are considered immoral or against cultural norms. This stigma can have a profound impact on LGBT individuals' mental health and well-being, leading to feelings of shame and self-hatred</w:t>
      </w:r>
      <w:r w:rsidR="00FC7582">
        <w:rPr>
          <w:lang w:val="en-GB"/>
        </w:rPr>
        <w:t xml:space="preserve"> (</w:t>
      </w:r>
      <w:r w:rsidR="008A4B8F">
        <w:rPr>
          <w:lang w:val="en-GB"/>
        </w:rPr>
        <w:t>2</w:t>
      </w:r>
      <w:r w:rsidR="00FC7582">
        <w:rPr>
          <w:lang w:val="en-GB"/>
        </w:rPr>
        <w:t>)</w:t>
      </w:r>
      <w:r w:rsidR="0023704A" w:rsidRPr="007231F1">
        <w:rPr>
          <w:lang w:val="en-GB"/>
        </w:rPr>
        <w:t xml:space="preserve">. In some countries, </w:t>
      </w:r>
      <w:r w:rsidR="00FC7582">
        <w:rPr>
          <w:lang w:val="en-GB"/>
        </w:rPr>
        <w:t>the threat and experience of</w:t>
      </w:r>
      <w:r w:rsidR="0023704A" w:rsidRPr="007231F1">
        <w:rPr>
          <w:lang w:val="en-GB"/>
        </w:rPr>
        <w:t xml:space="preserve"> violence, harassment, or persecution</w:t>
      </w:r>
      <w:r w:rsidR="00FC7582">
        <w:rPr>
          <w:lang w:val="en-GB"/>
        </w:rPr>
        <w:t xml:space="preserve"> of</w:t>
      </w:r>
      <w:r w:rsidR="00FC7582" w:rsidRPr="00FC7582">
        <w:rPr>
          <w:lang w:val="en-GB"/>
        </w:rPr>
        <w:t xml:space="preserve"> </w:t>
      </w:r>
      <w:r w:rsidR="00FC7582" w:rsidRPr="007231F1">
        <w:rPr>
          <w:lang w:val="en-GB"/>
        </w:rPr>
        <w:t>LGBT</w:t>
      </w:r>
      <w:r w:rsidR="00FC7582">
        <w:rPr>
          <w:lang w:val="en-GB"/>
        </w:rPr>
        <w:t>QI+ individuals</w:t>
      </w:r>
      <w:r w:rsidR="0023704A" w:rsidRPr="007231F1">
        <w:rPr>
          <w:lang w:val="en-GB"/>
        </w:rPr>
        <w:t>, lead</w:t>
      </w:r>
      <w:r w:rsidR="00FC7582">
        <w:rPr>
          <w:lang w:val="en-GB"/>
        </w:rPr>
        <w:t>s in turn to</w:t>
      </w:r>
      <w:r w:rsidR="0023704A" w:rsidRPr="007231F1">
        <w:rPr>
          <w:lang w:val="en-GB"/>
        </w:rPr>
        <w:t xml:space="preserve"> flee</w:t>
      </w:r>
      <w:r w:rsidR="00FC7582">
        <w:rPr>
          <w:lang w:val="en-GB"/>
        </w:rPr>
        <w:t>ing</w:t>
      </w:r>
      <w:r w:rsidR="0023704A" w:rsidRPr="007231F1">
        <w:rPr>
          <w:lang w:val="en-GB"/>
        </w:rPr>
        <w:t xml:space="preserve"> their homes or seek asylum in other countries</w:t>
      </w:r>
      <w:r w:rsidR="00FC7582">
        <w:rPr>
          <w:lang w:val="en-GB"/>
        </w:rPr>
        <w:t xml:space="preserve"> as described by the UN High Commission for Refugees in their discussion paper (</w:t>
      </w:r>
      <w:r w:rsidR="008A4B8F">
        <w:rPr>
          <w:lang w:val="en-GB"/>
        </w:rPr>
        <w:t>7)</w:t>
      </w:r>
    </w:p>
    <w:p w14:paraId="5A227DCF" w14:textId="0308DE4A" w:rsidR="00036D6B" w:rsidRPr="007231F1" w:rsidRDefault="00457F78" w:rsidP="00036D6B">
      <w:pPr>
        <w:rPr>
          <w:lang w:val="en-GB"/>
        </w:rPr>
      </w:pPr>
      <w:r w:rsidRPr="007231F1">
        <w:rPr>
          <w:lang w:val="en-GB"/>
        </w:rPr>
        <w:t>Soci</w:t>
      </w:r>
      <w:r>
        <w:rPr>
          <w:lang w:val="en-GB"/>
        </w:rPr>
        <w:t>etal</w:t>
      </w:r>
      <w:r w:rsidRPr="007231F1">
        <w:rPr>
          <w:lang w:val="en-GB"/>
        </w:rPr>
        <w:t xml:space="preserve"> stigma and discrimination against </w:t>
      </w:r>
      <w:r>
        <w:rPr>
          <w:lang w:val="en-GB"/>
        </w:rPr>
        <w:t>gender and sexual minorities ar</w:t>
      </w:r>
      <w:r w:rsidRPr="007231F1">
        <w:rPr>
          <w:lang w:val="en-GB"/>
        </w:rPr>
        <w:t>e widespread</w:t>
      </w:r>
      <w:r>
        <w:rPr>
          <w:lang w:val="en-GB"/>
        </w:rPr>
        <w:t xml:space="preserve"> and takes many forms, such as</w:t>
      </w:r>
      <w:r w:rsidRPr="007231F1">
        <w:rPr>
          <w:lang w:val="en-GB"/>
        </w:rPr>
        <w:t xml:space="preserve"> verbal and physical abuse, exclusion from </w:t>
      </w:r>
      <w:r>
        <w:rPr>
          <w:lang w:val="en-GB"/>
        </w:rPr>
        <w:t xml:space="preserve">commercial or </w:t>
      </w:r>
      <w:r w:rsidRPr="007231F1">
        <w:rPr>
          <w:lang w:val="en-GB"/>
        </w:rPr>
        <w:t xml:space="preserve">social activities, and </w:t>
      </w:r>
      <w:r>
        <w:rPr>
          <w:lang w:val="en-GB"/>
        </w:rPr>
        <w:t xml:space="preserve">indeed physical </w:t>
      </w:r>
      <w:r w:rsidRPr="007231F1">
        <w:rPr>
          <w:lang w:val="en-GB"/>
        </w:rPr>
        <w:t>violence. LGBT</w:t>
      </w:r>
      <w:r>
        <w:rPr>
          <w:lang w:val="en-GB"/>
        </w:rPr>
        <w:t>QI+</w:t>
      </w:r>
      <w:r w:rsidRPr="007231F1">
        <w:rPr>
          <w:lang w:val="en-GB"/>
        </w:rPr>
        <w:t xml:space="preserve"> individuals may also face discrimination in employment, housing, and access to health care. </w:t>
      </w:r>
      <w:r>
        <w:rPr>
          <w:lang w:val="en-GB"/>
        </w:rPr>
        <w:t xml:space="preserve"> These issues are not only experienced in contexts where there is criminalisation of gender and sexual minorities, but is commonly experienced, even in jurisdictions with legal protection. The ILGA Europe reported that 202</w:t>
      </w:r>
      <w:r w:rsidR="00387871">
        <w:rPr>
          <w:lang w:val="en-GB"/>
        </w:rPr>
        <w:t>2 saw the deadliest rise in anti-LGBTQI+ violence in over a decade across Europe and Asia (</w:t>
      </w:r>
      <w:r w:rsidR="00CA0506">
        <w:rPr>
          <w:lang w:val="en-GB"/>
        </w:rPr>
        <w:t>8</w:t>
      </w:r>
      <w:r w:rsidR="00387871">
        <w:rPr>
          <w:lang w:val="en-GB"/>
        </w:rPr>
        <w:t xml:space="preserve">); and similar trends are being seen in other parts of the world, with </w:t>
      </w:r>
      <w:r w:rsidR="00CA0506">
        <w:rPr>
          <w:lang w:val="en-GB"/>
        </w:rPr>
        <w:t xml:space="preserve">statistics from </w:t>
      </w:r>
      <w:r w:rsidR="0023704A">
        <w:rPr>
          <w:lang w:val="en-GB"/>
        </w:rPr>
        <w:t xml:space="preserve">the USA national crime </w:t>
      </w:r>
      <w:proofErr w:type="spellStart"/>
      <w:r w:rsidR="0023704A">
        <w:rPr>
          <w:lang w:val="en-GB"/>
        </w:rPr>
        <w:t>vistimization</w:t>
      </w:r>
      <w:proofErr w:type="spellEnd"/>
      <w:r w:rsidR="0023704A">
        <w:rPr>
          <w:lang w:val="en-GB"/>
        </w:rPr>
        <w:t xml:space="preserve"> survey 2017-2019; </w:t>
      </w:r>
      <w:r w:rsidR="00387871">
        <w:rPr>
          <w:lang w:val="en-GB"/>
        </w:rPr>
        <w:t>LGBT individuals are more likely to experience hate crimes than non LGBT individuals, and these experiences have a significant and lasting impact on health and wellbeing</w:t>
      </w:r>
      <w:r w:rsidR="00CA0506">
        <w:rPr>
          <w:lang w:val="en-GB"/>
        </w:rPr>
        <w:t xml:space="preserve"> (9)</w:t>
      </w:r>
      <w:r w:rsidR="00387871">
        <w:rPr>
          <w:lang w:val="en-GB"/>
        </w:rPr>
        <w:t xml:space="preserve">. </w:t>
      </w:r>
    </w:p>
    <w:p w14:paraId="4E02902F" w14:textId="51A685AF" w:rsidR="00457F78" w:rsidRPr="007231F1" w:rsidRDefault="00036D6B" w:rsidP="00457F78">
      <w:pPr>
        <w:rPr>
          <w:lang w:val="en-GB"/>
        </w:rPr>
      </w:pPr>
      <w:r>
        <w:rPr>
          <w:lang w:val="en-GB"/>
        </w:rPr>
        <w:t>Concurrent with the criminalisation and stigmatising of gender and sexual minority communities, there has also been an attempt in many contexts to pathologize LGBTQI+ identity, and to see homosexuality and gender non-</w:t>
      </w:r>
      <w:proofErr w:type="spellStart"/>
      <w:r>
        <w:rPr>
          <w:lang w:val="en-GB"/>
        </w:rPr>
        <w:t>conformativity</w:t>
      </w:r>
      <w:proofErr w:type="spellEnd"/>
      <w:r>
        <w:rPr>
          <w:lang w:val="en-GB"/>
        </w:rPr>
        <w:t xml:space="preserve"> </w:t>
      </w:r>
      <w:r w:rsidR="00F85D4A">
        <w:rPr>
          <w:lang w:val="en-GB"/>
        </w:rPr>
        <w:t>as either</w:t>
      </w:r>
      <w:r>
        <w:rPr>
          <w:lang w:val="en-GB"/>
        </w:rPr>
        <w:t xml:space="preserve"> symptoms of</w:t>
      </w:r>
      <w:r w:rsidR="00E14D96">
        <w:rPr>
          <w:lang w:val="en-GB"/>
        </w:rPr>
        <w:t>,</w:t>
      </w:r>
      <w:r>
        <w:rPr>
          <w:lang w:val="en-GB"/>
        </w:rPr>
        <w:t xml:space="preserve"> or diseases in themselves. Up until 1978 homosexuality was classed as a mental disorder in the diagnostic and statistical manual of mental disorders (DSM), and Transgender identity was only declassified as a mental illness in 2018 by the World Health Organisation (</w:t>
      </w:r>
      <w:r w:rsidR="00CA0506">
        <w:rPr>
          <w:lang w:val="en-GB"/>
        </w:rPr>
        <w:t>10</w:t>
      </w:r>
      <w:r>
        <w:rPr>
          <w:lang w:val="en-GB"/>
        </w:rPr>
        <w:t xml:space="preserve">). The theories of </w:t>
      </w:r>
      <w:proofErr w:type="spellStart"/>
      <w:r>
        <w:rPr>
          <w:lang w:val="en-GB"/>
        </w:rPr>
        <w:t>pathologization</w:t>
      </w:r>
      <w:proofErr w:type="spellEnd"/>
      <w:r>
        <w:rPr>
          <w:lang w:val="en-GB"/>
        </w:rPr>
        <w:t xml:space="preserve"> are grounded in the belief that t</w:t>
      </w:r>
      <w:r w:rsidRPr="00036D6B">
        <w:rPr>
          <w:lang w:val="en-GB"/>
        </w:rPr>
        <w:t xml:space="preserve">he presence of atypical gender </w:t>
      </w:r>
      <w:r>
        <w:rPr>
          <w:lang w:val="en-GB"/>
        </w:rPr>
        <w:t xml:space="preserve">or sexuality behaviour </w:t>
      </w:r>
      <w:r w:rsidRPr="00036D6B">
        <w:rPr>
          <w:lang w:val="en-GB"/>
        </w:rPr>
        <w:t xml:space="preserve">are symptoms of </w:t>
      </w:r>
      <w:r>
        <w:rPr>
          <w:lang w:val="en-GB"/>
        </w:rPr>
        <w:t xml:space="preserve">a </w:t>
      </w:r>
      <w:r w:rsidRPr="00036D6B">
        <w:rPr>
          <w:lang w:val="en-GB"/>
        </w:rPr>
        <w:t>disease or disorder to which</w:t>
      </w:r>
      <w:r>
        <w:rPr>
          <w:lang w:val="en-GB"/>
        </w:rPr>
        <w:t xml:space="preserve"> a medical</w:t>
      </w:r>
      <w:r w:rsidRPr="00036D6B">
        <w:rPr>
          <w:lang w:val="en-GB"/>
        </w:rPr>
        <w:t xml:space="preserve"> professional</w:t>
      </w:r>
      <w:r>
        <w:rPr>
          <w:lang w:val="en-GB"/>
        </w:rPr>
        <w:t xml:space="preserve"> should</w:t>
      </w:r>
      <w:r w:rsidRPr="00036D6B">
        <w:rPr>
          <w:lang w:val="en-GB"/>
        </w:rPr>
        <w:t xml:space="preserve"> attend</w:t>
      </w:r>
      <w:r>
        <w:rPr>
          <w:lang w:val="en-GB"/>
        </w:rPr>
        <w:t xml:space="preserve"> to (</w:t>
      </w:r>
      <w:r w:rsidR="00CA0506">
        <w:rPr>
          <w:lang w:val="en-GB"/>
        </w:rPr>
        <w:t>11</w:t>
      </w:r>
      <w:r>
        <w:rPr>
          <w:lang w:val="en-GB"/>
        </w:rPr>
        <w:t>)</w:t>
      </w:r>
      <w:r w:rsidR="00F85D4A">
        <w:rPr>
          <w:lang w:val="en-GB"/>
        </w:rPr>
        <w:t xml:space="preserve">. In a similar </w:t>
      </w:r>
      <w:proofErr w:type="gramStart"/>
      <w:r w:rsidR="00F85D4A">
        <w:rPr>
          <w:lang w:val="en-GB"/>
        </w:rPr>
        <w:t>vain</w:t>
      </w:r>
      <w:proofErr w:type="gramEnd"/>
      <w:r w:rsidR="00F85D4A">
        <w:rPr>
          <w:lang w:val="en-GB"/>
        </w:rPr>
        <w:t xml:space="preserve"> to the dichotomy of a justice system which can either be seen as a liberator or oppressor; the relationship between LGBTQI+ </w:t>
      </w:r>
      <w:r w:rsidR="00F85D4A">
        <w:rPr>
          <w:lang w:val="en-GB"/>
        </w:rPr>
        <w:lastRenderedPageBreak/>
        <w:t>individuals and healthcare providers can be complex</w:t>
      </w:r>
      <w:r w:rsidRPr="00036D6B">
        <w:rPr>
          <w:lang w:val="en-GB"/>
        </w:rPr>
        <w:t>.</w:t>
      </w:r>
      <w:r w:rsidR="00E14D96">
        <w:rPr>
          <w:lang w:val="en-GB"/>
        </w:rPr>
        <w:t xml:space="preserve"> This perspective then further adds to stigmatisation and non-acceptance in society</w:t>
      </w:r>
      <w:r w:rsidR="00F85D4A">
        <w:rPr>
          <w:lang w:val="en-GB"/>
        </w:rPr>
        <w:t xml:space="preserve"> more generally</w:t>
      </w:r>
      <w:r w:rsidR="00E14D96">
        <w:rPr>
          <w:lang w:val="en-GB"/>
        </w:rPr>
        <w:t>.</w:t>
      </w:r>
    </w:p>
    <w:p w14:paraId="58FAA6E4" w14:textId="2F8DC286" w:rsidR="005B3F28" w:rsidRDefault="009E48CA" w:rsidP="009967AB">
      <w:pPr>
        <w:rPr>
          <w:lang w:val="en-GB"/>
        </w:rPr>
      </w:pPr>
      <w:r>
        <w:rPr>
          <w:lang w:val="en-GB"/>
        </w:rPr>
        <w:t>T</w:t>
      </w:r>
      <w:r w:rsidRPr="007231F1">
        <w:rPr>
          <w:lang w:val="en-GB"/>
        </w:rPr>
        <w:t xml:space="preserve">he international </w:t>
      </w:r>
      <w:r w:rsidR="00F85D4A">
        <w:rPr>
          <w:lang w:val="en-GB"/>
        </w:rPr>
        <w:t xml:space="preserve">human rights </w:t>
      </w:r>
      <w:r w:rsidRPr="007231F1">
        <w:rPr>
          <w:lang w:val="en-GB"/>
        </w:rPr>
        <w:t xml:space="preserve">community has been </w:t>
      </w:r>
      <w:r>
        <w:rPr>
          <w:lang w:val="en-GB"/>
        </w:rPr>
        <w:t xml:space="preserve">strong </w:t>
      </w:r>
      <w:r w:rsidRPr="007231F1">
        <w:rPr>
          <w:lang w:val="en-GB"/>
        </w:rPr>
        <w:t>in advocating for the rights of LGBT</w:t>
      </w:r>
      <w:r>
        <w:rPr>
          <w:lang w:val="en-GB"/>
        </w:rPr>
        <w:t>QI+</w:t>
      </w:r>
      <w:r w:rsidRPr="007231F1">
        <w:rPr>
          <w:lang w:val="en-GB"/>
        </w:rPr>
        <w:t xml:space="preserve"> individuals</w:t>
      </w:r>
      <w:r w:rsidR="00E14D96">
        <w:rPr>
          <w:lang w:val="en-GB"/>
        </w:rPr>
        <w:t>.</w:t>
      </w:r>
      <w:r w:rsidRPr="007231F1">
        <w:rPr>
          <w:lang w:val="en-GB"/>
        </w:rPr>
        <w:t xml:space="preserve"> </w:t>
      </w:r>
      <w:r w:rsidR="00E14D96">
        <w:rPr>
          <w:lang w:val="en-GB"/>
        </w:rPr>
        <w:t>O</w:t>
      </w:r>
      <w:r w:rsidRPr="007231F1">
        <w:rPr>
          <w:lang w:val="en-GB"/>
        </w:rPr>
        <w:t>rganizations such as the United Nations</w:t>
      </w:r>
      <w:r>
        <w:rPr>
          <w:lang w:val="en-GB"/>
        </w:rPr>
        <w:t>,</w:t>
      </w:r>
      <w:r w:rsidR="005B3F28">
        <w:rPr>
          <w:lang w:val="en-GB"/>
        </w:rPr>
        <w:t xml:space="preserve"> Council of Europe,</w:t>
      </w:r>
      <w:r>
        <w:rPr>
          <w:lang w:val="en-GB"/>
        </w:rPr>
        <w:t xml:space="preserve"> World Health Organisation and Amnesty International</w:t>
      </w:r>
      <w:r w:rsidR="00E14D96">
        <w:rPr>
          <w:lang w:val="en-GB"/>
        </w:rPr>
        <w:t xml:space="preserve"> have all</w:t>
      </w:r>
      <w:r w:rsidRPr="007231F1">
        <w:rPr>
          <w:lang w:val="en-GB"/>
        </w:rPr>
        <w:t xml:space="preserve"> advocat</w:t>
      </w:r>
      <w:r w:rsidR="00E14D96">
        <w:rPr>
          <w:lang w:val="en-GB"/>
        </w:rPr>
        <w:t>ed</w:t>
      </w:r>
      <w:r w:rsidRPr="007231F1">
        <w:rPr>
          <w:lang w:val="en-GB"/>
        </w:rPr>
        <w:t xml:space="preserve"> for the decriminalization</w:t>
      </w:r>
      <w:r w:rsidR="00E14D96">
        <w:rPr>
          <w:lang w:val="en-GB"/>
        </w:rPr>
        <w:t xml:space="preserve"> and de</w:t>
      </w:r>
      <w:r w:rsidR="00CA0506">
        <w:rPr>
          <w:lang w:val="en-GB"/>
        </w:rPr>
        <w:t>-</w:t>
      </w:r>
      <w:proofErr w:type="spellStart"/>
      <w:r w:rsidR="00E14D96">
        <w:rPr>
          <w:lang w:val="en-GB"/>
        </w:rPr>
        <w:t>pathologisation</w:t>
      </w:r>
      <w:proofErr w:type="spellEnd"/>
      <w:r w:rsidRPr="007231F1">
        <w:rPr>
          <w:lang w:val="en-GB"/>
        </w:rPr>
        <w:t xml:space="preserve"> of homosexuality</w:t>
      </w:r>
      <w:r w:rsidR="00E14D96">
        <w:rPr>
          <w:lang w:val="en-GB"/>
        </w:rPr>
        <w:t>,</w:t>
      </w:r>
      <w:r w:rsidRPr="007231F1">
        <w:rPr>
          <w:lang w:val="en-GB"/>
        </w:rPr>
        <w:t xml:space="preserve"> and </w:t>
      </w:r>
      <w:r w:rsidR="00E14D96">
        <w:rPr>
          <w:lang w:val="en-GB"/>
        </w:rPr>
        <w:t xml:space="preserve">in </w:t>
      </w:r>
      <w:r w:rsidRPr="007231F1">
        <w:rPr>
          <w:lang w:val="en-GB"/>
        </w:rPr>
        <w:t xml:space="preserve">promoting </w:t>
      </w:r>
      <w:r>
        <w:rPr>
          <w:lang w:val="en-GB"/>
        </w:rPr>
        <w:t>sexual and gender minority</w:t>
      </w:r>
      <w:r w:rsidRPr="007231F1">
        <w:rPr>
          <w:lang w:val="en-GB"/>
        </w:rPr>
        <w:t xml:space="preserve"> rights as human rights.</w:t>
      </w:r>
      <w:r w:rsidR="005B3F28">
        <w:rPr>
          <w:lang w:val="en-GB"/>
        </w:rPr>
        <w:t xml:space="preserve"> As well as being linked to core human rights values around respect for the dignit</w:t>
      </w:r>
      <w:r w:rsidR="00E14D96">
        <w:rPr>
          <w:lang w:val="en-GB"/>
        </w:rPr>
        <w:t xml:space="preserve">y, liberty </w:t>
      </w:r>
      <w:r w:rsidR="005B3F28">
        <w:rPr>
          <w:lang w:val="en-GB"/>
        </w:rPr>
        <w:t xml:space="preserve">and autonomy of the individual, </w:t>
      </w:r>
      <w:r w:rsidR="00E14D96">
        <w:rPr>
          <w:lang w:val="en-GB"/>
        </w:rPr>
        <w:t xml:space="preserve">and </w:t>
      </w:r>
      <w:r w:rsidR="005B3F28">
        <w:rPr>
          <w:lang w:val="en-GB"/>
        </w:rPr>
        <w:t>rights related to life and safety</w:t>
      </w:r>
      <w:r w:rsidR="00E14D96">
        <w:rPr>
          <w:lang w:val="en-GB"/>
        </w:rPr>
        <w:t>;</w:t>
      </w:r>
      <w:r w:rsidR="005B3F28">
        <w:rPr>
          <w:lang w:val="en-GB"/>
        </w:rPr>
        <w:t xml:space="preserve"> </w:t>
      </w:r>
      <w:r w:rsidR="00457F78">
        <w:rPr>
          <w:lang w:val="en-GB"/>
        </w:rPr>
        <w:t xml:space="preserve">the right to </w:t>
      </w:r>
      <w:r w:rsidR="00E14D96">
        <w:rPr>
          <w:lang w:val="en-GB"/>
        </w:rPr>
        <w:t xml:space="preserve">good </w:t>
      </w:r>
      <w:r w:rsidR="00457F78">
        <w:rPr>
          <w:lang w:val="en-GB"/>
        </w:rPr>
        <w:t xml:space="preserve">health and </w:t>
      </w:r>
      <w:r w:rsidR="00E14D96">
        <w:rPr>
          <w:lang w:val="en-GB"/>
        </w:rPr>
        <w:t xml:space="preserve">appropriate </w:t>
      </w:r>
      <w:r w:rsidR="00457F78">
        <w:rPr>
          <w:lang w:val="en-GB"/>
        </w:rPr>
        <w:t>healthcare</w:t>
      </w:r>
      <w:r w:rsidR="00E14D96">
        <w:rPr>
          <w:lang w:val="en-GB"/>
        </w:rPr>
        <w:t xml:space="preserve"> for gender and sexual minorities</w:t>
      </w:r>
      <w:r w:rsidR="00457F78">
        <w:rPr>
          <w:lang w:val="en-GB"/>
        </w:rPr>
        <w:t xml:space="preserve"> is a core intersection that this chapter will discuss. </w:t>
      </w:r>
    </w:p>
    <w:p w14:paraId="7DB3287E" w14:textId="77777777" w:rsidR="0037397C" w:rsidRDefault="0037397C" w:rsidP="009967AB">
      <w:pPr>
        <w:rPr>
          <w:lang w:val="en-GB"/>
        </w:rPr>
      </w:pPr>
    </w:p>
    <w:p w14:paraId="7058CA2F" w14:textId="77777777" w:rsidR="00C71176" w:rsidRPr="00C71176" w:rsidRDefault="00C71176" w:rsidP="0028622C">
      <w:pPr>
        <w:pStyle w:val="Heading1"/>
        <w:rPr>
          <w:lang w:val="en-GB"/>
        </w:rPr>
      </w:pPr>
      <w:r>
        <w:rPr>
          <w:lang w:val="en-GB"/>
        </w:rPr>
        <w:t>Healthcare as a Human Right</w:t>
      </w:r>
    </w:p>
    <w:p w14:paraId="33123521" w14:textId="1602D80E" w:rsidR="005B3F28" w:rsidRDefault="005B3F28" w:rsidP="005B3F28">
      <w:pPr>
        <w:rPr>
          <w:lang w:val="en-GB"/>
        </w:rPr>
      </w:pPr>
      <w:r>
        <w:rPr>
          <w:lang w:val="en-GB"/>
        </w:rPr>
        <w:t xml:space="preserve">In initially addressing the substantive issue of gender and sexual minority healthcare as a human right, it is important to acknowledge that </w:t>
      </w:r>
      <w:r w:rsidR="0037397C">
        <w:rPr>
          <w:lang w:val="en-GB"/>
        </w:rPr>
        <w:t>this chapter proposes, more generally, that universal</w:t>
      </w:r>
      <w:r>
        <w:rPr>
          <w:lang w:val="en-GB"/>
        </w:rPr>
        <w:t xml:space="preserve"> healthcare </w:t>
      </w:r>
      <w:r w:rsidR="00E14D96">
        <w:rPr>
          <w:lang w:val="en-GB"/>
        </w:rPr>
        <w:t>is</w:t>
      </w:r>
      <w:r>
        <w:rPr>
          <w:lang w:val="en-GB"/>
        </w:rPr>
        <w:t xml:space="preserve"> a human right</w:t>
      </w:r>
      <w:r w:rsidR="00E14D96">
        <w:rPr>
          <w:lang w:val="en-GB"/>
        </w:rPr>
        <w:t>, for all</w:t>
      </w:r>
      <w:r>
        <w:rPr>
          <w:lang w:val="en-GB"/>
        </w:rPr>
        <w:t>. This stance, although widely accepted within the community of human rights scholars and practitioners, is not universally accepted</w:t>
      </w:r>
      <w:r w:rsidR="00E14D96">
        <w:rPr>
          <w:lang w:val="en-GB"/>
        </w:rPr>
        <w:t>;</w:t>
      </w:r>
      <w:r>
        <w:rPr>
          <w:lang w:val="en-GB"/>
        </w:rPr>
        <w:t xml:space="preserve"> and for some, healthcare should be treated as a commodity rather than a right. </w:t>
      </w:r>
    </w:p>
    <w:p w14:paraId="195154B4" w14:textId="1A215F58" w:rsidR="002F31BC" w:rsidRDefault="00C71176" w:rsidP="00C71176">
      <w:pPr>
        <w:rPr>
          <w:lang w:val="en-GB"/>
        </w:rPr>
      </w:pPr>
      <w:r w:rsidRPr="00C71176">
        <w:rPr>
          <w:lang w:val="en-GB"/>
        </w:rPr>
        <w:t xml:space="preserve">The concept of healthcare as a human right has its origins in the Universal Declaration of Human Rights (UDHR) adopted by the United Nations in 1948. The UDHR </w:t>
      </w:r>
      <w:r w:rsidR="002F31BC">
        <w:rPr>
          <w:lang w:val="en-GB"/>
        </w:rPr>
        <w:t xml:space="preserve">has become the foundational document for modern understanding of human rights and outlines the basic human rights that every person is entitled to, including rights to life, </w:t>
      </w:r>
      <w:proofErr w:type="gramStart"/>
      <w:r w:rsidR="002F31BC">
        <w:rPr>
          <w:lang w:val="en-GB"/>
        </w:rPr>
        <w:t>security</w:t>
      </w:r>
      <w:proofErr w:type="gramEnd"/>
      <w:r w:rsidR="002F31BC">
        <w:rPr>
          <w:lang w:val="en-GB"/>
        </w:rPr>
        <w:t xml:space="preserve"> and safety.</w:t>
      </w:r>
      <w:r w:rsidRPr="00C71176">
        <w:rPr>
          <w:lang w:val="en-GB"/>
        </w:rPr>
        <w:t xml:space="preserve"> </w:t>
      </w:r>
      <w:r w:rsidR="002F31BC">
        <w:rPr>
          <w:lang w:val="en-GB"/>
        </w:rPr>
        <w:t xml:space="preserve">It explicitly </w:t>
      </w:r>
      <w:proofErr w:type="gramStart"/>
      <w:r w:rsidR="002F31BC">
        <w:rPr>
          <w:lang w:val="en-GB"/>
        </w:rPr>
        <w:t>recognise</w:t>
      </w:r>
      <w:proofErr w:type="gramEnd"/>
      <w:r w:rsidR="002F31BC">
        <w:rPr>
          <w:lang w:val="en-GB"/>
        </w:rPr>
        <w:t xml:space="preserve"> the</w:t>
      </w:r>
      <w:r w:rsidRPr="00C71176">
        <w:rPr>
          <w:lang w:val="en-GB"/>
        </w:rPr>
        <w:t xml:space="preserve"> right to healthcare, </w:t>
      </w:r>
      <w:r w:rsidR="002F31BC">
        <w:rPr>
          <w:lang w:val="en-GB"/>
        </w:rPr>
        <w:t xml:space="preserve">through </w:t>
      </w:r>
      <w:r w:rsidRPr="00C71176">
        <w:rPr>
          <w:lang w:val="en-GB"/>
        </w:rPr>
        <w:t>stating that "everyone has the right to a standard of living adequate for the health and well-being of himself and of his family, including medical care</w:t>
      </w:r>
      <w:r w:rsidR="002F31BC">
        <w:rPr>
          <w:lang w:val="en-GB"/>
        </w:rPr>
        <w:t>.” The UNDHR is subsequently supported in this statement through various subsequent international treaties</w:t>
      </w:r>
      <w:r w:rsidR="00DD3A1C">
        <w:rPr>
          <w:lang w:val="en-GB"/>
        </w:rPr>
        <w:t xml:space="preserve">, </w:t>
      </w:r>
      <w:proofErr w:type="gramStart"/>
      <w:r w:rsidR="00DD3A1C">
        <w:rPr>
          <w:lang w:val="en-GB"/>
        </w:rPr>
        <w:t>instruments</w:t>
      </w:r>
      <w:proofErr w:type="gramEnd"/>
      <w:r w:rsidR="002F31BC">
        <w:rPr>
          <w:lang w:val="en-GB"/>
        </w:rPr>
        <w:t xml:space="preserve"> and covenants such as</w:t>
      </w:r>
      <w:r w:rsidRPr="00C71176">
        <w:rPr>
          <w:lang w:val="en-GB"/>
        </w:rPr>
        <w:t xml:space="preserve"> International Covenant on Economic, Social and Cultural Rights</w:t>
      </w:r>
      <w:r w:rsidR="002F31BC">
        <w:rPr>
          <w:lang w:val="en-GB"/>
        </w:rPr>
        <w:t>, the EU Charter on Human Rights, the European Convention on Human Rights, the African Charter on Human and Peoples’ Rights</w:t>
      </w:r>
      <w:r w:rsidR="00DD3A1C">
        <w:rPr>
          <w:lang w:val="en-GB"/>
        </w:rPr>
        <w:t>.</w:t>
      </w:r>
    </w:p>
    <w:p w14:paraId="602B38F5" w14:textId="2BBD5DC9" w:rsidR="00DD3A1C" w:rsidRDefault="00DD3A1C" w:rsidP="00C71176">
      <w:pPr>
        <w:rPr>
          <w:lang w:val="en-GB"/>
        </w:rPr>
      </w:pPr>
      <w:r>
        <w:rPr>
          <w:lang w:val="en-GB"/>
        </w:rPr>
        <w:t xml:space="preserve">The founding basis for establishing access to healthcare as a human right is the understanding that illness, </w:t>
      </w:r>
      <w:proofErr w:type="gramStart"/>
      <w:r>
        <w:rPr>
          <w:lang w:val="en-GB"/>
        </w:rPr>
        <w:t>injury</w:t>
      </w:r>
      <w:proofErr w:type="gramEnd"/>
      <w:r>
        <w:rPr>
          <w:lang w:val="en-GB"/>
        </w:rPr>
        <w:t xml:space="preserve"> and preventable disability can be not only a threat to life</w:t>
      </w:r>
      <w:r w:rsidR="00177361">
        <w:rPr>
          <w:lang w:val="en-GB"/>
        </w:rPr>
        <w:t xml:space="preserve"> itself</w:t>
      </w:r>
      <w:r>
        <w:rPr>
          <w:lang w:val="en-GB"/>
        </w:rPr>
        <w:t xml:space="preserve">, but also can hamper human flourishing and the realisation of other fundamental human rights. </w:t>
      </w:r>
    </w:p>
    <w:p w14:paraId="0B91FC77" w14:textId="7F8D06F1" w:rsidR="00177361" w:rsidRDefault="00DD3A1C" w:rsidP="00950FB2">
      <w:pPr>
        <w:rPr>
          <w:lang w:val="en-GB"/>
        </w:rPr>
      </w:pPr>
      <w:r w:rsidRPr="00C71176">
        <w:rPr>
          <w:lang w:val="en-GB"/>
        </w:rPr>
        <w:t>Opponents of the idea that healthcare is a human right argue that healthcare is a service</w:t>
      </w:r>
      <w:r>
        <w:rPr>
          <w:lang w:val="en-GB"/>
        </w:rPr>
        <w:t xml:space="preserve"> or a commodity</w:t>
      </w:r>
      <w:r w:rsidRPr="00C71176">
        <w:rPr>
          <w:lang w:val="en-GB"/>
        </w:rPr>
        <w:t>, and like any other service</w:t>
      </w:r>
      <w:r>
        <w:rPr>
          <w:lang w:val="en-GB"/>
        </w:rPr>
        <w:t xml:space="preserve"> or commodity</w:t>
      </w:r>
      <w:r w:rsidRPr="00C71176">
        <w:rPr>
          <w:lang w:val="en-GB"/>
        </w:rPr>
        <w:t xml:space="preserve">, it should be provided based on the principles of supply and demand. </w:t>
      </w:r>
      <w:r w:rsidR="00CA0506">
        <w:rPr>
          <w:lang w:val="en-GB"/>
        </w:rPr>
        <w:t xml:space="preserve">One challenge is that there is a perceived </w:t>
      </w:r>
      <w:r>
        <w:rPr>
          <w:lang w:val="en-GB"/>
        </w:rPr>
        <w:t>vagueness in support for universal healthcare</w:t>
      </w:r>
      <w:r w:rsidR="006C29DA">
        <w:rPr>
          <w:lang w:val="en-GB"/>
        </w:rPr>
        <w:t xml:space="preserve">; </w:t>
      </w:r>
      <w:r w:rsidR="00CA0506">
        <w:rPr>
          <w:lang w:val="en-GB"/>
        </w:rPr>
        <w:t xml:space="preserve">when discussing </w:t>
      </w:r>
      <w:proofErr w:type="gramStart"/>
      <w:r w:rsidR="00CA0506">
        <w:rPr>
          <w:lang w:val="en-GB"/>
        </w:rPr>
        <w:t>healthcare</w:t>
      </w:r>
      <w:proofErr w:type="gramEnd"/>
      <w:r w:rsidR="006C29DA">
        <w:rPr>
          <w:lang w:val="en-GB"/>
        </w:rPr>
        <w:t xml:space="preserve"> a distinction between needs/fundamental and preferences/amenities, </w:t>
      </w:r>
      <w:r w:rsidR="00CA0506">
        <w:rPr>
          <w:lang w:val="en-GB"/>
        </w:rPr>
        <w:t xml:space="preserve">it is suggested that </w:t>
      </w:r>
      <w:r w:rsidR="006C29DA">
        <w:rPr>
          <w:lang w:val="en-GB"/>
        </w:rPr>
        <w:t>these distinctions are not made clear in debates on universal healthcare provision</w:t>
      </w:r>
      <w:r w:rsidR="00CA0506">
        <w:rPr>
          <w:lang w:val="en-GB"/>
        </w:rPr>
        <w:t xml:space="preserve"> (12)</w:t>
      </w:r>
      <w:r w:rsidR="006C29DA">
        <w:rPr>
          <w:lang w:val="en-GB"/>
        </w:rPr>
        <w:t>.</w:t>
      </w:r>
      <w:r w:rsidR="00177361">
        <w:rPr>
          <w:lang w:val="en-GB"/>
        </w:rPr>
        <w:t xml:space="preserve"> For them there is a fundamental difference in providing life preserving care, and what is considered more elective healthcare.</w:t>
      </w:r>
    </w:p>
    <w:p w14:paraId="085E75EA" w14:textId="62873448" w:rsidR="00950FB2" w:rsidRDefault="006C29DA" w:rsidP="00950FB2">
      <w:pPr>
        <w:rPr>
          <w:lang w:val="en-GB"/>
        </w:rPr>
      </w:pPr>
      <w:r>
        <w:rPr>
          <w:lang w:val="en-GB"/>
        </w:rPr>
        <w:t xml:space="preserve">For most, they do not refute that basic health is necessary for human flourishing, but still </w:t>
      </w:r>
      <w:r w:rsidR="00DD3A1C" w:rsidRPr="00C71176">
        <w:rPr>
          <w:lang w:val="en-GB"/>
        </w:rPr>
        <w:t>contend that the government's role in healthcare should be limited to providing a regulatory framework that ensures quality standards are met and that competition among healthcare providers is promoted.</w:t>
      </w:r>
      <w:r w:rsidR="00950FB2">
        <w:rPr>
          <w:lang w:val="en-GB"/>
        </w:rPr>
        <w:t xml:space="preserve"> For some, a key issue in provision of healthcare as a universal right is the role of lifestyle and behaviour in the fulfilment of good health outcomes. In an era where many of the world’s public health crises are linked to issues of preventable cardiovascular disease, diabetes, and obesity; questions </w:t>
      </w:r>
      <w:r w:rsidR="000B1755">
        <w:rPr>
          <w:lang w:val="en-GB"/>
        </w:rPr>
        <w:t xml:space="preserve">may be raised on how </w:t>
      </w:r>
      <w:r w:rsidR="00950FB2">
        <w:rPr>
          <w:lang w:val="en-GB"/>
        </w:rPr>
        <w:t xml:space="preserve">individual behaviours </w:t>
      </w:r>
      <w:r w:rsidR="000B1755">
        <w:rPr>
          <w:lang w:val="en-GB"/>
        </w:rPr>
        <w:t xml:space="preserve">should be </w:t>
      </w:r>
      <w:proofErr w:type="gramStart"/>
      <w:r w:rsidR="000B1755">
        <w:rPr>
          <w:lang w:val="en-GB"/>
        </w:rPr>
        <w:t>taken into account</w:t>
      </w:r>
      <w:proofErr w:type="gramEnd"/>
      <w:r w:rsidR="000B1755">
        <w:rPr>
          <w:lang w:val="en-GB"/>
        </w:rPr>
        <w:t xml:space="preserve"> </w:t>
      </w:r>
      <w:r w:rsidR="00950FB2">
        <w:rPr>
          <w:lang w:val="en-GB"/>
        </w:rPr>
        <w:t xml:space="preserve">and the balance </w:t>
      </w:r>
      <w:r w:rsidR="00950FB2">
        <w:rPr>
          <w:lang w:val="en-GB"/>
        </w:rPr>
        <w:lastRenderedPageBreak/>
        <w:t>between choices to engage in unhealthy behaviours and then the right to access healthcare to address poor outcomes</w:t>
      </w:r>
      <w:r w:rsidR="000B1755">
        <w:rPr>
          <w:lang w:val="en-GB"/>
        </w:rPr>
        <w:t xml:space="preserve"> (13)</w:t>
      </w:r>
      <w:r w:rsidR="00950FB2">
        <w:rPr>
          <w:lang w:val="en-GB"/>
        </w:rPr>
        <w:t xml:space="preserve">. </w:t>
      </w:r>
    </w:p>
    <w:p w14:paraId="75E87B64" w14:textId="200C613D" w:rsidR="00AA274F" w:rsidRDefault="00950FB2" w:rsidP="00C71176">
      <w:pPr>
        <w:rPr>
          <w:lang w:val="en-GB"/>
        </w:rPr>
      </w:pPr>
      <w:r>
        <w:rPr>
          <w:lang w:val="en-GB"/>
        </w:rPr>
        <w:t>Undoubtedly</w:t>
      </w:r>
      <w:r w:rsidR="00DD3A1C" w:rsidRPr="00C71176">
        <w:rPr>
          <w:lang w:val="en-GB"/>
        </w:rPr>
        <w:t xml:space="preserve"> healthcare services are expensive</w:t>
      </w:r>
      <w:r>
        <w:rPr>
          <w:lang w:val="en-GB"/>
        </w:rPr>
        <w:t>,</w:t>
      </w:r>
      <w:r w:rsidR="00DD3A1C" w:rsidRPr="00C71176">
        <w:rPr>
          <w:lang w:val="en-GB"/>
        </w:rPr>
        <w:t xml:space="preserve"> and the provision of healthcare services as a human right place an enormous financial burden on governments and healthcare providers. </w:t>
      </w:r>
      <w:r w:rsidR="00C81400">
        <w:rPr>
          <w:lang w:val="en-GB"/>
        </w:rPr>
        <w:t xml:space="preserve">It may also be argued that considering universal healthcare as a human right would lead to an overburdening of the health system, because of an inability to discriminate based on issue of acuity and need. </w:t>
      </w:r>
      <w:r w:rsidR="00177361">
        <w:rPr>
          <w:lang w:val="en-GB"/>
        </w:rPr>
        <w:t>If everyone tried to access healthcare benefits which would maximise their wellbeing to the full extent possible then there would be an impossibility of provision, and the end result would be a failure of the system.</w:t>
      </w:r>
      <w:r w:rsidR="00AA274F">
        <w:rPr>
          <w:lang w:val="en-GB"/>
        </w:rPr>
        <w:t xml:space="preserve"> </w:t>
      </w:r>
      <w:proofErr w:type="gramStart"/>
      <w:r w:rsidR="00AA274F">
        <w:rPr>
          <w:lang w:val="en-GB"/>
        </w:rPr>
        <w:t>However</w:t>
      </w:r>
      <w:proofErr w:type="gramEnd"/>
      <w:r w:rsidR="00AA274F">
        <w:rPr>
          <w:lang w:val="en-GB"/>
        </w:rPr>
        <w:t xml:space="preserve"> if healthcare provision can be seen as a continuum from health system planning, education and health promotion, right through to health service delivery then the end product becomes less of a burdensome expense. </w:t>
      </w:r>
    </w:p>
    <w:p w14:paraId="4B8367D1" w14:textId="195FE1F4" w:rsidR="00AA274F" w:rsidRDefault="00AA274F" w:rsidP="00C71176">
      <w:pPr>
        <w:rPr>
          <w:lang w:val="en-GB"/>
        </w:rPr>
      </w:pPr>
      <w:r w:rsidRPr="00C71176">
        <w:rPr>
          <w:lang w:val="en-GB"/>
        </w:rPr>
        <w:t xml:space="preserve">Despite the ongoing debate on whether healthcare is a human right, evidence suggests that healthcare as a human right has numerous benefits. </w:t>
      </w:r>
      <w:r w:rsidR="000B1755">
        <w:rPr>
          <w:lang w:val="en-GB"/>
        </w:rPr>
        <w:t>The WHO World Health report</w:t>
      </w:r>
      <w:r w:rsidRPr="00C71176">
        <w:rPr>
          <w:lang w:val="en-GB"/>
        </w:rPr>
        <w:t xml:space="preserve"> in 2010 found that countries that provide universal healthcare coverage have better health outcomes than those that do not (</w:t>
      </w:r>
      <w:r w:rsidR="000B1755">
        <w:rPr>
          <w:lang w:val="en-GB"/>
        </w:rPr>
        <w:t>14);</w:t>
      </w:r>
      <w:r w:rsidRPr="00C71176">
        <w:rPr>
          <w:lang w:val="en-GB"/>
        </w:rPr>
        <w:t xml:space="preserve"> countries with universal healthcare coverage had lower rates of infant mortality, lower rates of deaths from preventable diseases, and higher life expectancies.</w:t>
      </w:r>
      <w:r>
        <w:rPr>
          <w:lang w:val="en-GB"/>
        </w:rPr>
        <w:t xml:space="preserve"> Inevitably this approach leads to significant economic benefits with more opportunity for participation in the economic activity of any society</w:t>
      </w:r>
      <w:r w:rsidR="00E61301">
        <w:rPr>
          <w:lang w:val="en-GB"/>
        </w:rPr>
        <w:t>, as well as a society where people can realise their rights more fully.</w:t>
      </w:r>
      <w:r w:rsidR="004C02AC" w:rsidRPr="004C02AC">
        <w:rPr>
          <w:lang w:val="en-GB"/>
        </w:rPr>
        <w:t xml:space="preserve"> </w:t>
      </w:r>
      <w:r w:rsidR="000B1755">
        <w:rPr>
          <w:lang w:val="en-GB"/>
        </w:rPr>
        <w:t xml:space="preserve">There is also evidence that the </w:t>
      </w:r>
      <w:r w:rsidR="004C02AC" w:rsidRPr="00C71176">
        <w:rPr>
          <w:lang w:val="en-GB"/>
        </w:rPr>
        <w:t>provi</w:t>
      </w:r>
      <w:r w:rsidR="000B1755">
        <w:rPr>
          <w:lang w:val="en-GB"/>
        </w:rPr>
        <w:t>sion of</w:t>
      </w:r>
      <w:r w:rsidR="004C02AC" w:rsidRPr="00C71176">
        <w:rPr>
          <w:lang w:val="en-GB"/>
        </w:rPr>
        <w:t xml:space="preserve"> universal healthcare coverage</w:t>
      </w:r>
      <w:r w:rsidR="000B1755">
        <w:rPr>
          <w:lang w:val="en-GB"/>
        </w:rPr>
        <w:t xml:space="preserve"> leads to</w:t>
      </w:r>
      <w:r w:rsidR="004C02AC" w:rsidRPr="00C71176">
        <w:rPr>
          <w:lang w:val="en-GB"/>
        </w:rPr>
        <w:t xml:space="preserve"> higher economic growth rates </w:t>
      </w:r>
      <w:r w:rsidR="000B1755">
        <w:rPr>
          <w:lang w:val="en-GB"/>
        </w:rPr>
        <w:t xml:space="preserve">for countries that provide when compared with </w:t>
      </w:r>
      <w:r w:rsidR="004C02AC" w:rsidRPr="00C71176">
        <w:rPr>
          <w:lang w:val="en-GB"/>
        </w:rPr>
        <w:t>those that do not</w:t>
      </w:r>
      <w:r w:rsidR="000B1755">
        <w:rPr>
          <w:lang w:val="en-GB"/>
        </w:rPr>
        <w:t xml:space="preserve"> (15)</w:t>
      </w:r>
      <w:r w:rsidR="004C02AC" w:rsidRPr="00C71176">
        <w:rPr>
          <w:lang w:val="en-GB"/>
        </w:rPr>
        <w:t>.</w:t>
      </w:r>
    </w:p>
    <w:p w14:paraId="63228ECF" w14:textId="625BDD8A" w:rsidR="00C71176" w:rsidRPr="00C71176" w:rsidRDefault="00C71176" w:rsidP="00C71176">
      <w:pPr>
        <w:rPr>
          <w:lang w:val="en-GB"/>
        </w:rPr>
      </w:pPr>
      <w:r w:rsidRPr="00C71176">
        <w:rPr>
          <w:lang w:val="en-GB"/>
        </w:rPr>
        <w:t xml:space="preserve">Furthermore, advocates of healthcare as a human right argue that healthcare services should be accessible to everyone, regardless of their social status, race, ethnicity, </w:t>
      </w:r>
      <w:r w:rsidR="004C02AC">
        <w:rPr>
          <w:lang w:val="en-GB"/>
        </w:rPr>
        <w:t xml:space="preserve">gender </w:t>
      </w:r>
      <w:r w:rsidRPr="00C71176">
        <w:rPr>
          <w:lang w:val="en-GB"/>
        </w:rPr>
        <w:t xml:space="preserve">or </w:t>
      </w:r>
      <w:r w:rsidR="004C02AC">
        <w:rPr>
          <w:lang w:val="en-GB"/>
        </w:rPr>
        <w:t>sexuality</w:t>
      </w:r>
      <w:r w:rsidRPr="00C71176">
        <w:rPr>
          <w:lang w:val="en-GB"/>
        </w:rPr>
        <w:t xml:space="preserve">. </w:t>
      </w:r>
      <w:r w:rsidR="004C02AC">
        <w:rPr>
          <w:lang w:val="en-GB"/>
        </w:rPr>
        <w:t>Asser</w:t>
      </w:r>
      <w:r w:rsidRPr="00C71176">
        <w:rPr>
          <w:lang w:val="en-GB"/>
        </w:rPr>
        <w:t>t</w:t>
      </w:r>
      <w:r w:rsidR="004C02AC">
        <w:rPr>
          <w:lang w:val="en-GB"/>
        </w:rPr>
        <w:t>ing</w:t>
      </w:r>
      <w:r w:rsidRPr="00C71176">
        <w:rPr>
          <w:lang w:val="en-GB"/>
        </w:rPr>
        <w:t xml:space="preserve"> that the provision of healthcare services should not be based on one's ability to pay but on the principle of equal access to healthcare services. This is based on the idea that healthcare is a public good and that the benefits of good health are shared by everyone in society.</w:t>
      </w:r>
      <w:r w:rsidR="004C02AC">
        <w:rPr>
          <w:lang w:val="en-GB"/>
        </w:rPr>
        <w:t xml:space="preserve"> </w:t>
      </w:r>
    </w:p>
    <w:p w14:paraId="000C11A8" w14:textId="0413C254" w:rsidR="00E61301" w:rsidRPr="00C71176" w:rsidRDefault="004C02AC" w:rsidP="00E61301">
      <w:pPr>
        <w:rPr>
          <w:lang w:val="en-GB"/>
        </w:rPr>
      </w:pPr>
      <w:r>
        <w:rPr>
          <w:lang w:val="en-GB"/>
        </w:rPr>
        <w:t>P</w:t>
      </w:r>
      <w:r w:rsidR="00E61301" w:rsidRPr="00C71176">
        <w:rPr>
          <w:lang w:val="en-GB"/>
        </w:rPr>
        <w:t>roviding healthcare services as a human right has been found to reduce health disparitie</w:t>
      </w:r>
      <w:r w:rsidR="000B1755">
        <w:rPr>
          <w:lang w:val="en-GB"/>
        </w:rPr>
        <w:t>s; simply put, by removing cost as a barrier,</w:t>
      </w:r>
      <w:r w:rsidR="00E61301" w:rsidRPr="00C71176">
        <w:rPr>
          <w:lang w:val="en-GB"/>
        </w:rPr>
        <w:t xml:space="preserve"> countries that provide universal healthcare coverage have lower rates of health disparities compared to those that do not (</w:t>
      </w:r>
      <w:r w:rsidR="000B1755">
        <w:rPr>
          <w:lang w:val="en-GB"/>
        </w:rPr>
        <w:t>16</w:t>
      </w:r>
      <w:r w:rsidR="00E61301" w:rsidRPr="00C71176">
        <w:rPr>
          <w:lang w:val="en-GB"/>
        </w:rPr>
        <w:t>). This is because universal healthcare coverage ensures that everyone has equal access to healthcare services, regardless of their social status or income.</w:t>
      </w:r>
    </w:p>
    <w:p w14:paraId="267225FB" w14:textId="1B0C53CF" w:rsidR="00C71176" w:rsidRPr="00C71176" w:rsidRDefault="004C02AC" w:rsidP="00C71176">
      <w:pPr>
        <w:rPr>
          <w:lang w:val="en-GB"/>
        </w:rPr>
      </w:pPr>
      <w:r>
        <w:rPr>
          <w:lang w:val="en-GB"/>
        </w:rPr>
        <w:t xml:space="preserve">Universal healthcare provision however should not mean the same healthcare provision for everyone. Healthcare needs are diverse, some groups face particular health inequalities and disparities which require unique and specific interventions. In the next section I describe some of the health inequalities faced by gender and sexual minorities. </w:t>
      </w:r>
    </w:p>
    <w:p w14:paraId="256FE30D" w14:textId="77777777" w:rsidR="00C71176" w:rsidRPr="00C71176" w:rsidRDefault="00C71176" w:rsidP="00C71176">
      <w:pPr>
        <w:rPr>
          <w:lang w:val="en-GB"/>
        </w:rPr>
      </w:pPr>
    </w:p>
    <w:p w14:paraId="73705D4F" w14:textId="0FD62E8E" w:rsidR="00545066" w:rsidRPr="004C02AC" w:rsidRDefault="001C2263" w:rsidP="0028622C">
      <w:pPr>
        <w:pStyle w:val="Heading1"/>
        <w:rPr>
          <w:lang w:val="en-GB"/>
        </w:rPr>
      </w:pPr>
      <w:r w:rsidRPr="001C2263">
        <w:rPr>
          <w:lang w:val="en-GB"/>
        </w:rPr>
        <w:t>LGBT</w:t>
      </w:r>
      <w:r w:rsidR="004C02AC">
        <w:rPr>
          <w:lang w:val="en-GB"/>
        </w:rPr>
        <w:t>QI+</w:t>
      </w:r>
      <w:r w:rsidRPr="001C2263">
        <w:rPr>
          <w:lang w:val="en-GB"/>
        </w:rPr>
        <w:t xml:space="preserve"> Health Inequalities</w:t>
      </w:r>
    </w:p>
    <w:p w14:paraId="38B88561" w14:textId="26B6418D" w:rsidR="00545066" w:rsidRPr="00545066" w:rsidRDefault="00AB0F97" w:rsidP="00545066">
      <w:pPr>
        <w:rPr>
          <w:lang w:val="en-GB"/>
        </w:rPr>
      </w:pPr>
      <w:r>
        <w:rPr>
          <w:lang w:val="en-GB"/>
        </w:rPr>
        <w:t xml:space="preserve">While </w:t>
      </w:r>
      <w:r w:rsidR="00286479">
        <w:rPr>
          <w:lang w:val="en-GB"/>
        </w:rPr>
        <w:t xml:space="preserve">this chapter </w:t>
      </w:r>
      <w:r>
        <w:rPr>
          <w:lang w:val="en-GB"/>
        </w:rPr>
        <w:t>contend</w:t>
      </w:r>
      <w:r w:rsidR="00286479">
        <w:rPr>
          <w:lang w:val="en-GB"/>
        </w:rPr>
        <w:t>s</w:t>
      </w:r>
      <w:r>
        <w:rPr>
          <w:lang w:val="en-GB"/>
        </w:rPr>
        <w:t xml:space="preserve"> that universal healthcare is a human right for all, it is important to note that healthcare must be appropriate, culturally responsive and address the specific needs of those who access it. One size does not fit all, and one approach to healthcare does not address the needs of all either. </w:t>
      </w:r>
      <w:r w:rsidR="00545066" w:rsidRPr="00545066">
        <w:rPr>
          <w:lang w:val="en-GB"/>
        </w:rPr>
        <w:t>Lesbian, gay, bisexual, transgender</w:t>
      </w:r>
      <w:r>
        <w:rPr>
          <w:lang w:val="en-GB"/>
        </w:rPr>
        <w:t>, queer and intersex</w:t>
      </w:r>
      <w:r w:rsidR="00545066" w:rsidRPr="00545066">
        <w:rPr>
          <w:lang w:val="en-GB"/>
        </w:rPr>
        <w:t xml:space="preserve"> individuals </w:t>
      </w:r>
      <w:r>
        <w:rPr>
          <w:lang w:val="en-GB"/>
        </w:rPr>
        <w:t xml:space="preserve">have specific health needs and related to the specific </w:t>
      </w:r>
      <w:r w:rsidR="00545066" w:rsidRPr="00545066">
        <w:rPr>
          <w:lang w:val="en-GB"/>
        </w:rPr>
        <w:t xml:space="preserve">health disparities and inequalities </w:t>
      </w:r>
      <w:r>
        <w:rPr>
          <w:lang w:val="en-GB"/>
        </w:rPr>
        <w:t>that they face</w:t>
      </w:r>
      <w:r w:rsidR="00545066" w:rsidRPr="00545066">
        <w:rPr>
          <w:lang w:val="en-GB"/>
        </w:rPr>
        <w:t xml:space="preserve">. These disparities and inequalities are attributable to a range of social, economic, and cultural factors, including </w:t>
      </w:r>
      <w:r>
        <w:rPr>
          <w:lang w:val="en-GB"/>
        </w:rPr>
        <w:t xml:space="preserve">lived experiences of </w:t>
      </w:r>
      <w:r w:rsidR="00545066" w:rsidRPr="00545066">
        <w:rPr>
          <w:lang w:val="en-GB"/>
        </w:rPr>
        <w:t>discrimination, stigma, and prejudice. Research has shown that LGBT</w:t>
      </w:r>
      <w:r>
        <w:rPr>
          <w:lang w:val="en-GB"/>
        </w:rPr>
        <w:t>QI+</w:t>
      </w:r>
      <w:r w:rsidR="00545066" w:rsidRPr="00545066">
        <w:rPr>
          <w:lang w:val="en-GB"/>
        </w:rPr>
        <w:t xml:space="preserve"> individuals </w:t>
      </w:r>
      <w:r w:rsidR="00545066" w:rsidRPr="00545066">
        <w:rPr>
          <w:lang w:val="en-GB"/>
        </w:rPr>
        <w:lastRenderedPageBreak/>
        <w:t xml:space="preserve">experience higher rates of mental health </w:t>
      </w:r>
      <w:r>
        <w:rPr>
          <w:lang w:val="en-GB"/>
        </w:rPr>
        <w:t>issues</w:t>
      </w:r>
      <w:r w:rsidR="00545066" w:rsidRPr="00545066">
        <w:rPr>
          <w:lang w:val="en-GB"/>
        </w:rPr>
        <w:t xml:space="preserve">, </w:t>
      </w:r>
      <w:r>
        <w:rPr>
          <w:lang w:val="en-GB"/>
        </w:rPr>
        <w:t xml:space="preserve">problematic and harmful </w:t>
      </w:r>
      <w:r w:rsidR="00545066" w:rsidRPr="00545066">
        <w:rPr>
          <w:lang w:val="en-GB"/>
        </w:rPr>
        <w:t xml:space="preserve">substance </w:t>
      </w:r>
      <w:r>
        <w:rPr>
          <w:lang w:val="en-GB"/>
        </w:rPr>
        <w:t>use</w:t>
      </w:r>
      <w:r w:rsidR="00545066" w:rsidRPr="00545066">
        <w:rPr>
          <w:lang w:val="en-GB"/>
        </w:rPr>
        <w:t xml:space="preserve">, sexually </w:t>
      </w:r>
      <w:r>
        <w:rPr>
          <w:lang w:val="en-GB"/>
        </w:rPr>
        <w:t>acquired</w:t>
      </w:r>
      <w:r w:rsidR="00545066" w:rsidRPr="00545066">
        <w:rPr>
          <w:lang w:val="en-GB"/>
        </w:rPr>
        <w:t xml:space="preserve"> infections (STIs)</w:t>
      </w:r>
      <w:r>
        <w:rPr>
          <w:lang w:val="en-GB"/>
        </w:rPr>
        <w:t>, body image issues as well as higher prevalence and poorer outcomes related to other physical health conditions when</w:t>
      </w:r>
      <w:r w:rsidR="00545066" w:rsidRPr="00545066">
        <w:rPr>
          <w:lang w:val="en-GB"/>
        </w:rPr>
        <w:t xml:space="preserve"> compared to their non-LGBT</w:t>
      </w:r>
      <w:r>
        <w:rPr>
          <w:lang w:val="en-GB"/>
        </w:rPr>
        <w:t>QI+</w:t>
      </w:r>
      <w:r w:rsidR="00545066" w:rsidRPr="00545066">
        <w:rPr>
          <w:lang w:val="en-GB"/>
        </w:rPr>
        <w:t xml:space="preserve"> peers</w:t>
      </w:r>
      <w:r w:rsidR="00286479">
        <w:rPr>
          <w:lang w:val="en-GB"/>
        </w:rPr>
        <w:t xml:space="preserve"> (</w:t>
      </w:r>
      <w:r w:rsidR="00893021">
        <w:rPr>
          <w:lang w:val="en-GB"/>
        </w:rPr>
        <w:t>17</w:t>
      </w:r>
      <w:r w:rsidR="00286479">
        <w:rPr>
          <w:lang w:val="en-GB"/>
        </w:rPr>
        <w:t>)</w:t>
      </w:r>
      <w:r w:rsidR="00545066" w:rsidRPr="00545066">
        <w:rPr>
          <w:lang w:val="en-GB"/>
        </w:rPr>
        <w:t xml:space="preserve">. </w:t>
      </w:r>
      <w:r>
        <w:rPr>
          <w:lang w:val="en-GB"/>
        </w:rPr>
        <w:t xml:space="preserve">While the field of LGBTQI+ health studies is an emerging area of research, there is much we do not know about LGBTQI+ health, however addressing the inequalities and disparities we do know about is a good start. </w:t>
      </w:r>
    </w:p>
    <w:p w14:paraId="19E1A073" w14:textId="77777777" w:rsidR="00545066" w:rsidRPr="00545066" w:rsidRDefault="00545066" w:rsidP="00545066">
      <w:pPr>
        <w:rPr>
          <w:lang w:val="en-GB"/>
        </w:rPr>
      </w:pPr>
    </w:p>
    <w:p w14:paraId="2CD9553A" w14:textId="74E0E6B4" w:rsidR="00545066" w:rsidRPr="00545066" w:rsidRDefault="00545066" w:rsidP="001A6AA1">
      <w:pPr>
        <w:pStyle w:val="Heading3"/>
        <w:rPr>
          <w:lang w:val="en-GB"/>
        </w:rPr>
      </w:pPr>
      <w:r w:rsidRPr="00545066">
        <w:rPr>
          <w:lang w:val="en-GB"/>
        </w:rPr>
        <w:t>Mental Health Disparities</w:t>
      </w:r>
    </w:p>
    <w:p w14:paraId="28A74AF1" w14:textId="38FBA3CF" w:rsidR="00545066" w:rsidRPr="00545066" w:rsidRDefault="00545066" w:rsidP="00545066">
      <w:pPr>
        <w:rPr>
          <w:lang w:val="en-GB"/>
        </w:rPr>
      </w:pPr>
      <w:r w:rsidRPr="00545066">
        <w:rPr>
          <w:lang w:val="en-GB"/>
        </w:rPr>
        <w:t xml:space="preserve">Mental health </w:t>
      </w:r>
      <w:r w:rsidR="005C20FD">
        <w:rPr>
          <w:lang w:val="en-GB"/>
        </w:rPr>
        <w:t>issues</w:t>
      </w:r>
      <w:r w:rsidRPr="00545066">
        <w:rPr>
          <w:lang w:val="en-GB"/>
        </w:rPr>
        <w:t xml:space="preserve"> are </w:t>
      </w:r>
      <w:r w:rsidR="00360989">
        <w:rPr>
          <w:lang w:val="en-GB"/>
        </w:rPr>
        <w:t>some</w:t>
      </w:r>
      <w:r w:rsidRPr="00545066">
        <w:rPr>
          <w:lang w:val="en-GB"/>
        </w:rPr>
        <w:t xml:space="preserve"> of the most significant </w:t>
      </w:r>
      <w:r w:rsidR="005C20FD">
        <w:rPr>
          <w:lang w:val="en-GB"/>
        </w:rPr>
        <w:t xml:space="preserve">and recorded </w:t>
      </w:r>
      <w:r w:rsidRPr="00545066">
        <w:rPr>
          <w:lang w:val="en-GB"/>
        </w:rPr>
        <w:t>health disparities experienced by LGBT individuals. Several studies have found that LGBT</w:t>
      </w:r>
      <w:r w:rsidR="00360989">
        <w:rPr>
          <w:lang w:val="en-GB"/>
        </w:rPr>
        <w:t>QI+</w:t>
      </w:r>
      <w:r w:rsidRPr="00545066">
        <w:rPr>
          <w:lang w:val="en-GB"/>
        </w:rPr>
        <w:t xml:space="preserve"> individuals have higher rates of depression, anxiety, and suicidal ideation compared to their non-LGBT</w:t>
      </w:r>
      <w:r w:rsidR="00360989">
        <w:rPr>
          <w:lang w:val="en-GB"/>
        </w:rPr>
        <w:t>QI+</w:t>
      </w:r>
      <w:r w:rsidRPr="00545066">
        <w:rPr>
          <w:lang w:val="en-GB"/>
        </w:rPr>
        <w:t xml:space="preserve"> peers</w:t>
      </w:r>
      <w:r w:rsidR="00360989">
        <w:rPr>
          <w:lang w:val="en-GB"/>
        </w:rPr>
        <w:t xml:space="preserve"> (</w:t>
      </w:r>
      <w:r w:rsidR="00893021">
        <w:rPr>
          <w:lang w:val="en-GB"/>
        </w:rPr>
        <w:t>18</w:t>
      </w:r>
      <w:r w:rsidR="00360989">
        <w:rPr>
          <w:lang w:val="en-GB"/>
        </w:rPr>
        <w:t>)</w:t>
      </w:r>
    </w:p>
    <w:p w14:paraId="34F2D439" w14:textId="77777777" w:rsidR="00545066" w:rsidRPr="00545066" w:rsidRDefault="00545066" w:rsidP="00545066">
      <w:pPr>
        <w:rPr>
          <w:lang w:val="en-GB"/>
        </w:rPr>
      </w:pPr>
    </w:p>
    <w:p w14:paraId="62C44BEC" w14:textId="581E74AB" w:rsidR="00545066" w:rsidRPr="00545066" w:rsidRDefault="00545066" w:rsidP="00545066">
      <w:pPr>
        <w:rPr>
          <w:lang w:val="en-GB"/>
        </w:rPr>
      </w:pPr>
      <w:r w:rsidRPr="00545066">
        <w:rPr>
          <w:lang w:val="en-GB"/>
        </w:rPr>
        <w:t xml:space="preserve">The mental health disparities experienced by </w:t>
      </w:r>
      <w:r w:rsidR="000417CB">
        <w:rPr>
          <w:lang w:val="en-GB"/>
        </w:rPr>
        <w:t>sexual and gender minority</w:t>
      </w:r>
      <w:r w:rsidRPr="00545066">
        <w:rPr>
          <w:lang w:val="en-GB"/>
        </w:rPr>
        <w:t xml:space="preserve"> individuals are attributable to a range of social, economic, and cultural factors. Discrimination, stigma, and prejudice are significant contributors to these disparities. LGBT</w:t>
      </w:r>
      <w:r w:rsidR="002079C0">
        <w:rPr>
          <w:lang w:val="en-GB"/>
        </w:rPr>
        <w:t>QI+</w:t>
      </w:r>
      <w:r w:rsidRPr="00545066">
        <w:rPr>
          <w:lang w:val="en-GB"/>
        </w:rPr>
        <w:t xml:space="preserve"> individuals face discrimination in various forms, including employment, housing, and healthcare</w:t>
      </w:r>
      <w:r w:rsidR="002079C0">
        <w:rPr>
          <w:lang w:val="en-GB"/>
        </w:rPr>
        <w:t xml:space="preserve"> and this d</w:t>
      </w:r>
      <w:r w:rsidRPr="00545066">
        <w:rPr>
          <w:lang w:val="en-GB"/>
        </w:rPr>
        <w:t>iscrimination can lead to social isolation, low self-esteem, and a sense of hopelessness, which can contribute to mental health problems (</w:t>
      </w:r>
      <w:r w:rsidR="00893021">
        <w:rPr>
          <w:lang w:val="en-GB"/>
        </w:rPr>
        <w:t>2</w:t>
      </w:r>
      <w:r w:rsidRPr="00545066">
        <w:rPr>
          <w:lang w:val="en-GB"/>
        </w:rPr>
        <w:t>).</w:t>
      </w:r>
      <w:r w:rsidR="00360989">
        <w:rPr>
          <w:lang w:val="en-GB"/>
        </w:rPr>
        <w:t xml:space="preserve"> </w:t>
      </w:r>
      <w:r w:rsidR="00D7657A">
        <w:rPr>
          <w:lang w:val="en-GB"/>
        </w:rPr>
        <w:t>A significant contributing factor to this may be that the</w:t>
      </w:r>
      <w:r w:rsidR="00360989">
        <w:rPr>
          <w:lang w:val="en-GB"/>
        </w:rPr>
        <w:t xml:space="preserve"> isolation and exclusion experienced by many LGBTQI+ people in their youth</w:t>
      </w:r>
      <w:r w:rsidR="00D7657A">
        <w:rPr>
          <w:lang w:val="en-GB"/>
        </w:rPr>
        <w:t>,</w:t>
      </w:r>
      <w:r w:rsidR="00360989">
        <w:rPr>
          <w:lang w:val="en-GB"/>
        </w:rPr>
        <w:t xml:space="preserve"> may also be attributed to poorer mental health outcomes</w:t>
      </w:r>
      <w:r w:rsidR="00D7657A">
        <w:rPr>
          <w:lang w:val="en-GB"/>
        </w:rPr>
        <w:t>;</w:t>
      </w:r>
      <w:r w:rsidR="002079C0">
        <w:rPr>
          <w:lang w:val="en-GB"/>
        </w:rPr>
        <w:t xml:space="preserve"> with adverse childhood experiences having a major impact on mental wellbeing later in life</w:t>
      </w:r>
      <w:r w:rsidR="000417CB">
        <w:rPr>
          <w:lang w:val="en-GB"/>
        </w:rPr>
        <w:t xml:space="preserve"> </w:t>
      </w:r>
      <w:r w:rsidR="00360989">
        <w:rPr>
          <w:lang w:val="en-GB"/>
        </w:rPr>
        <w:t>(</w:t>
      </w:r>
      <w:r w:rsidR="00893021">
        <w:rPr>
          <w:lang w:val="en-GB"/>
        </w:rPr>
        <w:t>19)</w:t>
      </w:r>
    </w:p>
    <w:p w14:paraId="1FA185F0" w14:textId="77777777" w:rsidR="00545066" w:rsidRPr="00545066" w:rsidRDefault="00545066" w:rsidP="00545066">
      <w:pPr>
        <w:rPr>
          <w:lang w:val="en-GB"/>
        </w:rPr>
      </w:pPr>
    </w:p>
    <w:p w14:paraId="129BFC91" w14:textId="0E0C35EC" w:rsidR="00545066" w:rsidRPr="00545066" w:rsidRDefault="00E640EC" w:rsidP="00E640EC">
      <w:pPr>
        <w:pStyle w:val="Heading3"/>
        <w:rPr>
          <w:lang w:val="en-GB"/>
        </w:rPr>
      </w:pPr>
      <w:r>
        <w:rPr>
          <w:lang w:val="en-GB"/>
        </w:rPr>
        <w:t xml:space="preserve">Substance use </w:t>
      </w:r>
      <w:proofErr w:type="gramStart"/>
      <w:r>
        <w:rPr>
          <w:lang w:val="en-GB"/>
        </w:rPr>
        <w:t>disorders</w:t>
      </w:r>
      <w:proofErr w:type="gramEnd"/>
      <w:r>
        <w:rPr>
          <w:lang w:val="en-GB"/>
        </w:rPr>
        <w:t xml:space="preserve"> </w:t>
      </w:r>
    </w:p>
    <w:p w14:paraId="7452FC1B" w14:textId="20C903BA" w:rsidR="002417ED" w:rsidRDefault="00545066" w:rsidP="00545066">
      <w:pPr>
        <w:rPr>
          <w:lang w:val="en-GB"/>
        </w:rPr>
      </w:pPr>
      <w:r w:rsidRPr="00545066">
        <w:rPr>
          <w:lang w:val="en-GB"/>
        </w:rPr>
        <w:t xml:space="preserve">Substance </w:t>
      </w:r>
      <w:r w:rsidR="00E640EC">
        <w:rPr>
          <w:lang w:val="en-GB"/>
        </w:rPr>
        <w:t>use disorders are</w:t>
      </w:r>
      <w:r w:rsidRPr="00545066">
        <w:rPr>
          <w:lang w:val="en-GB"/>
        </w:rPr>
        <w:t xml:space="preserve"> another</w:t>
      </w:r>
      <w:r w:rsidR="00E640EC">
        <w:rPr>
          <w:lang w:val="en-GB"/>
        </w:rPr>
        <w:t xml:space="preserve"> significant </w:t>
      </w:r>
      <w:r w:rsidRPr="00545066">
        <w:rPr>
          <w:lang w:val="en-GB"/>
        </w:rPr>
        <w:t xml:space="preserve">health </w:t>
      </w:r>
      <w:r w:rsidR="00E640EC">
        <w:rPr>
          <w:lang w:val="en-GB"/>
        </w:rPr>
        <w:t>issue</w:t>
      </w:r>
      <w:r w:rsidR="00E640EC" w:rsidRPr="00545066">
        <w:rPr>
          <w:lang w:val="en-GB"/>
        </w:rPr>
        <w:t xml:space="preserve"> experienced</w:t>
      </w:r>
      <w:r w:rsidRPr="00545066">
        <w:rPr>
          <w:lang w:val="en-GB"/>
        </w:rPr>
        <w:t xml:space="preserve"> </w:t>
      </w:r>
      <w:r w:rsidR="00E640EC">
        <w:rPr>
          <w:lang w:val="en-GB"/>
        </w:rPr>
        <w:t xml:space="preserve">within </w:t>
      </w:r>
      <w:r w:rsidR="002417ED">
        <w:rPr>
          <w:lang w:val="en-GB"/>
        </w:rPr>
        <w:t>gender and sexual minority communities</w:t>
      </w:r>
      <w:r w:rsidR="00D7657A">
        <w:rPr>
          <w:lang w:val="en-GB"/>
        </w:rPr>
        <w:t>, linked in many ways to poorer mental health</w:t>
      </w:r>
      <w:r w:rsidRPr="00545066">
        <w:rPr>
          <w:lang w:val="en-GB"/>
        </w:rPr>
        <w:t>. Several studies have found that LGBT</w:t>
      </w:r>
      <w:r w:rsidR="00D7657A">
        <w:rPr>
          <w:lang w:val="en-GB"/>
        </w:rPr>
        <w:t>QI+</w:t>
      </w:r>
      <w:r w:rsidRPr="00545066">
        <w:rPr>
          <w:lang w:val="en-GB"/>
        </w:rPr>
        <w:t xml:space="preserve"> individuals have higher rates of substance</w:t>
      </w:r>
      <w:r w:rsidR="002417ED">
        <w:rPr>
          <w:lang w:val="en-GB"/>
        </w:rPr>
        <w:t xml:space="preserve"> use</w:t>
      </w:r>
      <w:r w:rsidR="00D7657A">
        <w:rPr>
          <w:lang w:val="en-GB"/>
        </w:rPr>
        <w:t xml:space="preserve"> disorders</w:t>
      </w:r>
      <w:r w:rsidRPr="00545066">
        <w:rPr>
          <w:lang w:val="en-GB"/>
        </w:rPr>
        <w:t xml:space="preserve"> compared to their non-LGBT</w:t>
      </w:r>
      <w:r w:rsidR="00D7657A">
        <w:rPr>
          <w:lang w:val="en-GB"/>
        </w:rPr>
        <w:t>QI+</w:t>
      </w:r>
      <w:r w:rsidRPr="00545066">
        <w:rPr>
          <w:lang w:val="en-GB"/>
        </w:rPr>
        <w:t xml:space="preserve"> peers</w:t>
      </w:r>
      <w:r w:rsidR="002417ED">
        <w:rPr>
          <w:lang w:val="en-GB"/>
        </w:rPr>
        <w:t xml:space="preserve"> and the health impacts are multifaceted and complex (</w:t>
      </w:r>
      <w:r w:rsidR="00893021">
        <w:rPr>
          <w:lang w:val="en-GB"/>
        </w:rPr>
        <w:t>20)(21</w:t>
      </w:r>
      <w:r w:rsidR="002417ED">
        <w:rPr>
          <w:lang w:val="en-GB"/>
        </w:rPr>
        <w:t>).</w:t>
      </w:r>
      <w:r w:rsidR="009E26AE" w:rsidRPr="009E26AE">
        <w:rPr>
          <w:lang w:val="en-GB"/>
        </w:rPr>
        <w:t xml:space="preserve"> </w:t>
      </w:r>
      <w:r w:rsidR="009E26AE" w:rsidRPr="00545066">
        <w:rPr>
          <w:lang w:val="en-GB"/>
        </w:rPr>
        <w:t>The factors that contribute to substance abuse disparities among LGBT individuals are complex and multifaceted. Discrimination, stigma, and prejudice are significant contributors to substance abuse disparities.</w:t>
      </w:r>
    </w:p>
    <w:p w14:paraId="40EBEC44" w14:textId="2E7DD484" w:rsidR="00545066" w:rsidRPr="00545066" w:rsidRDefault="002417ED" w:rsidP="00545066">
      <w:pPr>
        <w:rPr>
          <w:lang w:val="en-GB"/>
        </w:rPr>
      </w:pPr>
      <w:r>
        <w:rPr>
          <w:lang w:val="en-GB"/>
        </w:rPr>
        <w:t xml:space="preserve">While for many </w:t>
      </w:r>
      <w:proofErr w:type="gramStart"/>
      <w:r>
        <w:rPr>
          <w:lang w:val="en-GB"/>
        </w:rPr>
        <w:t>substance</w:t>
      </w:r>
      <w:proofErr w:type="gramEnd"/>
      <w:r>
        <w:rPr>
          <w:lang w:val="en-GB"/>
        </w:rPr>
        <w:t xml:space="preserve"> use may be a coping strategy related to the social isolation, stigma and discrimination experienced by gender and sexual minority communities; it is important to note that in many communities of gender and sexual minority groups, alcohol and other substances perform an important role in socialisation, and the substances and norms associated with th</w:t>
      </w:r>
      <w:r w:rsidR="009E26AE">
        <w:rPr>
          <w:lang w:val="en-GB"/>
        </w:rPr>
        <w:t>ese communities</w:t>
      </w:r>
      <w:r>
        <w:rPr>
          <w:lang w:val="en-GB"/>
        </w:rPr>
        <w:t xml:space="preserve"> are diverse and contextual (</w:t>
      </w:r>
      <w:r w:rsidR="00893021">
        <w:rPr>
          <w:lang w:val="en-GB"/>
        </w:rPr>
        <w:t>22</w:t>
      </w:r>
      <w:r>
        <w:rPr>
          <w:lang w:val="en-GB"/>
        </w:rPr>
        <w:t>).</w:t>
      </w:r>
    </w:p>
    <w:p w14:paraId="1721636E" w14:textId="32902D27" w:rsidR="00545066" w:rsidRPr="00545066" w:rsidRDefault="000B173F" w:rsidP="000B173F">
      <w:pPr>
        <w:pStyle w:val="Heading3"/>
        <w:rPr>
          <w:lang w:val="en-GB"/>
        </w:rPr>
      </w:pPr>
      <w:r>
        <w:rPr>
          <w:lang w:val="en-GB"/>
        </w:rPr>
        <w:t xml:space="preserve">HIV and </w:t>
      </w:r>
      <w:r w:rsidR="00545066" w:rsidRPr="00545066">
        <w:rPr>
          <w:lang w:val="en-GB"/>
        </w:rPr>
        <w:t xml:space="preserve">Sexually </w:t>
      </w:r>
      <w:r>
        <w:rPr>
          <w:lang w:val="en-GB"/>
        </w:rPr>
        <w:t>Transmitted</w:t>
      </w:r>
      <w:r w:rsidR="00545066" w:rsidRPr="00545066">
        <w:rPr>
          <w:lang w:val="en-GB"/>
        </w:rPr>
        <w:t xml:space="preserve"> Infection</w:t>
      </w:r>
      <w:r>
        <w:rPr>
          <w:lang w:val="en-GB"/>
        </w:rPr>
        <w:t>s</w:t>
      </w:r>
    </w:p>
    <w:p w14:paraId="429C3EDB" w14:textId="7FB224EE" w:rsidR="000B173F" w:rsidRDefault="000B173F" w:rsidP="00545066">
      <w:pPr>
        <w:rPr>
          <w:lang w:val="en-GB"/>
        </w:rPr>
      </w:pPr>
      <w:r>
        <w:rPr>
          <w:lang w:val="en-GB"/>
        </w:rPr>
        <w:t xml:space="preserve">Rates of </w:t>
      </w:r>
      <w:r w:rsidR="00545066" w:rsidRPr="00545066">
        <w:rPr>
          <w:lang w:val="en-GB"/>
        </w:rPr>
        <w:t>Sexually transmitted infections (STIs)</w:t>
      </w:r>
      <w:r w:rsidR="00AE11A0">
        <w:rPr>
          <w:lang w:val="en-GB"/>
        </w:rPr>
        <w:t xml:space="preserve"> and HIV continue to have a more significant burden in communities of gender and sexual minorities than the general population</w:t>
      </w:r>
      <w:r w:rsidR="00A13A53">
        <w:rPr>
          <w:lang w:val="en-GB"/>
        </w:rPr>
        <w:t>; particularly in communities of Gay and Bisexual men and Trans people</w:t>
      </w:r>
      <w:r w:rsidR="00AE11A0">
        <w:rPr>
          <w:lang w:val="en-GB"/>
        </w:rPr>
        <w:t xml:space="preserve"> </w:t>
      </w:r>
      <w:r w:rsidR="00893021">
        <w:rPr>
          <w:lang w:val="en-GB"/>
        </w:rPr>
        <w:t>(23)(24)(25)</w:t>
      </w:r>
    </w:p>
    <w:p w14:paraId="468C09D1" w14:textId="4257484E" w:rsidR="00545066" w:rsidRDefault="000C65B3" w:rsidP="00545066">
      <w:pPr>
        <w:rPr>
          <w:lang w:val="en-GB"/>
        </w:rPr>
      </w:pPr>
      <w:r>
        <w:rPr>
          <w:lang w:val="en-GB"/>
        </w:rPr>
        <w:t xml:space="preserve">In the 1980s and 1990s during the height of the HIV and AIDS epidemic, Gay, Bisexual </w:t>
      </w:r>
      <w:proofErr w:type="gramStart"/>
      <w:r w:rsidR="0047166C">
        <w:rPr>
          <w:lang w:val="en-GB"/>
        </w:rPr>
        <w:t>m</w:t>
      </w:r>
      <w:r>
        <w:rPr>
          <w:lang w:val="en-GB"/>
        </w:rPr>
        <w:t>en</w:t>
      </w:r>
      <w:proofErr w:type="gramEnd"/>
      <w:r>
        <w:rPr>
          <w:lang w:val="en-GB"/>
        </w:rPr>
        <w:t xml:space="preserve"> and the Trans community were some of the most impacted by the new virus</w:t>
      </w:r>
      <w:r w:rsidR="00A13A53">
        <w:rPr>
          <w:lang w:val="en-GB"/>
        </w:rPr>
        <w:t>,</w:t>
      </w:r>
      <w:r>
        <w:rPr>
          <w:lang w:val="en-GB"/>
        </w:rPr>
        <w:t xml:space="preserve"> which was </w:t>
      </w:r>
      <w:r w:rsidR="0047166C">
        <w:rPr>
          <w:lang w:val="en-GB"/>
        </w:rPr>
        <w:t xml:space="preserve">killing most people infected. Communities of LGBTQI+ people were also at the forefront of political action to ensure adequate resources and appropriate information were provided. </w:t>
      </w:r>
      <w:r w:rsidR="00A13A53">
        <w:rPr>
          <w:lang w:val="en-GB"/>
        </w:rPr>
        <w:t xml:space="preserve">Treatment for HIV has now significantly improved to mean that people living with HIV can live full and healthy lives; </w:t>
      </w:r>
      <w:proofErr w:type="gramStart"/>
      <w:r w:rsidR="00A13A53">
        <w:rPr>
          <w:lang w:val="en-GB"/>
        </w:rPr>
        <w:t>However</w:t>
      </w:r>
      <w:proofErr w:type="gramEnd"/>
      <w:r w:rsidR="00A13A53">
        <w:rPr>
          <w:lang w:val="en-GB"/>
        </w:rPr>
        <w:t xml:space="preserve"> a </w:t>
      </w:r>
      <w:r w:rsidR="0047166C">
        <w:rPr>
          <w:lang w:val="en-GB"/>
        </w:rPr>
        <w:lastRenderedPageBreak/>
        <w:t>significant impact of th</w:t>
      </w:r>
      <w:r w:rsidR="00A13A53">
        <w:rPr>
          <w:lang w:val="en-GB"/>
        </w:rPr>
        <w:t>e</w:t>
      </w:r>
      <w:r w:rsidR="0047166C">
        <w:rPr>
          <w:lang w:val="en-GB"/>
        </w:rPr>
        <w:t xml:space="preserve"> burden of HIV and STIs within LGBTQI+ communities</w:t>
      </w:r>
      <w:r w:rsidR="00A13A53">
        <w:rPr>
          <w:lang w:val="en-GB"/>
        </w:rPr>
        <w:t>,</w:t>
      </w:r>
      <w:r w:rsidR="0047166C">
        <w:rPr>
          <w:lang w:val="en-GB"/>
        </w:rPr>
        <w:t xml:space="preserve"> is the shame and stigma associated with infectiousness and transmissibility of these diseases (</w:t>
      </w:r>
      <w:r w:rsidR="00893021">
        <w:rPr>
          <w:lang w:val="en-GB"/>
        </w:rPr>
        <w:t>26</w:t>
      </w:r>
      <w:r w:rsidR="0047166C">
        <w:rPr>
          <w:lang w:val="en-GB"/>
        </w:rPr>
        <w:t>).</w:t>
      </w:r>
      <w:r w:rsidR="00A13A53">
        <w:rPr>
          <w:lang w:val="en-GB"/>
        </w:rPr>
        <w:t xml:space="preserve"> People living with HIV on effective treatment can no longer transmit the virus to sexual partners, however the message around undetectability and transmissibility is not as </w:t>
      </w:r>
      <w:proofErr w:type="spellStart"/>
      <w:r w:rsidR="00A13A53">
        <w:rPr>
          <w:lang w:val="en-GB"/>
        </w:rPr>
        <w:t>well known</w:t>
      </w:r>
      <w:proofErr w:type="spellEnd"/>
      <w:r w:rsidR="00A13A53">
        <w:rPr>
          <w:lang w:val="en-GB"/>
        </w:rPr>
        <w:t xml:space="preserve"> as it could be. </w:t>
      </w:r>
    </w:p>
    <w:p w14:paraId="5D0D3A42" w14:textId="77777777" w:rsidR="00A13A53" w:rsidRPr="00A13A53" w:rsidRDefault="00A13A53" w:rsidP="00446E2A">
      <w:pPr>
        <w:pStyle w:val="Heading3"/>
        <w:rPr>
          <w:lang w:val="en-GB"/>
        </w:rPr>
      </w:pPr>
      <w:bookmarkStart w:id="0" w:name="_Toc66971324"/>
      <w:bookmarkStart w:id="1" w:name="_Toc69462096"/>
      <w:r w:rsidRPr="00A13A53">
        <w:rPr>
          <w:lang w:val="en-GB"/>
        </w:rPr>
        <w:t>Cancer</w:t>
      </w:r>
      <w:bookmarkEnd w:id="0"/>
      <w:bookmarkEnd w:id="1"/>
    </w:p>
    <w:p w14:paraId="5F80ED56" w14:textId="1134433B" w:rsidR="00A13A53" w:rsidRDefault="00A13A53" w:rsidP="00A13A53">
      <w:pPr>
        <w:rPr>
          <w:lang w:val="en-GB"/>
        </w:rPr>
      </w:pPr>
      <w:r w:rsidRPr="00A13A53">
        <w:rPr>
          <w:lang w:val="en-GB"/>
        </w:rPr>
        <w:t xml:space="preserve">There are few issues in health and medicine that get as much focus as cancer; as one of the leading causes of death globally, this focus is of course warranted. However, much rhetoric around cancer is generic and generalised; although there is emerging evidence that </w:t>
      </w:r>
      <w:r>
        <w:rPr>
          <w:lang w:val="en-GB"/>
        </w:rPr>
        <w:t>gender and sexual minority individuals</w:t>
      </w:r>
      <w:r w:rsidRPr="00A13A53">
        <w:rPr>
          <w:lang w:val="en-GB"/>
        </w:rPr>
        <w:t xml:space="preserve"> are more at risk of certain cancers than the general population. Lifestyle and behavioural issues are often key factors in the development of cancers; excess alcohol and drug usage as well as </w:t>
      </w:r>
      <w:r>
        <w:rPr>
          <w:lang w:val="en-GB"/>
        </w:rPr>
        <w:t xml:space="preserve">higher prevalence of STIs such as HPV </w:t>
      </w:r>
      <w:r w:rsidRPr="00A13A53">
        <w:rPr>
          <w:lang w:val="en-GB"/>
        </w:rPr>
        <w:t xml:space="preserve">in </w:t>
      </w:r>
      <w:r>
        <w:rPr>
          <w:lang w:val="en-GB"/>
        </w:rPr>
        <w:t>LGBTQI+</w:t>
      </w:r>
      <w:r w:rsidRPr="00A13A53">
        <w:rPr>
          <w:lang w:val="en-GB"/>
        </w:rPr>
        <w:t xml:space="preserve"> may have an impact on the development of cancer. </w:t>
      </w:r>
    </w:p>
    <w:p w14:paraId="001CF2F3" w14:textId="2219B55E" w:rsidR="00B746F2" w:rsidRPr="00B746F2" w:rsidRDefault="00B746F2" w:rsidP="00B746F2">
      <w:pPr>
        <w:rPr>
          <w:lang w:val="en-GB"/>
        </w:rPr>
      </w:pPr>
      <w:r w:rsidRPr="00B746F2">
        <w:rPr>
          <w:lang w:val="en-GB"/>
        </w:rPr>
        <w:t xml:space="preserve">While data about cancer risk among members of the LGBTQ community are somewhat limited, recent studies have found that this group may have an elevated rate of cancer diagnoses. </w:t>
      </w:r>
      <w:r>
        <w:rPr>
          <w:lang w:val="en-GB"/>
        </w:rPr>
        <w:t>In a review of the</w:t>
      </w:r>
      <w:r w:rsidRPr="00B746F2">
        <w:rPr>
          <w:lang w:val="en-GB"/>
        </w:rPr>
        <w:t xml:space="preserve"> 2013-2016</w:t>
      </w:r>
      <w:r>
        <w:rPr>
          <w:lang w:val="en-GB"/>
        </w:rPr>
        <w:t xml:space="preserve"> US</w:t>
      </w:r>
      <w:r w:rsidRPr="00B746F2">
        <w:rPr>
          <w:lang w:val="en-GB"/>
        </w:rPr>
        <w:t xml:space="preserve"> National Health Interview Survey</w:t>
      </w:r>
      <w:r>
        <w:rPr>
          <w:lang w:val="en-GB"/>
        </w:rPr>
        <w:t>, a</w:t>
      </w:r>
      <w:r w:rsidRPr="00B746F2">
        <w:rPr>
          <w:lang w:val="en-GB"/>
        </w:rPr>
        <w:t xml:space="preserve"> compar</w:t>
      </w:r>
      <w:r>
        <w:rPr>
          <w:lang w:val="en-GB"/>
        </w:rPr>
        <w:t>ison was made in</w:t>
      </w:r>
      <w:r w:rsidRPr="00B746F2">
        <w:rPr>
          <w:lang w:val="en-GB"/>
        </w:rPr>
        <w:t xml:space="preserve"> cancer diagnoses between 129,431 heterosexual adults and 3,357 lesbian, gay, and bisexual adults</w:t>
      </w:r>
      <w:r>
        <w:rPr>
          <w:lang w:val="en-GB"/>
        </w:rPr>
        <w:t xml:space="preserve"> (</w:t>
      </w:r>
      <w:r w:rsidR="00D8647B">
        <w:rPr>
          <w:lang w:val="en-GB"/>
        </w:rPr>
        <w:t>27</w:t>
      </w:r>
      <w:r>
        <w:rPr>
          <w:lang w:val="en-GB"/>
        </w:rPr>
        <w:t>)</w:t>
      </w:r>
      <w:r w:rsidRPr="00B746F2">
        <w:rPr>
          <w:lang w:val="en-GB"/>
        </w:rPr>
        <w:t>. Compared with heterosexual men, gay men had over 50 percent increased odds of reporting a cancer diagnosis. Similarly, compared with heterosexual women, bisexual women had 70 percent increased odds of reporting a diagnosis of cancer</w:t>
      </w:r>
      <w:r>
        <w:rPr>
          <w:lang w:val="en-GB"/>
        </w:rPr>
        <w:t xml:space="preserve">, even within these statistics the authors suggest that this is an underrepresentation given the possibility of non-disclosure of LGBTQI+ identity status. </w:t>
      </w:r>
    </w:p>
    <w:p w14:paraId="1A496696" w14:textId="77777777" w:rsidR="00A13A53" w:rsidRPr="00A13A53" w:rsidRDefault="00A13A53" w:rsidP="00446E2A">
      <w:pPr>
        <w:pStyle w:val="Heading3"/>
        <w:rPr>
          <w:lang w:val="en-GB"/>
        </w:rPr>
      </w:pPr>
      <w:bookmarkStart w:id="2" w:name="_Toc66971325"/>
      <w:bookmarkStart w:id="3" w:name="_Toc69462097"/>
      <w:r w:rsidRPr="00A13A53">
        <w:rPr>
          <w:lang w:val="en-GB"/>
        </w:rPr>
        <w:t>Other Chronic illness</w:t>
      </w:r>
      <w:bookmarkEnd w:id="2"/>
      <w:bookmarkEnd w:id="3"/>
    </w:p>
    <w:p w14:paraId="7BD7D281" w14:textId="77777777" w:rsidR="00D8647B" w:rsidRDefault="00A13A53" w:rsidP="00545066">
      <w:pPr>
        <w:rPr>
          <w:lang w:val="en-GB"/>
        </w:rPr>
      </w:pPr>
      <w:r w:rsidRPr="00A13A53">
        <w:rPr>
          <w:lang w:val="en-GB"/>
        </w:rPr>
        <w:t>As with the areas of health and illness discussed above, data on prevalence and aetiological links between sexual</w:t>
      </w:r>
      <w:r w:rsidR="00D8647B">
        <w:rPr>
          <w:lang w:val="en-GB"/>
        </w:rPr>
        <w:t xml:space="preserve"> and gender</w:t>
      </w:r>
      <w:r w:rsidRPr="00A13A53">
        <w:rPr>
          <w:lang w:val="en-GB"/>
        </w:rPr>
        <w:t xml:space="preserve"> identity and experiences of other chronic illness is sparce</w:t>
      </w:r>
      <w:r w:rsidR="00D8647B">
        <w:rPr>
          <w:lang w:val="en-GB"/>
        </w:rPr>
        <w:t xml:space="preserve">. </w:t>
      </w:r>
      <w:r w:rsidRPr="00A13A53">
        <w:rPr>
          <w:lang w:val="en-GB"/>
        </w:rPr>
        <w:t>LGBT</w:t>
      </w:r>
      <w:r w:rsidR="00E536AB">
        <w:rPr>
          <w:lang w:val="en-GB"/>
        </w:rPr>
        <w:t>QI+</w:t>
      </w:r>
      <w:r w:rsidRPr="00A13A53">
        <w:rPr>
          <w:lang w:val="en-GB"/>
        </w:rPr>
        <w:t xml:space="preserve"> people are often invisible</w:t>
      </w:r>
      <w:r w:rsidR="00D8647B">
        <w:rPr>
          <w:lang w:val="en-GB"/>
        </w:rPr>
        <w:t>,</w:t>
      </w:r>
      <w:r w:rsidRPr="00A13A53">
        <w:rPr>
          <w:lang w:val="en-GB"/>
        </w:rPr>
        <w:t xml:space="preserve"> and if demographic data on sexual </w:t>
      </w:r>
      <w:r w:rsidR="00D8647B">
        <w:rPr>
          <w:lang w:val="en-GB"/>
        </w:rPr>
        <w:t xml:space="preserve">and gender </w:t>
      </w:r>
      <w:r w:rsidRPr="00A13A53">
        <w:rPr>
          <w:lang w:val="en-GB"/>
        </w:rPr>
        <w:t xml:space="preserve">identity is not gathered, causative links cannot be identified. </w:t>
      </w:r>
    </w:p>
    <w:p w14:paraId="13FCA88F" w14:textId="4B69362C" w:rsidR="00075C63" w:rsidRDefault="00D8647B" w:rsidP="00545066">
      <w:pPr>
        <w:rPr>
          <w:lang w:val="en-GB"/>
        </w:rPr>
      </w:pPr>
      <w:r>
        <w:rPr>
          <w:lang w:val="en-GB"/>
        </w:rPr>
        <w:t>The</w:t>
      </w:r>
      <w:r w:rsidR="00A13A53" w:rsidRPr="00A13A53">
        <w:rPr>
          <w:lang w:val="en-GB"/>
        </w:rPr>
        <w:t xml:space="preserve"> dearth of research around </w:t>
      </w:r>
      <w:r>
        <w:rPr>
          <w:lang w:val="en-GB"/>
        </w:rPr>
        <w:t xml:space="preserve">sexual and gender minority </w:t>
      </w:r>
      <w:r w:rsidR="00A13A53" w:rsidRPr="00A13A53">
        <w:rPr>
          <w:lang w:val="en-GB"/>
        </w:rPr>
        <w:t>experiences of chronic illness aside from HIV plays a particular role in stigmatising gay</w:t>
      </w:r>
      <w:r>
        <w:rPr>
          <w:lang w:val="en-GB"/>
        </w:rPr>
        <w:t xml:space="preserve"> men’s</w:t>
      </w:r>
      <w:r w:rsidR="00A13A53" w:rsidRPr="00A13A53">
        <w:rPr>
          <w:lang w:val="en-GB"/>
        </w:rPr>
        <w:t xml:space="preserve"> health </w:t>
      </w:r>
      <w:proofErr w:type="gramStart"/>
      <w:r w:rsidR="00A13A53" w:rsidRPr="00A13A53">
        <w:rPr>
          <w:lang w:val="en-GB"/>
        </w:rPr>
        <w:t>issues</w:t>
      </w:r>
      <w:r>
        <w:rPr>
          <w:lang w:val="en-GB"/>
        </w:rPr>
        <w:t xml:space="preserve"> in particular</w:t>
      </w:r>
      <w:proofErr w:type="gramEnd"/>
      <w:r>
        <w:rPr>
          <w:lang w:val="en-GB"/>
        </w:rPr>
        <w:t xml:space="preserve"> (28), with LGBTQI+ healthcare only being seen as HIV and sexual healthcare</w:t>
      </w:r>
      <w:r w:rsidR="00A13A53" w:rsidRPr="00A13A53">
        <w:rPr>
          <w:lang w:val="en-GB"/>
        </w:rPr>
        <w:t>. Using the American National Health Interview Survey data</w:t>
      </w:r>
      <w:r>
        <w:rPr>
          <w:lang w:val="en-GB"/>
        </w:rPr>
        <w:t>, it was</w:t>
      </w:r>
      <w:r w:rsidR="00A13A53" w:rsidRPr="00A13A53">
        <w:rPr>
          <w:lang w:val="en-GB"/>
        </w:rPr>
        <w:t xml:space="preserve"> </w:t>
      </w:r>
      <w:proofErr w:type="spellStart"/>
      <w:r w:rsidR="00A13A53" w:rsidRPr="00A13A53">
        <w:rPr>
          <w:lang w:val="en-GB"/>
        </w:rPr>
        <w:t>identif</w:t>
      </w:r>
      <w:r>
        <w:rPr>
          <w:lang w:val="en-GB"/>
        </w:rPr>
        <w:t>ed</w:t>
      </w:r>
      <w:proofErr w:type="spellEnd"/>
      <w:r w:rsidR="00A13A53" w:rsidRPr="00A13A53">
        <w:rPr>
          <w:lang w:val="en-GB"/>
        </w:rPr>
        <w:t xml:space="preserve"> that there were some areas where LGB people had higher prevalence of certain disease categories; sexual minority men </w:t>
      </w:r>
      <w:proofErr w:type="gramStart"/>
      <w:r w:rsidR="00A13A53" w:rsidRPr="00A13A53">
        <w:rPr>
          <w:lang w:val="en-GB"/>
        </w:rPr>
        <w:t>in particular identified</w:t>
      </w:r>
      <w:proofErr w:type="gramEnd"/>
      <w:r w:rsidR="00A13A53" w:rsidRPr="00A13A53">
        <w:rPr>
          <w:lang w:val="en-GB"/>
        </w:rPr>
        <w:t xml:space="preserve"> as having higher prevalence of coronary disease and cancer</w:t>
      </w:r>
      <w:r>
        <w:rPr>
          <w:lang w:val="en-GB"/>
        </w:rPr>
        <w:t xml:space="preserve"> (29)</w:t>
      </w:r>
      <w:r w:rsidR="00A13A53" w:rsidRPr="00A13A53">
        <w:rPr>
          <w:lang w:val="en-GB"/>
        </w:rPr>
        <w:t xml:space="preserve">. </w:t>
      </w:r>
      <w:r>
        <w:rPr>
          <w:lang w:val="en-GB"/>
        </w:rPr>
        <w:t>W</w:t>
      </w:r>
      <w:r w:rsidR="00A13A53" w:rsidRPr="00A13A53">
        <w:rPr>
          <w:lang w:val="en-GB"/>
        </w:rPr>
        <w:t>ith a universally ageing population, focus should be given to the experiences of LGBTQ people living with chronic illness</w:t>
      </w:r>
      <w:r>
        <w:rPr>
          <w:lang w:val="en-GB"/>
        </w:rPr>
        <w:t xml:space="preserve">; in a </w:t>
      </w:r>
      <w:r w:rsidR="00A13A53" w:rsidRPr="00A13A53">
        <w:rPr>
          <w:lang w:val="en-GB"/>
        </w:rPr>
        <w:t>qualitative survey of 190 LGB people explor</w:t>
      </w:r>
      <w:r>
        <w:rPr>
          <w:lang w:val="en-GB"/>
        </w:rPr>
        <w:t>ing e</w:t>
      </w:r>
      <w:r w:rsidR="00A13A53" w:rsidRPr="00A13A53">
        <w:rPr>
          <w:lang w:val="en-GB"/>
        </w:rPr>
        <w:t>xperiences related to 52 different non-HIV related chronic illness; four distinct themes</w:t>
      </w:r>
      <w:r>
        <w:rPr>
          <w:lang w:val="en-GB"/>
        </w:rPr>
        <w:t xml:space="preserve"> emerged</w:t>
      </w:r>
      <w:r w:rsidR="00A13A53" w:rsidRPr="00A13A53">
        <w:rPr>
          <w:lang w:val="en-GB"/>
        </w:rPr>
        <w:t>; ableism within LGBT communities, isolation from LGBT communities, heteronormativity within healthcare and homophobia from healthcare staff</w:t>
      </w:r>
      <w:r>
        <w:rPr>
          <w:lang w:val="en-GB"/>
        </w:rPr>
        <w:t xml:space="preserve"> (30)</w:t>
      </w:r>
      <w:r w:rsidR="00A13A53" w:rsidRPr="00A13A53">
        <w:rPr>
          <w:lang w:val="en-GB"/>
        </w:rPr>
        <w:t xml:space="preserve">. Regardless of prevalence of illness or disease, the clear disparities in access, </w:t>
      </w:r>
      <w:proofErr w:type="gramStart"/>
      <w:r w:rsidR="00A13A53" w:rsidRPr="00A13A53">
        <w:rPr>
          <w:lang w:val="en-GB"/>
        </w:rPr>
        <w:t>experience</w:t>
      </w:r>
      <w:proofErr w:type="gramEnd"/>
      <w:r w:rsidR="00A13A53" w:rsidRPr="00A13A53">
        <w:rPr>
          <w:lang w:val="en-GB"/>
        </w:rPr>
        <w:t xml:space="preserve"> and utilisation of healthcare by sexual minorities warrants particular focus. </w:t>
      </w:r>
    </w:p>
    <w:p w14:paraId="76030094" w14:textId="3F7E00EF" w:rsidR="007D10E4" w:rsidRPr="00545066" w:rsidRDefault="007D10E4" w:rsidP="007D10E4">
      <w:pPr>
        <w:rPr>
          <w:lang w:val="en-GB"/>
        </w:rPr>
      </w:pPr>
      <w:r w:rsidRPr="00545066">
        <w:rPr>
          <w:lang w:val="en-GB"/>
        </w:rPr>
        <w:t xml:space="preserve">In conclusion, </w:t>
      </w:r>
      <w:r w:rsidR="00FA6E16">
        <w:rPr>
          <w:lang w:val="en-GB"/>
        </w:rPr>
        <w:t>gender and sexual minority communities</w:t>
      </w:r>
      <w:r w:rsidRPr="00545066">
        <w:rPr>
          <w:lang w:val="en-GB"/>
        </w:rPr>
        <w:t xml:space="preserve"> experience significant health inequalities and disparities that are attributable to a range of social, economic, and cultural factors. Mental health problems, substance </w:t>
      </w:r>
      <w:r w:rsidR="00075C63">
        <w:rPr>
          <w:lang w:val="en-GB"/>
        </w:rPr>
        <w:t>use disorders</w:t>
      </w:r>
      <w:r w:rsidRPr="00545066">
        <w:rPr>
          <w:lang w:val="en-GB"/>
        </w:rPr>
        <w:t>, STIs, and healthcare disparities are among the most significant health disparities experienced by LGBT</w:t>
      </w:r>
      <w:r w:rsidR="00D8647B">
        <w:rPr>
          <w:lang w:val="en-GB"/>
        </w:rPr>
        <w:t>QI+</w:t>
      </w:r>
      <w:r w:rsidRPr="00545066">
        <w:rPr>
          <w:lang w:val="en-GB"/>
        </w:rPr>
        <w:t xml:space="preserve"> individuals. Discrimination, stigma, and prejudice are significant contributors to these disparities. Addressing LGBT</w:t>
      </w:r>
      <w:r w:rsidR="00D8647B">
        <w:rPr>
          <w:lang w:val="en-GB"/>
        </w:rPr>
        <w:t>QI+</w:t>
      </w:r>
      <w:r w:rsidRPr="00545066">
        <w:rPr>
          <w:lang w:val="en-GB"/>
        </w:rPr>
        <w:t xml:space="preserve"> health inequalities </w:t>
      </w:r>
      <w:proofErr w:type="gramStart"/>
      <w:r w:rsidRPr="00545066">
        <w:rPr>
          <w:lang w:val="en-GB"/>
        </w:rPr>
        <w:t>requires</w:t>
      </w:r>
      <w:proofErr w:type="gramEnd"/>
      <w:r w:rsidRPr="00545066">
        <w:rPr>
          <w:lang w:val="en-GB"/>
        </w:rPr>
        <w:t xml:space="preserve"> a multifaceted approach that addresses the social, economic, and cultural factors that contribute to these disparities. Strategies to address these disparities include increasing access to healthcare, addressing discrimination, stigma, and prejudice, and supporting LGBT</w:t>
      </w:r>
      <w:r w:rsidR="00D8647B">
        <w:rPr>
          <w:lang w:val="en-GB"/>
        </w:rPr>
        <w:t>QI+</w:t>
      </w:r>
      <w:r w:rsidRPr="00545066">
        <w:rPr>
          <w:lang w:val="en-GB"/>
        </w:rPr>
        <w:t xml:space="preserve"> communities.</w:t>
      </w:r>
    </w:p>
    <w:p w14:paraId="62553668" w14:textId="336791B8" w:rsidR="005919B0" w:rsidRDefault="007D10E4" w:rsidP="0028622C">
      <w:pPr>
        <w:pStyle w:val="Heading1"/>
        <w:rPr>
          <w:lang w:val="en-GB"/>
        </w:rPr>
      </w:pPr>
      <w:r>
        <w:rPr>
          <w:lang w:val="en-GB"/>
        </w:rPr>
        <w:lastRenderedPageBreak/>
        <w:t>Intersections between sexual and gender minority health and wider human rights</w:t>
      </w:r>
    </w:p>
    <w:p w14:paraId="274E1710" w14:textId="704A0762" w:rsidR="006538E0" w:rsidRPr="006538E0" w:rsidRDefault="006538E0" w:rsidP="006538E0">
      <w:pPr>
        <w:rPr>
          <w:lang w:val="en-GB"/>
        </w:rPr>
      </w:pPr>
    </w:p>
    <w:p w14:paraId="7464C894" w14:textId="05562155" w:rsidR="006538E0" w:rsidRDefault="00AE5B07" w:rsidP="006538E0">
      <w:pPr>
        <w:pStyle w:val="Heading3"/>
        <w:rPr>
          <w:lang w:val="en-GB"/>
        </w:rPr>
      </w:pPr>
      <w:r>
        <w:rPr>
          <w:lang w:val="en-GB"/>
        </w:rPr>
        <w:t xml:space="preserve">Visibility of </w:t>
      </w:r>
      <w:r w:rsidR="006538E0">
        <w:rPr>
          <w:lang w:val="en-GB"/>
        </w:rPr>
        <w:t>Gender and sexual minorit</w:t>
      </w:r>
      <w:r>
        <w:rPr>
          <w:lang w:val="en-GB"/>
        </w:rPr>
        <w:t>ies in healthcare</w:t>
      </w:r>
    </w:p>
    <w:p w14:paraId="3171CE9A" w14:textId="516071D7" w:rsidR="000108E1" w:rsidRDefault="006538E0" w:rsidP="006538E0">
      <w:pPr>
        <w:rPr>
          <w:lang w:val="en-GB"/>
        </w:rPr>
      </w:pPr>
      <w:r>
        <w:rPr>
          <w:lang w:val="en-GB"/>
        </w:rPr>
        <w:t>A key limitation in gender and sexual minority healthcare is the absence in data around LGBTQI+ health</w:t>
      </w:r>
      <w:r w:rsidR="00FE05FF">
        <w:rPr>
          <w:lang w:val="en-GB"/>
        </w:rPr>
        <w:t xml:space="preserve"> experiences or</w:t>
      </w:r>
      <w:r>
        <w:rPr>
          <w:lang w:val="en-GB"/>
        </w:rPr>
        <w:t xml:space="preserve"> outcomes; in many cases this is because sexual orientation and gender identity data simply is not collected in health</w:t>
      </w:r>
      <w:r w:rsidR="00FE05FF">
        <w:rPr>
          <w:lang w:val="en-GB"/>
        </w:rPr>
        <w:t>care provision or</w:t>
      </w:r>
      <w:r>
        <w:rPr>
          <w:lang w:val="en-GB"/>
        </w:rPr>
        <w:t xml:space="preserve"> research. In contexts where gender and sexual minority communities are not recognised, or</w:t>
      </w:r>
      <w:r w:rsidR="00E536AB">
        <w:rPr>
          <w:lang w:val="en-GB"/>
        </w:rPr>
        <w:t xml:space="preserve"> </w:t>
      </w:r>
      <w:proofErr w:type="spellStart"/>
      <w:r w:rsidR="00E536AB">
        <w:rPr>
          <w:lang w:val="en-GB"/>
        </w:rPr>
        <w:t>moreso</w:t>
      </w:r>
      <w:proofErr w:type="spellEnd"/>
      <w:r>
        <w:rPr>
          <w:lang w:val="en-GB"/>
        </w:rPr>
        <w:t xml:space="preserve"> in cases</w:t>
      </w:r>
      <w:r w:rsidR="00E536AB">
        <w:rPr>
          <w:lang w:val="en-GB"/>
        </w:rPr>
        <w:t xml:space="preserve"> where these identities are</w:t>
      </w:r>
      <w:r>
        <w:rPr>
          <w:lang w:val="en-GB"/>
        </w:rPr>
        <w:t xml:space="preserve"> </w:t>
      </w:r>
      <w:r w:rsidR="00213A84">
        <w:rPr>
          <w:lang w:val="en-GB"/>
        </w:rPr>
        <w:t xml:space="preserve">persecuted and </w:t>
      </w:r>
      <w:r>
        <w:rPr>
          <w:lang w:val="en-GB"/>
        </w:rPr>
        <w:t>criminalised</w:t>
      </w:r>
      <w:r w:rsidR="00FE05FF">
        <w:rPr>
          <w:lang w:val="en-GB"/>
        </w:rPr>
        <w:t>,</w:t>
      </w:r>
      <w:r>
        <w:rPr>
          <w:lang w:val="en-GB"/>
        </w:rPr>
        <w:t xml:space="preserve"> it is obvious why this is the case</w:t>
      </w:r>
      <w:r w:rsidR="00FE05FF">
        <w:rPr>
          <w:lang w:val="en-GB"/>
        </w:rPr>
        <w:t>;</w:t>
      </w:r>
      <w:r>
        <w:rPr>
          <w:lang w:val="en-GB"/>
        </w:rPr>
        <w:t xml:space="preserve"> it would be dangerous to gather data which could be used against individuals or communities. </w:t>
      </w:r>
      <w:r w:rsidR="00FE05FF">
        <w:rPr>
          <w:lang w:val="en-GB"/>
        </w:rPr>
        <w:t>However,</w:t>
      </w:r>
      <w:r w:rsidR="000108E1">
        <w:rPr>
          <w:lang w:val="en-GB"/>
        </w:rPr>
        <w:t xml:space="preserve"> there is also evidence that LGBTQI+ people</w:t>
      </w:r>
      <w:r w:rsidR="00FD1596">
        <w:rPr>
          <w:lang w:val="en-GB"/>
        </w:rPr>
        <w:t xml:space="preserve"> more generally </w:t>
      </w:r>
      <w:r w:rsidR="000108E1">
        <w:rPr>
          <w:lang w:val="en-GB"/>
        </w:rPr>
        <w:t xml:space="preserve">hesitant to share their sexual orientation and gender identity data with healthcare providers; in their European-wide survey of LGBTI individuals the EU Fundamental Rights Agency found that 46% of people </w:t>
      </w:r>
      <w:r w:rsidR="00FD1596">
        <w:rPr>
          <w:lang w:val="en-GB"/>
        </w:rPr>
        <w:t>have not disclosed their sexual orientation or gender identity to any healthcare provider</w:t>
      </w:r>
      <w:r w:rsidR="00EE1AC9">
        <w:rPr>
          <w:lang w:val="en-GB"/>
        </w:rPr>
        <w:t xml:space="preserve"> (31)</w:t>
      </w:r>
      <w:r w:rsidR="00FD1596">
        <w:rPr>
          <w:lang w:val="en-GB"/>
        </w:rPr>
        <w:t>.</w:t>
      </w:r>
      <w:r w:rsidR="00213A84">
        <w:rPr>
          <w:lang w:val="en-GB"/>
        </w:rPr>
        <w:t xml:space="preserve"> A lack of trust in healthcare systems may be linked to histories of </w:t>
      </w:r>
      <w:proofErr w:type="spellStart"/>
      <w:r w:rsidR="00213A84">
        <w:rPr>
          <w:lang w:val="en-GB"/>
        </w:rPr>
        <w:t>pathologisation</w:t>
      </w:r>
      <w:proofErr w:type="spellEnd"/>
      <w:r w:rsidR="00213A84">
        <w:rPr>
          <w:lang w:val="en-GB"/>
        </w:rPr>
        <w:t xml:space="preserve"> and stigma, and indeed </w:t>
      </w:r>
      <w:r w:rsidR="00FE05FF">
        <w:rPr>
          <w:lang w:val="en-GB"/>
        </w:rPr>
        <w:t>to</w:t>
      </w:r>
      <w:r w:rsidR="00213A84">
        <w:rPr>
          <w:lang w:val="en-GB"/>
        </w:rPr>
        <w:t xml:space="preserve"> histories where health systems largely ignored the needs to LGBTQI+ people such as during the AIDS crisis of the 1980s and 1990s.</w:t>
      </w:r>
    </w:p>
    <w:p w14:paraId="596FDC69" w14:textId="6D237505" w:rsidR="006538E0" w:rsidRDefault="002472A4" w:rsidP="006538E0">
      <w:pPr>
        <w:rPr>
          <w:lang w:val="en-GB"/>
        </w:rPr>
      </w:pPr>
      <w:r>
        <w:rPr>
          <w:lang w:val="en-GB"/>
        </w:rPr>
        <w:t>By</w:t>
      </w:r>
      <w:r w:rsidR="00166C1F">
        <w:rPr>
          <w:lang w:val="en-GB"/>
        </w:rPr>
        <w:t xml:space="preserve"> not collecting this data, there is an impossibility </w:t>
      </w:r>
      <w:r>
        <w:rPr>
          <w:lang w:val="en-GB"/>
        </w:rPr>
        <w:t xml:space="preserve">of addressing the health inequalities and disparities that exist for gender and sexual minorities, with the </w:t>
      </w:r>
      <w:proofErr w:type="gramStart"/>
      <w:r>
        <w:rPr>
          <w:lang w:val="en-GB"/>
        </w:rPr>
        <w:t>old adage</w:t>
      </w:r>
      <w:proofErr w:type="gramEnd"/>
      <w:r>
        <w:rPr>
          <w:lang w:val="en-GB"/>
        </w:rPr>
        <w:t xml:space="preserve"> of – if you’re not counted you don’t count – ringing true with th</w:t>
      </w:r>
      <w:r w:rsidR="00213A84">
        <w:rPr>
          <w:lang w:val="en-GB"/>
        </w:rPr>
        <w:t>ese</w:t>
      </w:r>
      <w:r>
        <w:rPr>
          <w:lang w:val="en-GB"/>
        </w:rPr>
        <w:t xml:space="preserve"> group</w:t>
      </w:r>
      <w:r w:rsidR="00213A84">
        <w:rPr>
          <w:lang w:val="en-GB"/>
        </w:rPr>
        <w:t>s</w:t>
      </w:r>
      <w:r>
        <w:rPr>
          <w:lang w:val="en-GB"/>
        </w:rPr>
        <w:t>. In an aim to address LGBTQI+ health inequalities by understanding more about the disparities in health outcomes, the US government issued a directive on collection of sexual orientation and gender identity</w:t>
      </w:r>
      <w:r w:rsidR="00213A84">
        <w:rPr>
          <w:lang w:val="en-GB"/>
        </w:rPr>
        <w:t>, and while this approach is a useful one in highlighting health needs of gender and sexual minority communities, in many cases individuals are choosing not to disclose, or there is a failure on the part of the healthcare provider in gathering this data (</w:t>
      </w:r>
      <w:r w:rsidR="00EE1AC9">
        <w:rPr>
          <w:lang w:val="en-GB"/>
        </w:rPr>
        <w:t>32</w:t>
      </w:r>
      <w:r w:rsidR="00213A84">
        <w:rPr>
          <w:lang w:val="en-GB"/>
        </w:rPr>
        <w:t>).</w:t>
      </w:r>
    </w:p>
    <w:p w14:paraId="3F204DF9" w14:textId="4513B8D7" w:rsidR="007D10E4" w:rsidRDefault="00F6006D" w:rsidP="00AE5B07">
      <w:pPr>
        <w:pStyle w:val="Heading3"/>
        <w:rPr>
          <w:lang w:val="en-GB"/>
        </w:rPr>
      </w:pPr>
      <w:r>
        <w:rPr>
          <w:lang w:val="en-GB"/>
        </w:rPr>
        <w:t>Experiences of discrimination</w:t>
      </w:r>
    </w:p>
    <w:p w14:paraId="20A6F171" w14:textId="7431E208" w:rsidR="00FE05FF" w:rsidRDefault="00286479" w:rsidP="00FE05FF">
      <w:pPr>
        <w:rPr>
          <w:lang w:val="en-GB"/>
        </w:rPr>
      </w:pPr>
      <w:r>
        <w:rPr>
          <w:lang w:val="en-GB"/>
        </w:rPr>
        <w:t xml:space="preserve">While the experiences of discrimination in everyday life, employment and services add to the stigmatisation and oppression of gender and sexual minority individuals; the experience of discrimination within healthcare can have an even greater impact on health and wellbeing. In </w:t>
      </w:r>
      <w:r w:rsidR="00EE1AC9">
        <w:rPr>
          <w:lang w:val="en-GB"/>
        </w:rPr>
        <w:t>a</w:t>
      </w:r>
      <w:r>
        <w:rPr>
          <w:lang w:val="en-GB"/>
        </w:rPr>
        <w:t xml:space="preserve"> prospective study of LGB individuals and experiences of discrimination in everyday life,</w:t>
      </w:r>
      <w:r w:rsidR="00EE1AC9">
        <w:rPr>
          <w:lang w:val="en-GB"/>
        </w:rPr>
        <w:t xml:space="preserve"> </w:t>
      </w:r>
      <w:r>
        <w:rPr>
          <w:lang w:val="en-GB"/>
        </w:rPr>
        <w:t>almost a quarter of LGB individuals perceived that they received less favourable treatment by medical professionals because of their sexuality</w:t>
      </w:r>
      <w:r w:rsidR="00EE1AC9">
        <w:rPr>
          <w:lang w:val="en-GB"/>
        </w:rPr>
        <w:t xml:space="preserve"> (33)</w:t>
      </w:r>
      <w:r>
        <w:rPr>
          <w:lang w:val="en-GB"/>
        </w:rPr>
        <w:t>. The experience of Trans people can be even further victimising and stigmatising, due to wider unacceptability of Trans identity in society and inability to withhold gender identity in many circumstances (</w:t>
      </w:r>
      <w:r w:rsidR="00EE1AC9">
        <w:rPr>
          <w:lang w:val="en-GB"/>
        </w:rPr>
        <w:t>34</w:t>
      </w:r>
      <w:r>
        <w:rPr>
          <w:lang w:val="en-GB"/>
        </w:rPr>
        <w:t>).</w:t>
      </w:r>
    </w:p>
    <w:p w14:paraId="0529381D" w14:textId="1B0C62EF" w:rsidR="00286479" w:rsidRPr="00FE05FF" w:rsidRDefault="00256B2C" w:rsidP="00FE05FF">
      <w:pPr>
        <w:rPr>
          <w:lang w:val="en-GB"/>
        </w:rPr>
      </w:pPr>
      <w:r>
        <w:rPr>
          <w:lang w:val="en-GB"/>
        </w:rPr>
        <w:t>The experiences of discrimination within healthcare are obviously a barrier to building trusting and therapeutic relationships with healthcare professionals, and to receiving appropriate and culturally responsive care; but may also have a significant impact on health-seeking behaviours. A study by UK LGBT rights organisation Stonewall reported that 17% of LGBT individuals reported that they avoided healthcare when they needed it due to fear of discrimination</w:t>
      </w:r>
      <w:r w:rsidR="00EE1AC9">
        <w:rPr>
          <w:lang w:val="en-GB"/>
        </w:rPr>
        <w:t xml:space="preserve"> (35)</w:t>
      </w:r>
      <w:r>
        <w:rPr>
          <w:lang w:val="en-GB"/>
        </w:rPr>
        <w:t>.</w:t>
      </w:r>
      <w:r w:rsidR="006D1CCA">
        <w:rPr>
          <w:lang w:val="en-GB"/>
        </w:rPr>
        <w:t xml:space="preserve"> </w:t>
      </w:r>
    </w:p>
    <w:p w14:paraId="6DEF2997" w14:textId="77777777" w:rsidR="007D10E4" w:rsidRPr="007D10E4" w:rsidRDefault="007D10E4" w:rsidP="00AE5B07">
      <w:pPr>
        <w:pStyle w:val="Heading2"/>
        <w:rPr>
          <w:lang w:val="en-GB"/>
        </w:rPr>
      </w:pPr>
      <w:r w:rsidRPr="007D10E4">
        <w:rPr>
          <w:lang w:val="en-GB"/>
        </w:rPr>
        <w:t>Minority Stress</w:t>
      </w:r>
    </w:p>
    <w:p w14:paraId="3507B7D7" w14:textId="519834C4" w:rsidR="007D10E4" w:rsidRPr="007D10E4" w:rsidRDefault="007D10E4" w:rsidP="007D10E4">
      <w:pPr>
        <w:rPr>
          <w:lang w:val="en-GB"/>
        </w:rPr>
      </w:pPr>
      <w:r w:rsidRPr="007D10E4">
        <w:rPr>
          <w:lang w:val="en-GB"/>
        </w:rPr>
        <w:t xml:space="preserve">The minority stress model presented by </w:t>
      </w:r>
      <w:r w:rsidR="00D67808">
        <w:rPr>
          <w:lang w:val="en-GB"/>
        </w:rPr>
        <w:t xml:space="preserve">Ilan </w:t>
      </w:r>
      <w:r w:rsidRPr="007D10E4">
        <w:rPr>
          <w:lang w:val="en-GB"/>
        </w:rPr>
        <w:t>Meyer (</w:t>
      </w:r>
      <w:r w:rsidR="00EE1AC9">
        <w:rPr>
          <w:lang w:val="en-GB"/>
        </w:rPr>
        <w:t>2</w:t>
      </w:r>
      <w:r w:rsidRPr="007D10E4">
        <w:rPr>
          <w:lang w:val="en-GB"/>
        </w:rPr>
        <w:t>) highlights three stress processes experienced by sexual</w:t>
      </w:r>
      <w:r w:rsidR="006D1CCA">
        <w:rPr>
          <w:lang w:val="en-GB"/>
        </w:rPr>
        <w:t xml:space="preserve"> and gender</w:t>
      </w:r>
      <w:r w:rsidRPr="007D10E4">
        <w:rPr>
          <w:lang w:val="en-GB"/>
        </w:rPr>
        <w:t xml:space="preserve"> minorities: External events and conditions, which in large relates to the direct experience of discrimination and stigmatisation faced by LGBT</w:t>
      </w:r>
      <w:r w:rsidR="006D1CCA">
        <w:rPr>
          <w:lang w:val="en-GB"/>
        </w:rPr>
        <w:t>QI+</w:t>
      </w:r>
      <w:r w:rsidRPr="007D10E4">
        <w:rPr>
          <w:lang w:val="en-GB"/>
        </w:rPr>
        <w:t xml:space="preserve"> individuals; the awareness and vigilance around that discrimination and stigmatisation, being constantly prepared to experience negative responses to sexual identity disclosure; the internalisation of wider discriminatory and </w:t>
      </w:r>
      <w:r w:rsidRPr="007D10E4">
        <w:rPr>
          <w:lang w:val="en-GB"/>
        </w:rPr>
        <w:lastRenderedPageBreak/>
        <w:t xml:space="preserve">oppressive societal attitudes of homosexuality. These experiences of prejudice, expecting rejection, concealing </w:t>
      </w:r>
      <w:proofErr w:type="gramStart"/>
      <w:r w:rsidRPr="007D10E4">
        <w:rPr>
          <w:lang w:val="en-GB"/>
        </w:rPr>
        <w:t>identity</w:t>
      </w:r>
      <w:proofErr w:type="gramEnd"/>
      <w:r w:rsidRPr="007D10E4">
        <w:rPr>
          <w:lang w:val="en-GB"/>
        </w:rPr>
        <w:t xml:space="preserve"> and internalising homophobia in turn can lead to maladaptive coping processes (</w:t>
      </w:r>
      <w:r w:rsidR="00EE1AC9">
        <w:rPr>
          <w:lang w:val="en-GB"/>
        </w:rPr>
        <w:t>2</w:t>
      </w:r>
      <w:r w:rsidRPr="007D10E4">
        <w:rPr>
          <w:lang w:val="en-GB"/>
        </w:rPr>
        <w:t>). While th</w:t>
      </w:r>
      <w:r w:rsidR="00D67808">
        <w:rPr>
          <w:lang w:val="en-GB"/>
        </w:rPr>
        <w:t>e</w:t>
      </w:r>
      <w:r w:rsidRPr="007D10E4">
        <w:rPr>
          <w:lang w:val="en-GB"/>
        </w:rPr>
        <w:t xml:space="preserve"> adaption</w:t>
      </w:r>
      <w:r w:rsidR="00D67808">
        <w:rPr>
          <w:lang w:val="en-GB"/>
        </w:rPr>
        <w:t xml:space="preserve"> to these stressors</w:t>
      </w:r>
      <w:r w:rsidRPr="007D10E4">
        <w:rPr>
          <w:lang w:val="en-GB"/>
        </w:rPr>
        <w:t xml:space="preserve"> is something </w:t>
      </w:r>
      <w:r w:rsidR="006D1CCA">
        <w:rPr>
          <w:lang w:val="en-GB"/>
        </w:rPr>
        <w:t>sexual and gender minority individuals</w:t>
      </w:r>
      <w:r w:rsidRPr="007D10E4">
        <w:rPr>
          <w:lang w:val="en-GB"/>
        </w:rPr>
        <w:t xml:space="preserve"> become more familiar and expert with; the stress associated with continual adaptation because of external environment can ultimately lead to </w:t>
      </w:r>
      <w:r w:rsidR="00D67808">
        <w:rPr>
          <w:lang w:val="en-GB"/>
        </w:rPr>
        <w:t xml:space="preserve">further </w:t>
      </w:r>
      <w:r w:rsidRPr="007D10E4">
        <w:rPr>
          <w:lang w:val="en-GB"/>
        </w:rPr>
        <w:t>negative impacts on both mental and physical health (</w:t>
      </w:r>
      <w:r w:rsidR="00EE1AC9">
        <w:rPr>
          <w:lang w:val="en-GB"/>
        </w:rPr>
        <w:t>36</w:t>
      </w:r>
      <w:r w:rsidRPr="007D10E4">
        <w:rPr>
          <w:lang w:val="en-GB"/>
        </w:rPr>
        <w:t>).</w:t>
      </w:r>
    </w:p>
    <w:p w14:paraId="0424956A" w14:textId="4ADE37AF" w:rsidR="007D10E4" w:rsidRDefault="007D10E4" w:rsidP="007D10E4">
      <w:pPr>
        <w:rPr>
          <w:lang w:val="en-GB"/>
        </w:rPr>
      </w:pPr>
      <w:r w:rsidRPr="007D10E4">
        <w:rPr>
          <w:lang w:val="en-GB"/>
        </w:rPr>
        <w:t xml:space="preserve">The theory provides a useful framework to consider how inequalities related to </w:t>
      </w:r>
      <w:r w:rsidR="006D1CCA">
        <w:rPr>
          <w:lang w:val="en-GB"/>
        </w:rPr>
        <w:t>gender and sexual minority</w:t>
      </w:r>
      <w:r w:rsidRPr="007D10E4">
        <w:rPr>
          <w:lang w:val="en-GB"/>
        </w:rPr>
        <w:t xml:space="preserve"> health are complex and dependent not only on internal experiences but also linking these experiences to wider societal conditions. The minority stress model presupposes that the stressors are unique to sexual minorities and not experienced by heterosexual people, chronic (related to social and cultural structures), and socially based (</w:t>
      </w:r>
      <w:r w:rsidR="00EE1AC9">
        <w:rPr>
          <w:lang w:val="en-GB"/>
        </w:rPr>
        <w:t>2</w:t>
      </w:r>
      <w:r w:rsidRPr="007D10E4">
        <w:rPr>
          <w:lang w:val="en-GB"/>
        </w:rPr>
        <w:t>).</w:t>
      </w:r>
    </w:p>
    <w:p w14:paraId="5D7A3A77" w14:textId="380EE541" w:rsidR="006D1CCA" w:rsidRPr="007D10E4" w:rsidRDefault="006D1CCA" w:rsidP="007D10E4">
      <w:pPr>
        <w:rPr>
          <w:lang w:val="en-GB"/>
        </w:rPr>
      </w:pPr>
      <w:r>
        <w:rPr>
          <w:lang w:val="en-GB"/>
        </w:rPr>
        <w:t xml:space="preserve">Minority stress theory is a most explicit determination of how wider LGBTQI+ rights can have a significant impact on an individual sexual or gender minority person’s health outcomes. Where there is poor acceptance of gender and sexual minority communities in society, this leads to poor access to specific services for LGBTQI+ individuals. It further leads to </w:t>
      </w:r>
      <w:r w:rsidR="00D67808">
        <w:rPr>
          <w:lang w:val="en-GB"/>
        </w:rPr>
        <w:t xml:space="preserve">a limitation of social support within a close and more broad social structure </w:t>
      </w:r>
      <w:proofErr w:type="gramStart"/>
      <w:r w:rsidR="00D67808">
        <w:rPr>
          <w:lang w:val="en-GB"/>
        </w:rPr>
        <w:t>-  therefor</w:t>
      </w:r>
      <w:proofErr w:type="gramEnd"/>
      <w:r w:rsidR="00D67808">
        <w:rPr>
          <w:lang w:val="en-GB"/>
        </w:rPr>
        <w:t xml:space="preserve"> feelings of isolation, stigma and discrimination become internalised, leading in turn to poor mental health outcomes and coping behaviours which may have further negative physical health outcomes. </w:t>
      </w:r>
    </w:p>
    <w:p w14:paraId="117450DC" w14:textId="77777777" w:rsidR="000D035E" w:rsidRPr="00A13A53" w:rsidRDefault="000D035E" w:rsidP="000D035E">
      <w:pPr>
        <w:pStyle w:val="Heading3"/>
        <w:rPr>
          <w:lang w:val="en-GB"/>
        </w:rPr>
      </w:pPr>
      <w:bookmarkStart w:id="4" w:name="_Toc66971326"/>
      <w:bookmarkStart w:id="5" w:name="_Toc69462098"/>
      <w:r w:rsidRPr="00A13A53">
        <w:rPr>
          <w:lang w:val="en-GB"/>
        </w:rPr>
        <w:t>Conversion therapy</w:t>
      </w:r>
      <w:bookmarkEnd w:id="4"/>
      <w:bookmarkEnd w:id="5"/>
      <w:r w:rsidRPr="00A13A53">
        <w:rPr>
          <w:lang w:val="en-GB"/>
        </w:rPr>
        <w:t xml:space="preserve"> </w:t>
      </w:r>
    </w:p>
    <w:p w14:paraId="240A2166" w14:textId="601B1983" w:rsidR="00D67808" w:rsidRDefault="000D035E" w:rsidP="000D035E">
      <w:pPr>
        <w:rPr>
          <w:lang w:val="en-GB"/>
        </w:rPr>
      </w:pPr>
      <w:r w:rsidRPr="00A13A53">
        <w:rPr>
          <w:lang w:val="en-GB"/>
        </w:rPr>
        <w:t xml:space="preserve">While it has been well established for decades that homosexuality is not an illness, </w:t>
      </w:r>
      <w:proofErr w:type="spellStart"/>
      <w:r w:rsidRPr="00A13A53">
        <w:rPr>
          <w:lang w:val="en-GB"/>
        </w:rPr>
        <w:t>pathologising</w:t>
      </w:r>
      <w:proofErr w:type="spellEnd"/>
      <w:r w:rsidRPr="00A13A53">
        <w:rPr>
          <w:lang w:val="en-GB"/>
        </w:rPr>
        <w:t xml:space="preserve"> and ‘treatment’ of homosexuality continues in some jurisdictions (</w:t>
      </w:r>
      <w:r w:rsidR="00EE1AC9">
        <w:rPr>
          <w:lang w:val="en-GB"/>
        </w:rPr>
        <w:t>37</w:t>
      </w:r>
      <w:r w:rsidRPr="00A13A53">
        <w:rPr>
          <w:lang w:val="en-GB"/>
        </w:rPr>
        <w:t xml:space="preserve">). While clearly repudiated by all major health </w:t>
      </w:r>
      <w:r w:rsidR="00D67808">
        <w:rPr>
          <w:lang w:val="en-GB"/>
        </w:rPr>
        <w:t xml:space="preserve">and human rights </w:t>
      </w:r>
      <w:r w:rsidRPr="00A13A53">
        <w:rPr>
          <w:lang w:val="en-GB"/>
        </w:rPr>
        <w:t>organisations, the practice of ‘conversion therapies’ aimed at ‘treating’ or ‘curing’ homosexuality continue</w:t>
      </w:r>
      <w:r w:rsidR="00D67808">
        <w:rPr>
          <w:lang w:val="en-GB"/>
        </w:rPr>
        <w:t>, even in jurisdictions with relative societal acceptance and legal protection of LGBTQI+ individuals such as in Ireland (</w:t>
      </w:r>
      <w:r w:rsidR="008F35B7">
        <w:rPr>
          <w:lang w:val="en-GB"/>
        </w:rPr>
        <w:t>38</w:t>
      </w:r>
      <w:r w:rsidR="00D67808">
        <w:rPr>
          <w:lang w:val="en-GB"/>
        </w:rPr>
        <w:t xml:space="preserve">). </w:t>
      </w:r>
      <w:r w:rsidR="00D67808" w:rsidRPr="00D67808">
        <w:rPr>
          <w:lang w:val="en-GB"/>
        </w:rPr>
        <w:t xml:space="preserve">Conversion </w:t>
      </w:r>
      <w:r w:rsidR="00D67808">
        <w:rPr>
          <w:lang w:val="en-GB"/>
        </w:rPr>
        <w:t xml:space="preserve">therapy practice has strong associations with </w:t>
      </w:r>
      <w:r w:rsidR="00D67808" w:rsidRPr="00D67808">
        <w:rPr>
          <w:lang w:val="en-GB"/>
        </w:rPr>
        <w:t>religious beliefs, especially strongly held beliefs that sexual</w:t>
      </w:r>
      <w:r w:rsidR="00D67808">
        <w:rPr>
          <w:lang w:val="en-GB"/>
        </w:rPr>
        <w:t xml:space="preserve"> </w:t>
      </w:r>
      <w:r w:rsidR="00D67808" w:rsidRPr="00D67808">
        <w:rPr>
          <w:lang w:val="en-GB"/>
        </w:rPr>
        <w:t>orientations and gender identities that fall outside heterosexuality or cisgender are sinful (</w:t>
      </w:r>
      <w:r w:rsidR="008F35B7">
        <w:rPr>
          <w:lang w:val="en-GB"/>
        </w:rPr>
        <w:t>39</w:t>
      </w:r>
      <w:r w:rsidR="00D67808" w:rsidRPr="00D67808">
        <w:rPr>
          <w:lang w:val="en-GB"/>
        </w:rPr>
        <w:t>).</w:t>
      </w:r>
    </w:p>
    <w:p w14:paraId="4D5916FC" w14:textId="4FFEA768" w:rsidR="00855C32" w:rsidRDefault="000D035E" w:rsidP="000D035E">
      <w:pPr>
        <w:rPr>
          <w:lang w:val="en-GB"/>
        </w:rPr>
      </w:pPr>
      <w:r w:rsidRPr="00A13A53">
        <w:rPr>
          <w:lang w:val="en-GB"/>
        </w:rPr>
        <w:t>As well as being politically unpopular</w:t>
      </w:r>
      <w:r w:rsidR="00D67808">
        <w:rPr>
          <w:lang w:val="en-GB"/>
        </w:rPr>
        <w:t xml:space="preserve"> within the human rights community</w:t>
      </w:r>
      <w:r w:rsidRPr="00A13A53">
        <w:rPr>
          <w:lang w:val="en-GB"/>
        </w:rPr>
        <w:t>, these conversion therapies can cause actual physical and mental harm to those who experience them, while having little efficacy in terms of sexual orientation conversion (</w:t>
      </w:r>
      <w:r w:rsidR="008F35B7">
        <w:rPr>
          <w:lang w:val="en-GB"/>
        </w:rPr>
        <w:t>38) (39).</w:t>
      </w:r>
    </w:p>
    <w:p w14:paraId="364EBE05" w14:textId="0A0373DF" w:rsidR="000D035E" w:rsidRPr="00A13A53" w:rsidRDefault="00855C32" w:rsidP="000D035E">
      <w:pPr>
        <w:rPr>
          <w:lang w:val="en-GB"/>
        </w:rPr>
      </w:pPr>
      <w:r>
        <w:rPr>
          <w:lang w:val="en-GB"/>
        </w:rPr>
        <w:t>With widespread condemnation from human rights organisations t</w:t>
      </w:r>
      <w:r w:rsidR="000D035E" w:rsidRPr="00A13A53">
        <w:rPr>
          <w:lang w:val="en-GB"/>
        </w:rPr>
        <w:t>here has been a movement to regulate and ban conversion therapy internationally, however approaches differ</w:t>
      </w:r>
      <w:r>
        <w:rPr>
          <w:lang w:val="en-GB"/>
        </w:rPr>
        <w:t xml:space="preserve">, and there are some narratives of conflict between banning these practices and religious </w:t>
      </w:r>
      <w:proofErr w:type="gramStart"/>
      <w:r>
        <w:rPr>
          <w:lang w:val="en-GB"/>
        </w:rPr>
        <w:t xml:space="preserve">freedoms </w:t>
      </w:r>
      <w:r w:rsidR="000D035E" w:rsidRPr="00A13A53">
        <w:rPr>
          <w:lang w:val="en-GB"/>
        </w:rPr>
        <w:t xml:space="preserve"> (</w:t>
      </w:r>
      <w:proofErr w:type="gramEnd"/>
      <w:r w:rsidR="008F35B7">
        <w:rPr>
          <w:lang w:val="en-GB"/>
        </w:rPr>
        <w:t>37</w:t>
      </w:r>
      <w:r w:rsidR="000D035E" w:rsidRPr="00A13A53">
        <w:rPr>
          <w:lang w:val="en-GB"/>
        </w:rPr>
        <w:t xml:space="preserve">). </w:t>
      </w:r>
    </w:p>
    <w:p w14:paraId="05DCA534" w14:textId="67A1D038" w:rsidR="000D035E" w:rsidRDefault="00706ED0" w:rsidP="000D035E">
      <w:pPr>
        <w:pStyle w:val="Heading3"/>
        <w:rPr>
          <w:lang w:val="en-GB"/>
        </w:rPr>
      </w:pPr>
      <w:r>
        <w:rPr>
          <w:lang w:val="en-GB"/>
        </w:rPr>
        <w:t>Intersex and Trans harms</w:t>
      </w:r>
    </w:p>
    <w:p w14:paraId="189F8BB1" w14:textId="0DAF9A31" w:rsidR="000D035E" w:rsidRDefault="00855C32" w:rsidP="000D035E">
      <w:pPr>
        <w:rPr>
          <w:lang w:val="en-GB"/>
        </w:rPr>
      </w:pPr>
      <w:r>
        <w:rPr>
          <w:lang w:val="en-GB"/>
        </w:rPr>
        <w:t xml:space="preserve">A relatively invisible community within the wider umbrella of gender and sexual minorities are those individuals who are born with intersex variations or differences in sexual development. Intersex variations, </w:t>
      </w:r>
      <w:r w:rsidRPr="00855C32">
        <w:rPr>
          <w:lang w:val="en-GB"/>
        </w:rPr>
        <w:t xml:space="preserve">encompass a diverse set of congenital differences relating to gonads, chromosomes, and genitals that fall outside </w:t>
      </w:r>
      <w:r>
        <w:rPr>
          <w:lang w:val="en-GB"/>
        </w:rPr>
        <w:t>usual</w:t>
      </w:r>
      <w:r w:rsidRPr="00855C32">
        <w:rPr>
          <w:lang w:val="en-GB"/>
        </w:rPr>
        <w:t xml:space="preserve"> binary </w:t>
      </w:r>
      <w:r>
        <w:rPr>
          <w:lang w:val="en-GB"/>
        </w:rPr>
        <w:t xml:space="preserve">views </w:t>
      </w:r>
      <w:r w:rsidRPr="00855C32">
        <w:rPr>
          <w:lang w:val="en-GB"/>
        </w:rPr>
        <w:t>of male and female sex</w:t>
      </w:r>
      <w:r>
        <w:rPr>
          <w:lang w:val="en-GB"/>
        </w:rPr>
        <w:t>.</w:t>
      </w:r>
    </w:p>
    <w:p w14:paraId="24BB042C" w14:textId="114EDF30" w:rsidR="00855C32" w:rsidRDefault="00855C32" w:rsidP="000D035E">
      <w:pPr>
        <w:rPr>
          <w:lang w:val="en-GB"/>
        </w:rPr>
      </w:pPr>
      <w:r>
        <w:rPr>
          <w:lang w:val="en-GB"/>
        </w:rPr>
        <w:t xml:space="preserve">While some intersex people also identify as Transgender, not all do, and there are very specific needs and experiences shared by these communities. A significant issue for intersex communities </w:t>
      </w:r>
      <w:proofErr w:type="gramStart"/>
      <w:r>
        <w:rPr>
          <w:lang w:val="en-GB"/>
        </w:rPr>
        <w:t>are</w:t>
      </w:r>
      <w:proofErr w:type="gramEnd"/>
      <w:r>
        <w:rPr>
          <w:lang w:val="en-GB"/>
        </w:rPr>
        <w:t xml:space="preserve"> the commonplace surgical interventions which are performed on intersex infants to address anatomical variations</w:t>
      </w:r>
      <w:r w:rsidR="008F35B7">
        <w:rPr>
          <w:lang w:val="en-GB"/>
        </w:rPr>
        <w:t xml:space="preserve"> (40)</w:t>
      </w:r>
      <w:r>
        <w:rPr>
          <w:lang w:val="en-GB"/>
        </w:rPr>
        <w:t xml:space="preserve">. Argued by many, these interventions are cosmetic and not medically warranted, and because they are performed without the consent of the individuals who they are performed on, are equivocal to a form of </w:t>
      </w:r>
      <w:proofErr w:type="gramStart"/>
      <w:r>
        <w:rPr>
          <w:lang w:val="en-GB"/>
        </w:rPr>
        <w:t xml:space="preserve">torture </w:t>
      </w:r>
      <w:r w:rsidR="00706ED0">
        <w:rPr>
          <w:lang w:val="en-GB"/>
        </w:rPr>
        <w:t xml:space="preserve"> (</w:t>
      </w:r>
      <w:proofErr w:type="gramEnd"/>
      <w:r w:rsidR="008F35B7">
        <w:rPr>
          <w:lang w:val="en-GB"/>
        </w:rPr>
        <w:t>41</w:t>
      </w:r>
      <w:r w:rsidR="00706ED0">
        <w:rPr>
          <w:lang w:val="en-GB"/>
        </w:rPr>
        <w:t xml:space="preserve">). The long-term consequences of these surgeries are not only </w:t>
      </w:r>
      <w:proofErr w:type="gramStart"/>
      <w:r w:rsidR="00706ED0">
        <w:rPr>
          <w:lang w:val="en-GB"/>
        </w:rPr>
        <w:lastRenderedPageBreak/>
        <w:t>physical, and</w:t>
      </w:r>
      <w:proofErr w:type="gramEnd"/>
      <w:r w:rsidR="00706ED0">
        <w:rPr>
          <w:lang w:val="en-GB"/>
        </w:rPr>
        <w:t xml:space="preserve"> can have wider impacts on the emotional and mental wellbeing of intersex adults – for many of whom the surgeries are kept a secret from them for much of their lives. </w:t>
      </w:r>
    </w:p>
    <w:p w14:paraId="54EBEE1F" w14:textId="71C755CD" w:rsidR="00706ED0" w:rsidRDefault="00706ED0" w:rsidP="000D035E">
      <w:pPr>
        <w:rPr>
          <w:lang w:val="en-GB"/>
        </w:rPr>
      </w:pPr>
      <w:r>
        <w:rPr>
          <w:lang w:val="en-GB"/>
        </w:rPr>
        <w:t xml:space="preserve">It seems like an odd contradiction, that while in some areas where significant barriers are placed to adults accessing medical and surgical intervention to assist them in Transitioning to their preferred gender at the same time unwarranted surgical procedures are performed on infants to align them to specific norms around perceived gender. </w:t>
      </w:r>
    </w:p>
    <w:p w14:paraId="21306008" w14:textId="2FC574A4" w:rsidR="000D035E" w:rsidRDefault="0063706E" w:rsidP="0063706E">
      <w:pPr>
        <w:pStyle w:val="Heading1"/>
        <w:rPr>
          <w:lang w:val="en-GB"/>
        </w:rPr>
      </w:pPr>
      <w:r>
        <w:rPr>
          <w:lang w:val="en-GB"/>
        </w:rPr>
        <w:t>Addressing the healthcare rights of gender and sexual minorities</w:t>
      </w:r>
    </w:p>
    <w:p w14:paraId="2E96DD96" w14:textId="610B4A69" w:rsidR="0063706E" w:rsidRDefault="006B14C6" w:rsidP="006B14C6">
      <w:pPr>
        <w:pStyle w:val="Heading3"/>
        <w:rPr>
          <w:lang w:val="en-GB"/>
        </w:rPr>
      </w:pPr>
      <w:r>
        <w:rPr>
          <w:lang w:val="en-GB"/>
        </w:rPr>
        <w:t xml:space="preserve">Taking a </w:t>
      </w:r>
      <w:proofErr w:type="gramStart"/>
      <w:r>
        <w:rPr>
          <w:lang w:val="en-GB"/>
        </w:rPr>
        <w:t>human rights</w:t>
      </w:r>
      <w:proofErr w:type="gramEnd"/>
      <w:r>
        <w:rPr>
          <w:lang w:val="en-GB"/>
        </w:rPr>
        <w:t xml:space="preserve"> based approach</w:t>
      </w:r>
    </w:p>
    <w:p w14:paraId="093291C3" w14:textId="45C7F553" w:rsidR="006B14C6" w:rsidRPr="006B14C6" w:rsidRDefault="007803F8" w:rsidP="006B14C6">
      <w:pPr>
        <w:rPr>
          <w:lang w:val="en-GB"/>
        </w:rPr>
      </w:pPr>
      <w:r>
        <w:rPr>
          <w:lang w:val="en-GB"/>
        </w:rPr>
        <w:t>The</w:t>
      </w:r>
      <w:r w:rsidR="006B14C6">
        <w:rPr>
          <w:lang w:val="en-GB"/>
        </w:rPr>
        <w:t xml:space="preserve"> right to healthcare is indivisible and </w:t>
      </w:r>
      <w:r>
        <w:rPr>
          <w:lang w:val="en-GB"/>
        </w:rPr>
        <w:t xml:space="preserve">interdependent on all other human, civil and social rights. </w:t>
      </w:r>
      <w:proofErr w:type="gramStart"/>
      <w:r>
        <w:rPr>
          <w:lang w:val="en-GB"/>
        </w:rPr>
        <w:t>In order to</w:t>
      </w:r>
      <w:proofErr w:type="gramEnd"/>
      <w:r>
        <w:rPr>
          <w:lang w:val="en-GB"/>
        </w:rPr>
        <w:t xml:space="preserve"> promote the healthcare rights of sexual and gender minorities, their other rights must be realised in order for them to access healthcare in a safe and appropriate way. Even in a country where there is a right to universal healthcare, this right cannot be realised for gender and sexual minority communities if their other legal and civil rights are not maintained. If healthcare is not appropriate, culturally responsive and addressing the needs of people then it is not in fact universal. The principals of equality and non-discrimination are key in ensuring that gender and sexual minority healthcare rights are realised. </w:t>
      </w:r>
    </w:p>
    <w:p w14:paraId="7B3AC734" w14:textId="57AC84CB" w:rsidR="008F35B7" w:rsidRDefault="0063706E" w:rsidP="006B14C6">
      <w:pPr>
        <w:pStyle w:val="Heading3"/>
        <w:rPr>
          <w:lang w:val="en-GB"/>
        </w:rPr>
      </w:pPr>
      <w:r>
        <w:rPr>
          <w:lang w:val="en-GB"/>
        </w:rPr>
        <w:t>Specialist vs targeted services</w:t>
      </w:r>
    </w:p>
    <w:p w14:paraId="7A7E9B39" w14:textId="139BA0FA" w:rsidR="008F35B7" w:rsidRPr="008F35B7" w:rsidRDefault="008F35B7" w:rsidP="008F35B7">
      <w:pPr>
        <w:rPr>
          <w:lang w:val="en-GB"/>
        </w:rPr>
      </w:pPr>
      <w:r>
        <w:rPr>
          <w:lang w:val="en-GB"/>
        </w:rPr>
        <w:t>In addressing the healthcare needs of gender and sexual minority communities there is a dichotomy of approaches which could be taken; either providing specialist and targeted services addressing the communities needs based on the health disparities they face, or an approach of promoting LGBTQI+ inclusion within all healthcare services.  In truth what is most likely to be effective is a blended approach – whereby concurrently there are programmes promoting LGBTQI+ visibility and healthcare needs within the main healthcare system</w:t>
      </w:r>
      <w:r w:rsidR="006B14C6">
        <w:rPr>
          <w:lang w:val="en-GB"/>
        </w:rPr>
        <w:t>;</w:t>
      </w:r>
      <w:r>
        <w:rPr>
          <w:lang w:val="en-GB"/>
        </w:rPr>
        <w:t xml:space="preserve"> while</w:t>
      </w:r>
      <w:r w:rsidR="006B14C6">
        <w:rPr>
          <w:lang w:val="en-GB"/>
        </w:rPr>
        <w:t xml:space="preserve"> also</w:t>
      </w:r>
      <w:r>
        <w:rPr>
          <w:lang w:val="en-GB"/>
        </w:rPr>
        <w:t xml:space="preserve"> providing targeted interventions to support </w:t>
      </w:r>
      <w:r w:rsidR="006B14C6">
        <w:rPr>
          <w:lang w:val="en-GB"/>
        </w:rPr>
        <w:t>LGBTQI+ communities specifically where there are health disparities to be addressed.</w:t>
      </w:r>
    </w:p>
    <w:p w14:paraId="3504A132" w14:textId="7EA460CD" w:rsidR="009E6C19" w:rsidRDefault="008F35B7" w:rsidP="008F35B7">
      <w:pPr>
        <w:rPr>
          <w:lang w:val="en-GB"/>
        </w:rPr>
      </w:pPr>
      <w:r w:rsidRPr="008F35B7">
        <w:rPr>
          <w:lang w:val="en-GB"/>
        </w:rPr>
        <w:t xml:space="preserve">The provision of specialist </w:t>
      </w:r>
      <w:r w:rsidR="006B14C6">
        <w:rPr>
          <w:lang w:val="en-GB"/>
        </w:rPr>
        <w:t xml:space="preserve">gender and sexual minority </w:t>
      </w:r>
      <w:r w:rsidRPr="008F35B7">
        <w:rPr>
          <w:lang w:val="en-GB"/>
        </w:rPr>
        <w:t>health</w:t>
      </w:r>
      <w:r w:rsidR="006B14C6">
        <w:rPr>
          <w:lang w:val="en-GB"/>
        </w:rPr>
        <w:t>care</w:t>
      </w:r>
      <w:r w:rsidRPr="008F35B7">
        <w:rPr>
          <w:lang w:val="en-GB"/>
        </w:rPr>
        <w:t xml:space="preserve"> services emerged through community LGBT</w:t>
      </w:r>
      <w:r w:rsidR="006B14C6">
        <w:rPr>
          <w:lang w:val="en-GB"/>
        </w:rPr>
        <w:t>QI+</w:t>
      </w:r>
      <w:r w:rsidRPr="008F35B7">
        <w:rPr>
          <w:lang w:val="en-GB"/>
        </w:rPr>
        <w:t xml:space="preserve"> healthcare in the USA</w:t>
      </w:r>
      <w:r w:rsidR="006B14C6">
        <w:rPr>
          <w:lang w:val="en-GB"/>
        </w:rPr>
        <w:t>; whereby LGBTQI+ organisations and clinicians began providing specialist healthcare within their own communities.</w:t>
      </w:r>
      <w:r w:rsidRPr="008F35B7">
        <w:rPr>
          <w:lang w:val="en-GB"/>
        </w:rPr>
        <w:t xml:space="preserve"> </w:t>
      </w:r>
      <w:r w:rsidR="006B14C6">
        <w:rPr>
          <w:lang w:val="en-GB"/>
        </w:rPr>
        <w:t xml:space="preserve">The provision </w:t>
      </w:r>
      <w:r w:rsidRPr="008F35B7">
        <w:rPr>
          <w:lang w:val="en-GB"/>
        </w:rPr>
        <w:t>is clearly linked to political, social, and scientific associations between LGBT</w:t>
      </w:r>
      <w:r w:rsidR="006B14C6">
        <w:rPr>
          <w:lang w:val="en-GB"/>
        </w:rPr>
        <w:t>QI+</w:t>
      </w:r>
      <w:r w:rsidRPr="008F35B7">
        <w:rPr>
          <w:lang w:val="en-GB"/>
        </w:rPr>
        <w:t xml:space="preserve"> people and health</w:t>
      </w:r>
      <w:r w:rsidR="006B14C6">
        <w:rPr>
          <w:lang w:val="en-GB"/>
        </w:rPr>
        <w:t>, and the wider needs of the community in gender and sexuality affirming approaches</w:t>
      </w:r>
      <w:r w:rsidRPr="008F35B7">
        <w:rPr>
          <w:lang w:val="en-GB"/>
        </w:rPr>
        <w:t xml:space="preserve"> (</w:t>
      </w:r>
      <w:r w:rsidR="006B14C6">
        <w:rPr>
          <w:lang w:val="en-GB"/>
        </w:rPr>
        <w:t>42</w:t>
      </w:r>
      <w:r w:rsidRPr="008F35B7">
        <w:rPr>
          <w:lang w:val="en-GB"/>
        </w:rPr>
        <w:t>).</w:t>
      </w:r>
    </w:p>
    <w:p w14:paraId="709D0A16" w14:textId="1C03A5B4" w:rsidR="0063706E" w:rsidRDefault="0063706E" w:rsidP="007803F8">
      <w:pPr>
        <w:pStyle w:val="Heading3"/>
        <w:rPr>
          <w:lang w:val="en-GB"/>
        </w:rPr>
      </w:pPr>
      <w:r>
        <w:rPr>
          <w:lang w:val="en-GB"/>
        </w:rPr>
        <w:t>Healthcare professional education</w:t>
      </w:r>
    </w:p>
    <w:p w14:paraId="454D7344" w14:textId="77777777" w:rsidR="00AC7587" w:rsidRDefault="007803F8" w:rsidP="007803F8">
      <w:pPr>
        <w:rPr>
          <w:lang w:val="en-GB"/>
        </w:rPr>
      </w:pPr>
      <w:r>
        <w:rPr>
          <w:lang w:val="en-GB"/>
        </w:rPr>
        <w:t>One</w:t>
      </w:r>
      <w:r w:rsidRPr="007803F8">
        <w:rPr>
          <w:lang w:val="en-GB"/>
        </w:rPr>
        <w:t xml:space="preserve"> significant </w:t>
      </w:r>
      <w:r w:rsidR="00AC7587">
        <w:rPr>
          <w:lang w:val="en-GB"/>
        </w:rPr>
        <w:t>factor in providing</w:t>
      </w:r>
      <w:r w:rsidRPr="007803F8">
        <w:rPr>
          <w:lang w:val="en-GB"/>
        </w:rPr>
        <w:t xml:space="preserve"> effective healthcare for</w:t>
      </w:r>
      <w:r>
        <w:rPr>
          <w:lang w:val="en-GB"/>
        </w:rPr>
        <w:t xml:space="preserve"> gender and sexual minority individuals,</w:t>
      </w:r>
      <w:r w:rsidRPr="007803F8">
        <w:rPr>
          <w:lang w:val="en-GB"/>
        </w:rPr>
        <w:t xml:space="preserve"> is the need to have confident, </w:t>
      </w:r>
      <w:proofErr w:type="gramStart"/>
      <w:r w:rsidRPr="007803F8">
        <w:rPr>
          <w:lang w:val="en-GB"/>
        </w:rPr>
        <w:t>competent</w:t>
      </w:r>
      <w:proofErr w:type="gramEnd"/>
      <w:r w:rsidRPr="007803F8">
        <w:rPr>
          <w:lang w:val="en-GB"/>
        </w:rPr>
        <w:t xml:space="preserve"> and knowledgeable healthcare practitioners, aware of the specific healthcare needs</w:t>
      </w:r>
      <w:r>
        <w:rPr>
          <w:lang w:val="en-GB"/>
        </w:rPr>
        <w:t xml:space="preserve"> of LGBTQI+ people</w:t>
      </w:r>
      <w:r w:rsidRPr="007803F8">
        <w:rPr>
          <w:lang w:val="en-GB"/>
        </w:rPr>
        <w:t xml:space="preserve">. </w:t>
      </w:r>
      <w:r>
        <w:rPr>
          <w:lang w:val="en-GB"/>
        </w:rPr>
        <w:t>For</w:t>
      </w:r>
      <w:r w:rsidRPr="007803F8">
        <w:rPr>
          <w:lang w:val="en-GB"/>
        </w:rPr>
        <w:t xml:space="preserve"> healthcare providers, the gaps in education at both undergraduate and continuing professional development level</w:t>
      </w:r>
      <w:r w:rsidR="00AC7587">
        <w:rPr>
          <w:lang w:val="en-GB"/>
        </w:rPr>
        <w:t xml:space="preserve"> </w:t>
      </w:r>
      <w:r w:rsidRPr="007803F8">
        <w:rPr>
          <w:lang w:val="en-GB"/>
        </w:rPr>
        <w:t>around LGBTQ</w:t>
      </w:r>
      <w:r w:rsidR="00AC7587">
        <w:rPr>
          <w:lang w:val="en-GB"/>
        </w:rPr>
        <w:t>I+</w:t>
      </w:r>
      <w:r w:rsidRPr="007803F8">
        <w:rPr>
          <w:lang w:val="en-GB"/>
        </w:rPr>
        <w:t xml:space="preserve"> issues</w:t>
      </w:r>
      <w:r w:rsidR="00AC7587">
        <w:rPr>
          <w:lang w:val="en-GB"/>
        </w:rPr>
        <w:t>, are</w:t>
      </w:r>
      <w:r w:rsidRPr="007803F8">
        <w:rPr>
          <w:lang w:val="en-GB"/>
        </w:rPr>
        <w:t xml:space="preserve"> key barriers to ensuring appropriate care for </w:t>
      </w:r>
      <w:r w:rsidR="00AC7587">
        <w:rPr>
          <w:lang w:val="en-GB"/>
        </w:rPr>
        <w:t>gender and sexual minorities (43)</w:t>
      </w:r>
      <w:r w:rsidRPr="007803F8">
        <w:rPr>
          <w:lang w:val="en-GB"/>
        </w:rPr>
        <w:t xml:space="preserve">. </w:t>
      </w:r>
    </w:p>
    <w:p w14:paraId="52F8AF66" w14:textId="01F1D03D" w:rsidR="007803F8" w:rsidRDefault="00AC7587" w:rsidP="00AC7587">
      <w:pPr>
        <w:rPr>
          <w:lang w:val="en-GB"/>
        </w:rPr>
      </w:pPr>
      <w:r>
        <w:rPr>
          <w:lang w:val="en-GB"/>
        </w:rPr>
        <w:t>W</w:t>
      </w:r>
      <w:r w:rsidR="007803F8" w:rsidRPr="007803F8">
        <w:rPr>
          <w:lang w:val="en-GB"/>
        </w:rPr>
        <w:t>ithin medical, nursing and dental students and providers, LGBTQ</w:t>
      </w:r>
      <w:r>
        <w:rPr>
          <w:lang w:val="en-GB"/>
        </w:rPr>
        <w:t>I+</w:t>
      </w:r>
      <w:r w:rsidR="007803F8" w:rsidRPr="007803F8">
        <w:rPr>
          <w:lang w:val="en-GB"/>
        </w:rPr>
        <w:t xml:space="preserve"> related bias</w:t>
      </w:r>
      <w:r>
        <w:rPr>
          <w:lang w:val="en-GB"/>
        </w:rPr>
        <w:t xml:space="preserve"> </w:t>
      </w:r>
      <w:proofErr w:type="gramStart"/>
      <w:r>
        <w:rPr>
          <w:lang w:val="en-GB"/>
        </w:rPr>
        <w:t>have</w:t>
      </w:r>
      <w:proofErr w:type="gramEnd"/>
      <w:r>
        <w:rPr>
          <w:lang w:val="en-GB"/>
        </w:rPr>
        <w:t xml:space="preserve"> been identified, </w:t>
      </w:r>
      <w:r w:rsidR="007803F8" w:rsidRPr="007803F8">
        <w:rPr>
          <w:lang w:val="en-GB"/>
        </w:rPr>
        <w:t xml:space="preserve">and training </w:t>
      </w:r>
      <w:r>
        <w:rPr>
          <w:lang w:val="en-GB"/>
        </w:rPr>
        <w:t>is</w:t>
      </w:r>
      <w:r w:rsidR="007803F8" w:rsidRPr="007803F8">
        <w:rPr>
          <w:lang w:val="en-GB"/>
        </w:rPr>
        <w:t xml:space="preserve"> a key strategy to reduce this</w:t>
      </w:r>
      <w:r>
        <w:rPr>
          <w:lang w:val="en-GB"/>
        </w:rPr>
        <w:t xml:space="preserve"> (44)</w:t>
      </w:r>
      <w:r w:rsidR="007803F8" w:rsidRPr="007803F8">
        <w:rPr>
          <w:lang w:val="en-GB"/>
        </w:rPr>
        <w:t xml:space="preserve">. </w:t>
      </w:r>
      <w:r>
        <w:rPr>
          <w:lang w:val="en-GB"/>
        </w:rPr>
        <w:t>While there is no definitive and agreed strategy to implement gender and sexual minority issues within healthcare professional education; an approach which includes integration of LGBTQI+ issues within both theoretical and practice focussed learning could be beneficial (45).</w:t>
      </w:r>
    </w:p>
    <w:p w14:paraId="34CE6DB5" w14:textId="7691E5A4" w:rsidR="00AC7587" w:rsidRPr="007803F8" w:rsidRDefault="00AC7587" w:rsidP="00AC7587">
      <w:pPr>
        <w:rPr>
          <w:lang w:val="en-GB"/>
        </w:rPr>
      </w:pPr>
      <w:r>
        <w:rPr>
          <w:lang w:val="en-GB"/>
        </w:rPr>
        <w:t xml:space="preserve">As with the development and provision of healthcare services discussed above, a strategy which encourages and promotes both inclusion and integration of LGBTQI+ issues within mainstream healthcare education and delivery, as well as prepare practitioners to develop specific healthcare </w:t>
      </w:r>
      <w:r>
        <w:rPr>
          <w:lang w:val="en-GB"/>
        </w:rPr>
        <w:lastRenderedPageBreak/>
        <w:t xml:space="preserve">provision is warranted. A </w:t>
      </w:r>
      <w:r w:rsidRPr="00AC7587">
        <w:rPr>
          <w:lang w:val="en-GB"/>
        </w:rPr>
        <w:t>framework of ‘</w:t>
      </w:r>
      <w:proofErr w:type="spellStart"/>
      <w:r w:rsidRPr="00AC7587">
        <w:rPr>
          <w:lang w:val="en-GB"/>
        </w:rPr>
        <w:t>Usualising</w:t>
      </w:r>
      <w:proofErr w:type="spellEnd"/>
      <w:r w:rsidRPr="00AC7587">
        <w:rPr>
          <w:lang w:val="en-GB"/>
        </w:rPr>
        <w:t>’ and ‘</w:t>
      </w:r>
      <w:proofErr w:type="spellStart"/>
      <w:r w:rsidRPr="00AC7587">
        <w:rPr>
          <w:lang w:val="en-GB"/>
        </w:rPr>
        <w:t>Specifising</w:t>
      </w:r>
      <w:proofErr w:type="spellEnd"/>
      <w:proofErr w:type="gramStart"/>
      <w:r w:rsidRPr="00AC7587">
        <w:rPr>
          <w:lang w:val="en-GB"/>
        </w:rPr>
        <w:t>’  has</w:t>
      </w:r>
      <w:proofErr w:type="gramEnd"/>
      <w:r w:rsidRPr="00AC7587">
        <w:rPr>
          <w:lang w:val="en-GB"/>
        </w:rPr>
        <w:t xml:space="preserve"> been developed </w:t>
      </w:r>
      <w:r w:rsidR="009E6C19">
        <w:rPr>
          <w:lang w:val="en-GB"/>
        </w:rPr>
        <w:t xml:space="preserve">to ensure both LGBTQI+ individuals are considered in both a general way in healthcare education, while also giving consideration to the specific needs of sexual and gender minority communities (46). </w:t>
      </w:r>
      <w:r w:rsidRPr="00AC7587">
        <w:rPr>
          <w:lang w:val="en-GB"/>
        </w:rPr>
        <w:t>The two-pronged</w:t>
      </w:r>
      <w:r w:rsidR="009E6C19">
        <w:rPr>
          <w:lang w:val="en-GB"/>
        </w:rPr>
        <w:t xml:space="preserve"> framework</w:t>
      </w:r>
      <w:r w:rsidRPr="00AC7587">
        <w:rPr>
          <w:lang w:val="en-GB"/>
        </w:rPr>
        <w:t>, recommend</w:t>
      </w:r>
      <w:r w:rsidR="009E6C19">
        <w:rPr>
          <w:lang w:val="en-GB"/>
        </w:rPr>
        <w:t>s</w:t>
      </w:r>
      <w:r w:rsidRPr="00AC7587">
        <w:rPr>
          <w:lang w:val="en-GB"/>
        </w:rPr>
        <w:t xml:space="preserve"> that throughout the curriculum </w:t>
      </w:r>
      <w:r w:rsidR="009E6C19">
        <w:rPr>
          <w:lang w:val="en-GB"/>
        </w:rPr>
        <w:t>gender and sexual minority identities</w:t>
      </w:r>
      <w:r w:rsidRPr="00AC7587">
        <w:rPr>
          <w:lang w:val="en-GB"/>
        </w:rPr>
        <w:t xml:space="preserve"> are ‘</w:t>
      </w:r>
      <w:proofErr w:type="spellStart"/>
      <w:r w:rsidRPr="00AC7587">
        <w:rPr>
          <w:lang w:val="en-GB"/>
        </w:rPr>
        <w:t>Usualised</w:t>
      </w:r>
      <w:proofErr w:type="spellEnd"/>
      <w:r w:rsidRPr="00AC7587">
        <w:rPr>
          <w:lang w:val="en-GB"/>
        </w:rPr>
        <w:t xml:space="preserve">’; </w:t>
      </w:r>
      <w:proofErr w:type="gramStart"/>
      <w:r w:rsidRPr="00AC7587">
        <w:rPr>
          <w:lang w:val="en-GB"/>
        </w:rPr>
        <w:t>for  example</w:t>
      </w:r>
      <w:proofErr w:type="gramEnd"/>
      <w:r w:rsidRPr="00AC7587">
        <w:rPr>
          <w:lang w:val="en-GB"/>
        </w:rPr>
        <w:t xml:space="preserve"> whereby clinical cases just happen to include a</w:t>
      </w:r>
      <w:r w:rsidR="009E6C19">
        <w:rPr>
          <w:lang w:val="en-GB"/>
        </w:rPr>
        <w:t>n LGBTQI+</w:t>
      </w:r>
      <w:r w:rsidRPr="00AC7587">
        <w:rPr>
          <w:lang w:val="en-GB"/>
        </w:rPr>
        <w:t xml:space="preserve"> person accessing healthcare rather than it being the primary focus. While</w:t>
      </w:r>
      <w:r w:rsidR="009E6C19">
        <w:rPr>
          <w:lang w:val="en-GB"/>
        </w:rPr>
        <w:t xml:space="preserve"> also</w:t>
      </w:r>
      <w:r w:rsidRPr="00AC7587">
        <w:rPr>
          <w:lang w:val="en-GB"/>
        </w:rPr>
        <w:t xml:space="preserve"> </w:t>
      </w:r>
      <w:r w:rsidR="009E6C19">
        <w:rPr>
          <w:lang w:val="en-GB"/>
        </w:rPr>
        <w:t>in the curriculum</w:t>
      </w:r>
      <w:r w:rsidRPr="00AC7587">
        <w:rPr>
          <w:lang w:val="en-GB"/>
        </w:rPr>
        <w:t xml:space="preserve"> engaging in what </w:t>
      </w:r>
      <w:r w:rsidR="009E6C19">
        <w:rPr>
          <w:lang w:val="en-GB"/>
        </w:rPr>
        <w:t>is</w:t>
      </w:r>
      <w:r w:rsidRPr="00AC7587">
        <w:rPr>
          <w:lang w:val="en-GB"/>
        </w:rPr>
        <w:t xml:space="preserve"> describe</w:t>
      </w:r>
      <w:r w:rsidR="009E6C19">
        <w:rPr>
          <w:lang w:val="en-GB"/>
        </w:rPr>
        <w:t>d</w:t>
      </w:r>
      <w:r w:rsidRPr="00AC7587">
        <w:rPr>
          <w:lang w:val="en-GB"/>
        </w:rPr>
        <w:t xml:space="preserve"> as ‘</w:t>
      </w:r>
      <w:proofErr w:type="spellStart"/>
      <w:r w:rsidRPr="00AC7587">
        <w:rPr>
          <w:lang w:val="en-GB"/>
        </w:rPr>
        <w:t>Specifising</w:t>
      </w:r>
      <w:proofErr w:type="spellEnd"/>
      <w:r w:rsidRPr="00AC7587">
        <w:rPr>
          <w:lang w:val="en-GB"/>
        </w:rPr>
        <w:t>’, ensuring that other elements of the curriculum directly engage with issues related to the specific healthcare needs of gender and sexual minority communities, health inequalities, and interventions to support gender and sexuality affirming care.</w:t>
      </w:r>
    </w:p>
    <w:p w14:paraId="7CF71E85" w14:textId="77777777" w:rsidR="007231F1" w:rsidRPr="007231F1" w:rsidRDefault="007231F1" w:rsidP="0028622C">
      <w:pPr>
        <w:pStyle w:val="Heading1"/>
        <w:rPr>
          <w:lang w:val="en-GB"/>
        </w:rPr>
      </w:pPr>
      <w:r w:rsidRPr="007231F1">
        <w:rPr>
          <w:lang w:val="en-GB"/>
        </w:rPr>
        <w:t>Conclusion</w:t>
      </w:r>
    </w:p>
    <w:p w14:paraId="3904F0B2" w14:textId="5BA13B3E" w:rsidR="0028622C" w:rsidRDefault="007231F1" w:rsidP="00C71176">
      <w:pPr>
        <w:rPr>
          <w:lang w:val="en-GB"/>
        </w:rPr>
      </w:pPr>
      <w:r w:rsidRPr="007231F1">
        <w:rPr>
          <w:lang w:val="en-GB"/>
        </w:rPr>
        <w:t xml:space="preserve">While there have been significant strides in recognizing and protecting </w:t>
      </w:r>
      <w:r w:rsidR="0028622C">
        <w:rPr>
          <w:lang w:val="en-GB"/>
        </w:rPr>
        <w:t>sexual and gender minority</w:t>
      </w:r>
      <w:r w:rsidRPr="007231F1">
        <w:rPr>
          <w:lang w:val="en-GB"/>
        </w:rPr>
        <w:t xml:space="preserve"> rights globally, there is still much work to be done. Discrimination, social stigma, and legal barriers continue to exist in many countries, creating significant challenges for LGBT</w:t>
      </w:r>
      <w:r w:rsidR="0028622C">
        <w:rPr>
          <w:lang w:val="en-GB"/>
        </w:rPr>
        <w:t>QI+</w:t>
      </w:r>
      <w:r w:rsidRPr="007231F1">
        <w:rPr>
          <w:lang w:val="en-GB"/>
        </w:rPr>
        <w:t xml:space="preserve"> individuals. </w:t>
      </w:r>
      <w:r w:rsidR="0028622C">
        <w:rPr>
          <w:lang w:val="en-GB"/>
        </w:rPr>
        <w:t>Issues around the health inequalities and disparities further contend that basic legal protections are only one elementary part of ensuring that the rights of sexual and gender minority individuals are realised.</w:t>
      </w:r>
    </w:p>
    <w:p w14:paraId="392CB000" w14:textId="11B4E5A4" w:rsidR="009967AB" w:rsidRDefault="007231F1" w:rsidP="00C71176">
      <w:pPr>
        <w:rPr>
          <w:lang w:val="en-GB"/>
        </w:rPr>
      </w:pPr>
      <w:r w:rsidRPr="007231F1">
        <w:rPr>
          <w:lang w:val="en-GB"/>
        </w:rPr>
        <w:t>Advocacy and activism have been critical in raising awareness and pushing for legal protections, but continued efforts are needed to ensure that LGBT</w:t>
      </w:r>
      <w:r w:rsidR="001E1C8E">
        <w:rPr>
          <w:lang w:val="en-GB"/>
        </w:rPr>
        <w:t xml:space="preserve">QI+ can live </w:t>
      </w:r>
      <w:r w:rsidR="00EB1BFA">
        <w:rPr>
          <w:lang w:val="en-GB"/>
        </w:rPr>
        <w:t>healthy and well lives, ensuring that all consideration to universal healthcare rights are cognisant of the specific needs of these communities</w:t>
      </w:r>
      <w:r w:rsidRPr="007231F1">
        <w:rPr>
          <w:lang w:val="en-GB"/>
        </w:rPr>
        <w:t>.</w:t>
      </w:r>
      <w:r w:rsidR="00EB1BFA">
        <w:rPr>
          <w:lang w:val="en-GB"/>
        </w:rPr>
        <w:t xml:space="preserve"> </w:t>
      </w:r>
    </w:p>
    <w:p w14:paraId="63DA7A60" w14:textId="71F6F6F4" w:rsidR="00EB1BFA" w:rsidRPr="00AE5B07" w:rsidRDefault="00EB1BFA" w:rsidP="00C71176">
      <w:pPr>
        <w:rPr>
          <w:lang w:val="en-GB"/>
        </w:rPr>
      </w:pPr>
      <w:r>
        <w:rPr>
          <w:lang w:val="en-GB"/>
        </w:rPr>
        <w:t>While further research onto the healthcare needs of gender and sexual minorities will be sure to yield a greater understanding of the specific healthcare needs and interventions to address them; the indivisibility of sexual and gender minority health rights with other universal health rights must be kept in mind.</w:t>
      </w:r>
    </w:p>
    <w:p w14:paraId="709AEB19" w14:textId="77777777" w:rsidR="00CC0901" w:rsidRPr="00A13A53" w:rsidRDefault="00CC0901" w:rsidP="00CC0901">
      <w:pPr>
        <w:rPr>
          <w:lang w:val="en-GB"/>
        </w:rPr>
      </w:pPr>
    </w:p>
    <w:p w14:paraId="3D997CB8" w14:textId="45747135" w:rsidR="00DD3A1C" w:rsidRDefault="00833938" w:rsidP="00833938">
      <w:pPr>
        <w:pStyle w:val="Heading1"/>
        <w:rPr>
          <w:lang w:val="en-GB"/>
        </w:rPr>
      </w:pPr>
      <w:r>
        <w:rPr>
          <w:lang w:val="en-GB"/>
        </w:rPr>
        <w:t>References</w:t>
      </w:r>
    </w:p>
    <w:p w14:paraId="2F194818" w14:textId="77777777" w:rsidR="00457046" w:rsidRPr="00457046" w:rsidRDefault="00457046" w:rsidP="00833938">
      <w:pPr>
        <w:pStyle w:val="ListParagraph"/>
        <w:numPr>
          <w:ilvl w:val="0"/>
          <w:numId w:val="1"/>
        </w:numPr>
        <w:rPr>
          <w:rStyle w:val="cf01"/>
          <w:rFonts w:asciiTheme="minorHAnsi" w:hAnsiTheme="minorHAnsi" w:cstheme="minorBidi"/>
          <w:sz w:val="22"/>
          <w:szCs w:val="22"/>
          <w:shd w:val="clear" w:color="auto" w:fill="auto"/>
          <w:lang w:val="en-GB"/>
        </w:rPr>
      </w:pPr>
      <w:proofErr w:type="spellStart"/>
      <w:r w:rsidRPr="00457046">
        <w:rPr>
          <w:rStyle w:val="cf01"/>
          <w:rFonts w:eastAsia="Times New Roman"/>
          <w:kern w:val="0"/>
          <w:lang w:eastAsia="en-IE"/>
          <w14:ligatures w14:val="none"/>
        </w:rPr>
        <w:t>Takács</w:t>
      </w:r>
      <w:proofErr w:type="spellEnd"/>
      <w:r w:rsidRPr="00457046">
        <w:rPr>
          <w:rStyle w:val="cf01"/>
          <w:rFonts w:eastAsia="Times New Roman"/>
          <w:kern w:val="0"/>
          <w:lang w:eastAsia="en-IE"/>
          <w14:ligatures w14:val="none"/>
        </w:rPr>
        <w:t xml:space="preserve"> J. Homophobia and Genderphobia in the European Union: Policy contexts and empirical evidence. </w:t>
      </w:r>
      <w:proofErr w:type="spellStart"/>
      <w:r w:rsidRPr="00457046">
        <w:rPr>
          <w:rStyle w:val="cf01"/>
          <w:rFonts w:eastAsia="Times New Roman"/>
          <w:kern w:val="0"/>
          <w:lang w:eastAsia="en-IE"/>
          <w14:ligatures w14:val="none"/>
        </w:rPr>
        <w:t>Sieps</w:t>
      </w:r>
      <w:proofErr w:type="spellEnd"/>
      <w:r w:rsidRPr="00457046">
        <w:rPr>
          <w:rStyle w:val="cf01"/>
          <w:rFonts w:eastAsia="Times New Roman"/>
          <w:kern w:val="0"/>
          <w:lang w:eastAsia="en-IE"/>
          <w14:ligatures w14:val="none"/>
        </w:rPr>
        <w:t>; 2015.</w:t>
      </w:r>
    </w:p>
    <w:p w14:paraId="0FD6F90E" w14:textId="77777777" w:rsidR="00457046" w:rsidRDefault="00457046" w:rsidP="00833938">
      <w:pPr>
        <w:pStyle w:val="ListParagraph"/>
        <w:numPr>
          <w:ilvl w:val="0"/>
          <w:numId w:val="1"/>
        </w:numPr>
        <w:rPr>
          <w:lang w:val="en-GB"/>
        </w:rPr>
      </w:pPr>
      <w:r w:rsidRPr="00457046">
        <w:rPr>
          <w:lang w:val="en-GB"/>
        </w:rPr>
        <w:t>Meyer IH. Prejudice, social stress, and mental health in lesbian, gay, and bisexual populations: conceptual issues and research evidence. Psychological bulletin. 2003 Sep;129(5):674.</w:t>
      </w:r>
    </w:p>
    <w:p w14:paraId="1950CF04" w14:textId="5B9C2226" w:rsidR="00833938" w:rsidRDefault="001203BB" w:rsidP="00833938">
      <w:pPr>
        <w:pStyle w:val="ListParagraph"/>
        <w:numPr>
          <w:ilvl w:val="0"/>
          <w:numId w:val="1"/>
        </w:numPr>
        <w:rPr>
          <w:lang w:val="en-GB"/>
        </w:rPr>
      </w:pPr>
      <w:r w:rsidRPr="001203BB">
        <w:rPr>
          <w:lang w:val="en-GB"/>
        </w:rPr>
        <w:t>Council on Foreign Relations. Marriage Equality: Global Comparisons [Internet]. 2022. Available from https://www.cfr.org/backgrounder/marriage-equality-global-comparisons [accessed: 2022-02-18]</w:t>
      </w:r>
    </w:p>
    <w:p w14:paraId="795D5669" w14:textId="77777777" w:rsidR="00457046" w:rsidRPr="00457046" w:rsidRDefault="00457046" w:rsidP="00833938">
      <w:pPr>
        <w:pStyle w:val="ListParagraph"/>
        <w:numPr>
          <w:ilvl w:val="0"/>
          <w:numId w:val="1"/>
        </w:numPr>
        <w:rPr>
          <w:lang w:val="en-GB"/>
        </w:rPr>
      </w:pPr>
      <w:proofErr w:type="spellStart"/>
      <w:r>
        <w:rPr>
          <w:rFonts w:ascii="Arial" w:hAnsi="Arial" w:cs="Arial"/>
          <w:color w:val="222222"/>
          <w:sz w:val="20"/>
          <w:szCs w:val="20"/>
          <w:shd w:val="clear" w:color="auto" w:fill="FFFFFF"/>
        </w:rPr>
        <w:t>Edenborg</w:t>
      </w:r>
      <w:proofErr w:type="spellEnd"/>
      <w:r>
        <w:rPr>
          <w:rFonts w:ascii="Arial" w:hAnsi="Arial" w:cs="Arial"/>
          <w:color w:val="222222"/>
          <w:sz w:val="20"/>
          <w:szCs w:val="20"/>
          <w:shd w:val="clear" w:color="auto" w:fill="FFFFFF"/>
        </w:rPr>
        <w:t xml:space="preserve"> E. ‘Traditional </w:t>
      </w:r>
      <w:proofErr w:type="gramStart"/>
      <w:r>
        <w:rPr>
          <w:rFonts w:ascii="Arial" w:hAnsi="Arial" w:cs="Arial"/>
          <w:color w:val="222222"/>
          <w:sz w:val="20"/>
          <w:szCs w:val="20"/>
          <w:shd w:val="clear" w:color="auto" w:fill="FFFFFF"/>
        </w:rPr>
        <w:t>values’</w:t>
      </w:r>
      <w:proofErr w:type="gramEnd"/>
      <w:r>
        <w:rPr>
          <w:rFonts w:ascii="Arial" w:hAnsi="Arial" w:cs="Arial"/>
          <w:color w:val="222222"/>
          <w:sz w:val="20"/>
          <w:szCs w:val="20"/>
          <w:shd w:val="clear" w:color="auto" w:fill="FFFFFF"/>
        </w:rPr>
        <w:t xml:space="preserve"> and the narrative of gay rights as modernity: Sexual politics beyond polarization. Sexualities. 2021 Apr 13:13634607211008067.</w:t>
      </w:r>
    </w:p>
    <w:p w14:paraId="67B7D568" w14:textId="77777777" w:rsidR="00457046" w:rsidRPr="00457046" w:rsidRDefault="00457046" w:rsidP="00AF2BC4">
      <w:pPr>
        <w:pStyle w:val="ListParagraph"/>
        <w:numPr>
          <w:ilvl w:val="0"/>
          <w:numId w:val="1"/>
        </w:numPr>
        <w:rPr>
          <w:lang w:val="en-GB"/>
        </w:rPr>
      </w:pPr>
      <w:r>
        <w:rPr>
          <w:rFonts w:ascii="Arial" w:hAnsi="Arial" w:cs="Arial"/>
          <w:color w:val="222222"/>
          <w:sz w:val="20"/>
          <w:szCs w:val="20"/>
          <w:shd w:val="clear" w:color="auto" w:fill="FFFFFF"/>
        </w:rPr>
        <w:t xml:space="preserve">Armstrong EA, </w:t>
      </w:r>
      <w:proofErr w:type="spellStart"/>
      <w:r>
        <w:rPr>
          <w:rFonts w:ascii="Arial" w:hAnsi="Arial" w:cs="Arial"/>
          <w:color w:val="222222"/>
          <w:sz w:val="20"/>
          <w:szCs w:val="20"/>
          <w:shd w:val="clear" w:color="auto" w:fill="FFFFFF"/>
        </w:rPr>
        <w:t>Crage</w:t>
      </w:r>
      <w:proofErr w:type="spellEnd"/>
      <w:r>
        <w:rPr>
          <w:rFonts w:ascii="Arial" w:hAnsi="Arial" w:cs="Arial"/>
          <w:color w:val="222222"/>
          <w:sz w:val="20"/>
          <w:szCs w:val="20"/>
          <w:shd w:val="clear" w:color="auto" w:fill="FFFFFF"/>
        </w:rPr>
        <w:t xml:space="preserve"> SM. </w:t>
      </w:r>
      <w:proofErr w:type="gramStart"/>
      <w:r>
        <w:rPr>
          <w:rFonts w:ascii="Arial" w:hAnsi="Arial" w:cs="Arial"/>
          <w:color w:val="222222"/>
          <w:sz w:val="20"/>
          <w:szCs w:val="20"/>
          <w:shd w:val="clear" w:color="auto" w:fill="FFFFFF"/>
        </w:rPr>
        <w:t>Movements</w:t>
      </w:r>
      <w:proofErr w:type="gramEnd"/>
      <w:r>
        <w:rPr>
          <w:rFonts w:ascii="Arial" w:hAnsi="Arial" w:cs="Arial"/>
          <w:color w:val="222222"/>
          <w:sz w:val="20"/>
          <w:szCs w:val="20"/>
          <w:shd w:val="clear" w:color="auto" w:fill="FFFFFF"/>
        </w:rPr>
        <w:t xml:space="preserve"> and memory: The making of the Stonewall myth. American sociological review. 2006 Oct;71(5):724-51.</w:t>
      </w:r>
    </w:p>
    <w:p w14:paraId="5FE001D5" w14:textId="13D183BE" w:rsidR="001203BB" w:rsidRDefault="001203BB" w:rsidP="00AF2BC4">
      <w:pPr>
        <w:pStyle w:val="ListParagraph"/>
        <w:numPr>
          <w:ilvl w:val="0"/>
          <w:numId w:val="1"/>
        </w:numPr>
        <w:rPr>
          <w:lang w:val="en-GB"/>
        </w:rPr>
      </w:pPr>
      <w:proofErr w:type="spellStart"/>
      <w:r w:rsidRPr="001203BB">
        <w:rPr>
          <w:lang w:val="en-GB"/>
        </w:rPr>
        <w:t>Mendos</w:t>
      </w:r>
      <w:proofErr w:type="spellEnd"/>
      <w:r w:rsidRPr="001203BB">
        <w:rPr>
          <w:lang w:val="en-GB"/>
        </w:rPr>
        <w:t xml:space="preserve">, </w:t>
      </w:r>
      <w:r>
        <w:rPr>
          <w:lang w:val="en-GB"/>
        </w:rPr>
        <w:t xml:space="preserve">LR. </w:t>
      </w:r>
      <w:r w:rsidRPr="001203BB">
        <w:rPr>
          <w:lang w:val="en-GB"/>
        </w:rPr>
        <w:t>Botha,</w:t>
      </w:r>
      <w:r>
        <w:rPr>
          <w:lang w:val="en-GB"/>
        </w:rPr>
        <w:t xml:space="preserve"> K. </w:t>
      </w:r>
      <w:proofErr w:type="spellStart"/>
      <w:r w:rsidRPr="001203BB">
        <w:rPr>
          <w:lang w:val="en-GB"/>
        </w:rPr>
        <w:t>Lelis</w:t>
      </w:r>
      <w:proofErr w:type="spellEnd"/>
      <w:r w:rsidRPr="001203BB">
        <w:rPr>
          <w:lang w:val="en-GB"/>
        </w:rPr>
        <w:t>,</w:t>
      </w:r>
      <w:r>
        <w:rPr>
          <w:lang w:val="en-GB"/>
        </w:rPr>
        <w:t xml:space="preserve"> RC.</w:t>
      </w:r>
      <w:r w:rsidRPr="001203BB">
        <w:rPr>
          <w:lang w:val="en-GB"/>
        </w:rPr>
        <w:t xml:space="preserve"> de la Peña,</w:t>
      </w:r>
      <w:r>
        <w:rPr>
          <w:lang w:val="en-GB"/>
        </w:rPr>
        <w:t xml:space="preserve"> EL. </w:t>
      </w:r>
      <w:proofErr w:type="spellStart"/>
      <w:r w:rsidRPr="00AF2BC4">
        <w:rPr>
          <w:lang w:val="en-GB"/>
        </w:rPr>
        <w:t>Savelev</w:t>
      </w:r>
      <w:proofErr w:type="spellEnd"/>
      <w:r w:rsidR="00AF2BC4">
        <w:rPr>
          <w:lang w:val="en-GB"/>
        </w:rPr>
        <w:t xml:space="preserve">, I. &amp; </w:t>
      </w:r>
      <w:r w:rsidRPr="00AF2BC4">
        <w:rPr>
          <w:lang w:val="en-GB"/>
        </w:rPr>
        <w:t>Tan,</w:t>
      </w:r>
      <w:r w:rsidR="00AF2BC4">
        <w:rPr>
          <w:lang w:val="en-GB"/>
        </w:rPr>
        <w:t xml:space="preserve"> D.</w:t>
      </w:r>
      <w:r w:rsidRPr="00AF2BC4">
        <w:rPr>
          <w:lang w:val="en-GB"/>
        </w:rPr>
        <w:t xml:space="preserve"> State-Sponsored Homophobia</w:t>
      </w:r>
      <w:r w:rsidR="00AF2BC4">
        <w:rPr>
          <w:lang w:val="en-GB"/>
        </w:rPr>
        <w:t>. ILGA</w:t>
      </w:r>
      <w:r w:rsidR="00AF2BC4" w:rsidRPr="00AF2BC4">
        <w:rPr>
          <w:lang w:val="en-GB"/>
        </w:rPr>
        <w:t xml:space="preserve"> Global Legislation Overview Update</w:t>
      </w:r>
      <w:r w:rsidR="00AF2BC4">
        <w:rPr>
          <w:lang w:val="en-GB"/>
        </w:rPr>
        <w:t>.</w:t>
      </w:r>
      <w:r w:rsidRPr="00AF2BC4">
        <w:rPr>
          <w:lang w:val="en-GB"/>
        </w:rPr>
        <w:t xml:space="preserve"> 2020</w:t>
      </w:r>
      <w:r w:rsidR="00AF2BC4">
        <w:rPr>
          <w:lang w:val="en-GB"/>
        </w:rPr>
        <w:t xml:space="preserve">. </w:t>
      </w:r>
      <w:r w:rsidRPr="00AF2BC4">
        <w:rPr>
          <w:lang w:val="en-GB"/>
        </w:rPr>
        <w:t>Geneva: ILGA</w:t>
      </w:r>
      <w:r w:rsidR="00AF2BC4">
        <w:rPr>
          <w:lang w:val="en-GB"/>
        </w:rPr>
        <w:t>.</w:t>
      </w:r>
    </w:p>
    <w:p w14:paraId="3DB3D8FC" w14:textId="655B6BC7" w:rsidR="00AF2BC4" w:rsidRDefault="008A4B8F" w:rsidP="00AF2BC4">
      <w:pPr>
        <w:pStyle w:val="ListParagraph"/>
        <w:numPr>
          <w:ilvl w:val="0"/>
          <w:numId w:val="1"/>
        </w:numPr>
        <w:rPr>
          <w:lang w:val="en-GB"/>
        </w:rPr>
      </w:pPr>
      <w:r w:rsidRPr="008A4B8F">
        <w:rPr>
          <w:lang w:val="en-GB"/>
        </w:rPr>
        <w:t>UN High Commissioner for Refugees (UNHCR), LGBTIQ+ Persons in Forced Displacement and Statelessness: Protection and Solutions – Discussion Paper, June 2021, available at: https://www.refworld.org/docid/611e16944.html [accessed 2 April 2023</w:t>
      </w:r>
    </w:p>
    <w:p w14:paraId="7F42A055" w14:textId="729FE1B2" w:rsidR="00CA0506" w:rsidRDefault="00CA0506" w:rsidP="00CA0506">
      <w:pPr>
        <w:pStyle w:val="ListParagraph"/>
        <w:numPr>
          <w:ilvl w:val="0"/>
          <w:numId w:val="1"/>
        </w:numPr>
        <w:rPr>
          <w:lang w:val="en-GB"/>
        </w:rPr>
      </w:pPr>
      <w:r>
        <w:rPr>
          <w:lang w:val="en-GB"/>
        </w:rPr>
        <w:t xml:space="preserve">ILGA Europe </w:t>
      </w:r>
      <w:r w:rsidRPr="00CA0506">
        <w:rPr>
          <w:lang w:val="en-GB"/>
        </w:rPr>
        <w:t>Annual Review of the Human Rights</w:t>
      </w:r>
      <w:r>
        <w:rPr>
          <w:lang w:val="en-GB"/>
        </w:rPr>
        <w:t xml:space="preserve"> </w:t>
      </w:r>
      <w:r w:rsidRPr="00CA0506">
        <w:rPr>
          <w:lang w:val="en-GB"/>
        </w:rPr>
        <w:t xml:space="preserve">Situation of Lesbian, Gay, Bisexual, Trans and Intersex People in Europe and Central Asia 2023. Brussels: </w:t>
      </w:r>
      <w:proofErr w:type="spellStart"/>
      <w:r w:rsidRPr="00CA0506">
        <w:rPr>
          <w:lang w:val="en-GB"/>
        </w:rPr>
        <w:t>ILGAEurope</w:t>
      </w:r>
      <w:proofErr w:type="spellEnd"/>
    </w:p>
    <w:p w14:paraId="32AE7838" w14:textId="77777777" w:rsidR="00457046" w:rsidRPr="00457046" w:rsidRDefault="00457046" w:rsidP="00CA0506">
      <w:pPr>
        <w:pStyle w:val="ListParagraph"/>
        <w:numPr>
          <w:ilvl w:val="0"/>
          <w:numId w:val="1"/>
        </w:numPr>
        <w:rPr>
          <w:lang w:val="en-GB"/>
        </w:rPr>
      </w:pPr>
      <w:r>
        <w:rPr>
          <w:rFonts w:ascii="Arial" w:hAnsi="Arial" w:cs="Arial"/>
          <w:color w:val="222222"/>
          <w:sz w:val="20"/>
          <w:szCs w:val="20"/>
          <w:shd w:val="clear" w:color="auto" w:fill="FFFFFF"/>
        </w:rPr>
        <w:lastRenderedPageBreak/>
        <w:t xml:space="preserve">Flores AR, </w:t>
      </w:r>
      <w:proofErr w:type="spellStart"/>
      <w:r>
        <w:rPr>
          <w:rFonts w:ascii="Arial" w:hAnsi="Arial" w:cs="Arial"/>
          <w:color w:val="222222"/>
          <w:sz w:val="20"/>
          <w:szCs w:val="20"/>
          <w:shd w:val="clear" w:color="auto" w:fill="FFFFFF"/>
        </w:rPr>
        <w:t>Stotzer</w:t>
      </w:r>
      <w:proofErr w:type="spellEnd"/>
      <w:r>
        <w:rPr>
          <w:rFonts w:ascii="Arial" w:hAnsi="Arial" w:cs="Arial"/>
          <w:color w:val="222222"/>
          <w:sz w:val="20"/>
          <w:szCs w:val="20"/>
          <w:shd w:val="clear" w:color="auto" w:fill="FFFFFF"/>
        </w:rPr>
        <w:t xml:space="preserve"> RL, Meyer IH, Langton LL. Hate crimes against LGBT people: National Crime Victimization Survey, 2017-2019. </w:t>
      </w:r>
      <w:proofErr w:type="spellStart"/>
      <w:r>
        <w:rPr>
          <w:rFonts w:ascii="Arial" w:hAnsi="Arial" w:cs="Arial"/>
          <w:color w:val="222222"/>
          <w:sz w:val="20"/>
          <w:szCs w:val="20"/>
          <w:shd w:val="clear" w:color="auto" w:fill="FFFFFF"/>
        </w:rPr>
        <w:t>PLoS</w:t>
      </w:r>
      <w:proofErr w:type="spellEnd"/>
      <w:r>
        <w:rPr>
          <w:rFonts w:ascii="Arial" w:hAnsi="Arial" w:cs="Arial"/>
          <w:color w:val="222222"/>
          <w:sz w:val="20"/>
          <w:szCs w:val="20"/>
          <w:shd w:val="clear" w:color="auto" w:fill="FFFFFF"/>
        </w:rPr>
        <w:t xml:space="preserve"> one. 2022 Dec 21;17(12</w:t>
      </w:r>
      <w:proofErr w:type="gramStart"/>
      <w:r>
        <w:rPr>
          <w:rFonts w:ascii="Arial" w:hAnsi="Arial" w:cs="Arial"/>
          <w:color w:val="222222"/>
          <w:sz w:val="20"/>
          <w:szCs w:val="20"/>
          <w:shd w:val="clear" w:color="auto" w:fill="FFFFFF"/>
        </w:rPr>
        <w:t>):e</w:t>
      </w:r>
      <w:proofErr w:type="gramEnd"/>
      <w:r>
        <w:rPr>
          <w:rFonts w:ascii="Arial" w:hAnsi="Arial" w:cs="Arial"/>
          <w:color w:val="222222"/>
          <w:sz w:val="20"/>
          <w:szCs w:val="20"/>
          <w:shd w:val="clear" w:color="auto" w:fill="FFFFFF"/>
        </w:rPr>
        <w:t>0279363.</w:t>
      </w:r>
    </w:p>
    <w:p w14:paraId="318BD20D" w14:textId="5933C8E2" w:rsidR="00CA0506" w:rsidRDefault="00CA0506" w:rsidP="00CA0506">
      <w:pPr>
        <w:pStyle w:val="ListParagraph"/>
        <w:numPr>
          <w:ilvl w:val="0"/>
          <w:numId w:val="1"/>
        </w:numPr>
        <w:rPr>
          <w:lang w:val="en-GB"/>
        </w:rPr>
      </w:pPr>
      <w:r w:rsidRPr="00CA0506">
        <w:rPr>
          <w:lang w:val="en-GB"/>
        </w:rPr>
        <w:t xml:space="preserve">World Health Organization. (2018). International Classification of Diseases for Mortality and Morbidity Statistics (11th Revision). Retrieved from </w:t>
      </w:r>
      <w:hyperlink r:id="rId8" w:anchor="/http://id.who.int/icd/entity/411470068" w:history="1">
        <w:r w:rsidRPr="006D46CC">
          <w:rPr>
            <w:rStyle w:val="Hyperlink"/>
            <w:lang w:val="en-GB"/>
          </w:rPr>
          <w:t>https://icd.who.int/browse11/l-m/en#/http://id.who.int/icd/entity/411470068</w:t>
        </w:r>
      </w:hyperlink>
    </w:p>
    <w:p w14:paraId="3E0202AD" w14:textId="77777777" w:rsidR="00457046" w:rsidRPr="00457046" w:rsidRDefault="00457046" w:rsidP="00CA0506">
      <w:pPr>
        <w:pStyle w:val="ListParagraph"/>
        <w:numPr>
          <w:ilvl w:val="0"/>
          <w:numId w:val="1"/>
        </w:numPr>
        <w:rPr>
          <w:lang w:val="en-GB"/>
        </w:rPr>
      </w:pPr>
      <w:r>
        <w:rPr>
          <w:rFonts w:ascii="Arial" w:hAnsi="Arial" w:cs="Arial"/>
          <w:color w:val="222222"/>
          <w:sz w:val="20"/>
          <w:szCs w:val="20"/>
          <w:shd w:val="clear" w:color="auto" w:fill="FFFFFF"/>
        </w:rPr>
        <w:t xml:space="preserve">Drescher J. Out of DSM: </w:t>
      </w:r>
      <w:proofErr w:type="spellStart"/>
      <w:r>
        <w:rPr>
          <w:rFonts w:ascii="Arial" w:hAnsi="Arial" w:cs="Arial"/>
          <w:color w:val="222222"/>
          <w:sz w:val="20"/>
          <w:szCs w:val="20"/>
          <w:shd w:val="clear" w:color="auto" w:fill="FFFFFF"/>
        </w:rPr>
        <w:t>Depathologizing</w:t>
      </w:r>
      <w:proofErr w:type="spellEnd"/>
      <w:r>
        <w:rPr>
          <w:rFonts w:ascii="Arial" w:hAnsi="Arial" w:cs="Arial"/>
          <w:color w:val="222222"/>
          <w:sz w:val="20"/>
          <w:szCs w:val="20"/>
          <w:shd w:val="clear" w:color="auto" w:fill="FFFFFF"/>
        </w:rPr>
        <w:t xml:space="preserve"> homosexuality. </w:t>
      </w:r>
      <w:proofErr w:type="spellStart"/>
      <w:r>
        <w:rPr>
          <w:rFonts w:ascii="Arial" w:hAnsi="Arial" w:cs="Arial"/>
          <w:color w:val="222222"/>
          <w:sz w:val="20"/>
          <w:szCs w:val="20"/>
          <w:shd w:val="clear" w:color="auto" w:fill="FFFFFF"/>
        </w:rPr>
        <w:t>Behavioral</w:t>
      </w:r>
      <w:proofErr w:type="spellEnd"/>
      <w:r>
        <w:rPr>
          <w:rFonts w:ascii="Arial" w:hAnsi="Arial" w:cs="Arial"/>
          <w:color w:val="222222"/>
          <w:sz w:val="20"/>
          <w:szCs w:val="20"/>
          <w:shd w:val="clear" w:color="auto" w:fill="FFFFFF"/>
        </w:rPr>
        <w:t xml:space="preserve"> sciences. 2015 Dec 4;5(4):565-75.</w:t>
      </w:r>
    </w:p>
    <w:p w14:paraId="2244938A" w14:textId="078CC22E" w:rsidR="00CA0506" w:rsidRDefault="00CA0506" w:rsidP="00CA0506">
      <w:pPr>
        <w:pStyle w:val="ListParagraph"/>
        <w:numPr>
          <w:ilvl w:val="0"/>
          <w:numId w:val="1"/>
        </w:numPr>
        <w:rPr>
          <w:lang w:val="en-GB"/>
        </w:rPr>
      </w:pPr>
      <w:r w:rsidRPr="00CA0506">
        <w:rPr>
          <w:lang w:val="en-GB"/>
        </w:rPr>
        <w:t xml:space="preserve">Daniels N, Sabin J. The ethics of accountability in managed care reform. Health </w:t>
      </w:r>
      <w:proofErr w:type="spellStart"/>
      <w:r w:rsidRPr="00CA0506">
        <w:rPr>
          <w:lang w:val="en-GB"/>
        </w:rPr>
        <w:t>Aff</w:t>
      </w:r>
      <w:proofErr w:type="spellEnd"/>
      <w:r w:rsidRPr="00CA0506">
        <w:rPr>
          <w:lang w:val="en-GB"/>
        </w:rPr>
        <w:t xml:space="preserve">. 1998;17(5):50–65. </w:t>
      </w:r>
      <w:proofErr w:type="spellStart"/>
      <w:r w:rsidRPr="00CA0506">
        <w:rPr>
          <w:lang w:val="en-GB"/>
        </w:rPr>
        <w:t>doi</w:t>
      </w:r>
      <w:proofErr w:type="spellEnd"/>
      <w:r w:rsidRPr="00CA0506">
        <w:rPr>
          <w:lang w:val="en-GB"/>
        </w:rPr>
        <w:t>: 10.1377/hlthaff.17.5.50</w:t>
      </w:r>
    </w:p>
    <w:p w14:paraId="104222E1" w14:textId="11BCBE39" w:rsidR="00CA0506" w:rsidRDefault="000B1755" w:rsidP="00CA0506">
      <w:pPr>
        <w:pStyle w:val="ListParagraph"/>
        <w:numPr>
          <w:ilvl w:val="0"/>
          <w:numId w:val="1"/>
        </w:numPr>
        <w:rPr>
          <w:lang w:val="en-GB"/>
        </w:rPr>
      </w:pPr>
      <w:r w:rsidRPr="000B1755">
        <w:rPr>
          <w:lang w:val="en-GB"/>
        </w:rPr>
        <w:t xml:space="preserve">Conly S. (2016). The right to preventive health care. Theoretical medicine and bioethics, 37(4), 307–321. </w:t>
      </w:r>
      <w:hyperlink r:id="rId9" w:history="1">
        <w:r w:rsidRPr="006D46CC">
          <w:rPr>
            <w:rStyle w:val="Hyperlink"/>
            <w:lang w:val="en-GB"/>
          </w:rPr>
          <w:t>https://doi.org/10.1007/s11017-016-9374-8</w:t>
        </w:r>
      </w:hyperlink>
    </w:p>
    <w:p w14:paraId="5A48C88D" w14:textId="565E47EE" w:rsidR="000B1755" w:rsidRDefault="000B1755" w:rsidP="00CA0506">
      <w:pPr>
        <w:pStyle w:val="ListParagraph"/>
        <w:numPr>
          <w:ilvl w:val="0"/>
          <w:numId w:val="1"/>
        </w:numPr>
        <w:rPr>
          <w:lang w:val="en-GB"/>
        </w:rPr>
      </w:pPr>
      <w:r w:rsidRPr="000B1755">
        <w:rPr>
          <w:lang w:val="en-GB"/>
        </w:rPr>
        <w:t xml:space="preserve">Bennett S, Ozawa S, Rao KD. Which path to universal health coverage? Perspectives on the World Health Report 2010. </w:t>
      </w:r>
      <w:proofErr w:type="spellStart"/>
      <w:r w:rsidRPr="000B1755">
        <w:rPr>
          <w:lang w:val="en-GB"/>
        </w:rPr>
        <w:t>PLoS</w:t>
      </w:r>
      <w:proofErr w:type="spellEnd"/>
      <w:r w:rsidRPr="000B1755">
        <w:rPr>
          <w:lang w:val="en-GB"/>
        </w:rPr>
        <w:t xml:space="preserve"> medicine. 2010 Nov 22;7(11</w:t>
      </w:r>
      <w:proofErr w:type="gramStart"/>
      <w:r w:rsidRPr="000B1755">
        <w:rPr>
          <w:lang w:val="en-GB"/>
        </w:rPr>
        <w:t>):e</w:t>
      </w:r>
      <w:proofErr w:type="gramEnd"/>
      <w:r w:rsidRPr="000B1755">
        <w:rPr>
          <w:lang w:val="en-GB"/>
        </w:rPr>
        <w:t>1001001.</w:t>
      </w:r>
    </w:p>
    <w:p w14:paraId="79FA481B" w14:textId="3F0634B6" w:rsidR="000B1755" w:rsidRDefault="000B1755" w:rsidP="00CA0506">
      <w:pPr>
        <w:pStyle w:val="ListParagraph"/>
        <w:numPr>
          <w:ilvl w:val="0"/>
          <w:numId w:val="1"/>
        </w:numPr>
        <w:rPr>
          <w:lang w:val="en-GB"/>
        </w:rPr>
      </w:pPr>
      <w:r w:rsidRPr="000B1755">
        <w:rPr>
          <w:lang w:val="en-GB"/>
        </w:rPr>
        <w:t xml:space="preserve">Reeves A, </w:t>
      </w:r>
      <w:proofErr w:type="spellStart"/>
      <w:r w:rsidRPr="000B1755">
        <w:rPr>
          <w:lang w:val="en-GB"/>
        </w:rPr>
        <w:t>Gourtsoyannis</w:t>
      </w:r>
      <w:proofErr w:type="spellEnd"/>
      <w:r w:rsidRPr="000B1755">
        <w:rPr>
          <w:lang w:val="en-GB"/>
        </w:rPr>
        <w:t xml:space="preserve"> Y, </w:t>
      </w:r>
      <w:proofErr w:type="spellStart"/>
      <w:r w:rsidRPr="000B1755">
        <w:rPr>
          <w:lang w:val="en-GB"/>
        </w:rPr>
        <w:t>Basu</w:t>
      </w:r>
      <w:proofErr w:type="spellEnd"/>
      <w:r w:rsidRPr="000B1755">
        <w:rPr>
          <w:lang w:val="en-GB"/>
        </w:rPr>
        <w:t xml:space="preserve"> S, McCoy D, McKee M, </w:t>
      </w:r>
      <w:proofErr w:type="spellStart"/>
      <w:r w:rsidRPr="000B1755">
        <w:rPr>
          <w:lang w:val="en-GB"/>
        </w:rPr>
        <w:t>Stuckler</w:t>
      </w:r>
      <w:proofErr w:type="spellEnd"/>
      <w:r w:rsidRPr="000B1755">
        <w:rPr>
          <w:lang w:val="en-GB"/>
        </w:rPr>
        <w:t xml:space="preserve"> D. Financing universal health coverage—effects of alternative tax structures on public health systems: cross-national modelling in 89 low-income and middle-income countries. The Lancet. 2015 Jul 18;386(9990):274-80.</w:t>
      </w:r>
    </w:p>
    <w:p w14:paraId="6C2106E0" w14:textId="3307F8FC" w:rsidR="000B1755" w:rsidRDefault="000B1755" w:rsidP="00CA0506">
      <w:pPr>
        <w:pStyle w:val="ListParagraph"/>
        <w:numPr>
          <w:ilvl w:val="0"/>
          <w:numId w:val="1"/>
        </w:numPr>
        <w:rPr>
          <w:lang w:val="en-GB"/>
        </w:rPr>
      </w:pPr>
      <w:r w:rsidRPr="000B1755">
        <w:rPr>
          <w:lang w:val="en-GB"/>
        </w:rPr>
        <w:t xml:space="preserve">Burgess DJ, Fu SS, Van </w:t>
      </w:r>
      <w:proofErr w:type="spellStart"/>
      <w:r w:rsidRPr="000B1755">
        <w:rPr>
          <w:lang w:val="en-GB"/>
        </w:rPr>
        <w:t>Ryn</w:t>
      </w:r>
      <w:proofErr w:type="spellEnd"/>
      <w:r w:rsidRPr="000B1755">
        <w:rPr>
          <w:lang w:val="en-GB"/>
        </w:rPr>
        <w:t xml:space="preserve"> M. Why do providers contribute to disparities and what can be done about </w:t>
      </w:r>
      <w:proofErr w:type="gramStart"/>
      <w:r w:rsidRPr="000B1755">
        <w:rPr>
          <w:lang w:val="en-GB"/>
        </w:rPr>
        <w:t>it?.</w:t>
      </w:r>
      <w:proofErr w:type="gramEnd"/>
      <w:r w:rsidRPr="000B1755">
        <w:rPr>
          <w:lang w:val="en-GB"/>
        </w:rPr>
        <w:t xml:space="preserve"> Journal of general internal medicine. 2004 </w:t>
      </w:r>
      <w:proofErr w:type="gramStart"/>
      <w:r w:rsidRPr="000B1755">
        <w:rPr>
          <w:lang w:val="en-GB"/>
        </w:rPr>
        <w:t>Nov;19:1154</w:t>
      </w:r>
      <w:proofErr w:type="gramEnd"/>
      <w:r w:rsidRPr="000B1755">
        <w:rPr>
          <w:lang w:val="en-GB"/>
        </w:rPr>
        <w:t>-9.</w:t>
      </w:r>
    </w:p>
    <w:p w14:paraId="53E7A80C" w14:textId="26FA239F" w:rsidR="000B1755" w:rsidRDefault="00893021" w:rsidP="00CA0506">
      <w:pPr>
        <w:pStyle w:val="ListParagraph"/>
        <w:numPr>
          <w:ilvl w:val="0"/>
          <w:numId w:val="1"/>
        </w:numPr>
        <w:rPr>
          <w:lang w:val="en-GB"/>
        </w:rPr>
      </w:pPr>
      <w:r w:rsidRPr="00893021">
        <w:rPr>
          <w:lang w:val="en-GB"/>
        </w:rPr>
        <w:t xml:space="preserve">Zeeman L, Sherriff N, Browne K, McGlynn N, </w:t>
      </w:r>
      <w:proofErr w:type="spellStart"/>
      <w:r w:rsidRPr="00893021">
        <w:rPr>
          <w:lang w:val="en-GB"/>
        </w:rPr>
        <w:t>Mirandola</w:t>
      </w:r>
      <w:proofErr w:type="spellEnd"/>
      <w:r w:rsidRPr="00893021">
        <w:rPr>
          <w:lang w:val="en-GB"/>
        </w:rPr>
        <w:t xml:space="preserve"> M, </w:t>
      </w:r>
      <w:proofErr w:type="spellStart"/>
      <w:r w:rsidRPr="00893021">
        <w:rPr>
          <w:lang w:val="en-GB"/>
        </w:rPr>
        <w:t>Gios</w:t>
      </w:r>
      <w:proofErr w:type="spellEnd"/>
      <w:r w:rsidRPr="00893021">
        <w:rPr>
          <w:lang w:val="en-GB"/>
        </w:rPr>
        <w:t xml:space="preserve"> L, Davis R, Sanchez-Lambert J, </w:t>
      </w:r>
      <w:proofErr w:type="spellStart"/>
      <w:r w:rsidRPr="00893021">
        <w:rPr>
          <w:lang w:val="en-GB"/>
        </w:rPr>
        <w:t>Aujean</w:t>
      </w:r>
      <w:proofErr w:type="spellEnd"/>
      <w:r w:rsidRPr="00893021">
        <w:rPr>
          <w:lang w:val="en-GB"/>
        </w:rPr>
        <w:t xml:space="preserve"> S, Pinto N, </w:t>
      </w:r>
      <w:proofErr w:type="spellStart"/>
      <w:r w:rsidRPr="00893021">
        <w:rPr>
          <w:lang w:val="en-GB"/>
        </w:rPr>
        <w:t>Farinella</w:t>
      </w:r>
      <w:proofErr w:type="spellEnd"/>
      <w:r w:rsidRPr="00893021">
        <w:rPr>
          <w:lang w:val="en-GB"/>
        </w:rPr>
        <w:t xml:space="preserve"> F. A review of lesbian, gay, bisexual, trans and intersex (LGBTI) health and healthcare inequalities. European journal of public health. 2019 Oct 1;29(5):974-80.</w:t>
      </w:r>
    </w:p>
    <w:p w14:paraId="65355F21" w14:textId="5234F7A7" w:rsidR="00893021" w:rsidRDefault="00893021" w:rsidP="00CA0506">
      <w:pPr>
        <w:pStyle w:val="ListParagraph"/>
        <w:numPr>
          <w:ilvl w:val="0"/>
          <w:numId w:val="1"/>
        </w:numPr>
        <w:rPr>
          <w:lang w:val="en-GB"/>
        </w:rPr>
      </w:pPr>
      <w:proofErr w:type="spellStart"/>
      <w:r w:rsidRPr="00893021">
        <w:rPr>
          <w:lang w:val="en-GB"/>
        </w:rPr>
        <w:t>Moagi</w:t>
      </w:r>
      <w:proofErr w:type="spellEnd"/>
      <w:r w:rsidRPr="00893021">
        <w:rPr>
          <w:lang w:val="en-GB"/>
        </w:rPr>
        <w:t xml:space="preserve"> MM, van Der </w:t>
      </w:r>
      <w:proofErr w:type="spellStart"/>
      <w:r w:rsidRPr="00893021">
        <w:rPr>
          <w:lang w:val="en-GB"/>
        </w:rPr>
        <w:t>Wath</w:t>
      </w:r>
      <w:proofErr w:type="spellEnd"/>
      <w:r w:rsidRPr="00893021">
        <w:rPr>
          <w:lang w:val="en-GB"/>
        </w:rPr>
        <w:t xml:space="preserve"> AE, </w:t>
      </w:r>
      <w:proofErr w:type="spellStart"/>
      <w:r w:rsidRPr="00893021">
        <w:rPr>
          <w:lang w:val="en-GB"/>
        </w:rPr>
        <w:t>Jiyane</w:t>
      </w:r>
      <w:proofErr w:type="spellEnd"/>
      <w:r w:rsidRPr="00893021">
        <w:rPr>
          <w:lang w:val="en-GB"/>
        </w:rPr>
        <w:t xml:space="preserve"> PM, Rikhotso RS. Mental health challenges of lesbian, gay, </w:t>
      </w:r>
      <w:proofErr w:type="gramStart"/>
      <w:r w:rsidRPr="00893021">
        <w:rPr>
          <w:lang w:val="en-GB"/>
        </w:rPr>
        <w:t>bisexual</w:t>
      </w:r>
      <w:proofErr w:type="gramEnd"/>
      <w:r w:rsidRPr="00893021">
        <w:rPr>
          <w:lang w:val="en-GB"/>
        </w:rPr>
        <w:t xml:space="preserve"> and transgender people: An integrated literature review. Health SA </w:t>
      </w:r>
      <w:proofErr w:type="spellStart"/>
      <w:r w:rsidRPr="00893021">
        <w:rPr>
          <w:lang w:val="en-GB"/>
        </w:rPr>
        <w:t>Gesondheid</w:t>
      </w:r>
      <w:proofErr w:type="spellEnd"/>
      <w:r w:rsidRPr="00893021">
        <w:rPr>
          <w:lang w:val="en-GB"/>
        </w:rPr>
        <w:t>. 2021 Oct 12;26(1).</w:t>
      </w:r>
    </w:p>
    <w:p w14:paraId="550DA971" w14:textId="237EFB64" w:rsidR="00893021" w:rsidRDefault="00893021" w:rsidP="00CA0506">
      <w:pPr>
        <w:pStyle w:val="ListParagraph"/>
        <w:numPr>
          <w:ilvl w:val="0"/>
          <w:numId w:val="1"/>
        </w:numPr>
        <w:rPr>
          <w:lang w:val="en-GB"/>
        </w:rPr>
      </w:pPr>
      <w:r w:rsidRPr="00893021">
        <w:rPr>
          <w:lang w:val="en-GB"/>
        </w:rPr>
        <w:t xml:space="preserve">Jonas L, Salazar de Pablo G, Shum M, </w:t>
      </w:r>
      <w:proofErr w:type="spellStart"/>
      <w:r w:rsidRPr="00893021">
        <w:rPr>
          <w:lang w:val="en-GB"/>
        </w:rPr>
        <w:t>Nosarti</w:t>
      </w:r>
      <w:proofErr w:type="spellEnd"/>
      <w:r w:rsidRPr="00893021">
        <w:rPr>
          <w:lang w:val="en-GB"/>
        </w:rPr>
        <w:t xml:space="preserve"> C, Abbott C, </w:t>
      </w:r>
      <w:proofErr w:type="spellStart"/>
      <w:r w:rsidRPr="00893021">
        <w:rPr>
          <w:lang w:val="en-GB"/>
        </w:rPr>
        <w:t>Vaquerizo</w:t>
      </w:r>
      <w:proofErr w:type="spellEnd"/>
      <w:r w:rsidRPr="00893021">
        <w:rPr>
          <w:lang w:val="en-GB"/>
        </w:rPr>
        <w:t>‐Serrano J. A systematic review and meta‐analysis investigating the impact of childhood adversities on the mental health of LGBT+ youth. JCPP advances. 2022 Jun;2(2</w:t>
      </w:r>
      <w:proofErr w:type="gramStart"/>
      <w:r w:rsidRPr="00893021">
        <w:rPr>
          <w:lang w:val="en-GB"/>
        </w:rPr>
        <w:t>):e</w:t>
      </w:r>
      <w:proofErr w:type="gramEnd"/>
      <w:r w:rsidRPr="00893021">
        <w:rPr>
          <w:lang w:val="en-GB"/>
        </w:rPr>
        <w:t>12079.</w:t>
      </w:r>
    </w:p>
    <w:p w14:paraId="597F011F" w14:textId="456A7760" w:rsidR="00893021" w:rsidRDefault="00893021" w:rsidP="00CA0506">
      <w:pPr>
        <w:pStyle w:val="ListParagraph"/>
        <w:numPr>
          <w:ilvl w:val="0"/>
          <w:numId w:val="1"/>
        </w:numPr>
        <w:rPr>
          <w:lang w:val="en-GB"/>
        </w:rPr>
      </w:pPr>
      <w:r w:rsidRPr="00893021">
        <w:rPr>
          <w:lang w:val="en-GB"/>
        </w:rPr>
        <w:t xml:space="preserve">Kidd JD, </w:t>
      </w:r>
      <w:proofErr w:type="spellStart"/>
      <w:r w:rsidRPr="00893021">
        <w:rPr>
          <w:lang w:val="en-GB"/>
        </w:rPr>
        <w:t>Paschen</w:t>
      </w:r>
      <w:proofErr w:type="spellEnd"/>
      <w:r w:rsidRPr="00893021">
        <w:rPr>
          <w:lang w:val="en-GB"/>
        </w:rPr>
        <w:t xml:space="preserve">-Wolff MM, </w:t>
      </w:r>
      <w:proofErr w:type="spellStart"/>
      <w:r w:rsidRPr="00893021">
        <w:rPr>
          <w:lang w:val="en-GB"/>
        </w:rPr>
        <w:t>Mericle</w:t>
      </w:r>
      <w:proofErr w:type="spellEnd"/>
      <w:r w:rsidRPr="00893021">
        <w:rPr>
          <w:lang w:val="en-GB"/>
        </w:rPr>
        <w:t xml:space="preserve"> AA, Caceres BA, Drabble LA, Hughes TL. A scoping review of alcohol, tobacco, and other drug use treatment interventions for sexual and gender minority populations. Journal of substance abuse treatment. 2022 Feb </w:t>
      </w:r>
      <w:proofErr w:type="gramStart"/>
      <w:r w:rsidRPr="00893021">
        <w:rPr>
          <w:lang w:val="en-GB"/>
        </w:rPr>
        <w:t>1;133:108539</w:t>
      </w:r>
      <w:proofErr w:type="gramEnd"/>
      <w:r w:rsidRPr="00893021">
        <w:rPr>
          <w:lang w:val="en-GB"/>
        </w:rPr>
        <w:t>.</w:t>
      </w:r>
    </w:p>
    <w:p w14:paraId="20728727" w14:textId="0B8C1EC9" w:rsidR="00893021" w:rsidRDefault="00893021" w:rsidP="00CA0506">
      <w:pPr>
        <w:pStyle w:val="ListParagraph"/>
        <w:numPr>
          <w:ilvl w:val="0"/>
          <w:numId w:val="1"/>
        </w:numPr>
        <w:rPr>
          <w:lang w:val="en-GB"/>
        </w:rPr>
      </w:pPr>
      <w:r w:rsidRPr="00893021">
        <w:rPr>
          <w:lang w:val="en-GB"/>
        </w:rPr>
        <w:t xml:space="preserve">Green KE, Feinstein BA. Substance use in lesbian, gay, and bisexual populations: an update on empirical research and implications for treatment. Psychology of Addictive </w:t>
      </w:r>
      <w:proofErr w:type="spellStart"/>
      <w:r w:rsidRPr="00893021">
        <w:rPr>
          <w:lang w:val="en-GB"/>
        </w:rPr>
        <w:t>Behaviors</w:t>
      </w:r>
      <w:proofErr w:type="spellEnd"/>
      <w:r w:rsidRPr="00893021">
        <w:rPr>
          <w:lang w:val="en-GB"/>
        </w:rPr>
        <w:t>. 2012 Jun;26(2):265.</w:t>
      </w:r>
    </w:p>
    <w:p w14:paraId="1985A923" w14:textId="3A5BF9B3" w:rsidR="00893021" w:rsidRDefault="00893021" w:rsidP="00CA0506">
      <w:pPr>
        <w:pStyle w:val="ListParagraph"/>
        <w:numPr>
          <w:ilvl w:val="0"/>
          <w:numId w:val="1"/>
        </w:numPr>
        <w:rPr>
          <w:lang w:val="en-GB"/>
        </w:rPr>
      </w:pPr>
      <w:r w:rsidRPr="00893021">
        <w:rPr>
          <w:lang w:val="en-GB"/>
        </w:rPr>
        <w:t xml:space="preserve">Hughes TL, </w:t>
      </w:r>
      <w:proofErr w:type="spellStart"/>
      <w:r w:rsidRPr="00893021">
        <w:rPr>
          <w:lang w:val="en-GB"/>
        </w:rPr>
        <w:t>Wilsnack</w:t>
      </w:r>
      <w:proofErr w:type="spellEnd"/>
      <w:r w:rsidRPr="00893021">
        <w:rPr>
          <w:lang w:val="en-GB"/>
        </w:rPr>
        <w:t xml:space="preserve"> SC, Kantor LW. The influence of gender and sexual orientation on alcohol use and alcohol-related problems: toward a global perspective. Alcohol research: current reviews. 2016.</w:t>
      </w:r>
    </w:p>
    <w:p w14:paraId="75872BAE" w14:textId="04724087" w:rsidR="00893021" w:rsidRPr="00893021" w:rsidRDefault="00893021" w:rsidP="00CA0506">
      <w:pPr>
        <w:pStyle w:val="ListParagraph"/>
        <w:numPr>
          <w:ilvl w:val="0"/>
          <w:numId w:val="1"/>
        </w:numPr>
        <w:rPr>
          <w:lang w:val="en-GB"/>
        </w:rPr>
      </w:pPr>
      <w:r>
        <w:rPr>
          <w:rFonts w:ascii="Arial" w:hAnsi="Arial" w:cs="Arial"/>
          <w:color w:val="222222"/>
          <w:sz w:val="20"/>
          <w:szCs w:val="20"/>
          <w:shd w:val="clear" w:color="auto" w:fill="FFFFFF"/>
        </w:rPr>
        <w:t xml:space="preserve">Van </w:t>
      </w:r>
      <w:proofErr w:type="spellStart"/>
      <w:r>
        <w:rPr>
          <w:rFonts w:ascii="Arial" w:hAnsi="Arial" w:cs="Arial"/>
          <w:color w:val="222222"/>
          <w:sz w:val="20"/>
          <w:szCs w:val="20"/>
          <w:shd w:val="clear" w:color="auto" w:fill="FFFFFF"/>
        </w:rPr>
        <w:t>Gerwen</w:t>
      </w:r>
      <w:proofErr w:type="spellEnd"/>
      <w:r>
        <w:rPr>
          <w:rFonts w:ascii="Arial" w:hAnsi="Arial" w:cs="Arial"/>
          <w:color w:val="222222"/>
          <w:sz w:val="20"/>
          <w:szCs w:val="20"/>
          <w:shd w:val="clear" w:color="auto" w:fill="FFFFFF"/>
        </w:rPr>
        <w:t xml:space="preserve"> OT, Jani A, Long DM, Austin EL, Musgrove K, </w:t>
      </w:r>
      <w:proofErr w:type="spellStart"/>
      <w:r>
        <w:rPr>
          <w:rFonts w:ascii="Arial" w:hAnsi="Arial" w:cs="Arial"/>
          <w:color w:val="222222"/>
          <w:sz w:val="20"/>
          <w:szCs w:val="20"/>
          <w:shd w:val="clear" w:color="auto" w:fill="FFFFFF"/>
        </w:rPr>
        <w:t>Muzny</w:t>
      </w:r>
      <w:proofErr w:type="spellEnd"/>
      <w:r>
        <w:rPr>
          <w:rFonts w:ascii="Arial" w:hAnsi="Arial" w:cs="Arial"/>
          <w:color w:val="222222"/>
          <w:sz w:val="20"/>
          <w:szCs w:val="20"/>
          <w:shd w:val="clear" w:color="auto" w:fill="FFFFFF"/>
        </w:rPr>
        <w:t xml:space="preserve"> CA. Prevalence of sexually transmitted infections and human immunodeficiency virus in transgender persons: a systematic review. Transgender Health. 2020 Jun 1;5(2):90-103.</w:t>
      </w:r>
    </w:p>
    <w:p w14:paraId="2E223F9B" w14:textId="1795DF37" w:rsidR="00893021" w:rsidRDefault="00893021" w:rsidP="00CA0506">
      <w:pPr>
        <w:pStyle w:val="ListParagraph"/>
        <w:numPr>
          <w:ilvl w:val="0"/>
          <w:numId w:val="1"/>
        </w:numPr>
        <w:rPr>
          <w:lang w:val="en-GB"/>
        </w:rPr>
      </w:pPr>
      <w:r w:rsidRPr="00893021">
        <w:rPr>
          <w:lang w:val="en-GB"/>
        </w:rPr>
        <w:t xml:space="preserve">Werner RN, Gaskins M, Nast A, Dressler C. Incidence of sexually transmitted infections in men who have sex with men and who are at substantial risk of HIV infection–A meta-analysis of data from trials and observational studies of HIV pre-exposure prophylaxis. </w:t>
      </w:r>
      <w:proofErr w:type="spellStart"/>
      <w:r w:rsidRPr="00893021">
        <w:rPr>
          <w:lang w:val="en-GB"/>
        </w:rPr>
        <w:t>PloS</w:t>
      </w:r>
      <w:proofErr w:type="spellEnd"/>
      <w:r w:rsidRPr="00893021">
        <w:rPr>
          <w:lang w:val="en-GB"/>
        </w:rPr>
        <w:t xml:space="preserve"> one. 2018 Dec 3;13(12</w:t>
      </w:r>
      <w:proofErr w:type="gramStart"/>
      <w:r w:rsidRPr="00893021">
        <w:rPr>
          <w:lang w:val="en-GB"/>
        </w:rPr>
        <w:t>):e</w:t>
      </w:r>
      <w:proofErr w:type="gramEnd"/>
      <w:r w:rsidRPr="00893021">
        <w:rPr>
          <w:lang w:val="en-GB"/>
        </w:rPr>
        <w:t>0208107.</w:t>
      </w:r>
    </w:p>
    <w:p w14:paraId="6BA10BFB" w14:textId="575651D0" w:rsidR="00893021" w:rsidRDefault="00893021" w:rsidP="00CA0506">
      <w:pPr>
        <w:pStyle w:val="ListParagraph"/>
        <w:numPr>
          <w:ilvl w:val="0"/>
          <w:numId w:val="1"/>
        </w:numPr>
        <w:rPr>
          <w:lang w:val="en-GB"/>
        </w:rPr>
      </w:pPr>
      <w:r w:rsidRPr="00893021">
        <w:rPr>
          <w:lang w:val="en-GB"/>
        </w:rPr>
        <w:t>Wood SM, Salas-</w:t>
      </w:r>
      <w:proofErr w:type="spellStart"/>
      <w:r w:rsidRPr="00893021">
        <w:rPr>
          <w:lang w:val="en-GB"/>
        </w:rPr>
        <w:t>Humara</w:t>
      </w:r>
      <w:proofErr w:type="spellEnd"/>
      <w:r w:rsidRPr="00893021">
        <w:rPr>
          <w:lang w:val="en-GB"/>
        </w:rPr>
        <w:t xml:space="preserve"> C, </w:t>
      </w:r>
      <w:proofErr w:type="spellStart"/>
      <w:r w:rsidRPr="00893021">
        <w:rPr>
          <w:lang w:val="en-GB"/>
        </w:rPr>
        <w:t>Dowshen</w:t>
      </w:r>
      <w:proofErr w:type="spellEnd"/>
      <w:r w:rsidRPr="00893021">
        <w:rPr>
          <w:lang w:val="en-GB"/>
        </w:rPr>
        <w:t xml:space="preserve"> NL. Human immunodeficiency virus, other sexually transmitted infections, and sexual and reproductive health in lesbian, gay, bisexual, transgender youth. </w:t>
      </w:r>
      <w:proofErr w:type="spellStart"/>
      <w:r w:rsidRPr="00893021">
        <w:rPr>
          <w:lang w:val="en-GB"/>
        </w:rPr>
        <w:t>Pediatric</w:t>
      </w:r>
      <w:proofErr w:type="spellEnd"/>
      <w:r w:rsidRPr="00893021">
        <w:rPr>
          <w:lang w:val="en-GB"/>
        </w:rPr>
        <w:t xml:space="preserve"> Clinics. 2016 Dec 1;63(6):1027-55.</w:t>
      </w:r>
    </w:p>
    <w:p w14:paraId="258D70E8" w14:textId="3DD2A4D3" w:rsidR="00893021" w:rsidRDefault="00893021" w:rsidP="00CA0506">
      <w:pPr>
        <w:pStyle w:val="ListParagraph"/>
        <w:numPr>
          <w:ilvl w:val="0"/>
          <w:numId w:val="1"/>
        </w:numPr>
        <w:rPr>
          <w:lang w:val="en-GB"/>
        </w:rPr>
      </w:pPr>
      <w:r>
        <w:rPr>
          <w:lang w:val="en-GB"/>
        </w:rPr>
        <w:lastRenderedPageBreak/>
        <w:t xml:space="preserve">Gilmore-Kavanagh J. Unshackling infectiousness and dismantling stigma: Gay men and HIV. In Elliott P. </w:t>
      </w:r>
      <w:proofErr w:type="spellStart"/>
      <w:r>
        <w:rPr>
          <w:lang w:val="en-GB"/>
        </w:rPr>
        <w:t>Storr</w:t>
      </w:r>
      <w:proofErr w:type="spellEnd"/>
      <w:r>
        <w:rPr>
          <w:lang w:val="en-GB"/>
        </w:rPr>
        <w:t xml:space="preserve"> J</w:t>
      </w:r>
      <w:r w:rsidR="00D8647B">
        <w:rPr>
          <w:lang w:val="en-GB"/>
        </w:rPr>
        <w:t>. &amp; Jeanes A. editors. Infection Prevention and Control: A social sciences perspectives. CRC Press</w:t>
      </w:r>
    </w:p>
    <w:p w14:paraId="550A1209" w14:textId="6F6B32F0" w:rsidR="00D8647B" w:rsidRDefault="00D8647B" w:rsidP="00CA0506">
      <w:pPr>
        <w:pStyle w:val="ListParagraph"/>
        <w:numPr>
          <w:ilvl w:val="0"/>
          <w:numId w:val="1"/>
        </w:numPr>
        <w:rPr>
          <w:lang w:val="en-GB"/>
        </w:rPr>
      </w:pPr>
      <w:r w:rsidRPr="00D8647B">
        <w:rPr>
          <w:lang w:val="en-GB"/>
        </w:rPr>
        <w:t xml:space="preserve">Gonzales G, </w:t>
      </w:r>
      <w:proofErr w:type="spellStart"/>
      <w:r w:rsidRPr="00D8647B">
        <w:rPr>
          <w:lang w:val="en-GB"/>
        </w:rPr>
        <w:t>Zinone</w:t>
      </w:r>
      <w:proofErr w:type="spellEnd"/>
      <w:r w:rsidRPr="00D8647B">
        <w:rPr>
          <w:lang w:val="en-GB"/>
        </w:rPr>
        <w:t xml:space="preserve"> R. Cancer diagnoses among lesbian, gay, and bisexual adults: results from the 2013–2016 National Health Interview Survey. Cancer Causes &amp; Control. 2018 </w:t>
      </w:r>
      <w:proofErr w:type="gramStart"/>
      <w:r w:rsidRPr="00D8647B">
        <w:rPr>
          <w:lang w:val="en-GB"/>
        </w:rPr>
        <w:t>Sep;29:845</w:t>
      </w:r>
      <w:proofErr w:type="gramEnd"/>
      <w:r w:rsidRPr="00D8647B">
        <w:rPr>
          <w:lang w:val="en-GB"/>
        </w:rPr>
        <w:t>-54.</w:t>
      </w:r>
    </w:p>
    <w:p w14:paraId="7E8E1061" w14:textId="1AD31F41" w:rsidR="00D8647B" w:rsidRDefault="00D8647B" w:rsidP="00CA0506">
      <w:pPr>
        <w:pStyle w:val="ListParagraph"/>
        <w:numPr>
          <w:ilvl w:val="0"/>
          <w:numId w:val="1"/>
        </w:numPr>
        <w:rPr>
          <w:lang w:val="en-GB"/>
        </w:rPr>
      </w:pPr>
      <w:r w:rsidRPr="00D8647B">
        <w:rPr>
          <w:lang w:val="en-GB"/>
        </w:rPr>
        <w:t>Lipton B. Gay men living with non-HIV chronic illnesses. Journal of Gay &amp; Lesbian Social Services. 2004 Aug 1;17(2):1-23.</w:t>
      </w:r>
    </w:p>
    <w:p w14:paraId="3062B60A" w14:textId="6CF2D140" w:rsidR="00D8647B" w:rsidRDefault="00D8647B" w:rsidP="00CA0506">
      <w:pPr>
        <w:pStyle w:val="ListParagraph"/>
        <w:numPr>
          <w:ilvl w:val="0"/>
          <w:numId w:val="1"/>
        </w:numPr>
        <w:rPr>
          <w:lang w:val="en-GB"/>
        </w:rPr>
      </w:pPr>
      <w:r w:rsidRPr="00D8647B">
        <w:rPr>
          <w:lang w:val="en-GB"/>
        </w:rPr>
        <w:t>Fredriksen-Goldsen KI, Kim HJ, Shui C, Bryan AE. Chronic health conditions and key health indicators among lesbian, gay, and bisexual older US adults, 2013–2014. American journal of public health. 2017 Aug;107(8):1332-8.</w:t>
      </w:r>
    </w:p>
    <w:p w14:paraId="34A5D5C2" w14:textId="77777777" w:rsidR="00D8647B" w:rsidRPr="00D8647B" w:rsidRDefault="00D8647B" w:rsidP="00D8647B">
      <w:pPr>
        <w:pStyle w:val="ListParagraph"/>
        <w:numPr>
          <w:ilvl w:val="0"/>
          <w:numId w:val="1"/>
        </w:numPr>
        <w:rPr>
          <w:lang w:val="en-GB"/>
        </w:rPr>
      </w:pPr>
      <w:r w:rsidRPr="00D8647B">
        <w:rPr>
          <w:lang w:val="en-GB"/>
        </w:rPr>
        <w:t>Jowett, A. and Peel, E. (2009) ‘Chronic Illness in Non-heterosexual Contexts: An Online Survey of Experiences’, Feminism &amp; Psychology, 19(4), 454–474.</w:t>
      </w:r>
    </w:p>
    <w:p w14:paraId="3A526E80" w14:textId="044D224D" w:rsidR="00D8647B" w:rsidRDefault="00EE1AC9" w:rsidP="00CA0506">
      <w:pPr>
        <w:pStyle w:val="ListParagraph"/>
        <w:numPr>
          <w:ilvl w:val="0"/>
          <w:numId w:val="1"/>
        </w:numPr>
        <w:rPr>
          <w:lang w:val="en-GB"/>
        </w:rPr>
      </w:pPr>
      <w:r w:rsidRPr="00EE1AC9">
        <w:rPr>
          <w:lang w:val="en-GB"/>
        </w:rPr>
        <w:t xml:space="preserve">EU-LGBTI II. A long way to go for LGBTI equality. European Union Agency </w:t>
      </w:r>
      <w:proofErr w:type="gramStart"/>
      <w:r w:rsidRPr="00EE1AC9">
        <w:rPr>
          <w:lang w:val="en-GB"/>
        </w:rPr>
        <w:t>For</w:t>
      </w:r>
      <w:proofErr w:type="gramEnd"/>
      <w:r w:rsidRPr="00EE1AC9">
        <w:rPr>
          <w:lang w:val="en-GB"/>
        </w:rPr>
        <w:t xml:space="preserve"> Fundamental Rights. 2020.</w:t>
      </w:r>
    </w:p>
    <w:p w14:paraId="1E29A397" w14:textId="4769028E" w:rsidR="00EE1AC9" w:rsidRDefault="00EE1AC9" w:rsidP="00CA0506">
      <w:pPr>
        <w:pStyle w:val="ListParagraph"/>
        <w:numPr>
          <w:ilvl w:val="0"/>
          <w:numId w:val="1"/>
        </w:numPr>
        <w:rPr>
          <w:lang w:val="en-GB"/>
        </w:rPr>
      </w:pPr>
      <w:r w:rsidRPr="00EE1AC9">
        <w:rPr>
          <w:lang w:val="en-GB"/>
        </w:rPr>
        <w:t xml:space="preserve">Grasso C, </w:t>
      </w:r>
      <w:proofErr w:type="spellStart"/>
      <w:r w:rsidRPr="00EE1AC9">
        <w:rPr>
          <w:lang w:val="en-GB"/>
        </w:rPr>
        <w:t>Goldhammer</w:t>
      </w:r>
      <w:proofErr w:type="spellEnd"/>
      <w:r w:rsidRPr="00EE1AC9">
        <w:rPr>
          <w:lang w:val="en-GB"/>
        </w:rPr>
        <w:t xml:space="preserve"> H, Funk D, King D, Reisner SL, Mayer KH, </w:t>
      </w:r>
      <w:proofErr w:type="spellStart"/>
      <w:r w:rsidRPr="00EE1AC9">
        <w:rPr>
          <w:lang w:val="en-GB"/>
        </w:rPr>
        <w:t>Keuroghlian</w:t>
      </w:r>
      <w:proofErr w:type="spellEnd"/>
      <w:r w:rsidRPr="00EE1AC9">
        <w:rPr>
          <w:lang w:val="en-GB"/>
        </w:rPr>
        <w:t xml:space="preserve"> AS. Required sexual orientation and gender identity reporting by US health </w:t>
      </w:r>
      <w:proofErr w:type="spellStart"/>
      <w:r w:rsidRPr="00EE1AC9">
        <w:rPr>
          <w:lang w:val="en-GB"/>
        </w:rPr>
        <w:t>centers</w:t>
      </w:r>
      <w:proofErr w:type="spellEnd"/>
      <w:r w:rsidRPr="00EE1AC9">
        <w:rPr>
          <w:lang w:val="en-GB"/>
        </w:rPr>
        <w:t>: first-year data. American Journal of Public Health. 2019 Aug;109(8):1111-8.</w:t>
      </w:r>
    </w:p>
    <w:p w14:paraId="2293DB34" w14:textId="6768A145" w:rsidR="00EE1AC9" w:rsidRDefault="00EE1AC9" w:rsidP="00CA0506">
      <w:pPr>
        <w:pStyle w:val="ListParagraph"/>
        <w:numPr>
          <w:ilvl w:val="0"/>
          <w:numId w:val="1"/>
        </w:numPr>
        <w:rPr>
          <w:lang w:val="en-GB"/>
        </w:rPr>
      </w:pPr>
      <w:r w:rsidRPr="00EE1AC9">
        <w:rPr>
          <w:lang w:val="en-GB"/>
        </w:rPr>
        <w:t xml:space="preserve">Jackson SE, Hackett RA, Grabovac I, Smith L, Steptoe A. Perceived discrimination, health and wellbeing among middle-aged and older lesbian, gay and bisexual people: A prospective study. </w:t>
      </w:r>
      <w:proofErr w:type="spellStart"/>
      <w:r w:rsidRPr="00EE1AC9">
        <w:rPr>
          <w:lang w:val="en-GB"/>
        </w:rPr>
        <w:t>Plos</w:t>
      </w:r>
      <w:proofErr w:type="spellEnd"/>
      <w:r w:rsidRPr="00EE1AC9">
        <w:rPr>
          <w:lang w:val="en-GB"/>
        </w:rPr>
        <w:t xml:space="preserve"> one. 2019 May 10;14(5</w:t>
      </w:r>
      <w:proofErr w:type="gramStart"/>
      <w:r w:rsidRPr="00EE1AC9">
        <w:rPr>
          <w:lang w:val="en-GB"/>
        </w:rPr>
        <w:t>):e</w:t>
      </w:r>
      <w:proofErr w:type="gramEnd"/>
      <w:r w:rsidRPr="00EE1AC9">
        <w:rPr>
          <w:lang w:val="en-GB"/>
        </w:rPr>
        <w:t>0216497.</w:t>
      </w:r>
    </w:p>
    <w:p w14:paraId="33FFCBCE" w14:textId="01AAE454" w:rsidR="00EE1AC9" w:rsidRDefault="00EE1AC9" w:rsidP="00CA0506">
      <w:pPr>
        <w:pStyle w:val="ListParagraph"/>
        <w:numPr>
          <w:ilvl w:val="0"/>
          <w:numId w:val="1"/>
        </w:numPr>
        <w:rPr>
          <w:lang w:val="en-GB"/>
        </w:rPr>
      </w:pPr>
      <w:proofErr w:type="spellStart"/>
      <w:r w:rsidRPr="00EE1AC9">
        <w:rPr>
          <w:lang w:val="en-GB"/>
        </w:rPr>
        <w:t>Dziewanska</w:t>
      </w:r>
      <w:proofErr w:type="spellEnd"/>
      <w:r w:rsidRPr="00EE1AC9">
        <w:rPr>
          <w:lang w:val="en-GB"/>
        </w:rPr>
        <w:t>-Stringer C, D’Souza H, Jager E. Understanding discrimination faced by transgender people in the health and social care settings. European Journal of Public Health. 2019 Nov 1;29(Supplement_4</w:t>
      </w:r>
      <w:proofErr w:type="gramStart"/>
      <w:r w:rsidRPr="00EE1AC9">
        <w:rPr>
          <w:lang w:val="en-GB"/>
        </w:rPr>
        <w:t>):ckz</w:t>
      </w:r>
      <w:proofErr w:type="gramEnd"/>
      <w:r w:rsidRPr="00EE1AC9">
        <w:rPr>
          <w:lang w:val="en-GB"/>
        </w:rPr>
        <w:t>186-667.</w:t>
      </w:r>
    </w:p>
    <w:p w14:paraId="14061AC6" w14:textId="572D1B8B" w:rsidR="00EE1AC9" w:rsidRDefault="00EE1AC9" w:rsidP="00CA0506">
      <w:pPr>
        <w:pStyle w:val="ListParagraph"/>
        <w:numPr>
          <w:ilvl w:val="0"/>
          <w:numId w:val="1"/>
        </w:numPr>
        <w:rPr>
          <w:lang w:val="en-GB"/>
        </w:rPr>
      </w:pPr>
      <w:r w:rsidRPr="00EE1AC9">
        <w:rPr>
          <w:lang w:val="en-GB"/>
        </w:rPr>
        <w:t>Somerville C. Unhealthy attitudes: the treatment of LGBT people within health and social care services. Stonewall; 2015.</w:t>
      </w:r>
    </w:p>
    <w:p w14:paraId="78868340" w14:textId="05BB5A96" w:rsidR="00EE1AC9" w:rsidRDefault="00EE1AC9" w:rsidP="00CA0506">
      <w:pPr>
        <w:pStyle w:val="ListParagraph"/>
        <w:numPr>
          <w:ilvl w:val="0"/>
          <w:numId w:val="1"/>
        </w:numPr>
        <w:rPr>
          <w:lang w:val="en-GB"/>
        </w:rPr>
      </w:pPr>
      <w:r w:rsidRPr="00EE1AC9">
        <w:rPr>
          <w:lang w:val="en-GB"/>
        </w:rPr>
        <w:t xml:space="preserve">Dohrenwend BP, </w:t>
      </w:r>
      <w:proofErr w:type="spellStart"/>
      <w:r w:rsidRPr="00EE1AC9">
        <w:rPr>
          <w:lang w:val="en-GB"/>
        </w:rPr>
        <w:t>Levav</w:t>
      </w:r>
      <w:proofErr w:type="spellEnd"/>
      <w:r w:rsidRPr="00EE1AC9">
        <w:rPr>
          <w:lang w:val="en-GB"/>
        </w:rPr>
        <w:t xml:space="preserve"> I, </w:t>
      </w:r>
      <w:proofErr w:type="spellStart"/>
      <w:r w:rsidRPr="00EE1AC9">
        <w:rPr>
          <w:lang w:val="en-GB"/>
        </w:rPr>
        <w:t>Shrout</w:t>
      </w:r>
      <w:proofErr w:type="spellEnd"/>
      <w:r w:rsidRPr="00EE1AC9">
        <w:rPr>
          <w:lang w:val="en-GB"/>
        </w:rPr>
        <w:t xml:space="preserve"> PE, Schwartz S, </w:t>
      </w:r>
      <w:proofErr w:type="spellStart"/>
      <w:r w:rsidRPr="00EE1AC9">
        <w:rPr>
          <w:lang w:val="en-GB"/>
        </w:rPr>
        <w:t>Naveh</w:t>
      </w:r>
      <w:proofErr w:type="spellEnd"/>
      <w:r w:rsidRPr="00EE1AC9">
        <w:rPr>
          <w:lang w:val="en-GB"/>
        </w:rPr>
        <w:t xml:space="preserve"> G, Link BG, </w:t>
      </w:r>
      <w:proofErr w:type="spellStart"/>
      <w:r w:rsidRPr="00EE1AC9">
        <w:rPr>
          <w:lang w:val="en-GB"/>
        </w:rPr>
        <w:t>Skodol</w:t>
      </w:r>
      <w:proofErr w:type="spellEnd"/>
      <w:r w:rsidRPr="00EE1AC9">
        <w:rPr>
          <w:lang w:val="en-GB"/>
        </w:rPr>
        <w:t xml:space="preserve"> AE, </w:t>
      </w:r>
      <w:proofErr w:type="spellStart"/>
      <w:r w:rsidRPr="00EE1AC9">
        <w:rPr>
          <w:lang w:val="en-GB"/>
        </w:rPr>
        <w:t>Stueve</w:t>
      </w:r>
      <w:proofErr w:type="spellEnd"/>
      <w:r w:rsidRPr="00EE1AC9">
        <w:rPr>
          <w:lang w:val="en-GB"/>
        </w:rPr>
        <w:t xml:space="preserve"> A. Socioeconomic status and psychiatric disorders: the causation-selection issue. Science. 1992 Feb 21;255(5047):946-52.</w:t>
      </w:r>
    </w:p>
    <w:p w14:paraId="7F8EE0A4" w14:textId="067B28D2" w:rsidR="00EE1AC9" w:rsidRDefault="00EE1AC9" w:rsidP="00CA0506">
      <w:pPr>
        <w:pStyle w:val="ListParagraph"/>
        <w:numPr>
          <w:ilvl w:val="0"/>
          <w:numId w:val="1"/>
        </w:numPr>
        <w:rPr>
          <w:lang w:val="en-GB"/>
        </w:rPr>
      </w:pPr>
      <w:r w:rsidRPr="00EE1AC9">
        <w:rPr>
          <w:lang w:val="en-GB"/>
        </w:rPr>
        <w:t xml:space="preserve">Drescher J, Schwartz A, </w:t>
      </w:r>
      <w:proofErr w:type="spellStart"/>
      <w:r w:rsidRPr="00EE1AC9">
        <w:rPr>
          <w:lang w:val="en-GB"/>
        </w:rPr>
        <w:t>Casoy</w:t>
      </w:r>
      <w:proofErr w:type="spellEnd"/>
      <w:r w:rsidRPr="00EE1AC9">
        <w:rPr>
          <w:lang w:val="en-GB"/>
        </w:rPr>
        <w:t xml:space="preserve"> F, McIntosh CA, Hurley B, Ashley K, Barber M, Goldenberg D, Herbert SE, </w:t>
      </w:r>
      <w:proofErr w:type="spellStart"/>
      <w:r w:rsidRPr="00EE1AC9">
        <w:rPr>
          <w:lang w:val="en-GB"/>
        </w:rPr>
        <w:t>Lothwell</w:t>
      </w:r>
      <w:proofErr w:type="spellEnd"/>
      <w:r w:rsidRPr="00EE1AC9">
        <w:rPr>
          <w:lang w:val="en-GB"/>
        </w:rPr>
        <w:t xml:space="preserve"> LE, Mattson MR. The growing regulation of conversion therapy. Journal of Medical Regulation. 2016;102(2):7-12.</w:t>
      </w:r>
    </w:p>
    <w:p w14:paraId="409DD8B1" w14:textId="77777777" w:rsidR="008F35B7" w:rsidRPr="008F35B7" w:rsidRDefault="008F35B7" w:rsidP="008F35B7">
      <w:pPr>
        <w:pStyle w:val="ListParagraph"/>
        <w:numPr>
          <w:ilvl w:val="0"/>
          <w:numId w:val="1"/>
        </w:numPr>
        <w:rPr>
          <w:lang w:val="en-GB"/>
        </w:rPr>
      </w:pPr>
      <w:r w:rsidRPr="008F35B7">
        <w:rPr>
          <w:lang w:val="en-GB"/>
        </w:rPr>
        <w:t xml:space="preserve">Keogh, B., </w:t>
      </w:r>
      <w:proofErr w:type="spellStart"/>
      <w:r w:rsidRPr="008F35B7">
        <w:rPr>
          <w:lang w:val="en-GB"/>
        </w:rPr>
        <w:t>Carr</w:t>
      </w:r>
      <w:proofErr w:type="spellEnd"/>
      <w:r w:rsidRPr="008F35B7">
        <w:rPr>
          <w:lang w:val="en-GB"/>
        </w:rPr>
        <w:t xml:space="preserve">, C., Doyle, L., Higgins, A., Morrissey, J., Sheaf, </w:t>
      </w:r>
      <w:proofErr w:type="gramStart"/>
      <w:r w:rsidRPr="008F35B7">
        <w:rPr>
          <w:lang w:val="en-GB"/>
        </w:rPr>
        <w:t>G.</w:t>
      </w:r>
      <w:proofErr w:type="gramEnd"/>
      <w:r w:rsidRPr="008F35B7">
        <w:rPr>
          <w:lang w:val="en-GB"/>
        </w:rPr>
        <w:t xml:space="preserve"> and Jowett A. (2023) An Exploration</w:t>
      </w:r>
    </w:p>
    <w:p w14:paraId="350006AF" w14:textId="54F552DC" w:rsidR="00833938" w:rsidRDefault="008F35B7" w:rsidP="008F35B7">
      <w:pPr>
        <w:pStyle w:val="ListParagraph"/>
        <w:numPr>
          <w:ilvl w:val="0"/>
          <w:numId w:val="1"/>
        </w:numPr>
        <w:rPr>
          <w:lang w:val="en-GB"/>
        </w:rPr>
      </w:pPr>
      <w:r w:rsidRPr="008F35B7">
        <w:rPr>
          <w:lang w:val="en-GB"/>
        </w:rPr>
        <w:t>Jones TW, Brown A, Carnie L, Fletcher G, Leonard W. Preventing harm, promoting justice: Responding to LGBT conversion therapy in Australia. GLHV@ ARCSHS and the Human Rights Law Centre, Melbourne. 2018.</w:t>
      </w:r>
    </w:p>
    <w:p w14:paraId="6278A2F4" w14:textId="35F67C09" w:rsidR="008F35B7" w:rsidRDefault="008F35B7" w:rsidP="008F35B7">
      <w:pPr>
        <w:pStyle w:val="ListParagraph"/>
        <w:numPr>
          <w:ilvl w:val="0"/>
          <w:numId w:val="1"/>
        </w:numPr>
        <w:rPr>
          <w:lang w:val="en-GB"/>
        </w:rPr>
      </w:pPr>
      <w:r w:rsidRPr="008F35B7">
        <w:rPr>
          <w:lang w:val="en-GB"/>
        </w:rPr>
        <w:t xml:space="preserve">Beale JM, Creighton SM. Long-term health issues related to disorders or differences in sex development/intersex. </w:t>
      </w:r>
      <w:proofErr w:type="spellStart"/>
      <w:r w:rsidRPr="008F35B7">
        <w:rPr>
          <w:lang w:val="en-GB"/>
        </w:rPr>
        <w:t>Maturitas</w:t>
      </w:r>
      <w:proofErr w:type="spellEnd"/>
      <w:r w:rsidRPr="008F35B7">
        <w:rPr>
          <w:lang w:val="en-GB"/>
        </w:rPr>
        <w:t xml:space="preserve">. 2016 Dec </w:t>
      </w:r>
      <w:proofErr w:type="gramStart"/>
      <w:r w:rsidRPr="008F35B7">
        <w:rPr>
          <w:lang w:val="en-GB"/>
        </w:rPr>
        <w:t>1;94:143</w:t>
      </w:r>
      <w:proofErr w:type="gramEnd"/>
      <w:r w:rsidRPr="008F35B7">
        <w:rPr>
          <w:lang w:val="en-GB"/>
        </w:rPr>
        <w:t>-8.</w:t>
      </w:r>
    </w:p>
    <w:p w14:paraId="4C012A6E" w14:textId="1D06855C" w:rsidR="008F35B7" w:rsidRDefault="008F35B7" w:rsidP="008F35B7">
      <w:pPr>
        <w:pStyle w:val="ListParagraph"/>
        <w:numPr>
          <w:ilvl w:val="0"/>
          <w:numId w:val="1"/>
        </w:numPr>
        <w:rPr>
          <w:lang w:val="en-GB"/>
        </w:rPr>
      </w:pPr>
      <w:r w:rsidRPr="008F35B7">
        <w:rPr>
          <w:lang w:val="en-GB"/>
        </w:rPr>
        <w:t xml:space="preserve">Behrens KG. A principled ethical approach to intersex paediatric surgeries. BMC medical ethics. 2020 </w:t>
      </w:r>
      <w:proofErr w:type="gramStart"/>
      <w:r w:rsidRPr="008F35B7">
        <w:rPr>
          <w:lang w:val="en-GB"/>
        </w:rPr>
        <w:t>Dec;21:1</w:t>
      </w:r>
      <w:proofErr w:type="gramEnd"/>
      <w:r w:rsidRPr="008F35B7">
        <w:rPr>
          <w:lang w:val="en-GB"/>
        </w:rPr>
        <w:t>-9.</w:t>
      </w:r>
    </w:p>
    <w:p w14:paraId="1E36E8CD" w14:textId="77CBF0A7" w:rsidR="006B14C6" w:rsidRPr="00AC7587" w:rsidRDefault="006B14C6" w:rsidP="008F35B7">
      <w:pPr>
        <w:pStyle w:val="ListParagraph"/>
        <w:numPr>
          <w:ilvl w:val="0"/>
          <w:numId w:val="1"/>
        </w:numPr>
        <w:rPr>
          <w:lang w:val="en-GB"/>
        </w:rPr>
      </w:pPr>
      <w:proofErr w:type="spellStart"/>
      <w:r>
        <w:rPr>
          <w:rFonts w:ascii="Arial" w:hAnsi="Arial" w:cs="Arial"/>
          <w:color w:val="222222"/>
          <w:sz w:val="20"/>
          <w:szCs w:val="20"/>
          <w:shd w:val="clear" w:color="auto" w:fill="FFFFFF"/>
        </w:rPr>
        <w:t>Martos</w:t>
      </w:r>
      <w:proofErr w:type="spellEnd"/>
      <w:r>
        <w:rPr>
          <w:rFonts w:ascii="Arial" w:hAnsi="Arial" w:cs="Arial"/>
          <w:color w:val="222222"/>
          <w:sz w:val="20"/>
          <w:szCs w:val="20"/>
          <w:shd w:val="clear" w:color="auto" w:fill="FFFFFF"/>
        </w:rPr>
        <w:t xml:space="preserve"> AJ, Wilson PA, Meyer IH. Lesbian, gay, bisexual, and transgender (LGBT) health services in the United States: Origins, evolution, and contemporary landscape. </w:t>
      </w:r>
      <w:proofErr w:type="spellStart"/>
      <w:r>
        <w:rPr>
          <w:rFonts w:ascii="Arial" w:hAnsi="Arial" w:cs="Arial"/>
          <w:color w:val="222222"/>
          <w:sz w:val="20"/>
          <w:szCs w:val="20"/>
          <w:shd w:val="clear" w:color="auto" w:fill="FFFFFF"/>
        </w:rPr>
        <w:t>PloS</w:t>
      </w:r>
      <w:proofErr w:type="spellEnd"/>
      <w:r>
        <w:rPr>
          <w:rFonts w:ascii="Arial" w:hAnsi="Arial" w:cs="Arial"/>
          <w:color w:val="222222"/>
          <w:sz w:val="20"/>
          <w:szCs w:val="20"/>
          <w:shd w:val="clear" w:color="auto" w:fill="FFFFFF"/>
        </w:rPr>
        <w:t xml:space="preserve"> one. 2017 Jul 10;12(7</w:t>
      </w:r>
      <w:proofErr w:type="gramStart"/>
      <w:r>
        <w:rPr>
          <w:rFonts w:ascii="Arial" w:hAnsi="Arial" w:cs="Arial"/>
          <w:color w:val="222222"/>
          <w:sz w:val="20"/>
          <w:szCs w:val="20"/>
          <w:shd w:val="clear" w:color="auto" w:fill="FFFFFF"/>
        </w:rPr>
        <w:t>):e</w:t>
      </w:r>
      <w:proofErr w:type="gramEnd"/>
      <w:r>
        <w:rPr>
          <w:rFonts w:ascii="Arial" w:hAnsi="Arial" w:cs="Arial"/>
          <w:color w:val="222222"/>
          <w:sz w:val="20"/>
          <w:szCs w:val="20"/>
          <w:shd w:val="clear" w:color="auto" w:fill="FFFFFF"/>
        </w:rPr>
        <w:t>0180544.</w:t>
      </w:r>
    </w:p>
    <w:p w14:paraId="65DC24F6" w14:textId="3FBEDB0A" w:rsidR="00AC7587" w:rsidRDefault="00AC7587" w:rsidP="008F35B7">
      <w:pPr>
        <w:pStyle w:val="ListParagraph"/>
        <w:numPr>
          <w:ilvl w:val="0"/>
          <w:numId w:val="1"/>
        </w:numPr>
        <w:rPr>
          <w:lang w:val="en-GB"/>
        </w:rPr>
      </w:pPr>
      <w:r w:rsidRPr="00AC7587">
        <w:rPr>
          <w:lang w:val="en-GB"/>
        </w:rPr>
        <w:t xml:space="preserve">Stewart K, O'Reilly P. Exploring the attitudes, knowledge and beliefs of nurses and midwives of the healthcare needs of the LGBTQ population: An integrative review. Nurse Education Today. 2017 Jun </w:t>
      </w:r>
      <w:proofErr w:type="gramStart"/>
      <w:r w:rsidRPr="00AC7587">
        <w:rPr>
          <w:lang w:val="en-GB"/>
        </w:rPr>
        <w:t>1;53:67</w:t>
      </w:r>
      <w:proofErr w:type="gramEnd"/>
      <w:r w:rsidRPr="00AC7587">
        <w:rPr>
          <w:lang w:val="en-GB"/>
        </w:rPr>
        <w:t>-77.</w:t>
      </w:r>
    </w:p>
    <w:p w14:paraId="6CEEEC16" w14:textId="77777777" w:rsidR="00AC7587" w:rsidRPr="00AC7587" w:rsidRDefault="00AC7587" w:rsidP="00AC7587">
      <w:pPr>
        <w:pStyle w:val="ListParagraph"/>
        <w:numPr>
          <w:ilvl w:val="0"/>
          <w:numId w:val="1"/>
        </w:numPr>
        <w:rPr>
          <w:lang w:val="en-GB"/>
        </w:rPr>
      </w:pPr>
      <w:r w:rsidRPr="00AC7587">
        <w:rPr>
          <w:lang w:val="en-GB"/>
        </w:rPr>
        <w:lastRenderedPageBreak/>
        <w:t xml:space="preserve">Morris, M., et al. (2019) ‘Training to reduce LGBTQ-related bias among medical, nursing, and dental students and providers: a systematic review’ BMC Med </w:t>
      </w:r>
      <w:proofErr w:type="spellStart"/>
      <w:r w:rsidRPr="00AC7587">
        <w:rPr>
          <w:lang w:val="en-GB"/>
        </w:rPr>
        <w:t>Educ</w:t>
      </w:r>
      <w:proofErr w:type="spellEnd"/>
      <w:r w:rsidRPr="00AC7587">
        <w:rPr>
          <w:lang w:val="en-GB"/>
        </w:rPr>
        <w:t xml:space="preserve"> 19, 325.</w:t>
      </w:r>
    </w:p>
    <w:p w14:paraId="17E5E554" w14:textId="434BD7B9" w:rsidR="00AC7587" w:rsidRDefault="00AC7587" w:rsidP="008F35B7">
      <w:pPr>
        <w:pStyle w:val="ListParagraph"/>
        <w:numPr>
          <w:ilvl w:val="0"/>
          <w:numId w:val="1"/>
        </w:numPr>
        <w:rPr>
          <w:lang w:val="en-GB"/>
        </w:rPr>
      </w:pPr>
      <w:r w:rsidRPr="00AC7587">
        <w:rPr>
          <w:lang w:val="en-GB"/>
        </w:rPr>
        <w:t xml:space="preserve">McCann E, Brown M. The needs of LGBTI+ people within student nurse education programmes: A new conceptualisation. Nurse education in practice. 2020 Aug </w:t>
      </w:r>
      <w:proofErr w:type="gramStart"/>
      <w:r w:rsidRPr="00AC7587">
        <w:rPr>
          <w:lang w:val="en-GB"/>
        </w:rPr>
        <w:t>1;47:102828</w:t>
      </w:r>
      <w:proofErr w:type="gramEnd"/>
      <w:r w:rsidRPr="00AC7587">
        <w:rPr>
          <w:lang w:val="en-GB"/>
        </w:rPr>
        <w:t>.</w:t>
      </w:r>
    </w:p>
    <w:p w14:paraId="4F9FA6DA" w14:textId="056807CF" w:rsidR="009E6C19" w:rsidRDefault="009E6C19" w:rsidP="008F35B7">
      <w:pPr>
        <w:pStyle w:val="ListParagraph"/>
        <w:numPr>
          <w:ilvl w:val="0"/>
          <w:numId w:val="1"/>
        </w:numPr>
        <w:rPr>
          <w:lang w:val="en-GB"/>
        </w:rPr>
      </w:pPr>
      <w:r>
        <w:rPr>
          <w:lang w:val="en-GB"/>
        </w:rPr>
        <w:t xml:space="preserve">Gilmore JP. Halpin N. Dainton M. </w:t>
      </w:r>
      <w:r w:rsidRPr="009E6C19">
        <w:rPr>
          <w:lang w:val="en-GB"/>
        </w:rPr>
        <w:t>Authentic allyship for Gender Minorities</w:t>
      </w:r>
      <w:r>
        <w:rPr>
          <w:lang w:val="en-GB"/>
        </w:rPr>
        <w:t xml:space="preserve">. Journal of Nursing </w:t>
      </w:r>
      <w:proofErr w:type="spellStart"/>
      <w:r>
        <w:rPr>
          <w:lang w:val="en-GB"/>
        </w:rPr>
        <w:t>Schoarship</w:t>
      </w:r>
      <w:proofErr w:type="spellEnd"/>
      <w:r>
        <w:rPr>
          <w:lang w:val="en-GB"/>
        </w:rPr>
        <w:t xml:space="preserve"> (forthcoming)</w:t>
      </w:r>
    </w:p>
    <w:p w14:paraId="3B8EF229" w14:textId="77777777" w:rsidR="00AF2BC4" w:rsidRPr="00B015CC" w:rsidRDefault="00AF2BC4" w:rsidP="00B015CC">
      <w:pPr>
        <w:ind w:left="360"/>
        <w:rPr>
          <w:lang w:val="en-GB"/>
        </w:rPr>
      </w:pPr>
    </w:p>
    <w:sectPr w:rsidR="00AF2BC4" w:rsidRPr="00B015CC">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3086CA" w14:textId="77777777" w:rsidR="00630C46" w:rsidRDefault="00630C46" w:rsidP="00D31BDF">
      <w:pPr>
        <w:spacing w:after="0" w:line="240" w:lineRule="auto"/>
      </w:pPr>
      <w:r>
        <w:separator/>
      </w:r>
    </w:p>
  </w:endnote>
  <w:endnote w:type="continuationSeparator" w:id="0">
    <w:p w14:paraId="3A05308A" w14:textId="77777777" w:rsidR="00630C46" w:rsidRDefault="00630C46" w:rsidP="00D31B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S Brabo">
    <w:altName w:val="Cambria"/>
    <w:charset w:val="00"/>
    <w:family w:val="roman"/>
    <w:pitch w:val="variable"/>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5C274B" w14:textId="77777777" w:rsidR="00D31BDF" w:rsidRDefault="00D31BD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A4E90E" w14:textId="77777777" w:rsidR="00D31BDF" w:rsidRDefault="00D31BD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64D3CD" w14:textId="77777777" w:rsidR="00D31BDF" w:rsidRDefault="00D31BD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1DD848" w14:textId="77777777" w:rsidR="00630C46" w:rsidRDefault="00630C46" w:rsidP="00D31BDF">
      <w:pPr>
        <w:spacing w:after="0" w:line="240" w:lineRule="auto"/>
      </w:pPr>
      <w:r>
        <w:separator/>
      </w:r>
    </w:p>
  </w:footnote>
  <w:footnote w:type="continuationSeparator" w:id="0">
    <w:p w14:paraId="5AD9E5BC" w14:textId="77777777" w:rsidR="00630C46" w:rsidRDefault="00630C46" w:rsidP="00D31B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677B5A" w14:textId="7A5E277C" w:rsidR="00D31BDF" w:rsidRDefault="00D31BDF">
    <w:pPr>
      <w:pStyle w:val="Header"/>
    </w:pPr>
    <w:r>
      <w:rPr>
        <w:noProof/>
      </w:rPr>
      <w:pict w14:anchorId="7833E82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55378532" o:spid="_x0000_s1026" type="#_x0000_t136" style="position:absolute;margin-left:0;margin-top:0;width:397.65pt;height:238.6pt;rotation:315;z-index:-251655168;mso-position-horizontal:center;mso-position-horizontal-relative:margin;mso-position-vertical:center;mso-position-vertical-relative:margin" o:allowincell="f" fillcolor="silver" stroked="f">
          <v:fill opacity=".5"/>
          <v:textpath style="font-family:&quot;Calibri&quot;;font-size:1pt" string="DRAFT"/>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88B85B" w14:textId="1DD46310" w:rsidR="00D31BDF" w:rsidRDefault="00D31BDF">
    <w:pPr>
      <w:pStyle w:val="Header"/>
    </w:pPr>
    <w:r>
      <w:rPr>
        <w:noProof/>
      </w:rPr>
      <w:pict w14:anchorId="5DD05ED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55378533" o:spid="_x0000_s1027" type="#_x0000_t136" style="position:absolute;margin-left:0;margin-top:0;width:397.65pt;height:238.6pt;rotation:315;z-index:-251653120;mso-position-horizontal:center;mso-position-horizontal-relative:margin;mso-position-vertical:center;mso-position-vertical-relative:margin" o:allowincell="f" fillcolor="silver" stroked="f">
          <v:fill opacity=".5"/>
          <v:textpath style="font-family:&quot;Calibri&quot;;font-size:1pt" string="DRAFT"/>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6D1CF1" w14:textId="1A283A62" w:rsidR="00D31BDF" w:rsidRDefault="00D31BDF">
    <w:pPr>
      <w:pStyle w:val="Header"/>
    </w:pPr>
    <w:r>
      <w:rPr>
        <w:noProof/>
      </w:rPr>
      <w:pict w14:anchorId="7921A0F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55378531" o:spid="_x0000_s1025" type="#_x0000_t136" style="position:absolute;margin-left:0;margin-top:0;width:397.65pt;height:238.6pt;rotation:315;z-index:-251657216;mso-position-horizontal:center;mso-position-horizontal-relative:margin;mso-position-vertical:center;mso-position-vertical-relative:margin" o:allowincell="f" fillcolor="silver" stroked="f">
          <v:fill opacity=".5"/>
          <v:textpath style="font-family:&quot;Calibri&quot;;font-size:1pt" string="DRAFT"/>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7C954D8"/>
    <w:multiLevelType w:val="hybridMultilevel"/>
    <w:tmpl w:val="60F4D868"/>
    <w:lvl w:ilvl="0" w:tplc="1809000F">
      <w:start w:val="1"/>
      <w:numFmt w:val="decimal"/>
      <w:lvlText w:val="%1."/>
      <w:lvlJc w:val="left"/>
      <w:pPr>
        <w:ind w:left="720" w:hanging="360"/>
      </w:p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num w:numId="1" w16cid:durableId="877027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547F"/>
    <w:rsid w:val="000108E1"/>
    <w:rsid w:val="00025853"/>
    <w:rsid w:val="00036D6B"/>
    <w:rsid w:val="000417CB"/>
    <w:rsid w:val="000544AC"/>
    <w:rsid w:val="00075C63"/>
    <w:rsid w:val="00086722"/>
    <w:rsid w:val="000B173F"/>
    <w:rsid w:val="000B1755"/>
    <w:rsid w:val="000C65B3"/>
    <w:rsid w:val="000D035E"/>
    <w:rsid w:val="001203BB"/>
    <w:rsid w:val="00166C1F"/>
    <w:rsid w:val="00177361"/>
    <w:rsid w:val="001A6AA1"/>
    <w:rsid w:val="001A7E87"/>
    <w:rsid w:val="001C2263"/>
    <w:rsid w:val="001E1C8E"/>
    <w:rsid w:val="002079C0"/>
    <w:rsid w:val="00213A84"/>
    <w:rsid w:val="0023704A"/>
    <w:rsid w:val="002417ED"/>
    <w:rsid w:val="002472A4"/>
    <w:rsid w:val="00256B2C"/>
    <w:rsid w:val="002753FC"/>
    <w:rsid w:val="0028622C"/>
    <w:rsid w:val="00286479"/>
    <w:rsid w:val="002F31BC"/>
    <w:rsid w:val="00306790"/>
    <w:rsid w:val="00360989"/>
    <w:rsid w:val="0037397C"/>
    <w:rsid w:val="00387871"/>
    <w:rsid w:val="003D7D56"/>
    <w:rsid w:val="003E56CF"/>
    <w:rsid w:val="00446E2A"/>
    <w:rsid w:val="00457046"/>
    <w:rsid w:val="00457F78"/>
    <w:rsid w:val="0047166C"/>
    <w:rsid w:val="004C02AC"/>
    <w:rsid w:val="004C41B7"/>
    <w:rsid w:val="00524904"/>
    <w:rsid w:val="00532BCB"/>
    <w:rsid w:val="00545066"/>
    <w:rsid w:val="005574E5"/>
    <w:rsid w:val="00590863"/>
    <w:rsid w:val="005919B0"/>
    <w:rsid w:val="005B3F28"/>
    <w:rsid w:val="005C20FD"/>
    <w:rsid w:val="00630C46"/>
    <w:rsid w:val="0063706E"/>
    <w:rsid w:val="006538E0"/>
    <w:rsid w:val="006B14C6"/>
    <w:rsid w:val="006C29DA"/>
    <w:rsid w:val="006D1CCA"/>
    <w:rsid w:val="00706ED0"/>
    <w:rsid w:val="007231F1"/>
    <w:rsid w:val="007803F8"/>
    <w:rsid w:val="007D10E4"/>
    <w:rsid w:val="00833938"/>
    <w:rsid w:val="00855C32"/>
    <w:rsid w:val="00893021"/>
    <w:rsid w:val="008A4B8F"/>
    <w:rsid w:val="008C279D"/>
    <w:rsid w:val="008D2C51"/>
    <w:rsid w:val="008F35B7"/>
    <w:rsid w:val="00943F83"/>
    <w:rsid w:val="00950FB2"/>
    <w:rsid w:val="009967AB"/>
    <w:rsid w:val="009E26AE"/>
    <w:rsid w:val="009E48CA"/>
    <w:rsid w:val="009E6C19"/>
    <w:rsid w:val="00A13A53"/>
    <w:rsid w:val="00A37A21"/>
    <w:rsid w:val="00AA274F"/>
    <w:rsid w:val="00AB0F97"/>
    <w:rsid w:val="00AC7587"/>
    <w:rsid w:val="00AE11A0"/>
    <w:rsid w:val="00AE162E"/>
    <w:rsid w:val="00AE5B07"/>
    <w:rsid w:val="00AF2BC4"/>
    <w:rsid w:val="00B015CC"/>
    <w:rsid w:val="00B021EC"/>
    <w:rsid w:val="00B4480E"/>
    <w:rsid w:val="00B746F2"/>
    <w:rsid w:val="00BE23BD"/>
    <w:rsid w:val="00C71176"/>
    <w:rsid w:val="00C81400"/>
    <w:rsid w:val="00CA0506"/>
    <w:rsid w:val="00CC0901"/>
    <w:rsid w:val="00CC7108"/>
    <w:rsid w:val="00CC7719"/>
    <w:rsid w:val="00D31BDF"/>
    <w:rsid w:val="00D566DC"/>
    <w:rsid w:val="00D67808"/>
    <w:rsid w:val="00D7657A"/>
    <w:rsid w:val="00D8647B"/>
    <w:rsid w:val="00DB66E5"/>
    <w:rsid w:val="00DD3A1C"/>
    <w:rsid w:val="00DD4CFC"/>
    <w:rsid w:val="00E14D96"/>
    <w:rsid w:val="00E536AB"/>
    <w:rsid w:val="00E61301"/>
    <w:rsid w:val="00E640EC"/>
    <w:rsid w:val="00EA547F"/>
    <w:rsid w:val="00EB1BFA"/>
    <w:rsid w:val="00EE1AC9"/>
    <w:rsid w:val="00EE715A"/>
    <w:rsid w:val="00F0141A"/>
    <w:rsid w:val="00F6006D"/>
    <w:rsid w:val="00F85D4A"/>
    <w:rsid w:val="00FA6E16"/>
    <w:rsid w:val="00FC7582"/>
    <w:rsid w:val="00FD1596"/>
    <w:rsid w:val="00FE05FF"/>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4EB9EE"/>
  <w15:chartTrackingRefBased/>
  <w15:docId w15:val="{0B7A84A1-A472-4EBA-9349-1D10F1E4DE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919B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4C02A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1A6AA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E56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1C2263"/>
    <w:pPr>
      <w:spacing w:before="100" w:beforeAutospacing="1" w:after="100" w:afterAutospacing="1" w:line="240" w:lineRule="auto"/>
    </w:pPr>
    <w:rPr>
      <w:rFonts w:ascii="Times New Roman" w:eastAsia="Times New Roman" w:hAnsi="Times New Roman" w:cs="Times New Roman"/>
      <w:kern w:val="0"/>
      <w:sz w:val="24"/>
      <w:szCs w:val="24"/>
      <w:lang w:eastAsia="en-IE"/>
      <w14:ligatures w14:val="none"/>
    </w:rPr>
  </w:style>
  <w:style w:type="character" w:styleId="Hyperlink">
    <w:name w:val="Hyperlink"/>
    <w:basedOn w:val="DefaultParagraphFont"/>
    <w:uiPriority w:val="99"/>
    <w:unhideWhenUsed/>
    <w:rsid w:val="001C2263"/>
    <w:rPr>
      <w:color w:val="0000FF"/>
      <w:u w:val="single"/>
    </w:rPr>
  </w:style>
  <w:style w:type="character" w:customStyle="1" w:styleId="ref-journal">
    <w:name w:val="ref-journal"/>
    <w:basedOn w:val="DefaultParagraphFont"/>
    <w:rsid w:val="00DD3A1C"/>
  </w:style>
  <w:style w:type="character" w:customStyle="1" w:styleId="ref-vol">
    <w:name w:val="ref-vol"/>
    <w:basedOn w:val="DefaultParagraphFont"/>
    <w:rsid w:val="00DD3A1C"/>
  </w:style>
  <w:style w:type="character" w:customStyle="1" w:styleId="Heading2Char">
    <w:name w:val="Heading 2 Char"/>
    <w:basedOn w:val="DefaultParagraphFont"/>
    <w:link w:val="Heading2"/>
    <w:uiPriority w:val="9"/>
    <w:rsid w:val="004C02AC"/>
    <w:rPr>
      <w:rFonts w:asciiTheme="majorHAnsi" w:eastAsiaTheme="majorEastAsia" w:hAnsiTheme="majorHAnsi" w:cstheme="majorBidi"/>
      <w:color w:val="2F5496" w:themeColor="accent1" w:themeShade="BF"/>
      <w:sz w:val="26"/>
      <w:szCs w:val="26"/>
    </w:rPr>
  </w:style>
  <w:style w:type="character" w:styleId="CommentReference">
    <w:name w:val="annotation reference"/>
    <w:basedOn w:val="DefaultParagraphFont"/>
    <w:uiPriority w:val="99"/>
    <w:semiHidden/>
    <w:unhideWhenUsed/>
    <w:rsid w:val="00360989"/>
    <w:rPr>
      <w:sz w:val="16"/>
      <w:szCs w:val="16"/>
    </w:rPr>
  </w:style>
  <w:style w:type="paragraph" w:styleId="CommentText">
    <w:name w:val="annotation text"/>
    <w:basedOn w:val="Normal"/>
    <w:link w:val="CommentTextChar"/>
    <w:uiPriority w:val="99"/>
    <w:unhideWhenUsed/>
    <w:rsid w:val="00360989"/>
    <w:pPr>
      <w:spacing w:line="240" w:lineRule="auto"/>
    </w:pPr>
    <w:rPr>
      <w:sz w:val="20"/>
      <w:szCs w:val="20"/>
    </w:rPr>
  </w:style>
  <w:style w:type="character" w:customStyle="1" w:styleId="CommentTextChar">
    <w:name w:val="Comment Text Char"/>
    <w:basedOn w:val="DefaultParagraphFont"/>
    <w:link w:val="CommentText"/>
    <w:uiPriority w:val="99"/>
    <w:rsid w:val="00360989"/>
    <w:rPr>
      <w:sz w:val="20"/>
      <w:szCs w:val="20"/>
    </w:rPr>
  </w:style>
  <w:style w:type="paragraph" w:styleId="CommentSubject">
    <w:name w:val="annotation subject"/>
    <w:basedOn w:val="CommentText"/>
    <w:next w:val="CommentText"/>
    <w:link w:val="CommentSubjectChar"/>
    <w:uiPriority w:val="99"/>
    <w:semiHidden/>
    <w:unhideWhenUsed/>
    <w:rsid w:val="00360989"/>
    <w:rPr>
      <w:b/>
      <w:bCs/>
    </w:rPr>
  </w:style>
  <w:style w:type="character" w:customStyle="1" w:styleId="CommentSubjectChar">
    <w:name w:val="Comment Subject Char"/>
    <w:basedOn w:val="CommentTextChar"/>
    <w:link w:val="CommentSubject"/>
    <w:uiPriority w:val="99"/>
    <w:semiHidden/>
    <w:rsid w:val="00360989"/>
    <w:rPr>
      <w:b/>
      <w:bCs/>
      <w:sz w:val="20"/>
      <w:szCs w:val="20"/>
    </w:rPr>
  </w:style>
  <w:style w:type="character" w:styleId="UnresolvedMention">
    <w:name w:val="Unresolved Mention"/>
    <w:basedOn w:val="DefaultParagraphFont"/>
    <w:uiPriority w:val="99"/>
    <w:semiHidden/>
    <w:unhideWhenUsed/>
    <w:rsid w:val="00360989"/>
    <w:rPr>
      <w:color w:val="605E5C"/>
      <w:shd w:val="clear" w:color="auto" w:fill="E1DFDD"/>
    </w:rPr>
  </w:style>
  <w:style w:type="character" w:customStyle="1" w:styleId="Heading3Char">
    <w:name w:val="Heading 3 Char"/>
    <w:basedOn w:val="DefaultParagraphFont"/>
    <w:link w:val="Heading3"/>
    <w:uiPriority w:val="9"/>
    <w:rsid w:val="001A6AA1"/>
    <w:rPr>
      <w:rFonts w:asciiTheme="majorHAnsi" w:eastAsiaTheme="majorEastAsia" w:hAnsiTheme="majorHAnsi" w:cstheme="majorBidi"/>
      <w:color w:val="1F3763" w:themeColor="accent1" w:themeShade="7F"/>
      <w:sz w:val="24"/>
      <w:szCs w:val="24"/>
    </w:rPr>
  </w:style>
  <w:style w:type="character" w:customStyle="1" w:styleId="Heading1Char">
    <w:name w:val="Heading 1 Char"/>
    <w:basedOn w:val="DefaultParagraphFont"/>
    <w:link w:val="Heading1"/>
    <w:uiPriority w:val="9"/>
    <w:rsid w:val="005919B0"/>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833938"/>
    <w:pPr>
      <w:ind w:left="720"/>
      <w:contextualSpacing/>
    </w:pPr>
  </w:style>
  <w:style w:type="paragraph" w:customStyle="1" w:styleId="pf0">
    <w:name w:val="pf0"/>
    <w:basedOn w:val="Normal"/>
    <w:rsid w:val="00833938"/>
    <w:pPr>
      <w:spacing w:before="100" w:beforeAutospacing="1" w:after="100" w:afterAutospacing="1" w:line="240" w:lineRule="auto"/>
    </w:pPr>
    <w:rPr>
      <w:rFonts w:ascii="Times New Roman" w:eastAsia="Times New Roman" w:hAnsi="Times New Roman" w:cs="Times New Roman"/>
      <w:kern w:val="0"/>
      <w:sz w:val="24"/>
      <w:szCs w:val="24"/>
      <w:lang w:eastAsia="en-IE"/>
      <w14:ligatures w14:val="none"/>
    </w:rPr>
  </w:style>
  <w:style w:type="character" w:customStyle="1" w:styleId="cf01">
    <w:name w:val="cf01"/>
    <w:basedOn w:val="DefaultParagraphFont"/>
    <w:rsid w:val="00833938"/>
    <w:rPr>
      <w:rFonts w:ascii="Segoe UI" w:hAnsi="Segoe UI" w:cs="Segoe UI" w:hint="default"/>
      <w:sz w:val="18"/>
      <w:szCs w:val="18"/>
      <w:shd w:val="clear" w:color="auto" w:fill="FFFFFF"/>
    </w:rPr>
  </w:style>
  <w:style w:type="character" w:customStyle="1" w:styleId="cf11">
    <w:name w:val="cf11"/>
    <w:basedOn w:val="DefaultParagraphFont"/>
    <w:rsid w:val="00833938"/>
    <w:rPr>
      <w:rFonts w:ascii="Segoe UI" w:hAnsi="Segoe UI" w:cs="Segoe UI" w:hint="default"/>
      <w:i/>
      <w:iCs/>
      <w:sz w:val="18"/>
      <w:szCs w:val="18"/>
      <w:shd w:val="clear" w:color="auto" w:fill="FFFFFF"/>
    </w:rPr>
  </w:style>
  <w:style w:type="character" w:customStyle="1" w:styleId="cf21">
    <w:name w:val="cf21"/>
    <w:basedOn w:val="DefaultParagraphFont"/>
    <w:rsid w:val="00833938"/>
    <w:rPr>
      <w:rFonts w:ascii="Segoe UI" w:hAnsi="Segoe UI" w:cs="Segoe UI" w:hint="default"/>
      <w:sz w:val="18"/>
      <w:szCs w:val="18"/>
    </w:rPr>
  </w:style>
  <w:style w:type="character" w:customStyle="1" w:styleId="BodyTextIntechOpenChar">
    <w:name w:val="Body Text IntechOpen Char"/>
    <w:basedOn w:val="DefaultParagraphFont"/>
    <w:link w:val="BodyTextIntechOpen"/>
    <w:qFormat/>
    <w:rsid w:val="00AF2BC4"/>
    <w:rPr>
      <w:rFonts w:ascii="FS Brabo" w:hAnsi="FS Brabo"/>
      <w:sz w:val="20"/>
    </w:rPr>
  </w:style>
  <w:style w:type="paragraph" w:customStyle="1" w:styleId="BodyTextIntechOpen">
    <w:name w:val="Body Text IntechOpen"/>
    <w:link w:val="BodyTextIntechOpenChar"/>
    <w:qFormat/>
    <w:rsid w:val="00AF2BC4"/>
    <w:pPr>
      <w:spacing w:after="0" w:line="240" w:lineRule="auto"/>
      <w:ind w:firstLine="284"/>
    </w:pPr>
    <w:rPr>
      <w:rFonts w:ascii="FS Brabo" w:hAnsi="FS Brabo"/>
      <w:sz w:val="20"/>
    </w:rPr>
  </w:style>
  <w:style w:type="paragraph" w:styleId="Header">
    <w:name w:val="header"/>
    <w:basedOn w:val="Normal"/>
    <w:link w:val="HeaderChar"/>
    <w:uiPriority w:val="99"/>
    <w:unhideWhenUsed/>
    <w:rsid w:val="00D31BDF"/>
    <w:pPr>
      <w:tabs>
        <w:tab w:val="center" w:pos="4513"/>
        <w:tab w:val="right" w:pos="9026"/>
      </w:tabs>
      <w:spacing w:after="0" w:line="240" w:lineRule="auto"/>
    </w:pPr>
  </w:style>
  <w:style w:type="character" w:customStyle="1" w:styleId="HeaderChar">
    <w:name w:val="Header Char"/>
    <w:basedOn w:val="DefaultParagraphFont"/>
    <w:link w:val="Header"/>
    <w:uiPriority w:val="99"/>
    <w:rsid w:val="00D31BDF"/>
  </w:style>
  <w:style w:type="paragraph" w:styleId="Footer">
    <w:name w:val="footer"/>
    <w:basedOn w:val="Normal"/>
    <w:link w:val="FooterChar"/>
    <w:uiPriority w:val="99"/>
    <w:unhideWhenUsed/>
    <w:rsid w:val="00D31BDF"/>
    <w:pPr>
      <w:tabs>
        <w:tab w:val="center" w:pos="4513"/>
        <w:tab w:val="right" w:pos="9026"/>
      </w:tabs>
      <w:spacing w:after="0" w:line="240" w:lineRule="auto"/>
    </w:pPr>
  </w:style>
  <w:style w:type="character" w:customStyle="1" w:styleId="FooterChar">
    <w:name w:val="Footer Char"/>
    <w:basedOn w:val="DefaultParagraphFont"/>
    <w:link w:val="Footer"/>
    <w:uiPriority w:val="99"/>
    <w:rsid w:val="00D31B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4707802">
      <w:bodyDiv w:val="1"/>
      <w:marLeft w:val="0"/>
      <w:marRight w:val="0"/>
      <w:marTop w:val="0"/>
      <w:marBottom w:val="0"/>
      <w:divBdr>
        <w:top w:val="none" w:sz="0" w:space="0" w:color="auto"/>
        <w:left w:val="none" w:sz="0" w:space="0" w:color="auto"/>
        <w:bottom w:val="none" w:sz="0" w:space="0" w:color="auto"/>
        <w:right w:val="none" w:sz="0" w:space="0" w:color="auto"/>
      </w:divBdr>
    </w:div>
    <w:div w:id="618151114">
      <w:bodyDiv w:val="1"/>
      <w:marLeft w:val="0"/>
      <w:marRight w:val="0"/>
      <w:marTop w:val="0"/>
      <w:marBottom w:val="0"/>
      <w:divBdr>
        <w:top w:val="none" w:sz="0" w:space="0" w:color="auto"/>
        <w:left w:val="none" w:sz="0" w:space="0" w:color="auto"/>
        <w:bottom w:val="none" w:sz="0" w:space="0" w:color="auto"/>
        <w:right w:val="none" w:sz="0" w:space="0" w:color="auto"/>
      </w:divBdr>
    </w:div>
    <w:div w:id="759445263">
      <w:bodyDiv w:val="1"/>
      <w:marLeft w:val="0"/>
      <w:marRight w:val="0"/>
      <w:marTop w:val="0"/>
      <w:marBottom w:val="0"/>
      <w:divBdr>
        <w:top w:val="none" w:sz="0" w:space="0" w:color="auto"/>
        <w:left w:val="none" w:sz="0" w:space="0" w:color="auto"/>
        <w:bottom w:val="none" w:sz="0" w:space="0" w:color="auto"/>
        <w:right w:val="none" w:sz="0" w:space="0" w:color="auto"/>
      </w:divBdr>
    </w:div>
    <w:div w:id="1408772516">
      <w:bodyDiv w:val="1"/>
      <w:marLeft w:val="0"/>
      <w:marRight w:val="0"/>
      <w:marTop w:val="0"/>
      <w:marBottom w:val="0"/>
      <w:divBdr>
        <w:top w:val="none" w:sz="0" w:space="0" w:color="auto"/>
        <w:left w:val="none" w:sz="0" w:space="0" w:color="auto"/>
        <w:bottom w:val="none" w:sz="0" w:space="0" w:color="auto"/>
        <w:right w:val="none" w:sz="0" w:space="0" w:color="auto"/>
      </w:divBdr>
    </w:div>
    <w:div w:id="1419911768">
      <w:bodyDiv w:val="1"/>
      <w:marLeft w:val="0"/>
      <w:marRight w:val="0"/>
      <w:marTop w:val="0"/>
      <w:marBottom w:val="0"/>
      <w:divBdr>
        <w:top w:val="none" w:sz="0" w:space="0" w:color="auto"/>
        <w:left w:val="none" w:sz="0" w:space="0" w:color="auto"/>
        <w:bottom w:val="none" w:sz="0" w:space="0" w:color="auto"/>
        <w:right w:val="none" w:sz="0" w:space="0" w:color="auto"/>
      </w:divBdr>
    </w:div>
    <w:div w:id="1560361119">
      <w:bodyDiv w:val="1"/>
      <w:marLeft w:val="0"/>
      <w:marRight w:val="0"/>
      <w:marTop w:val="0"/>
      <w:marBottom w:val="0"/>
      <w:divBdr>
        <w:top w:val="none" w:sz="0" w:space="0" w:color="auto"/>
        <w:left w:val="none" w:sz="0" w:space="0" w:color="auto"/>
        <w:bottom w:val="none" w:sz="0" w:space="0" w:color="auto"/>
        <w:right w:val="none" w:sz="0" w:space="0" w:color="auto"/>
      </w:divBdr>
    </w:div>
    <w:div w:id="1600527914">
      <w:bodyDiv w:val="1"/>
      <w:marLeft w:val="0"/>
      <w:marRight w:val="0"/>
      <w:marTop w:val="0"/>
      <w:marBottom w:val="0"/>
      <w:divBdr>
        <w:top w:val="none" w:sz="0" w:space="0" w:color="auto"/>
        <w:left w:val="none" w:sz="0" w:space="0" w:color="auto"/>
        <w:bottom w:val="none" w:sz="0" w:space="0" w:color="auto"/>
        <w:right w:val="none" w:sz="0" w:space="0" w:color="auto"/>
      </w:divBdr>
    </w:div>
    <w:div w:id="1657027955">
      <w:bodyDiv w:val="1"/>
      <w:marLeft w:val="0"/>
      <w:marRight w:val="0"/>
      <w:marTop w:val="0"/>
      <w:marBottom w:val="0"/>
      <w:divBdr>
        <w:top w:val="none" w:sz="0" w:space="0" w:color="auto"/>
        <w:left w:val="none" w:sz="0" w:space="0" w:color="auto"/>
        <w:bottom w:val="none" w:sz="0" w:space="0" w:color="auto"/>
        <w:right w:val="none" w:sz="0" w:space="0" w:color="auto"/>
      </w:divBdr>
    </w:div>
    <w:div w:id="1698121071">
      <w:bodyDiv w:val="1"/>
      <w:marLeft w:val="0"/>
      <w:marRight w:val="0"/>
      <w:marTop w:val="0"/>
      <w:marBottom w:val="0"/>
      <w:divBdr>
        <w:top w:val="none" w:sz="0" w:space="0" w:color="auto"/>
        <w:left w:val="none" w:sz="0" w:space="0" w:color="auto"/>
        <w:bottom w:val="none" w:sz="0" w:space="0" w:color="auto"/>
        <w:right w:val="none" w:sz="0" w:space="0" w:color="auto"/>
      </w:divBdr>
    </w:div>
    <w:div w:id="1963732787">
      <w:bodyDiv w:val="1"/>
      <w:marLeft w:val="0"/>
      <w:marRight w:val="0"/>
      <w:marTop w:val="0"/>
      <w:marBottom w:val="0"/>
      <w:divBdr>
        <w:top w:val="none" w:sz="0" w:space="0" w:color="auto"/>
        <w:left w:val="none" w:sz="0" w:space="0" w:color="auto"/>
        <w:bottom w:val="none" w:sz="0" w:space="0" w:color="auto"/>
        <w:right w:val="none" w:sz="0" w:space="0" w:color="auto"/>
      </w:divBdr>
    </w:div>
    <w:div w:id="2038044067">
      <w:bodyDiv w:val="1"/>
      <w:marLeft w:val="0"/>
      <w:marRight w:val="0"/>
      <w:marTop w:val="0"/>
      <w:marBottom w:val="0"/>
      <w:divBdr>
        <w:top w:val="none" w:sz="0" w:space="0" w:color="auto"/>
        <w:left w:val="none" w:sz="0" w:space="0" w:color="auto"/>
        <w:bottom w:val="none" w:sz="0" w:space="0" w:color="auto"/>
        <w:right w:val="none" w:sz="0" w:space="0" w:color="auto"/>
      </w:divBdr>
    </w:div>
    <w:div w:id="21119275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cd.who.int/browse11/l-m/en"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doi.org/10.1007/s11017-016-9374-8"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Tak15</b:Tag>
    <b:SourceType>Report</b:SourceType>
    <b:Guid>{75AEAE3E-8FFE-436E-A8D1-BED82EBECAFD}</b:Guid>
    <b:Title>Homophobia and Genderphoia in the European Union: Policy contexts and empirical evidence</b:Title>
    <b:Year>2015</b:Year>
    <b:City>Stockholm</b:City>
    <b:Publisher>Swedish Institute for European Policy Studies </b:Publisher>
    <b:Author>
      <b:Author>
        <b:NameList>
          <b:Person>
            <b:Last>Takács</b:Last>
            <b:First>J</b:First>
          </b:Person>
        </b:NameList>
      </b:Author>
    </b:Author>
    <b:JournalName>Swedish Institute for European Policy Studies</b:JournalName>
    <b:RefOrder>1</b:RefOrder>
  </b:Source>
</b:Sources>
</file>

<file path=customXml/itemProps1.xml><?xml version="1.0" encoding="utf-8"?>
<ds:datastoreItem xmlns:ds="http://schemas.openxmlformats.org/officeDocument/2006/customXml" ds:itemID="{E29317DE-528E-478C-BDDA-5F4816246E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TotalTime>
  <Pages>13</Pages>
  <Words>6712</Words>
  <Characters>38262</Characters>
  <Application>Microsoft Office Word</Application>
  <DocSecurity>0</DocSecurity>
  <Lines>318</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Gilmore</dc:creator>
  <cp:keywords/>
  <dc:description/>
  <cp:lastModifiedBy>John Gilmore</cp:lastModifiedBy>
  <cp:revision>10</cp:revision>
  <dcterms:created xsi:type="dcterms:W3CDTF">2023-04-03T02:59:00Z</dcterms:created>
  <dcterms:modified xsi:type="dcterms:W3CDTF">2023-04-03T16:28:00Z</dcterms:modified>
</cp:coreProperties>
</file>