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071" w:rsidRDefault="00964071" w:rsidP="00730EAE">
      <w:pPr>
        <w:autoSpaceDE w:val="0"/>
        <w:autoSpaceDN w:val="0"/>
        <w:adjustRightInd w:val="0"/>
        <w:spacing w:after="0" w:line="240" w:lineRule="auto"/>
        <w:jc w:val="both"/>
        <w:rPr>
          <w:rFonts w:cs="Times-Roman"/>
          <w:lang w:val="en-GB"/>
        </w:rPr>
      </w:pPr>
      <w:bookmarkStart w:id="0" w:name="_GoBack"/>
      <w:bookmarkEnd w:id="0"/>
    </w:p>
    <w:p w:rsidR="00B50DF0" w:rsidRDefault="00B50DF0" w:rsidP="00730EAE">
      <w:pPr>
        <w:autoSpaceDE w:val="0"/>
        <w:autoSpaceDN w:val="0"/>
        <w:adjustRightInd w:val="0"/>
        <w:spacing w:after="0" w:line="240" w:lineRule="auto"/>
        <w:jc w:val="both"/>
        <w:rPr>
          <w:rFonts w:cs="Times-Roman"/>
          <w:lang w:val="en-GB"/>
        </w:rPr>
      </w:pPr>
    </w:p>
    <w:p w:rsidR="00B50DF0" w:rsidRDefault="00B50DF0" w:rsidP="00730EAE">
      <w:pPr>
        <w:autoSpaceDE w:val="0"/>
        <w:autoSpaceDN w:val="0"/>
        <w:adjustRightInd w:val="0"/>
        <w:spacing w:after="0" w:line="240" w:lineRule="auto"/>
        <w:jc w:val="both"/>
        <w:rPr>
          <w:rFonts w:cs="Times-Roman"/>
          <w:lang w:val="en-GB"/>
        </w:rPr>
      </w:pPr>
    </w:p>
    <w:p w:rsidR="00B50DF0" w:rsidRDefault="00B50DF0" w:rsidP="00730EAE">
      <w:pPr>
        <w:autoSpaceDE w:val="0"/>
        <w:autoSpaceDN w:val="0"/>
        <w:adjustRightInd w:val="0"/>
        <w:spacing w:after="0" w:line="240" w:lineRule="auto"/>
        <w:jc w:val="both"/>
        <w:rPr>
          <w:rFonts w:cs="Times-Roman"/>
          <w:lang w:val="en-GB"/>
        </w:rPr>
      </w:pPr>
    </w:p>
    <w:p w:rsidR="00B50DF0" w:rsidRDefault="00B50DF0" w:rsidP="00730EAE">
      <w:pPr>
        <w:autoSpaceDE w:val="0"/>
        <w:autoSpaceDN w:val="0"/>
        <w:adjustRightInd w:val="0"/>
        <w:spacing w:after="0" w:line="240" w:lineRule="auto"/>
        <w:jc w:val="both"/>
        <w:rPr>
          <w:rFonts w:cs="Times-Roman"/>
          <w:lang w:val="en-GB"/>
        </w:rPr>
      </w:pPr>
    </w:p>
    <w:p w:rsidR="00B50DF0" w:rsidRDefault="00B50DF0" w:rsidP="00730EAE">
      <w:pPr>
        <w:autoSpaceDE w:val="0"/>
        <w:autoSpaceDN w:val="0"/>
        <w:adjustRightInd w:val="0"/>
        <w:spacing w:after="0" w:line="240" w:lineRule="auto"/>
        <w:jc w:val="both"/>
        <w:rPr>
          <w:rFonts w:cs="Times-Roman"/>
          <w:lang w:val="en-GB"/>
        </w:rPr>
      </w:pPr>
    </w:p>
    <w:p w:rsidR="00BD3085" w:rsidRPr="00B50DF0" w:rsidRDefault="00BD3085" w:rsidP="00B50DF0">
      <w:pPr>
        <w:autoSpaceDE w:val="0"/>
        <w:autoSpaceDN w:val="0"/>
        <w:adjustRightInd w:val="0"/>
        <w:spacing w:after="0" w:line="240" w:lineRule="auto"/>
        <w:jc w:val="center"/>
        <w:rPr>
          <w:rFonts w:cs="Times-Roman"/>
          <w:b/>
          <w:sz w:val="28"/>
          <w:szCs w:val="28"/>
          <w:lang w:val="en-GB"/>
        </w:rPr>
      </w:pPr>
    </w:p>
    <w:p w:rsidR="00BD3085" w:rsidRDefault="00BD3085" w:rsidP="00730EAE">
      <w:pPr>
        <w:autoSpaceDE w:val="0"/>
        <w:autoSpaceDN w:val="0"/>
        <w:adjustRightInd w:val="0"/>
        <w:spacing w:after="0" w:line="240" w:lineRule="auto"/>
        <w:jc w:val="both"/>
        <w:rPr>
          <w:rFonts w:cs="Times-Roman"/>
          <w:lang w:val="en-GB"/>
        </w:rPr>
      </w:pPr>
    </w:p>
    <w:p w:rsidR="00BD3085" w:rsidRDefault="00BD3085" w:rsidP="00070625">
      <w:pPr>
        <w:autoSpaceDE w:val="0"/>
        <w:autoSpaceDN w:val="0"/>
        <w:adjustRightInd w:val="0"/>
        <w:spacing w:after="0"/>
        <w:jc w:val="both"/>
        <w:rPr>
          <w:rFonts w:cs="Times-Roman"/>
          <w:lang w:val="en-GB"/>
        </w:rPr>
      </w:pPr>
    </w:p>
    <w:p w:rsidR="00964071" w:rsidRPr="00730EAE" w:rsidRDefault="00E63B2B" w:rsidP="00446FEA">
      <w:pPr>
        <w:pStyle w:val="Heading1"/>
        <w:rPr>
          <w:lang w:val="en-GB"/>
        </w:rPr>
      </w:pPr>
      <w:r w:rsidRPr="00730EAE">
        <w:rPr>
          <w:lang w:val="en-GB"/>
        </w:rPr>
        <w:t xml:space="preserve">INTRODUCTION </w:t>
      </w:r>
    </w:p>
    <w:p w:rsidR="00E63B2B" w:rsidRPr="00730EAE" w:rsidRDefault="00E63B2B" w:rsidP="00070625">
      <w:pPr>
        <w:autoSpaceDE w:val="0"/>
        <w:autoSpaceDN w:val="0"/>
        <w:adjustRightInd w:val="0"/>
        <w:spacing w:after="0"/>
        <w:jc w:val="both"/>
        <w:rPr>
          <w:rFonts w:cs="Times-Roman"/>
          <w:lang w:val="en-GB"/>
        </w:rPr>
      </w:pPr>
    </w:p>
    <w:p w:rsidR="00964071" w:rsidRPr="00730EAE" w:rsidRDefault="002A2821" w:rsidP="00070625">
      <w:pPr>
        <w:autoSpaceDE w:val="0"/>
        <w:autoSpaceDN w:val="0"/>
        <w:adjustRightInd w:val="0"/>
        <w:spacing w:after="0"/>
        <w:jc w:val="both"/>
        <w:rPr>
          <w:rFonts w:cs="Times-Roman"/>
          <w:lang w:val="en-GB"/>
        </w:rPr>
      </w:pPr>
      <w:r>
        <w:rPr>
          <w:rFonts w:cs="Times-Roman"/>
          <w:lang w:val="en-GB"/>
        </w:rPr>
        <w:t xml:space="preserve">How can EU </w:t>
      </w:r>
      <w:r w:rsidR="00A11FAA" w:rsidRPr="00730EAE">
        <w:rPr>
          <w:rFonts w:cs="Times-Roman"/>
          <w:lang w:val="en-GB"/>
        </w:rPr>
        <w:t>defence</w:t>
      </w:r>
      <w:r>
        <w:rPr>
          <w:rFonts w:cs="Times-Roman"/>
          <w:lang w:val="en-GB"/>
        </w:rPr>
        <w:t xml:space="preserve"> policy</w:t>
      </w:r>
      <w:r w:rsidR="00A11FAA" w:rsidRPr="00730EAE">
        <w:rPr>
          <w:rFonts w:cs="Times-Roman"/>
          <w:lang w:val="en-GB"/>
        </w:rPr>
        <w:t xml:space="preserve"> </w:t>
      </w:r>
      <w:r>
        <w:rPr>
          <w:rFonts w:cs="Times-Roman"/>
          <w:lang w:val="en-GB"/>
        </w:rPr>
        <w:t>best be grounded in democratic consent and what are the implications for policy makers of alternative models available</w:t>
      </w:r>
      <w:r w:rsidR="00547799" w:rsidRPr="00730EAE">
        <w:rPr>
          <w:rFonts w:cs="Times-Roman"/>
          <w:lang w:val="en-GB"/>
        </w:rPr>
        <w:t xml:space="preserve">? This question has to rest at </w:t>
      </w:r>
      <w:r w:rsidR="004F20CE" w:rsidRPr="00730EAE">
        <w:rPr>
          <w:rFonts w:cs="Times-Roman"/>
          <w:lang w:val="en-GB"/>
        </w:rPr>
        <w:t>the heart of any consideration of the democratic legitimacy of the European Un</w:t>
      </w:r>
      <w:r w:rsidR="0016564F" w:rsidRPr="00730EAE">
        <w:rPr>
          <w:rFonts w:cs="Times-Roman"/>
          <w:lang w:val="en-GB"/>
        </w:rPr>
        <w:t xml:space="preserve">ion’s evolving ‘common’ foreign, </w:t>
      </w:r>
      <w:r w:rsidR="004F20CE" w:rsidRPr="00730EAE">
        <w:rPr>
          <w:rFonts w:cs="Times-Roman"/>
          <w:lang w:val="en-GB"/>
        </w:rPr>
        <w:t>security and defence policies</w:t>
      </w:r>
      <w:r w:rsidR="00C10E1C">
        <w:rPr>
          <w:rFonts w:cs="Times-Roman"/>
          <w:lang w:val="en-GB"/>
        </w:rPr>
        <w:t xml:space="preserve"> – bearing on the 'internal input legitimacy' of this special issue</w:t>
      </w:r>
      <w:r w:rsidR="004F20CE" w:rsidRPr="00730EAE">
        <w:rPr>
          <w:rFonts w:cs="Times-Roman"/>
          <w:lang w:val="en-GB"/>
        </w:rPr>
        <w:t xml:space="preserve">. </w:t>
      </w:r>
      <w:r w:rsidR="000462A1">
        <w:rPr>
          <w:rFonts w:cs="Times-Roman"/>
          <w:lang w:val="en-GB"/>
        </w:rPr>
        <w:t>T</w:t>
      </w:r>
      <w:r w:rsidR="00964071" w:rsidRPr="00730EAE">
        <w:rPr>
          <w:rFonts w:cs="Times-Roman"/>
          <w:lang w:val="en-GB"/>
        </w:rPr>
        <w:t xml:space="preserve">he Union’s defence policy, </w:t>
      </w:r>
      <w:r w:rsidR="00343504" w:rsidRPr="00730EAE">
        <w:rPr>
          <w:rFonts w:cs="Times-Roman"/>
          <w:lang w:val="en-GB"/>
        </w:rPr>
        <w:t>developed</w:t>
      </w:r>
      <w:r w:rsidR="00964071" w:rsidRPr="00730EAE">
        <w:rPr>
          <w:rFonts w:cs="Times-Roman"/>
          <w:lang w:val="en-GB"/>
        </w:rPr>
        <w:t xml:space="preserve"> in ea</w:t>
      </w:r>
      <w:r>
        <w:rPr>
          <w:rFonts w:cs="Times-Roman"/>
          <w:lang w:val="en-GB"/>
        </w:rPr>
        <w:t>rnest from the 1999 Anglo-French St Malo meeting</w:t>
      </w:r>
      <w:r w:rsidR="0016564F" w:rsidRPr="00730EAE">
        <w:rPr>
          <w:rFonts w:cs="Times-Roman"/>
          <w:lang w:val="en-GB"/>
        </w:rPr>
        <w:t xml:space="preserve"> and </w:t>
      </w:r>
      <w:r>
        <w:rPr>
          <w:rFonts w:cs="Times-Roman"/>
          <w:lang w:val="en-GB"/>
        </w:rPr>
        <w:t xml:space="preserve">subsequent </w:t>
      </w:r>
      <w:r w:rsidR="0016564F" w:rsidRPr="00730EAE">
        <w:rPr>
          <w:rFonts w:cs="Times-Roman"/>
          <w:lang w:val="en-GB"/>
        </w:rPr>
        <w:t xml:space="preserve">2000 Helsinki </w:t>
      </w:r>
      <w:r>
        <w:rPr>
          <w:rFonts w:cs="Times-Roman"/>
          <w:lang w:val="en-GB"/>
        </w:rPr>
        <w:t xml:space="preserve">EU </w:t>
      </w:r>
      <w:r w:rsidR="0016564F" w:rsidRPr="00730EAE">
        <w:rPr>
          <w:rFonts w:cs="Times-Roman"/>
          <w:lang w:val="en-GB"/>
        </w:rPr>
        <w:t>Summit</w:t>
      </w:r>
      <w:r w:rsidR="00EE54B3">
        <w:rPr>
          <w:rFonts w:cs="Times-Roman"/>
          <w:lang w:val="en-GB"/>
        </w:rPr>
        <w:t>,</w:t>
      </w:r>
      <w:r w:rsidR="0016564F" w:rsidRPr="00730EAE">
        <w:rPr>
          <w:rFonts w:cs="Times-Roman"/>
          <w:lang w:val="en-GB"/>
        </w:rPr>
        <w:t xml:space="preserve"> </w:t>
      </w:r>
      <w:r w:rsidR="000462A1">
        <w:rPr>
          <w:rFonts w:cs="Times-Roman"/>
          <w:lang w:val="en-GB"/>
        </w:rPr>
        <w:t>came</w:t>
      </w:r>
      <w:r w:rsidR="00EE54B3">
        <w:rPr>
          <w:rFonts w:cs="Times-Roman"/>
          <w:lang w:val="en-GB"/>
        </w:rPr>
        <w:t xml:space="preserve"> </w:t>
      </w:r>
      <w:r w:rsidR="00964071" w:rsidRPr="00730EAE">
        <w:rPr>
          <w:rFonts w:cs="Times-Roman"/>
          <w:lang w:val="en-GB"/>
        </w:rPr>
        <w:t>of age in 2003</w:t>
      </w:r>
      <w:r w:rsidR="00343504" w:rsidRPr="00730EAE">
        <w:rPr>
          <w:rFonts w:cs="Times-Roman"/>
          <w:lang w:val="en-GB"/>
        </w:rPr>
        <w:t>-</w:t>
      </w:r>
      <w:r w:rsidR="00016C30">
        <w:rPr>
          <w:rFonts w:cs="Times-Roman"/>
          <w:lang w:val="en-GB"/>
        </w:rPr>
        <w:t>20</w:t>
      </w:r>
      <w:r w:rsidR="00343504" w:rsidRPr="00730EAE">
        <w:rPr>
          <w:rFonts w:cs="Times-Roman"/>
          <w:lang w:val="en-GB"/>
        </w:rPr>
        <w:t>04</w:t>
      </w:r>
      <w:r w:rsidR="00C953E3" w:rsidRPr="00730EAE">
        <w:rPr>
          <w:rFonts w:cs="Times-Roman"/>
          <w:lang w:val="en-GB"/>
        </w:rPr>
        <w:t xml:space="preserve"> with</w:t>
      </w:r>
      <w:r w:rsidR="00964071" w:rsidRPr="00730EAE">
        <w:rPr>
          <w:rFonts w:cs="Times-Roman"/>
          <w:lang w:val="en-GB"/>
        </w:rPr>
        <w:t xml:space="preserve"> military deployment</w:t>
      </w:r>
      <w:r w:rsidR="00343504" w:rsidRPr="00730EAE">
        <w:rPr>
          <w:rFonts w:cs="Times-Roman"/>
          <w:lang w:val="en-GB"/>
        </w:rPr>
        <w:t>s</w:t>
      </w:r>
      <w:r w:rsidR="00964071" w:rsidRPr="00730EAE">
        <w:rPr>
          <w:rFonts w:cs="Times-Roman"/>
          <w:lang w:val="en-GB"/>
        </w:rPr>
        <w:t xml:space="preserve"> to Macedonia</w:t>
      </w:r>
      <w:r w:rsidR="00343504" w:rsidRPr="00730EAE">
        <w:rPr>
          <w:rFonts w:cs="Times-Roman"/>
          <w:lang w:val="en-GB"/>
        </w:rPr>
        <w:t xml:space="preserve">, </w:t>
      </w:r>
      <w:r w:rsidR="00964071" w:rsidRPr="00730EAE">
        <w:rPr>
          <w:rFonts w:cs="Times-Roman"/>
          <w:lang w:val="en-GB"/>
        </w:rPr>
        <w:t>the Democratic</w:t>
      </w:r>
      <w:r w:rsidR="00343504" w:rsidRPr="00730EAE">
        <w:rPr>
          <w:rFonts w:cs="Times-Roman"/>
          <w:lang w:val="en-GB"/>
        </w:rPr>
        <w:t xml:space="preserve"> Republic of Congo and </w:t>
      </w:r>
      <w:r w:rsidR="000462A1">
        <w:rPr>
          <w:rFonts w:cs="Times-Roman"/>
          <w:lang w:val="en-GB"/>
        </w:rPr>
        <w:t>Bosnia. There have</w:t>
      </w:r>
      <w:r w:rsidR="00964071" w:rsidRPr="00730EAE">
        <w:rPr>
          <w:rFonts w:cs="Times-Roman"/>
          <w:lang w:val="en-GB"/>
        </w:rPr>
        <w:t xml:space="preserve"> been a </w:t>
      </w:r>
      <w:r>
        <w:rPr>
          <w:rFonts w:cs="Times-Roman"/>
          <w:lang w:val="en-GB"/>
        </w:rPr>
        <w:t>total of 3</w:t>
      </w:r>
      <w:r w:rsidR="00016C30">
        <w:rPr>
          <w:rFonts w:cs="Times-Roman"/>
          <w:lang w:val="en-GB"/>
        </w:rPr>
        <w:t>5</w:t>
      </w:r>
      <w:r w:rsidR="00C953E3" w:rsidRPr="00730EAE">
        <w:rPr>
          <w:rFonts w:cs="Times-Roman"/>
          <w:lang w:val="en-GB"/>
        </w:rPr>
        <w:t xml:space="preserve"> </w:t>
      </w:r>
      <w:r w:rsidR="009E6C3B">
        <w:rPr>
          <w:rFonts w:cs="Times-Roman"/>
          <w:lang w:val="en-GB"/>
        </w:rPr>
        <w:t>C</w:t>
      </w:r>
      <w:r w:rsidR="00387530">
        <w:rPr>
          <w:rFonts w:cs="Times-Roman"/>
          <w:lang w:val="en-GB"/>
        </w:rPr>
        <w:t>SDP</w:t>
      </w:r>
      <w:r w:rsidR="00964071" w:rsidRPr="00730EAE">
        <w:rPr>
          <w:rFonts w:cs="Times-Roman"/>
          <w:lang w:val="en-GB"/>
        </w:rPr>
        <w:t xml:space="preserve"> missions and operations</w:t>
      </w:r>
      <w:r w:rsidR="00343504" w:rsidRPr="00730EAE">
        <w:rPr>
          <w:rFonts w:cs="Times-Roman"/>
          <w:lang w:val="en-GB"/>
        </w:rPr>
        <w:t>,</w:t>
      </w:r>
      <w:r w:rsidR="00964071" w:rsidRPr="00730EAE">
        <w:rPr>
          <w:rFonts w:cs="Times-Roman"/>
          <w:lang w:val="en-GB"/>
        </w:rPr>
        <w:t xml:space="preserve"> ranging from </w:t>
      </w:r>
      <w:r w:rsidR="00797D15">
        <w:rPr>
          <w:rFonts w:cs="Times-Roman"/>
          <w:lang w:val="en-GB"/>
        </w:rPr>
        <w:t xml:space="preserve">less than </w:t>
      </w:r>
      <w:r w:rsidR="00964071" w:rsidRPr="00730EAE">
        <w:rPr>
          <w:rFonts w:cs="Times-Roman"/>
          <w:lang w:val="en-GB"/>
        </w:rPr>
        <w:t xml:space="preserve">a handful of officers </w:t>
      </w:r>
      <w:r w:rsidR="00797D15">
        <w:rPr>
          <w:rFonts w:cs="Times-Roman"/>
          <w:lang w:val="en-GB"/>
        </w:rPr>
        <w:t xml:space="preserve">at the </w:t>
      </w:r>
      <w:proofErr w:type="spellStart"/>
      <w:r w:rsidR="00797D15">
        <w:rPr>
          <w:rFonts w:cs="Times-Roman"/>
          <w:lang w:val="en-GB"/>
        </w:rPr>
        <w:t>Rafa</w:t>
      </w:r>
      <w:proofErr w:type="spellEnd"/>
      <w:r w:rsidR="00797D15">
        <w:rPr>
          <w:rFonts w:cs="Times-Roman"/>
          <w:lang w:val="en-GB"/>
        </w:rPr>
        <w:t xml:space="preserve"> (Gaza) border crossing</w:t>
      </w:r>
      <w:r w:rsidR="00F0269C">
        <w:rPr>
          <w:rFonts w:cs="Times-Roman"/>
          <w:lang w:val="en-GB"/>
        </w:rPr>
        <w:t xml:space="preserve"> </w:t>
      </w:r>
      <w:r w:rsidR="00DD2514" w:rsidRPr="00730EAE">
        <w:rPr>
          <w:rFonts w:cs="Times-Roman"/>
          <w:lang w:val="en-GB"/>
        </w:rPr>
        <w:t>to a</w:t>
      </w:r>
      <w:r w:rsidR="00797D15">
        <w:rPr>
          <w:rFonts w:cs="Times-Roman"/>
          <w:lang w:val="en-GB"/>
        </w:rPr>
        <w:t xml:space="preserve"> military operation of 3,700</w:t>
      </w:r>
      <w:r w:rsidR="00F0269C">
        <w:rPr>
          <w:rFonts w:cs="Times-Roman"/>
          <w:lang w:val="en-GB"/>
        </w:rPr>
        <w:t xml:space="preserve"> troops</w:t>
      </w:r>
      <w:r w:rsidR="00797D15">
        <w:rPr>
          <w:rFonts w:cs="Times-Roman"/>
          <w:lang w:val="en-GB"/>
        </w:rPr>
        <w:t xml:space="preserve"> in Chad and the Central African Republic</w:t>
      </w:r>
      <w:r w:rsidR="00A56E33" w:rsidRPr="00730EAE">
        <w:rPr>
          <w:rFonts w:cs="Times-Roman"/>
          <w:lang w:val="en-GB"/>
        </w:rPr>
        <w:t xml:space="preserve">. </w:t>
      </w:r>
      <w:r w:rsidR="00274F65">
        <w:rPr>
          <w:rFonts w:cs="Times-Roman"/>
          <w:lang w:val="en-GB"/>
        </w:rPr>
        <w:t xml:space="preserve">Since the </w:t>
      </w:r>
      <w:r w:rsidR="00A56E33" w:rsidRPr="00730EAE">
        <w:rPr>
          <w:rFonts w:cs="Times-Roman"/>
          <w:lang w:val="en-GB"/>
        </w:rPr>
        <w:t>heady days of the early 2000s</w:t>
      </w:r>
      <w:r w:rsidR="00274F65">
        <w:rPr>
          <w:rFonts w:cs="Times-Roman"/>
          <w:lang w:val="en-GB"/>
        </w:rPr>
        <w:t xml:space="preserve">, </w:t>
      </w:r>
      <w:r w:rsidR="00A56E33" w:rsidRPr="00730EAE">
        <w:rPr>
          <w:rFonts w:cs="Times-Roman"/>
          <w:lang w:val="en-GB"/>
        </w:rPr>
        <w:t>the Union has witnessed – with the travails of the euro, the migration crisi</w:t>
      </w:r>
      <w:r w:rsidR="009E6C3B">
        <w:rPr>
          <w:rFonts w:cs="Times-Roman"/>
          <w:lang w:val="en-GB"/>
        </w:rPr>
        <w:t xml:space="preserve">s, </w:t>
      </w:r>
      <w:r w:rsidR="00A56E33" w:rsidRPr="00730EAE">
        <w:rPr>
          <w:rFonts w:cs="Times-Roman"/>
          <w:lang w:val="en-GB"/>
        </w:rPr>
        <w:t xml:space="preserve">Russian </w:t>
      </w:r>
      <w:proofErr w:type="spellStart"/>
      <w:r w:rsidR="00A56E33" w:rsidRPr="00730EAE">
        <w:rPr>
          <w:rFonts w:cs="Times-Roman"/>
          <w:lang w:val="en-GB"/>
        </w:rPr>
        <w:t>revanchism</w:t>
      </w:r>
      <w:proofErr w:type="spellEnd"/>
      <w:r w:rsidR="00A56E33" w:rsidRPr="00730EAE">
        <w:rPr>
          <w:rFonts w:cs="Times-Roman"/>
          <w:lang w:val="en-GB"/>
        </w:rPr>
        <w:t xml:space="preserve"> </w:t>
      </w:r>
      <w:r w:rsidR="009E6C3B">
        <w:rPr>
          <w:rFonts w:cs="Times-Roman"/>
          <w:lang w:val="en-GB"/>
        </w:rPr>
        <w:t xml:space="preserve">and the UK's withdrawal from the EU </w:t>
      </w:r>
      <w:r w:rsidR="00797D15">
        <w:rPr>
          <w:rFonts w:cs="Times-Roman"/>
          <w:lang w:val="en-GB"/>
        </w:rPr>
        <w:t xml:space="preserve">– a </w:t>
      </w:r>
      <w:r w:rsidR="00F0269C">
        <w:rPr>
          <w:rFonts w:cs="Times-Roman"/>
          <w:lang w:val="en-GB"/>
        </w:rPr>
        <w:t>p</w:t>
      </w:r>
      <w:r w:rsidR="00F0269C" w:rsidRPr="00730EAE">
        <w:rPr>
          <w:rFonts w:cs="Times-Roman"/>
          <w:lang w:val="en-GB"/>
        </w:rPr>
        <w:t>olitical</w:t>
      </w:r>
      <w:r w:rsidR="00A56E33" w:rsidRPr="00730EAE">
        <w:rPr>
          <w:rFonts w:cs="Times-Roman"/>
          <w:lang w:val="en-GB"/>
        </w:rPr>
        <w:t xml:space="preserve"> crisis of confidence which has impacted on </w:t>
      </w:r>
      <w:r w:rsidR="00547799" w:rsidRPr="00730EAE">
        <w:rPr>
          <w:rFonts w:cs="Times-Roman"/>
          <w:lang w:val="en-GB"/>
        </w:rPr>
        <w:t xml:space="preserve">the </w:t>
      </w:r>
      <w:r w:rsidR="00343504" w:rsidRPr="00730EAE">
        <w:rPr>
          <w:rFonts w:cs="Times-Roman"/>
          <w:lang w:val="en-GB"/>
        </w:rPr>
        <w:t xml:space="preserve">level of ambition behind the </w:t>
      </w:r>
      <w:r w:rsidR="00547799" w:rsidRPr="00730EAE">
        <w:rPr>
          <w:rFonts w:cs="Times-Roman"/>
          <w:lang w:val="en-GB"/>
        </w:rPr>
        <w:t xml:space="preserve">pursuit of a common </w:t>
      </w:r>
      <w:r w:rsidR="00A56E33" w:rsidRPr="00730EAE">
        <w:rPr>
          <w:rFonts w:cs="Times-Roman"/>
          <w:lang w:val="en-GB"/>
        </w:rPr>
        <w:t xml:space="preserve">defence policy. </w:t>
      </w:r>
    </w:p>
    <w:p w:rsidR="00A56E33" w:rsidRPr="00730EAE" w:rsidRDefault="00A56E33" w:rsidP="00070625">
      <w:pPr>
        <w:autoSpaceDE w:val="0"/>
        <w:autoSpaceDN w:val="0"/>
        <w:adjustRightInd w:val="0"/>
        <w:spacing w:after="0"/>
        <w:jc w:val="both"/>
        <w:rPr>
          <w:rFonts w:cs="Times-Roman"/>
          <w:lang w:val="en-GB"/>
        </w:rPr>
      </w:pPr>
    </w:p>
    <w:p w:rsidR="00547799" w:rsidRPr="00730EAE" w:rsidRDefault="00A56E33" w:rsidP="00070625">
      <w:pPr>
        <w:autoSpaceDE w:val="0"/>
        <w:autoSpaceDN w:val="0"/>
        <w:adjustRightInd w:val="0"/>
        <w:spacing w:after="0"/>
        <w:jc w:val="both"/>
        <w:rPr>
          <w:rFonts w:cs="Times-Roman"/>
          <w:lang w:val="en-GB"/>
        </w:rPr>
      </w:pPr>
      <w:r w:rsidRPr="00730EAE">
        <w:rPr>
          <w:rFonts w:cs="Times-Roman"/>
          <w:lang w:val="en-GB"/>
        </w:rPr>
        <w:t xml:space="preserve">At the same time, the Union’s </w:t>
      </w:r>
      <w:r w:rsidR="00387530">
        <w:rPr>
          <w:rFonts w:cs="Times-Roman"/>
          <w:lang w:val="en-GB"/>
        </w:rPr>
        <w:t xml:space="preserve">member states, even following UK withdrawal, will be the world's third-largest spender on defence, </w:t>
      </w:r>
      <w:r w:rsidR="00016C30">
        <w:rPr>
          <w:rFonts w:cs="Times-Roman"/>
          <w:lang w:val="en-GB"/>
        </w:rPr>
        <w:t xml:space="preserve">only </w:t>
      </w:r>
      <w:r w:rsidR="00387530">
        <w:rPr>
          <w:rFonts w:cs="Times-Roman"/>
          <w:lang w:val="en-GB"/>
        </w:rPr>
        <w:t>behind the US and China</w:t>
      </w:r>
      <w:r w:rsidR="00F0269C">
        <w:rPr>
          <w:rFonts w:cs="Times-Roman"/>
          <w:lang w:val="en-GB"/>
        </w:rPr>
        <w:t xml:space="preserve">. </w:t>
      </w:r>
      <w:r w:rsidRPr="00730EAE">
        <w:rPr>
          <w:rFonts w:cs="Times-Roman"/>
          <w:lang w:val="en-GB"/>
        </w:rPr>
        <w:t xml:space="preserve">Even with defence spending below notional </w:t>
      </w:r>
      <w:r w:rsidR="00343504" w:rsidRPr="00730EAE">
        <w:rPr>
          <w:rFonts w:cs="Times-Roman"/>
          <w:lang w:val="en-GB"/>
        </w:rPr>
        <w:t xml:space="preserve">NATO </w:t>
      </w:r>
      <w:r w:rsidRPr="00730EAE">
        <w:rPr>
          <w:rFonts w:cs="Times-Roman"/>
          <w:lang w:val="en-GB"/>
        </w:rPr>
        <w:t>targets</w:t>
      </w:r>
      <w:r w:rsidR="00343504" w:rsidRPr="00730EAE">
        <w:rPr>
          <w:rFonts w:cs="Times-Roman"/>
          <w:lang w:val="en-GB"/>
        </w:rPr>
        <w:t xml:space="preserve"> of 2 percent of GDP</w:t>
      </w:r>
      <w:r w:rsidRPr="00730EAE">
        <w:rPr>
          <w:rFonts w:cs="Times-Roman"/>
          <w:lang w:val="en-GB"/>
        </w:rPr>
        <w:t xml:space="preserve">, the Union’s member states </w:t>
      </w:r>
      <w:r w:rsidR="00387530">
        <w:rPr>
          <w:rFonts w:cs="Times-Roman"/>
          <w:lang w:val="en-GB"/>
        </w:rPr>
        <w:t>(excluding the UK) will account for approximately 1</w:t>
      </w:r>
      <w:r w:rsidR="00547799" w:rsidRPr="00730EAE">
        <w:rPr>
          <w:rFonts w:cs="Times-Roman"/>
          <w:lang w:val="en-GB"/>
        </w:rPr>
        <w:t>0</w:t>
      </w:r>
      <w:r w:rsidR="00387530">
        <w:rPr>
          <w:rFonts w:cs="Times-Roman"/>
          <w:lang w:val="en-GB"/>
        </w:rPr>
        <w:t>-15</w:t>
      </w:r>
      <w:r w:rsidR="00547799" w:rsidRPr="00730EAE">
        <w:rPr>
          <w:rFonts w:cs="Times-Roman"/>
          <w:lang w:val="en-GB"/>
        </w:rPr>
        <w:t xml:space="preserve"> percent of </w:t>
      </w:r>
      <w:r w:rsidR="00343504" w:rsidRPr="00730EAE">
        <w:rPr>
          <w:rFonts w:cs="Times-Roman"/>
          <w:lang w:val="en-GB"/>
        </w:rPr>
        <w:t xml:space="preserve">all </w:t>
      </w:r>
      <w:r w:rsidR="00547799" w:rsidRPr="00730EAE">
        <w:rPr>
          <w:rFonts w:cs="Times-Roman"/>
          <w:lang w:val="en-GB"/>
        </w:rPr>
        <w:t xml:space="preserve">global military </w:t>
      </w:r>
      <w:r w:rsidR="00343504" w:rsidRPr="00730EAE">
        <w:rPr>
          <w:rFonts w:cs="Times-Roman"/>
          <w:lang w:val="en-GB"/>
        </w:rPr>
        <w:t>expenditure.</w:t>
      </w:r>
      <w:r w:rsidR="00547799" w:rsidRPr="00730EAE">
        <w:rPr>
          <w:rFonts w:cs="Times-Roman"/>
          <w:lang w:val="en-GB"/>
        </w:rPr>
        <w:t xml:space="preserve"> </w:t>
      </w:r>
      <w:r w:rsidR="00387530">
        <w:rPr>
          <w:rFonts w:cs="Times-Roman"/>
          <w:lang w:val="en-GB"/>
        </w:rPr>
        <w:t xml:space="preserve">The Union's member states will also have a deployable military establishment of </w:t>
      </w:r>
      <w:r w:rsidR="00B81B6A">
        <w:rPr>
          <w:rFonts w:cs="Times-Roman"/>
          <w:lang w:val="en-GB"/>
        </w:rPr>
        <w:t>nearly 350</w:t>
      </w:r>
      <w:r w:rsidR="00387530">
        <w:rPr>
          <w:rFonts w:cs="Times-Roman"/>
          <w:lang w:val="en-GB"/>
        </w:rPr>
        <w:t xml:space="preserve">,000 troops from a total military of </w:t>
      </w:r>
      <w:r w:rsidR="00A41904">
        <w:rPr>
          <w:rFonts w:cs="Times-Roman"/>
          <w:lang w:val="en-GB"/>
        </w:rPr>
        <w:t>approximately</w:t>
      </w:r>
      <w:r w:rsidR="00387530">
        <w:rPr>
          <w:rFonts w:cs="Times-Roman"/>
          <w:lang w:val="en-GB"/>
        </w:rPr>
        <w:t xml:space="preserve"> </w:t>
      </w:r>
      <w:r w:rsidR="00A41904">
        <w:rPr>
          <w:rFonts w:cs="Times-Roman"/>
          <w:lang w:val="en-GB"/>
        </w:rPr>
        <w:t xml:space="preserve">1.25 million troops. </w:t>
      </w:r>
      <w:r w:rsidR="00547799" w:rsidRPr="00730EAE">
        <w:rPr>
          <w:rFonts w:cs="Times-Roman"/>
          <w:lang w:val="en-GB"/>
        </w:rPr>
        <w:t>These gross figures sugg</w:t>
      </w:r>
      <w:r w:rsidR="00C953E3" w:rsidRPr="00730EAE">
        <w:rPr>
          <w:rFonts w:cs="Times-Roman"/>
          <w:lang w:val="en-GB"/>
        </w:rPr>
        <w:t>est that the Union potentially</w:t>
      </w:r>
      <w:r w:rsidR="00547799" w:rsidRPr="00730EAE">
        <w:rPr>
          <w:rFonts w:cs="Times-Roman"/>
          <w:lang w:val="en-GB"/>
        </w:rPr>
        <w:t xml:space="preserve"> has access to a significant military capacity if its member states have the will </w:t>
      </w:r>
      <w:r w:rsidR="00C953E3" w:rsidRPr="00730EAE">
        <w:rPr>
          <w:rFonts w:cs="Times-Roman"/>
          <w:lang w:val="en-GB"/>
        </w:rPr>
        <w:t xml:space="preserve">to </w:t>
      </w:r>
      <w:r w:rsidR="00547799" w:rsidRPr="00730EAE">
        <w:rPr>
          <w:rFonts w:cs="Times-Roman"/>
          <w:lang w:val="en-GB"/>
        </w:rPr>
        <w:t xml:space="preserve">wield such a capacity in </w:t>
      </w:r>
      <w:r w:rsidR="00016C30">
        <w:rPr>
          <w:rFonts w:cs="Times-Roman"/>
          <w:lang w:val="en-GB"/>
        </w:rPr>
        <w:t xml:space="preserve">the </w:t>
      </w:r>
      <w:r w:rsidR="00547799" w:rsidRPr="00730EAE">
        <w:rPr>
          <w:rFonts w:cs="Times-Roman"/>
          <w:lang w:val="en-GB"/>
        </w:rPr>
        <w:t>pursuit of shared interests and common values.</w:t>
      </w:r>
      <w:r w:rsidR="009E6C3B">
        <w:rPr>
          <w:rFonts w:cs="Times-Roman"/>
          <w:lang w:val="en-GB"/>
        </w:rPr>
        <w:t xml:space="preserve"> </w:t>
      </w:r>
      <w:r w:rsidR="00A41904">
        <w:rPr>
          <w:rFonts w:cs="Times-Roman"/>
          <w:lang w:val="en-GB"/>
        </w:rPr>
        <w:t xml:space="preserve">Moreover, several commentators have recently argued that, absent the UK, the potential for the development of that political will is all the greater – with the UK </w:t>
      </w:r>
      <w:r w:rsidR="00742D38">
        <w:rPr>
          <w:rFonts w:cs="Times-Roman"/>
          <w:lang w:val="en-GB"/>
        </w:rPr>
        <w:t xml:space="preserve">presented as </w:t>
      </w:r>
      <w:r w:rsidR="00A41904">
        <w:rPr>
          <w:rFonts w:cs="Times-Roman"/>
          <w:lang w:val="en-GB"/>
        </w:rPr>
        <w:t xml:space="preserve">a long-standing obstacle </w:t>
      </w:r>
      <w:r w:rsidR="00B81B6A">
        <w:rPr>
          <w:rFonts w:cs="Times-Roman"/>
          <w:lang w:val="en-GB"/>
        </w:rPr>
        <w:t xml:space="preserve">to deeper European cooperation </w:t>
      </w:r>
      <w:r w:rsidR="00A41904">
        <w:rPr>
          <w:rFonts w:cs="Times-Roman"/>
          <w:lang w:val="en-GB"/>
        </w:rPr>
        <w:t>(</w:t>
      </w:r>
      <w:proofErr w:type="spellStart"/>
      <w:r w:rsidR="00A41904">
        <w:rPr>
          <w:rFonts w:cs="Times-Roman"/>
          <w:lang w:val="en-GB"/>
        </w:rPr>
        <w:t>Leitz</w:t>
      </w:r>
      <w:proofErr w:type="spellEnd"/>
      <w:r w:rsidR="00A41904">
        <w:rPr>
          <w:rFonts w:cs="Times-Roman"/>
          <w:lang w:val="en-GB"/>
        </w:rPr>
        <w:t>, 2016</w:t>
      </w:r>
      <w:r w:rsidR="00312FF1">
        <w:rPr>
          <w:rFonts w:cs="Times-Roman"/>
          <w:lang w:val="en-GB"/>
        </w:rPr>
        <w:t>;</w:t>
      </w:r>
      <w:r w:rsidR="00A41904">
        <w:rPr>
          <w:rFonts w:cs="Times-Roman"/>
          <w:lang w:val="en-GB"/>
        </w:rPr>
        <w:t xml:space="preserve"> </w:t>
      </w:r>
      <w:r w:rsidR="00312FF1">
        <w:rPr>
          <w:rFonts w:cs="Times-Roman"/>
          <w:lang w:val="en-GB"/>
        </w:rPr>
        <w:t xml:space="preserve">van Ham 2016). </w:t>
      </w:r>
      <w:r w:rsidR="00B81B6A">
        <w:rPr>
          <w:rFonts w:cs="Times-Roman"/>
          <w:lang w:val="en-GB"/>
        </w:rPr>
        <w:t>This is reinforced by advances made in 2017</w:t>
      </w:r>
      <w:r w:rsidR="00016C30">
        <w:rPr>
          <w:rFonts w:cs="Times-Roman"/>
          <w:lang w:val="en-GB"/>
        </w:rPr>
        <w:t xml:space="preserve"> and 2018</w:t>
      </w:r>
      <w:r w:rsidR="00B81B6A">
        <w:rPr>
          <w:rFonts w:cs="Times-Roman"/>
          <w:lang w:val="en-GB"/>
        </w:rPr>
        <w:t xml:space="preserve"> towards further defence cooperation (Foreign Affairs Council, 2017). </w:t>
      </w:r>
      <w:r w:rsidR="00312FF1">
        <w:rPr>
          <w:rFonts w:cs="Times-Roman"/>
          <w:lang w:val="en-GB"/>
        </w:rPr>
        <w:t>I</w:t>
      </w:r>
      <w:r w:rsidR="009E6C3B">
        <w:rPr>
          <w:rFonts w:cs="Times-Roman"/>
          <w:lang w:val="en-GB"/>
        </w:rPr>
        <w:t xml:space="preserve">n her </w:t>
      </w:r>
      <w:r w:rsidR="00742D38">
        <w:rPr>
          <w:rFonts w:cs="Times-Roman"/>
          <w:lang w:val="en-GB"/>
        </w:rPr>
        <w:t xml:space="preserve">2016 </w:t>
      </w:r>
      <w:r w:rsidR="009E6C3B">
        <w:rPr>
          <w:rFonts w:cs="Times-Roman"/>
          <w:lang w:val="en-GB"/>
        </w:rPr>
        <w:t>launch of the Union's new global strategy, the HRVP clearly signalled t</w:t>
      </w:r>
      <w:r w:rsidR="00B81B6A">
        <w:rPr>
          <w:rFonts w:cs="Times-Roman"/>
          <w:lang w:val="en-GB"/>
        </w:rPr>
        <w:t>hat she saw</w:t>
      </w:r>
      <w:r w:rsidR="009E6C3B">
        <w:rPr>
          <w:rFonts w:cs="Times-Roman"/>
          <w:lang w:val="en-GB"/>
        </w:rPr>
        <w:t xml:space="preserve"> common defence as an area in which ea</w:t>
      </w:r>
      <w:r w:rsidR="00B81B6A">
        <w:rPr>
          <w:rFonts w:cs="Times-Roman"/>
          <w:lang w:val="en-GB"/>
        </w:rPr>
        <w:t>rly and substantive progress could</w:t>
      </w:r>
      <w:r w:rsidR="009E6C3B">
        <w:rPr>
          <w:rFonts w:cs="Times-Roman"/>
          <w:lang w:val="en-GB"/>
        </w:rPr>
        <w:t xml:space="preserve"> be made in pursuit of greater security for European citizens</w:t>
      </w:r>
      <w:r w:rsidR="0062028B">
        <w:rPr>
          <w:rFonts w:cs="Times-Roman"/>
          <w:lang w:val="en-GB"/>
        </w:rPr>
        <w:t xml:space="preserve"> (Mogherini 201</w:t>
      </w:r>
      <w:r w:rsidR="00312FF1">
        <w:rPr>
          <w:rFonts w:cs="Times-Roman"/>
          <w:lang w:val="en-GB"/>
        </w:rPr>
        <w:t>6</w:t>
      </w:r>
      <w:r w:rsidR="0062028B">
        <w:rPr>
          <w:rFonts w:cs="Times-Roman"/>
          <w:lang w:val="en-GB"/>
        </w:rPr>
        <w:t>)</w:t>
      </w:r>
      <w:r w:rsidR="009E6C3B">
        <w:rPr>
          <w:rFonts w:cs="Times-Roman"/>
          <w:lang w:val="en-GB"/>
        </w:rPr>
        <w:t xml:space="preserve">.  </w:t>
      </w:r>
    </w:p>
    <w:p w:rsidR="00547799" w:rsidRPr="00730EAE" w:rsidRDefault="00547799" w:rsidP="00070625">
      <w:pPr>
        <w:autoSpaceDE w:val="0"/>
        <w:autoSpaceDN w:val="0"/>
        <w:adjustRightInd w:val="0"/>
        <w:spacing w:after="0"/>
        <w:jc w:val="both"/>
        <w:rPr>
          <w:rFonts w:cs="Times-Roman"/>
          <w:lang w:val="en-GB"/>
        </w:rPr>
      </w:pPr>
    </w:p>
    <w:p w:rsidR="00A56E33" w:rsidRPr="00730EAE" w:rsidRDefault="00547799" w:rsidP="00070625">
      <w:pPr>
        <w:autoSpaceDE w:val="0"/>
        <w:autoSpaceDN w:val="0"/>
        <w:adjustRightInd w:val="0"/>
        <w:spacing w:after="0"/>
        <w:jc w:val="both"/>
        <w:rPr>
          <w:rFonts w:cs="Times-Roman"/>
          <w:lang w:val="en-GB"/>
        </w:rPr>
      </w:pPr>
      <w:r w:rsidRPr="00730EAE">
        <w:rPr>
          <w:rFonts w:cs="Times-Roman"/>
          <w:lang w:val="en-GB"/>
        </w:rPr>
        <w:t xml:space="preserve">This, however, leaves us with a puzzle. </w:t>
      </w:r>
      <w:r w:rsidR="001B2D2D" w:rsidRPr="00730EAE">
        <w:rPr>
          <w:rFonts w:cs="Times-Roman"/>
          <w:lang w:val="en-GB"/>
        </w:rPr>
        <w:t>If we assume that the member states have such a will</w:t>
      </w:r>
      <w:r w:rsidR="00B81B6A">
        <w:rPr>
          <w:rFonts w:cs="Times-Roman"/>
          <w:lang w:val="en-GB"/>
        </w:rPr>
        <w:t xml:space="preserve"> (even if </w:t>
      </w:r>
      <w:r w:rsidR="00274F65">
        <w:rPr>
          <w:rFonts w:cs="Times-Roman"/>
          <w:lang w:val="en-GB"/>
        </w:rPr>
        <w:t>at a rhetorical level)</w:t>
      </w:r>
      <w:r w:rsidR="001B2D2D" w:rsidRPr="00730EAE">
        <w:rPr>
          <w:rFonts w:cs="Times-Roman"/>
          <w:lang w:val="en-GB"/>
        </w:rPr>
        <w:t>, and assuming further that the Union has the institutional capacity to facilitate the appropriate planning, decision making and operational direction of such a capacity: where does the democratic l</w:t>
      </w:r>
      <w:r w:rsidR="00DD2514" w:rsidRPr="00730EAE">
        <w:rPr>
          <w:rFonts w:cs="Times-Roman"/>
          <w:lang w:val="en-GB"/>
        </w:rPr>
        <w:t xml:space="preserve">egitimacy of such a policy rest and is such legitimation a necessary condition of </w:t>
      </w:r>
      <w:r w:rsidR="00DD2514" w:rsidRPr="00730EAE">
        <w:rPr>
          <w:rFonts w:cs="Times-Roman"/>
          <w:lang w:val="en-GB"/>
        </w:rPr>
        <w:lastRenderedPageBreak/>
        <w:t>developing such a poli</w:t>
      </w:r>
      <w:r w:rsidR="0016564F" w:rsidRPr="00730EAE">
        <w:rPr>
          <w:rFonts w:cs="Times-Roman"/>
          <w:lang w:val="en-GB"/>
        </w:rPr>
        <w:t>cy?</w:t>
      </w:r>
      <w:r w:rsidR="00B81B6A">
        <w:rPr>
          <w:rFonts w:cs="Times-Roman"/>
          <w:lang w:val="en-GB"/>
        </w:rPr>
        <w:t xml:space="preserve"> Furthermore, what are the implications for policy making and policy makers, arising from such legitimisation?</w:t>
      </w:r>
    </w:p>
    <w:p w:rsidR="00DD2514" w:rsidRPr="00730EAE" w:rsidRDefault="00DD2514" w:rsidP="00070625">
      <w:pPr>
        <w:autoSpaceDE w:val="0"/>
        <w:autoSpaceDN w:val="0"/>
        <w:adjustRightInd w:val="0"/>
        <w:spacing w:after="0"/>
        <w:jc w:val="both"/>
        <w:rPr>
          <w:rFonts w:cs="Times-Roman"/>
          <w:lang w:val="en-GB"/>
        </w:rPr>
      </w:pPr>
    </w:p>
    <w:p w:rsidR="003D3C7C" w:rsidRPr="00730EAE" w:rsidRDefault="00DD2514" w:rsidP="00070625">
      <w:pPr>
        <w:autoSpaceDE w:val="0"/>
        <w:autoSpaceDN w:val="0"/>
        <w:adjustRightInd w:val="0"/>
        <w:spacing w:after="0"/>
        <w:jc w:val="both"/>
        <w:rPr>
          <w:rFonts w:cs="Times-Roman"/>
          <w:lang w:val="en-GB"/>
        </w:rPr>
      </w:pPr>
      <w:r w:rsidRPr="00730EAE">
        <w:rPr>
          <w:rFonts w:cs="Times-Roman"/>
          <w:lang w:val="en-GB"/>
        </w:rPr>
        <w:t>In general</w:t>
      </w:r>
      <w:r w:rsidR="00CA1A22" w:rsidRPr="00730EAE">
        <w:rPr>
          <w:rFonts w:cs="Times-Roman"/>
          <w:lang w:val="en-GB"/>
        </w:rPr>
        <w:t>,</w:t>
      </w:r>
      <w:r w:rsidRPr="00730EAE">
        <w:rPr>
          <w:rFonts w:cs="Times-Roman"/>
          <w:lang w:val="en-GB"/>
        </w:rPr>
        <w:t xml:space="preserve"> </w:t>
      </w:r>
      <w:r w:rsidR="00CA1A22" w:rsidRPr="00730EAE">
        <w:rPr>
          <w:rFonts w:cs="Times-Roman"/>
          <w:lang w:val="en-GB"/>
        </w:rPr>
        <w:t xml:space="preserve">studies about </w:t>
      </w:r>
      <w:r w:rsidRPr="00730EAE">
        <w:rPr>
          <w:rFonts w:cs="Times-Roman"/>
          <w:lang w:val="en-GB"/>
        </w:rPr>
        <w:t xml:space="preserve">defence </w:t>
      </w:r>
      <w:r w:rsidR="00CA1A22" w:rsidRPr="00730EAE">
        <w:rPr>
          <w:rFonts w:cs="Times-Roman"/>
          <w:lang w:val="en-GB"/>
        </w:rPr>
        <w:t xml:space="preserve">and democratic legitimacy focus on how effectively civilian authorities govern military structures, both formally and </w:t>
      </w:r>
      <w:r w:rsidR="00C22C2B" w:rsidRPr="00730EAE">
        <w:rPr>
          <w:rFonts w:cs="Times-Roman"/>
          <w:lang w:val="en-GB"/>
        </w:rPr>
        <w:t xml:space="preserve">informally (Huntington 1957, </w:t>
      </w:r>
      <w:proofErr w:type="spellStart"/>
      <w:r w:rsidR="00D5200B" w:rsidRPr="00730EAE">
        <w:rPr>
          <w:rFonts w:cs="Times-Roman"/>
          <w:lang w:val="en-GB"/>
        </w:rPr>
        <w:t>Abrahamsson</w:t>
      </w:r>
      <w:proofErr w:type="spellEnd"/>
      <w:r w:rsidR="00D5200B" w:rsidRPr="00730EAE">
        <w:rPr>
          <w:rFonts w:cs="Times-Roman"/>
          <w:lang w:val="en-GB"/>
        </w:rPr>
        <w:t xml:space="preserve"> 1972 and </w:t>
      </w:r>
      <w:r w:rsidR="00C22C2B" w:rsidRPr="00730EAE">
        <w:rPr>
          <w:rFonts w:cs="Times-Roman"/>
          <w:lang w:val="en-GB"/>
        </w:rPr>
        <w:t>Bland</w:t>
      </w:r>
      <w:r w:rsidR="00D5200B" w:rsidRPr="00730EAE">
        <w:rPr>
          <w:rFonts w:cs="Times-Roman"/>
          <w:lang w:val="en-GB"/>
        </w:rPr>
        <w:t xml:space="preserve"> 1999</w:t>
      </w:r>
      <w:r w:rsidR="00C22C2B" w:rsidRPr="00730EAE">
        <w:rPr>
          <w:rFonts w:cs="Times-Roman"/>
          <w:lang w:val="en-GB"/>
        </w:rPr>
        <w:t>)</w:t>
      </w:r>
      <w:r w:rsidR="00797D15">
        <w:rPr>
          <w:rFonts w:cs="Times-Roman"/>
          <w:lang w:val="en-GB"/>
        </w:rPr>
        <w:t>.</w:t>
      </w:r>
      <w:r w:rsidR="00C22C2B" w:rsidRPr="00730EAE">
        <w:rPr>
          <w:rFonts w:cs="Times-Roman"/>
          <w:lang w:val="en-GB"/>
        </w:rPr>
        <w:t xml:space="preserve"> </w:t>
      </w:r>
      <w:r w:rsidR="00CA1A22" w:rsidRPr="00730EAE">
        <w:rPr>
          <w:rFonts w:cs="Times-Roman"/>
          <w:lang w:val="en-GB"/>
        </w:rPr>
        <w:t>Defence is a critical public policy area for most states in the international sy</w:t>
      </w:r>
      <w:r w:rsidR="00797D15">
        <w:rPr>
          <w:rFonts w:cs="Times-Roman"/>
          <w:lang w:val="en-GB"/>
        </w:rPr>
        <w:t>stem, speaking as it does to a</w:t>
      </w:r>
      <w:r w:rsidR="00CA1A22" w:rsidRPr="00730EAE">
        <w:rPr>
          <w:rFonts w:cs="Times-Roman"/>
          <w:lang w:val="en-GB"/>
        </w:rPr>
        <w:t xml:space="preserve"> core existential </w:t>
      </w:r>
      <w:r w:rsidR="00D5200B" w:rsidRPr="00730EAE">
        <w:rPr>
          <w:rFonts w:cs="Times-Roman"/>
          <w:lang w:val="en-GB"/>
        </w:rPr>
        <w:t xml:space="preserve">rationale </w:t>
      </w:r>
      <w:r w:rsidR="00CA1A22" w:rsidRPr="00730EAE">
        <w:rPr>
          <w:rFonts w:cs="Times-Roman"/>
          <w:lang w:val="en-GB"/>
        </w:rPr>
        <w:t xml:space="preserve">of </w:t>
      </w:r>
      <w:r w:rsidR="00AE294A" w:rsidRPr="00730EAE">
        <w:rPr>
          <w:rFonts w:cs="Times-Roman"/>
          <w:lang w:val="en-GB"/>
        </w:rPr>
        <w:t xml:space="preserve">the </w:t>
      </w:r>
      <w:r w:rsidR="00CA1A22" w:rsidRPr="00730EAE">
        <w:rPr>
          <w:rFonts w:cs="Times-Roman"/>
          <w:lang w:val="en-GB"/>
        </w:rPr>
        <w:t>state</w:t>
      </w:r>
      <w:r w:rsidR="00B81B6A">
        <w:rPr>
          <w:rFonts w:cs="Times-Roman"/>
          <w:lang w:val="en-GB"/>
        </w:rPr>
        <w:t xml:space="preserve"> itself</w:t>
      </w:r>
      <w:r w:rsidR="00AE294A" w:rsidRPr="00730EAE">
        <w:rPr>
          <w:rFonts w:cs="Times-Roman"/>
          <w:lang w:val="en-GB"/>
        </w:rPr>
        <w:t xml:space="preserve">: </w:t>
      </w:r>
      <w:r w:rsidR="00797D15">
        <w:rPr>
          <w:rFonts w:cs="Times-Roman"/>
          <w:lang w:val="en-GB"/>
        </w:rPr>
        <w:t xml:space="preserve">ensuring </w:t>
      </w:r>
      <w:r w:rsidR="00AE294A" w:rsidRPr="00730EAE">
        <w:rPr>
          <w:rFonts w:cs="Times-Roman"/>
          <w:lang w:val="en-GB"/>
        </w:rPr>
        <w:t>its</w:t>
      </w:r>
      <w:r w:rsidR="00CA1A22" w:rsidRPr="00730EAE">
        <w:rPr>
          <w:rFonts w:cs="Times-Roman"/>
          <w:lang w:val="en-GB"/>
        </w:rPr>
        <w:t xml:space="preserve"> own security</w:t>
      </w:r>
      <w:r w:rsidR="00797D15">
        <w:rPr>
          <w:rFonts w:cs="Times-Roman"/>
          <w:lang w:val="en-GB"/>
        </w:rPr>
        <w:t xml:space="preserve"> and that of its citizens</w:t>
      </w:r>
      <w:r w:rsidR="00CA1A22" w:rsidRPr="00730EAE">
        <w:rPr>
          <w:rFonts w:cs="Times-Roman"/>
          <w:lang w:val="en-GB"/>
        </w:rPr>
        <w:t xml:space="preserve">. </w:t>
      </w:r>
      <w:r w:rsidR="00B00BBD">
        <w:rPr>
          <w:rFonts w:cs="Times-Roman"/>
          <w:lang w:val="en-GB"/>
        </w:rPr>
        <w:t>Typically, this leads to a bifurcated scholarship</w:t>
      </w:r>
      <w:r w:rsidR="00AE294A" w:rsidRPr="00730EAE">
        <w:rPr>
          <w:rFonts w:cs="Times-Roman"/>
          <w:lang w:val="en-GB"/>
        </w:rPr>
        <w:t xml:space="preserve">. The first </w:t>
      </w:r>
      <w:r w:rsidR="00B00BBD">
        <w:rPr>
          <w:rFonts w:cs="Times-Roman"/>
          <w:lang w:val="en-GB"/>
        </w:rPr>
        <w:t xml:space="preserve">set of analyses </w:t>
      </w:r>
      <w:r w:rsidR="00AE294A" w:rsidRPr="00730EAE">
        <w:rPr>
          <w:rFonts w:cs="Times-Roman"/>
          <w:lang w:val="en-GB"/>
        </w:rPr>
        <w:t xml:space="preserve">looks at </w:t>
      </w:r>
      <w:r w:rsidR="00BD1B69" w:rsidRPr="00730EAE">
        <w:rPr>
          <w:rFonts w:cs="Times-Roman"/>
          <w:lang w:val="en-GB"/>
        </w:rPr>
        <w:t xml:space="preserve">states where </w:t>
      </w:r>
      <w:r w:rsidR="00B00BBD">
        <w:rPr>
          <w:rFonts w:cs="Times-Roman"/>
          <w:lang w:val="en-GB"/>
        </w:rPr>
        <w:t xml:space="preserve">basic </w:t>
      </w:r>
      <w:r w:rsidR="00BD1B69" w:rsidRPr="00730EAE">
        <w:rPr>
          <w:rFonts w:cs="Times-Roman"/>
          <w:lang w:val="en-GB"/>
        </w:rPr>
        <w:t xml:space="preserve">civilian control over the military is </w:t>
      </w:r>
      <w:r w:rsidR="00B00BBD">
        <w:rPr>
          <w:rFonts w:cs="Times-Roman"/>
          <w:lang w:val="en-GB"/>
        </w:rPr>
        <w:t>at issue</w:t>
      </w:r>
      <w:r w:rsidR="00C953E3" w:rsidRPr="00730EAE">
        <w:rPr>
          <w:rFonts w:cs="Times-Roman"/>
          <w:lang w:val="en-GB"/>
        </w:rPr>
        <w:t xml:space="preserve">. This may be the case </w:t>
      </w:r>
      <w:r w:rsidR="00BD1B69" w:rsidRPr="00730EAE">
        <w:rPr>
          <w:rFonts w:cs="Times-Roman"/>
          <w:lang w:val="en-GB"/>
        </w:rPr>
        <w:t xml:space="preserve">where military force is wielded inappropriately by domestic political </w:t>
      </w:r>
      <w:r w:rsidR="00B00BBD">
        <w:rPr>
          <w:rFonts w:cs="Times-Roman"/>
          <w:lang w:val="en-GB"/>
        </w:rPr>
        <w:t>actors</w:t>
      </w:r>
      <w:r w:rsidR="00BD1B69" w:rsidRPr="00730EAE">
        <w:rPr>
          <w:rFonts w:cs="Times-Roman"/>
          <w:lang w:val="en-GB"/>
        </w:rPr>
        <w:t xml:space="preserve"> or where military forces </w:t>
      </w:r>
      <w:r w:rsidR="00B00BBD">
        <w:rPr>
          <w:rFonts w:cs="Times-Roman"/>
          <w:lang w:val="en-GB"/>
        </w:rPr>
        <w:t xml:space="preserve">themselves </w:t>
      </w:r>
      <w:r w:rsidR="00BD1B69" w:rsidRPr="00730EAE">
        <w:rPr>
          <w:rFonts w:cs="Times-Roman"/>
          <w:lang w:val="en-GB"/>
        </w:rPr>
        <w:t xml:space="preserve">pose a threat to civilian </w:t>
      </w:r>
      <w:r w:rsidR="00742D38">
        <w:rPr>
          <w:rFonts w:cs="Times-Roman"/>
          <w:lang w:val="en-GB"/>
        </w:rPr>
        <w:t xml:space="preserve">and/or democratic </w:t>
      </w:r>
      <w:r w:rsidR="00C953E3" w:rsidRPr="00730EAE">
        <w:rPr>
          <w:rFonts w:cs="Times-Roman"/>
          <w:lang w:val="en-GB"/>
        </w:rPr>
        <w:t>rule</w:t>
      </w:r>
      <w:r w:rsidR="00BD1B69" w:rsidRPr="00730EAE">
        <w:rPr>
          <w:rFonts w:cs="Times-Roman"/>
          <w:lang w:val="en-GB"/>
        </w:rPr>
        <w:t xml:space="preserve">. The second category </w:t>
      </w:r>
      <w:r w:rsidR="00B00BBD">
        <w:rPr>
          <w:rFonts w:cs="Times-Roman"/>
          <w:lang w:val="en-GB"/>
        </w:rPr>
        <w:t xml:space="preserve">of study </w:t>
      </w:r>
      <w:r w:rsidR="00BD1B69" w:rsidRPr="00730EAE">
        <w:rPr>
          <w:rFonts w:cs="Times-Roman"/>
          <w:lang w:val="en-GB"/>
        </w:rPr>
        <w:t xml:space="preserve">occupies itself with analysing </w:t>
      </w:r>
      <w:r w:rsidR="00274F65">
        <w:rPr>
          <w:rFonts w:cs="Times-Roman"/>
          <w:lang w:val="en-GB"/>
        </w:rPr>
        <w:t xml:space="preserve">established </w:t>
      </w:r>
      <w:r w:rsidR="003D3C7C" w:rsidRPr="00730EAE">
        <w:rPr>
          <w:rFonts w:cs="Times-Roman"/>
          <w:lang w:val="en-GB"/>
        </w:rPr>
        <w:t>democracies</w:t>
      </w:r>
      <w:r w:rsidR="00BD1B69" w:rsidRPr="00730EAE">
        <w:rPr>
          <w:rFonts w:cs="Times-Roman"/>
          <w:lang w:val="en-GB"/>
        </w:rPr>
        <w:t xml:space="preserve">. Here the role of </w:t>
      </w:r>
      <w:r w:rsidR="003D3C7C" w:rsidRPr="00730EAE">
        <w:rPr>
          <w:rFonts w:cs="Times-Roman"/>
          <w:lang w:val="en-GB"/>
        </w:rPr>
        <w:t xml:space="preserve">military </w:t>
      </w:r>
      <w:r w:rsidR="00C953E3" w:rsidRPr="00730EAE">
        <w:rPr>
          <w:rFonts w:cs="Times-Roman"/>
          <w:lang w:val="en-GB"/>
        </w:rPr>
        <w:t xml:space="preserve">forces is </w:t>
      </w:r>
      <w:r w:rsidR="00B00BBD">
        <w:rPr>
          <w:rFonts w:cs="Times-Roman"/>
          <w:lang w:val="en-GB"/>
        </w:rPr>
        <w:t xml:space="preserve">universally agreed and well </w:t>
      </w:r>
      <w:r w:rsidR="00C953E3" w:rsidRPr="00730EAE">
        <w:rPr>
          <w:rFonts w:cs="Times-Roman"/>
          <w:lang w:val="en-GB"/>
        </w:rPr>
        <w:t>defined. Its role is</w:t>
      </w:r>
      <w:r w:rsidR="00AE294A" w:rsidRPr="00730EAE">
        <w:rPr>
          <w:rFonts w:cs="Times-Roman"/>
          <w:lang w:val="en-GB"/>
        </w:rPr>
        <w:t xml:space="preserve"> </w:t>
      </w:r>
      <w:r w:rsidR="00B00BBD">
        <w:rPr>
          <w:rFonts w:cs="Times-Roman"/>
          <w:lang w:val="en-GB"/>
        </w:rPr>
        <w:t xml:space="preserve">understood to encompass the </w:t>
      </w:r>
      <w:r w:rsidR="003D3C7C" w:rsidRPr="00730EAE">
        <w:rPr>
          <w:rFonts w:cs="Times-Roman"/>
          <w:lang w:val="en-GB"/>
        </w:rPr>
        <w:t>defen</w:t>
      </w:r>
      <w:r w:rsidR="00B00BBD">
        <w:rPr>
          <w:rFonts w:cs="Times-Roman"/>
          <w:lang w:val="en-GB"/>
        </w:rPr>
        <w:t xml:space="preserve">ce of </w:t>
      </w:r>
      <w:r w:rsidR="00312FF1">
        <w:rPr>
          <w:rFonts w:cs="Times-Roman"/>
          <w:lang w:val="en-GB"/>
        </w:rPr>
        <w:t xml:space="preserve">territorial </w:t>
      </w:r>
      <w:r w:rsidR="003D3C7C" w:rsidRPr="00730EAE">
        <w:rPr>
          <w:rFonts w:cs="Times-Roman"/>
          <w:lang w:val="en-GB"/>
        </w:rPr>
        <w:t xml:space="preserve">borders, </w:t>
      </w:r>
      <w:r w:rsidR="00C953E3" w:rsidRPr="00730EAE">
        <w:rPr>
          <w:rFonts w:cs="Times-Roman"/>
          <w:lang w:val="en-GB"/>
        </w:rPr>
        <w:t xml:space="preserve">support </w:t>
      </w:r>
      <w:r w:rsidR="00B00BBD">
        <w:rPr>
          <w:rFonts w:cs="Times-Roman"/>
          <w:lang w:val="en-GB"/>
        </w:rPr>
        <w:t xml:space="preserve">to </w:t>
      </w:r>
      <w:r w:rsidR="003D3C7C" w:rsidRPr="00730EAE">
        <w:rPr>
          <w:rFonts w:cs="Times-Roman"/>
          <w:lang w:val="en-GB"/>
        </w:rPr>
        <w:t>civilian authorities in times of domestic security</w:t>
      </w:r>
      <w:r w:rsidR="00BD1B69" w:rsidRPr="00730EAE">
        <w:rPr>
          <w:rFonts w:cs="Times-Roman"/>
          <w:lang w:val="en-GB"/>
        </w:rPr>
        <w:t xml:space="preserve"> crisis</w:t>
      </w:r>
      <w:r w:rsidR="003D3C7C" w:rsidRPr="00730EAE">
        <w:rPr>
          <w:rFonts w:cs="Times-Roman"/>
          <w:lang w:val="en-GB"/>
        </w:rPr>
        <w:t xml:space="preserve"> and </w:t>
      </w:r>
      <w:r w:rsidR="00B00BBD">
        <w:rPr>
          <w:rFonts w:cs="Times-Roman"/>
          <w:lang w:val="en-GB"/>
        </w:rPr>
        <w:t xml:space="preserve">international </w:t>
      </w:r>
      <w:r w:rsidR="00C953E3" w:rsidRPr="00730EAE">
        <w:rPr>
          <w:rFonts w:cs="Times-Roman"/>
          <w:lang w:val="en-GB"/>
        </w:rPr>
        <w:t>deploy</w:t>
      </w:r>
      <w:r w:rsidR="00B00BBD">
        <w:rPr>
          <w:rFonts w:cs="Times-Roman"/>
          <w:lang w:val="en-GB"/>
        </w:rPr>
        <w:t xml:space="preserve">ment </w:t>
      </w:r>
      <w:r w:rsidR="003D3C7C" w:rsidRPr="00730EAE">
        <w:rPr>
          <w:rFonts w:cs="Times-Roman"/>
          <w:lang w:val="en-GB"/>
        </w:rPr>
        <w:t>in pursuit of</w:t>
      </w:r>
      <w:r w:rsidR="00BD1B69" w:rsidRPr="00730EAE">
        <w:rPr>
          <w:rFonts w:cs="Times-Roman"/>
          <w:lang w:val="en-GB"/>
        </w:rPr>
        <w:t xml:space="preserve"> foreign policy interests or val</w:t>
      </w:r>
      <w:r w:rsidR="003D3C7C" w:rsidRPr="00730EAE">
        <w:rPr>
          <w:rFonts w:cs="Times-Roman"/>
          <w:lang w:val="en-GB"/>
        </w:rPr>
        <w:t>ues (</w:t>
      </w:r>
      <w:r w:rsidR="00BD1B69" w:rsidRPr="00730EAE">
        <w:rPr>
          <w:rFonts w:cs="Times-Roman"/>
          <w:lang w:val="en-GB"/>
        </w:rPr>
        <w:t xml:space="preserve">including </w:t>
      </w:r>
      <w:r w:rsidR="003D3C7C" w:rsidRPr="00730EAE">
        <w:rPr>
          <w:rFonts w:cs="Times-Roman"/>
          <w:lang w:val="en-GB"/>
        </w:rPr>
        <w:t>peacekeeping)</w:t>
      </w:r>
      <w:r w:rsidR="00AE294A" w:rsidRPr="00730EAE">
        <w:rPr>
          <w:rFonts w:cs="Times-Roman"/>
          <w:lang w:val="en-GB"/>
        </w:rPr>
        <w:t xml:space="preserve">. Here, </w:t>
      </w:r>
      <w:r w:rsidR="00F0269C">
        <w:rPr>
          <w:rFonts w:cs="Times-Roman"/>
          <w:lang w:val="en-GB"/>
        </w:rPr>
        <w:t>sch</w:t>
      </w:r>
      <w:r w:rsidR="00BD1B69" w:rsidRPr="00730EAE">
        <w:rPr>
          <w:rFonts w:cs="Times-Roman"/>
          <w:lang w:val="en-GB"/>
        </w:rPr>
        <w:t xml:space="preserve">olarly analysis </w:t>
      </w:r>
      <w:r w:rsidR="00D5200B" w:rsidRPr="00730EAE">
        <w:rPr>
          <w:rFonts w:cs="Times-Roman"/>
          <w:lang w:val="en-GB"/>
        </w:rPr>
        <w:t xml:space="preserve">usually </w:t>
      </w:r>
      <w:r w:rsidR="00BD1B69" w:rsidRPr="00730EAE">
        <w:rPr>
          <w:rFonts w:cs="Times-Roman"/>
          <w:lang w:val="en-GB"/>
        </w:rPr>
        <w:t xml:space="preserve">considers the role of ‘politics’ within military and defence decision making and the role of the military and </w:t>
      </w:r>
      <w:r w:rsidR="00D5200B" w:rsidRPr="00730EAE">
        <w:rPr>
          <w:rFonts w:cs="Times-Roman"/>
          <w:lang w:val="en-GB"/>
        </w:rPr>
        <w:t xml:space="preserve">other </w:t>
      </w:r>
      <w:r w:rsidR="00BD1B69" w:rsidRPr="00730EAE">
        <w:rPr>
          <w:rFonts w:cs="Times-Roman"/>
          <w:lang w:val="en-GB"/>
        </w:rPr>
        <w:t>defence-related interests as sectoral interest</w:t>
      </w:r>
      <w:r w:rsidR="00AE294A" w:rsidRPr="00730EAE">
        <w:rPr>
          <w:rFonts w:cs="Times-Roman"/>
          <w:lang w:val="en-GB"/>
        </w:rPr>
        <w:t xml:space="preserve"> group</w:t>
      </w:r>
      <w:r w:rsidR="00C953E3" w:rsidRPr="00730EAE">
        <w:rPr>
          <w:rFonts w:cs="Times-Roman"/>
          <w:lang w:val="en-GB"/>
        </w:rPr>
        <w:t>s</w:t>
      </w:r>
      <w:r w:rsidR="00AE294A" w:rsidRPr="00730EAE">
        <w:rPr>
          <w:rFonts w:cs="Times-Roman"/>
          <w:lang w:val="en-GB"/>
        </w:rPr>
        <w:t xml:space="preserve"> </w:t>
      </w:r>
      <w:r w:rsidR="00BD1B69" w:rsidRPr="00730EAE">
        <w:rPr>
          <w:rFonts w:cs="Times-Roman"/>
          <w:lang w:val="en-GB"/>
        </w:rPr>
        <w:t xml:space="preserve">within larger </w:t>
      </w:r>
      <w:r w:rsidR="00AE294A" w:rsidRPr="00730EAE">
        <w:rPr>
          <w:rFonts w:cs="Times-Roman"/>
          <w:lang w:val="en-GB"/>
        </w:rPr>
        <w:t xml:space="preserve">'democratic' </w:t>
      </w:r>
      <w:r w:rsidR="00BD1B69" w:rsidRPr="00730EAE">
        <w:rPr>
          <w:rFonts w:cs="Times-Roman"/>
          <w:lang w:val="en-GB"/>
        </w:rPr>
        <w:t xml:space="preserve">political and bureaucratic policy making structures.  </w:t>
      </w:r>
    </w:p>
    <w:p w:rsidR="00C953E3" w:rsidRPr="00730EAE" w:rsidRDefault="00C953E3" w:rsidP="00070625">
      <w:pPr>
        <w:autoSpaceDE w:val="0"/>
        <w:autoSpaceDN w:val="0"/>
        <w:adjustRightInd w:val="0"/>
        <w:spacing w:after="0"/>
        <w:jc w:val="both"/>
        <w:rPr>
          <w:rFonts w:cs="Times-Roman"/>
          <w:lang w:val="en-GB"/>
        </w:rPr>
      </w:pPr>
    </w:p>
    <w:p w:rsidR="008E3B1E" w:rsidRPr="00730EAE" w:rsidRDefault="00C953E3" w:rsidP="00070625">
      <w:pPr>
        <w:autoSpaceDE w:val="0"/>
        <w:autoSpaceDN w:val="0"/>
        <w:adjustRightInd w:val="0"/>
        <w:spacing w:after="0"/>
        <w:jc w:val="both"/>
        <w:rPr>
          <w:rFonts w:cs="Times-Roman"/>
          <w:lang w:val="en-GB"/>
        </w:rPr>
      </w:pPr>
      <w:r w:rsidRPr="00730EAE">
        <w:rPr>
          <w:rFonts w:cs="Times-Roman"/>
          <w:lang w:val="en-GB"/>
        </w:rPr>
        <w:t>T</w:t>
      </w:r>
      <w:r w:rsidR="00D5200B" w:rsidRPr="00730EAE">
        <w:rPr>
          <w:rFonts w:cs="Times-Roman"/>
          <w:lang w:val="en-GB"/>
        </w:rPr>
        <w:t xml:space="preserve">he above has been described as </w:t>
      </w:r>
      <w:r w:rsidRPr="00730EAE">
        <w:rPr>
          <w:rFonts w:cs="Times-Roman"/>
          <w:lang w:val="en-GB"/>
        </w:rPr>
        <w:t>representing a</w:t>
      </w:r>
      <w:r w:rsidR="00912E59">
        <w:rPr>
          <w:rFonts w:cs="Times-Roman"/>
          <w:lang w:val="en-GB"/>
        </w:rPr>
        <w:t xml:space="preserve"> </w:t>
      </w:r>
      <w:r w:rsidR="00D5200B" w:rsidRPr="00730EAE">
        <w:rPr>
          <w:rFonts w:cs="Times-Roman"/>
          <w:lang w:val="en-GB"/>
        </w:rPr>
        <w:t xml:space="preserve">‘first </w:t>
      </w:r>
      <w:r w:rsidR="008E3B1E" w:rsidRPr="00730EAE">
        <w:rPr>
          <w:rFonts w:cs="Times-Roman"/>
          <w:lang w:val="en-GB"/>
        </w:rPr>
        <w:t>generation</w:t>
      </w:r>
      <w:r w:rsidR="00D5200B" w:rsidRPr="00730EAE">
        <w:rPr>
          <w:rFonts w:cs="Times-Roman"/>
          <w:lang w:val="en-GB"/>
        </w:rPr>
        <w:t>’ analysis of civilian-military relations (</w:t>
      </w:r>
      <w:proofErr w:type="spellStart"/>
      <w:r w:rsidR="00D5200B" w:rsidRPr="00730EAE">
        <w:rPr>
          <w:rFonts w:cs="Times-Roman"/>
          <w:lang w:val="en-GB"/>
        </w:rPr>
        <w:t>Cottey</w:t>
      </w:r>
      <w:proofErr w:type="spellEnd"/>
      <w:r w:rsidR="00520532" w:rsidRPr="00730EAE">
        <w:rPr>
          <w:rFonts w:cs="Times-Roman"/>
          <w:lang w:val="en-GB"/>
        </w:rPr>
        <w:t xml:space="preserve">, Edmunds, and </w:t>
      </w:r>
      <w:proofErr w:type="spellStart"/>
      <w:r w:rsidR="00520532" w:rsidRPr="00730EAE">
        <w:rPr>
          <w:rFonts w:cs="Times-Roman"/>
          <w:lang w:val="en-GB"/>
        </w:rPr>
        <w:t>Fortster</w:t>
      </w:r>
      <w:proofErr w:type="spellEnd"/>
      <w:r w:rsidR="00D5200B" w:rsidRPr="00730EAE">
        <w:rPr>
          <w:rFonts w:cs="Times-Roman"/>
          <w:lang w:val="en-GB"/>
        </w:rPr>
        <w:t xml:space="preserve"> 2002</w:t>
      </w:r>
      <w:r w:rsidR="008E3B1E" w:rsidRPr="00730EAE">
        <w:rPr>
          <w:rFonts w:cs="Times-Roman"/>
          <w:lang w:val="en-GB"/>
        </w:rPr>
        <w:t>)</w:t>
      </w:r>
      <w:r w:rsidR="00E07E78" w:rsidRPr="00730EAE">
        <w:rPr>
          <w:rFonts w:cs="Times-Roman"/>
          <w:lang w:val="en-GB"/>
        </w:rPr>
        <w:t xml:space="preserve">. </w:t>
      </w:r>
      <w:r w:rsidR="00B00BBD">
        <w:rPr>
          <w:rFonts w:cs="Times-Roman"/>
          <w:lang w:val="en-GB"/>
        </w:rPr>
        <w:t>This</w:t>
      </w:r>
      <w:r w:rsidR="00520532" w:rsidRPr="00730EAE">
        <w:rPr>
          <w:rFonts w:cs="Times-Roman"/>
          <w:lang w:val="en-GB"/>
        </w:rPr>
        <w:t xml:space="preserve"> </w:t>
      </w:r>
      <w:r w:rsidRPr="00730EAE">
        <w:rPr>
          <w:rFonts w:cs="Times-Roman"/>
          <w:lang w:val="en-GB"/>
        </w:rPr>
        <w:t>conceptualis</w:t>
      </w:r>
      <w:r w:rsidR="00E07E78" w:rsidRPr="00730EAE">
        <w:rPr>
          <w:rFonts w:cs="Times-Roman"/>
          <w:lang w:val="en-GB"/>
        </w:rPr>
        <w:t xml:space="preserve">ation </w:t>
      </w:r>
      <w:r w:rsidR="00B00BBD">
        <w:rPr>
          <w:rFonts w:cs="Times-Roman"/>
          <w:lang w:val="en-GB"/>
        </w:rPr>
        <w:t>argues p</w:t>
      </w:r>
      <w:r w:rsidR="00E07E78" w:rsidRPr="00730EAE">
        <w:rPr>
          <w:rFonts w:cs="Times-Roman"/>
          <w:lang w:val="en-GB"/>
        </w:rPr>
        <w:t xml:space="preserve">ersuasively for </w:t>
      </w:r>
      <w:r w:rsidRPr="00730EAE">
        <w:rPr>
          <w:rFonts w:cs="Times-Roman"/>
          <w:lang w:val="en-GB"/>
        </w:rPr>
        <w:t xml:space="preserve">the development of </w:t>
      </w:r>
      <w:r w:rsidR="00E07E78" w:rsidRPr="00730EAE">
        <w:rPr>
          <w:rFonts w:cs="Times-Roman"/>
          <w:lang w:val="en-GB"/>
        </w:rPr>
        <w:t xml:space="preserve">a ‘second </w:t>
      </w:r>
      <w:r w:rsidR="008E3B1E" w:rsidRPr="00730EAE">
        <w:rPr>
          <w:rFonts w:cs="Times-Roman"/>
          <w:lang w:val="en-GB"/>
        </w:rPr>
        <w:t>generation</w:t>
      </w:r>
      <w:r w:rsidR="00E07E78" w:rsidRPr="00730EAE">
        <w:rPr>
          <w:rFonts w:cs="Times-Roman"/>
          <w:lang w:val="en-GB"/>
        </w:rPr>
        <w:t>’ analysis</w:t>
      </w:r>
      <w:r w:rsidR="00B00BBD">
        <w:rPr>
          <w:rFonts w:cs="Times-Roman"/>
          <w:lang w:val="en-GB"/>
        </w:rPr>
        <w:t xml:space="preserve">. This would </w:t>
      </w:r>
      <w:r w:rsidR="00E07E78" w:rsidRPr="00730EAE">
        <w:rPr>
          <w:rFonts w:cs="Times-Roman"/>
          <w:lang w:val="en-GB"/>
        </w:rPr>
        <w:t>appl</w:t>
      </w:r>
      <w:r w:rsidR="00B00BBD">
        <w:rPr>
          <w:rFonts w:cs="Times-Roman"/>
          <w:lang w:val="en-GB"/>
        </w:rPr>
        <w:t>y</w:t>
      </w:r>
      <w:r w:rsidR="00E07E78" w:rsidRPr="00730EAE">
        <w:rPr>
          <w:rFonts w:cs="Times-Roman"/>
          <w:lang w:val="en-GB"/>
        </w:rPr>
        <w:t xml:space="preserve"> </w:t>
      </w:r>
      <w:r w:rsidR="00AE294A" w:rsidRPr="00730EAE">
        <w:rPr>
          <w:rFonts w:cs="Times-Roman"/>
          <w:lang w:val="en-GB"/>
        </w:rPr>
        <w:t xml:space="preserve">more explicitly </w:t>
      </w:r>
      <w:r w:rsidR="00E07E78" w:rsidRPr="00730EAE">
        <w:rPr>
          <w:rFonts w:cs="Times-Roman"/>
          <w:lang w:val="en-GB"/>
        </w:rPr>
        <w:t>n</w:t>
      </w:r>
      <w:r w:rsidR="00CC7FDE" w:rsidRPr="00730EAE">
        <w:rPr>
          <w:rFonts w:cs="Times-Roman"/>
          <w:lang w:val="en-GB"/>
        </w:rPr>
        <w:t xml:space="preserve">ormative </w:t>
      </w:r>
      <w:r w:rsidR="00E07E78" w:rsidRPr="00730EAE">
        <w:rPr>
          <w:rFonts w:cs="Times-Roman"/>
          <w:lang w:val="en-GB"/>
        </w:rPr>
        <w:t xml:space="preserve">considerations of democratic </w:t>
      </w:r>
      <w:r w:rsidR="008E3B1E" w:rsidRPr="00730EAE">
        <w:rPr>
          <w:rFonts w:cs="Times-Roman"/>
          <w:lang w:val="en-GB"/>
        </w:rPr>
        <w:t xml:space="preserve">governance </w:t>
      </w:r>
      <w:r w:rsidR="00E07E78" w:rsidRPr="00730EAE">
        <w:rPr>
          <w:rFonts w:cs="Times-Roman"/>
          <w:lang w:val="en-GB"/>
        </w:rPr>
        <w:t>to defence</w:t>
      </w:r>
      <w:r w:rsidRPr="00730EAE">
        <w:rPr>
          <w:rFonts w:cs="Times-Roman"/>
          <w:lang w:val="en-GB"/>
        </w:rPr>
        <w:t xml:space="preserve"> and civil-military relations</w:t>
      </w:r>
      <w:r w:rsidR="00E07E78" w:rsidRPr="00730EAE">
        <w:rPr>
          <w:rFonts w:cs="Times-Roman"/>
          <w:lang w:val="en-GB"/>
        </w:rPr>
        <w:t>.</w:t>
      </w:r>
      <w:r w:rsidR="0016564F" w:rsidRPr="00730EAE">
        <w:rPr>
          <w:rFonts w:cs="Times-Roman"/>
          <w:lang w:val="en-GB"/>
        </w:rPr>
        <w:t xml:space="preserve"> Here, the fact that civilian authorities reign supreme and that military capacity is separated from political </w:t>
      </w:r>
      <w:r w:rsidR="00AE294A" w:rsidRPr="00730EAE">
        <w:rPr>
          <w:rFonts w:cs="Times-Roman"/>
          <w:lang w:val="en-GB"/>
        </w:rPr>
        <w:t>authority</w:t>
      </w:r>
      <w:r w:rsidR="0016564F" w:rsidRPr="00730EAE">
        <w:rPr>
          <w:rFonts w:cs="Times-Roman"/>
          <w:lang w:val="en-GB"/>
        </w:rPr>
        <w:t xml:space="preserve"> is </w:t>
      </w:r>
      <w:r w:rsidRPr="00730EAE">
        <w:rPr>
          <w:rFonts w:cs="Times-Roman"/>
          <w:lang w:val="en-GB"/>
        </w:rPr>
        <w:t>deemed to be a</w:t>
      </w:r>
      <w:r w:rsidR="0016564F" w:rsidRPr="00730EAE">
        <w:rPr>
          <w:rFonts w:cs="Times-Roman"/>
          <w:lang w:val="en-GB"/>
        </w:rPr>
        <w:t xml:space="preserve"> necessary but not s</w:t>
      </w:r>
      <w:r w:rsidR="00AE294A" w:rsidRPr="00730EAE">
        <w:rPr>
          <w:rFonts w:cs="Times-Roman"/>
          <w:lang w:val="en-GB"/>
        </w:rPr>
        <w:t>ufficient condition. Two other issues are raised</w:t>
      </w:r>
      <w:r w:rsidR="00B00BBD">
        <w:rPr>
          <w:rFonts w:cs="Times-Roman"/>
          <w:lang w:val="en-GB"/>
        </w:rPr>
        <w:t xml:space="preserve"> for analysis</w:t>
      </w:r>
      <w:r w:rsidR="00520532" w:rsidRPr="00730EAE">
        <w:rPr>
          <w:rFonts w:cs="Times-Roman"/>
          <w:lang w:val="en-GB"/>
        </w:rPr>
        <w:t>: that</w:t>
      </w:r>
      <w:r w:rsidR="00F63F7E" w:rsidRPr="00730EAE">
        <w:rPr>
          <w:rFonts w:cs="Times-Roman"/>
          <w:lang w:val="en-GB"/>
        </w:rPr>
        <w:t xml:space="preserve"> there must be "</w:t>
      </w:r>
      <w:r w:rsidR="003E44D4" w:rsidRPr="00730EAE">
        <w:rPr>
          <w:rFonts w:cs="Times-Roman"/>
          <w:lang w:val="en-GB"/>
        </w:rPr>
        <w:t xml:space="preserve">democratic control </w:t>
      </w:r>
      <w:r w:rsidR="00AE294A" w:rsidRPr="00730EAE">
        <w:rPr>
          <w:rFonts w:cs="Times-Roman"/>
          <w:lang w:val="en-GB"/>
        </w:rPr>
        <w:t>of defence</w:t>
      </w:r>
      <w:r w:rsidR="00CC7FDE" w:rsidRPr="00730EAE">
        <w:rPr>
          <w:rFonts w:cs="Times-Roman"/>
          <w:i/>
          <w:lang w:val="en-GB"/>
        </w:rPr>
        <w:t xml:space="preserve"> </w:t>
      </w:r>
      <w:r w:rsidR="00F63F7E" w:rsidRPr="00730EAE">
        <w:rPr>
          <w:rFonts w:cs="Times-Roman"/>
          <w:i/>
          <w:lang w:val="en-GB"/>
        </w:rPr>
        <w:t>policy</w:t>
      </w:r>
      <w:r w:rsidR="00F63F7E" w:rsidRPr="00730EAE">
        <w:rPr>
          <w:rFonts w:cs="Times-Roman"/>
          <w:lang w:val="en-GB"/>
        </w:rPr>
        <w:t xml:space="preserve"> and</w:t>
      </w:r>
      <w:r w:rsidR="00CC7FDE" w:rsidRPr="00730EAE">
        <w:rPr>
          <w:rFonts w:cs="Times-Roman"/>
          <w:lang w:val="en-GB"/>
        </w:rPr>
        <w:t xml:space="preserve"> democratic control of the military </w:t>
      </w:r>
      <w:r w:rsidR="0016564F" w:rsidRPr="00730EAE">
        <w:rPr>
          <w:rFonts w:cs="Times-Roman"/>
          <w:lang w:val="en-GB"/>
        </w:rPr>
        <w:t>dimensions</w:t>
      </w:r>
      <w:r w:rsidR="00CC7FDE" w:rsidRPr="00730EAE">
        <w:rPr>
          <w:rFonts w:cs="Times-Roman"/>
          <w:lang w:val="en-GB"/>
        </w:rPr>
        <w:t xml:space="preserve"> of </w:t>
      </w:r>
      <w:r w:rsidR="00CC7FDE" w:rsidRPr="00730EAE">
        <w:rPr>
          <w:rFonts w:cs="Times-Roman"/>
          <w:i/>
          <w:lang w:val="en-GB"/>
        </w:rPr>
        <w:t>foreign policy</w:t>
      </w:r>
      <w:r w:rsidR="00CC7FDE" w:rsidRPr="00730EAE">
        <w:rPr>
          <w:rFonts w:cs="Times-Roman"/>
          <w:lang w:val="en-GB"/>
        </w:rPr>
        <w:t xml:space="preserve">” </w:t>
      </w:r>
      <w:r w:rsidR="00AE294A" w:rsidRPr="00730EAE">
        <w:rPr>
          <w:rFonts w:cs="Times-Roman"/>
          <w:lang w:val="en-GB"/>
        </w:rPr>
        <w:t>(o</w:t>
      </w:r>
      <w:r w:rsidR="00CC7FDE" w:rsidRPr="00730EAE">
        <w:rPr>
          <w:rFonts w:cs="Times-Roman"/>
          <w:lang w:val="en-GB"/>
        </w:rPr>
        <w:t>riginal it</w:t>
      </w:r>
      <w:r w:rsidR="00AE294A" w:rsidRPr="00730EAE">
        <w:rPr>
          <w:rFonts w:cs="Times-Roman"/>
          <w:lang w:val="en-GB"/>
        </w:rPr>
        <w:t>alics) (</w:t>
      </w:r>
      <w:proofErr w:type="spellStart"/>
      <w:r w:rsidR="00AE294A" w:rsidRPr="00730EAE">
        <w:rPr>
          <w:rFonts w:cs="Times-Roman"/>
          <w:lang w:val="en-GB"/>
        </w:rPr>
        <w:t>Cottey</w:t>
      </w:r>
      <w:proofErr w:type="spellEnd"/>
      <w:r w:rsidR="00AE294A" w:rsidRPr="00730EAE">
        <w:rPr>
          <w:rFonts w:cs="Times-Roman"/>
          <w:lang w:val="en-GB"/>
        </w:rPr>
        <w:t xml:space="preserve"> et al 2002 p.38). </w:t>
      </w:r>
    </w:p>
    <w:p w:rsidR="00CC7FDE" w:rsidRPr="00730EAE" w:rsidRDefault="00CC7FDE" w:rsidP="00070625">
      <w:pPr>
        <w:autoSpaceDE w:val="0"/>
        <w:autoSpaceDN w:val="0"/>
        <w:adjustRightInd w:val="0"/>
        <w:spacing w:after="0"/>
        <w:jc w:val="both"/>
        <w:rPr>
          <w:rFonts w:cs="Times-Roman"/>
          <w:lang w:val="en-GB"/>
        </w:rPr>
      </w:pPr>
    </w:p>
    <w:p w:rsidR="002456B1" w:rsidRPr="00730EAE" w:rsidRDefault="00CC7FDE" w:rsidP="00070625">
      <w:pPr>
        <w:autoSpaceDE w:val="0"/>
        <w:autoSpaceDN w:val="0"/>
        <w:adjustRightInd w:val="0"/>
        <w:spacing w:after="0"/>
        <w:jc w:val="both"/>
        <w:rPr>
          <w:rFonts w:cs="Times-Roman"/>
          <w:lang w:val="en-GB"/>
        </w:rPr>
      </w:pPr>
      <w:r w:rsidRPr="00730EAE">
        <w:rPr>
          <w:rFonts w:cs="Times-Roman"/>
          <w:lang w:val="en-GB"/>
        </w:rPr>
        <w:t xml:space="preserve">According to </w:t>
      </w:r>
      <w:proofErr w:type="spellStart"/>
      <w:r w:rsidRPr="00730EAE">
        <w:rPr>
          <w:rFonts w:cs="Times-Roman"/>
          <w:lang w:val="en-GB"/>
        </w:rPr>
        <w:t>Cottey</w:t>
      </w:r>
      <w:proofErr w:type="spellEnd"/>
      <w:r w:rsidR="00520532" w:rsidRPr="00730EAE">
        <w:rPr>
          <w:rFonts w:cs="Times-Roman"/>
          <w:lang w:val="en-GB"/>
        </w:rPr>
        <w:t xml:space="preserve">, Edmunds and </w:t>
      </w:r>
      <w:proofErr w:type="spellStart"/>
      <w:r w:rsidR="00520532" w:rsidRPr="00730EAE">
        <w:rPr>
          <w:rFonts w:cs="Times-Roman"/>
          <w:lang w:val="en-GB"/>
        </w:rPr>
        <w:t>Fortster</w:t>
      </w:r>
      <w:proofErr w:type="spellEnd"/>
      <w:r w:rsidRPr="00730EAE">
        <w:rPr>
          <w:rFonts w:cs="Times-Roman"/>
          <w:lang w:val="en-GB"/>
        </w:rPr>
        <w:t xml:space="preserve"> </w:t>
      </w:r>
      <w:r w:rsidR="00F63F7E" w:rsidRPr="00730EAE">
        <w:rPr>
          <w:rFonts w:cs="Times-Roman"/>
          <w:lang w:val="en-GB"/>
        </w:rPr>
        <w:t>(2002) this entails more than simply the effective control of military capacity by a political ex</w:t>
      </w:r>
      <w:r w:rsidR="00C953E3" w:rsidRPr="00730EAE">
        <w:rPr>
          <w:rFonts w:cs="Times-Roman"/>
          <w:lang w:val="en-GB"/>
        </w:rPr>
        <w:t>ecutive.</w:t>
      </w:r>
      <w:r w:rsidR="00172905">
        <w:rPr>
          <w:rFonts w:cs="Times-Roman"/>
          <w:lang w:val="en-GB"/>
        </w:rPr>
        <w:t xml:space="preserve"> It must also evidence</w:t>
      </w:r>
      <w:r w:rsidR="00F63F7E" w:rsidRPr="00730EAE">
        <w:rPr>
          <w:rFonts w:cs="Times-Roman"/>
          <w:lang w:val="en-GB"/>
        </w:rPr>
        <w:t xml:space="preserve"> democratic control of that very political executive </w:t>
      </w:r>
      <w:r w:rsidR="002456B1" w:rsidRPr="00730EAE">
        <w:rPr>
          <w:rFonts w:cs="Times-Roman"/>
          <w:lang w:val="en-GB"/>
        </w:rPr>
        <w:t xml:space="preserve">in its </w:t>
      </w:r>
      <w:r w:rsidR="00F63F7E" w:rsidRPr="00730EAE">
        <w:rPr>
          <w:rFonts w:cs="Times-Roman"/>
          <w:lang w:val="en-GB"/>
        </w:rPr>
        <w:t>design and implementation of defence policy</w:t>
      </w:r>
      <w:r w:rsidR="00172905">
        <w:rPr>
          <w:rFonts w:cs="Times-Roman"/>
          <w:lang w:val="en-GB"/>
        </w:rPr>
        <w:t xml:space="preserve"> and it must </w:t>
      </w:r>
      <w:r w:rsidR="00C953E3" w:rsidRPr="00730EAE">
        <w:rPr>
          <w:rFonts w:cs="Times-Roman"/>
          <w:lang w:val="en-GB"/>
        </w:rPr>
        <w:t xml:space="preserve">assess how </w:t>
      </w:r>
      <w:r w:rsidR="002456B1" w:rsidRPr="00730EAE">
        <w:rPr>
          <w:rFonts w:cs="Times-Roman"/>
          <w:lang w:val="en-GB"/>
        </w:rPr>
        <w:t xml:space="preserve">that defence policy and associated military </w:t>
      </w:r>
      <w:r w:rsidR="00520532" w:rsidRPr="00730EAE">
        <w:rPr>
          <w:rFonts w:cs="Times-Roman"/>
          <w:lang w:val="en-GB"/>
        </w:rPr>
        <w:t>capacity is</w:t>
      </w:r>
      <w:r w:rsidR="002456B1" w:rsidRPr="00730EAE">
        <w:rPr>
          <w:rFonts w:cs="Times-Roman"/>
          <w:lang w:val="en-GB"/>
        </w:rPr>
        <w:t xml:space="preserve"> then applied in the pursuit of foreign policy goals</w:t>
      </w:r>
      <w:r w:rsidR="00F63F7E" w:rsidRPr="00730EAE">
        <w:rPr>
          <w:rFonts w:cs="Times-Roman"/>
          <w:lang w:val="en-GB"/>
        </w:rPr>
        <w:t xml:space="preserve">. </w:t>
      </w:r>
      <w:r w:rsidR="002456B1" w:rsidRPr="00730EAE">
        <w:rPr>
          <w:rFonts w:cs="Times-Roman"/>
          <w:lang w:val="en-GB"/>
        </w:rPr>
        <w:t xml:space="preserve"> Much of this assessment is m</w:t>
      </w:r>
      <w:r w:rsidRPr="00730EAE">
        <w:rPr>
          <w:rFonts w:cs="Times-Roman"/>
          <w:lang w:val="en-GB"/>
        </w:rPr>
        <w:t>a</w:t>
      </w:r>
      <w:r w:rsidR="002456B1" w:rsidRPr="00730EAE">
        <w:rPr>
          <w:rFonts w:cs="Times-Roman"/>
          <w:lang w:val="en-GB"/>
        </w:rPr>
        <w:t xml:space="preserve">de by reference to both the formal role and policy input from legislative sources as well as wider civil society engagement in policy development and </w:t>
      </w:r>
      <w:r w:rsidR="00C953E3" w:rsidRPr="00730EAE">
        <w:rPr>
          <w:rFonts w:cs="Times-Roman"/>
          <w:lang w:val="en-GB"/>
        </w:rPr>
        <w:t xml:space="preserve">implementation. Thus, </w:t>
      </w:r>
      <w:r w:rsidR="002456B1" w:rsidRPr="00730EAE">
        <w:rPr>
          <w:rFonts w:cs="Times-Roman"/>
          <w:lang w:val="en-GB"/>
        </w:rPr>
        <w:t xml:space="preserve">constraints on executive action become the analytical </w:t>
      </w:r>
      <w:r w:rsidR="00C953E3" w:rsidRPr="00730EAE">
        <w:rPr>
          <w:rFonts w:cs="Times-Roman"/>
          <w:lang w:val="en-GB"/>
        </w:rPr>
        <w:t>focus</w:t>
      </w:r>
      <w:r w:rsidR="002456B1" w:rsidRPr="00730EAE">
        <w:rPr>
          <w:rFonts w:cs="Times-Roman"/>
          <w:lang w:val="en-GB"/>
        </w:rPr>
        <w:t xml:space="preserve"> for assessments of the </w:t>
      </w:r>
      <w:r w:rsidR="00520532" w:rsidRPr="00730EAE">
        <w:rPr>
          <w:rFonts w:cs="Times-Roman"/>
          <w:lang w:val="en-GB"/>
        </w:rPr>
        <w:t>democratic</w:t>
      </w:r>
      <w:r w:rsidR="002456B1" w:rsidRPr="00730EAE">
        <w:rPr>
          <w:rFonts w:cs="Times-Roman"/>
          <w:lang w:val="en-GB"/>
        </w:rPr>
        <w:t xml:space="preserve"> nature </w:t>
      </w:r>
      <w:r w:rsidR="00C953E3" w:rsidRPr="00730EAE">
        <w:rPr>
          <w:rFonts w:cs="Times-Roman"/>
          <w:lang w:val="en-GB"/>
        </w:rPr>
        <w:t>of defence</w:t>
      </w:r>
      <w:r w:rsidR="002456B1" w:rsidRPr="00730EAE">
        <w:rPr>
          <w:rFonts w:cs="Times-Roman"/>
          <w:lang w:val="en-GB"/>
        </w:rPr>
        <w:t xml:space="preserve"> policy. The object of this analysis is also </w:t>
      </w:r>
      <w:r w:rsidR="00274F65">
        <w:rPr>
          <w:rFonts w:cs="Times-Roman"/>
          <w:lang w:val="en-GB"/>
        </w:rPr>
        <w:t xml:space="preserve">frequently </w:t>
      </w:r>
      <w:r w:rsidR="002456B1" w:rsidRPr="00730EAE">
        <w:rPr>
          <w:rFonts w:cs="Times-Roman"/>
          <w:lang w:val="en-GB"/>
        </w:rPr>
        <w:t>extended</w:t>
      </w:r>
      <w:r w:rsidR="00274F65">
        <w:rPr>
          <w:rFonts w:cs="Times-Roman"/>
          <w:lang w:val="en-GB"/>
        </w:rPr>
        <w:t xml:space="preserve"> to encompass not only </w:t>
      </w:r>
      <w:r w:rsidR="002456B1" w:rsidRPr="00730EAE">
        <w:rPr>
          <w:rFonts w:cs="Times-Roman"/>
          <w:lang w:val="en-GB"/>
        </w:rPr>
        <w:t xml:space="preserve">the standing armed forces </w:t>
      </w:r>
      <w:r w:rsidR="00A6292A" w:rsidRPr="00730EAE">
        <w:rPr>
          <w:rFonts w:cs="Times-Roman"/>
          <w:lang w:val="en-GB"/>
        </w:rPr>
        <w:t xml:space="preserve">of the state, </w:t>
      </w:r>
      <w:r w:rsidR="00274F65">
        <w:rPr>
          <w:rFonts w:cs="Times-Roman"/>
          <w:lang w:val="en-GB"/>
        </w:rPr>
        <w:t xml:space="preserve">but also </w:t>
      </w:r>
      <w:r w:rsidR="003D3C7C" w:rsidRPr="00730EAE">
        <w:rPr>
          <w:rFonts w:cs="Times-Roman"/>
          <w:lang w:val="en-GB"/>
        </w:rPr>
        <w:t xml:space="preserve">paramilitary forces, </w:t>
      </w:r>
      <w:r w:rsidR="002456B1" w:rsidRPr="00730EAE">
        <w:rPr>
          <w:rFonts w:cs="Times-Roman"/>
          <w:lang w:val="en-GB"/>
        </w:rPr>
        <w:t xml:space="preserve">such as </w:t>
      </w:r>
      <w:r w:rsidR="003D3C7C" w:rsidRPr="00730EAE">
        <w:rPr>
          <w:rFonts w:cs="Times-Roman"/>
          <w:lang w:val="en-GB"/>
        </w:rPr>
        <w:t xml:space="preserve">gendarmeries, interior ministry </w:t>
      </w:r>
      <w:r w:rsidR="00520532" w:rsidRPr="00730EAE">
        <w:rPr>
          <w:rFonts w:cs="Times-Roman"/>
          <w:lang w:val="en-GB"/>
        </w:rPr>
        <w:t>forces and</w:t>
      </w:r>
      <w:r w:rsidR="002456B1" w:rsidRPr="00730EAE">
        <w:rPr>
          <w:rFonts w:cs="Times-Roman"/>
          <w:lang w:val="en-GB"/>
        </w:rPr>
        <w:t xml:space="preserve"> special </w:t>
      </w:r>
      <w:r w:rsidR="00016C30">
        <w:rPr>
          <w:rFonts w:cs="Times-Roman"/>
          <w:lang w:val="en-GB"/>
        </w:rPr>
        <w:t xml:space="preserve">armed </w:t>
      </w:r>
      <w:r w:rsidR="002456B1" w:rsidRPr="00730EAE">
        <w:rPr>
          <w:rFonts w:cs="Times-Roman"/>
          <w:lang w:val="en-GB"/>
        </w:rPr>
        <w:t>police units</w:t>
      </w:r>
      <w:r w:rsidR="00A6292A" w:rsidRPr="00730EAE">
        <w:rPr>
          <w:rFonts w:cs="Times-Roman"/>
          <w:lang w:val="en-GB"/>
        </w:rPr>
        <w:t>.</w:t>
      </w:r>
    </w:p>
    <w:p w:rsidR="002456B1" w:rsidRPr="00730EAE" w:rsidRDefault="002456B1" w:rsidP="00070625">
      <w:pPr>
        <w:autoSpaceDE w:val="0"/>
        <w:autoSpaceDN w:val="0"/>
        <w:adjustRightInd w:val="0"/>
        <w:spacing w:after="0"/>
        <w:jc w:val="both"/>
        <w:rPr>
          <w:rFonts w:cs="Times-Roman"/>
          <w:lang w:val="en-GB"/>
        </w:rPr>
      </w:pPr>
    </w:p>
    <w:p w:rsidR="003D3C7C" w:rsidRPr="00730EAE" w:rsidRDefault="00520532" w:rsidP="00070625">
      <w:pPr>
        <w:autoSpaceDE w:val="0"/>
        <w:autoSpaceDN w:val="0"/>
        <w:adjustRightInd w:val="0"/>
        <w:spacing w:after="0"/>
        <w:jc w:val="both"/>
        <w:rPr>
          <w:rFonts w:cs="Times-Roman"/>
          <w:lang w:val="en-GB"/>
        </w:rPr>
      </w:pPr>
      <w:r w:rsidRPr="00730EAE">
        <w:rPr>
          <w:rFonts w:cs="Times-Roman"/>
          <w:lang w:val="en-GB"/>
        </w:rPr>
        <w:t xml:space="preserve">Applying this model </w:t>
      </w:r>
      <w:r w:rsidR="00A6292A" w:rsidRPr="00730EAE">
        <w:rPr>
          <w:rFonts w:cs="Times-Roman"/>
          <w:lang w:val="en-GB"/>
        </w:rPr>
        <w:t xml:space="preserve">of democratic legitimation </w:t>
      </w:r>
      <w:r w:rsidRPr="00730EAE">
        <w:rPr>
          <w:rFonts w:cs="Times-Roman"/>
          <w:lang w:val="en-GB"/>
        </w:rPr>
        <w:t xml:space="preserve">to the </w:t>
      </w:r>
      <w:r w:rsidR="00A6292A" w:rsidRPr="00730EAE">
        <w:rPr>
          <w:rFonts w:cs="Times-Roman"/>
          <w:lang w:val="en-GB"/>
        </w:rPr>
        <w:t xml:space="preserve">defence policy of the </w:t>
      </w:r>
      <w:r w:rsidRPr="00730EAE">
        <w:rPr>
          <w:rFonts w:cs="Times-Roman"/>
          <w:lang w:val="en-GB"/>
        </w:rPr>
        <w:t xml:space="preserve">European Union </w:t>
      </w:r>
      <w:r w:rsidR="00A6292A" w:rsidRPr="00730EAE">
        <w:rPr>
          <w:rFonts w:cs="Times-Roman"/>
          <w:lang w:val="en-GB"/>
        </w:rPr>
        <w:t xml:space="preserve">immediately </w:t>
      </w:r>
      <w:r w:rsidRPr="00730EAE">
        <w:rPr>
          <w:rFonts w:cs="Times-Roman"/>
          <w:lang w:val="en-GB"/>
        </w:rPr>
        <w:t xml:space="preserve">raises fascinating questions. First and foremost, of </w:t>
      </w:r>
      <w:r w:rsidR="00A6292A" w:rsidRPr="00730EAE">
        <w:rPr>
          <w:rFonts w:cs="Times-Roman"/>
          <w:lang w:val="en-GB"/>
        </w:rPr>
        <w:t xml:space="preserve">course, </w:t>
      </w:r>
      <w:r w:rsidRPr="00730EAE">
        <w:rPr>
          <w:rFonts w:cs="Times-Roman"/>
          <w:lang w:val="en-GB"/>
        </w:rPr>
        <w:t xml:space="preserve">the Union does not possess </w:t>
      </w:r>
      <w:r w:rsidR="00A6292A" w:rsidRPr="00730EAE">
        <w:rPr>
          <w:rFonts w:cs="Times-Roman"/>
          <w:lang w:val="en-GB"/>
        </w:rPr>
        <w:t xml:space="preserve">its own </w:t>
      </w:r>
      <w:r w:rsidRPr="00730EAE">
        <w:rPr>
          <w:rFonts w:cs="Times-Roman"/>
          <w:lang w:val="en-GB"/>
        </w:rPr>
        <w:t>military forces</w:t>
      </w:r>
      <w:r w:rsidR="00A6292A" w:rsidRPr="00730EAE">
        <w:rPr>
          <w:rFonts w:cs="Times-Roman"/>
          <w:lang w:val="en-GB"/>
        </w:rPr>
        <w:t xml:space="preserve">. The Union </w:t>
      </w:r>
      <w:r w:rsidR="005141E6" w:rsidRPr="00730EAE">
        <w:rPr>
          <w:rFonts w:cs="Times-Roman"/>
          <w:lang w:val="en-GB"/>
        </w:rPr>
        <w:t>has no defence ministry or minister</w:t>
      </w:r>
      <w:r w:rsidR="00A6292A" w:rsidRPr="00730EAE">
        <w:rPr>
          <w:rFonts w:cs="Times-Roman"/>
          <w:lang w:val="en-GB"/>
        </w:rPr>
        <w:t xml:space="preserve"> and the Union </w:t>
      </w:r>
      <w:r w:rsidRPr="00730EAE">
        <w:rPr>
          <w:rFonts w:cs="Times-Roman"/>
          <w:lang w:val="en-GB"/>
        </w:rPr>
        <w:t xml:space="preserve">is not </w:t>
      </w:r>
      <w:r w:rsidR="00F0269C">
        <w:rPr>
          <w:rFonts w:cs="Times-Roman"/>
          <w:lang w:val="en-GB"/>
        </w:rPr>
        <w:t xml:space="preserve">wholly </w:t>
      </w:r>
      <w:r w:rsidRPr="00730EAE">
        <w:rPr>
          <w:rFonts w:cs="Times-Roman"/>
          <w:lang w:val="en-GB"/>
        </w:rPr>
        <w:t xml:space="preserve">committed to its own security and defence </w:t>
      </w:r>
      <w:r w:rsidR="00A6292A" w:rsidRPr="00730EAE">
        <w:rPr>
          <w:rFonts w:cs="Times-Roman"/>
          <w:lang w:val="en-GB"/>
        </w:rPr>
        <w:t>since it lacks a</w:t>
      </w:r>
      <w:r w:rsidR="00274F65">
        <w:rPr>
          <w:rFonts w:cs="Times-Roman"/>
          <w:lang w:val="en-GB"/>
        </w:rPr>
        <w:t xml:space="preserve"> substantive</w:t>
      </w:r>
      <w:r w:rsidR="00A6292A" w:rsidRPr="00730EAE">
        <w:rPr>
          <w:rFonts w:cs="Times-Roman"/>
          <w:lang w:val="en-GB"/>
        </w:rPr>
        <w:t xml:space="preserve"> </w:t>
      </w:r>
      <w:r w:rsidRPr="00730EAE">
        <w:rPr>
          <w:rFonts w:cs="Times-Roman"/>
          <w:lang w:val="en-GB"/>
        </w:rPr>
        <w:t xml:space="preserve">commitment to the defence of its own </w:t>
      </w:r>
      <w:r w:rsidR="00B00BBD">
        <w:rPr>
          <w:rFonts w:cs="Times-Roman"/>
          <w:lang w:val="en-GB"/>
        </w:rPr>
        <w:t xml:space="preserve">territorial </w:t>
      </w:r>
      <w:r w:rsidRPr="00730EAE">
        <w:rPr>
          <w:rFonts w:cs="Times-Roman"/>
          <w:lang w:val="en-GB"/>
        </w:rPr>
        <w:t>borders</w:t>
      </w:r>
      <w:r w:rsidR="00016C30">
        <w:rPr>
          <w:rFonts w:cs="Times-Roman"/>
          <w:lang w:val="en-GB"/>
        </w:rPr>
        <w:t xml:space="preserve"> or those of its constituent member states</w:t>
      </w:r>
      <w:r w:rsidR="00A6292A" w:rsidRPr="00730EAE">
        <w:rPr>
          <w:rFonts w:cs="Times-Roman"/>
          <w:lang w:val="en-GB"/>
        </w:rPr>
        <w:t xml:space="preserve">. As a result, </w:t>
      </w:r>
      <w:r w:rsidRPr="00730EAE">
        <w:rPr>
          <w:rFonts w:cs="Times-Roman"/>
          <w:lang w:val="en-GB"/>
        </w:rPr>
        <w:t>conversation</w:t>
      </w:r>
      <w:r w:rsidR="00F0269C">
        <w:rPr>
          <w:rFonts w:cs="Times-Roman"/>
          <w:lang w:val="en-GB"/>
        </w:rPr>
        <w:t>s</w:t>
      </w:r>
      <w:r w:rsidRPr="00730EAE">
        <w:rPr>
          <w:rFonts w:cs="Times-Roman"/>
          <w:lang w:val="en-GB"/>
        </w:rPr>
        <w:t xml:space="preserve"> surrounding </w:t>
      </w:r>
      <w:r w:rsidR="00A6292A" w:rsidRPr="00730EAE">
        <w:rPr>
          <w:rFonts w:cs="Times-Roman"/>
          <w:lang w:val="en-GB"/>
        </w:rPr>
        <w:t xml:space="preserve">the </w:t>
      </w:r>
      <w:r w:rsidRPr="00730EAE">
        <w:rPr>
          <w:rFonts w:cs="Times-Roman"/>
          <w:lang w:val="en-GB"/>
        </w:rPr>
        <w:t xml:space="preserve">democratic legitimacy </w:t>
      </w:r>
      <w:r w:rsidR="00A6292A" w:rsidRPr="00730EAE">
        <w:rPr>
          <w:rFonts w:cs="Times-Roman"/>
          <w:lang w:val="en-GB"/>
        </w:rPr>
        <w:t xml:space="preserve">of </w:t>
      </w:r>
      <w:r w:rsidR="005141E6" w:rsidRPr="00730EAE">
        <w:rPr>
          <w:rFonts w:cs="Times-Roman"/>
          <w:lang w:val="en-GB"/>
        </w:rPr>
        <w:t xml:space="preserve">defence policy </w:t>
      </w:r>
      <w:r w:rsidRPr="00730EAE">
        <w:rPr>
          <w:rFonts w:cs="Times-Roman"/>
          <w:lang w:val="en-GB"/>
        </w:rPr>
        <w:t xml:space="preserve">rest </w:t>
      </w:r>
      <w:r w:rsidR="00F0269C">
        <w:rPr>
          <w:rFonts w:cs="Times-Roman"/>
          <w:lang w:val="en-GB"/>
        </w:rPr>
        <w:t xml:space="preserve">largely </w:t>
      </w:r>
      <w:r w:rsidRPr="00730EAE">
        <w:rPr>
          <w:rFonts w:cs="Times-Roman"/>
          <w:lang w:val="en-GB"/>
        </w:rPr>
        <w:t xml:space="preserve">at member state level. Indeed, </w:t>
      </w:r>
      <w:r w:rsidRPr="00730EAE">
        <w:rPr>
          <w:rFonts w:cs="Times-Roman"/>
          <w:lang w:val="en-GB"/>
        </w:rPr>
        <w:lastRenderedPageBreak/>
        <w:t>there has been extensive scholarly analysis of how –</w:t>
      </w:r>
      <w:r w:rsidR="00B00BBD">
        <w:rPr>
          <w:rFonts w:cs="Times-Roman"/>
          <w:lang w:val="en-GB"/>
        </w:rPr>
        <w:t xml:space="preserve"> </w:t>
      </w:r>
      <w:r w:rsidRPr="00730EAE">
        <w:rPr>
          <w:rFonts w:cs="Times-Roman"/>
          <w:lang w:val="en-GB"/>
        </w:rPr>
        <w:t>and to what effect – national parliamentary control is exercised over national defence policy pursued at EU level</w:t>
      </w:r>
      <w:r w:rsidR="00A6292A" w:rsidRPr="00730EAE">
        <w:rPr>
          <w:rFonts w:cs="Times-Roman"/>
          <w:lang w:val="en-GB"/>
        </w:rPr>
        <w:t xml:space="preserve"> within the CSDP</w:t>
      </w:r>
      <w:r w:rsidRPr="00730EAE">
        <w:rPr>
          <w:rFonts w:cs="Times-Roman"/>
          <w:lang w:val="en-GB"/>
        </w:rPr>
        <w:t>. Th</w:t>
      </w:r>
      <w:r w:rsidR="005141E6" w:rsidRPr="00730EAE">
        <w:rPr>
          <w:rFonts w:cs="Times-Roman"/>
          <w:lang w:val="en-GB"/>
        </w:rPr>
        <w:t xml:space="preserve">is well developed body of literature has </w:t>
      </w:r>
      <w:r w:rsidR="00B00BBD">
        <w:rPr>
          <w:rFonts w:cs="Times-Roman"/>
          <w:lang w:val="en-GB"/>
        </w:rPr>
        <w:t>generally concluded that</w:t>
      </w:r>
      <w:r w:rsidRPr="00730EAE">
        <w:rPr>
          <w:rFonts w:cs="Times-Roman"/>
          <w:lang w:val="en-GB"/>
        </w:rPr>
        <w:t xml:space="preserve"> this control is highly v</w:t>
      </w:r>
      <w:r w:rsidR="00742D38">
        <w:rPr>
          <w:rFonts w:cs="Times-Roman"/>
          <w:lang w:val="en-GB"/>
        </w:rPr>
        <w:t>ariable between member states.</w:t>
      </w:r>
      <w:r w:rsidRPr="00730EAE">
        <w:rPr>
          <w:rFonts w:cs="Times-Roman"/>
          <w:lang w:val="en-GB"/>
        </w:rPr>
        <w:t xml:space="preserve"> </w:t>
      </w:r>
    </w:p>
    <w:p w:rsidR="00DD2514" w:rsidRDefault="00DD2514" w:rsidP="00070625">
      <w:pPr>
        <w:autoSpaceDE w:val="0"/>
        <w:autoSpaceDN w:val="0"/>
        <w:adjustRightInd w:val="0"/>
        <w:spacing w:after="0"/>
        <w:jc w:val="both"/>
        <w:rPr>
          <w:rFonts w:cs="Times-Roman"/>
          <w:lang w:val="en-GB"/>
        </w:rPr>
      </w:pPr>
    </w:p>
    <w:p w:rsidR="00E63B2B" w:rsidRPr="00730EAE" w:rsidRDefault="00E63B2B" w:rsidP="00446FEA">
      <w:pPr>
        <w:pStyle w:val="Heading1"/>
        <w:rPr>
          <w:lang w:val="en-GB"/>
        </w:rPr>
      </w:pPr>
      <w:r w:rsidRPr="00730EAE">
        <w:rPr>
          <w:lang w:val="en-GB"/>
        </w:rPr>
        <w:t xml:space="preserve">THE EU AND DEMOCRATIC LEGITIMACY </w:t>
      </w:r>
      <w:r w:rsidR="007F6EF2" w:rsidRPr="00730EAE">
        <w:rPr>
          <w:lang w:val="en-GB"/>
        </w:rPr>
        <w:t>IN DEFENCE POLICY</w:t>
      </w:r>
    </w:p>
    <w:p w:rsidR="00E63B2B" w:rsidRPr="00730EAE" w:rsidRDefault="00E63B2B" w:rsidP="00070625">
      <w:pPr>
        <w:autoSpaceDE w:val="0"/>
        <w:autoSpaceDN w:val="0"/>
        <w:adjustRightInd w:val="0"/>
        <w:spacing w:after="0"/>
        <w:jc w:val="both"/>
        <w:rPr>
          <w:rFonts w:cs="Times-Roman"/>
          <w:lang w:val="en-GB"/>
        </w:rPr>
      </w:pPr>
    </w:p>
    <w:p w:rsidR="00E36374" w:rsidRPr="00730EAE" w:rsidRDefault="00E63B2B" w:rsidP="00070625">
      <w:pPr>
        <w:jc w:val="both"/>
      </w:pPr>
      <w:r w:rsidRPr="00730EAE">
        <w:rPr>
          <w:rFonts w:cs="Times-Roman"/>
          <w:lang w:val="en-GB"/>
        </w:rPr>
        <w:t xml:space="preserve">Of course there are even more fundamental arguments about the European Union as a democratic project. Earlier benign satisfaction with a 'permissive consensus' that centred on effective European governance has ended. This kind of 'output legitimacy' rested on the shoulders of public support for – or at least acquiescence in – competent </w:t>
      </w:r>
      <w:r w:rsidR="00A81EB6" w:rsidRPr="00730EAE">
        <w:rPr>
          <w:rFonts w:cs="Times-Roman"/>
          <w:lang w:val="en-GB"/>
        </w:rPr>
        <w:t xml:space="preserve">EU </w:t>
      </w:r>
      <w:r w:rsidRPr="00730EAE">
        <w:rPr>
          <w:rFonts w:cs="Times-Roman"/>
          <w:lang w:val="en-GB"/>
        </w:rPr>
        <w:t xml:space="preserve">policy </w:t>
      </w:r>
      <w:r w:rsidR="00B00BBD">
        <w:rPr>
          <w:rFonts w:cs="Times-Roman"/>
          <w:lang w:val="en-GB"/>
        </w:rPr>
        <w:t>outputs</w:t>
      </w:r>
      <w:r w:rsidR="00B81B6A">
        <w:rPr>
          <w:rFonts w:cs="Times-Roman"/>
          <w:lang w:val="en-GB"/>
        </w:rPr>
        <w:t xml:space="preserve"> (</w:t>
      </w:r>
      <w:proofErr w:type="spellStart"/>
      <w:r w:rsidR="00B81B6A">
        <w:rPr>
          <w:rFonts w:cs="Times-Roman"/>
          <w:lang w:val="en-GB"/>
        </w:rPr>
        <w:t>Scharpf</w:t>
      </w:r>
      <w:proofErr w:type="spellEnd"/>
      <w:r w:rsidR="00B81B6A">
        <w:rPr>
          <w:rFonts w:cs="Times-Roman"/>
          <w:lang w:val="en-GB"/>
        </w:rPr>
        <w:t>, 1997)</w:t>
      </w:r>
      <w:r w:rsidRPr="00730EAE">
        <w:rPr>
          <w:rFonts w:cs="Times-Roman"/>
          <w:lang w:val="en-GB"/>
        </w:rPr>
        <w:t xml:space="preserve">. </w:t>
      </w:r>
      <w:r w:rsidRPr="00730EAE">
        <w:rPr>
          <w:rFonts w:cs="Times-Roman"/>
        </w:rPr>
        <w:t xml:space="preserve">The European project was </w:t>
      </w:r>
      <w:r w:rsidR="00172905">
        <w:rPr>
          <w:rFonts w:cs="Times-Roman"/>
        </w:rPr>
        <w:t xml:space="preserve">thus </w:t>
      </w:r>
      <w:r w:rsidR="00A81EB6" w:rsidRPr="00730EAE">
        <w:rPr>
          <w:rFonts w:cs="Times-Roman"/>
        </w:rPr>
        <w:t xml:space="preserve">deemed </w:t>
      </w:r>
      <w:r w:rsidRPr="00730EAE">
        <w:rPr>
          <w:rFonts w:cs="Times-Roman"/>
        </w:rPr>
        <w:t xml:space="preserve">legitimate to the extent that </w:t>
      </w:r>
      <w:r w:rsidR="00A81EB6" w:rsidRPr="00730EAE">
        <w:rPr>
          <w:rFonts w:cs="Times-Roman"/>
        </w:rPr>
        <w:t>it</w:t>
      </w:r>
      <w:r w:rsidRPr="00730EAE">
        <w:rPr>
          <w:rFonts w:cs="Times-Roman"/>
        </w:rPr>
        <w:t xml:space="preserve"> contributed to the </w:t>
      </w:r>
      <w:r w:rsidR="00274F65">
        <w:rPr>
          <w:rFonts w:cs="Times-Roman"/>
        </w:rPr>
        <w:t xml:space="preserve">effective </w:t>
      </w:r>
      <w:r w:rsidRPr="00730EAE">
        <w:rPr>
          <w:rFonts w:cs="Times-Roman"/>
        </w:rPr>
        <w:t>provision of public goods</w:t>
      </w:r>
      <w:r w:rsidR="00A81EB6" w:rsidRPr="00730EAE">
        <w:rPr>
          <w:rFonts w:cs="Times-Roman"/>
        </w:rPr>
        <w:t xml:space="preserve">. </w:t>
      </w:r>
      <w:r w:rsidR="00E36374">
        <w:rPr>
          <w:rFonts w:cs="Times-Roman"/>
        </w:rPr>
        <w:t>In foreign policy terms</w:t>
      </w:r>
      <w:r w:rsidR="00274F65">
        <w:rPr>
          <w:rFonts w:cs="Times-Roman"/>
        </w:rPr>
        <w:t>,</w:t>
      </w:r>
      <w:r w:rsidR="00E36374">
        <w:rPr>
          <w:rFonts w:cs="Times-Roman"/>
        </w:rPr>
        <w:t xml:space="preserve"> it </w:t>
      </w:r>
      <w:r w:rsidR="00F0269C">
        <w:rPr>
          <w:rFonts w:cs="Times-Roman"/>
        </w:rPr>
        <w:t xml:space="preserve">this </w:t>
      </w:r>
      <w:r w:rsidR="00E36374">
        <w:rPr>
          <w:rFonts w:cs="Times-Roman"/>
        </w:rPr>
        <w:t xml:space="preserve">is </w:t>
      </w:r>
      <w:r w:rsidR="00E36374" w:rsidRPr="00730EAE">
        <w:t>“instrumental efficiency” (</w:t>
      </w:r>
      <w:proofErr w:type="spellStart"/>
      <w:r w:rsidR="00E36374" w:rsidRPr="00730EAE">
        <w:t>Batora</w:t>
      </w:r>
      <w:proofErr w:type="spellEnd"/>
      <w:r w:rsidR="00E36374" w:rsidRPr="00730EAE">
        <w:t xml:space="preserve"> 2010: 2) rather than democratic participation (</w:t>
      </w:r>
      <w:proofErr w:type="spellStart"/>
      <w:r w:rsidR="00E36374" w:rsidRPr="00730EAE">
        <w:t>Keukeleire</w:t>
      </w:r>
      <w:proofErr w:type="spellEnd"/>
      <w:r w:rsidR="00E36374" w:rsidRPr="00730EAE">
        <w:t xml:space="preserve"> and </w:t>
      </w:r>
      <w:proofErr w:type="spellStart"/>
      <w:r w:rsidR="00E36374" w:rsidRPr="00730EAE">
        <w:t>Delreux</w:t>
      </w:r>
      <w:proofErr w:type="spellEnd"/>
      <w:r w:rsidR="00E36374" w:rsidRPr="00730EAE">
        <w:t xml:space="preserve"> 2014: 88) </w:t>
      </w:r>
      <w:r w:rsidR="00E36374">
        <w:t xml:space="preserve">that </w:t>
      </w:r>
      <w:r w:rsidR="00E36374" w:rsidRPr="00730EAE">
        <w:t>become</w:t>
      </w:r>
      <w:r w:rsidR="00E36374">
        <w:t>s</w:t>
      </w:r>
      <w:r w:rsidR="00E36374" w:rsidRPr="00730EAE">
        <w:t xml:space="preserve"> the </w:t>
      </w:r>
      <w:r w:rsidR="00E36374">
        <w:t>l</w:t>
      </w:r>
      <w:r w:rsidR="00E36374" w:rsidRPr="00730EAE">
        <w:t>eitmotiv.</w:t>
      </w:r>
    </w:p>
    <w:p w:rsidR="00E63B2B" w:rsidRPr="00730EAE" w:rsidRDefault="00E63B2B" w:rsidP="00070625">
      <w:pPr>
        <w:autoSpaceDE w:val="0"/>
        <w:autoSpaceDN w:val="0"/>
        <w:adjustRightInd w:val="0"/>
        <w:spacing w:after="0"/>
        <w:jc w:val="both"/>
      </w:pPr>
      <w:r w:rsidRPr="00730EAE">
        <w:rPr>
          <w:rFonts w:cs="Times-Roman"/>
          <w:lang w:val="en-GB"/>
        </w:rPr>
        <w:t xml:space="preserve">This </w:t>
      </w:r>
      <w:r w:rsidR="00A81EB6" w:rsidRPr="00730EAE">
        <w:rPr>
          <w:rFonts w:cs="Times-Roman"/>
          <w:lang w:val="en-GB"/>
        </w:rPr>
        <w:t xml:space="preserve">approach </w:t>
      </w:r>
      <w:r w:rsidRPr="00730EAE">
        <w:rPr>
          <w:rFonts w:cs="Times-Roman"/>
          <w:lang w:val="en-GB"/>
        </w:rPr>
        <w:t xml:space="preserve">has </w:t>
      </w:r>
      <w:r w:rsidR="00A81EB6" w:rsidRPr="00730EAE">
        <w:rPr>
          <w:rFonts w:cs="Times-Roman"/>
          <w:lang w:val="en-GB"/>
        </w:rPr>
        <w:t xml:space="preserve">since </w:t>
      </w:r>
      <w:r w:rsidRPr="00730EAE">
        <w:rPr>
          <w:rFonts w:cs="Times-Roman"/>
          <w:lang w:val="en-GB"/>
        </w:rPr>
        <w:t xml:space="preserve">been supplanted by </w:t>
      </w:r>
      <w:r w:rsidR="00A81EB6" w:rsidRPr="00730EAE">
        <w:rPr>
          <w:rFonts w:cs="Times-Roman"/>
          <w:lang w:val="en-GB"/>
        </w:rPr>
        <w:t>a</w:t>
      </w:r>
      <w:r w:rsidRPr="00730EAE">
        <w:rPr>
          <w:rFonts w:cs="Times-Roman"/>
          <w:lang w:val="en-GB"/>
        </w:rPr>
        <w:t>n</w:t>
      </w:r>
      <w:r w:rsidR="00A81EB6" w:rsidRPr="00730EAE">
        <w:rPr>
          <w:rFonts w:cs="Times-Roman"/>
          <w:lang w:val="en-GB"/>
        </w:rPr>
        <w:t xml:space="preserve"> on</w:t>
      </w:r>
      <w:r w:rsidRPr="00730EAE">
        <w:rPr>
          <w:rFonts w:cs="Times-Roman"/>
          <w:lang w:val="en-GB"/>
        </w:rPr>
        <w:t xml:space="preserve">going </w:t>
      </w:r>
      <w:r w:rsidR="00172905">
        <w:rPr>
          <w:rFonts w:cs="Times-Roman"/>
          <w:lang w:val="en-GB"/>
        </w:rPr>
        <w:t>and now acute concern (post Brexit and with the rise of other euro-</w:t>
      </w:r>
      <w:proofErr w:type="spellStart"/>
      <w:r w:rsidR="00172905">
        <w:rPr>
          <w:rFonts w:cs="Times-Roman"/>
          <w:lang w:val="en-GB"/>
        </w:rPr>
        <w:t>s</w:t>
      </w:r>
      <w:r w:rsidR="00016C30">
        <w:rPr>
          <w:rFonts w:cs="Times-Roman"/>
          <w:lang w:val="en-GB"/>
        </w:rPr>
        <w:t>k</w:t>
      </w:r>
      <w:r w:rsidR="00172905">
        <w:rPr>
          <w:rFonts w:cs="Times-Roman"/>
          <w:lang w:val="en-GB"/>
        </w:rPr>
        <w:t>eptic</w:t>
      </w:r>
      <w:proofErr w:type="spellEnd"/>
      <w:r w:rsidR="00172905">
        <w:rPr>
          <w:rFonts w:cs="Times-Roman"/>
          <w:lang w:val="en-GB"/>
        </w:rPr>
        <w:t xml:space="preserve"> forces)</w:t>
      </w:r>
      <w:r w:rsidRPr="00730EAE">
        <w:rPr>
          <w:rFonts w:cs="Times-Roman"/>
          <w:lang w:val="en-GB"/>
        </w:rPr>
        <w:t xml:space="preserve"> with the</w:t>
      </w:r>
      <w:r w:rsidR="00A81EB6" w:rsidRPr="00730EAE">
        <w:rPr>
          <w:rFonts w:cs="Times-Roman"/>
          <w:lang w:val="en-GB"/>
        </w:rPr>
        <w:t xml:space="preserve"> extent to which European publics are actually p</w:t>
      </w:r>
      <w:r w:rsidR="00B00BBD">
        <w:rPr>
          <w:rFonts w:cs="Times-Roman"/>
          <w:lang w:val="en-GB"/>
        </w:rPr>
        <w:t>lugged into that policy process and</w:t>
      </w:r>
      <w:r w:rsidR="00A81EB6" w:rsidRPr="00730EAE">
        <w:rPr>
          <w:rFonts w:cs="Times-Roman"/>
          <w:lang w:val="en-GB"/>
        </w:rPr>
        <w:t xml:space="preserve"> the degree to which there is '</w:t>
      </w:r>
      <w:r w:rsidRPr="00730EAE">
        <w:t>Input legitimacy</w:t>
      </w:r>
      <w:r w:rsidR="00A81EB6" w:rsidRPr="00730EAE">
        <w:t>' to EU polic</w:t>
      </w:r>
      <w:r w:rsidRPr="00730EAE">
        <w:t>y</w:t>
      </w:r>
      <w:r w:rsidR="00A81EB6" w:rsidRPr="00730EAE">
        <w:t xml:space="preserve">. Using this yard stick, EU policy is legitimate to the extent that the Union's </w:t>
      </w:r>
      <w:r w:rsidRPr="00730EAE">
        <w:t xml:space="preserve">decision making process is open </w:t>
      </w:r>
      <w:r w:rsidR="00912E59">
        <w:t xml:space="preserve">and responsive </w:t>
      </w:r>
      <w:r w:rsidRPr="00730EAE">
        <w:t xml:space="preserve">to </w:t>
      </w:r>
      <w:r w:rsidR="00A81EB6" w:rsidRPr="00730EAE">
        <w:t xml:space="preserve">public </w:t>
      </w:r>
      <w:r w:rsidR="00912E59">
        <w:t>will</w:t>
      </w:r>
      <w:r w:rsidRPr="00730EAE">
        <w:t xml:space="preserve"> </w:t>
      </w:r>
      <w:r w:rsidR="00A81EB6" w:rsidRPr="00730EAE">
        <w:t xml:space="preserve">whether directly </w:t>
      </w:r>
      <w:r w:rsidR="00F0269C">
        <w:t xml:space="preserve">or </w:t>
      </w:r>
      <w:r w:rsidR="00A81EB6" w:rsidRPr="00730EAE">
        <w:t xml:space="preserve">indirectly through parliamentary contribution and wider </w:t>
      </w:r>
      <w:r w:rsidRPr="00730EAE">
        <w:t>civil society engagement</w:t>
      </w:r>
      <w:r w:rsidR="00A81EB6" w:rsidRPr="00730EAE">
        <w:t>.</w:t>
      </w:r>
    </w:p>
    <w:p w:rsidR="00A81EB6" w:rsidRPr="00730EAE" w:rsidRDefault="00A81EB6" w:rsidP="00070625">
      <w:pPr>
        <w:autoSpaceDE w:val="0"/>
        <w:autoSpaceDN w:val="0"/>
        <w:adjustRightInd w:val="0"/>
        <w:spacing w:after="0"/>
        <w:jc w:val="both"/>
      </w:pPr>
    </w:p>
    <w:p w:rsidR="007F6EF2" w:rsidRPr="00730EAE" w:rsidRDefault="00A81EB6" w:rsidP="00070625">
      <w:pPr>
        <w:autoSpaceDE w:val="0"/>
        <w:autoSpaceDN w:val="0"/>
        <w:adjustRightInd w:val="0"/>
        <w:spacing w:after="0"/>
        <w:jc w:val="both"/>
      </w:pPr>
      <w:r w:rsidRPr="00730EAE">
        <w:t>In the wider sphere of EU policy making</w:t>
      </w:r>
      <w:r w:rsidR="007F6EF2" w:rsidRPr="00730EAE">
        <w:t>, the argument</w:t>
      </w:r>
      <w:r w:rsidRPr="00730EAE">
        <w:t xml:space="preserve"> ha</w:t>
      </w:r>
      <w:r w:rsidR="007F6EF2" w:rsidRPr="00730EAE">
        <w:t>s</w:t>
      </w:r>
      <w:r w:rsidRPr="00730EAE">
        <w:t xml:space="preserve"> revolved around the degree to which EU policies are grounded in national parliamentary review and consent or the engagement of the directly elected European Parliament.  The key dynamic here – the one which </w:t>
      </w:r>
      <w:r w:rsidR="00D766BC" w:rsidRPr="00730EAE">
        <w:t>determines</w:t>
      </w:r>
      <w:r w:rsidRPr="00730EAE">
        <w:t xml:space="preserve"> the appropriate </w:t>
      </w:r>
      <w:r w:rsidR="00D766BC" w:rsidRPr="00730EAE">
        <w:t xml:space="preserve">kind of legislative input (national </w:t>
      </w:r>
      <w:r w:rsidR="00172905">
        <w:t>and/</w:t>
      </w:r>
      <w:r w:rsidR="00D766BC" w:rsidRPr="00730EAE">
        <w:t>or European)</w:t>
      </w:r>
      <w:r w:rsidRPr="00730EAE">
        <w:t xml:space="preserve"> – is </w:t>
      </w:r>
      <w:r w:rsidR="009C3AC3" w:rsidRPr="00730EAE">
        <w:t xml:space="preserve">understood to be </w:t>
      </w:r>
      <w:r w:rsidR="00D766BC" w:rsidRPr="00730EAE">
        <w:t>whether that policy area is directed by intergovernmental or supranational decision-making. If intergovernmental, so the assumption runs, ministers are responsible to their home parliaments</w:t>
      </w:r>
      <w:r w:rsidR="007F6EF2" w:rsidRPr="00730EAE">
        <w:t xml:space="preserve"> and thereby held </w:t>
      </w:r>
      <w:r w:rsidR="00274F65">
        <w:t xml:space="preserve">directly and immediately </w:t>
      </w:r>
      <w:r w:rsidR="007F6EF2" w:rsidRPr="00730EAE">
        <w:t>accountable for their decisions</w:t>
      </w:r>
      <w:r w:rsidR="00D766BC" w:rsidRPr="00730EAE">
        <w:t>. If supranational (such that a national minister can be – at least in theory – outvoted</w:t>
      </w:r>
      <w:r w:rsidR="007F6EF2" w:rsidRPr="00730EAE">
        <w:t xml:space="preserve">) </w:t>
      </w:r>
      <w:r w:rsidR="00D766BC" w:rsidRPr="00730EAE">
        <w:t>then only the European Parliament can supply the necessary input legitimacy</w:t>
      </w:r>
      <w:r w:rsidR="00274F65">
        <w:t xml:space="preserve"> to policy making. Of course</w:t>
      </w:r>
      <w:r w:rsidR="007F6EF2" w:rsidRPr="00730EAE">
        <w:t xml:space="preserve"> this is a gross simplification – not least where the link between citizens and parliamentarians is a</w:t>
      </w:r>
      <w:r w:rsidR="00B00BBD">
        <w:t>s</w:t>
      </w:r>
      <w:r w:rsidR="007F6EF2" w:rsidRPr="00730EAE">
        <w:t xml:space="preserve"> problematic as </w:t>
      </w:r>
      <w:r w:rsidR="00B00BBD">
        <w:t xml:space="preserve">in the case </w:t>
      </w:r>
      <w:r w:rsidR="007F6EF2" w:rsidRPr="00730EAE">
        <w:t>of the European Parliament</w:t>
      </w:r>
      <w:r w:rsidR="00A83752">
        <w:t xml:space="preserve"> (Blondel et al, 1998)</w:t>
      </w:r>
      <w:r w:rsidR="007F6EF2" w:rsidRPr="00730EAE">
        <w:t xml:space="preserve">. </w:t>
      </w:r>
    </w:p>
    <w:p w:rsidR="00A81EB6" w:rsidRPr="00730EAE" w:rsidRDefault="007F6EF2" w:rsidP="00070625">
      <w:pPr>
        <w:autoSpaceDE w:val="0"/>
        <w:autoSpaceDN w:val="0"/>
        <w:adjustRightInd w:val="0"/>
        <w:spacing w:after="0"/>
        <w:jc w:val="both"/>
      </w:pPr>
      <w:r w:rsidRPr="00730EAE">
        <w:t xml:space="preserve"> </w:t>
      </w:r>
    </w:p>
    <w:p w:rsidR="00760994" w:rsidRDefault="007F6EF2" w:rsidP="00760994">
      <w:pPr>
        <w:jc w:val="both"/>
        <w:rPr>
          <w:rFonts w:cs="Times-Roman"/>
          <w:lang w:val="en-GB"/>
        </w:rPr>
      </w:pPr>
      <w:r w:rsidRPr="00730EAE">
        <w:t xml:space="preserve">Defence policy, however, is considerably more complex. Ostensibly, decision making is strictly intergovernmental thereby ensuring that national defence ministers remain wholly accountable to national parliaments. </w:t>
      </w:r>
      <w:r w:rsidR="00730EAE" w:rsidRPr="00730EAE">
        <w:t>Moreover</w:t>
      </w:r>
      <w:r w:rsidRPr="00730EAE">
        <w:t xml:space="preserve">, the Union </w:t>
      </w:r>
      <w:r w:rsidR="00912E59">
        <w:t>does</w:t>
      </w:r>
      <w:r w:rsidR="00D81B4A" w:rsidRPr="00730EAE">
        <w:rPr>
          <w:rFonts w:cs="Times-Roman"/>
          <w:lang w:val="en-GB"/>
        </w:rPr>
        <w:t xml:space="preserve"> not make </w:t>
      </w:r>
      <w:r w:rsidR="00CA061E" w:rsidRPr="00730EAE">
        <w:rPr>
          <w:rFonts w:cs="Times-Roman"/>
          <w:lang w:val="en-GB"/>
        </w:rPr>
        <w:t>authoritative decision</w:t>
      </w:r>
      <w:r w:rsidR="00D81B4A" w:rsidRPr="00730EAE">
        <w:rPr>
          <w:rFonts w:cs="Times-Roman"/>
          <w:lang w:val="en-GB"/>
        </w:rPr>
        <w:t xml:space="preserve">s </w:t>
      </w:r>
      <w:r w:rsidR="00730EAE" w:rsidRPr="00730EAE">
        <w:rPr>
          <w:rFonts w:cs="Times-Roman"/>
          <w:lang w:val="en-GB"/>
        </w:rPr>
        <w:t xml:space="preserve">in the field of defence </w:t>
      </w:r>
      <w:r w:rsidR="00D81B4A" w:rsidRPr="00730EAE">
        <w:rPr>
          <w:rFonts w:cs="Times-Roman"/>
          <w:lang w:val="en-GB"/>
        </w:rPr>
        <w:t xml:space="preserve">which </w:t>
      </w:r>
      <w:r w:rsidR="00730EAE" w:rsidRPr="00730EAE">
        <w:rPr>
          <w:rFonts w:cs="Times-Roman"/>
          <w:lang w:val="en-GB"/>
        </w:rPr>
        <w:t xml:space="preserve">have the effect of </w:t>
      </w:r>
      <w:r w:rsidR="00D81B4A" w:rsidRPr="00730EAE">
        <w:rPr>
          <w:rFonts w:cs="Times-Roman"/>
          <w:lang w:val="en-GB"/>
        </w:rPr>
        <w:t>bind</w:t>
      </w:r>
      <w:r w:rsidR="00730EAE" w:rsidRPr="00730EAE">
        <w:rPr>
          <w:rFonts w:cs="Times-Roman"/>
          <w:lang w:val="en-GB"/>
        </w:rPr>
        <w:t>ing</w:t>
      </w:r>
      <w:r w:rsidR="00D81B4A" w:rsidRPr="00730EAE">
        <w:rPr>
          <w:rFonts w:cs="Times-Roman"/>
          <w:lang w:val="en-GB"/>
        </w:rPr>
        <w:t xml:space="preserve"> c</w:t>
      </w:r>
      <w:r w:rsidR="00CA061E" w:rsidRPr="00730EAE">
        <w:rPr>
          <w:rFonts w:cs="Times-Roman"/>
          <w:lang w:val="en-GB"/>
        </w:rPr>
        <w:t>itizens</w:t>
      </w:r>
      <w:r w:rsidR="00D81B4A" w:rsidRPr="00730EAE">
        <w:rPr>
          <w:rFonts w:cs="Times-Roman"/>
          <w:lang w:val="en-GB"/>
        </w:rPr>
        <w:t xml:space="preserve">. </w:t>
      </w:r>
      <w:r w:rsidR="00730EAE" w:rsidRPr="00730EAE">
        <w:rPr>
          <w:rFonts w:cs="Times-Roman"/>
          <w:lang w:val="en-GB"/>
        </w:rPr>
        <w:t>As noted above, t</w:t>
      </w:r>
      <w:r w:rsidR="00D81B4A" w:rsidRPr="00730EAE">
        <w:rPr>
          <w:rFonts w:cs="Times-Roman"/>
          <w:lang w:val="en-GB"/>
        </w:rPr>
        <w:t>he Union does not possess a common defence and its defence policy is limited to formal intergovernmental decision, with multiple veto points, a tightly circumscribed role for supranational institutions (European Parliament and Court of Justice), a powerf</w:t>
      </w:r>
      <w:r w:rsidR="00135DFC" w:rsidRPr="00730EAE">
        <w:rPr>
          <w:rFonts w:cs="Times-Roman"/>
          <w:lang w:val="en-GB"/>
        </w:rPr>
        <w:t>ul culture of national interest and</w:t>
      </w:r>
      <w:r w:rsidR="00D81B4A" w:rsidRPr="00730EAE">
        <w:rPr>
          <w:rFonts w:cs="Times-Roman"/>
          <w:lang w:val="en-GB"/>
        </w:rPr>
        <w:t xml:space="preserve"> weak institutional</w:t>
      </w:r>
      <w:r w:rsidR="00135DFC" w:rsidRPr="00730EAE">
        <w:rPr>
          <w:rFonts w:cs="Times-Roman"/>
          <w:lang w:val="en-GB"/>
        </w:rPr>
        <w:t xml:space="preserve"> design. </w:t>
      </w:r>
      <w:r w:rsidR="00760994">
        <w:rPr>
          <w:rFonts w:cs="Times-Roman"/>
          <w:lang w:val="en-GB"/>
        </w:rPr>
        <w:t xml:space="preserve">This model, however, is under some pressure with proposals – most notably from senior figures in the German foreign </w:t>
      </w:r>
      <w:proofErr w:type="gramStart"/>
      <w:r w:rsidR="00760994">
        <w:rPr>
          <w:rFonts w:cs="Times-Roman"/>
          <w:lang w:val="en-GB"/>
        </w:rPr>
        <w:t>ministry  -</w:t>
      </w:r>
      <w:proofErr w:type="gramEnd"/>
      <w:r w:rsidR="00760994">
        <w:rPr>
          <w:rFonts w:cs="Times-Roman"/>
          <w:lang w:val="en-GB"/>
        </w:rPr>
        <w:t xml:space="preserve"> to reassess the role of unanimity in foreign and security policy.</w:t>
      </w:r>
    </w:p>
    <w:p w:rsidR="00912E59" w:rsidRDefault="00912E59" w:rsidP="000C4529">
      <w:pPr>
        <w:jc w:val="both"/>
        <w:rPr>
          <w:rFonts w:cs="Times-Roman"/>
          <w:lang w:val="en-GB"/>
        </w:rPr>
      </w:pPr>
      <w:r>
        <w:rPr>
          <w:rFonts w:cs="Times-Roman"/>
          <w:lang w:val="en-GB"/>
        </w:rPr>
        <w:lastRenderedPageBreak/>
        <w:t>T</w:t>
      </w:r>
      <w:r w:rsidR="0081117B">
        <w:rPr>
          <w:rFonts w:cs="Times-Roman"/>
          <w:lang w:val="en-GB"/>
        </w:rPr>
        <w:t>o date, t</w:t>
      </w:r>
      <w:r>
        <w:rPr>
          <w:rFonts w:cs="Times-Roman"/>
          <w:lang w:val="en-GB"/>
        </w:rPr>
        <w:t>he EU and its member states have approached the issue very much in terms of creating a civil-military structure at EU level that mimics those among the member states. The Union's military staff report</w:t>
      </w:r>
      <w:r w:rsidR="00683D6E">
        <w:rPr>
          <w:rFonts w:cs="Times-Roman"/>
          <w:lang w:val="en-GB"/>
        </w:rPr>
        <w:t>s</w:t>
      </w:r>
      <w:r>
        <w:rPr>
          <w:rFonts w:cs="Times-Roman"/>
          <w:lang w:val="en-GB"/>
        </w:rPr>
        <w:t xml:space="preserve"> to </w:t>
      </w:r>
      <w:r w:rsidR="00683D6E">
        <w:rPr>
          <w:rFonts w:cs="Times-Roman"/>
          <w:lang w:val="en-GB"/>
        </w:rPr>
        <w:t xml:space="preserve">the military Director General of the EUMS who reports directly to the </w:t>
      </w:r>
      <w:r>
        <w:rPr>
          <w:rFonts w:cs="Times-Roman"/>
          <w:lang w:val="en-GB"/>
        </w:rPr>
        <w:t>civilian HR</w:t>
      </w:r>
      <w:r w:rsidR="00274F65">
        <w:rPr>
          <w:rFonts w:cs="Times-Roman"/>
          <w:lang w:val="en-GB"/>
        </w:rPr>
        <w:t>/</w:t>
      </w:r>
      <w:r>
        <w:rPr>
          <w:rFonts w:cs="Times-Roman"/>
          <w:lang w:val="en-GB"/>
        </w:rPr>
        <w:t xml:space="preserve">VP. </w:t>
      </w:r>
      <w:r w:rsidR="00683D6E">
        <w:rPr>
          <w:rFonts w:cs="Times-Roman"/>
          <w:lang w:val="en-GB"/>
        </w:rPr>
        <w:t>Meanwhile, p</w:t>
      </w:r>
      <w:r>
        <w:rPr>
          <w:rFonts w:cs="Times-Roman"/>
          <w:lang w:val="en-GB"/>
        </w:rPr>
        <w:t xml:space="preserve">olitical responsibility </w:t>
      </w:r>
      <w:r w:rsidR="00683D6E">
        <w:rPr>
          <w:rFonts w:cs="Times-Roman"/>
          <w:lang w:val="en-GB"/>
        </w:rPr>
        <w:t xml:space="preserve">for </w:t>
      </w:r>
      <w:r>
        <w:rPr>
          <w:rFonts w:cs="Times-Roman"/>
          <w:lang w:val="en-GB"/>
        </w:rPr>
        <w:t xml:space="preserve">military operations is vested in the Political </w:t>
      </w:r>
      <w:r w:rsidR="00EE54B3">
        <w:rPr>
          <w:rFonts w:cs="Times-Roman"/>
          <w:lang w:val="en-GB"/>
        </w:rPr>
        <w:t xml:space="preserve">and </w:t>
      </w:r>
      <w:r>
        <w:rPr>
          <w:rFonts w:cs="Times-Roman"/>
          <w:lang w:val="en-GB"/>
        </w:rPr>
        <w:t>Security Committee</w:t>
      </w:r>
      <w:r w:rsidR="00683D6E">
        <w:rPr>
          <w:rFonts w:cs="Times-Roman"/>
          <w:lang w:val="en-GB"/>
        </w:rPr>
        <w:t xml:space="preserve">, reporting directly to </w:t>
      </w:r>
      <w:r w:rsidR="00B00BBD">
        <w:rPr>
          <w:rFonts w:cs="Times-Roman"/>
          <w:lang w:val="en-GB"/>
        </w:rPr>
        <w:t xml:space="preserve">national ministers </w:t>
      </w:r>
      <w:r w:rsidR="0081117B">
        <w:rPr>
          <w:rFonts w:cs="Times-Roman"/>
          <w:lang w:val="en-GB"/>
        </w:rPr>
        <w:t xml:space="preserve">while being </w:t>
      </w:r>
      <w:r w:rsidR="00683D6E">
        <w:rPr>
          <w:rFonts w:cs="Times-Roman"/>
          <w:lang w:val="en-GB"/>
        </w:rPr>
        <w:t>chaired by the HRVP</w:t>
      </w:r>
      <w:r w:rsidR="000462A1">
        <w:rPr>
          <w:rFonts w:cs="Times-Roman"/>
          <w:lang w:val="en-GB"/>
        </w:rPr>
        <w:t>'s</w:t>
      </w:r>
      <w:r w:rsidR="0081117B">
        <w:rPr>
          <w:rFonts w:cs="Times-Roman"/>
          <w:lang w:val="en-GB"/>
        </w:rPr>
        <w:t xml:space="preserve"> </w:t>
      </w:r>
      <w:r w:rsidR="000462A1">
        <w:rPr>
          <w:rFonts w:cs="Times-Roman"/>
          <w:lang w:val="en-GB"/>
        </w:rPr>
        <w:t>nominee</w:t>
      </w:r>
      <w:r w:rsidR="00683D6E">
        <w:rPr>
          <w:rFonts w:cs="Times-Roman"/>
          <w:lang w:val="en-GB"/>
        </w:rPr>
        <w:t>.</w:t>
      </w:r>
      <w:r>
        <w:rPr>
          <w:rFonts w:cs="Times-Roman"/>
          <w:lang w:val="en-GB"/>
        </w:rPr>
        <w:t xml:space="preserve"> </w:t>
      </w:r>
      <w:r w:rsidR="00B86D6A">
        <w:rPr>
          <w:rFonts w:cs="Times-Roman"/>
          <w:lang w:val="en-GB"/>
        </w:rPr>
        <w:t xml:space="preserve">Interestingly, defence ministers continue to be kept at </w:t>
      </w:r>
      <w:r w:rsidR="00733B36">
        <w:rPr>
          <w:rFonts w:cs="Times-Roman"/>
          <w:lang w:val="en-GB"/>
        </w:rPr>
        <w:t>arm's</w:t>
      </w:r>
      <w:r w:rsidR="00B86D6A">
        <w:rPr>
          <w:rFonts w:cs="Times-Roman"/>
          <w:lang w:val="en-GB"/>
        </w:rPr>
        <w:t xml:space="preserve"> length from the CSDP, lacking their own </w:t>
      </w:r>
      <w:r w:rsidR="00AD65D4">
        <w:rPr>
          <w:rFonts w:cs="Times-Roman"/>
          <w:lang w:val="en-GB"/>
        </w:rPr>
        <w:t xml:space="preserve">formal </w:t>
      </w:r>
      <w:r w:rsidR="00B86D6A">
        <w:rPr>
          <w:rFonts w:cs="Times-Roman"/>
          <w:lang w:val="en-GB"/>
        </w:rPr>
        <w:t xml:space="preserve">council formation, </w:t>
      </w:r>
      <w:r w:rsidR="00733B36">
        <w:rPr>
          <w:rFonts w:cs="Times-Roman"/>
          <w:lang w:val="en-GB"/>
        </w:rPr>
        <w:t xml:space="preserve">meeting instead within </w:t>
      </w:r>
      <w:r w:rsidR="00B86D6A">
        <w:rPr>
          <w:rFonts w:cs="Times-Roman"/>
          <w:lang w:val="en-GB"/>
        </w:rPr>
        <w:t xml:space="preserve">the Foreign Affairs Council or </w:t>
      </w:r>
      <w:r w:rsidR="00733B36">
        <w:rPr>
          <w:rFonts w:cs="Times-Roman"/>
          <w:lang w:val="en-GB"/>
        </w:rPr>
        <w:t xml:space="preserve">as a </w:t>
      </w:r>
      <w:r w:rsidR="00B86D6A">
        <w:rPr>
          <w:rFonts w:cs="Times-Roman"/>
          <w:lang w:val="en-GB"/>
        </w:rPr>
        <w:t xml:space="preserve">non-decision making informal council </w:t>
      </w:r>
      <w:r w:rsidR="00733B36">
        <w:rPr>
          <w:rFonts w:cs="Times-Roman"/>
          <w:lang w:val="en-GB"/>
        </w:rPr>
        <w:t>formation</w:t>
      </w:r>
      <w:r w:rsidR="00B86D6A">
        <w:rPr>
          <w:rFonts w:cs="Times-Roman"/>
          <w:lang w:val="en-GB"/>
        </w:rPr>
        <w:t>.</w:t>
      </w:r>
    </w:p>
    <w:p w:rsidR="00733B36" w:rsidRDefault="00733B36" w:rsidP="00070625">
      <w:pPr>
        <w:autoSpaceDE w:val="0"/>
        <w:autoSpaceDN w:val="0"/>
        <w:adjustRightInd w:val="0"/>
        <w:spacing w:after="0"/>
        <w:jc w:val="both"/>
        <w:rPr>
          <w:rFonts w:cs="Times-Roman"/>
          <w:lang w:val="en-GB"/>
        </w:rPr>
      </w:pPr>
    </w:p>
    <w:p w:rsidR="00AD1287" w:rsidRDefault="00D360EF" w:rsidP="00070625">
      <w:pPr>
        <w:autoSpaceDE w:val="0"/>
        <w:autoSpaceDN w:val="0"/>
        <w:adjustRightInd w:val="0"/>
        <w:spacing w:after="0"/>
        <w:jc w:val="both"/>
        <w:rPr>
          <w:rFonts w:cs="Times-Roman"/>
          <w:lang w:val="en-GB"/>
        </w:rPr>
      </w:pPr>
      <w:r>
        <w:rPr>
          <w:rFonts w:cs="Times-Roman"/>
          <w:lang w:val="en-GB"/>
        </w:rPr>
        <w:t xml:space="preserve">CSDP does, however, continue to develop in interesting ways, </w:t>
      </w:r>
      <w:r w:rsidR="000462A1">
        <w:rPr>
          <w:rFonts w:cs="Times-Roman"/>
          <w:lang w:val="en-GB"/>
        </w:rPr>
        <w:t xml:space="preserve">thereby </w:t>
      </w:r>
      <w:r w:rsidR="00733B36">
        <w:rPr>
          <w:rFonts w:cs="Times-Roman"/>
          <w:lang w:val="en-GB"/>
        </w:rPr>
        <w:t xml:space="preserve">placing </w:t>
      </w:r>
      <w:r w:rsidR="000462A1">
        <w:rPr>
          <w:rFonts w:cs="Times-Roman"/>
          <w:lang w:val="en-GB"/>
        </w:rPr>
        <w:t xml:space="preserve">even </w:t>
      </w:r>
      <w:r w:rsidR="00733B36">
        <w:rPr>
          <w:rFonts w:cs="Times-Roman"/>
          <w:lang w:val="en-GB"/>
        </w:rPr>
        <w:t>these 'first generation' structures</w:t>
      </w:r>
      <w:r w:rsidR="00E07C8C">
        <w:rPr>
          <w:rFonts w:cs="Times-Roman"/>
          <w:lang w:val="en-GB"/>
        </w:rPr>
        <w:t xml:space="preserve"> under pressure. </w:t>
      </w:r>
      <w:r w:rsidR="00103F3F">
        <w:rPr>
          <w:rFonts w:cs="Times-Roman"/>
          <w:lang w:val="en-GB"/>
        </w:rPr>
        <w:t>The initiation of permanent structured defence cooperation (PESCO)</w:t>
      </w:r>
      <w:r w:rsidR="00E07C8C">
        <w:rPr>
          <w:rFonts w:cs="Times-Roman"/>
          <w:lang w:val="en-GB"/>
        </w:rPr>
        <w:t xml:space="preserve">, </w:t>
      </w:r>
      <w:r w:rsidR="000462A1">
        <w:rPr>
          <w:rFonts w:cs="Times-Roman"/>
          <w:lang w:val="en-GB"/>
        </w:rPr>
        <w:t xml:space="preserve">the creation of </w:t>
      </w:r>
      <w:r w:rsidR="00E07C8C">
        <w:rPr>
          <w:rFonts w:cs="Times-Roman"/>
          <w:lang w:val="en-GB"/>
        </w:rPr>
        <w:t>n</w:t>
      </w:r>
      <w:r w:rsidR="00733B36" w:rsidRPr="00730EAE">
        <w:rPr>
          <w:rFonts w:cs="Times-Roman"/>
          <w:lang w:val="en-GB"/>
        </w:rPr>
        <w:t>ew multinational military formations</w:t>
      </w:r>
      <w:r w:rsidR="00E07C8C">
        <w:rPr>
          <w:rFonts w:cs="Times-Roman"/>
          <w:lang w:val="en-GB"/>
        </w:rPr>
        <w:t xml:space="preserve">, </w:t>
      </w:r>
      <w:r w:rsidR="000462A1">
        <w:rPr>
          <w:rFonts w:cs="Times-Roman"/>
          <w:lang w:val="en-GB"/>
        </w:rPr>
        <w:t xml:space="preserve">and the CSDP-linked </w:t>
      </w:r>
      <w:r w:rsidR="00E07C8C">
        <w:rPr>
          <w:rFonts w:cs="Times-Roman"/>
          <w:lang w:val="en-GB"/>
        </w:rPr>
        <w:t xml:space="preserve">deployment of </w:t>
      </w:r>
      <w:r w:rsidR="000462A1">
        <w:rPr>
          <w:rFonts w:cs="Times-Roman"/>
          <w:lang w:val="en-GB"/>
        </w:rPr>
        <w:t>different sets of military and security actors</w:t>
      </w:r>
      <w:r w:rsidR="00090D75">
        <w:rPr>
          <w:rFonts w:cs="Times-Roman"/>
          <w:lang w:val="en-GB"/>
        </w:rPr>
        <w:t xml:space="preserve"> (</w:t>
      </w:r>
      <w:r w:rsidR="000462A1">
        <w:rPr>
          <w:rFonts w:cs="Times-Roman"/>
          <w:lang w:val="en-GB"/>
        </w:rPr>
        <w:t>police forces, prison officers, etc.</w:t>
      </w:r>
      <w:r w:rsidR="00090D75">
        <w:rPr>
          <w:rFonts w:cs="Times-Roman"/>
          <w:lang w:val="en-GB"/>
        </w:rPr>
        <w:t>)</w:t>
      </w:r>
      <w:r w:rsidR="000462A1">
        <w:rPr>
          <w:rFonts w:cs="Times-Roman"/>
          <w:lang w:val="en-GB"/>
        </w:rPr>
        <w:t>, increases the complexity of basic operational management. In addition to t</w:t>
      </w:r>
      <w:r w:rsidR="00AD65D4">
        <w:rPr>
          <w:rFonts w:cs="Times-Roman"/>
          <w:lang w:val="en-GB"/>
        </w:rPr>
        <w:t xml:space="preserve">hese operational challenges, </w:t>
      </w:r>
      <w:r w:rsidR="000462A1">
        <w:rPr>
          <w:rFonts w:cs="Times-Roman"/>
          <w:lang w:val="en-GB"/>
        </w:rPr>
        <w:t>institutional structures such as the European Defence Agency</w:t>
      </w:r>
      <w:r w:rsidR="0081117B">
        <w:rPr>
          <w:rFonts w:cs="Times-Roman"/>
          <w:lang w:val="en-GB"/>
        </w:rPr>
        <w:t>,</w:t>
      </w:r>
      <w:r w:rsidR="006259BF">
        <w:rPr>
          <w:rFonts w:cs="Times-Roman"/>
          <w:lang w:val="en-GB"/>
        </w:rPr>
        <w:t xml:space="preserve"> raise issues surround</w:t>
      </w:r>
      <w:r w:rsidR="00AD65D4">
        <w:rPr>
          <w:rFonts w:cs="Times-Roman"/>
          <w:lang w:val="en-GB"/>
        </w:rPr>
        <w:t>ing</w:t>
      </w:r>
      <w:r w:rsidR="006259BF">
        <w:rPr>
          <w:rFonts w:cs="Times-Roman"/>
          <w:lang w:val="en-GB"/>
        </w:rPr>
        <w:t xml:space="preserve"> the transparency of military planning, access to information and the appropriate treatment of </w:t>
      </w:r>
      <w:r w:rsidR="0081117B">
        <w:rPr>
          <w:rFonts w:cs="Times-Roman"/>
          <w:lang w:val="en-GB"/>
        </w:rPr>
        <w:t xml:space="preserve">diverse </w:t>
      </w:r>
      <w:r w:rsidR="006259BF">
        <w:rPr>
          <w:rFonts w:cs="Times-Roman"/>
          <w:lang w:val="en-GB"/>
        </w:rPr>
        <w:t xml:space="preserve">military interests within a large trans-national decision making system. </w:t>
      </w:r>
      <w:r w:rsidR="00AD1287">
        <w:rPr>
          <w:rFonts w:cs="Times-Roman"/>
          <w:lang w:val="en-GB"/>
        </w:rPr>
        <w:t xml:space="preserve">In addition, the Commission’s ambitious programme for increases in EU funding of defence-related research and development, and new transnational joint procurement programmes raises enormous questions surrounding the intersection of corporate interests, public money and </w:t>
      </w:r>
      <w:r w:rsidR="006756D3">
        <w:rPr>
          <w:rFonts w:cs="Times-Roman"/>
          <w:lang w:val="en-GB"/>
        </w:rPr>
        <w:t xml:space="preserve">effective defence planning. Indeed, if the Commission’s well-documented (over) reliance upon industrial/sectoral stakeholders in civilian policy planning and regulatory governance were to be reproduced in the defence realm, the scope for abuse would be enormous. </w:t>
      </w:r>
    </w:p>
    <w:p w:rsidR="00AD1287" w:rsidRDefault="00AD1287" w:rsidP="00070625">
      <w:pPr>
        <w:autoSpaceDE w:val="0"/>
        <w:autoSpaceDN w:val="0"/>
        <w:adjustRightInd w:val="0"/>
        <w:spacing w:after="0"/>
        <w:jc w:val="both"/>
        <w:rPr>
          <w:rFonts w:cs="Times-Roman"/>
          <w:lang w:val="en-GB"/>
        </w:rPr>
      </w:pPr>
    </w:p>
    <w:p w:rsidR="00E07C8C" w:rsidRPr="00730EAE" w:rsidRDefault="006259BF" w:rsidP="00070625">
      <w:pPr>
        <w:autoSpaceDE w:val="0"/>
        <w:autoSpaceDN w:val="0"/>
        <w:adjustRightInd w:val="0"/>
        <w:spacing w:after="0"/>
        <w:jc w:val="both"/>
        <w:rPr>
          <w:rFonts w:cs="Times-Roman"/>
          <w:lang w:val="en-GB"/>
        </w:rPr>
      </w:pPr>
      <w:r>
        <w:rPr>
          <w:rFonts w:cs="Times-Roman"/>
          <w:lang w:val="en-GB"/>
        </w:rPr>
        <w:t xml:space="preserve">It must immediately be said that – to date – there have been no substantive claims that military interests have bypassed or undermined </w:t>
      </w:r>
      <w:r w:rsidR="007518C7">
        <w:rPr>
          <w:rFonts w:cs="Times-Roman"/>
          <w:lang w:val="en-GB"/>
        </w:rPr>
        <w:t xml:space="preserve">effective </w:t>
      </w:r>
      <w:r>
        <w:rPr>
          <w:rFonts w:cs="Times-Roman"/>
          <w:lang w:val="en-GB"/>
        </w:rPr>
        <w:t xml:space="preserve">civilian control. </w:t>
      </w:r>
      <w:r w:rsidR="009857A8">
        <w:rPr>
          <w:rFonts w:cs="Times-Roman"/>
          <w:lang w:val="en-GB"/>
        </w:rPr>
        <w:t xml:space="preserve">Indeed some have argued that in this realm there is evidence of best practice (Chelotti and Gul 2015). </w:t>
      </w:r>
      <w:r>
        <w:rPr>
          <w:rFonts w:cs="Times-Roman"/>
          <w:lang w:val="en-GB"/>
        </w:rPr>
        <w:t xml:space="preserve">However, it is clear that a </w:t>
      </w:r>
      <w:r w:rsidR="00103F3F">
        <w:rPr>
          <w:rFonts w:cs="Times-Roman"/>
          <w:lang w:val="en-GB"/>
        </w:rPr>
        <w:t xml:space="preserve">significant shift in the locus of </w:t>
      </w:r>
      <w:r>
        <w:rPr>
          <w:rFonts w:cs="Times-Roman"/>
          <w:lang w:val="en-GB"/>
        </w:rPr>
        <w:t xml:space="preserve">defence policy making and planning to Brussels </w:t>
      </w:r>
      <w:r w:rsidR="00103F3F">
        <w:rPr>
          <w:rFonts w:cs="Times-Roman"/>
          <w:lang w:val="en-GB"/>
        </w:rPr>
        <w:t xml:space="preserve">– arising from intensified defence cooperation and direct funding of defence projects through PESCO – has </w:t>
      </w:r>
      <w:r>
        <w:rPr>
          <w:rFonts w:cs="Times-Roman"/>
          <w:lang w:val="en-GB"/>
        </w:rPr>
        <w:t xml:space="preserve">raised concerns regarding the extent to which </w:t>
      </w:r>
      <w:r w:rsidR="007518C7">
        <w:rPr>
          <w:rFonts w:cs="Times-Roman"/>
          <w:lang w:val="en-GB"/>
        </w:rPr>
        <w:t>effective oversight of nati</w:t>
      </w:r>
      <w:r w:rsidR="00090D75">
        <w:rPr>
          <w:rFonts w:cs="Times-Roman"/>
          <w:lang w:val="en-GB"/>
        </w:rPr>
        <w:t>onal and EU-level executives</w:t>
      </w:r>
      <w:r w:rsidR="007518C7">
        <w:rPr>
          <w:rFonts w:cs="Times-Roman"/>
          <w:lang w:val="en-GB"/>
        </w:rPr>
        <w:t xml:space="preserve"> is being lost</w:t>
      </w:r>
      <w:r>
        <w:rPr>
          <w:rFonts w:cs="Times-Roman"/>
          <w:lang w:val="en-GB"/>
        </w:rPr>
        <w:t>. Scholarly analysts have already identified this shift in terms of 'de-</w:t>
      </w:r>
      <w:proofErr w:type="spellStart"/>
      <w:r>
        <w:rPr>
          <w:rFonts w:cs="Times-Roman"/>
          <w:lang w:val="en-GB"/>
        </w:rPr>
        <w:t>parliamentarisation</w:t>
      </w:r>
      <w:proofErr w:type="spellEnd"/>
      <w:r>
        <w:rPr>
          <w:rFonts w:cs="Times-Roman"/>
          <w:lang w:val="en-GB"/>
        </w:rPr>
        <w:t xml:space="preserve">' </w:t>
      </w:r>
      <w:r w:rsidR="007518C7">
        <w:rPr>
          <w:rFonts w:cs="Times-Roman"/>
          <w:lang w:val="en-GB"/>
        </w:rPr>
        <w:t>(</w:t>
      </w:r>
      <w:proofErr w:type="spellStart"/>
      <w:r w:rsidR="00090D75">
        <w:rPr>
          <w:rFonts w:cs="Times-Roman"/>
          <w:lang w:val="en-GB"/>
        </w:rPr>
        <w:t>O'Brennan</w:t>
      </w:r>
      <w:proofErr w:type="spellEnd"/>
      <w:r w:rsidR="00090D75">
        <w:rPr>
          <w:rFonts w:cs="Times-Roman"/>
          <w:lang w:val="en-GB"/>
        </w:rPr>
        <w:t xml:space="preserve"> and </w:t>
      </w:r>
      <w:proofErr w:type="spellStart"/>
      <w:r w:rsidR="00090D75">
        <w:rPr>
          <w:rFonts w:cs="Times-Roman"/>
          <w:lang w:val="en-GB"/>
        </w:rPr>
        <w:t>Raunio</w:t>
      </w:r>
      <w:proofErr w:type="spellEnd"/>
      <w:r w:rsidR="00090D75">
        <w:rPr>
          <w:rFonts w:cs="Times-Roman"/>
          <w:lang w:val="en-GB"/>
        </w:rPr>
        <w:t xml:space="preserve"> 2007; </w:t>
      </w:r>
      <w:r w:rsidR="007518C7">
        <w:rPr>
          <w:rFonts w:cs="Times-Roman"/>
          <w:lang w:val="en-GB"/>
        </w:rPr>
        <w:t xml:space="preserve">Peters and Wagner 2011) and </w:t>
      </w:r>
      <w:r w:rsidR="00090D75">
        <w:rPr>
          <w:rFonts w:cs="Times-Roman"/>
          <w:lang w:val="en-GB"/>
        </w:rPr>
        <w:t xml:space="preserve">the </w:t>
      </w:r>
      <w:r w:rsidR="007518C7">
        <w:rPr>
          <w:rFonts w:cs="Times-Roman"/>
          <w:lang w:val="en-GB"/>
        </w:rPr>
        <w:t xml:space="preserve">'double-insulation' </w:t>
      </w:r>
      <w:r w:rsidR="00090D75">
        <w:rPr>
          <w:rFonts w:cs="Times-Roman"/>
          <w:lang w:val="en-GB"/>
        </w:rPr>
        <w:t xml:space="preserve">(Tonra 2011) </w:t>
      </w:r>
      <w:r w:rsidR="007518C7">
        <w:rPr>
          <w:rFonts w:cs="Times-Roman"/>
          <w:lang w:val="en-GB"/>
        </w:rPr>
        <w:t>of executives</w:t>
      </w:r>
      <w:r w:rsidR="00090D75">
        <w:rPr>
          <w:rFonts w:cs="Times-Roman"/>
          <w:lang w:val="en-GB"/>
        </w:rPr>
        <w:t xml:space="preserve"> from democratic control. As has been argued: </w:t>
      </w:r>
      <w:r w:rsidR="00090D75" w:rsidRPr="00730EAE">
        <w:rPr>
          <w:rFonts w:cs="Times-Roman"/>
          <w:lang w:val="en-GB"/>
        </w:rPr>
        <w:t xml:space="preserve">“incremental changes towards more effective </w:t>
      </w:r>
      <w:r w:rsidR="00090D75">
        <w:rPr>
          <w:rFonts w:cs="Times-Roman"/>
          <w:lang w:val="en-GB"/>
        </w:rPr>
        <w:t xml:space="preserve">(EU) </w:t>
      </w:r>
      <w:r w:rsidR="00090D75" w:rsidRPr="00730EAE">
        <w:rPr>
          <w:rFonts w:cs="Times-Roman"/>
          <w:lang w:val="en-GB"/>
        </w:rPr>
        <w:t>military capabilities have moved CSDP beyond pure intergovernmentalism and have given rise to questions of democratic legitimacy beyond the nation-state</w:t>
      </w:r>
      <w:r w:rsidR="00172905">
        <w:rPr>
          <w:rFonts w:cs="Times-Roman"/>
          <w:lang w:val="en-GB"/>
        </w:rPr>
        <w:t>"</w:t>
      </w:r>
      <w:r w:rsidR="00090D75" w:rsidRPr="00730EAE">
        <w:rPr>
          <w:rFonts w:cs="Times-Roman"/>
          <w:lang w:val="en-GB"/>
        </w:rPr>
        <w:t xml:space="preserve"> (Sjursen 2012).</w:t>
      </w:r>
    </w:p>
    <w:p w:rsidR="00E07C8C" w:rsidRDefault="00E07C8C" w:rsidP="00070625">
      <w:pPr>
        <w:autoSpaceDE w:val="0"/>
        <w:autoSpaceDN w:val="0"/>
        <w:adjustRightInd w:val="0"/>
        <w:spacing w:after="0"/>
        <w:jc w:val="both"/>
        <w:rPr>
          <w:rFonts w:cs="Times-Roman"/>
          <w:lang w:val="en-GB"/>
        </w:rPr>
      </w:pPr>
    </w:p>
    <w:p w:rsidR="00733B36" w:rsidRPr="00730EAE" w:rsidRDefault="00E07C8C" w:rsidP="00070625">
      <w:pPr>
        <w:jc w:val="both"/>
        <w:rPr>
          <w:rFonts w:cs="Times-Roman"/>
          <w:lang w:val="en-GB"/>
        </w:rPr>
      </w:pPr>
      <w:r>
        <w:rPr>
          <w:rFonts w:cs="Times-Roman"/>
          <w:lang w:val="en-GB"/>
        </w:rPr>
        <w:t xml:space="preserve">Even </w:t>
      </w:r>
      <w:r w:rsidR="00090D75">
        <w:rPr>
          <w:rFonts w:cs="Times-Roman"/>
          <w:lang w:val="en-GB"/>
        </w:rPr>
        <w:t xml:space="preserve">more </w:t>
      </w:r>
      <w:r>
        <w:rPr>
          <w:rFonts w:cs="Times-Roman"/>
          <w:lang w:val="en-GB"/>
        </w:rPr>
        <w:t>problematic</w:t>
      </w:r>
      <w:r w:rsidR="00172905">
        <w:rPr>
          <w:rFonts w:cs="Times-Roman"/>
          <w:lang w:val="en-GB"/>
        </w:rPr>
        <w:t xml:space="preserve"> </w:t>
      </w:r>
      <w:r w:rsidR="00090D75">
        <w:rPr>
          <w:rFonts w:cs="Times-Roman"/>
          <w:lang w:val="en-GB"/>
        </w:rPr>
        <w:t xml:space="preserve">than </w:t>
      </w:r>
      <w:r w:rsidR="00100E3A">
        <w:rPr>
          <w:rFonts w:cs="Times-Roman"/>
          <w:lang w:val="en-GB"/>
        </w:rPr>
        <w:t xml:space="preserve">considerations of basic, </w:t>
      </w:r>
      <w:r w:rsidR="00172905">
        <w:rPr>
          <w:rFonts w:cs="Times-Roman"/>
          <w:lang w:val="en-GB"/>
        </w:rPr>
        <w:t xml:space="preserve">democratic </w:t>
      </w:r>
      <w:r w:rsidR="00100E3A">
        <w:rPr>
          <w:rFonts w:cs="Times-Roman"/>
          <w:lang w:val="en-GB"/>
        </w:rPr>
        <w:t xml:space="preserve">functional controls over defence and military matters, is the wider normative question of </w:t>
      </w:r>
      <w:r>
        <w:rPr>
          <w:rFonts w:cs="Times-Roman"/>
          <w:lang w:val="en-GB"/>
        </w:rPr>
        <w:t xml:space="preserve">good governance </w:t>
      </w:r>
      <w:r w:rsidR="00100E3A">
        <w:rPr>
          <w:rFonts w:cs="Times-Roman"/>
          <w:lang w:val="en-GB"/>
        </w:rPr>
        <w:t xml:space="preserve">in this area. To what extent are effective </w:t>
      </w:r>
      <w:r>
        <w:rPr>
          <w:rFonts w:cs="Times-Roman"/>
          <w:lang w:val="en-GB"/>
        </w:rPr>
        <w:t xml:space="preserve">checks and balances </w:t>
      </w:r>
      <w:r w:rsidR="00100E3A">
        <w:rPr>
          <w:rFonts w:cs="Times-Roman"/>
          <w:lang w:val="en-GB"/>
        </w:rPr>
        <w:t xml:space="preserve">operational as regards </w:t>
      </w:r>
      <w:r w:rsidR="0081117B">
        <w:rPr>
          <w:rFonts w:cs="Times-Roman"/>
          <w:lang w:val="en-GB"/>
        </w:rPr>
        <w:t xml:space="preserve">the </w:t>
      </w:r>
      <w:r w:rsidR="00100E3A">
        <w:rPr>
          <w:rFonts w:cs="Times-Roman"/>
          <w:lang w:val="en-GB"/>
        </w:rPr>
        <w:t>latitude being given to executive power? It is this 'second generation' analysis where the greatest concern exists.</w:t>
      </w:r>
      <w:r w:rsidR="00100E3A" w:rsidRPr="00100E3A">
        <w:t xml:space="preserve"> </w:t>
      </w:r>
      <w:r w:rsidR="00100E3A">
        <w:t xml:space="preserve">This is exacerbated </w:t>
      </w:r>
      <w:r w:rsidR="00A83752">
        <w:t xml:space="preserve">by the fact that </w:t>
      </w:r>
      <w:r w:rsidR="00100E3A">
        <w:t xml:space="preserve">security and defence does not naturally lend itself to effective parliamentary oversight – the normal mechanism by which executive action is held to account. </w:t>
      </w:r>
      <w:r w:rsidR="006859E3">
        <w:t xml:space="preserve">Security and defence </w:t>
      </w:r>
      <w:r w:rsidR="00100E3A">
        <w:t xml:space="preserve">is usually seen as </w:t>
      </w:r>
      <w:r w:rsidR="006859E3">
        <w:t xml:space="preserve">an area </w:t>
      </w:r>
      <w:r w:rsidR="00100E3A">
        <w:t xml:space="preserve">in which </w:t>
      </w:r>
      <w:r w:rsidR="00100E3A" w:rsidRPr="00730EAE">
        <w:t>flexibility</w:t>
      </w:r>
      <w:r w:rsidR="001056B1">
        <w:t xml:space="preserve"> and secrecy are critical to the effective pursuit of national security </w:t>
      </w:r>
      <w:r w:rsidR="006859E3">
        <w:t xml:space="preserve">interests </w:t>
      </w:r>
      <w:r w:rsidR="001056B1">
        <w:t xml:space="preserve">(Peters et al. 2008; </w:t>
      </w:r>
      <w:proofErr w:type="spellStart"/>
      <w:r w:rsidR="001056B1">
        <w:t>Böcker</w:t>
      </w:r>
      <w:proofErr w:type="spellEnd"/>
      <w:r w:rsidR="001056B1">
        <w:t xml:space="preserve"> 2012</w:t>
      </w:r>
      <w:r w:rsidR="00100E3A" w:rsidRPr="00730EAE">
        <w:t xml:space="preserve">). </w:t>
      </w:r>
      <w:r w:rsidR="006859E3">
        <w:t>Moreover</w:t>
      </w:r>
      <w:r w:rsidR="001056B1">
        <w:t xml:space="preserve"> – and again because the </w:t>
      </w:r>
      <w:r w:rsidR="001056B1">
        <w:lastRenderedPageBreak/>
        <w:t xml:space="preserve">existential stakes are so high – party political gamesmanship (which often underpins </w:t>
      </w:r>
      <w:r w:rsidR="00D360EF">
        <w:t xml:space="preserve">effective </w:t>
      </w:r>
      <w:r w:rsidR="001056B1">
        <w:t xml:space="preserve">parliamentary scrutiny of executive action) is </w:t>
      </w:r>
      <w:r w:rsidR="00673D24">
        <w:t xml:space="preserve">often </w:t>
      </w:r>
      <w:r w:rsidR="001056B1">
        <w:t xml:space="preserve">deemed </w:t>
      </w:r>
      <w:r w:rsidR="006859E3">
        <w:t xml:space="preserve">to be </w:t>
      </w:r>
      <w:r w:rsidR="001056B1">
        <w:t>inappropriate. Normal party politics</w:t>
      </w:r>
      <w:r w:rsidR="006859E3">
        <w:t>, according to Daniel Webster</w:t>
      </w:r>
      <w:r w:rsidR="00A83752">
        <w:t xml:space="preserve"> (1903)</w:t>
      </w:r>
      <w:r w:rsidR="006859E3">
        <w:t xml:space="preserve">, has to </w:t>
      </w:r>
      <w:r w:rsidR="001056B1">
        <w:t xml:space="preserve">stop at the water's edge, lost as they </w:t>
      </w:r>
      <w:r w:rsidR="00A473C1">
        <w:t>should be</w:t>
      </w:r>
      <w:r w:rsidR="006859E3">
        <w:t xml:space="preserve"> </w:t>
      </w:r>
      <w:r w:rsidR="001056B1">
        <w:t>"in attachme</w:t>
      </w:r>
      <w:r w:rsidR="0081117B">
        <w:t>nt to the national character</w:t>
      </w:r>
      <w:r w:rsidR="00AD65D4">
        <w:t xml:space="preserve">.” </w:t>
      </w:r>
      <w:r w:rsidR="00D360EF">
        <w:t xml:space="preserve">Paradoxically </w:t>
      </w:r>
      <w:r w:rsidR="0081117B">
        <w:t>therefore;</w:t>
      </w:r>
      <w:r w:rsidR="006859E3">
        <w:t xml:space="preserve"> the need for effective scrutiny of executive</w:t>
      </w:r>
      <w:r w:rsidR="0081117B">
        <w:t xml:space="preserve"> power is greatest </w:t>
      </w:r>
      <w:r w:rsidR="006859E3">
        <w:t xml:space="preserve">where the capacity of liberal democratic governments </w:t>
      </w:r>
      <w:r w:rsidR="00D360EF">
        <w:t xml:space="preserve">to deliver such scrutiny </w:t>
      </w:r>
      <w:r w:rsidR="006859E3">
        <w:t xml:space="preserve">is weakest. </w:t>
      </w:r>
      <w:r w:rsidR="00733B36" w:rsidRPr="00730EAE">
        <w:rPr>
          <w:rFonts w:cs="Times-Roman"/>
          <w:lang w:val="en-GB"/>
        </w:rPr>
        <w:t xml:space="preserve">How </w:t>
      </w:r>
      <w:r w:rsidR="006859E3">
        <w:rPr>
          <w:rFonts w:cs="Times-Roman"/>
          <w:lang w:val="en-GB"/>
        </w:rPr>
        <w:t>might the Union serve to address such a paradox</w:t>
      </w:r>
      <w:r w:rsidR="001A6C48">
        <w:rPr>
          <w:rFonts w:cs="Times-Roman"/>
          <w:lang w:val="en-GB"/>
        </w:rPr>
        <w:t xml:space="preserve"> and what might be its implications</w:t>
      </w:r>
      <w:r w:rsidR="006859E3">
        <w:rPr>
          <w:rFonts w:cs="Times-Roman"/>
          <w:lang w:val="en-GB"/>
        </w:rPr>
        <w:t>?</w:t>
      </w:r>
      <w:r w:rsidR="00733B36" w:rsidRPr="00730EAE">
        <w:rPr>
          <w:rFonts w:cs="Times-Roman"/>
          <w:lang w:val="en-GB"/>
        </w:rPr>
        <w:t xml:space="preserve"> </w:t>
      </w:r>
    </w:p>
    <w:p w:rsidR="007518C7" w:rsidRDefault="006859E3" w:rsidP="00446FEA">
      <w:pPr>
        <w:pStyle w:val="Heading1"/>
      </w:pPr>
      <w:r>
        <w:t>Oversight of Executive Power in CSDP</w:t>
      </w:r>
    </w:p>
    <w:p w:rsidR="00446FEA" w:rsidRPr="00446FEA" w:rsidRDefault="00446FEA" w:rsidP="00446FEA"/>
    <w:p w:rsidR="00075695" w:rsidRDefault="00550560" w:rsidP="00070625">
      <w:pPr>
        <w:jc w:val="both"/>
      </w:pPr>
      <w:r>
        <w:t xml:space="preserve">CSDP offers an intergovernmental decision making structure which is at the disposal of member state governments when they wish to pursue collective defence </w:t>
      </w:r>
      <w:r w:rsidR="00075695">
        <w:t xml:space="preserve">policy and </w:t>
      </w:r>
      <w:r>
        <w:t>actions. While the Lisbon treaty and its antecedents have created a bureaucratic infrastructure to manage and operationalize that policy (the HR</w:t>
      </w:r>
      <w:r w:rsidR="00AD65D4">
        <w:t>/</w:t>
      </w:r>
      <w:r>
        <w:t xml:space="preserve">VP, External Action Service </w:t>
      </w:r>
      <w:r w:rsidR="00172905">
        <w:t xml:space="preserve">in concert with the </w:t>
      </w:r>
      <w:r>
        <w:t>EDA, PSC, Military Committee</w:t>
      </w:r>
      <w:r w:rsidR="00075695">
        <w:t xml:space="preserve"> etc.), </w:t>
      </w:r>
      <w:r>
        <w:t>the</w:t>
      </w:r>
      <w:r w:rsidR="00172905">
        <w:t>se structures operate within a</w:t>
      </w:r>
      <w:r>
        <w:t xml:space="preserve"> mandate agreed unanimously by the member states (with some provision for 'opt-outs', abstentions and </w:t>
      </w:r>
      <w:r w:rsidR="00103F3F">
        <w:t xml:space="preserve">now </w:t>
      </w:r>
      <w:r>
        <w:t>intensified cooperation among a</w:t>
      </w:r>
      <w:r w:rsidR="00673D24">
        <w:t>n overwhelming</w:t>
      </w:r>
      <w:r w:rsidR="00103F3F">
        <w:t xml:space="preserve"> </w:t>
      </w:r>
      <w:r>
        <w:t xml:space="preserve">subset of </w:t>
      </w:r>
      <w:r w:rsidR="00673D24">
        <w:t xml:space="preserve">EU </w:t>
      </w:r>
      <w:r>
        <w:t xml:space="preserve">members).  </w:t>
      </w:r>
      <w:r w:rsidR="00D360EF">
        <w:t>As earlier noted, p</w:t>
      </w:r>
      <w:r>
        <w:t>arliaments have varied access and control of this policy at national level</w:t>
      </w:r>
      <w:r w:rsidR="00075695">
        <w:t xml:space="preserve"> – and the absence of consistency and inter-parliamentary consultations obviates effective</w:t>
      </w:r>
      <w:r w:rsidR="00D360EF">
        <w:t xml:space="preserve"> collective oversight at the EU</w:t>
      </w:r>
      <w:r w:rsidR="00075695">
        <w:t xml:space="preserve"> level. The European Parliament fares even worse. While others of its </w:t>
      </w:r>
      <w:r w:rsidRPr="00730EAE">
        <w:t xml:space="preserve">powers </w:t>
      </w:r>
      <w:r w:rsidR="00673D24">
        <w:t>were</w:t>
      </w:r>
      <w:r w:rsidR="00075695">
        <w:t xml:space="preserve"> reinforced under the Lisbon Treaty, its remit with</w:t>
      </w:r>
      <w:r w:rsidR="0081117B">
        <w:t>in</w:t>
      </w:r>
      <w:r w:rsidR="00075695">
        <w:t xml:space="preserve"> both </w:t>
      </w:r>
      <w:r w:rsidRPr="00730EAE">
        <w:t xml:space="preserve">CFSP </w:t>
      </w:r>
      <w:r w:rsidR="0081117B">
        <w:t xml:space="preserve">and CSDP </w:t>
      </w:r>
      <w:r w:rsidR="001A6C48">
        <w:t>remains limited, leaving the Council peculiarly</w:t>
      </w:r>
      <w:r w:rsidR="00075695">
        <w:t xml:space="preserve"> unfettered as both executive and </w:t>
      </w:r>
      <w:r w:rsidRPr="00730EAE">
        <w:t xml:space="preserve">legislative </w:t>
      </w:r>
      <w:r w:rsidR="00075695">
        <w:t xml:space="preserve">authority. </w:t>
      </w:r>
    </w:p>
    <w:p w:rsidR="003854DC" w:rsidRDefault="00075695" w:rsidP="00070625">
      <w:pPr>
        <w:jc w:val="both"/>
      </w:pPr>
      <w:r>
        <w:t xml:space="preserve">Parliament's capacity is limited to </w:t>
      </w:r>
      <w:r w:rsidR="00550560" w:rsidRPr="00730EAE">
        <w:t xml:space="preserve">treaty-based </w:t>
      </w:r>
      <w:r>
        <w:t>rights to information and consultation. The H</w:t>
      </w:r>
      <w:r w:rsidR="00550560" w:rsidRPr="00730EAE">
        <w:t>igh</w:t>
      </w:r>
      <w:r>
        <w:t xml:space="preserve"> </w:t>
      </w:r>
      <w:r w:rsidR="00550560" w:rsidRPr="00730EAE">
        <w:t>Representative</w:t>
      </w:r>
      <w:r>
        <w:t xml:space="preserve">'s annual report, for example, is an opportunity for the assembly to be consulted </w:t>
      </w:r>
      <w:r w:rsidR="00550560" w:rsidRPr="00730EAE">
        <w:t xml:space="preserve">“on the main aspects and basic choices” of </w:t>
      </w:r>
      <w:r>
        <w:t xml:space="preserve">foreign, security and defence policy while its biannual </w:t>
      </w:r>
      <w:r w:rsidR="00550560" w:rsidRPr="00730EAE">
        <w:t>parliamentary debates</w:t>
      </w:r>
      <w:r>
        <w:t xml:space="preserve"> and regular committee discussions give members an opportunity to engage with senior EU officials and policy makers. Through parliamentary questions, me</w:t>
      </w:r>
      <w:r w:rsidR="00550560" w:rsidRPr="00730EAE">
        <w:t xml:space="preserve">mbers can also address </w:t>
      </w:r>
      <w:r w:rsidR="003854DC">
        <w:t xml:space="preserve">themselves </w:t>
      </w:r>
      <w:r w:rsidR="00550560" w:rsidRPr="00730EAE">
        <w:t xml:space="preserve">to the Council </w:t>
      </w:r>
      <w:r w:rsidR="003854DC">
        <w:t xml:space="preserve">of Ministers, although this carries with it no right of full and frank engagement. </w:t>
      </w:r>
    </w:p>
    <w:p w:rsidR="006365CB" w:rsidRDefault="003854DC" w:rsidP="00070625">
      <w:pPr>
        <w:jc w:val="both"/>
      </w:pPr>
      <w:r>
        <w:t>Parliament has sought –</w:t>
      </w:r>
      <w:r w:rsidR="0081117B">
        <w:t xml:space="preserve"> with some creativity</w:t>
      </w:r>
      <w:r>
        <w:t xml:space="preserve"> and success – to seek to shape EU-level policy making indirectly. The E</w:t>
      </w:r>
      <w:r w:rsidR="00550560" w:rsidRPr="00730EAE">
        <w:t xml:space="preserve">P-Council inter-institutional agreement </w:t>
      </w:r>
      <w:r>
        <w:t>of 2002 allows up to six MEPs (</w:t>
      </w:r>
      <w:r w:rsidR="00550560" w:rsidRPr="00730EAE">
        <w:t xml:space="preserve">five plus one substitute) </w:t>
      </w:r>
      <w:r>
        <w:t xml:space="preserve">to access </w:t>
      </w:r>
      <w:r w:rsidR="00550560" w:rsidRPr="00730EAE">
        <w:t xml:space="preserve">confidential Council </w:t>
      </w:r>
      <w:r>
        <w:t xml:space="preserve">briefing </w:t>
      </w:r>
      <w:r w:rsidR="00550560" w:rsidRPr="00730EAE">
        <w:t xml:space="preserve">documents and </w:t>
      </w:r>
      <w:r>
        <w:t>official papers – although the Council retains the right to withhold sensitive materials</w:t>
      </w:r>
      <w:r w:rsidR="00AD65D4">
        <w:t xml:space="preserve"> (Rosen 2011)</w:t>
      </w:r>
      <w:r>
        <w:t xml:space="preserve">. </w:t>
      </w:r>
      <w:r w:rsidR="006365CB">
        <w:t>While parliament has secured regular engagement with the Political and Security Committee on financial matters arising from CFSP expenditures, t</w:t>
      </w:r>
      <w:r>
        <w:t xml:space="preserve">he Parliament is </w:t>
      </w:r>
      <w:r w:rsidR="006365CB">
        <w:t xml:space="preserve">nonetheless </w:t>
      </w:r>
      <w:r>
        <w:t xml:space="preserve">cut out of consultation on </w:t>
      </w:r>
      <w:r w:rsidR="00550560" w:rsidRPr="00730EAE">
        <w:t>military operations</w:t>
      </w:r>
      <w:r w:rsidR="007754A7">
        <w:t xml:space="preserve"> </w:t>
      </w:r>
      <w:r w:rsidR="00D360EF">
        <w:t xml:space="preserve">themselves </w:t>
      </w:r>
      <w:r w:rsidR="006365CB">
        <w:t>as it has only a marginal role in military operational funding (</w:t>
      </w:r>
      <w:proofErr w:type="spellStart"/>
      <w:r w:rsidR="007754A7">
        <w:t>Bajtay</w:t>
      </w:r>
      <w:proofErr w:type="spellEnd"/>
      <w:r w:rsidR="007754A7">
        <w:t xml:space="preserve"> 2015)</w:t>
      </w:r>
      <w:r w:rsidR="00550560" w:rsidRPr="00730EAE">
        <w:t xml:space="preserve">. </w:t>
      </w:r>
      <w:r w:rsidR="006365CB">
        <w:t xml:space="preserve">This leaves the European Parliament in an arguably weaker oversight position </w:t>
      </w:r>
      <w:proofErr w:type="gramStart"/>
      <w:r w:rsidR="006365CB">
        <w:t>vis</w:t>
      </w:r>
      <w:proofErr w:type="gramEnd"/>
      <w:r w:rsidR="006365CB">
        <w:t xml:space="preserve"> a vis 'EU' military operations than at least some national parliaments who hold the power of the purse over </w:t>
      </w:r>
      <w:r w:rsidR="00D360EF">
        <w:t xml:space="preserve">respective </w:t>
      </w:r>
      <w:r w:rsidR="006365CB">
        <w:t>national contributions to collective EU military operations.</w:t>
      </w:r>
    </w:p>
    <w:p w:rsidR="00733B36" w:rsidRPr="00730EAE" w:rsidRDefault="006365CB" w:rsidP="00070625">
      <w:pPr>
        <w:jc w:val="both"/>
      </w:pPr>
      <w:r>
        <w:t>In effect, outside some formal engagement with the HR</w:t>
      </w:r>
      <w:r w:rsidR="00AD65D4">
        <w:t>/</w:t>
      </w:r>
      <w:r>
        <w:t>VP</w:t>
      </w:r>
      <w:r w:rsidR="00D360EF">
        <w:t xml:space="preserve"> and the Council</w:t>
      </w:r>
      <w:r>
        <w:t xml:space="preserve">, the parliament is </w:t>
      </w:r>
      <w:r w:rsidR="00D360EF">
        <w:t xml:space="preserve">largely </w:t>
      </w:r>
      <w:r>
        <w:t xml:space="preserve">left to talk to itself regarding EU military operations and wider associated policy development. According to </w:t>
      </w:r>
      <w:proofErr w:type="spellStart"/>
      <w:r>
        <w:t>Bajtay</w:t>
      </w:r>
      <w:proofErr w:type="spellEnd"/>
      <w:r>
        <w:t xml:space="preserve"> (2015) this amounts to "</w:t>
      </w:r>
      <w:r w:rsidR="00550560" w:rsidRPr="00730EAE">
        <w:t>informal practices and tools</w:t>
      </w:r>
      <w:r>
        <w:t>" designed to "</w:t>
      </w:r>
      <w:r w:rsidR="00550560" w:rsidRPr="00730EAE">
        <w:t xml:space="preserve">provide some </w:t>
      </w:r>
      <w:r w:rsidR="00550560" w:rsidRPr="00730EAE">
        <w:lastRenderedPageBreak/>
        <w:t>sort of democratic scrutiny.</w:t>
      </w:r>
      <w:r>
        <w:t xml:space="preserve">" </w:t>
      </w:r>
      <w:r w:rsidR="00572AA5">
        <w:t xml:space="preserve">These are said to include questions directed to the Council and HRVP, plenary debates, committee hearings, associated </w:t>
      </w:r>
      <w:r w:rsidR="00550560" w:rsidRPr="00730EAE">
        <w:t>non-binding</w:t>
      </w:r>
      <w:r w:rsidR="00572AA5">
        <w:t xml:space="preserve"> </w:t>
      </w:r>
      <w:r w:rsidR="00550560" w:rsidRPr="00730EAE">
        <w:t xml:space="preserve">own-initiative reports and </w:t>
      </w:r>
      <w:r w:rsidR="00572AA5" w:rsidRPr="00730EAE">
        <w:t xml:space="preserve">ad hoc </w:t>
      </w:r>
      <w:r w:rsidR="00572AA5">
        <w:t>field missions. T</w:t>
      </w:r>
      <w:r w:rsidR="00550560" w:rsidRPr="00730EAE">
        <w:t xml:space="preserve">he Committee on Foreign Affairs </w:t>
      </w:r>
      <w:r w:rsidR="00572AA5">
        <w:t xml:space="preserve">has </w:t>
      </w:r>
      <w:r w:rsidR="0081117B">
        <w:t xml:space="preserve">also </w:t>
      </w:r>
      <w:r w:rsidR="00572AA5">
        <w:t>established its own s</w:t>
      </w:r>
      <w:r w:rsidR="00572AA5" w:rsidRPr="00730EAE">
        <w:t xml:space="preserve">ub-committee on Security and Defence </w:t>
      </w:r>
      <w:r w:rsidR="00572AA5">
        <w:t>which acts as a forum and catalyst for much of the above activity – all of which is absent any formal powers or responsibility to exercise effective</w:t>
      </w:r>
      <w:r w:rsidR="00D360EF">
        <w:t xml:space="preserve"> parliamentary oversight</w:t>
      </w:r>
      <w:r w:rsidR="00572AA5">
        <w:t xml:space="preserve"> such as </w:t>
      </w:r>
      <w:r w:rsidR="00AD65D4">
        <w:t xml:space="preserve">frequently </w:t>
      </w:r>
      <w:r w:rsidR="00572AA5">
        <w:t xml:space="preserve">exists at national parliamentary level. </w:t>
      </w:r>
      <w:r w:rsidR="00D85308">
        <w:t xml:space="preserve">Although the European Parliament has sought to </w:t>
      </w:r>
      <w:r w:rsidR="00D85308" w:rsidRPr="00730EAE">
        <w:t>fight its way into CSDP (</w:t>
      </w:r>
      <w:proofErr w:type="spellStart"/>
      <w:r w:rsidR="00D85308" w:rsidRPr="00730EAE">
        <w:t>Raube</w:t>
      </w:r>
      <w:proofErr w:type="spellEnd"/>
      <w:r w:rsidR="00D85308" w:rsidRPr="00730EAE">
        <w:t xml:space="preserve"> 2014)</w:t>
      </w:r>
      <w:r w:rsidR="00D360EF">
        <w:t xml:space="preserve"> </w:t>
      </w:r>
      <w:r w:rsidR="00D85308">
        <w:t>t</w:t>
      </w:r>
      <w:r w:rsidR="00572AA5">
        <w:t xml:space="preserve">here is, in practice, no pan European parliamentary authorisation for </w:t>
      </w:r>
      <w:r w:rsidR="00733B36" w:rsidRPr="00730EAE">
        <w:t xml:space="preserve">EU </w:t>
      </w:r>
      <w:r w:rsidR="00572AA5">
        <w:t xml:space="preserve">military </w:t>
      </w:r>
      <w:r w:rsidR="00733B36" w:rsidRPr="00730EAE">
        <w:t>crisis-management (</w:t>
      </w:r>
      <w:proofErr w:type="spellStart"/>
      <w:r w:rsidR="00733B36" w:rsidRPr="00730EAE">
        <w:t>Wouters</w:t>
      </w:r>
      <w:proofErr w:type="spellEnd"/>
      <w:r w:rsidR="00733B36" w:rsidRPr="00730EAE">
        <w:t xml:space="preserve"> and </w:t>
      </w:r>
      <w:proofErr w:type="spellStart"/>
      <w:r w:rsidR="00733B36" w:rsidRPr="00730EAE">
        <w:t>Raube</w:t>
      </w:r>
      <w:proofErr w:type="spellEnd"/>
      <w:r w:rsidR="00733B36" w:rsidRPr="00730EAE">
        <w:t xml:space="preserve"> 2012</w:t>
      </w:r>
      <w:r w:rsidR="00572AA5">
        <w:t>)</w:t>
      </w:r>
      <w:r w:rsidR="00733B36" w:rsidRPr="00730EAE">
        <w:t xml:space="preserve">. </w:t>
      </w:r>
      <w:r w:rsidR="00572AA5">
        <w:t xml:space="preserve">To place this in its starkest possible terms, there are no </w:t>
      </w:r>
      <w:r w:rsidR="00D360EF">
        <w:t xml:space="preserve">effective </w:t>
      </w:r>
      <w:r w:rsidR="00572AA5" w:rsidRPr="00AD65D4">
        <w:rPr>
          <w:i/>
        </w:rPr>
        <w:t>European-level</w:t>
      </w:r>
      <w:r w:rsidR="00572AA5">
        <w:t xml:space="preserve"> constraints to executive powe</w:t>
      </w:r>
      <w:r w:rsidR="00AD65D4">
        <w:t>r in the military/defence realm of the EU.</w:t>
      </w:r>
      <w:r w:rsidR="00572AA5">
        <w:t xml:space="preserve"> </w:t>
      </w:r>
    </w:p>
    <w:p w:rsidR="00912E59" w:rsidRDefault="00733B36" w:rsidP="00446FEA">
      <w:pPr>
        <w:pStyle w:val="Heading1"/>
        <w:rPr>
          <w:lang w:val="en-GB"/>
        </w:rPr>
      </w:pPr>
      <w:r>
        <w:rPr>
          <w:lang w:val="en-GB"/>
        </w:rPr>
        <w:t>DEMO</w:t>
      </w:r>
      <w:r w:rsidR="00D85308">
        <w:rPr>
          <w:lang w:val="en-GB"/>
        </w:rPr>
        <w:t>(</w:t>
      </w:r>
      <w:r>
        <w:rPr>
          <w:lang w:val="en-GB"/>
        </w:rPr>
        <w:t>I</w:t>
      </w:r>
      <w:r w:rsidR="00D85308">
        <w:rPr>
          <w:lang w:val="en-GB"/>
        </w:rPr>
        <w:t>)</w:t>
      </w:r>
      <w:r>
        <w:rPr>
          <w:lang w:val="en-GB"/>
        </w:rPr>
        <w:t xml:space="preserve">CRACY and DEFENCE </w:t>
      </w:r>
    </w:p>
    <w:p w:rsidR="00912E59" w:rsidRDefault="00912E59" w:rsidP="00070625">
      <w:pPr>
        <w:autoSpaceDE w:val="0"/>
        <w:autoSpaceDN w:val="0"/>
        <w:adjustRightInd w:val="0"/>
        <w:spacing w:after="0"/>
        <w:jc w:val="both"/>
        <w:rPr>
          <w:rFonts w:cs="Times-Roman"/>
          <w:lang w:val="en-GB"/>
        </w:rPr>
      </w:pPr>
    </w:p>
    <w:p w:rsidR="00A11FAA" w:rsidRDefault="00D85308" w:rsidP="00070625">
      <w:pPr>
        <w:autoSpaceDE w:val="0"/>
        <w:autoSpaceDN w:val="0"/>
        <w:adjustRightInd w:val="0"/>
        <w:spacing w:after="0"/>
        <w:jc w:val="both"/>
        <w:rPr>
          <w:rFonts w:cs="Times-Roman"/>
          <w:lang w:val="en-GB"/>
        </w:rPr>
      </w:pPr>
      <w:r>
        <w:rPr>
          <w:rFonts w:cs="Times-Roman"/>
          <w:lang w:val="en-GB"/>
        </w:rPr>
        <w:t xml:space="preserve">Having set out the case above, what is the </w:t>
      </w:r>
      <w:r w:rsidR="00A60927">
        <w:rPr>
          <w:rFonts w:cs="Times-Roman"/>
          <w:lang w:val="en-GB"/>
        </w:rPr>
        <w:t xml:space="preserve">potential of the Union to address these 'second generation' concerns over civil military relations and the normative ambition for effective </w:t>
      </w:r>
      <w:r w:rsidR="0098613F" w:rsidRPr="00730EAE">
        <w:rPr>
          <w:rFonts w:cs="Times-Roman"/>
          <w:lang w:val="en-GB"/>
        </w:rPr>
        <w:t xml:space="preserve">democratic governance </w:t>
      </w:r>
      <w:r w:rsidR="0098613F">
        <w:rPr>
          <w:rFonts w:cs="Times-Roman"/>
          <w:lang w:val="en-GB"/>
        </w:rPr>
        <w:t>of</w:t>
      </w:r>
      <w:r w:rsidR="0098613F" w:rsidRPr="00730EAE">
        <w:rPr>
          <w:rFonts w:cs="Times-Roman"/>
          <w:lang w:val="en-GB"/>
        </w:rPr>
        <w:t xml:space="preserve"> defence</w:t>
      </w:r>
      <w:r w:rsidR="0098613F">
        <w:rPr>
          <w:rFonts w:cs="Times-Roman"/>
          <w:lang w:val="en-GB"/>
        </w:rPr>
        <w:t xml:space="preserve"> policy? </w:t>
      </w:r>
      <w:r w:rsidR="00103F3F">
        <w:rPr>
          <w:rFonts w:cs="Times-Roman"/>
          <w:lang w:val="en-GB"/>
        </w:rPr>
        <w:t xml:space="preserve">How can the Union best address deficits as regards its internal input legitimacy? </w:t>
      </w:r>
      <w:r w:rsidR="0098613F">
        <w:rPr>
          <w:rFonts w:cs="Times-Roman"/>
          <w:lang w:val="en-GB"/>
        </w:rPr>
        <w:t>As suggested, there are usually two avenues proposed: the effective federalisation of EU security and defence policy such that the European Parliament exercises full and complete oversight or that national parliaments, individually and</w:t>
      </w:r>
      <w:r w:rsidR="00EE54B3">
        <w:rPr>
          <w:rFonts w:cs="Times-Roman"/>
          <w:lang w:val="en-GB"/>
        </w:rPr>
        <w:t>/or</w:t>
      </w:r>
      <w:r w:rsidR="0098613F">
        <w:rPr>
          <w:rFonts w:cs="Times-Roman"/>
          <w:lang w:val="en-GB"/>
        </w:rPr>
        <w:t xml:space="preserve"> in concert can and should do so. </w:t>
      </w:r>
      <w:r w:rsidR="00BD3085">
        <w:rPr>
          <w:rFonts w:cs="Times-Roman"/>
          <w:lang w:val="en-GB"/>
        </w:rPr>
        <w:t>Both of</w:t>
      </w:r>
      <w:r w:rsidR="00327990">
        <w:rPr>
          <w:rFonts w:cs="Times-Roman"/>
          <w:lang w:val="en-GB"/>
        </w:rPr>
        <w:t xml:space="preserve"> these avenues are being actively explored in a burgeoning and increasingly sophisticated scholarship</w:t>
      </w:r>
      <w:r w:rsidR="00BD3085">
        <w:rPr>
          <w:rFonts w:cs="Times-Roman"/>
          <w:lang w:val="en-GB"/>
        </w:rPr>
        <w:t xml:space="preserve"> (</w:t>
      </w:r>
      <w:proofErr w:type="spellStart"/>
      <w:r w:rsidR="00DB5B6C">
        <w:rPr>
          <w:rFonts w:cs="Times-Roman"/>
          <w:lang w:val="en-GB"/>
        </w:rPr>
        <w:t>Wouters</w:t>
      </w:r>
      <w:proofErr w:type="spellEnd"/>
      <w:r w:rsidR="00DB5B6C">
        <w:rPr>
          <w:rFonts w:cs="Times-Roman"/>
          <w:lang w:val="en-GB"/>
        </w:rPr>
        <w:t xml:space="preserve"> and Raube 2012; Wills and </w:t>
      </w:r>
      <w:proofErr w:type="spellStart"/>
      <w:r w:rsidR="00DB5B6C">
        <w:rPr>
          <w:rFonts w:cs="Times-Roman"/>
          <w:lang w:val="en-GB"/>
        </w:rPr>
        <w:t>Vermeulen</w:t>
      </w:r>
      <w:proofErr w:type="spellEnd"/>
      <w:r w:rsidR="00DB5B6C">
        <w:rPr>
          <w:rFonts w:cs="Times-Roman"/>
          <w:lang w:val="en-GB"/>
        </w:rPr>
        <w:t xml:space="preserve"> 2011; Huff 2015; </w:t>
      </w:r>
      <w:proofErr w:type="spellStart"/>
      <w:r w:rsidR="00DB5B6C" w:rsidRPr="00DB5B6C">
        <w:rPr>
          <w:rFonts w:cs="Arial"/>
        </w:rPr>
        <w:t>Herranz-Surrallés</w:t>
      </w:r>
      <w:proofErr w:type="spellEnd"/>
      <w:r w:rsidR="00DB5B6C">
        <w:rPr>
          <w:rFonts w:cs="Arial"/>
        </w:rPr>
        <w:t xml:space="preserve"> </w:t>
      </w:r>
      <w:r w:rsidR="00DB5B6C" w:rsidRPr="00DB5B6C">
        <w:rPr>
          <w:rFonts w:cs="Arial"/>
        </w:rPr>
        <w:t>2014</w:t>
      </w:r>
      <w:r w:rsidR="00BD3085">
        <w:rPr>
          <w:rFonts w:cs="Times-Roman"/>
          <w:lang w:val="en-GB"/>
        </w:rPr>
        <w:t xml:space="preserve">) </w:t>
      </w:r>
      <w:r w:rsidR="00327990">
        <w:rPr>
          <w:rFonts w:cs="Times-Roman"/>
          <w:lang w:val="en-GB"/>
        </w:rPr>
        <w:t xml:space="preserve"> </w:t>
      </w:r>
    </w:p>
    <w:p w:rsidR="0098613F" w:rsidRPr="00730EAE" w:rsidRDefault="0098613F" w:rsidP="00070625">
      <w:pPr>
        <w:autoSpaceDE w:val="0"/>
        <w:autoSpaceDN w:val="0"/>
        <w:adjustRightInd w:val="0"/>
        <w:spacing w:after="0"/>
        <w:jc w:val="both"/>
        <w:rPr>
          <w:rFonts w:cs="Times-Roman"/>
          <w:lang w:val="en-GB"/>
        </w:rPr>
      </w:pPr>
    </w:p>
    <w:p w:rsidR="00F10C45" w:rsidRPr="00730EAE" w:rsidRDefault="00EE54B3" w:rsidP="00070625">
      <w:pPr>
        <w:autoSpaceDE w:val="0"/>
        <w:autoSpaceDN w:val="0"/>
        <w:adjustRightInd w:val="0"/>
        <w:spacing w:after="0"/>
        <w:jc w:val="both"/>
      </w:pPr>
      <w:r>
        <w:rPr>
          <w:rFonts w:cs="Times-Roman"/>
          <w:lang w:val="en-GB"/>
        </w:rPr>
        <w:t>What does have to be faced, however, is the very unique circumstances of the European Union. The Union</w:t>
      </w:r>
      <w:r w:rsidR="00D360EF">
        <w:rPr>
          <w:rFonts w:cs="Times-Roman"/>
          <w:lang w:val="en-GB"/>
        </w:rPr>
        <w:t xml:space="preserve"> is </w:t>
      </w:r>
      <w:r>
        <w:rPr>
          <w:rFonts w:cs="Times-Roman"/>
          <w:lang w:val="en-GB"/>
        </w:rPr>
        <w:t xml:space="preserve">a </w:t>
      </w:r>
      <w:r w:rsidR="00D360EF">
        <w:rPr>
          <w:rFonts w:cs="Times-Roman"/>
          <w:lang w:val="en-GB"/>
        </w:rPr>
        <w:t>new form of polity. It is</w:t>
      </w:r>
      <w:r w:rsidR="00A11FAA" w:rsidRPr="00730EAE">
        <w:rPr>
          <w:rFonts w:cs="Times-Roman"/>
          <w:lang w:val="en-GB"/>
        </w:rPr>
        <w:t xml:space="preserve"> </w:t>
      </w:r>
      <w:r>
        <w:rPr>
          <w:rFonts w:cs="Times-Roman"/>
          <w:lang w:val="en-GB"/>
        </w:rPr>
        <w:t>neither a state (nor state-in-the-making) nor a complex multilateral IGO</w:t>
      </w:r>
      <w:r w:rsidR="00A865D1">
        <w:rPr>
          <w:rFonts w:cs="Times-Roman"/>
          <w:lang w:val="en-GB"/>
        </w:rPr>
        <w:t xml:space="preserve"> within which classical intergovernmental rules apply</w:t>
      </w:r>
      <w:r>
        <w:rPr>
          <w:rFonts w:cs="Times-Roman"/>
          <w:lang w:val="en-GB"/>
        </w:rPr>
        <w:t xml:space="preserve">. If we start from this assumption, the possibility of seeing the Union as a potentially transformatory polity arises. </w:t>
      </w:r>
      <w:r w:rsidR="00161FB1">
        <w:rPr>
          <w:rFonts w:cs="Times-Roman"/>
          <w:lang w:val="en-GB"/>
        </w:rPr>
        <w:t>Rather than</w:t>
      </w:r>
      <w:r>
        <w:rPr>
          <w:rFonts w:cs="Times-Roman"/>
          <w:lang w:val="en-GB"/>
        </w:rPr>
        <w:t xml:space="preserve"> chase the </w:t>
      </w:r>
      <w:r w:rsidR="00161FB1">
        <w:rPr>
          <w:rFonts w:cs="Times-Roman"/>
          <w:lang w:val="en-GB"/>
        </w:rPr>
        <w:t xml:space="preserve">simulacrum of state-like structures, it is then possible to envisage other models </w:t>
      </w:r>
      <w:r w:rsidR="00D360EF">
        <w:rPr>
          <w:rFonts w:cs="Times-Roman"/>
          <w:lang w:val="en-GB"/>
        </w:rPr>
        <w:t xml:space="preserve">of </w:t>
      </w:r>
      <w:r w:rsidR="00161FB1">
        <w:rPr>
          <w:rFonts w:cs="Times-Roman"/>
          <w:lang w:val="en-GB"/>
        </w:rPr>
        <w:t xml:space="preserve">supervision and </w:t>
      </w:r>
      <w:r w:rsidR="00D360EF">
        <w:rPr>
          <w:rFonts w:cs="Times-Roman"/>
          <w:lang w:val="en-GB"/>
        </w:rPr>
        <w:t xml:space="preserve">scrutiny </w:t>
      </w:r>
      <w:r w:rsidR="00161FB1">
        <w:rPr>
          <w:rFonts w:cs="Times-Roman"/>
          <w:lang w:val="en-GB"/>
        </w:rPr>
        <w:t xml:space="preserve">which may be more effective and possess greater legitimating capacity. </w:t>
      </w:r>
      <w:r w:rsidR="00A865D1">
        <w:rPr>
          <w:rFonts w:cs="Times-Roman"/>
          <w:lang w:val="en-GB"/>
        </w:rPr>
        <w:t xml:space="preserve">Perhaps indeed we are witnessing a second great </w:t>
      </w:r>
      <w:r w:rsidR="00A11FAA" w:rsidRPr="00730EAE">
        <w:rPr>
          <w:rFonts w:cs="Times-Roman"/>
          <w:lang w:val="en-GB"/>
        </w:rPr>
        <w:t>‘transformation of democracy’ (</w:t>
      </w:r>
      <w:r w:rsidR="00A865D1">
        <w:rPr>
          <w:rFonts w:cs="Times-Roman"/>
          <w:lang w:val="en-GB"/>
        </w:rPr>
        <w:t>Dahl 1989, 1994) in which we moved first from</w:t>
      </w:r>
      <w:r w:rsidR="00A11FAA" w:rsidRPr="00730EAE">
        <w:rPr>
          <w:rFonts w:cs="Times-Roman"/>
          <w:lang w:val="en-GB"/>
        </w:rPr>
        <w:t xml:space="preserve"> direct </w:t>
      </w:r>
      <w:r w:rsidR="00A865D1">
        <w:rPr>
          <w:rFonts w:cs="Times-Roman"/>
          <w:lang w:val="en-GB"/>
        </w:rPr>
        <w:t xml:space="preserve">city-state </w:t>
      </w:r>
      <w:r w:rsidR="00A11FAA" w:rsidRPr="00730EAE">
        <w:rPr>
          <w:rFonts w:cs="Times-Roman"/>
          <w:lang w:val="en-GB"/>
        </w:rPr>
        <w:t>democracy</w:t>
      </w:r>
      <w:r w:rsidR="00A865D1">
        <w:rPr>
          <w:rFonts w:cs="Times-Roman"/>
          <w:lang w:val="en-GB"/>
        </w:rPr>
        <w:t xml:space="preserve"> to a territorial </w:t>
      </w:r>
      <w:r w:rsidR="00A11FAA" w:rsidRPr="00730EAE">
        <w:rPr>
          <w:rFonts w:cs="Times-Roman"/>
          <w:lang w:val="en-GB"/>
        </w:rPr>
        <w:t xml:space="preserve">representative democracy </w:t>
      </w:r>
      <w:r w:rsidR="00A865D1">
        <w:rPr>
          <w:rFonts w:cs="Times-Roman"/>
          <w:lang w:val="en-GB"/>
        </w:rPr>
        <w:t>and now to some post national cosmopolitan demo(</w:t>
      </w:r>
      <w:proofErr w:type="spellStart"/>
      <w:r w:rsidR="00A865D1">
        <w:rPr>
          <w:rFonts w:cs="Times-Roman"/>
          <w:lang w:val="en-GB"/>
        </w:rPr>
        <w:t>i</w:t>
      </w:r>
      <w:proofErr w:type="spellEnd"/>
      <w:r w:rsidR="00A865D1">
        <w:rPr>
          <w:rFonts w:cs="Times-Roman"/>
          <w:lang w:val="en-GB"/>
        </w:rPr>
        <w:t>)</w:t>
      </w:r>
      <w:proofErr w:type="spellStart"/>
      <w:r w:rsidR="00A865D1">
        <w:rPr>
          <w:rFonts w:cs="Times-Roman"/>
          <w:lang w:val="en-GB"/>
        </w:rPr>
        <w:t>cracy</w:t>
      </w:r>
      <w:proofErr w:type="spellEnd"/>
      <w:r w:rsidR="00A865D1">
        <w:rPr>
          <w:rFonts w:cs="Times-Roman"/>
          <w:lang w:val="en-GB"/>
        </w:rPr>
        <w:t xml:space="preserve">. </w:t>
      </w:r>
      <w:r w:rsidR="00A11FAA" w:rsidRPr="00730EAE">
        <w:rPr>
          <w:rFonts w:cs="Times-Roman"/>
          <w:lang w:val="en-GB"/>
        </w:rPr>
        <w:t>(</w:t>
      </w:r>
      <w:proofErr w:type="spellStart"/>
      <w:r w:rsidR="00A11FAA" w:rsidRPr="00730EAE">
        <w:rPr>
          <w:rFonts w:cs="Times-Roman"/>
          <w:lang w:val="en-GB"/>
        </w:rPr>
        <w:t>Cheneval</w:t>
      </w:r>
      <w:proofErr w:type="spellEnd"/>
      <w:r w:rsidR="00A11FAA" w:rsidRPr="00730EAE">
        <w:rPr>
          <w:rFonts w:cs="Times-Roman"/>
          <w:lang w:val="en-GB"/>
        </w:rPr>
        <w:t xml:space="preserve"> p.336)</w:t>
      </w:r>
    </w:p>
    <w:p w:rsidR="00AD65D4" w:rsidRDefault="00AD65D4" w:rsidP="00070625">
      <w:pPr>
        <w:spacing w:after="0"/>
        <w:jc w:val="both"/>
      </w:pPr>
    </w:p>
    <w:p w:rsidR="00EE28C8" w:rsidRDefault="00A865D1" w:rsidP="00070625">
      <w:pPr>
        <w:spacing w:after="0"/>
        <w:jc w:val="both"/>
      </w:pPr>
      <w:r>
        <w:t>The notion of a 'd</w:t>
      </w:r>
      <w:r w:rsidR="00EE28C8" w:rsidRPr="00730EAE">
        <w:t>emoicracy</w:t>
      </w:r>
      <w:r>
        <w:t xml:space="preserve">' has been </w:t>
      </w:r>
      <w:r w:rsidR="00BA0526">
        <w:t xml:space="preserve">with us for some time. The idea </w:t>
      </w:r>
      <w:r w:rsidR="00DA7E2B">
        <w:t>entails the possibility that political power (</w:t>
      </w:r>
      <w:proofErr w:type="spellStart"/>
      <w:r w:rsidR="00DA7E2B">
        <w:t>kratos</w:t>
      </w:r>
      <w:proofErr w:type="spellEnd"/>
      <w:r w:rsidR="00DA7E2B">
        <w:t xml:space="preserve">) may be </w:t>
      </w:r>
      <w:r w:rsidR="00BA0526">
        <w:t>legitimate</w:t>
      </w:r>
      <w:r w:rsidR="00DA7E2B">
        <w:t xml:space="preserve">d by more than one </w:t>
      </w:r>
      <w:r w:rsidR="00BA0526">
        <w:t xml:space="preserve">'demos' or people. </w:t>
      </w:r>
      <w:r w:rsidR="00DA7E2B">
        <w:t xml:space="preserve">It suggests that the Union might – indefinitely (?) </w:t>
      </w:r>
      <w:r w:rsidR="000F756B">
        <w:t xml:space="preserve">– operate </w:t>
      </w:r>
      <w:r w:rsidR="00DA7E2B">
        <w:t xml:space="preserve">within a </w:t>
      </w:r>
      <w:r w:rsidR="00E36374">
        <w:t>li</w:t>
      </w:r>
      <w:r w:rsidR="00DA7E2B">
        <w:t xml:space="preserve">minal space between </w:t>
      </w:r>
      <w:r w:rsidR="0091264F" w:rsidRPr="00730EAE">
        <w:t xml:space="preserve">supranational/statist/federal </w:t>
      </w:r>
      <w:r w:rsidR="00DA7E2B">
        <w:t xml:space="preserve">and </w:t>
      </w:r>
      <w:r w:rsidR="0091264F" w:rsidRPr="00730EAE">
        <w:t>inter-governmental/veto-</w:t>
      </w:r>
      <w:r w:rsidR="00DA7E2B">
        <w:t>structured systems</w:t>
      </w:r>
      <w:r w:rsidR="0091264F" w:rsidRPr="00730EAE">
        <w:t xml:space="preserve">. </w:t>
      </w:r>
      <w:r w:rsidR="00DA7E2B">
        <w:t>The question then arises, h</w:t>
      </w:r>
      <w:r w:rsidR="0091264F" w:rsidRPr="00730EAE">
        <w:t xml:space="preserve">ow </w:t>
      </w:r>
      <w:r w:rsidR="00DA7E2B">
        <w:t xml:space="preserve">best to legitimate the </w:t>
      </w:r>
      <w:r w:rsidR="00E36374">
        <w:t>li</w:t>
      </w:r>
      <w:r w:rsidR="00DA7E2B">
        <w:t xml:space="preserve">minal? </w:t>
      </w:r>
    </w:p>
    <w:p w:rsidR="00AD65D4" w:rsidRPr="00730EAE" w:rsidRDefault="00AD65D4" w:rsidP="00070625">
      <w:pPr>
        <w:spacing w:after="0"/>
        <w:jc w:val="both"/>
      </w:pPr>
    </w:p>
    <w:p w:rsidR="00F10C45" w:rsidRDefault="00DA7E2B" w:rsidP="00070625">
      <w:pPr>
        <w:spacing w:after="0"/>
        <w:jc w:val="both"/>
      </w:pPr>
      <w:r>
        <w:t>This is made all the more challenging</w:t>
      </w:r>
      <w:r w:rsidR="002331DF">
        <w:t xml:space="preserve"> as parliaments and parliamentarians face their own crisis of legitimacy, rooted in increasing </w:t>
      </w:r>
      <w:r w:rsidR="00EE28C8" w:rsidRPr="00730EAE">
        <w:t>disillusionment and public apathy</w:t>
      </w:r>
      <w:r w:rsidR="002331DF">
        <w:t xml:space="preserve"> </w:t>
      </w:r>
      <w:r w:rsidR="00EE28C8" w:rsidRPr="00730EAE">
        <w:t>(Beetham 2006: 1)</w:t>
      </w:r>
      <w:r w:rsidR="00103F3F">
        <w:t xml:space="preserve"> and the rise of populist nationalism (</w:t>
      </w:r>
      <w:proofErr w:type="spellStart"/>
      <w:r w:rsidR="00103F3F">
        <w:t>Judis</w:t>
      </w:r>
      <w:proofErr w:type="spellEnd"/>
      <w:r w:rsidR="00103F3F">
        <w:t xml:space="preserve"> 2016)</w:t>
      </w:r>
      <w:r w:rsidR="00EE28C8" w:rsidRPr="00730EAE">
        <w:t xml:space="preserve">. </w:t>
      </w:r>
      <w:r w:rsidR="002331DF">
        <w:t xml:space="preserve"> As </w:t>
      </w:r>
      <w:r w:rsidR="00EE28C8" w:rsidRPr="00730EAE">
        <w:t xml:space="preserve">public confidence </w:t>
      </w:r>
      <w:r w:rsidR="002331DF">
        <w:t xml:space="preserve">falls, these same policy makers are challenged to exercise ever-more specialised and finely tuned expert judgements – and are themselves judged on the results. </w:t>
      </w:r>
      <w:r w:rsidR="00EE28C8" w:rsidRPr="00730EAE">
        <w:t xml:space="preserve"> </w:t>
      </w:r>
      <w:r w:rsidR="002331DF">
        <w:t xml:space="preserve">As Peter </w:t>
      </w:r>
      <w:proofErr w:type="spellStart"/>
      <w:r w:rsidR="002331DF">
        <w:t>Bajtay</w:t>
      </w:r>
      <w:proofErr w:type="spellEnd"/>
      <w:r w:rsidR="002331DF">
        <w:t xml:space="preserve"> puts it in his study for the European Parliament, </w:t>
      </w:r>
      <w:r w:rsidR="002331DF">
        <w:lastRenderedPageBreak/>
        <w:t>legislators "</w:t>
      </w:r>
      <w:r w:rsidR="00EE28C8" w:rsidRPr="00730EAE">
        <w:t>are increasingly challenged by the need to strike a balance between legitimacy (the sense of common identity creating reciprocity and solidarity) and efficiency (rapid decisions, cle</w:t>
      </w:r>
      <w:r w:rsidR="002331DF">
        <w:t xml:space="preserve">ar control, good feedback etc.). More succinctly he </w:t>
      </w:r>
      <w:r w:rsidR="00AD1B4F">
        <w:t>asks</w:t>
      </w:r>
      <w:r w:rsidR="002331DF">
        <w:t xml:space="preserve"> "</w:t>
      </w:r>
      <w:r w:rsidR="00EE28C8" w:rsidRPr="00730EAE">
        <w:t>Can foreign policy be democratic and efficient at the same time?</w:t>
      </w:r>
      <w:r w:rsidR="002331DF">
        <w:t>"</w:t>
      </w:r>
    </w:p>
    <w:p w:rsidR="00AD65D4" w:rsidRPr="00730EAE" w:rsidRDefault="00AD65D4" w:rsidP="00070625">
      <w:pPr>
        <w:spacing w:after="0"/>
        <w:jc w:val="both"/>
      </w:pPr>
    </w:p>
    <w:p w:rsidR="008A3855" w:rsidRPr="00730EAE" w:rsidRDefault="00AD1B4F" w:rsidP="00070625">
      <w:pPr>
        <w:jc w:val="both"/>
      </w:pPr>
      <w:r w:rsidRPr="00730EAE">
        <w:t xml:space="preserve"> </w:t>
      </w:r>
      <w:r>
        <w:t>The answer to the latter question must be tha</w:t>
      </w:r>
      <w:r w:rsidR="000F756B">
        <w:t>t it should, but if it can't, we</w:t>
      </w:r>
      <w:r>
        <w:t xml:space="preserve"> must privilege democracy over efficiency. The deployment or threat</w:t>
      </w:r>
      <w:r w:rsidR="005C2EE6">
        <w:t>ened</w:t>
      </w:r>
      <w:r>
        <w:t xml:space="preserve"> deployment of violence</w:t>
      </w:r>
      <w:r w:rsidR="005C2EE6">
        <w:t xml:space="preserve"> by the state is one of</w:t>
      </w:r>
      <w:r w:rsidR="000F756B">
        <w:t xml:space="preserve"> </w:t>
      </w:r>
      <w:r w:rsidR="005C2EE6">
        <w:t xml:space="preserve">the gravest discretionary authorities that the state possesses. On a matter of such high </w:t>
      </w:r>
      <w:r w:rsidR="00F5073C" w:rsidRPr="00730EAE">
        <w:t>political salience</w:t>
      </w:r>
      <w:r w:rsidR="005C2EE6">
        <w:t xml:space="preserve"> there can be no acceptable alternative </w:t>
      </w:r>
      <w:r w:rsidR="001B78AF">
        <w:t>t</w:t>
      </w:r>
      <w:r w:rsidR="005C2EE6">
        <w:t xml:space="preserve">han the highest level of </w:t>
      </w:r>
      <w:r w:rsidR="00F5073C" w:rsidRPr="00730EAE">
        <w:t>democratic accountability</w:t>
      </w:r>
      <w:r w:rsidR="005C2EE6">
        <w:t xml:space="preserve"> in the exercise of such a </w:t>
      </w:r>
      <w:r w:rsidR="001B78AF">
        <w:t xml:space="preserve">grave </w:t>
      </w:r>
      <w:r w:rsidR="005C2EE6">
        <w:t xml:space="preserve">political </w:t>
      </w:r>
      <w:r w:rsidR="006875EC">
        <w:t xml:space="preserve">act </w:t>
      </w:r>
      <w:r w:rsidR="006875EC" w:rsidRPr="00730EAE">
        <w:t>(</w:t>
      </w:r>
      <w:proofErr w:type="spellStart"/>
      <w:r w:rsidR="00F5073C" w:rsidRPr="00730EAE">
        <w:t>Scharpf</w:t>
      </w:r>
      <w:proofErr w:type="spellEnd"/>
      <w:r w:rsidR="00F5073C" w:rsidRPr="00730EAE">
        <w:t>, 2014 p.10</w:t>
      </w:r>
      <w:r w:rsidR="005C2EE6">
        <w:t>).</w:t>
      </w:r>
    </w:p>
    <w:p w:rsidR="006947A6" w:rsidRDefault="006875EC" w:rsidP="00070625">
      <w:pPr>
        <w:autoSpaceDE w:val="0"/>
        <w:autoSpaceDN w:val="0"/>
        <w:adjustRightInd w:val="0"/>
        <w:spacing w:after="0"/>
        <w:jc w:val="both"/>
      </w:pPr>
      <w:r>
        <w:rPr>
          <w:rFonts w:cs="AdvP5D8B"/>
          <w:color w:val="000000"/>
          <w:lang w:val="en-GB"/>
        </w:rPr>
        <w:t>But are the traditional state-based models of democratic accountability; encompassing i</w:t>
      </w:r>
      <w:r w:rsidRPr="00730EAE">
        <w:rPr>
          <w:rFonts w:cs="AdvP5D8B"/>
          <w:color w:val="000000"/>
          <w:lang w:val="en-GB"/>
        </w:rPr>
        <w:t>nput</w:t>
      </w:r>
      <w:r>
        <w:rPr>
          <w:rFonts w:cs="AdvP5D8B"/>
          <w:color w:val="000000"/>
          <w:lang w:val="en-GB"/>
        </w:rPr>
        <w:t xml:space="preserve">, </w:t>
      </w:r>
      <w:r w:rsidR="0091264F" w:rsidRPr="00730EAE">
        <w:rPr>
          <w:rFonts w:cs="AdvP5D8B"/>
          <w:color w:val="000000"/>
          <w:lang w:val="en-GB"/>
        </w:rPr>
        <w:t>throughput and output</w:t>
      </w:r>
      <w:r>
        <w:rPr>
          <w:rFonts w:cs="AdvP5D8B"/>
          <w:color w:val="000000"/>
          <w:lang w:val="en-GB"/>
        </w:rPr>
        <w:t xml:space="preserve"> legitimacy, appropriate to the EU </w:t>
      </w:r>
      <w:r w:rsidR="0091264F" w:rsidRPr="00730EAE">
        <w:rPr>
          <w:rFonts w:cs="AdvP5D8B"/>
          <w:color w:val="000000"/>
          <w:lang w:val="en-GB"/>
        </w:rPr>
        <w:t>(</w:t>
      </w:r>
      <w:proofErr w:type="spellStart"/>
      <w:r w:rsidR="0091264F" w:rsidRPr="00730EAE">
        <w:rPr>
          <w:rFonts w:cs="AdvP5D8B"/>
          <w:color w:val="000000"/>
          <w:lang w:val="en-GB"/>
        </w:rPr>
        <w:t>Bekkers</w:t>
      </w:r>
      <w:proofErr w:type="spellEnd"/>
      <w:r w:rsidR="0091264F" w:rsidRPr="00730EAE">
        <w:rPr>
          <w:rFonts w:cs="AdvP5D8B"/>
          <w:color w:val="000000"/>
          <w:lang w:val="en-GB"/>
        </w:rPr>
        <w:t xml:space="preserve"> </w:t>
      </w:r>
      <w:r w:rsidR="0091264F" w:rsidRPr="00730EAE">
        <w:rPr>
          <w:rFonts w:cs="AdvP5D3C"/>
          <w:color w:val="000000"/>
          <w:lang w:val="en-GB"/>
        </w:rPr>
        <w:t>et al</w:t>
      </w:r>
      <w:r w:rsidR="0091264F" w:rsidRPr="00730EAE">
        <w:rPr>
          <w:rFonts w:cs="AdvP5D8B"/>
          <w:color w:val="000000"/>
          <w:lang w:val="en-GB"/>
        </w:rPr>
        <w:t>.</w:t>
      </w:r>
      <w:r>
        <w:rPr>
          <w:rFonts w:cs="AdvP5D8B"/>
          <w:color w:val="000000"/>
          <w:lang w:val="en-GB"/>
        </w:rPr>
        <w:t xml:space="preserve"> 2007, </w:t>
      </w:r>
      <w:proofErr w:type="spellStart"/>
      <w:r>
        <w:rPr>
          <w:rFonts w:cs="AdvP5D8B"/>
          <w:color w:val="000000"/>
          <w:lang w:val="en-GB"/>
        </w:rPr>
        <w:t>Wimmel</w:t>
      </w:r>
      <w:proofErr w:type="spellEnd"/>
      <w:r>
        <w:rPr>
          <w:rFonts w:cs="AdvP5D8B"/>
          <w:color w:val="000000"/>
          <w:lang w:val="en-GB"/>
        </w:rPr>
        <w:t xml:space="preserve"> 2007 and </w:t>
      </w:r>
      <w:r w:rsidR="0091264F" w:rsidRPr="00730EAE">
        <w:rPr>
          <w:rFonts w:cs="AdvP5D8B"/>
          <w:color w:val="000000"/>
          <w:lang w:val="en-GB"/>
        </w:rPr>
        <w:t>Schmidt</w:t>
      </w:r>
      <w:r>
        <w:rPr>
          <w:rFonts w:cs="AdvP5D8B"/>
          <w:color w:val="000000"/>
          <w:lang w:val="en-GB"/>
        </w:rPr>
        <w:t xml:space="preserve"> 2012)? </w:t>
      </w:r>
      <w:r w:rsidR="008A3855" w:rsidRPr="00730EAE">
        <w:t>Can we</w:t>
      </w:r>
      <w:r>
        <w:t>, as Nicolaides insists that we must, "</w:t>
      </w:r>
      <w:r w:rsidR="006947A6" w:rsidRPr="00730EAE">
        <w:t>break</w:t>
      </w:r>
      <w:r w:rsidR="008A3855" w:rsidRPr="00730EAE">
        <w:t xml:space="preserve"> fr</w:t>
      </w:r>
      <w:r w:rsidR="006947A6" w:rsidRPr="00730EAE">
        <w:t>ee</w:t>
      </w:r>
      <w:r>
        <w:t xml:space="preserve">" of the imprisoning mind set which can see the </w:t>
      </w:r>
      <w:r w:rsidR="006947A6" w:rsidRPr="00730EAE">
        <w:t>EU</w:t>
      </w:r>
      <w:r w:rsidR="008A3855" w:rsidRPr="00730EAE">
        <w:t xml:space="preserve"> </w:t>
      </w:r>
      <w:r>
        <w:t>only as either an</w:t>
      </w:r>
      <w:r w:rsidR="008A3855" w:rsidRPr="00730EAE">
        <w:t xml:space="preserve"> intergovernmental </w:t>
      </w:r>
      <w:r>
        <w:t xml:space="preserve">agency or </w:t>
      </w:r>
      <w:r w:rsidR="008A3855" w:rsidRPr="00730EAE">
        <w:t>state-in the making</w:t>
      </w:r>
      <w:r>
        <w:t xml:space="preserve">? </w:t>
      </w:r>
      <w:r w:rsidR="008A3855" w:rsidRPr="00730EAE">
        <w:t xml:space="preserve"> </w:t>
      </w:r>
      <w:r w:rsidR="000F756B">
        <w:t xml:space="preserve">Moreover, </w:t>
      </w:r>
      <w:r>
        <w:t xml:space="preserve">if we can embrace the liminal nature of the Union </w:t>
      </w:r>
      <w:r w:rsidR="008A3855" w:rsidRPr="00730EAE">
        <w:t xml:space="preserve">– </w:t>
      </w:r>
      <w:r w:rsidR="005A387E">
        <w:t xml:space="preserve">if we can cease our pursuit of the chimera of a simulacrum – what then are the implications for the </w:t>
      </w:r>
      <w:r w:rsidR="000F756B">
        <w:t>construction</w:t>
      </w:r>
      <w:r w:rsidR="005A387E">
        <w:t xml:space="preserve"> of a common defence policy? Certain doors – such as those which enticingly promise a clear, </w:t>
      </w:r>
      <w:r w:rsidR="008A3855" w:rsidRPr="00730EAE">
        <w:t>hierarchical and decisive decision making</w:t>
      </w:r>
      <w:r w:rsidR="005A387E">
        <w:t xml:space="preserve"> capacity – are obviously closed</w:t>
      </w:r>
      <w:r w:rsidR="008A3855" w:rsidRPr="00730EAE">
        <w:t xml:space="preserve">. </w:t>
      </w:r>
      <w:r w:rsidR="005A387E">
        <w:t xml:space="preserve">But others – some of which we have ignored to date – may open new possibilities in the construction of a </w:t>
      </w:r>
      <w:r w:rsidR="008A3855" w:rsidRPr="00730EAE">
        <w:t>military capacity</w:t>
      </w:r>
      <w:r w:rsidR="005A387E">
        <w:t xml:space="preserve"> which </w:t>
      </w:r>
      <w:r w:rsidR="00623CF5">
        <w:t>underpin</w:t>
      </w:r>
      <w:r w:rsidR="001A6C48">
        <w:t>s</w:t>
      </w:r>
      <w:r w:rsidR="00623CF5">
        <w:t xml:space="preserve"> t</w:t>
      </w:r>
      <w:r w:rsidR="005A387E">
        <w:t xml:space="preserve">he Union as </w:t>
      </w:r>
      <w:r w:rsidR="000F756B">
        <w:t>an</w:t>
      </w:r>
      <w:r w:rsidR="005A387E">
        <w:t xml:space="preserve"> </w:t>
      </w:r>
      <w:r w:rsidR="006947A6" w:rsidRPr="00730EAE">
        <w:t>anti-hegemonic</w:t>
      </w:r>
      <w:r w:rsidR="005A387E">
        <w:t xml:space="preserve"> project</w:t>
      </w:r>
      <w:r w:rsidR="006947A6" w:rsidRPr="00730EAE">
        <w:t xml:space="preserve"> (Nicolaides 2012 358)</w:t>
      </w:r>
      <w:r w:rsidR="000F756B">
        <w:t xml:space="preserve"> but which remain true to the democratic foundations of the Union itself</w:t>
      </w:r>
      <w:r w:rsidR="005A387E">
        <w:t>.</w:t>
      </w:r>
    </w:p>
    <w:p w:rsidR="00760994" w:rsidRDefault="00760994" w:rsidP="00070625">
      <w:pPr>
        <w:autoSpaceDE w:val="0"/>
        <w:autoSpaceDN w:val="0"/>
        <w:adjustRightInd w:val="0"/>
        <w:spacing w:after="0"/>
        <w:jc w:val="both"/>
      </w:pPr>
    </w:p>
    <w:p w:rsidR="00760994" w:rsidRDefault="00760994" w:rsidP="00070625">
      <w:pPr>
        <w:autoSpaceDE w:val="0"/>
        <w:autoSpaceDN w:val="0"/>
        <w:adjustRightInd w:val="0"/>
        <w:spacing w:after="0"/>
        <w:jc w:val="both"/>
      </w:pPr>
      <w:r>
        <w:t xml:space="preserve">At the same time, </w:t>
      </w:r>
      <w:r w:rsidRPr="00760994">
        <w:t xml:space="preserve">we are </w:t>
      </w:r>
      <w:r>
        <w:t xml:space="preserve">curiously </w:t>
      </w:r>
      <w:r w:rsidRPr="00760994">
        <w:t>witnessing a partial shift of (some) EU member state governments away from existing formal EU structures for defence cooperation – where transnational oversight and governance remains uncontestably weak – into even more informal pathways of cooperation and joint action</w:t>
      </w:r>
      <w:r w:rsidR="000E31B8">
        <w:t xml:space="preserve"> (</w:t>
      </w:r>
      <w:proofErr w:type="spellStart"/>
      <w:r w:rsidR="000E31B8">
        <w:t>Drent</w:t>
      </w:r>
      <w:proofErr w:type="spellEnd"/>
      <w:r w:rsidR="000E31B8">
        <w:t xml:space="preserve"> 2018)</w:t>
      </w:r>
      <w:r w:rsidRPr="00760994">
        <w:t xml:space="preserve">.  The creation and development of the French-proposed European intervention </w:t>
      </w:r>
      <w:r w:rsidR="000E31B8">
        <w:t xml:space="preserve">initiative (E2I) </w:t>
      </w:r>
      <w:r w:rsidRPr="00760994">
        <w:t>operates in a non-institutionalised space between NATO and the EU. While it might be argued to be simply yet another multilateral vehicle subject to national parliamentary oversight, it is at the same time presented as a means to avoid the perceived obstruction of less ambitious EU member states</w:t>
      </w:r>
      <w:r>
        <w:t xml:space="preserve"> and their unconscionably difficult electorates</w:t>
      </w:r>
      <w:r w:rsidRPr="00760994">
        <w:t xml:space="preserve">. It is also argued as being necessary to (re)invigorate European global ambitions and defence capacity at a time when the US is seen as a less reliable ally. This development is given even further salience as the UK’s withdrawal from CSDP stimulates British thinking on ways and means of reconnecting the UK to ‘European but not EU’ defence cooperation.  </w:t>
      </w:r>
    </w:p>
    <w:p w:rsidR="001B78AF" w:rsidRDefault="001B78AF" w:rsidP="00070625">
      <w:pPr>
        <w:autoSpaceDE w:val="0"/>
        <w:autoSpaceDN w:val="0"/>
        <w:adjustRightInd w:val="0"/>
        <w:spacing w:after="0"/>
        <w:jc w:val="both"/>
      </w:pPr>
    </w:p>
    <w:p w:rsidR="0028615B" w:rsidRDefault="001B78AF" w:rsidP="00867F76">
      <w:pPr>
        <w:autoSpaceDE w:val="0"/>
        <w:autoSpaceDN w:val="0"/>
        <w:adjustRightInd w:val="0"/>
        <w:spacing w:after="0"/>
        <w:jc w:val="both"/>
      </w:pPr>
      <w:r>
        <w:t xml:space="preserve">One point of departure </w:t>
      </w:r>
      <w:r w:rsidR="00760994">
        <w:t xml:space="preserve">to begin to manage these metastasizing developments </w:t>
      </w:r>
      <w:r w:rsidR="00913F6A">
        <w:t>(</w:t>
      </w:r>
      <w:proofErr w:type="spellStart"/>
      <w:r w:rsidR="00913F6A">
        <w:t>Winzen</w:t>
      </w:r>
      <w:proofErr w:type="spellEnd"/>
      <w:r w:rsidR="00913F6A">
        <w:t xml:space="preserve"> et al. 2014) is to consider a multilevel EU parliamentary system </w:t>
      </w:r>
      <w:r w:rsidR="009E5B4D">
        <w:t xml:space="preserve">incorporating the simultaneous </w:t>
      </w:r>
      <w:r w:rsidR="00913F6A">
        <w:t xml:space="preserve">engagement of national and EU-level parliamentarians within a shared structure. This ‘third house’ </w:t>
      </w:r>
      <w:r w:rsidR="009E5B4D">
        <w:t xml:space="preserve">concept </w:t>
      </w:r>
      <w:r w:rsidR="00913F6A">
        <w:t xml:space="preserve">offers </w:t>
      </w:r>
      <w:r w:rsidR="005F37F3">
        <w:t>some attraction as a</w:t>
      </w:r>
      <w:r w:rsidR="00913F6A">
        <w:t xml:space="preserve"> means by which participating </w:t>
      </w:r>
      <w:proofErr w:type="spellStart"/>
      <w:r w:rsidR="00913F6A">
        <w:t>demoi</w:t>
      </w:r>
      <w:proofErr w:type="spellEnd"/>
      <w:r w:rsidR="00913F6A">
        <w:t xml:space="preserve"> can pursue nationally differentiated sovereign interests within a shared sovereign space alongside parliamentarians representing the core of</w:t>
      </w:r>
      <w:r w:rsidR="009E5B4D">
        <w:t xml:space="preserve"> that very same sovereignty-sharing project. The downside of such complex institutionalisation is precisely its innovation and originality. If we are to take </w:t>
      </w:r>
      <w:proofErr w:type="spellStart"/>
      <w:r w:rsidR="009E5B4D">
        <w:t>Beetz</w:t>
      </w:r>
      <w:proofErr w:type="spellEnd"/>
      <w:r w:rsidR="009E5B4D">
        <w:t xml:space="preserve"> (2014) and </w:t>
      </w:r>
      <w:proofErr w:type="spellStart"/>
      <w:r w:rsidR="009E5B4D">
        <w:t>Hurrelmann</w:t>
      </w:r>
      <w:proofErr w:type="spellEnd"/>
      <w:r w:rsidR="009E5B4D">
        <w:t xml:space="preserve"> (2014) seriously, then we have to interrogate the capacity of the media and the wider European public space. How can we expect European and/or national publics to appreciate and to </w:t>
      </w:r>
      <w:r w:rsidR="009E5B4D">
        <w:lastRenderedPageBreak/>
        <w:t xml:space="preserve">engage with such institutional legerdemain when they already clearly struggle to break free of the dyadic mind-set of the Union as an over-reaching and intrusive international organisation or as an inadequate/incompetent state? </w:t>
      </w:r>
      <w:r w:rsidR="00B128B6">
        <w:t>An option here may be to start with praxis, and</w:t>
      </w:r>
      <w:r w:rsidR="00A44231">
        <w:t xml:space="preserve"> the </w:t>
      </w:r>
      <w:r w:rsidR="00B128B6">
        <w:t xml:space="preserve">development of extra-constitutional fora. A transnational European parliamentary </w:t>
      </w:r>
      <w:r w:rsidR="00A44231">
        <w:t>committee or forum on security and defence might well be the kind of structure that would underpin the recognition that – especially in the field of defence – the EU is “</w:t>
      </w:r>
      <w:r w:rsidR="009E5B4D">
        <w:t>a union of peoples who</w:t>
      </w:r>
      <w:r w:rsidR="00A44231">
        <w:t xml:space="preserve"> </w:t>
      </w:r>
      <w:r w:rsidR="009E5B4D">
        <w:t>govern together but not as one</w:t>
      </w:r>
      <w:r w:rsidR="00A44231">
        <w:t>”</w:t>
      </w:r>
      <w:r w:rsidR="00B14004">
        <w:t xml:space="preserve"> </w:t>
      </w:r>
      <w:r w:rsidR="00A44231">
        <w:t>(</w:t>
      </w:r>
      <w:proofErr w:type="spellStart"/>
      <w:r w:rsidR="00A44231">
        <w:t>Nicolaıdis</w:t>
      </w:r>
      <w:proofErr w:type="spellEnd"/>
      <w:r w:rsidR="00A44231">
        <w:t xml:space="preserve"> 2015 p.152). </w:t>
      </w:r>
    </w:p>
    <w:p w:rsidR="00623CF5" w:rsidRDefault="00623CF5" w:rsidP="00867F76">
      <w:pPr>
        <w:autoSpaceDE w:val="0"/>
        <w:autoSpaceDN w:val="0"/>
        <w:adjustRightInd w:val="0"/>
        <w:spacing w:after="0"/>
        <w:jc w:val="both"/>
      </w:pPr>
    </w:p>
    <w:p w:rsidR="00CD4181" w:rsidRDefault="00623CF5" w:rsidP="00867F76">
      <w:pPr>
        <w:autoSpaceDE w:val="0"/>
        <w:autoSpaceDN w:val="0"/>
        <w:adjustRightInd w:val="0"/>
        <w:spacing w:after="0"/>
        <w:jc w:val="both"/>
      </w:pPr>
      <w:r>
        <w:t xml:space="preserve">A second possibility is the further development and strengthening of a European public space and direct engagement with civil society. </w:t>
      </w:r>
      <w:r w:rsidR="00FA0D29">
        <w:t xml:space="preserve">There is clear evidence that the engagement of European civil society enhances transparency and democratic accountability </w:t>
      </w:r>
      <w:r w:rsidR="003F75B3">
        <w:t xml:space="preserve">in many areas of </w:t>
      </w:r>
      <w:r w:rsidR="00CD4181">
        <w:t xml:space="preserve">domestic </w:t>
      </w:r>
      <w:r w:rsidR="003F75B3">
        <w:t xml:space="preserve">EU policy </w:t>
      </w:r>
      <w:r w:rsidR="00FA0D29">
        <w:t>(</w:t>
      </w:r>
      <w:proofErr w:type="spellStart"/>
      <w:r w:rsidR="00FA0D29">
        <w:t>Beyers</w:t>
      </w:r>
      <w:proofErr w:type="spellEnd"/>
      <w:r w:rsidR="00FA0D29">
        <w:t xml:space="preserve">, </w:t>
      </w:r>
      <w:proofErr w:type="spellStart"/>
      <w:r w:rsidR="00FA0D29">
        <w:t>Eising</w:t>
      </w:r>
      <w:proofErr w:type="spellEnd"/>
      <w:r w:rsidR="00FA0D29">
        <w:t xml:space="preserve"> and Maloney 2010). </w:t>
      </w:r>
      <w:r w:rsidR="00687BD3">
        <w:t>In</w:t>
      </w:r>
      <w:r w:rsidR="00FA0D29">
        <w:t xml:space="preserve"> addition,</w:t>
      </w:r>
      <w:r w:rsidR="00FA0D29" w:rsidRPr="00FA0D29">
        <w:t xml:space="preserve"> </w:t>
      </w:r>
      <w:r w:rsidR="00FA0D29">
        <w:t xml:space="preserve">many civil society actors in the security and defence field are already themselves transnational actors with some understanding of communicating with multiple </w:t>
      </w:r>
      <w:proofErr w:type="spellStart"/>
      <w:r w:rsidR="00FA0D29">
        <w:t>demoi</w:t>
      </w:r>
      <w:proofErr w:type="spellEnd"/>
      <w:r w:rsidR="00FA0D29">
        <w:t xml:space="preserve">. </w:t>
      </w:r>
      <w:r w:rsidR="00687BD3">
        <w:t xml:space="preserve">With that in hand, there is at least some scope to see active EU policy engagement with European civil society as opening avenues of communication and policy consultation which would serve significantly </w:t>
      </w:r>
      <w:r w:rsidR="00252BD1">
        <w:t xml:space="preserve">to </w:t>
      </w:r>
      <w:r w:rsidR="00687BD3">
        <w:t>strengthen the European public space</w:t>
      </w:r>
      <w:r w:rsidR="00252BD1">
        <w:t>,</w:t>
      </w:r>
      <w:r w:rsidR="00687BD3">
        <w:t xml:space="preserve"> underpinning </w:t>
      </w:r>
      <w:r w:rsidR="00CD4181">
        <w:t>CS</w:t>
      </w:r>
      <w:r w:rsidR="00687BD3">
        <w:t>D</w:t>
      </w:r>
      <w:r w:rsidR="00CD4181">
        <w:t>P</w:t>
      </w:r>
      <w:r w:rsidR="00252BD1">
        <w:t>,</w:t>
      </w:r>
      <w:r w:rsidR="00687BD3">
        <w:t xml:space="preserve"> and thereby contributing to its democratic legitimacy</w:t>
      </w:r>
      <w:r w:rsidR="00252BD1">
        <w:t xml:space="preserve"> (</w:t>
      </w:r>
      <w:proofErr w:type="spellStart"/>
      <w:r w:rsidR="00252BD1">
        <w:t>Dembinski</w:t>
      </w:r>
      <w:proofErr w:type="spellEnd"/>
      <w:r w:rsidR="00252BD1">
        <w:t xml:space="preserve"> and Joachim 2014)</w:t>
      </w:r>
      <w:r w:rsidR="00687BD3">
        <w:t xml:space="preserve">. </w:t>
      </w:r>
    </w:p>
    <w:p w:rsidR="00CD4181" w:rsidRDefault="00CD4181" w:rsidP="00867F76">
      <w:pPr>
        <w:autoSpaceDE w:val="0"/>
        <w:autoSpaceDN w:val="0"/>
        <w:adjustRightInd w:val="0"/>
        <w:spacing w:after="0"/>
        <w:jc w:val="both"/>
      </w:pPr>
    </w:p>
    <w:p w:rsidR="00CD4181" w:rsidRDefault="00687BD3" w:rsidP="00867F76">
      <w:pPr>
        <w:autoSpaceDE w:val="0"/>
        <w:autoSpaceDN w:val="0"/>
        <w:adjustRightInd w:val="0"/>
        <w:spacing w:after="0"/>
        <w:jc w:val="both"/>
      </w:pPr>
      <w:r>
        <w:t>Based on an analysis of existing practice,</w:t>
      </w:r>
      <w:r w:rsidR="00CD4181">
        <w:t xml:space="preserve"> however, </w:t>
      </w:r>
      <w:r>
        <w:t>it is clear that much yet needs to be accomplished</w:t>
      </w:r>
      <w:r w:rsidR="00252BD1">
        <w:t xml:space="preserve"> in relations between CSDP and relevant civil society actors</w:t>
      </w:r>
      <w:r>
        <w:t xml:space="preserve">. </w:t>
      </w:r>
      <w:r w:rsidR="00CD4181">
        <w:t>T</w:t>
      </w:r>
      <w:r w:rsidR="00FA0D29">
        <w:t xml:space="preserve">here </w:t>
      </w:r>
      <w:r w:rsidR="00252BD1">
        <w:t>are clearly parameters with</w:t>
      </w:r>
      <w:r w:rsidR="00CD4181">
        <w:t xml:space="preserve">in </w:t>
      </w:r>
      <w:r w:rsidR="00252BD1">
        <w:t xml:space="preserve">which civil society and CSDP can interact and these </w:t>
      </w:r>
      <w:r w:rsidR="00CD4181">
        <w:t xml:space="preserve">are </w:t>
      </w:r>
      <w:r w:rsidR="00FA0D29">
        <w:t>defined by</w:t>
      </w:r>
      <w:r w:rsidR="00252BD1">
        <w:t xml:space="preserve"> both</w:t>
      </w:r>
      <w:r w:rsidR="00FA0D29">
        <w:t xml:space="preserve"> formal rules and informal practices. Critical</w:t>
      </w:r>
      <w:r w:rsidR="00252BD1">
        <w:t xml:space="preserve">ly, </w:t>
      </w:r>
      <w:proofErr w:type="spellStart"/>
      <w:r w:rsidR="00252BD1">
        <w:t>Shapalova's</w:t>
      </w:r>
      <w:proofErr w:type="spellEnd"/>
      <w:r w:rsidR="00252BD1">
        <w:t xml:space="preserve"> study of crisis management in Georgia and Palestine (2016) highlights </w:t>
      </w:r>
      <w:r w:rsidR="00CD4181">
        <w:t xml:space="preserve">that </w:t>
      </w:r>
      <w:r w:rsidR="00FA0D29">
        <w:t>civil s</w:t>
      </w:r>
      <w:r w:rsidR="00CD4181">
        <w:t xml:space="preserve">ociety access is greatest 'in theatre' </w:t>
      </w:r>
      <w:r w:rsidR="00FA0D29">
        <w:t xml:space="preserve">and in support of policy implementation </w:t>
      </w:r>
      <w:r w:rsidR="00252BD1">
        <w:t>on the ground</w:t>
      </w:r>
      <w:r w:rsidR="00CD4181">
        <w:t xml:space="preserve"> </w:t>
      </w:r>
      <w:r w:rsidR="00252BD1">
        <w:t>but</w:t>
      </w:r>
      <w:r w:rsidR="00FA0D29">
        <w:t xml:space="preserve"> </w:t>
      </w:r>
      <w:r w:rsidR="00CD4181">
        <w:t xml:space="preserve">is </w:t>
      </w:r>
      <w:r w:rsidR="00FA0D29">
        <w:t xml:space="preserve">weakest where it </w:t>
      </w:r>
      <w:r w:rsidR="00C333FA">
        <w:t xml:space="preserve">arguably </w:t>
      </w:r>
      <w:r w:rsidR="00FA0D29">
        <w:t xml:space="preserve">needs to be strongest – in policy design and planning. </w:t>
      </w:r>
      <w:r w:rsidR="00CD4181">
        <w:t xml:space="preserve">While formal rules </w:t>
      </w:r>
      <w:r w:rsidR="00252BD1">
        <w:t xml:space="preserve">on civilian-military interaction </w:t>
      </w:r>
      <w:r w:rsidR="00CD4181">
        <w:t>exist at Council level they are judged to be "largely ineffective...incomplete and in conflict with the culture of secrecy and non-disclosure of information in CSDP" (</w:t>
      </w:r>
      <w:proofErr w:type="spellStart"/>
      <w:r w:rsidR="00CD4181">
        <w:t>Shapalova</w:t>
      </w:r>
      <w:proofErr w:type="spellEnd"/>
      <w:r w:rsidR="00CD4181">
        <w:t xml:space="preserve">: 341). Informal practice, by contrast, appears vibrant if variegated, </w:t>
      </w:r>
      <w:r w:rsidR="00252BD1">
        <w:t xml:space="preserve">relying heavily on </w:t>
      </w:r>
      <w:r w:rsidR="00C333FA">
        <w:t xml:space="preserve">individual </w:t>
      </w:r>
      <w:r w:rsidR="00252BD1">
        <w:t>personality as well as on</w:t>
      </w:r>
      <w:r w:rsidR="00CD4181">
        <w:t xml:space="preserve"> institutional, national and </w:t>
      </w:r>
      <w:r w:rsidR="00AA72C5">
        <w:t xml:space="preserve">bureaucratic </w:t>
      </w:r>
      <w:r w:rsidR="00CD4181">
        <w:t>culture</w:t>
      </w:r>
      <w:r w:rsidR="00AA72C5">
        <w:t xml:space="preserve">s. The cultural realm appears here to be </w:t>
      </w:r>
      <w:r w:rsidR="00252BD1">
        <w:t xml:space="preserve">most </w:t>
      </w:r>
      <w:r w:rsidR="00AA72C5">
        <w:t xml:space="preserve">significant. While the creation of a strong epistemic community and shared culture can deliver effective decision making within EU military structures (Cross 2011) shared perceptions of secrecy, security and specialisation militate against engagement with non-military actors outside the formal political and command structures. Again, this </w:t>
      </w:r>
      <w:r w:rsidR="00252BD1">
        <w:t xml:space="preserve">is mitigated </w:t>
      </w:r>
      <w:r w:rsidR="00AA72C5">
        <w:t xml:space="preserve">in the field; with </w:t>
      </w:r>
      <w:r w:rsidR="00252BD1">
        <w:t xml:space="preserve">extensive </w:t>
      </w:r>
      <w:r w:rsidR="00AA72C5">
        <w:t>civil-military cooperation on the ground</w:t>
      </w:r>
      <w:r w:rsidR="00AD1287">
        <w:t xml:space="preserve"> (Tonra 2018)</w:t>
      </w:r>
      <w:r w:rsidR="00AA72C5">
        <w:t xml:space="preserve">, but it fails to capture inputs at policy planning and decision making stages – when it may be critical to ensuring both greater effectiveness and democratic accountability. </w:t>
      </w:r>
    </w:p>
    <w:p w:rsidR="00C333FA" w:rsidRDefault="00C333FA" w:rsidP="00867F76">
      <w:pPr>
        <w:autoSpaceDE w:val="0"/>
        <w:autoSpaceDN w:val="0"/>
        <w:adjustRightInd w:val="0"/>
        <w:spacing w:after="0"/>
        <w:jc w:val="both"/>
      </w:pPr>
    </w:p>
    <w:p w:rsidR="00C333FA" w:rsidRDefault="001F60A7" w:rsidP="00867F76">
      <w:pPr>
        <w:autoSpaceDE w:val="0"/>
        <w:autoSpaceDN w:val="0"/>
        <w:adjustRightInd w:val="0"/>
        <w:spacing w:after="0"/>
        <w:jc w:val="both"/>
      </w:pPr>
      <w:r>
        <w:t>In the face of such developments, the</w:t>
      </w:r>
      <w:r w:rsidR="00C333FA">
        <w:t xml:space="preserve"> challenge is to design model</w:t>
      </w:r>
      <w:r>
        <w:t>s</w:t>
      </w:r>
      <w:r w:rsidR="00C333FA">
        <w:t xml:space="preserve"> in which civil society can play a vibrant and public role without being based on either intergovernmental or supranational models of democracy. </w:t>
      </w:r>
      <w:r w:rsidR="003C760B">
        <w:t>To date, c</w:t>
      </w:r>
      <w:r w:rsidR="00120E9E">
        <w:t xml:space="preserve">ivil society groups have successfully </w:t>
      </w:r>
      <w:r w:rsidR="003C760B">
        <w:t xml:space="preserve">acted to offer expertise, information and alternative policy prescriptions to policy makers in the security and defence realm. They have also played a role in maximising transparency, reporting effectively on CSDP and calling attention to critical issues with proposed solutions. They have been far less successful in creating affective bonds between citizens and CSDP policy making. In the words of </w:t>
      </w:r>
      <w:proofErr w:type="spellStart"/>
      <w:r w:rsidR="003C760B">
        <w:t>Dembinski</w:t>
      </w:r>
      <w:proofErr w:type="spellEnd"/>
      <w:r w:rsidR="003C760B">
        <w:t xml:space="preserve"> and Joachim (2014) these civil society organisations manage only to "represent imagined interests or political views" rather than those of affected citizen stakeholders (</w:t>
      </w:r>
      <w:proofErr w:type="spellStart"/>
      <w:r w:rsidR="003C760B">
        <w:t>Dembinski</w:t>
      </w:r>
      <w:proofErr w:type="spellEnd"/>
      <w:r w:rsidR="003C760B">
        <w:t xml:space="preserve"> and Joachim 2014: 462)</w:t>
      </w:r>
      <w:r w:rsidR="00A6542D">
        <w:t>.</w:t>
      </w:r>
    </w:p>
    <w:p w:rsidR="00446FEA" w:rsidRDefault="00446FEA" w:rsidP="00867F76">
      <w:pPr>
        <w:autoSpaceDE w:val="0"/>
        <w:autoSpaceDN w:val="0"/>
        <w:adjustRightInd w:val="0"/>
        <w:spacing w:after="0"/>
        <w:jc w:val="both"/>
      </w:pPr>
    </w:p>
    <w:p w:rsidR="00446FEA" w:rsidRDefault="00446FEA" w:rsidP="00867F76">
      <w:pPr>
        <w:pStyle w:val="Heading1"/>
      </w:pPr>
      <w:r>
        <w:t>Conclusions</w:t>
      </w:r>
    </w:p>
    <w:p w:rsidR="00A6542D" w:rsidRDefault="00A6542D" w:rsidP="00867F76">
      <w:pPr>
        <w:autoSpaceDE w:val="0"/>
        <w:autoSpaceDN w:val="0"/>
        <w:adjustRightInd w:val="0"/>
        <w:spacing w:after="0"/>
        <w:jc w:val="both"/>
      </w:pPr>
    </w:p>
    <w:p w:rsidR="0071343D" w:rsidRDefault="0071343D" w:rsidP="00867F76">
      <w:pPr>
        <w:autoSpaceDE w:val="0"/>
        <w:autoSpaceDN w:val="0"/>
        <w:adjustRightInd w:val="0"/>
        <w:spacing w:after="0"/>
        <w:jc w:val="both"/>
        <w:rPr>
          <w:rFonts w:cs="Times-Roman"/>
          <w:lang w:val="en-GB"/>
        </w:rPr>
      </w:pPr>
      <w:r>
        <w:t xml:space="preserve">This analysis is seeking to open a new conversation in debates surrounding the democratic legitimisation of EU defence policy. It has highlighted the fact that a 'second generation' analysis with a focus on the </w:t>
      </w:r>
      <w:r w:rsidRPr="00730EAE">
        <w:rPr>
          <w:rFonts w:cs="Times-Roman"/>
          <w:lang w:val="en-GB"/>
        </w:rPr>
        <w:t xml:space="preserve">explicitly normative considerations of democratic governance </w:t>
      </w:r>
      <w:r>
        <w:rPr>
          <w:rFonts w:cs="Times-Roman"/>
          <w:lang w:val="en-GB"/>
        </w:rPr>
        <w:t>in</w:t>
      </w:r>
      <w:r w:rsidRPr="00730EAE">
        <w:rPr>
          <w:rFonts w:cs="Times-Roman"/>
          <w:lang w:val="en-GB"/>
        </w:rPr>
        <w:t xml:space="preserve"> defence and civil-military relations.</w:t>
      </w:r>
      <w:r>
        <w:rPr>
          <w:rFonts w:cs="Times-Roman"/>
          <w:lang w:val="en-GB"/>
        </w:rPr>
        <w:t xml:space="preserve"> This in turn implies a focus on the constraints face</w:t>
      </w:r>
      <w:r w:rsidR="00AD1287">
        <w:rPr>
          <w:rFonts w:cs="Times-Roman"/>
          <w:lang w:val="en-GB"/>
        </w:rPr>
        <w:t>d</w:t>
      </w:r>
      <w:r>
        <w:rPr>
          <w:rFonts w:cs="Times-Roman"/>
          <w:lang w:val="en-GB"/>
        </w:rPr>
        <w:t xml:space="preserve"> by executive actors – at the EU level – in pursuing a common security and defence policy. It is clear too that the Union's pursuit of a common policy, we have moved some way beyond the formal intergovernmentalism of treaty text and the capacity of heterogeneously empowered national parliaments to provide advice and consent to national governments acting within the EU realm. At the same time, there is little or no prospect of the transnational European Parliament offering that legislative and democratic oversight in the absence of a federalised Union.</w:t>
      </w:r>
    </w:p>
    <w:p w:rsidR="0071343D" w:rsidRDefault="0071343D" w:rsidP="00867F76">
      <w:pPr>
        <w:autoSpaceDE w:val="0"/>
        <w:autoSpaceDN w:val="0"/>
        <w:adjustRightInd w:val="0"/>
        <w:spacing w:after="0"/>
        <w:jc w:val="both"/>
        <w:rPr>
          <w:rFonts w:cs="Times-Roman"/>
          <w:lang w:val="en-GB"/>
        </w:rPr>
      </w:pPr>
    </w:p>
    <w:p w:rsidR="00867F76" w:rsidRDefault="0071343D" w:rsidP="00867F76">
      <w:pPr>
        <w:autoSpaceDE w:val="0"/>
        <w:autoSpaceDN w:val="0"/>
        <w:adjustRightInd w:val="0"/>
        <w:spacing w:after="0"/>
        <w:jc w:val="both"/>
        <w:rPr>
          <w:rFonts w:cs="Times-Roman"/>
          <w:lang w:val="en-GB"/>
        </w:rPr>
      </w:pPr>
      <w:r>
        <w:rPr>
          <w:rFonts w:cs="Times-Roman"/>
          <w:lang w:val="en-GB"/>
        </w:rPr>
        <w:t>Bearing the above mind we have looked to alternate governance models to give some suggestions as to how effective democratic legitimisation might be exercised in this policy realm. Taking the liminal nature of the Union seriously</w:t>
      </w:r>
      <w:r w:rsidR="00867F76">
        <w:rPr>
          <w:rFonts w:cs="Times-Roman"/>
          <w:lang w:val="en-GB"/>
        </w:rPr>
        <w:t>,</w:t>
      </w:r>
      <w:r>
        <w:rPr>
          <w:rFonts w:cs="Times-Roman"/>
          <w:lang w:val="en-GB"/>
        </w:rPr>
        <w:t xml:space="preserve"> rather </w:t>
      </w:r>
      <w:r w:rsidR="00867F76">
        <w:rPr>
          <w:rFonts w:cs="Times-Roman"/>
          <w:lang w:val="en-GB"/>
        </w:rPr>
        <w:t xml:space="preserve">than boxing it as either an IGO or a state-in-the-making, allows us to open a conversation surrounding new kinds of formal institutional structures and exploring in greater detail the opportunities for informal regimes, such a civil society and the development of a European public space. These have the potential to supplement formal structures with more affective links between </w:t>
      </w:r>
      <w:r w:rsidR="00C24653">
        <w:rPr>
          <w:rFonts w:cs="Times-Roman"/>
          <w:lang w:val="en-GB"/>
        </w:rPr>
        <w:t>citizens</w:t>
      </w:r>
      <w:r w:rsidR="00867F76">
        <w:rPr>
          <w:rFonts w:cs="Times-Roman"/>
          <w:lang w:val="en-GB"/>
        </w:rPr>
        <w:t xml:space="preserve"> and the foreign, security and defence policy(</w:t>
      </w:r>
      <w:proofErr w:type="spellStart"/>
      <w:r w:rsidR="00867F76">
        <w:rPr>
          <w:rFonts w:cs="Times-Roman"/>
          <w:lang w:val="en-GB"/>
        </w:rPr>
        <w:t>ies</w:t>
      </w:r>
      <w:proofErr w:type="spellEnd"/>
      <w:r w:rsidR="00867F76">
        <w:rPr>
          <w:rFonts w:cs="Times-Roman"/>
          <w:lang w:val="en-GB"/>
        </w:rPr>
        <w:t xml:space="preserve">) exercised in their names. As the Union contemplates </w:t>
      </w:r>
      <w:r w:rsidR="00C24653">
        <w:rPr>
          <w:rFonts w:cs="Times-Roman"/>
          <w:lang w:val="en-GB"/>
        </w:rPr>
        <w:t>acceleration</w:t>
      </w:r>
      <w:r w:rsidR="00867F76">
        <w:rPr>
          <w:rFonts w:cs="Times-Roman"/>
          <w:lang w:val="en-GB"/>
        </w:rPr>
        <w:t xml:space="preserve"> in the development of policy in this area through the new Global Strategy, this becomes an urgent conversation.</w:t>
      </w:r>
    </w:p>
    <w:p w:rsidR="00A6542D" w:rsidRDefault="00867F76" w:rsidP="00867F76">
      <w:pPr>
        <w:autoSpaceDE w:val="0"/>
        <w:autoSpaceDN w:val="0"/>
        <w:adjustRightInd w:val="0"/>
        <w:spacing w:after="0"/>
        <w:jc w:val="both"/>
      </w:pPr>
      <w:r>
        <w:rPr>
          <w:rFonts w:cs="Times-Roman"/>
          <w:lang w:val="en-GB"/>
        </w:rPr>
        <w:t xml:space="preserve"> </w:t>
      </w:r>
      <w:r w:rsidR="0071343D">
        <w:rPr>
          <w:rFonts w:cs="Times-Roman"/>
          <w:lang w:val="en-GB"/>
        </w:rPr>
        <w:t xml:space="preserve"> </w:t>
      </w:r>
    </w:p>
    <w:p w:rsidR="00AA72C5" w:rsidRDefault="00AA72C5" w:rsidP="00CD4181">
      <w:pPr>
        <w:autoSpaceDE w:val="0"/>
        <w:autoSpaceDN w:val="0"/>
        <w:adjustRightInd w:val="0"/>
        <w:spacing w:after="0" w:line="240" w:lineRule="auto"/>
        <w:jc w:val="both"/>
      </w:pPr>
    </w:p>
    <w:p w:rsidR="00AA72C5" w:rsidRPr="00730EAE" w:rsidRDefault="00AA72C5" w:rsidP="00CD4181">
      <w:pPr>
        <w:autoSpaceDE w:val="0"/>
        <w:autoSpaceDN w:val="0"/>
        <w:adjustRightInd w:val="0"/>
        <w:spacing w:after="0" w:line="240" w:lineRule="auto"/>
        <w:jc w:val="both"/>
      </w:pPr>
    </w:p>
    <w:p w:rsidR="00135DFC" w:rsidRPr="00730EAE" w:rsidRDefault="00135DFC" w:rsidP="00730EAE">
      <w:pPr>
        <w:spacing w:line="240" w:lineRule="auto"/>
        <w:jc w:val="both"/>
      </w:pPr>
      <w:r w:rsidRPr="00730EAE">
        <w:br w:type="page"/>
      </w:r>
    </w:p>
    <w:p w:rsidR="005D1E0B" w:rsidRPr="00730EAE" w:rsidRDefault="005D1E0B" w:rsidP="00730EAE">
      <w:pPr>
        <w:spacing w:line="240" w:lineRule="auto"/>
        <w:jc w:val="both"/>
      </w:pPr>
    </w:p>
    <w:p w:rsidR="002B2C43" w:rsidRPr="00730EAE" w:rsidRDefault="002B2C43" w:rsidP="00730EAE">
      <w:pPr>
        <w:pStyle w:val="ListParagraph"/>
        <w:numPr>
          <w:ilvl w:val="0"/>
          <w:numId w:val="1"/>
        </w:numPr>
        <w:spacing w:line="240" w:lineRule="auto"/>
        <w:jc w:val="both"/>
        <w:rPr>
          <w:rFonts w:cs="Arial"/>
        </w:rPr>
      </w:pPr>
      <w:proofErr w:type="spellStart"/>
      <w:r w:rsidRPr="00730EAE">
        <w:rPr>
          <w:rFonts w:cs="Arial"/>
        </w:rPr>
        <w:t>Abrahamsson</w:t>
      </w:r>
      <w:proofErr w:type="spellEnd"/>
      <w:r w:rsidRPr="00730EAE">
        <w:rPr>
          <w:rFonts w:cs="Arial"/>
        </w:rPr>
        <w:t>, B. (1972). </w:t>
      </w:r>
      <w:r w:rsidRPr="00730EAE">
        <w:rPr>
          <w:rFonts w:cs="Arial"/>
          <w:i/>
          <w:iCs/>
        </w:rPr>
        <w:t>Military professionalization and political power</w:t>
      </w:r>
      <w:r w:rsidRPr="00730EAE">
        <w:rPr>
          <w:rFonts w:cs="Arial"/>
        </w:rPr>
        <w:t>.</w:t>
      </w:r>
    </w:p>
    <w:p w:rsidR="002B2C43" w:rsidRPr="00730EAE" w:rsidRDefault="002B2C43" w:rsidP="00730EAE">
      <w:pPr>
        <w:pStyle w:val="ListParagraph"/>
        <w:numPr>
          <w:ilvl w:val="0"/>
          <w:numId w:val="1"/>
        </w:numPr>
        <w:spacing w:line="240" w:lineRule="auto"/>
        <w:jc w:val="both"/>
        <w:rPr>
          <w:rFonts w:cs="Arial"/>
        </w:rPr>
      </w:pPr>
      <w:r w:rsidRPr="00730EAE">
        <w:rPr>
          <w:rFonts w:cs="Arial"/>
          <w:color w:val="222222"/>
          <w:shd w:val="clear" w:color="auto" w:fill="FFFFFF"/>
        </w:rPr>
        <w:t>Adler-Nissen, R., &amp; Kropp, K. (2015). A Sociology of Knowledge Approach to European Integration: Four Analytical Principles.</w:t>
      </w:r>
      <w:r w:rsidRPr="00730EAE">
        <w:rPr>
          <w:rStyle w:val="apple-converted-space"/>
          <w:rFonts w:cs="Arial"/>
          <w:color w:val="222222"/>
          <w:shd w:val="clear" w:color="auto" w:fill="FFFFFF"/>
        </w:rPr>
        <w:t> </w:t>
      </w:r>
      <w:r w:rsidRPr="00730EAE">
        <w:rPr>
          <w:rFonts w:cs="Arial"/>
          <w:i/>
          <w:iCs/>
          <w:color w:val="222222"/>
          <w:shd w:val="clear" w:color="auto" w:fill="FFFFFF"/>
        </w:rPr>
        <w:t>Journal of European Integration</w:t>
      </w:r>
      <w:r w:rsidRPr="00730EAE">
        <w:rPr>
          <w:rFonts w:cs="Arial"/>
          <w:color w:val="222222"/>
          <w:shd w:val="clear" w:color="auto" w:fill="FFFFFF"/>
        </w:rPr>
        <w:t>,</w:t>
      </w:r>
      <w:r w:rsidRPr="00730EAE">
        <w:rPr>
          <w:rStyle w:val="apple-converted-space"/>
          <w:rFonts w:cs="Arial"/>
          <w:color w:val="222222"/>
          <w:shd w:val="clear" w:color="auto" w:fill="FFFFFF"/>
        </w:rPr>
        <w:t> </w:t>
      </w:r>
      <w:r w:rsidRPr="00730EAE">
        <w:rPr>
          <w:rFonts w:cs="Arial"/>
          <w:i/>
          <w:iCs/>
          <w:color w:val="222222"/>
          <w:shd w:val="clear" w:color="auto" w:fill="FFFFFF"/>
        </w:rPr>
        <w:t>37</w:t>
      </w:r>
      <w:r w:rsidRPr="00730EAE">
        <w:rPr>
          <w:rFonts w:cs="Arial"/>
          <w:color w:val="222222"/>
          <w:shd w:val="clear" w:color="auto" w:fill="FFFFFF"/>
        </w:rPr>
        <w:t>(2), 155-173.</w:t>
      </w:r>
    </w:p>
    <w:p w:rsidR="002B2C43" w:rsidRDefault="002B2C43" w:rsidP="00730EAE">
      <w:pPr>
        <w:pStyle w:val="ListParagraph"/>
        <w:numPr>
          <w:ilvl w:val="0"/>
          <w:numId w:val="1"/>
        </w:numPr>
        <w:spacing w:line="240" w:lineRule="auto"/>
        <w:jc w:val="both"/>
        <w:rPr>
          <w:rFonts w:cs="Arial"/>
        </w:rPr>
      </w:pPr>
      <w:proofErr w:type="spellStart"/>
      <w:r w:rsidRPr="007754A7">
        <w:rPr>
          <w:rFonts w:cs="Arial"/>
        </w:rPr>
        <w:t>Bajtay</w:t>
      </w:r>
      <w:proofErr w:type="spellEnd"/>
      <w:r w:rsidRPr="007754A7">
        <w:rPr>
          <w:rFonts w:cs="Arial"/>
        </w:rPr>
        <w:t>, P. (2015). Democratic and efficient foreign policy? Parliamentary diplomacy and oversight in the 21st century and the post-Lisbon role of the European Parliament in shaping and controlling EU foreign policy. Parliamentary Diplomacy and Oversight in the 21st Century and the Post-Lisbon Role of the European Parliament in Shaping and Controlling EU Foreign Policy (February 2015). Robert Schuman Centre for Advanced Studies Research Paper No. RSCAS, 11.</w:t>
      </w:r>
    </w:p>
    <w:p w:rsidR="00FA0D29" w:rsidRDefault="00FA0D29" w:rsidP="00730EAE">
      <w:pPr>
        <w:pStyle w:val="ListParagraph"/>
        <w:numPr>
          <w:ilvl w:val="0"/>
          <w:numId w:val="1"/>
        </w:numPr>
        <w:spacing w:line="240" w:lineRule="auto"/>
        <w:jc w:val="both"/>
        <w:rPr>
          <w:rFonts w:cs="Arial"/>
        </w:rPr>
      </w:pPr>
      <w:r w:rsidRPr="00FA0D29">
        <w:rPr>
          <w:rFonts w:cs="Arial"/>
        </w:rPr>
        <w:t xml:space="preserve">Beyers, J., </w:t>
      </w:r>
      <w:proofErr w:type="spellStart"/>
      <w:r w:rsidRPr="00FA0D29">
        <w:rPr>
          <w:rFonts w:cs="Arial"/>
        </w:rPr>
        <w:t>Eising</w:t>
      </w:r>
      <w:proofErr w:type="spellEnd"/>
      <w:r w:rsidRPr="00FA0D29">
        <w:rPr>
          <w:rFonts w:cs="Arial"/>
        </w:rPr>
        <w:t xml:space="preserve">, R., and Maloney, W.A., eds., </w:t>
      </w:r>
      <w:r>
        <w:rPr>
          <w:rFonts w:cs="Arial"/>
        </w:rPr>
        <w:t>(</w:t>
      </w:r>
      <w:r w:rsidRPr="00FA0D29">
        <w:rPr>
          <w:rFonts w:cs="Arial"/>
        </w:rPr>
        <w:t>2010</w:t>
      </w:r>
      <w:r>
        <w:rPr>
          <w:rFonts w:cs="Arial"/>
        </w:rPr>
        <w:t>)</w:t>
      </w:r>
      <w:r w:rsidRPr="00FA0D29">
        <w:rPr>
          <w:rFonts w:cs="Arial"/>
        </w:rPr>
        <w:t>. Interest group politics in Europe: lessons from EU studies and comparative politics. London and New York: Routledge.</w:t>
      </w:r>
    </w:p>
    <w:p w:rsidR="00B14004" w:rsidRPr="00B14004" w:rsidRDefault="00B14004" w:rsidP="00B14004">
      <w:pPr>
        <w:pStyle w:val="ListParagraph"/>
        <w:numPr>
          <w:ilvl w:val="0"/>
          <w:numId w:val="1"/>
        </w:numPr>
        <w:spacing w:line="240" w:lineRule="auto"/>
        <w:jc w:val="both"/>
        <w:rPr>
          <w:rFonts w:cs="Arial"/>
        </w:rPr>
      </w:pPr>
      <w:proofErr w:type="spellStart"/>
      <w:r w:rsidRPr="00B14004">
        <w:rPr>
          <w:rFonts w:cs="Arial"/>
        </w:rPr>
        <w:t>Beetz</w:t>
      </w:r>
      <w:proofErr w:type="spellEnd"/>
      <w:r w:rsidRPr="00B14004">
        <w:rPr>
          <w:rFonts w:cs="Arial"/>
        </w:rPr>
        <w:t xml:space="preserve">, J.P. (2014) ‘Stuck on the Rubicon? The resonance of the idea of </w:t>
      </w:r>
      <w:proofErr w:type="spellStart"/>
      <w:r w:rsidRPr="00B14004">
        <w:rPr>
          <w:rFonts w:cs="Arial"/>
        </w:rPr>
        <w:t>demoi-cracy</w:t>
      </w:r>
      <w:proofErr w:type="spellEnd"/>
      <w:r w:rsidRPr="00B14004">
        <w:rPr>
          <w:rFonts w:cs="Arial"/>
        </w:rPr>
        <w:t xml:space="preserve"> in</w:t>
      </w:r>
      <w:r>
        <w:rPr>
          <w:rFonts w:cs="Arial"/>
        </w:rPr>
        <w:t xml:space="preserve"> </w:t>
      </w:r>
      <w:r w:rsidRPr="00B14004">
        <w:rPr>
          <w:rFonts w:cs="Arial"/>
        </w:rPr>
        <w:t xml:space="preserve">media debates on the EU’s legitimacy’, </w:t>
      </w:r>
      <w:r w:rsidRPr="00B14004">
        <w:rPr>
          <w:rFonts w:cs="Arial"/>
          <w:i/>
        </w:rPr>
        <w:t>Journal of European Public Policy</w:t>
      </w:r>
      <w:r w:rsidRPr="00B14004">
        <w:rPr>
          <w:rFonts w:cs="Arial"/>
        </w:rPr>
        <w:t>.</w:t>
      </w:r>
    </w:p>
    <w:p w:rsidR="002B2C43" w:rsidRDefault="002B2C43" w:rsidP="00730EAE">
      <w:pPr>
        <w:pStyle w:val="ListParagraph"/>
        <w:numPr>
          <w:ilvl w:val="0"/>
          <w:numId w:val="1"/>
        </w:numPr>
        <w:spacing w:line="240" w:lineRule="auto"/>
        <w:jc w:val="both"/>
        <w:rPr>
          <w:rFonts w:cs="Arial"/>
        </w:rPr>
      </w:pPr>
      <w:r w:rsidRPr="00730EAE">
        <w:rPr>
          <w:rFonts w:cs="Arial"/>
        </w:rPr>
        <w:t>Bland, D. L. (1999). A unified theory of civil-military relations. </w:t>
      </w:r>
      <w:r w:rsidRPr="00730EAE">
        <w:rPr>
          <w:rFonts w:cs="Arial"/>
          <w:i/>
          <w:iCs/>
        </w:rPr>
        <w:t>Armed Forces &amp; Society</w:t>
      </w:r>
      <w:r w:rsidRPr="00730EAE">
        <w:rPr>
          <w:rFonts w:cs="Arial"/>
        </w:rPr>
        <w:t>, </w:t>
      </w:r>
      <w:r w:rsidRPr="00730EAE">
        <w:rPr>
          <w:rFonts w:cs="Arial"/>
          <w:i/>
          <w:iCs/>
        </w:rPr>
        <w:t>26</w:t>
      </w:r>
      <w:r w:rsidRPr="00730EAE">
        <w:rPr>
          <w:rFonts w:cs="Arial"/>
        </w:rPr>
        <w:t>(1), 7-25.</w:t>
      </w:r>
    </w:p>
    <w:p w:rsidR="00A83752" w:rsidRDefault="00A83752" w:rsidP="00730EAE">
      <w:pPr>
        <w:pStyle w:val="ListParagraph"/>
        <w:numPr>
          <w:ilvl w:val="0"/>
          <w:numId w:val="1"/>
        </w:numPr>
        <w:spacing w:line="240" w:lineRule="auto"/>
        <w:jc w:val="both"/>
        <w:rPr>
          <w:rFonts w:cs="Arial"/>
        </w:rPr>
      </w:pPr>
      <w:r w:rsidRPr="00A83752">
        <w:rPr>
          <w:rFonts w:cs="Arial"/>
        </w:rPr>
        <w:t xml:space="preserve">Blondel, J., Sinnott, R. and </w:t>
      </w:r>
      <w:proofErr w:type="spellStart"/>
      <w:r w:rsidRPr="00A83752">
        <w:rPr>
          <w:rFonts w:cs="Arial"/>
        </w:rPr>
        <w:t>Svensson</w:t>
      </w:r>
      <w:proofErr w:type="spellEnd"/>
      <w:r w:rsidRPr="00A83752">
        <w:rPr>
          <w:rFonts w:cs="Arial"/>
        </w:rPr>
        <w:t>, P., 1998. People and Parliament in the European Union: participation, democracy, and legitimacy. Oxford University Press.</w:t>
      </w:r>
    </w:p>
    <w:p w:rsidR="002B2C43" w:rsidRPr="00730EAE" w:rsidRDefault="002B2C43" w:rsidP="00730EAE">
      <w:pPr>
        <w:pStyle w:val="ListParagraph"/>
        <w:numPr>
          <w:ilvl w:val="0"/>
          <w:numId w:val="1"/>
        </w:numPr>
        <w:spacing w:line="240" w:lineRule="auto"/>
        <w:jc w:val="both"/>
        <w:rPr>
          <w:rFonts w:cs="Arial"/>
        </w:rPr>
      </w:pPr>
      <w:proofErr w:type="spellStart"/>
      <w:r w:rsidRPr="00730EAE">
        <w:rPr>
          <w:rFonts w:cs="Arial"/>
          <w:color w:val="222222"/>
          <w:shd w:val="clear" w:color="auto" w:fill="FFFFFF"/>
        </w:rPr>
        <w:t>Chelotti</w:t>
      </w:r>
      <w:proofErr w:type="spellEnd"/>
      <w:r w:rsidRPr="00730EAE">
        <w:rPr>
          <w:rFonts w:cs="Arial"/>
          <w:color w:val="222222"/>
          <w:shd w:val="clear" w:color="auto" w:fill="FFFFFF"/>
        </w:rPr>
        <w:t>, N., &amp; Gul, V. (2015). Legitimacy and EU Foreign Policy. In</w:t>
      </w:r>
      <w:r w:rsidRPr="00730EAE">
        <w:rPr>
          <w:rStyle w:val="apple-converted-space"/>
          <w:rFonts w:cs="Arial"/>
          <w:color w:val="222222"/>
          <w:shd w:val="clear" w:color="auto" w:fill="FFFFFF"/>
        </w:rPr>
        <w:t> </w:t>
      </w:r>
      <w:r w:rsidRPr="00730EAE">
        <w:rPr>
          <w:rFonts w:cs="Arial"/>
          <w:i/>
          <w:iCs/>
          <w:color w:val="222222"/>
          <w:shd w:val="clear" w:color="auto" w:fill="FFFFFF"/>
        </w:rPr>
        <w:t>The European Union in Crisis</w:t>
      </w:r>
      <w:r w:rsidRPr="00730EAE">
        <w:rPr>
          <w:rStyle w:val="apple-converted-space"/>
          <w:rFonts w:cs="Arial"/>
          <w:color w:val="222222"/>
          <w:shd w:val="clear" w:color="auto" w:fill="FFFFFF"/>
        </w:rPr>
        <w:t> </w:t>
      </w:r>
      <w:r w:rsidRPr="00730EAE">
        <w:rPr>
          <w:rFonts w:cs="Arial"/>
          <w:color w:val="222222"/>
          <w:shd w:val="clear" w:color="auto" w:fill="FFFFFF"/>
        </w:rPr>
        <w:t>(pp. 199-218). Springer International Publishing.</w:t>
      </w:r>
    </w:p>
    <w:p w:rsidR="002B2C43" w:rsidRPr="00730EAE" w:rsidRDefault="002B2C43" w:rsidP="00730EAE">
      <w:pPr>
        <w:pStyle w:val="ListParagraph"/>
        <w:numPr>
          <w:ilvl w:val="0"/>
          <w:numId w:val="1"/>
        </w:numPr>
        <w:spacing w:line="240" w:lineRule="auto"/>
        <w:jc w:val="both"/>
        <w:rPr>
          <w:rFonts w:cs="Arial"/>
        </w:rPr>
      </w:pPr>
      <w:proofErr w:type="spellStart"/>
      <w:r w:rsidRPr="00730EAE">
        <w:rPr>
          <w:rFonts w:cs="Arial"/>
          <w:color w:val="222222"/>
          <w:shd w:val="clear" w:color="auto" w:fill="FFFFFF"/>
        </w:rPr>
        <w:t>Cheneval</w:t>
      </w:r>
      <w:proofErr w:type="spellEnd"/>
      <w:r w:rsidRPr="00730EAE">
        <w:rPr>
          <w:rFonts w:cs="Arial"/>
          <w:color w:val="222222"/>
          <w:shd w:val="clear" w:color="auto" w:fill="FFFFFF"/>
        </w:rPr>
        <w:t xml:space="preserve">, F., &amp; </w:t>
      </w:r>
      <w:proofErr w:type="spellStart"/>
      <w:r w:rsidRPr="00730EAE">
        <w:rPr>
          <w:rFonts w:cs="Arial"/>
          <w:color w:val="222222"/>
          <w:shd w:val="clear" w:color="auto" w:fill="FFFFFF"/>
        </w:rPr>
        <w:t>Schimmelfennig</w:t>
      </w:r>
      <w:proofErr w:type="spellEnd"/>
      <w:r w:rsidRPr="00730EAE">
        <w:rPr>
          <w:rFonts w:cs="Arial"/>
          <w:color w:val="222222"/>
          <w:shd w:val="clear" w:color="auto" w:fill="FFFFFF"/>
        </w:rPr>
        <w:t>, F. (2013). The Case for Demoicracy in the European Union*.</w:t>
      </w:r>
      <w:r w:rsidRPr="00730EAE">
        <w:rPr>
          <w:rStyle w:val="apple-converted-space"/>
          <w:rFonts w:cs="Arial"/>
          <w:color w:val="222222"/>
          <w:shd w:val="clear" w:color="auto" w:fill="FFFFFF"/>
        </w:rPr>
        <w:t> </w:t>
      </w:r>
      <w:r w:rsidRPr="00730EAE">
        <w:rPr>
          <w:rFonts w:cs="Arial"/>
          <w:i/>
          <w:iCs/>
          <w:color w:val="222222"/>
          <w:shd w:val="clear" w:color="auto" w:fill="FFFFFF"/>
        </w:rPr>
        <w:t xml:space="preserve">JCMS: Journal of Common </w:t>
      </w:r>
      <w:r w:rsidRPr="00730EAE">
        <w:rPr>
          <w:rFonts w:cs="Arial"/>
          <w:iCs/>
          <w:color w:val="222222"/>
          <w:shd w:val="clear" w:color="auto" w:fill="FFFFFF"/>
        </w:rPr>
        <w:t>Mark</w:t>
      </w:r>
      <w:r w:rsidRPr="00730EAE">
        <w:t xml:space="preserve"> </w:t>
      </w:r>
      <w:r w:rsidRPr="00730EAE">
        <w:rPr>
          <w:rFonts w:cs="Arial"/>
          <w:iCs/>
          <w:color w:val="222222"/>
          <w:shd w:val="clear" w:color="auto" w:fill="FFFFFF"/>
        </w:rPr>
        <w:t xml:space="preserve">Wagner, W. (2006). The democratic control of military power Europe 1. </w:t>
      </w:r>
      <w:r w:rsidRPr="00730EAE">
        <w:rPr>
          <w:rFonts w:cs="Arial"/>
          <w:i/>
          <w:iCs/>
          <w:color w:val="222222"/>
          <w:shd w:val="clear" w:color="auto" w:fill="FFFFFF"/>
        </w:rPr>
        <w:t>Journal of European public policy</w:t>
      </w:r>
      <w:r w:rsidRPr="00730EAE">
        <w:rPr>
          <w:rFonts w:cs="Arial"/>
          <w:iCs/>
          <w:color w:val="222222"/>
          <w:shd w:val="clear" w:color="auto" w:fill="FFFFFF"/>
        </w:rPr>
        <w:t>, 13(2), 200-216.et Studies</w:t>
      </w:r>
      <w:r w:rsidRPr="00730EAE">
        <w:rPr>
          <w:rFonts w:cs="Arial"/>
          <w:color w:val="222222"/>
          <w:shd w:val="clear" w:color="auto" w:fill="FFFFFF"/>
        </w:rPr>
        <w:t>,</w:t>
      </w:r>
      <w:r w:rsidRPr="00730EAE">
        <w:rPr>
          <w:rStyle w:val="apple-converted-space"/>
          <w:rFonts w:cs="Arial"/>
          <w:color w:val="222222"/>
          <w:shd w:val="clear" w:color="auto" w:fill="FFFFFF"/>
        </w:rPr>
        <w:t> </w:t>
      </w:r>
      <w:r w:rsidRPr="00730EAE">
        <w:rPr>
          <w:rFonts w:cs="Arial"/>
          <w:iCs/>
          <w:color w:val="222222"/>
          <w:shd w:val="clear" w:color="auto" w:fill="FFFFFF"/>
        </w:rPr>
        <w:t>51</w:t>
      </w:r>
      <w:r w:rsidRPr="00730EAE">
        <w:rPr>
          <w:rFonts w:cs="Arial"/>
          <w:color w:val="222222"/>
          <w:shd w:val="clear" w:color="auto" w:fill="FFFFFF"/>
        </w:rPr>
        <w:t>(2), 334-350.</w:t>
      </w:r>
    </w:p>
    <w:p w:rsidR="002B2C43" w:rsidRPr="00730EAE" w:rsidRDefault="002B2C43" w:rsidP="00730EAE">
      <w:pPr>
        <w:pStyle w:val="ListParagraph"/>
        <w:numPr>
          <w:ilvl w:val="0"/>
          <w:numId w:val="1"/>
        </w:numPr>
        <w:spacing w:line="240" w:lineRule="auto"/>
        <w:jc w:val="both"/>
        <w:rPr>
          <w:rFonts w:cs="Arial"/>
        </w:rPr>
      </w:pPr>
      <w:proofErr w:type="spellStart"/>
      <w:r w:rsidRPr="00730EAE">
        <w:rPr>
          <w:rFonts w:cs="Arial"/>
          <w:color w:val="222222"/>
          <w:shd w:val="clear" w:color="auto" w:fill="FFFFFF"/>
        </w:rPr>
        <w:t>Čmakalová</w:t>
      </w:r>
      <w:proofErr w:type="spellEnd"/>
      <w:r w:rsidRPr="00730EAE">
        <w:rPr>
          <w:rFonts w:cs="Arial"/>
          <w:color w:val="222222"/>
          <w:shd w:val="clear" w:color="auto" w:fill="FFFFFF"/>
        </w:rPr>
        <w:t xml:space="preserve">, K., &amp; </w:t>
      </w:r>
      <w:proofErr w:type="spellStart"/>
      <w:r w:rsidRPr="00730EAE">
        <w:rPr>
          <w:rFonts w:cs="Arial"/>
          <w:color w:val="222222"/>
          <w:shd w:val="clear" w:color="auto" w:fill="FFFFFF"/>
        </w:rPr>
        <w:t>Rolenc</w:t>
      </w:r>
      <w:proofErr w:type="spellEnd"/>
      <w:r w:rsidRPr="00730EAE">
        <w:rPr>
          <w:rFonts w:cs="Arial"/>
          <w:color w:val="222222"/>
          <w:shd w:val="clear" w:color="auto" w:fill="FFFFFF"/>
        </w:rPr>
        <w:t>, J. M. (2012). Actorness and legitimacy of the European Union.</w:t>
      </w:r>
      <w:r w:rsidRPr="00730EAE">
        <w:rPr>
          <w:rStyle w:val="apple-converted-space"/>
          <w:rFonts w:cs="Arial"/>
          <w:color w:val="222222"/>
          <w:shd w:val="clear" w:color="auto" w:fill="FFFFFF"/>
        </w:rPr>
        <w:t> </w:t>
      </w:r>
      <w:r w:rsidRPr="00730EAE">
        <w:rPr>
          <w:rFonts w:cs="Arial"/>
          <w:i/>
          <w:iCs/>
          <w:color w:val="222222"/>
          <w:shd w:val="clear" w:color="auto" w:fill="FFFFFF"/>
        </w:rPr>
        <w:t>Cooperation and Conflict</w:t>
      </w:r>
      <w:r w:rsidRPr="00730EAE">
        <w:rPr>
          <w:rFonts w:cs="Arial"/>
          <w:color w:val="222222"/>
          <w:shd w:val="clear" w:color="auto" w:fill="FFFFFF"/>
        </w:rPr>
        <w:t>,</w:t>
      </w:r>
      <w:r w:rsidRPr="00730EAE">
        <w:rPr>
          <w:rStyle w:val="apple-converted-space"/>
          <w:rFonts w:cs="Arial"/>
          <w:color w:val="222222"/>
          <w:shd w:val="clear" w:color="auto" w:fill="FFFFFF"/>
        </w:rPr>
        <w:t> </w:t>
      </w:r>
      <w:r w:rsidRPr="00730EAE">
        <w:rPr>
          <w:rFonts w:cs="Arial"/>
          <w:i/>
          <w:iCs/>
          <w:color w:val="222222"/>
          <w:shd w:val="clear" w:color="auto" w:fill="FFFFFF"/>
        </w:rPr>
        <w:t>47</w:t>
      </w:r>
      <w:r w:rsidRPr="00730EAE">
        <w:rPr>
          <w:rFonts w:cs="Arial"/>
          <w:color w:val="222222"/>
          <w:shd w:val="clear" w:color="auto" w:fill="FFFFFF"/>
        </w:rPr>
        <w:t>(2), 260-270.</w:t>
      </w:r>
    </w:p>
    <w:p w:rsidR="002B2C43" w:rsidRPr="00730EAE" w:rsidRDefault="002B2C43" w:rsidP="00730EAE">
      <w:pPr>
        <w:pStyle w:val="ListParagraph"/>
        <w:numPr>
          <w:ilvl w:val="0"/>
          <w:numId w:val="1"/>
        </w:numPr>
        <w:spacing w:line="240" w:lineRule="auto"/>
        <w:jc w:val="both"/>
        <w:rPr>
          <w:rFonts w:cs="Arial"/>
        </w:rPr>
      </w:pPr>
      <w:proofErr w:type="spellStart"/>
      <w:r w:rsidRPr="00730EAE">
        <w:rPr>
          <w:rFonts w:cs="Arial"/>
          <w:color w:val="222222"/>
          <w:shd w:val="clear" w:color="auto" w:fill="FFFFFF"/>
        </w:rPr>
        <w:t>Conversi</w:t>
      </w:r>
      <w:proofErr w:type="spellEnd"/>
      <w:r w:rsidRPr="00730EAE">
        <w:rPr>
          <w:rFonts w:cs="Arial"/>
          <w:color w:val="222222"/>
          <w:shd w:val="clear" w:color="auto" w:fill="FFFFFF"/>
        </w:rPr>
        <w:t>, D. (2014). Between the hammer of globalization and the anvil of nationalism: Is Europe's complex diversity under threat</w:t>
      </w:r>
      <w:proofErr w:type="gramStart"/>
      <w:r w:rsidRPr="00730EAE">
        <w:rPr>
          <w:rFonts w:cs="Arial"/>
          <w:color w:val="222222"/>
          <w:shd w:val="clear" w:color="auto" w:fill="FFFFFF"/>
        </w:rPr>
        <w:t>?.</w:t>
      </w:r>
      <w:proofErr w:type="gramEnd"/>
      <w:r w:rsidRPr="00730EAE">
        <w:rPr>
          <w:rStyle w:val="apple-converted-space"/>
          <w:rFonts w:cs="Arial"/>
          <w:color w:val="222222"/>
          <w:shd w:val="clear" w:color="auto" w:fill="FFFFFF"/>
        </w:rPr>
        <w:t> </w:t>
      </w:r>
      <w:r w:rsidRPr="00730EAE">
        <w:rPr>
          <w:rFonts w:cs="Arial"/>
          <w:i/>
          <w:iCs/>
          <w:color w:val="222222"/>
          <w:shd w:val="clear" w:color="auto" w:fill="FFFFFF"/>
        </w:rPr>
        <w:t>Ethnicities</w:t>
      </w:r>
      <w:r w:rsidRPr="00730EAE">
        <w:rPr>
          <w:rFonts w:cs="Arial"/>
          <w:color w:val="222222"/>
          <w:shd w:val="clear" w:color="auto" w:fill="FFFFFF"/>
        </w:rPr>
        <w:t>,</w:t>
      </w:r>
      <w:r w:rsidRPr="00730EAE">
        <w:rPr>
          <w:rStyle w:val="apple-converted-space"/>
          <w:rFonts w:cs="Arial"/>
          <w:color w:val="222222"/>
          <w:shd w:val="clear" w:color="auto" w:fill="FFFFFF"/>
        </w:rPr>
        <w:t> </w:t>
      </w:r>
      <w:r w:rsidRPr="00730EAE">
        <w:rPr>
          <w:rFonts w:cs="Arial"/>
          <w:i/>
          <w:iCs/>
          <w:color w:val="222222"/>
          <w:shd w:val="clear" w:color="auto" w:fill="FFFFFF"/>
        </w:rPr>
        <w:t>14</w:t>
      </w:r>
      <w:r w:rsidRPr="00730EAE">
        <w:rPr>
          <w:rFonts w:cs="Arial"/>
          <w:color w:val="222222"/>
          <w:shd w:val="clear" w:color="auto" w:fill="FFFFFF"/>
        </w:rPr>
        <w:t>(1), 25-49.</w:t>
      </w:r>
    </w:p>
    <w:p w:rsidR="002B2C43" w:rsidRPr="00730EAE" w:rsidRDefault="002B2C43" w:rsidP="00730EAE">
      <w:pPr>
        <w:pStyle w:val="ListParagraph"/>
        <w:numPr>
          <w:ilvl w:val="0"/>
          <w:numId w:val="1"/>
        </w:numPr>
        <w:spacing w:line="240" w:lineRule="auto"/>
        <w:jc w:val="both"/>
        <w:rPr>
          <w:rFonts w:cs="Arial"/>
        </w:rPr>
      </w:pPr>
      <w:proofErr w:type="spellStart"/>
      <w:r w:rsidRPr="00730EAE">
        <w:rPr>
          <w:rFonts w:cs="Arial"/>
        </w:rPr>
        <w:t>Cottey</w:t>
      </w:r>
      <w:proofErr w:type="spellEnd"/>
      <w:r w:rsidRPr="00730EAE">
        <w:rPr>
          <w:rFonts w:cs="Arial"/>
        </w:rPr>
        <w:t>, A., Edmunds, T., &amp; Forster, A. (2002). The second generation problematic: rethinking democracy and civil-military relations. </w:t>
      </w:r>
      <w:r w:rsidRPr="00730EAE">
        <w:rPr>
          <w:rFonts w:cs="Arial"/>
          <w:i/>
          <w:iCs/>
        </w:rPr>
        <w:t>Armed Forces &amp; Society</w:t>
      </w:r>
      <w:r w:rsidRPr="00730EAE">
        <w:rPr>
          <w:rFonts w:cs="Arial"/>
        </w:rPr>
        <w:t>, </w:t>
      </w:r>
      <w:r w:rsidRPr="00730EAE">
        <w:rPr>
          <w:rFonts w:cs="Arial"/>
          <w:i/>
          <w:iCs/>
        </w:rPr>
        <w:t>29</w:t>
      </w:r>
      <w:r w:rsidRPr="00730EAE">
        <w:rPr>
          <w:rFonts w:cs="Arial"/>
        </w:rPr>
        <w:t>(1), 31-56.</w:t>
      </w:r>
    </w:p>
    <w:p w:rsidR="002B2C43" w:rsidRPr="00730EAE" w:rsidRDefault="002B2C43" w:rsidP="00730EAE">
      <w:pPr>
        <w:pStyle w:val="ListParagraph"/>
        <w:numPr>
          <w:ilvl w:val="0"/>
          <w:numId w:val="1"/>
        </w:numPr>
        <w:spacing w:line="240" w:lineRule="auto"/>
        <w:jc w:val="both"/>
        <w:rPr>
          <w:rFonts w:cs="Arial"/>
        </w:rPr>
      </w:pPr>
      <w:r w:rsidRPr="00730EAE">
        <w:rPr>
          <w:rFonts w:cs="Arial"/>
          <w:color w:val="222222"/>
          <w:shd w:val="clear" w:color="auto" w:fill="FFFFFF"/>
        </w:rPr>
        <w:t xml:space="preserve">de </w:t>
      </w:r>
      <w:proofErr w:type="spellStart"/>
      <w:r w:rsidRPr="00730EAE">
        <w:rPr>
          <w:rFonts w:cs="Arial"/>
          <w:color w:val="222222"/>
          <w:shd w:val="clear" w:color="auto" w:fill="FFFFFF"/>
        </w:rPr>
        <w:t>Flers</w:t>
      </w:r>
      <w:proofErr w:type="spellEnd"/>
      <w:r w:rsidRPr="00730EAE">
        <w:rPr>
          <w:rFonts w:cs="Arial"/>
          <w:color w:val="222222"/>
          <w:shd w:val="clear" w:color="auto" w:fill="FFFFFF"/>
        </w:rPr>
        <w:t>, N. A. (2012).</w:t>
      </w:r>
      <w:r w:rsidRPr="00730EAE">
        <w:rPr>
          <w:rStyle w:val="apple-converted-space"/>
          <w:rFonts w:cs="Arial"/>
          <w:color w:val="222222"/>
          <w:shd w:val="clear" w:color="auto" w:fill="FFFFFF"/>
        </w:rPr>
        <w:t> </w:t>
      </w:r>
      <w:r w:rsidRPr="00730EAE">
        <w:rPr>
          <w:rFonts w:cs="Arial"/>
          <w:i/>
          <w:iCs/>
          <w:color w:val="222222"/>
          <w:shd w:val="clear" w:color="auto" w:fill="FFFFFF"/>
        </w:rPr>
        <w:t>EU foreign policy and the Europeanization of neutral states: comparing Irish and Austrian foreign policy</w:t>
      </w:r>
      <w:r w:rsidRPr="00730EAE">
        <w:rPr>
          <w:rFonts w:cs="Arial"/>
          <w:color w:val="222222"/>
          <w:shd w:val="clear" w:color="auto" w:fill="FFFFFF"/>
        </w:rPr>
        <w:t>. Routledge.</w:t>
      </w:r>
    </w:p>
    <w:p w:rsidR="002B2C43" w:rsidRPr="000C4529" w:rsidRDefault="002B2C43" w:rsidP="00730EAE">
      <w:pPr>
        <w:pStyle w:val="ListParagraph"/>
        <w:numPr>
          <w:ilvl w:val="0"/>
          <w:numId w:val="1"/>
        </w:numPr>
        <w:spacing w:line="240" w:lineRule="auto"/>
        <w:jc w:val="both"/>
        <w:rPr>
          <w:rFonts w:cs="Arial"/>
        </w:rPr>
      </w:pPr>
      <w:r w:rsidRPr="00730EAE">
        <w:rPr>
          <w:rFonts w:cs="Arial"/>
          <w:color w:val="222222"/>
          <w:shd w:val="clear" w:color="auto" w:fill="FFFFFF"/>
        </w:rPr>
        <w:t>Della Sala, V. (2013). MYTH AND THE POSTNATIONAL POLITY.</w:t>
      </w:r>
      <w:r w:rsidRPr="00730EAE">
        <w:rPr>
          <w:rStyle w:val="apple-converted-space"/>
          <w:rFonts w:cs="Arial"/>
          <w:color w:val="222222"/>
          <w:shd w:val="clear" w:color="auto" w:fill="FFFFFF"/>
        </w:rPr>
        <w:t> </w:t>
      </w:r>
      <w:r w:rsidRPr="00730EAE">
        <w:rPr>
          <w:rFonts w:cs="Arial"/>
          <w:i/>
          <w:iCs/>
          <w:color w:val="222222"/>
          <w:shd w:val="clear" w:color="auto" w:fill="FFFFFF"/>
        </w:rPr>
        <w:t>National Myths: Constructed Pasts, Contested Presents</w:t>
      </w:r>
      <w:r w:rsidRPr="00730EAE">
        <w:rPr>
          <w:rFonts w:cs="Arial"/>
          <w:color w:val="222222"/>
          <w:shd w:val="clear" w:color="auto" w:fill="FFFFFF"/>
        </w:rPr>
        <w:t>, 157.</w:t>
      </w:r>
    </w:p>
    <w:p w:rsidR="001A1039" w:rsidRPr="001A1039" w:rsidRDefault="001A1039" w:rsidP="001A1039">
      <w:pPr>
        <w:pStyle w:val="ListParagraph"/>
        <w:numPr>
          <w:ilvl w:val="0"/>
          <w:numId w:val="1"/>
        </w:numPr>
        <w:spacing w:line="240" w:lineRule="auto"/>
        <w:jc w:val="both"/>
        <w:rPr>
          <w:rFonts w:cs="Arial"/>
        </w:rPr>
      </w:pPr>
      <w:proofErr w:type="spellStart"/>
      <w:r w:rsidRPr="001A1039">
        <w:rPr>
          <w:rFonts w:cs="Arial"/>
        </w:rPr>
        <w:t>Drent</w:t>
      </w:r>
      <w:proofErr w:type="spellEnd"/>
      <w:r w:rsidRPr="001A1039">
        <w:rPr>
          <w:rFonts w:cs="Arial"/>
        </w:rPr>
        <w:t>, M. (2018) European strategic autonomy: Going it alone?</w:t>
      </w:r>
      <w:r>
        <w:rPr>
          <w:rFonts w:cs="Arial"/>
        </w:rPr>
        <w:t xml:space="preserve"> </w:t>
      </w:r>
      <w:proofErr w:type="spellStart"/>
      <w:r>
        <w:rPr>
          <w:rFonts w:cs="Arial"/>
        </w:rPr>
        <w:t>Clingendael</w:t>
      </w:r>
      <w:proofErr w:type="spellEnd"/>
      <w:r>
        <w:rPr>
          <w:rFonts w:cs="Arial"/>
        </w:rPr>
        <w:t xml:space="preserve"> Policy Brief, August 2018, </w:t>
      </w:r>
      <w:hyperlink r:id="rId8" w:history="1">
        <w:r w:rsidRPr="00817651">
          <w:rPr>
            <w:rStyle w:val="Hyperlink"/>
            <w:rFonts w:cs="Arial"/>
          </w:rPr>
          <w:t>https://www.clingendael.org/sites/default/files/201808/PB_European_Strategic_Autonomy.pdf</w:t>
        </w:r>
      </w:hyperlink>
      <w:r>
        <w:rPr>
          <w:rFonts w:cs="Arial"/>
        </w:rPr>
        <w:t xml:space="preserve"> </w:t>
      </w:r>
    </w:p>
    <w:p w:rsidR="0062028B" w:rsidRPr="00730EAE" w:rsidRDefault="0062028B" w:rsidP="001A1039">
      <w:pPr>
        <w:pStyle w:val="ListParagraph"/>
        <w:numPr>
          <w:ilvl w:val="0"/>
          <w:numId w:val="1"/>
        </w:numPr>
        <w:spacing w:line="240" w:lineRule="auto"/>
        <w:jc w:val="both"/>
        <w:rPr>
          <w:rFonts w:cs="Arial"/>
        </w:rPr>
      </w:pPr>
      <w:r>
        <w:rPr>
          <w:rFonts w:cs="Arial"/>
          <w:color w:val="222222"/>
          <w:shd w:val="clear" w:color="auto" w:fill="FFFFFF"/>
        </w:rPr>
        <w:t xml:space="preserve">European Union Global Strategy, </w:t>
      </w:r>
      <w:hyperlink r:id="rId9" w:history="1">
        <w:r w:rsidRPr="008828A0">
          <w:rPr>
            <w:rStyle w:val="Hyperlink"/>
            <w:rFonts w:cs="Arial"/>
            <w:shd w:val="clear" w:color="auto" w:fill="FFFFFF"/>
          </w:rPr>
          <w:t>https://europa.eu/globalstrategy/en/shared-vision-common-action-stronger-europe</w:t>
        </w:r>
      </w:hyperlink>
      <w:r>
        <w:rPr>
          <w:rFonts w:cs="Arial"/>
          <w:color w:val="222222"/>
          <w:shd w:val="clear" w:color="auto" w:fill="FFFFFF"/>
        </w:rPr>
        <w:t xml:space="preserve"> (last accessed 16 August 2016) </w:t>
      </w:r>
    </w:p>
    <w:p w:rsidR="002B2C43" w:rsidRDefault="002B2C43" w:rsidP="00730EAE">
      <w:pPr>
        <w:pStyle w:val="ListParagraph"/>
        <w:numPr>
          <w:ilvl w:val="0"/>
          <w:numId w:val="1"/>
        </w:numPr>
        <w:spacing w:line="240" w:lineRule="auto"/>
        <w:jc w:val="both"/>
        <w:rPr>
          <w:rFonts w:cs="Arial"/>
        </w:rPr>
      </w:pPr>
      <w:proofErr w:type="spellStart"/>
      <w:r w:rsidRPr="00730EAE">
        <w:rPr>
          <w:rFonts w:cs="Arial"/>
        </w:rPr>
        <w:t>Fanoulis</w:t>
      </w:r>
      <w:proofErr w:type="spellEnd"/>
      <w:r w:rsidRPr="00730EAE">
        <w:rPr>
          <w:rFonts w:cs="Arial"/>
        </w:rPr>
        <w:t>, E. (2014). Understanding the social construction of the democratic deficit in CSDP: a Foucauldian approach. European Security, 23(4), 466-483.</w:t>
      </w:r>
    </w:p>
    <w:p w:rsidR="00B81B6A" w:rsidRDefault="00B81B6A" w:rsidP="00730EAE">
      <w:pPr>
        <w:pStyle w:val="ListParagraph"/>
        <w:numPr>
          <w:ilvl w:val="0"/>
          <w:numId w:val="1"/>
        </w:numPr>
        <w:spacing w:line="240" w:lineRule="auto"/>
        <w:jc w:val="both"/>
        <w:rPr>
          <w:rFonts w:cs="Arial"/>
        </w:rPr>
      </w:pPr>
      <w:r>
        <w:rPr>
          <w:rFonts w:cs="Arial"/>
        </w:rPr>
        <w:t xml:space="preserve">Foreign Affairs Council (2017) </w:t>
      </w:r>
      <w:r w:rsidRPr="00B81B6A">
        <w:rPr>
          <w:rFonts w:cs="Arial"/>
        </w:rPr>
        <w:t>EU Global Strategy - Implementation in the area of security and defence</w:t>
      </w:r>
      <w:r>
        <w:rPr>
          <w:rFonts w:cs="Arial"/>
        </w:rPr>
        <w:t xml:space="preserve">, 18 May 2017,  </w:t>
      </w:r>
      <w:r w:rsidRPr="00B81B6A">
        <w:rPr>
          <w:rFonts w:cs="Arial"/>
        </w:rPr>
        <w:t>http://www.consilium.europa.eu/en/meetings/fac/2017/05/18/</w:t>
      </w:r>
    </w:p>
    <w:p w:rsidR="00312FF1" w:rsidRPr="00312FF1" w:rsidRDefault="00312FF1" w:rsidP="00312FF1">
      <w:pPr>
        <w:pStyle w:val="ListParagraph"/>
        <w:numPr>
          <w:ilvl w:val="0"/>
          <w:numId w:val="1"/>
        </w:numPr>
        <w:spacing w:line="240" w:lineRule="auto"/>
        <w:jc w:val="both"/>
        <w:rPr>
          <w:rFonts w:cs="Arial"/>
        </w:rPr>
      </w:pPr>
      <w:r w:rsidRPr="00312FF1">
        <w:rPr>
          <w:rFonts w:cs="Arial"/>
        </w:rPr>
        <w:t>Van Ham, P. (2016)  Brexit: Strategic Consequences for Europe</w:t>
      </w:r>
      <w:r>
        <w:rPr>
          <w:rFonts w:cs="Arial"/>
        </w:rPr>
        <w:t xml:space="preserve"> </w:t>
      </w:r>
      <w:r w:rsidRPr="00312FF1">
        <w:rPr>
          <w:rFonts w:cs="Arial"/>
        </w:rPr>
        <w:t>A Scenario Study</w:t>
      </w:r>
      <w:r>
        <w:rPr>
          <w:rFonts w:cs="Arial"/>
        </w:rPr>
        <w:t xml:space="preserve">, </w:t>
      </w:r>
      <w:hyperlink r:id="rId10" w:history="1">
        <w:r w:rsidRPr="008828A0">
          <w:rPr>
            <w:rStyle w:val="Hyperlink"/>
            <w:rFonts w:cs="Arial"/>
          </w:rPr>
          <w:t>https://www.clingendael.nl/sites/default/files/Brexit%20Report%20February%202016.pdf</w:t>
        </w:r>
      </w:hyperlink>
      <w:r>
        <w:rPr>
          <w:rFonts w:cs="Arial"/>
        </w:rPr>
        <w:t xml:space="preserve"> (last </w:t>
      </w:r>
      <w:proofErr w:type="spellStart"/>
      <w:r>
        <w:rPr>
          <w:rFonts w:cs="Arial"/>
        </w:rPr>
        <w:t>accesed</w:t>
      </w:r>
      <w:proofErr w:type="spellEnd"/>
      <w:r>
        <w:rPr>
          <w:rFonts w:cs="Arial"/>
        </w:rPr>
        <w:t xml:space="preserve"> 18 August 2016) </w:t>
      </w:r>
    </w:p>
    <w:p w:rsidR="002B2C43" w:rsidRDefault="002B2C43" w:rsidP="00730EAE">
      <w:pPr>
        <w:pStyle w:val="ListParagraph"/>
        <w:numPr>
          <w:ilvl w:val="0"/>
          <w:numId w:val="1"/>
        </w:numPr>
        <w:spacing w:line="240" w:lineRule="auto"/>
        <w:jc w:val="both"/>
        <w:rPr>
          <w:rFonts w:cs="Arial"/>
        </w:rPr>
      </w:pPr>
      <w:proofErr w:type="spellStart"/>
      <w:r w:rsidRPr="00327990">
        <w:rPr>
          <w:rFonts w:cs="Arial"/>
        </w:rPr>
        <w:t>Herranz-Surrallés</w:t>
      </w:r>
      <w:proofErr w:type="spellEnd"/>
      <w:r w:rsidRPr="00327990">
        <w:rPr>
          <w:rFonts w:cs="Arial"/>
        </w:rPr>
        <w:t>, A. (2014). The EU’s Multilevel Parliamentary (Battle) Field: Inter-parliamentary Cooperation and Conflict in Foreign and Security Policy. West European Politics, 37(5), 957-975.</w:t>
      </w:r>
    </w:p>
    <w:p w:rsidR="002B2C43" w:rsidRPr="00730EAE" w:rsidRDefault="002B2C43" w:rsidP="00730EAE">
      <w:pPr>
        <w:pStyle w:val="ListParagraph"/>
        <w:numPr>
          <w:ilvl w:val="0"/>
          <w:numId w:val="1"/>
        </w:numPr>
        <w:spacing w:line="240" w:lineRule="auto"/>
        <w:jc w:val="both"/>
        <w:rPr>
          <w:rFonts w:cs="Arial"/>
        </w:rPr>
      </w:pPr>
      <w:proofErr w:type="spellStart"/>
      <w:r w:rsidRPr="00730EAE">
        <w:rPr>
          <w:rFonts w:cs="Arial"/>
          <w:color w:val="222222"/>
          <w:shd w:val="clear" w:color="auto" w:fill="FFFFFF"/>
        </w:rPr>
        <w:t>Howorth</w:t>
      </w:r>
      <w:proofErr w:type="spellEnd"/>
      <w:r w:rsidRPr="00730EAE">
        <w:rPr>
          <w:rFonts w:cs="Arial"/>
          <w:color w:val="222222"/>
          <w:shd w:val="clear" w:color="auto" w:fill="FFFFFF"/>
        </w:rPr>
        <w:t>, J. (2014).</w:t>
      </w:r>
      <w:r w:rsidRPr="00730EAE">
        <w:rPr>
          <w:rStyle w:val="apple-converted-space"/>
          <w:rFonts w:cs="Arial"/>
          <w:color w:val="222222"/>
          <w:shd w:val="clear" w:color="auto" w:fill="FFFFFF"/>
        </w:rPr>
        <w:t> </w:t>
      </w:r>
      <w:r w:rsidRPr="00730EAE">
        <w:rPr>
          <w:rFonts w:cs="Arial"/>
          <w:i/>
          <w:iCs/>
          <w:color w:val="222222"/>
          <w:shd w:val="clear" w:color="auto" w:fill="FFFFFF"/>
        </w:rPr>
        <w:t>Security and defence policy in the European Union</w:t>
      </w:r>
      <w:r w:rsidRPr="00730EAE">
        <w:rPr>
          <w:rFonts w:cs="Arial"/>
          <w:color w:val="222222"/>
          <w:shd w:val="clear" w:color="auto" w:fill="FFFFFF"/>
        </w:rPr>
        <w:t>. Palgrave Macmillan.</w:t>
      </w:r>
    </w:p>
    <w:p w:rsidR="002B2C43" w:rsidRDefault="002B2C43" w:rsidP="00730EAE">
      <w:pPr>
        <w:pStyle w:val="ListParagraph"/>
        <w:numPr>
          <w:ilvl w:val="0"/>
          <w:numId w:val="1"/>
        </w:numPr>
        <w:spacing w:line="240" w:lineRule="auto"/>
        <w:jc w:val="both"/>
        <w:rPr>
          <w:rFonts w:cs="Arial"/>
        </w:rPr>
      </w:pPr>
      <w:r w:rsidRPr="00327990">
        <w:rPr>
          <w:rFonts w:cs="Arial"/>
        </w:rPr>
        <w:t>Huff, A. (2015). Executive Privilege Reaffirmed? Parliamentary Scrutiny of the CFSP and CSDP. West European Politics, 38(2), 396-415.</w:t>
      </w:r>
    </w:p>
    <w:p w:rsidR="002B2C43" w:rsidRPr="00D128EB" w:rsidRDefault="002B2C43" w:rsidP="00730EAE">
      <w:pPr>
        <w:pStyle w:val="ListParagraph"/>
        <w:numPr>
          <w:ilvl w:val="0"/>
          <w:numId w:val="1"/>
        </w:numPr>
        <w:spacing w:line="240" w:lineRule="auto"/>
        <w:jc w:val="both"/>
        <w:rPr>
          <w:rFonts w:cs="Arial"/>
        </w:rPr>
      </w:pPr>
      <w:r w:rsidRPr="00730EAE">
        <w:rPr>
          <w:rFonts w:cs="Arial"/>
        </w:rPr>
        <w:t xml:space="preserve">Huntington, S. (1957). </w:t>
      </w:r>
      <w:r w:rsidRPr="00730EAE">
        <w:rPr>
          <w:rFonts w:cs="Arial"/>
          <w:i/>
        </w:rPr>
        <w:t>The Soldier and the State</w:t>
      </w:r>
      <w:r w:rsidRPr="00730EAE">
        <w:rPr>
          <w:rFonts w:cs="Arial"/>
        </w:rPr>
        <w:t>. </w:t>
      </w:r>
      <w:r w:rsidRPr="00730EAE">
        <w:rPr>
          <w:rFonts w:cs="Arial"/>
          <w:iCs/>
        </w:rPr>
        <w:t>Cambridge, Mass.: Harvard University Press</w:t>
      </w:r>
    </w:p>
    <w:p w:rsidR="00D128EB" w:rsidRDefault="00D128EB" w:rsidP="00D128EB">
      <w:pPr>
        <w:pStyle w:val="ListParagraph"/>
        <w:numPr>
          <w:ilvl w:val="0"/>
          <w:numId w:val="1"/>
        </w:numPr>
        <w:spacing w:line="240" w:lineRule="auto"/>
        <w:jc w:val="both"/>
        <w:rPr>
          <w:rFonts w:cs="Arial"/>
        </w:rPr>
      </w:pPr>
      <w:proofErr w:type="spellStart"/>
      <w:r w:rsidRPr="00D128EB">
        <w:rPr>
          <w:rFonts w:cs="Arial"/>
        </w:rPr>
        <w:lastRenderedPageBreak/>
        <w:t>Hurrelmann</w:t>
      </w:r>
      <w:proofErr w:type="spellEnd"/>
      <w:r w:rsidRPr="00D128EB">
        <w:rPr>
          <w:rFonts w:cs="Arial"/>
        </w:rPr>
        <w:t>, A. (2014) ‘</w:t>
      </w:r>
      <w:proofErr w:type="spellStart"/>
      <w:r w:rsidRPr="00D128EB">
        <w:rPr>
          <w:rFonts w:cs="Arial"/>
        </w:rPr>
        <w:t>Demoi-cratic</w:t>
      </w:r>
      <w:proofErr w:type="spellEnd"/>
      <w:r w:rsidRPr="00D128EB">
        <w:rPr>
          <w:rFonts w:cs="Arial"/>
        </w:rPr>
        <w:t xml:space="preserve"> </w:t>
      </w:r>
      <w:proofErr w:type="spellStart"/>
      <w:r w:rsidRPr="00D128EB">
        <w:rPr>
          <w:rFonts w:cs="Arial"/>
        </w:rPr>
        <w:t>citzenship</w:t>
      </w:r>
      <w:proofErr w:type="spellEnd"/>
      <w:r w:rsidRPr="00D128EB">
        <w:rPr>
          <w:rFonts w:cs="Arial"/>
        </w:rPr>
        <w:t xml:space="preserve"> in Europe: an impossible ideal?’,</w:t>
      </w:r>
      <w:r>
        <w:rPr>
          <w:rFonts w:cs="Arial"/>
        </w:rPr>
        <w:t xml:space="preserve"> </w:t>
      </w:r>
      <w:r w:rsidRPr="00D128EB">
        <w:rPr>
          <w:rFonts w:cs="Arial"/>
          <w:i/>
        </w:rPr>
        <w:t>Journal of European Public Policy</w:t>
      </w:r>
      <w:r w:rsidRPr="00D128EB">
        <w:rPr>
          <w:rFonts w:cs="Arial"/>
        </w:rPr>
        <w:t>,</w:t>
      </w:r>
    </w:p>
    <w:p w:rsidR="00DB5B6C" w:rsidRDefault="00DB5B6C" w:rsidP="00D128EB">
      <w:pPr>
        <w:pStyle w:val="ListParagraph"/>
        <w:numPr>
          <w:ilvl w:val="0"/>
          <w:numId w:val="1"/>
        </w:numPr>
        <w:spacing w:line="240" w:lineRule="auto"/>
        <w:jc w:val="both"/>
        <w:rPr>
          <w:rFonts w:cs="Arial"/>
        </w:rPr>
      </w:pPr>
      <w:proofErr w:type="spellStart"/>
      <w:r w:rsidRPr="00DB5B6C">
        <w:rPr>
          <w:rFonts w:cs="Arial"/>
        </w:rPr>
        <w:t>Herranz-Surrallés</w:t>
      </w:r>
      <w:proofErr w:type="spellEnd"/>
      <w:r w:rsidRPr="00DB5B6C">
        <w:rPr>
          <w:rFonts w:cs="Arial"/>
        </w:rPr>
        <w:t>, A. (2014). The EU’s multilevel parliamentary (battle) field: Inter-parliamentary cooperation and conflict in foreign and security policy. West European Politics, 37(5), 957-975.</w:t>
      </w:r>
    </w:p>
    <w:p w:rsidR="00381D3E" w:rsidRDefault="00381D3E" w:rsidP="00D128EB">
      <w:pPr>
        <w:pStyle w:val="ListParagraph"/>
        <w:numPr>
          <w:ilvl w:val="0"/>
          <w:numId w:val="1"/>
        </w:numPr>
        <w:spacing w:line="240" w:lineRule="auto"/>
        <w:jc w:val="both"/>
        <w:rPr>
          <w:rFonts w:cs="Arial"/>
        </w:rPr>
      </w:pPr>
      <w:r w:rsidRPr="00381D3E">
        <w:rPr>
          <w:rFonts w:cs="Arial"/>
        </w:rPr>
        <w:t xml:space="preserve">Joachim, J., &amp; </w:t>
      </w:r>
      <w:proofErr w:type="spellStart"/>
      <w:r w:rsidRPr="00381D3E">
        <w:rPr>
          <w:rFonts w:cs="Arial"/>
        </w:rPr>
        <w:t>Dembinski</w:t>
      </w:r>
      <w:proofErr w:type="spellEnd"/>
      <w:r w:rsidRPr="00381D3E">
        <w:rPr>
          <w:rFonts w:cs="Arial"/>
        </w:rPr>
        <w:t>, M. (2011). A contradiction in terms? NGOs, democracy, and European foreign and security policy. </w:t>
      </w:r>
      <w:r w:rsidRPr="00381D3E">
        <w:rPr>
          <w:rFonts w:cs="Arial"/>
          <w:i/>
          <w:iCs/>
        </w:rPr>
        <w:t>Journal of European public policy</w:t>
      </w:r>
      <w:r w:rsidRPr="00381D3E">
        <w:rPr>
          <w:rFonts w:cs="Arial"/>
        </w:rPr>
        <w:t>, </w:t>
      </w:r>
      <w:r w:rsidRPr="00381D3E">
        <w:rPr>
          <w:rFonts w:cs="Arial"/>
          <w:i/>
          <w:iCs/>
        </w:rPr>
        <w:t>18</w:t>
      </w:r>
      <w:r w:rsidRPr="00381D3E">
        <w:rPr>
          <w:rFonts w:cs="Arial"/>
        </w:rPr>
        <w:t>(8), 1151-1168.</w:t>
      </w:r>
    </w:p>
    <w:p w:rsidR="00103F3F" w:rsidRPr="00D128EB" w:rsidRDefault="00103F3F" w:rsidP="00D128EB">
      <w:pPr>
        <w:pStyle w:val="ListParagraph"/>
        <w:numPr>
          <w:ilvl w:val="0"/>
          <w:numId w:val="1"/>
        </w:numPr>
        <w:spacing w:line="240" w:lineRule="auto"/>
        <w:jc w:val="both"/>
        <w:rPr>
          <w:rFonts w:cs="Arial"/>
        </w:rPr>
      </w:pPr>
      <w:proofErr w:type="spellStart"/>
      <w:r w:rsidRPr="00103F3F">
        <w:rPr>
          <w:rFonts w:cs="Arial"/>
        </w:rPr>
        <w:t>Judis</w:t>
      </w:r>
      <w:proofErr w:type="spellEnd"/>
      <w:r w:rsidRPr="00103F3F">
        <w:rPr>
          <w:rFonts w:cs="Arial"/>
        </w:rPr>
        <w:t xml:space="preserve">, John B. </w:t>
      </w:r>
      <w:r>
        <w:rPr>
          <w:rFonts w:cs="Arial"/>
        </w:rPr>
        <w:t xml:space="preserve">(2016). </w:t>
      </w:r>
      <w:r w:rsidRPr="00103F3F">
        <w:rPr>
          <w:rFonts w:cs="Arial"/>
        </w:rPr>
        <w:t>The populist explosion: How the great recession transformed American and European politic</w:t>
      </w:r>
      <w:r>
        <w:rPr>
          <w:rFonts w:cs="Arial"/>
        </w:rPr>
        <w:t>s. Columbia Global Reports</w:t>
      </w:r>
      <w:r w:rsidRPr="00103F3F">
        <w:rPr>
          <w:rFonts w:cs="Arial"/>
        </w:rPr>
        <w:t>.</w:t>
      </w:r>
    </w:p>
    <w:p w:rsidR="002B2C43" w:rsidRDefault="002B2C43" w:rsidP="00730EAE">
      <w:pPr>
        <w:pStyle w:val="ListParagraph"/>
        <w:numPr>
          <w:ilvl w:val="0"/>
          <w:numId w:val="1"/>
        </w:numPr>
        <w:spacing w:line="240" w:lineRule="auto"/>
        <w:jc w:val="both"/>
        <w:rPr>
          <w:rFonts w:cs="Arial"/>
        </w:rPr>
      </w:pPr>
      <w:proofErr w:type="spellStart"/>
      <w:r w:rsidRPr="00730EAE">
        <w:rPr>
          <w:rFonts w:cs="Arial"/>
        </w:rPr>
        <w:t>Kantner</w:t>
      </w:r>
      <w:proofErr w:type="spellEnd"/>
      <w:r w:rsidRPr="00730EAE">
        <w:rPr>
          <w:rFonts w:cs="Arial"/>
        </w:rPr>
        <w:t>, C., &amp; Liberatore, A. (2006). Security and democracy in the European Union: An introductory framework. </w:t>
      </w:r>
      <w:r w:rsidRPr="00730EAE">
        <w:rPr>
          <w:rFonts w:cs="Arial"/>
          <w:i/>
          <w:iCs/>
        </w:rPr>
        <w:t>European security</w:t>
      </w:r>
      <w:r w:rsidRPr="00730EAE">
        <w:rPr>
          <w:rFonts w:cs="Arial"/>
        </w:rPr>
        <w:t>, </w:t>
      </w:r>
      <w:r w:rsidRPr="00730EAE">
        <w:rPr>
          <w:rFonts w:cs="Arial"/>
          <w:i/>
          <w:iCs/>
        </w:rPr>
        <w:t>15</w:t>
      </w:r>
      <w:r w:rsidRPr="00730EAE">
        <w:rPr>
          <w:rFonts w:cs="Arial"/>
        </w:rPr>
        <w:t>(4), 363-383.</w:t>
      </w:r>
    </w:p>
    <w:p w:rsidR="002B2C43" w:rsidRPr="00730EAE" w:rsidRDefault="002B2C43" w:rsidP="00730EAE">
      <w:pPr>
        <w:pStyle w:val="ListParagraph"/>
        <w:numPr>
          <w:ilvl w:val="0"/>
          <w:numId w:val="1"/>
        </w:numPr>
        <w:spacing w:line="240" w:lineRule="auto"/>
        <w:jc w:val="both"/>
        <w:rPr>
          <w:rFonts w:cs="Arial"/>
        </w:rPr>
      </w:pPr>
      <w:proofErr w:type="spellStart"/>
      <w:r w:rsidRPr="00730EAE">
        <w:rPr>
          <w:rFonts w:cs="Arial"/>
          <w:color w:val="222222"/>
          <w:shd w:val="clear" w:color="auto" w:fill="FFFFFF"/>
        </w:rPr>
        <w:t>Kutter</w:t>
      </w:r>
      <w:proofErr w:type="spellEnd"/>
      <w:r w:rsidRPr="00730EAE">
        <w:rPr>
          <w:rFonts w:cs="Arial"/>
          <w:color w:val="222222"/>
          <w:shd w:val="clear" w:color="auto" w:fill="FFFFFF"/>
        </w:rPr>
        <w:t>, A. (2015). A model to the world</w:t>
      </w:r>
      <w:proofErr w:type="gramStart"/>
      <w:r w:rsidRPr="00730EAE">
        <w:rPr>
          <w:rFonts w:cs="Arial"/>
          <w:color w:val="222222"/>
          <w:shd w:val="clear" w:color="auto" w:fill="FFFFFF"/>
        </w:rPr>
        <w:t>?.</w:t>
      </w:r>
      <w:proofErr w:type="gramEnd"/>
      <w:r w:rsidRPr="00730EAE">
        <w:rPr>
          <w:rStyle w:val="apple-converted-space"/>
          <w:rFonts w:cs="Arial"/>
          <w:color w:val="222222"/>
          <w:shd w:val="clear" w:color="auto" w:fill="FFFFFF"/>
        </w:rPr>
        <w:t> </w:t>
      </w:r>
      <w:r w:rsidRPr="00730EAE">
        <w:rPr>
          <w:rFonts w:cs="Arial"/>
          <w:i/>
          <w:iCs/>
          <w:color w:val="222222"/>
          <w:shd w:val="clear" w:color="auto" w:fill="FFFFFF"/>
        </w:rPr>
        <w:t>Journal of Language and Politics</w:t>
      </w:r>
      <w:r w:rsidRPr="00730EAE">
        <w:rPr>
          <w:rFonts w:cs="Arial"/>
          <w:color w:val="222222"/>
          <w:shd w:val="clear" w:color="auto" w:fill="FFFFFF"/>
        </w:rPr>
        <w:t>,</w:t>
      </w:r>
      <w:r w:rsidRPr="00730EAE">
        <w:rPr>
          <w:rFonts w:cs="Arial"/>
          <w:i/>
          <w:iCs/>
          <w:color w:val="222222"/>
          <w:shd w:val="clear" w:color="auto" w:fill="FFFFFF"/>
        </w:rPr>
        <w:t>14</w:t>
      </w:r>
      <w:r w:rsidRPr="00730EAE">
        <w:rPr>
          <w:rFonts w:cs="Arial"/>
          <w:color w:val="222222"/>
          <w:shd w:val="clear" w:color="auto" w:fill="FFFFFF"/>
        </w:rPr>
        <w:t>(1), 41-64.</w:t>
      </w:r>
    </w:p>
    <w:p w:rsidR="002B2C43" w:rsidRPr="00A41904" w:rsidRDefault="002B2C43" w:rsidP="00730EAE">
      <w:pPr>
        <w:pStyle w:val="ListParagraph"/>
        <w:numPr>
          <w:ilvl w:val="0"/>
          <w:numId w:val="1"/>
        </w:numPr>
        <w:spacing w:line="240" w:lineRule="auto"/>
        <w:jc w:val="both"/>
        <w:rPr>
          <w:rFonts w:cs="Arial"/>
        </w:rPr>
      </w:pPr>
      <w:r w:rsidRPr="00730EAE">
        <w:rPr>
          <w:rFonts w:cs="Arial"/>
          <w:color w:val="222222"/>
          <w:shd w:val="clear" w:color="auto" w:fill="FFFFFF"/>
        </w:rPr>
        <w:t xml:space="preserve">Longo, M., &amp; Murray, P. (2011). No ode to </w:t>
      </w:r>
      <w:proofErr w:type="spellStart"/>
      <w:r w:rsidRPr="00730EAE">
        <w:rPr>
          <w:rFonts w:cs="Arial"/>
          <w:color w:val="222222"/>
          <w:shd w:val="clear" w:color="auto" w:fill="FFFFFF"/>
        </w:rPr>
        <w:t>joy&amp;quest</w:t>
      </w:r>
      <w:proofErr w:type="spellEnd"/>
      <w:r w:rsidRPr="00730EAE">
        <w:rPr>
          <w:rFonts w:cs="Arial"/>
          <w:color w:val="222222"/>
          <w:shd w:val="clear" w:color="auto" w:fill="FFFFFF"/>
        </w:rPr>
        <w:t>; Reflections on the European Union's legitimacy.</w:t>
      </w:r>
      <w:r w:rsidRPr="00730EAE">
        <w:rPr>
          <w:rStyle w:val="apple-converted-space"/>
          <w:rFonts w:cs="Arial"/>
          <w:color w:val="222222"/>
          <w:shd w:val="clear" w:color="auto" w:fill="FFFFFF"/>
        </w:rPr>
        <w:t> </w:t>
      </w:r>
      <w:r w:rsidRPr="00730EAE">
        <w:rPr>
          <w:rFonts w:cs="Arial"/>
          <w:i/>
          <w:iCs/>
          <w:color w:val="222222"/>
          <w:shd w:val="clear" w:color="auto" w:fill="FFFFFF"/>
        </w:rPr>
        <w:t>International Politics</w:t>
      </w:r>
      <w:r w:rsidRPr="00730EAE">
        <w:rPr>
          <w:rFonts w:cs="Arial"/>
          <w:color w:val="222222"/>
          <w:shd w:val="clear" w:color="auto" w:fill="FFFFFF"/>
        </w:rPr>
        <w:t>,</w:t>
      </w:r>
      <w:r w:rsidRPr="00730EAE">
        <w:rPr>
          <w:rStyle w:val="apple-converted-space"/>
          <w:rFonts w:cs="Arial"/>
          <w:color w:val="222222"/>
          <w:shd w:val="clear" w:color="auto" w:fill="FFFFFF"/>
        </w:rPr>
        <w:t> </w:t>
      </w:r>
      <w:r w:rsidRPr="00730EAE">
        <w:rPr>
          <w:rFonts w:cs="Arial"/>
          <w:i/>
          <w:iCs/>
          <w:color w:val="222222"/>
          <w:shd w:val="clear" w:color="auto" w:fill="FFFFFF"/>
        </w:rPr>
        <w:t>48</w:t>
      </w:r>
      <w:r w:rsidRPr="00730EAE">
        <w:rPr>
          <w:rFonts w:cs="Arial"/>
          <w:color w:val="222222"/>
          <w:shd w:val="clear" w:color="auto" w:fill="FFFFFF"/>
        </w:rPr>
        <w:t>(6), 667-690.</w:t>
      </w:r>
    </w:p>
    <w:p w:rsidR="00A41904" w:rsidRPr="00730EAE" w:rsidRDefault="00A41904" w:rsidP="00730EAE">
      <w:pPr>
        <w:pStyle w:val="ListParagraph"/>
        <w:numPr>
          <w:ilvl w:val="0"/>
          <w:numId w:val="1"/>
        </w:numPr>
        <w:spacing w:line="240" w:lineRule="auto"/>
        <w:jc w:val="both"/>
        <w:rPr>
          <w:rFonts w:cs="Arial"/>
        </w:rPr>
      </w:pPr>
      <w:proofErr w:type="spellStart"/>
      <w:r>
        <w:rPr>
          <w:rFonts w:cs="Arial"/>
          <w:color w:val="222222"/>
          <w:shd w:val="clear" w:color="auto" w:fill="FFFFFF"/>
        </w:rPr>
        <w:t>Leitz</w:t>
      </w:r>
      <w:proofErr w:type="spellEnd"/>
      <w:r>
        <w:rPr>
          <w:rFonts w:cs="Arial"/>
          <w:color w:val="222222"/>
          <w:shd w:val="clear" w:color="auto" w:fill="FFFFFF"/>
        </w:rPr>
        <w:t xml:space="preserve">, A. (2016) Brexit: </w:t>
      </w:r>
      <w:r w:rsidRPr="00A41904">
        <w:rPr>
          <w:rFonts w:cs="Arial"/>
          <w:color w:val="222222"/>
          <w:shd w:val="clear" w:color="auto" w:fill="FFFFFF"/>
        </w:rPr>
        <w:t>Opportunities for reforming the Common Foreign and Security Policy (CFSP) and the Common Security and Defence Policy (CSDP)</w:t>
      </w:r>
      <w:r>
        <w:rPr>
          <w:rFonts w:cs="Arial"/>
          <w:color w:val="222222"/>
          <w:shd w:val="clear" w:color="auto" w:fill="FFFFFF"/>
        </w:rPr>
        <w:t xml:space="preserve">, </w:t>
      </w:r>
      <w:hyperlink r:id="rId11" w:history="1">
        <w:r w:rsidRPr="008828A0">
          <w:rPr>
            <w:rStyle w:val="Hyperlink"/>
            <w:rFonts w:cs="Arial"/>
            <w:shd w:val="clear" w:color="auto" w:fill="FFFFFF"/>
          </w:rPr>
          <w:t>http://www.fesdc.org/news-list/e/brexit/</w:t>
        </w:r>
      </w:hyperlink>
      <w:r>
        <w:rPr>
          <w:rFonts w:cs="Arial"/>
          <w:color w:val="222222"/>
          <w:shd w:val="clear" w:color="auto" w:fill="FFFFFF"/>
        </w:rPr>
        <w:t xml:space="preserve"> (last accessed 18 August 2016).</w:t>
      </w:r>
    </w:p>
    <w:p w:rsidR="002B2C43" w:rsidRPr="00FA0D29" w:rsidRDefault="002B2C43" w:rsidP="00730EAE">
      <w:pPr>
        <w:pStyle w:val="ListParagraph"/>
        <w:numPr>
          <w:ilvl w:val="0"/>
          <w:numId w:val="1"/>
        </w:numPr>
        <w:spacing w:line="240" w:lineRule="auto"/>
        <w:jc w:val="both"/>
        <w:rPr>
          <w:rFonts w:cs="Arial"/>
        </w:rPr>
      </w:pPr>
      <w:r w:rsidRPr="00730EAE">
        <w:rPr>
          <w:rFonts w:cs="Arial"/>
          <w:color w:val="222222"/>
          <w:shd w:val="clear" w:color="auto" w:fill="FFFFFF"/>
        </w:rPr>
        <w:t xml:space="preserve">Lord, C., &amp; </w:t>
      </w:r>
      <w:proofErr w:type="spellStart"/>
      <w:r w:rsidRPr="00730EAE">
        <w:rPr>
          <w:rFonts w:cs="Arial"/>
          <w:color w:val="222222"/>
          <w:shd w:val="clear" w:color="auto" w:fill="FFFFFF"/>
        </w:rPr>
        <w:t>Magnette</w:t>
      </w:r>
      <w:proofErr w:type="spellEnd"/>
      <w:r w:rsidRPr="00730EAE">
        <w:rPr>
          <w:rFonts w:cs="Arial"/>
          <w:color w:val="222222"/>
          <w:shd w:val="clear" w:color="auto" w:fill="FFFFFF"/>
        </w:rPr>
        <w:t xml:space="preserve">, P. (2004). E pluribus </w:t>
      </w:r>
      <w:proofErr w:type="spellStart"/>
      <w:r w:rsidRPr="00730EAE">
        <w:rPr>
          <w:rFonts w:cs="Arial"/>
          <w:color w:val="222222"/>
          <w:shd w:val="clear" w:color="auto" w:fill="FFFFFF"/>
        </w:rPr>
        <w:t>unum</w:t>
      </w:r>
      <w:proofErr w:type="spellEnd"/>
      <w:r w:rsidRPr="00730EAE">
        <w:rPr>
          <w:rFonts w:cs="Arial"/>
          <w:color w:val="222222"/>
          <w:shd w:val="clear" w:color="auto" w:fill="FFFFFF"/>
        </w:rPr>
        <w:t>? Creative disagreement about legitimacy in the EU.</w:t>
      </w:r>
      <w:r w:rsidRPr="00730EAE">
        <w:rPr>
          <w:rStyle w:val="apple-converted-space"/>
          <w:rFonts w:cs="Arial"/>
          <w:color w:val="222222"/>
          <w:shd w:val="clear" w:color="auto" w:fill="FFFFFF"/>
        </w:rPr>
        <w:t> </w:t>
      </w:r>
      <w:r w:rsidRPr="00730EAE">
        <w:rPr>
          <w:rFonts w:cs="Arial"/>
          <w:i/>
          <w:iCs/>
          <w:color w:val="222222"/>
          <w:shd w:val="clear" w:color="auto" w:fill="FFFFFF"/>
        </w:rPr>
        <w:t>JCMS: Journal of Common Market Studies</w:t>
      </w:r>
      <w:r w:rsidRPr="00730EAE">
        <w:rPr>
          <w:rFonts w:cs="Arial"/>
          <w:color w:val="222222"/>
          <w:shd w:val="clear" w:color="auto" w:fill="FFFFFF"/>
        </w:rPr>
        <w:t>,</w:t>
      </w:r>
      <w:r w:rsidRPr="00730EAE">
        <w:rPr>
          <w:rStyle w:val="apple-converted-space"/>
          <w:rFonts w:cs="Arial"/>
          <w:color w:val="222222"/>
          <w:shd w:val="clear" w:color="auto" w:fill="FFFFFF"/>
        </w:rPr>
        <w:t> </w:t>
      </w:r>
      <w:r w:rsidRPr="00730EAE">
        <w:rPr>
          <w:rFonts w:cs="Arial"/>
          <w:i/>
          <w:iCs/>
          <w:color w:val="222222"/>
          <w:shd w:val="clear" w:color="auto" w:fill="FFFFFF"/>
        </w:rPr>
        <w:t>42</w:t>
      </w:r>
      <w:r w:rsidRPr="00730EAE">
        <w:rPr>
          <w:rFonts w:cs="Arial"/>
          <w:color w:val="222222"/>
          <w:shd w:val="clear" w:color="auto" w:fill="FFFFFF"/>
        </w:rPr>
        <w:t>(1), 183-202.</w:t>
      </w:r>
    </w:p>
    <w:p w:rsidR="00FA0D29" w:rsidRPr="00730EAE" w:rsidRDefault="00FA0D29" w:rsidP="00730EAE">
      <w:pPr>
        <w:pStyle w:val="ListParagraph"/>
        <w:numPr>
          <w:ilvl w:val="0"/>
          <w:numId w:val="1"/>
        </w:numPr>
        <w:spacing w:line="240" w:lineRule="auto"/>
        <w:jc w:val="both"/>
        <w:rPr>
          <w:rFonts w:cs="Arial"/>
        </w:rPr>
      </w:pPr>
      <w:r w:rsidRPr="00FA0D29">
        <w:rPr>
          <w:rFonts w:cs="Arial"/>
        </w:rPr>
        <w:t xml:space="preserve">Martens, K., </w:t>
      </w:r>
      <w:r>
        <w:rPr>
          <w:rFonts w:cs="Arial"/>
        </w:rPr>
        <w:t>(</w:t>
      </w:r>
      <w:r w:rsidRPr="00FA0D29">
        <w:rPr>
          <w:rFonts w:cs="Arial"/>
        </w:rPr>
        <w:t>2005</w:t>
      </w:r>
      <w:r>
        <w:rPr>
          <w:rFonts w:cs="Arial"/>
        </w:rPr>
        <w:t>)</w:t>
      </w:r>
      <w:r w:rsidRPr="00FA0D29">
        <w:rPr>
          <w:rFonts w:cs="Arial"/>
        </w:rPr>
        <w:t>. NGOs and the United Nations: institutionalization, professionalization and adaptation. Basingstoke: Macmillan.</w:t>
      </w:r>
    </w:p>
    <w:p w:rsidR="002B2C43" w:rsidRPr="0062028B" w:rsidRDefault="002B2C43" w:rsidP="00730EAE">
      <w:pPr>
        <w:pStyle w:val="ListParagraph"/>
        <w:numPr>
          <w:ilvl w:val="0"/>
          <w:numId w:val="1"/>
        </w:numPr>
        <w:spacing w:line="240" w:lineRule="auto"/>
        <w:jc w:val="both"/>
        <w:rPr>
          <w:rFonts w:cs="Arial"/>
        </w:rPr>
      </w:pPr>
      <w:proofErr w:type="spellStart"/>
      <w:r w:rsidRPr="00730EAE">
        <w:rPr>
          <w:rFonts w:cs="Arial"/>
          <w:color w:val="222222"/>
          <w:shd w:val="clear" w:color="auto" w:fill="FFFFFF"/>
        </w:rPr>
        <w:t>Mérand</w:t>
      </w:r>
      <w:proofErr w:type="spellEnd"/>
      <w:r w:rsidRPr="00730EAE">
        <w:rPr>
          <w:rFonts w:cs="Arial"/>
          <w:color w:val="222222"/>
          <w:shd w:val="clear" w:color="auto" w:fill="FFFFFF"/>
        </w:rPr>
        <w:t xml:space="preserve">, F., Hofmann, S. C., &amp; </w:t>
      </w:r>
      <w:proofErr w:type="spellStart"/>
      <w:r w:rsidRPr="00730EAE">
        <w:rPr>
          <w:rFonts w:cs="Arial"/>
          <w:color w:val="222222"/>
          <w:shd w:val="clear" w:color="auto" w:fill="FFFFFF"/>
        </w:rPr>
        <w:t>Irondelle</w:t>
      </w:r>
      <w:proofErr w:type="spellEnd"/>
      <w:r w:rsidRPr="00730EAE">
        <w:rPr>
          <w:rFonts w:cs="Arial"/>
          <w:color w:val="222222"/>
          <w:shd w:val="clear" w:color="auto" w:fill="FFFFFF"/>
        </w:rPr>
        <w:t>, B. (2011). Governance and state power: a network analysis of European security.</w:t>
      </w:r>
      <w:r w:rsidRPr="00730EAE">
        <w:rPr>
          <w:rStyle w:val="apple-converted-space"/>
          <w:rFonts w:cs="Arial"/>
          <w:color w:val="222222"/>
          <w:shd w:val="clear" w:color="auto" w:fill="FFFFFF"/>
        </w:rPr>
        <w:t> </w:t>
      </w:r>
      <w:r w:rsidRPr="00730EAE">
        <w:rPr>
          <w:rFonts w:cs="Arial"/>
          <w:i/>
          <w:iCs/>
          <w:color w:val="222222"/>
          <w:shd w:val="clear" w:color="auto" w:fill="FFFFFF"/>
        </w:rPr>
        <w:t>JCMS: Journal of Common Market Studies</w:t>
      </w:r>
      <w:r w:rsidRPr="00730EAE">
        <w:rPr>
          <w:rFonts w:cs="Arial"/>
          <w:color w:val="222222"/>
          <w:shd w:val="clear" w:color="auto" w:fill="FFFFFF"/>
        </w:rPr>
        <w:t>,</w:t>
      </w:r>
      <w:r w:rsidRPr="00730EAE">
        <w:rPr>
          <w:rStyle w:val="apple-converted-space"/>
          <w:rFonts w:cs="Arial"/>
          <w:color w:val="222222"/>
          <w:shd w:val="clear" w:color="auto" w:fill="FFFFFF"/>
        </w:rPr>
        <w:t> </w:t>
      </w:r>
      <w:r w:rsidRPr="00730EAE">
        <w:rPr>
          <w:rFonts w:cs="Arial"/>
          <w:i/>
          <w:iCs/>
          <w:color w:val="222222"/>
          <w:shd w:val="clear" w:color="auto" w:fill="FFFFFF"/>
        </w:rPr>
        <w:t>49</w:t>
      </w:r>
      <w:r w:rsidRPr="00730EAE">
        <w:rPr>
          <w:rFonts w:cs="Arial"/>
          <w:color w:val="222222"/>
          <w:shd w:val="clear" w:color="auto" w:fill="FFFFFF"/>
        </w:rPr>
        <w:t>(1), 121-147.</w:t>
      </w:r>
    </w:p>
    <w:p w:rsidR="0062028B" w:rsidRPr="00730EAE" w:rsidRDefault="0062028B" w:rsidP="00730EAE">
      <w:pPr>
        <w:pStyle w:val="ListParagraph"/>
        <w:numPr>
          <w:ilvl w:val="0"/>
          <w:numId w:val="1"/>
        </w:numPr>
        <w:spacing w:line="240" w:lineRule="auto"/>
        <w:jc w:val="both"/>
        <w:rPr>
          <w:rFonts w:cs="Arial"/>
        </w:rPr>
      </w:pPr>
      <w:r>
        <w:rPr>
          <w:rFonts w:cs="Arial"/>
          <w:color w:val="222222"/>
          <w:shd w:val="clear" w:color="auto" w:fill="FFFFFF"/>
        </w:rPr>
        <w:t xml:space="preserve">Mogherini, F. (2016) </w:t>
      </w:r>
      <w:r w:rsidR="005A67F4">
        <w:rPr>
          <w:rFonts w:cs="Arial"/>
          <w:color w:val="222222"/>
          <w:shd w:val="clear" w:color="auto" w:fill="FFFFFF"/>
        </w:rPr>
        <w:t xml:space="preserve">speech at the EUISS Annual Conference 22 April 2016,  </w:t>
      </w:r>
      <w:r w:rsidR="005A67F4" w:rsidRPr="005A67F4">
        <w:rPr>
          <w:rFonts w:cs="Arial"/>
          <w:color w:val="222222"/>
          <w:shd w:val="clear" w:color="auto" w:fill="FFFFFF"/>
        </w:rPr>
        <w:t xml:space="preserve">https://europa.eu/globalstrategy/en/speech-hrvp-mogherini-euiss-annual-conference-towards-eu-global-strategy-final-stage </w:t>
      </w:r>
      <w:r>
        <w:rPr>
          <w:rFonts w:cs="Arial"/>
          <w:color w:val="222222"/>
          <w:shd w:val="clear" w:color="auto" w:fill="FFFFFF"/>
        </w:rPr>
        <w:t xml:space="preserve">(last accessed 22 August 2016)  </w:t>
      </w:r>
    </w:p>
    <w:p w:rsidR="002B2C43" w:rsidRPr="00730EAE" w:rsidRDefault="002B2C43" w:rsidP="00730EAE">
      <w:pPr>
        <w:pStyle w:val="ListParagraph"/>
        <w:numPr>
          <w:ilvl w:val="0"/>
          <w:numId w:val="1"/>
        </w:numPr>
        <w:spacing w:line="240" w:lineRule="auto"/>
        <w:jc w:val="both"/>
        <w:rPr>
          <w:rFonts w:cs="Arial"/>
        </w:rPr>
      </w:pPr>
      <w:proofErr w:type="spellStart"/>
      <w:r w:rsidRPr="00730EAE">
        <w:rPr>
          <w:rFonts w:cs="Arial"/>
        </w:rPr>
        <w:t>Nicolaïdis</w:t>
      </w:r>
      <w:proofErr w:type="spellEnd"/>
      <w:r w:rsidRPr="00730EAE">
        <w:rPr>
          <w:rFonts w:cs="Arial"/>
        </w:rPr>
        <w:t>, K. (2013). European demoicracy and its crisis. JCMS: Journal of Common Market Studies, 51(2), 351-369.</w:t>
      </w:r>
    </w:p>
    <w:p w:rsidR="002B2C43" w:rsidRPr="00730EAE" w:rsidRDefault="002B2C43" w:rsidP="00730EAE">
      <w:pPr>
        <w:pStyle w:val="ListParagraph"/>
        <w:numPr>
          <w:ilvl w:val="0"/>
          <w:numId w:val="1"/>
        </w:numPr>
        <w:spacing w:line="240" w:lineRule="auto"/>
        <w:jc w:val="both"/>
        <w:rPr>
          <w:rFonts w:cs="Arial"/>
        </w:rPr>
      </w:pPr>
      <w:proofErr w:type="spellStart"/>
      <w:r w:rsidRPr="00090D75">
        <w:rPr>
          <w:rFonts w:cs="Arial"/>
        </w:rPr>
        <w:t>O'Brennan</w:t>
      </w:r>
      <w:proofErr w:type="spellEnd"/>
      <w:r w:rsidRPr="00090D75">
        <w:rPr>
          <w:rFonts w:cs="Arial"/>
        </w:rPr>
        <w:t xml:space="preserve">, J., &amp; </w:t>
      </w:r>
      <w:proofErr w:type="spellStart"/>
      <w:r w:rsidRPr="00090D75">
        <w:rPr>
          <w:rFonts w:cs="Arial"/>
        </w:rPr>
        <w:t>Raunio</w:t>
      </w:r>
      <w:proofErr w:type="spellEnd"/>
      <w:r w:rsidRPr="00090D75">
        <w:rPr>
          <w:rFonts w:cs="Arial"/>
        </w:rPr>
        <w:t xml:space="preserve">, T. (Eds.). (2007). National parliaments within the enlarged European Union: </w:t>
      </w:r>
      <w:proofErr w:type="spellStart"/>
      <w:r w:rsidRPr="00090D75">
        <w:rPr>
          <w:rFonts w:cs="Arial"/>
        </w:rPr>
        <w:t>from'victims</w:t>
      </w:r>
      <w:proofErr w:type="spellEnd"/>
      <w:r w:rsidRPr="00090D75">
        <w:rPr>
          <w:rFonts w:cs="Arial"/>
        </w:rPr>
        <w:t>' of integration to competitive actors</w:t>
      </w:r>
      <w:proofErr w:type="gramStart"/>
      <w:r w:rsidRPr="00090D75">
        <w:rPr>
          <w:rFonts w:cs="Arial"/>
        </w:rPr>
        <w:t>?.</w:t>
      </w:r>
      <w:proofErr w:type="gramEnd"/>
      <w:r w:rsidRPr="00090D75">
        <w:rPr>
          <w:rFonts w:cs="Arial"/>
        </w:rPr>
        <w:t xml:space="preserve"> Routledge.</w:t>
      </w:r>
    </w:p>
    <w:p w:rsidR="002B2C43" w:rsidRPr="00730EAE" w:rsidRDefault="002B2C43" w:rsidP="00730EAE">
      <w:pPr>
        <w:pStyle w:val="ListParagraph"/>
        <w:numPr>
          <w:ilvl w:val="0"/>
          <w:numId w:val="1"/>
        </w:numPr>
        <w:spacing w:line="240" w:lineRule="auto"/>
        <w:jc w:val="both"/>
        <w:rPr>
          <w:rFonts w:cs="Arial"/>
        </w:rPr>
      </w:pPr>
      <w:r w:rsidRPr="00730EAE">
        <w:rPr>
          <w:rFonts w:cs="Arial"/>
          <w:color w:val="222222"/>
          <w:shd w:val="clear" w:color="auto" w:fill="FFFFFF"/>
        </w:rPr>
        <w:t>Peters, D. (2014). European security policy for the people? Public opinion and the EU's Common Foreign, Security and Defence policy.</w:t>
      </w:r>
      <w:r w:rsidRPr="00730EAE">
        <w:rPr>
          <w:rStyle w:val="apple-converted-space"/>
          <w:rFonts w:cs="Arial"/>
          <w:color w:val="222222"/>
          <w:shd w:val="clear" w:color="auto" w:fill="FFFFFF"/>
        </w:rPr>
        <w:t> </w:t>
      </w:r>
      <w:r w:rsidRPr="00730EAE">
        <w:rPr>
          <w:rFonts w:cs="Arial"/>
          <w:i/>
          <w:iCs/>
          <w:color w:val="222222"/>
          <w:shd w:val="clear" w:color="auto" w:fill="FFFFFF"/>
        </w:rPr>
        <w:t>European Security</w:t>
      </w:r>
      <w:r w:rsidRPr="00730EAE">
        <w:rPr>
          <w:rFonts w:cs="Arial"/>
          <w:color w:val="222222"/>
          <w:shd w:val="clear" w:color="auto" w:fill="FFFFFF"/>
        </w:rPr>
        <w:t>,</w:t>
      </w:r>
      <w:r w:rsidRPr="00730EAE">
        <w:rPr>
          <w:rFonts w:cs="Arial"/>
          <w:i/>
          <w:iCs/>
          <w:color w:val="222222"/>
          <w:shd w:val="clear" w:color="auto" w:fill="FFFFFF"/>
        </w:rPr>
        <w:t>23</w:t>
      </w:r>
      <w:r w:rsidRPr="00730EAE">
        <w:rPr>
          <w:rFonts w:cs="Arial"/>
          <w:color w:val="222222"/>
          <w:shd w:val="clear" w:color="auto" w:fill="FFFFFF"/>
        </w:rPr>
        <w:t>(4), 388-408.</w:t>
      </w:r>
    </w:p>
    <w:p w:rsidR="002B2C43" w:rsidRPr="007518C7" w:rsidRDefault="002B2C43" w:rsidP="00730EAE">
      <w:pPr>
        <w:pStyle w:val="ListParagraph"/>
        <w:numPr>
          <w:ilvl w:val="0"/>
          <w:numId w:val="1"/>
        </w:numPr>
        <w:spacing w:line="240" w:lineRule="auto"/>
        <w:jc w:val="both"/>
        <w:rPr>
          <w:rFonts w:cs="Arial"/>
        </w:rPr>
      </w:pPr>
      <w:r w:rsidRPr="007518C7">
        <w:rPr>
          <w:rFonts w:cs="Arial"/>
        </w:rPr>
        <w:t>Peters, D., &amp; Wagner, W. (2011). Between military efficiency and democratic legitimacy: mapping parliamentary war powers in contemporary democracies, 1989–2004. Parliamentary affairs, 64(1), 175-192.</w:t>
      </w:r>
    </w:p>
    <w:p w:rsidR="002B2C43" w:rsidRDefault="002B2C43" w:rsidP="00730EAE">
      <w:pPr>
        <w:pStyle w:val="ListParagraph"/>
        <w:numPr>
          <w:ilvl w:val="0"/>
          <w:numId w:val="1"/>
        </w:numPr>
        <w:spacing w:line="240" w:lineRule="auto"/>
        <w:jc w:val="both"/>
        <w:rPr>
          <w:rFonts w:cs="Arial"/>
        </w:rPr>
      </w:pPr>
      <w:r w:rsidRPr="00327990">
        <w:rPr>
          <w:rFonts w:cs="Arial"/>
        </w:rPr>
        <w:t xml:space="preserve">Peters, D., Wagner, W., &amp; </w:t>
      </w:r>
      <w:proofErr w:type="spellStart"/>
      <w:r w:rsidRPr="00327990">
        <w:rPr>
          <w:rFonts w:cs="Arial"/>
        </w:rPr>
        <w:t>Glahn</w:t>
      </w:r>
      <w:proofErr w:type="spellEnd"/>
      <w:r w:rsidRPr="00327990">
        <w:rPr>
          <w:rFonts w:cs="Arial"/>
        </w:rPr>
        <w:t>, C. (2014). Parliamentary control of CSDP: the case of the EU's fight against piracy off the Somali coast. European Security, 23(4), 430-448.</w:t>
      </w:r>
    </w:p>
    <w:p w:rsidR="002B2C43" w:rsidRPr="00730EAE" w:rsidRDefault="002B2C43" w:rsidP="00730EAE">
      <w:pPr>
        <w:pStyle w:val="ListParagraph"/>
        <w:numPr>
          <w:ilvl w:val="0"/>
          <w:numId w:val="1"/>
        </w:numPr>
        <w:spacing w:line="240" w:lineRule="auto"/>
        <w:jc w:val="both"/>
        <w:rPr>
          <w:rFonts w:cs="Arial"/>
        </w:rPr>
      </w:pPr>
      <w:proofErr w:type="spellStart"/>
      <w:r w:rsidRPr="002B2C43">
        <w:rPr>
          <w:rFonts w:cs="Arial"/>
        </w:rPr>
        <w:t>Raube</w:t>
      </w:r>
      <w:proofErr w:type="spellEnd"/>
      <w:r w:rsidRPr="002B2C43">
        <w:rPr>
          <w:rFonts w:cs="Arial"/>
        </w:rPr>
        <w:t>, K. (2012). The European external action service and the European parliament. The Hague Journal of Diplomacy, 7(1), 65-80.</w:t>
      </w:r>
    </w:p>
    <w:p w:rsidR="002B2C43" w:rsidRPr="00730EAE" w:rsidRDefault="002B2C43" w:rsidP="00730EAE">
      <w:pPr>
        <w:pStyle w:val="ListParagraph"/>
        <w:numPr>
          <w:ilvl w:val="0"/>
          <w:numId w:val="1"/>
        </w:numPr>
        <w:spacing w:line="240" w:lineRule="auto"/>
        <w:jc w:val="both"/>
        <w:rPr>
          <w:rFonts w:cs="Arial"/>
        </w:rPr>
      </w:pPr>
      <w:proofErr w:type="spellStart"/>
      <w:r w:rsidRPr="00730EAE">
        <w:rPr>
          <w:rFonts w:cs="Arial"/>
        </w:rPr>
        <w:t>Raube</w:t>
      </w:r>
      <w:proofErr w:type="spellEnd"/>
      <w:r w:rsidRPr="00730EAE">
        <w:rPr>
          <w:rFonts w:cs="Arial"/>
        </w:rPr>
        <w:t xml:space="preserve">, K. (2014). 7 </w:t>
      </w:r>
      <w:proofErr w:type="spellStart"/>
      <w:r w:rsidRPr="00730EAE">
        <w:rPr>
          <w:rFonts w:cs="Arial"/>
        </w:rPr>
        <w:t>Parliamentarization</w:t>
      </w:r>
      <w:proofErr w:type="spellEnd"/>
      <w:r w:rsidRPr="00730EAE">
        <w:rPr>
          <w:rFonts w:cs="Arial"/>
        </w:rPr>
        <w:t xml:space="preserve"> approaches. </w:t>
      </w:r>
      <w:r w:rsidRPr="00730EAE">
        <w:rPr>
          <w:rFonts w:cs="Arial"/>
          <w:i/>
          <w:iCs/>
        </w:rPr>
        <w:t>New Approaches to EU Foreign Policy</w:t>
      </w:r>
      <w:r w:rsidRPr="00730EAE">
        <w:rPr>
          <w:rFonts w:cs="Arial"/>
        </w:rPr>
        <w:t>, 125.</w:t>
      </w:r>
    </w:p>
    <w:p w:rsidR="002B2C43" w:rsidRDefault="002B2C43" w:rsidP="00730EAE">
      <w:pPr>
        <w:pStyle w:val="ListParagraph"/>
        <w:numPr>
          <w:ilvl w:val="0"/>
          <w:numId w:val="1"/>
        </w:numPr>
        <w:spacing w:line="240" w:lineRule="auto"/>
        <w:jc w:val="both"/>
        <w:rPr>
          <w:rFonts w:cs="Arial"/>
        </w:rPr>
      </w:pPr>
      <w:proofErr w:type="spellStart"/>
      <w:r w:rsidRPr="002B2C43">
        <w:rPr>
          <w:rFonts w:cs="Arial"/>
        </w:rPr>
        <w:t>Riddervold</w:t>
      </w:r>
      <w:proofErr w:type="spellEnd"/>
      <w:r w:rsidRPr="002B2C43">
        <w:rPr>
          <w:rFonts w:cs="Arial"/>
        </w:rPr>
        <w:t xml:space="preserve">, M., &amp; </w:t>
      </w:r>
      <w:proofErr w:type="spellStart"/>
      <w:r w:rsidRPr="002B2C43">
        <w:rPr>
          <w:rFonts w:cs="Arial"/>
        </w:rPr>
        <w:t>Rosén</w:t>
      </w:r>
      <w:proofErr w:type="spellEnd"/>
      <w:r w:rsidRPr="002B2C43">
        <w:rPr>
          <w:rFonts w:cs="Arial"/>
        </w:rPr>
        <w:t>, G. (2015). Beyond Intergovernmental Cooperation: The Influence of the European Parliament and the Commission on EU Foreign and Security Policies. European Foreign Affairs Review, 20(3), 399-417.</w:t>
      </w:r>
    </w:p>
    <w:p w:rsidR="00AD65D4" w:rsidRDefault="00AD65D4" w:rsidP="00AD65D4">
      <w:pPr>
        <w:pStyle w:val="ListParagraph"/>
        <w:numPr>
          <w:ilvl w:val="0"/>
          <w:numId w:val="1"/>
        </w:numPr>
        <w:spacing w:line="240" w:lineRule="auto"/>
        <w:jc w:val="both"/>
        <w:rPr>
          <w:rFonts w:cs="Arial"/>
        </w:rPr>
      </w:pPr>
      <w:proofErr w:type="spellStart"/>
      <w:r w:rsidRPr="00AD65D4">
        <w:rPr>
          <w:rFonts w:cs="Arial"/>
        </w:rPr>
        <w:t>Rosén</w:t>
      </w:r>
      <w:proofErr w:type="spellEnd"/>
      <w:r w:rsidRPr="00AD65D4">
        <w:rPr>
          <w:rFonts w:cs="Arial"/>
        </w:rPr>
        <w:t xml:space="preserve">, </w:t>
      </w:r>
      <w:proofErr w:type="spellStart"/>
      <w:r w:rsidRPr="00AD65D4">
        <w:rPr>
          <w:rFonts w:cs="Arial"/>
        </w:rPr>
        <w:t>Guri</w:t>
      </w:r>
      <w:proofErr w:type="spellEnd"/>
      <w:r w:rsidRPr="00AD65D4">
        <w:rPr>
          <w:rFonts w:cs="Arial"/>
        </w:rPr>
        <w:t xml:space="preserve">. </w:t>
      </w:r>
      <w:r>
        <w:rPr>
          <w:rFonts w:cs="Arial"/>
        </w:rPr>
        <w:t xml:space="preserve">(2011) </w:t>
      </w:r>
      <w:r w:rsidRPr="00AD65D4">
        <w:rPr>
          <w:rFonts w:cs="Arial"/>
        </w:rPr>
        <w:t>Can you keep a secret? How the European Parliament got access to sensitive documents in the area of security and defence. No. 22.</w:t>
      </w:r>
      <w:r>
        <w:rPr>
          <w:rFonts w:cs="Arial"/>
        </w:rPr>
        <w:t xml:space="preserve"> RECON</w:t>
      </w:r>
      <w:r w:rsidRPr="00AD65D4">
        <w:rPr>
          <w:rFonts w:cs="Arial"/>
        </w:rPr>
        <w:t>.</w:t>
      </w:r>
    </w:p>
    <w:p w:rsidR="002B2C43" w:rsidRDefault="002B2C43" w:rsidP="00730EAE">
      <w:pPr>
        <w:pStyle w:val="ListParagraph"/>
        <w:numPr>
          <w:ilvl w:val="0"/>
          <w:numId w:val="1"/>
        </w:numPr>
        <w:spacing w:line="240" w:lineRule="auto"/>
        <w:jc w:val="both"/>
        <w:rPr>
          <w:rFonts w:cs="Arial"/>
        </w:rPr>
      </w:pPr>
      <w:proofErr w:type="spellStart"/>
      <w:r w:rsidRPr="002B2C43">
        <w:rPr>
          <w:rFonts w:cs="Arial"/>
        </w:rPr>
        <w:t>Rosén</w:t>
      </w:r>
      <w:proofErr w:type="spellEnd"/>
      <w:r w:rsidRPr="002B2C43">
        <w:rPr>
          <w:rFonts w:cs="Arial"/>
        </w:rPr>
        <w:t>, G. (2015). EU Confidential: The European Parliament's Involvement in EU Security and Defence Policy. JCMS: Journal of Common Market Studies, 53(2), 383-398.</w:t>
      </w:r>
    </w:p>
    <w:p w:rsidR="002B2C43" w:rsidRPr="00A83752" w:rsidRDefault="002B2C43" w:rsidP="00730EAE">
      <w:pPr>
        <w:pStyle w:val="ListParagraph"/>
        <w:numPr>
          <w:ilvl w:val="0"/>
          <w:numId w:val="1"/>
        </w:numPr>
        <w:spacing w:line="240" w:lineRule="auto"/>
        <w:jc w:val="both"/>
        <w:rPr>
          <w:rFonts w:cs="Arial"/>
        </w:rPr>
      </w:pPr>
      <w:proofErr w:type="spellStart"/>
      <w:r w:rsidRPr="00730EAE">
        <w:rPr>
          <w:rFonts w:cs="Arial"/>
          <w:color w:val="222222"/>
          <w:shd w:val="clear" w:color="auto" w:fill="FFFFFF"/>
        </w:rPr>
        <w:t>Ruchet</w:t>
      </w:r>
      <w:proofErr w:type="spellEnd"/>
      <w:r w:rsidRPr="00730EAE">
        <w:rPr>
          <w:rFonts w:cs="Arial"/>
          <w:color w:val="222222"/>
          <w:shd w:val="clear" w:color="auto" w:fill="FFFFFF"/>
        </w:rPr>
        <w:t>, O. (2011). Cultural diversity, European identity and legitimacy of the EU: A review of the debate.</w:t>
      </w:r>
      <w:r w:rsidRPr="00730EAE">
        <w:rPr>
          <w:rStyle w:val="apple-converted-space"/>
          <w:rFonts w:cs="Arial"/>
          <w:color w:val="222222"/>
          <w:shd w:val="clear" w:color="auto" w:fill="FFFFFF"/>
        </w:rPr>
        <w:t> </w:t>
      </w:r>
      <w:r w:rsidRPr="00730EAE">
        <w:rPr>
          <w:rFonts w:cs="Arial"/>
          <w:i/>
          <w:iCs/>
          <w:color w:val="222222"/>
          <w:shd w:val="clear" w:color="auto" w:fill="FFFFFF"/>
        </w:rPr>
        <w:t>Cultural diversity, European identity and the legitimacy of the EU</w:t>
      </w:r>
      <w:r w:rsidRPr="00730EAE">
        <w:rPr>
          <w:rFonts w:cs="Arial"/>
          <w:color w:val="222222"/>
          <w:shd w:val="clear" w:color="auto" w:fill="FFFFFF"/>
        </w:rPr>
        <w:t>, 3-26.</w:t>
      </w:r>
    </w:p>
    <w:p w:rsidR="00A83752" w:rsidRPr="00730EAE" w:rsidRDefault="00A83752" w:rsidP="00730EAE">
      <w:pPr>
        <w:pStyle w:val="ListParagraph"/>
        <w:numPr>
          <w:ilvl w:val="0"/>
          <w:numId w:val="1"/>
        </w:numPr>
        <w:spacing w:line="240" w:lineRule="auto"/>
        <w:jc w:val="both"/>
        <w:rPr>
          <w:rFonts w:cs="Arial"/>
        </w:rPr>
      </w:pPr>
      <w:proofErr w:type="spellStart"/>
      <w:r w:rsidRPr="00A83752">
        <w:rPr>
          <w:rFonts w:cs="Arial"/>
        </w:rPr>
        <w:t>Scharpf</w:t>
      </w:r>
      <w:proofErr w:type="spellEnd"/>
      <w:r w:rsidRPr="00A83752">
        <w:rPr>
          <w:rFonts w:cs="Arial"/>
        </w:rPr>
        <w:t xml:space="preserve">, F.W., </w:t>
      </w:r>
      <w:r>
        <w:rPr>
          <w:rFonts w:cs="Arial"/>
        </w:rPr>
        <w:t>(</w:t>
      </w:r>
      <w:r w:rsidRPr="00A83752">
        <w:rPr>
          <w:rFonts w:cs="Arial"/>
        </w:rPr>
        <w:t>1997</w:t>
      </w:r>
      <w:r>
        <w:rPr>
          <w:rFonts w:cs="Arial"/>
        </w:rPr>
        <w:t>)</w:t>
      </w:r>
      <w:r w:rsidRPr="00A83752">
        <w:rPr>
          <w:rFonts w:cs="Arial"/>
        </w:rPr>
        <w:t>. Economic integration, democracy and the welfare state. Journal of European public policy, 4(1), pp.18-36.</w:t>
      </w:r>
    </w:p>
    <w:p w:rsidR="002B2C43" w:rsidRPr="00730EAE" w:rsidRDefault="002B2C43" w:rsidP="00730EAE">
      <w:pPr>
        <w:pStyle w:val="ListParagraph"/>
        <w:numPr>
          <w:ilvl w:val="0"/>
          <w:numId w:val="1"/>
        </w:numPr>
        <w:spacing w:line="240" w:lineRule="auto"/>
        <w:jc w:val="both"/>
        <w:rPr>
          <w:rFonts w:cs="Arial"/>
        </w:rPr>
      </w:pPr>
      <w:proofErr w:type="spellStart"/>
      <w:r w:rsidRPr="00730EAE">
        <w:rPr>
          <w:rFonts w:cs="Arial"/>
          <w:color w:val="222222"/>
          <w:shd w:val="clear" w:color="auto" w:fill="FFFFFF"/>
        </w:rPr>
        <w:lastRenderedPageBreak/>
        <w:t>Scharpf</w:t>
      </w:r>
      <w:proofErr w:type="spellEnd"/>
      <w:r w:rsidRPr="00730EAE">
        <w:rPr>
          <w:rFonts w:cs="Arial"/>
          <w:color w:val="222222"/>
          <w:shd w:val="clear" w:color="auto" w:fill="FFFFFF"/>
        </w:rPr>
        <w:t xml:space="preserve">, F. (2014) After the Crash: A Perspective on Multilevel European Democracy, </w:t>
      </w:r>
      <w:proofErr w:type="spellStart"/>
      <w:r w:rsidRPr="00730EAE">
        <w:rPr>
          <w:rFonts w:cs="Arial"/>
          <w:color w:val="222222"/>
          <w:shd w:val="clear" w:color="auto" w:fill="FFFFFF"/>
        </w:rPr>
        <w:t>MPlfG</w:t>
      </w:r>
      <w:proofErr w:type="spellEnd"/>
      <w:r w:rsidRPr="00730EAE">
        <w:rPr>
          <w:rFonts w:cs="Arial"/>
          <w:color w:val="222222"/>
          <w:shd w:val="clear" w:color="auto" w:fill="FFFFFF"/>
        </w:rPr>
        <w:t xml:space="preserve"> Discussion Paper 14/21</w:t>
      </w:r>
    </w:p>
    <w:p w:rsidR="002B2C43" w:rsidRPr="00730EAE" w:rsidRDefault="002B2C43" w:rsidP="00730EAE">
      <w:pPr>
        <w:pStyle w:val="ListParagraph"/>
        <w:numPr>
          <w:ilvl w:val="0"/>
          <w:numId w:val="1"/>
        </w:numPr>
        <w:spacing w:line="240" w:lineRule="auto"/>
        <w:jc w:val="both"/>
        <w:rPr>
          <w:rFonts w:cs="Arial"/>
        </w:rPr>
      </w:pPr>
      <w:proofErr w:type="spellStart"/>
      <w:r w:rsidRPr="00730EAE">
        <w:rPr>
          <w:rFonts w:cs="Arial"/>
          <w:color w:val="222222"/>
          <w:shd w:val="clear" w:color="auto" w:fill="FFFFFF"/>
        </w:rPr>
        <w:t>Scharpf</w:t>
      </w:r>
      <w:proofErr w:type="spellEnd"/>
      <w:r w:rsidRPr="00730EAE">
        <w:rPr>
          <w:rFonts w:cs="Arial"/>
          <w:color w:val="222222"/>
          <w:shd w:val="clear" w:color="auto" w:fill="FFFFFF"/>
        </w:rPr>
        <w:t>, F. (2015). Democracy large and small: Reforming the EU to sustain democratic legitimacy on all levels.</w:t>
      </w:r>
      <w:r w:rsidRPr="00730EAE">
        <w:rPr>
          <w:rStyle w:val="apple-converted-space"/>
          <w:rFonts w:cs="Arial"/>
          <w:color w:val="222222"/>
          <w:shd w:val="clear" w:color="auto" w:fill="FFFFFF"/>
        </w:rPr>
        <w:t> </w:t>
      </w:r>
      <w:r w:rsidRPr="00730EAE">
        <w:rPr>
          <w:rFonts w:cs="Arial"/>
          <w:i/>
          <w:iCs/>
          <w:color w:val="222222"/>
          <w:shd w:val="clear" w:color="auto" w:fill="FFFFFF"/>
        </w:rPr>
        <w:t>Juncture</w:t>
      </w:r>
      <w:r w:rsidRPr="00730EAE">
        <w:rPr>
          <w:rFonts w:cs="Arial"/>
          <w:color w:val="222222"/>
          <w:shd w:val="clear" w:color="auto" w:fill="FFFFFF"/>
        </w:rPr>
        <w:t>,</w:t>
      </w:r>
      <w:r w:rsidRPr="00730EAE">
        <w:rPr>
          <w:rStyle w:val="apple-converted-space"/>
          <w:rFonts w:cs="Arial"/>
          <w:color w:val="222222"/>
          <w:shd w:val="clear" w:color="auto" w:fill="FFFFFF"/>
        </w:rPr>
        <w:t> </w:t>
      </w:r>
      <w:r w:rsidRPr="00730EAE">
        <w:rPr>
          <w:rFonts w:cs="Arial"/>
          <w:i/>
          <w:iCs/>
          <w:color w:val="222222"/>
          <w:shd w:val="clear" w:color="auto" w:fill="FFFFFF"/>
        </w:rPr>
        <w:t>21</w:t>
      </w:r>
      <w:r w:rsidRPr="00730EAE">
        <w:rPr>
          <w:rFonts w:cs="Arial"/>
          <w:color w:val="222222"/>
          <w:shd w:val="clear" w:color="auto" w:fill="FFFFFF"/>
        </w:rPr>
        <w:t>(4), 266-272.</w:t>
      </w:r>
    </w:p>
    <w:p w:rsidR="002B2C43" w:rsidRPr="00623CF5" w:rsidRDefault="002B2C43" w:rsidP="00730EAE">
      <w:pPr>
        <w:pStyle w:val="ListParagraph"/>
        <w:numPr>
          <w:ilvl w:val="0"/>
          <w:numId w:val="1"/>
        </w:numPr>
        <w:spacing w:line="240" w:lineRule="auto"/>
        <w:jc w:val="both"/>
        <w:rPr>
          <w:rFonts w:cs="Arial"/>
        </w:rPr>
      </w:pPr>
      <w:proofErr w:type="spellStart"/>
      <w:r w:rsidRPr="00730EAE">
        <w:rPr>
          <w:rFonts w:cs="Arial"/>
          <w:color w:val="222222"/>
          <w:shd w:val="clear" w:color="auto" w:fill="FFFFFF"/>
        </w:rPr>
        <w:t>Scharpf</w:t>
      </w:r>
      <w:proofErr w:type="spellEnd"/>
      <w:r w:rsidRPr="00730EAE">
        <w:rPr>
          <w:rFonts w:cs="Arial"/>
          <w:color w:val="222222"/>
          <w:shd w:val="clear" w:color="auto" w:fill="FFFFFF"/>
        </w:rPr>
        <w:t>, F. W. (1999).</w:t>
      </w:r>
      <w:r w:rsidRPr="00730EAE">
        <w:rPr>
          <w:rStyle w:val="apple-converted-space"/>
          <w:rFonts w:cs="Arial"/>
          <w:color w:val="222222"/>
          <w:shd w:val="clear" w:color="auto" w:fill="FFFFFF"/>
        </w:rPr>
        <w:t> </w:t>
      </w:r>
      <w:r w:rsidRPr="00730EAE">
        <w:rPr>
          <w:rFonts w:cs="Arial"/>
          <w:i/>
          <w:iCs/>
          <w:color w:val="222222"/>
          <w:shd w:val="clear" w:color="auto" w:fill="FFFFFF"/>
        </w:rPr>
        <w:t>Governing in Europe: effective and democratic</w:t>
      </w:r>
      <w:proofErr w:type="gramStart"/>
      <w:r w:rsidRPr="00730EAE">
        <w:rPr>
          <w:rFonts w:cs="Arial"/>
          <w:i/>
          <w:iCs/>
          <w:color w:val="222222"/>
          <w:shd w:val="clear" w:color="auto" w:fill="FFFFFF"/>
        </w:rPr>
        <w:t>?</w:t>
      </w:r>
      <w:r w:rsidRPr="00730EAE">
        <w:rPr>
          <w:rFonts w:cs="Arial"/>
          <w:color w:val="222222"/>
          <w:shd w:val="clear" w:color="auto" w:fill="FFFFFF"/>
        </w:rPr>
        <w:t>.</w:t>
      </w:r>
      <w:proofErr w:type="gramEnd"/>
      <w:r w:rsidRPr="00730EAE">
        <w:rPr>
          <w:rFonts w:cs="Arial"/>
          <w:color w:val="222222"/>
          <w:shd w:val="clear" w:color="auto" w:fill="FFFFFF"/>
        </w:rPr>
        <w:t xml:space="preserve"> Oxford University Press.</w:t>
      </w:r>
    </w:p>
    <w:p w:rsidR="00623CF5" w:rsidRPr="00730EAE" w:rsidRDefault="00623CF5" w:rsidP="00730EAE">
      <w:pPr>
        <w:pStyle w:val="ListParagraph"/>
        <w:numPr>
          <w:ilvl w:val="0"/>
          <w:numId w:val="1"/>
        </w:numPr>
        <w:spacing w:line="240" w:lineRule="auto"/>
        <w:jc w:val="both"/>
        <w:rPr>
          <w:rFonts w:cs="Arial"/>
        </w:rPr>
      </w:pPr>
      <w:proofErr w:type="spellStart"/>
      <w:r w:rsidRPr="00623CF5">
        <w:rPr>
          <w:rFonts w:cs="Arial"/>
        </w:rPr>
        <w:t>Shapovalova</w:t>
      </w:r>
      <w:proofErr w:type="spellEnd"/>
      <w:r w:rsidRPr="00623CF5">
        <w:rPr>
          <w:rFonts w:cs="Arial"/>
        </w:rPr>
        <w:t>, N. (2016). The power of informality: European Union’s engagement with non-state actors in Common Security and Defence Policy. European Security, 1-20.</w:t>
      </w:r>
    </w:p>
    <w:p w:rsidR="002B2C43" w:rsidRPr="00730EAE" w:rsidRDefault="002B2C43" w:rsidP="00730EAE">
      <w:pPr>
        <w:pStyle w:val="ListParagraph"/>
        <w:numPr>
          <w:ilvl w:val="0"/>
          <w:numId w:val="1"/>
        </w:numPr>
        <w:spacing w:line="240" w:lineRule="auto"/>
        <w:jc w:val="both"/>
        <w:rPr>
          <w:rFonts w:cs="Arial"/>
        </w:rPr>
      </w:pPr>
      <w:proofErr w:type="spellStart"/>
      <w:r w:rsidRPr="00730EAE">
        <w:rPr>
          <w:rFonts w:cs="Arial"/>
          <w:color w:val="222222"/>
          <w:shd w:val="clear" w:color="auto" w:fill="FFFFFF"/>
        </w:rPr>
        <w:t>Sinardet</w:t>
      </w:r>
      <w:proofErr w:type="spellEnd"/>
      <w:r w:rsidRPr="00730EAE">
        <w:rPr>
          <w:rFonts w:cs="Arial"/>
          <w:color w:val="222222"/>
          <w:shd w:val="clear" w:color="auto" w:fill="FFFFFF"/>
        </w:rPr>
        <w:t>, D. (2012). Is There a Belgian Public Sphere? What the Case of a Federal Multilingual Country Can Contribute to the Debate on Transnational Public Spheres, and Vice Versa.</w:t>
      </w:r>
      <w:r w:rsidRPr="00730EAE">
        <w:rPr>
          <w:rStyle w:val="apple-converted-space"/>
          <w:rFonts w:cs="Arial"/>
          <w:color w:val="222222"/>
          <w:shd w:val="clear" w:color="auto" w:fill="FFFFFF"/>
        </w:rPr>
        <w:t> </w:t>
      </w:r>
      <w:r w:rsidRPr="00730EAE">
        <w:rPr>
          <w:rFonts w:cs="Arial"/>
          <w:i/>
          <w:iCs/>
          <w:color w:val="222222"/>
          <w:shd w:val="clear" w:color="auto" w:fill="FFFFFF"/>
        </w:rPr>
        <w:t>Multinational Federalism: Problems and Prospects</w:t>
      </w:r>
      <w:r w:rsidRPr="00730EAE">
        <w:rPr>
          <w:rFonts w:cs="Arial"/>
          <w:color w:val="222222"/>
          <w:shd w:val="clear" w:color="auto" w:fill="FFFFFF"/>
        </w:rPr>
        <w:t>, 172-204</w:t>
      </w:r>
    </w:p>
    <w:p w:rsidR="002B2C43" w:rsidRPr="00730EAE" w:rsidRDefault="002B2C43" w:rsidP="00730EAE">
      <w:pPr>
        <w:pStyle w:val="ListParagraph"/>
        <w:numPr>
          <w:ilvl w:val="0"/>
          <w:numId w:val="1"/>
        </w:numPr>
        <w:spacing w:line="240" w:lineRule="auto"/>
        <w:jc w:val="both"/>
        <w:rPr>
          <w:rFonts w:cs="Arial"/>
        </w:rPr>
      </w:pPr>
      <w:r w:rsidRPr="00730EAE">
        <w:rPr>
          <w:rFonts w:cs="Arial"/>
          <w:color w:val="222222"/>
          <w:shd w:val="clear" w:color="auto" w:fill="FFFFFF"/>
        </w:rPr>
        <w:t xml:space="preserve">Smith, A. D. (2011). National identity and vernacular mobilisation in Europe. </w:t>
      </w:r>
      <w:r w:rsidRPr="00730EAE">
        <w:rPr>
          <w:rFonts w:cs="Arial"/>
          <w:i/>
          <w:iCs/>
          <w:color w:val="222222"/>
          <w:shd w:val="clear" w:color="auto" w:fill="FFFFFF"/>
        </w:rPr>
        <w:t>Nations and Nationalism</w:t>
      </w:r>
      <w:r w:rsidRPr="00730EAE">
        <w:rPr>
          <w:rFonts w:cs="Arial"/>
          <w:color w:val="222222"/>
          <w:shd w:val="clear" w:color="auto" w:fill="FFFFFF"/>
        </w:rPr>
        <w:t>,</w:t>
      </w:r>
      <w:r w:rsidRPr="00730EAE">
        <w:rPr>
          <w:rStyle w:val="apple-converted-space"/>
          <w:rFonts w:cs="Arial"/>
          <w:color w:val="222222"/>
          <w:shd w:val="clear" w:color="auto" w:fill="FFFFFF"/>
        </w:rPr>
        <w:t> </w:t>
      </w:r>
      <w:r w:rsidRPr="00730EAE">
        <w:rPr>
          <w:rFonts w:cs="Arial"/>
          <w:i/>
          <w:iCs/>
          <w:color w:val="222222"/>
          <w:shd w:val="clear" w:color="auto" w:fill="FFFFFF"/>
        </w:rPr>
        <w:t>17</w:t>
      </w:r>
      <w:r w:rsidRPr="00730EAE">
        <w:rPr>
          <w:rFonts w:cs="Arial"/>
          <w:color w:val="222222"/>
          <w:shd w:val="clear" w:color="auto" w:fill="FFFFFF"/>
        </w:rPr>
        <w:t>(2), 223-256.</w:t>
      </w:r>
    </w:p>
    <w:p w:rsidR="002B2C43" w:rsidRDefault="002B2C43" w:rsidP="00730EAE">
      <w:pPr>
        <w:pStyle w:val="ListParagraph"/>
        <w:numPr>
          <w:ilvl w:val="0"/>
          <w:numId w:val="1"/>
        </w:numPr>
        <w:spacing w:line="240" w:lineRule="auto"/>
        <w:jc w:val="both"/>
        <w:rPr>
          <w:rFonts w:cs="Arial"/>
        </w:rPr>
      </w:pPr>
      <w:r w:rsidRPr="00090D75">
        <w:rPr>
          <w:rFonts w:cs="Arial"/>
        </w:rPr>
        <w:t>Tonra, B. (2011). Democratic foundations of EU foreign policy: narratives and the myth of EU exceptionalism. Journal of European Public Policy, 18(8), 1190-1207.</w:t>
      </w:r>
    </w:p>
    <w:p w:rsidR="002B2C43" w:rsidRPr="000C4529" w:rsidRDefault="002B2C43" w:rsidP="00730EAE">
      <w:pPr>
        <w:pStyle w:val="ListParagraph"/>
        <w:numPr>
          <w:ilvl w:val="0"/>
          <w:numId w:val="1"/>
        </w:numPr>
        <w:spacing w:line="240" w:lineRule="auto"/>
        <w:jc w:val="both"/>
        <w:rPr>
          <w:rFonts w:cs="Arial"/>
        </w:rPr>
      </w:pPr>
      <w:r w:rsidRPr="00730EAE">
        <w:rPr>
          <w:rFonts w:cs="Arial"/>
          <w:color w:val="222222"/>
          <w:shd w:val="clear" w:color="auto" w:fill="FFFFFF"/>
        </w:rPr>
        <w:t>Webber, D. (2014). How likely is it that the European Union will disintegrate? A critical analysis of competing theoretical perspectives.</w:t>
      </w:r>
      <w:r w:rsidRPr="00730EAE">
        <w:rPr>
          <w:rStyle w:val="apple-converted-space"/>
          <w:rFonts w:cs="Arial"/>
          <w:color w:val="222222"/>
          <w:shd w:val="clear" w:color="auto" w:fill="FFFFFF"/>
        </w:rPr>
        <w:t> </w:t>
      </w:r>
      <w:r w:rsidRPr="00730EAE">
        <w:rPr>
          <w:rFonts w:cs="Arial"/>
          <w:i/>
          <w:iCs/>
          <w:color w:val="222222"/>
          <w:shd w:val="clear" w:color="auto" w:fill="FFFFFF"/>
        </w:rPr>
        <w:t>European Journal of International Relations</w:t>
      </w:r>
      <w:r w:rsidRPr="00730EAE">
        <w:rPr>
          <w:rFonts w:cs="Arial"/>
          <w:color w:val="222222"/>
          <w:shd w:val="clear" w:color="auto" w:fill="FFFFFF"/>
        </w:rPr>
        <w:t>,</w:t>
      </w:r>
      <w:r w:rsidRPr="00730EAE">
        <w:rPr>
          <w:rStyle w:val="apple-converted-space"/>
          <w:rFonts w:cs="Arial"/>
          <w:color w:val="222222"/>
          <w:shd w:val="clear" w:color="auto" w:fill="FFFFFF"/>
        </w:rPr>
        <w:t> </w:t>
      </w:r>
      <w:r w:rsidRPr="00730EAE">
        <w:rPr>
          <w:rFonts w:cs="Arial"/>
          <w:i/>
          <w:iCs/>
          <w:color w:val="222222"/>
          <w:shd w:val="clear" w:color="auto" w:fill="FFFFFF"/>
        </w:rPr>
        <w:t>20</w:t>
      </w:r>
      <w:r w:rsidRPr="00730EAE">
        <w:rPr>
          <w:rFonts w:cs="Arial"/>
          <w:color w:val="222222"/>
          <w:shd w:val="clear" w:color="auto" w:fill="FFFFFF"/>
        </w:rPr>
        <w:t>(2), 341-365.</w:t>
      </w:r>
    </w:p>
    <w:p w:rsidR="00AD1287" w:rsidRPr="00A83752" w:rsidRDefault="00AD1287" w:rsidP="00730EAE">
      <w:pPr>
        <w:pStyle w:val="ListParagraph"/>
        <w:numPr>
          <w:ilvl w:val="0"/>
          <w:numId w:val="1"/>
        </w:numPr>
        <w:spacing w:line="240" w:lineRule="auto"/>
        <w:jc w:val="both"/>
        <w:rPr>
          <w:rFonts w:cs="Arial"/>
        </w:rPr>
      </w:pPr>
      <w:r w:rsidRPr="00AD1287">
        <w:rPr>
          <w:rFonts w:cs="Arial"/>
        </w:rPr>
        <w:t>Tonra, B</w:t>
      </w:r>
      <w:r>
        <w:rPr>
          <w:rFonts w:cs="Arial"/>
        </w:rPr>
        <w:t>. (2018).</w:t>
      </w:r>
      <w:r w:rsidRPr="00AD1287">
        <w:rPr>
          <w:rFonts w:cs="Arial"/>
        </w:rPr>
        <w:t xml:space="preserve"> The (In)Justices of Peacekeeping: EUFOR </w:t>
      </w:r>
      <w:proofErr w:type="spellStart"/>
      <w:r w:rsidRPr="00AD1287">
        <w:rPr>
          <w:rFonts w:cs="Arial"/>
        </w:rPr>
        <w:t>Tchad</w:t>
      </w:r>
      <w:proofErr w:type="spellEnd"/>
      <w:r w:rsidRPr="00AD1287">
        <w:rPr>
          <w:rFonts w:cs="Arial"/>
        </w:rPr>
        <w:t xml:space="preserve">/RCA (February 27, 2018). </w:t>
      </w:r>
      <w:r w:rsidRPr="000C4529">
        <w:rPr>
          <w:rFonts w:cs="Arial"/>
          <w:i/>
        </w:rPr>
        <w:t>GLOBUS Research Paper</w:t>
      </w:r>
      <w:r w:rsidRPr="00AD1287">
        <w:rPr>
          <w:rFonts w:cs="Arial"/>
        </w:rPr>
        <w:t xml:space="preserve"> 3/2018. Available at SSRN: https://ssrn.com/abstract=3131245 or http://dx.doi.org/10.2139/ssrn.3131245</w:t>
      </w:r>
    </w:p>
    <w:p w:rsidR="00A83752" w:rsidRPr="00730EAE" w:rsidRDefault="00A83752" w:rsidP="00730EAE">
      <w:pPr>
        <w:pStyle w:val="ListParagraph"/>
        <w:numPr>
          <w:ilvl w:val="0"/>
          <w:numId w:val="1"/>
        </w:numPr>
        <w:spacing w:line="240" w:lineRule="auto"/>
        <w:jc w:val="both"/>
        <w:rPr>
          <w:rFonts w:cs="Arial"/>
        </w:rPr>
      </w:pPr>
      <w:r w:rsidRPr="00A83752">
        <w:rPr>
          <w:rFonts w:cs="Arial"/>
        </w:rPr>
        <w:t xml:space="preserve">Webster, D. and Everett, E., </w:t>
      </w:r>
      <w:r>
        <w:rPr>
          <w:rFonts w:cs="Arial"/>
        </w:rPr>
        <w:t>(</w:t>
      </w:r>
      <w:r w:rsidRPr="00A83752">
        <w:rPr>
          <w:rFonts w:cs="Arial"/>
        </w:rPr>
        <w:t>1903</w:t>
      </w:r>
      <w:r>
        <w:rPr>
          <w:rFonts w:cs="Arial"/>
        </w:rPr>
        <w:t>)</w:t>
      </w:r>
      <w:r w:rsidRPr="00A83752">
        <w:rPr>
          <w:rFonts w:cs="Arial"/>
        </w:rPr>
        <w:t>. The Writings and Speeches of Daniel Webster: Memoir [by Edward Everett] and speeches on various occasions (Vol. 1). Little, Brown.</w:t>
      </w:r>
    </w:p>
    <w:p w:rsidR="002B2C43" w:rsidRPr="00DB5B6C" w:rsidRDefault="002B2C43" w:rsidP="00730EAE">
      <w:pPr>
        <w:pStyle w:val="ListParagraph"/>
        <w:numPr>
          <w:ilvl w:val="0"/>
          <w:numId w:val="1"/>
        </w:numPr>
        <w:spacing w:line="240" w:lineRule="auto"/>
        <w:jc w:val="both"/>
        <w:rPr>
          <w:rFonts w:cs="Arial"/>
        </w:rPr>
      </w:pPr>
      <w:proofErr w:type="spellStart"/>
      <w:r w:rsidRPr="00730EAE">
        <w:rPr>
          <w:rFonts w:cs="Arial"/>
          <w:color w:val="222222"/>
          <w:shd w:val="clear" w:color="auto" w:fill="FFFFFF"/>
        </w:rPr>
        <w:t>Weiler</w:t>
      </w:r>
      <w:proofErr w:type="spellEnd"/>
      <w:r w:rsidRPr="00730EAE">
        <w:rPr>
          <w:rFonts w:cs="Arial"/>
          <w:color w:val="222222"/>
          <w:shd w:val="clear" w:color="auto" w:fill="FFFFFF"/>
        </w:rPr>
        <w:t>, J. H. (2012). In the face of crisis: Input legitimacy, output legitimacy and the political messianism of European integration.</w:t>
      </w:r>
      <w:r w:rsidRPr="00730EAE">
        <w:rPr>
          <w:rStyle w:val="apple-converted-space"/>
          <w:rFonts w:cs="Arial"/>
          <w:color w:val="222222"/>
          <w:shd w:val="clear" w:color="auto" w:fill="FFFFFF"/>
        </w:rPr>
        <w:t> </w:t>
      </w:r>
      <w:r w:rsidRPr="00730EAE">
        <w:rPr>
          <w:rFonts w:cs="Arial"/>
          <w:i/>
          <w:iCs/>
          <w:color w:val="222222"/>
          <w:shd w:val="clear" w:color="auto" w:fill="FFFFFF"/>
        </w:rPr>
        <w:t>Journal of European integration</w:t>
      </w:r>
      <w:r w:rsidRPr="00730EAE">
        <w:rPr>
          <w:rFonts w:cs="Arial"/>
          <w:color w:val="222222"/>
          <w:shd w:val="clear" w:color="auto" w:fill="FFFFFF"/>
        </w:rPr>
        <w:t>,</w:t>
      </w:r>
      <w:r w:rsidRPr="00730EAE">
        <w:rPr>
          <w:rStyle w:val="apple-converted-space"/>
          <w:rFonts w:cs="Arial"/>
          <w:color w:val="222222"/>
          <w:shd w:val="clear" w:color="auto" w:fill="FFFFFF"/>
        </w:rPr>
        <w:t> </w:t>
      </w:r>
      <w:r w:rsidRPr="00730EAE">
        <w:rPr>
          <w:rFonts w:cs="Arial"/>
          <w:i/>
          <w:iCs/>
          <w:color w:val="222222"/>
          <w:shd w:val="clear" w:color="auto" w:fill="FFFFFF"/>
        </w:rPr>
        <w:t>34</w:t>
      </w:r>
      <w:r w:rsidRPr="00730EAE">
        <w:rPr>
          <w:rFonts w:cs="Arial"/>
          <w:color w:val="222222"/>
          <w:shd w:val="clear" w:color="auto" w:fill="FFFFFF"/>
        </w:rPr>
        <w:t>(7), 825-841.</w:t>
      </w:r>
    </w:p>
    <w:p w:rsidR="00DB5B6C" w:rsidRPr="00B14004" w:rsidRDefault="00DB5B6C" w:rsidP="00730EAE">
      <w:pPr>
        <w:pStyle w:val="ListParagraph"/>
        <w:numPr>
          <w:ilvl w:val="0"/>
          <w:numId w:val="1"/>
        </w:numPr>
        <w:spacing w:line="240" w:lineRule="auto"/>
        <w:jc w:val="both"/>
        <w:rPr>
          <w:rFonts w:cs="Arial"/>
        </w:rPr>
      </w:pPr>
      <w:r w:rsidRPr="00DB5B6C">
        <w:rPr>
          <w:rFonts w:cs="Arial"/>
        </w:rPr>
        <w:t>Wills, A., &amp; Vermeulen, M. (2011). Parliamentary oversight of security and intelligence agencies in the European Union. Available at SSRN 2456151.</w:t>
      </w:r>
    </w:p>
    <w:p w:rsidR="00B14004" w:rsidRPr="00B14004" w:rsidRDefault="00B14004" w:rsidP="00B14004">
      <w:pPr>
        <w:pStyle w:val="ListParagraph"/>
        <w:numPr>
          <w:ilvl w:val="0"/>
          <w:numId w:val="1"/>
        </w:numPr>
        <w:spacing w:line="240" w:lineRule="auto"/>
        <w:jc w:val="both"/>
        <w:rPr>
          <w:rFonts w:cs="Arial"/>
        </w:rPr>
      </w:pPr>
      <w:proofErr w:type="spellStart"/>
      <w:r w:rsidRPr="00B14004">
        <w:rPr>
          <w:rFonts w:cs="Arial"/>
        </w:rPr>
        <w:t>Winzen</w:t>
      </w:r>
      <w:proofErr w:type="spellEnd"/>
      <w:r w:rsidRPr="00B14004">
        <w:rPr>
          <w:rFonts w:cs="Arial"/>
        </w:rPr>
        <w:t xml:space="preserve">, T., </w:t>
      </w:r>
      <w:proofErr w:type="spellStart"/>
      <w:r w:rsidRPr="00B14004">
        <w:rPr>
          <w:rFonts w:cs="Arial"/>
        </w:rPr>
        <w:t>Roederer-Rynning</w:t>
      </w:r>
      <w:proofErr w:type="spellEnd"/>
      <w:r w:rsidRPr="00B14004">
        <w:rPr>
          <w:rFonts w:cs="Arial"/>
        </w:rPr>
        <w:t xml:space="preserve">, C., and </w:t>
      </w:r>
      <w:proofErr w:type="spellStart"/>
      <w:r w:rsidRPr="00B14004">
        <w:rPr>
          <w:rFonts w:cs="Arial"/>
        </w:rPr>
        <w:t>Schimmelfennig</w:t>
      </w:r>
      <w:proofErr w:type="spellEnd"/>
      <w:r w:rsidRPr="00B14004">
        <w:rPr>
          <w:rFonts w:cs="Arial"/>
        </w:rPr>
        <w:t>, F. (2014) ‘Parliamentary coevolution:</w:t>
      </w:r>
    </w:p>
    <w:p w:rsidR="00B14004" w:rsidRPr="00B14004" w:rsidRDefault="00B14004" w:rsidP="00B14004">
      <w:pPr>
        <w:pStyle w:val="ListParagraph"/>
        <w:spacing w:line="240" w:lineRule="auto"/>
        <w:ind w:left="360"/>
        <w:jc w:val="both"/>
        <w:rPr>
          <w:rFonts w:cs="Arial"/>
          <w:i/>
        </w:rPr>
      </w:pPr>
      <w:r w:rsidRPr="00B14004">
        <w:rPr>
          <w:rFonts w:cs="Arial"/>
        </w:rPr>
        <w:t>national parliamentary reactions to the empowerment of the European</w:t>
      </w:r>
      <w:r>
        <w:rPr>
          <w:rFonts w:cs="Arial"/>
        </w:rPr>
        <w:t xml:space="preserve"> </w:t>
      </w:r>
      <w:r w:rsidRPr="00B14004">
        <w:rPr>
          <w:rFonts w:cs="Arial"/>
        </w:rPr>
        <w:t xml:space="preserve">Parliament’, </w:t>
      </w:r>
      <w:r w:rsidRPr="00B14004">
        <w:rPr>
          <w:rFonts w:cs="Arial"/>
          <w:i/>
        </w:rPr>
        <w:t>Journal of European Public Policy</w:t>
      </w:r>
    </w:p>
    <w:p w:rsidR="00BD3085" w:rsidRPr="00BB0BFD" w:rsidRDefault="002B2C43" w:rsidP="00BB0BFD">
      <w:pPr>
        <w:pStyle w:val="ListParagraph"/>
        <w:numPr>
          <w:ilvl w:val="0"/>
          <w:numId w:val="1"/>
        </w:numPr>
        <w:spacing w:line="240" w:lineRule="auto"/>
        <w:jc w:val="both"/>
        <w:rPr>
          <w:rFonts w:cs="Arial"/>
        </w:rPr>
      </w:pPr>
      <w:proofErr w:type="spellStart"/>
      <w:r w:rsidRPr="002B2C43">
        <w:rPr>
          <w:rFonts w:cs="Arial"/>
        </w:rPr>
        <w:t>Wouters</w:t>
      </w:r>
      <w:proofErr w:type="spellEnd"/>
      <w:r w:rsidRPr="002B2C43">
        <w:rPr>
          <w:rFonts w:cs="Arial"/>
        </w:rPr>
        <w:t xml:space="preserve">, J., &amp; </w:t>
      </w:r>
      <w:proofErr w:type="spellStart"/>
      <w:r w:rsidRPr="002B2C43">
        <w:rPr>
          <w:rFonts w:cs="Arial"/>
        </w:rPr>
        <w:t>Raube</w:t>
      </w:r>
      <w:proofErr w:type="spellEnd"/>
      <w:r w:rsidRPr="002B2C43">
        <w:rPr>
          <w:rFonts w:cs="Arial"/>
        </w:rPr>
        <w:t>, K. (2012). Seeking CSDP Accountability Through Interparliamentary Scrutiny. The International Spectator, 47(4), 149-163.</w:t>
      </w:r>
    </w:p>
    <w:sectPr w:rsidR="00BD3085" w:rsidRPr="00BB0BFD" w:rsidSect="00B50DF0">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0BD2" w:rsidRDefault="00BC0BD2" w:rsidP="00445B67">
      <w:pPr>
        <w:spacing w:after="0" w:line="240" w:lineRule="auto"/>
      </w:pPr>
      <w:r>
        <w:separator/>
      </w:r>
    </w:p>
  </w:endnote>
  <w:endnote w:type="continuationSeparator" w:id="0">
    <w:p w:rsidR="00BC0BD2" w:rsidRDefault="00BC0BD2" w:rsidP="00445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dvP5D8B">
    <w:panose1 w:val="00000000000000000000"/>
    <w:charset w:val="00"/>
    <w:family w:val="roman"/>
    <w:notTrueType/>
    <w:pitch w:val="default"/>
    <w:sig w:usb0="00000003" w:usb1="00000000" w:usb2="00000000" w:usb3="00000000" w:csb0="00000001" w:csb1="00000000"/>
  </w:font>
  <w:font w:name="AdvP5D3C">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7434688"/>
      <w:docPartObj>
        <w:docPartGallery w:val="Page Numbers (Bottom of Page)"/>
        <w:docPartUnique/>
      </w:docPartObj>
    </w:sdtPr>
    <w:sdtEndPr/>
    <w:sdtContent>
      <w:p w:rsidR="00B81B6A" w:rsidRDefault="00E06BF6">
        <w:pPr>
          <w:pStyle w:val="Footer"/>
          <w:jc w:val="right"/>
        </w:pPr>
        <w:r>
          <w:fldChar w:fldCharType="begin"/>
        </w:r>
        <w:r w:rsidR="001A2487">
          <w:instrText xml:space="preserve"> PAGE   \* MERGEFORMAT </w:instrText>
        </w:r>
        <w:r>
          <w:fldChar w:fldCharType="separate"/>
        </w:r>
        <w:r w:rsidR="000C4529">
          <w:rPr>
            <w:noProof/>
          </w:rPr>
          <w:t>12</w:t>
        </w:r>
        <w:r>
          <w:rPr>
            <w:noProof/>
          </w:rPr>
          <w:fldChar w:fldCharType="end"/>
        </w:r>
      </w:p>
    </w:sdtContent>
  </w:sdt>
  <w:p w:rsidR="00B81B6A" w:rsidRDefault="00B81B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2575001"/>
      <w:docPartObj>
        <w:docPartGallery w:val="Page Numbers (Bottom of Page)"/>
        <w:docPartUnique/>
      </w:docPartObj>
    </w:sdtPr>
    <w:sdtEndPr/>
    <w:sdtContent>
      <w:p w:rsidR="00312FF1" w:rsidRDefault="00E06BF6">
        <w:pPr>
          <w:pStyle w:val="Footer"/>
          <w:jc w:val="center"/>
        </w:pPr>
        <w:r>
          <w:fldChar w:fldCharType="begin"/>
        </w:r>
        <w:r w:rsidR="001A2487">
          <w:instrText xml:space="preserve"> PAGE   \* MERGEFORMAT </w:instrText>
        </w:r>
        <w:r>
          <w:fldChar w:fldCharType="separate"/>
        </w:r>
        <w:r w:rsidR="000C4529">
          <w:rPr>
            <w:noProof/>
          </w:rPr>
          <w:t>1</w:t>
        </w:r>
        <w:r>
          <w:rPr>
            <w:noProof/>
          </w:rPr>
          <w:fldChar w:fldCharType="end"/>
        </w:r>
      </w:p>
    </w:sdtContent>
  </w:sdt>
  <w:p w:rsidR="00312FF1" w:rsidRDefault="00312F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0BD2" w:rsidRDefault="00BC0BD2" w:rsidP="00445B67">
      <w:pPr>
        <w:spacing w:after="0" w:line="240" w:lineRule="auto"/>
      </w:pPr>
      <w:r>
        <w:separator/>
      </w:r>
    </w:p>
  </w:footnote>
  <w:footnote w:type="continuationSeparator" w:id="0">
    <w:p w:rsidR="00BC0BD2" w:rsidRDefault="00BC0BD2" w:rsidP="00445B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FF1" w:rsidRDefault="00312FF1" w:rsidP="00B50DF0">
    <w:pPr>
      <w:pStyle w:val="Header"/>
      <w:ind w:firstLine="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565630"/>
    <w:multiLevelType w:val="hybridMultilevel"/>
    <w:tmpl w:val="BFFC9B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0991481"/>
    <w:multiLevelType w:val="hybridMultilevel"/>
    <w:tmpl w:val="C06218E6"/>
    <w:lvl w:ilvl="0" w:tplc="EAA09B3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78FC1FE4"/>
    <w:multiLevelType w:val="multilevel"/>
    <w:tmpl w:val="1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7B455BCA"/>
    <w:multiLevelType w:val="hybridMultilevel"/>
    <w:tmpl w:val="612A13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B67"/>
    <w:rsid w:val="000157B1"/>
    <w:rsid w:val="00016C30"/>
    <w:rsid w:val="000462A1"/>
    <w:rsid w:val="00070625"/>
    <w:rsid w:val="00075695"/>
    <w:rsid w:val="00085A11"/>
    <w:rsid w:val="00090D75"/>
    <w:rsid w:val="000B40B5"/>
    <w:rsid w:val="000C4529"/>
    <w:rsid w:val="000E31B8"/>
    <w:rsid w:val="000F756B"/>
    <w:rsid w:val="00100E3A"/>
    <w:rsid w:val="00103F3F"/>
    <w:rsid w:val="001056B1"/>
    <w:rsid w:val="00114C01"/>
    <w:rsid w:val="00120E9E"/>
    <w:rsid w:val="001242F4"/>
    <w:rsid w:val="00135DFC"/>
    <w:rsid w:val="00161FB1"/>
    <w:rsid w:val="0016564F"/>
    <w:rsid w:val="00172905"/>
    <w:rsid w:val="0018035C"/>
    <w:rsid w:val="001A1039"/>
    <w:rsid w:val="001A2487"/>
    <w:rsid w:val="001A324E"/>
    <w:rsid w:val="001A6C48"/>
    <w:rsid w:val="001B2D2D"/>
    <w:rsid w:val="001B78AF"/>
    <w:rsid w:val="001D5EC9"/>
    <w:rsid w:val="001F60A7"/>
    <w:rsid w:val="002331DF"/>
    <w:rsid w:val="002456B1"/>
    <w:rsid w:val="00252BD1"/>
    <w:rsid w:val="002556A1"/>
    <w:rsid w:val="00274F65"/>
    <w:rsid w:val="00283551"/>
    <w:rsid w:val="0028615B"/>
    <w:rsid w:val="002900FA"/>
    <w:rsid w:val="00290836"/>
    <w:rsid w:val="002A0B66"/>
    <w:rsid w:val="002A2821"/>
    <w:rsid w:val="002A4063"/>
    <w:rsid w:val="002B2C43"/>
    <w:rsid w:val="002E57DB"/>
    <w:rsid w:val="00312FF1"/>
    <w:rsid w:val="00327990"/>
    <w:rsid w:val="00343504"/>
    <w:rsid w:val="00381D3E"/>
    <w:rsid w:val="003854DC"/>
    <w:rsid w:val="00387530"/>
    <w:rsid w:val="003A2D93"/>
    <w:rsid w:val="003C176B"/>
    <w:rsid w:val="003C760B"/>
    <w:rsid w:val="003D3C7C"/>
    <w:rsid w:val="003E44D4"/>
    <w:rsid w:val="003F75B3"/>
    <w:rsid w:val="0041799B"/>
    <w:rsid w:val="00445B67"/>
    <w:rsid w:val="00446FEA"/>
    <w:rsid w:val="004A5E92"/>
    <w:rsid w:val="004C5C39"/>
    <w:rsid w:val="004F1E10"/>
    <w:rsid w:val="004F20CE"/>
    <w:rsid w:val="005141E6"/>
    <w:rsid w:val="00520532"/>
    <w:rsid w:val="00522260"/>
    <w:rsid w:val="005227FF"/>
    <w:rsid w:val="00547799"/>
    <w:rsid w:val="00550560"/>
    <w:rsid w:val="00560E05"/>
    <w:rsid w:val="00572AA5"/>
    <w:rsid w:val="005A387E"/>
    <w:rsid w:val="005A67F4"/>
    <w:rsid w:val="005C2EE6"/>
    <w:rsid w:val="005D1E0B"/>
    <w:rsid w:val="005F37F3"/>
    <w:rsid w:val="0062028B"/>
    <w:rsid w:val="00623CF5"/>
    <w:rsid w:val="006259BF"/>
    <w:rsid w:val="006365CB"/>
    <w:rsid w:val="006511EC"/>
    <w:rsid w:val="00673D24"/>
    <w:rsid w:val="006756D3"/>
    <w:rsid w:val="00683D6E"/>
    <w:rsid w:val="0068592B"/>
    <w:rsid w:val="006859E3"/>
    <w:rsid w:val="00686A8F"/>
    <w:rsid w:val="006875EC"/>
    <w:rsid w:val="00687BD3"/>
    <w:rsid w:val="006947A6"/>
    <w:rsid w:val="006B441B"/>
    <w:rsid w:val="006D7E90"/>
    <w:rsid w:val="0070271F"/>
    <w:rsid w:val="0071343D"/>
    <w:rsid w:val="00722240"/>
    <w:rsid w:val="00730EAE"/>
    <w:rsid w:val="00733B36"/>
    <w:rsid w:val="00742D38"/>
    <w:rsid w:val="007518C7"/>
    <w:rsid w:val="00760994"/>
    <w:rsid w:val="007754A7"/>
    <w:rsid w:val="00797D15"/>
    <w:rsid w:val="007A0DEF"/>
    <w:rsid w:val="007D32EE"/>
    <w:rsid w:val="007D36A1"/>
    <w:rsid w:val="007E3314"/>
    <w:rsid w:val="007F6EF2"/>
    <w:rsid w:val="0081117B"/>
    <w:rsid w:val="00861248"/>
    <w:rsid w:val="00867F76"/>
    <w:rsid w:val="008A3855"/>
    <w:rsid w:val="008E3B1E"/>
    <w:rsid w:val="0091264F"/>
    <w:rsid w:val="00912E59"/>
    <w:rsid w:val="00913F6A"/>
    <w:rsid w:val="00964071"/>
    <w:rsid w:val="00974DC1"/>
    <w:rsid w:val="009857A8"/>
    <w:rsid w:val="0098613F"/>
    <w:rsid w:val="00997A53"/>
    <w:rsid w:val="009C3AC3"/>
    <w:rsid w:val="009D14D5"/>
    <w:rsid w:val="009E5B4D"/>
    <w:rsid w:val="009E6C3B"/>
    <w:rsid w:val="00A11FAA"/>
    <w:rsid w:val="00A13264"/>
    <w:rsid w:val="00A41904"/>
    <w:rsid w:val="00A44231"/>
    <w:rsid w:val="00A473C1"/>
    <w:rsid w:val="00A47DEA"/>
    <w:rsid w:val="00A56E33"/>
    <w:rsid w:val="00A60721"/>
    <w:rsid w:val="00A60927"/>
    <w:rsid w:val="00A6292A"/>
    <w:rsid w:val="00A6542D"/>
    <w:rsid w:val="00A81EB6"/>
    <w:rsid w:val="00A83752"/>
    <w:rsid w:val="00A865D1"/>
    <w:rsid w:val="00AA72C5"/>
    <w:rsid w:val="00AB0F1C"/>
    <w:rsid w:val="00AD1287"/>
    <w:rsid w:val="00AD1B4F"/>
    <w:rsid w:val="00AD65D4"/>
    <w:rsid w:val="00AE294A"/>
    <w:rsid w:val="00AF7052"/>
    <w:rsid w:val="00B00BBD"/>
    <w:rsid w:val="00B128B6"/>
    <w:rsid w:val="00B14004"/>
    <w:rsid w:val="00B50DF0"/>
    <w:rsid w:val="00B7018A"/>
    <w:rsid w:val="00B816F1"/>
    <w:rsid w:val="00B81B6A"/>
    <w:rsid w:val="00B86D6A"/>
    <w:rsid w:val="00B971DE"/>
    <w:rsid w:val="00BA0526"/>
    <w:rsid w:val="00BA639B"/>
    <w:rsid w:val="00BB0BFD"/>
    <w:rsid w:val="00BC0BD2"/>
    <w:rsid w:val="00BD1B69"/>
    <w:rsid w:val="00BD3085"/>
    <w:rsid w:val="00C10E1C"/>
    <w:rsid w:val="00C123B5"/>
    <w:rsid w:val="00C22C2B"/>
    <w:rsid w:val="00C24653"/>
    <w:rsid w:val="00C333FA"/>
    <w:rsid w:val="00C43F85"/>
    <w:rsid w:val="00C953E3"/>
    <w:rsid w:val="00CA061E"/>
    <w:rsid w:val="00CA1A22"/>
    <w:rsid w:val="00CC1218"/>
    <w:rsid w:val="00CC7FDE"/>
    <w:rsid w:val="00CD4181"/>
    <w:rsid w:val="00D06A22"/>
    <w:rsid w:val="00D128EB"/>
    <w:rsid w:val="00D12C42"/>
    <w:rsid w:val="00D25ADF"/>
    <w:rsid w:val="00D360EF"/>
    <w:rsid w:val="00D367D7"/>
    <w:rsid w:val="00D37228"/>
    <w:rsid w:val="00D5200B"/>
    <w:rsid w:val="00D766BC"/>
    <w:rsid w:val="00D81B4A"/>
    <w:rsid w:val="00D85308"/>
    <w:rsid w:val="00D939EB"/>
    <w:rsid w:val="00DA7E2B"/>
    <w:rsid w:val="00DB5B6C"/>
    <w:rsid w:val="00DD2514"/>
    <w:rsid w:val="00DD6177"/>
    <w:rsid w:val="00E06BF6"/>
    <w:rsid w:val="00E07C8C"/>
    <w:rsid w:val="00E07E78"/>
    <w:rsid w:val="00E36374"/>
    <w:rsid w:val="00E55102"/>
    <w:rsid w:val="00E63B2B"/>
    <w:rsid w:val="00E63FFF"/>
    <w:rsid w:val="00EC291B"/>
    <w:rsid w:val="00EC5621"/>
    <w:rsid w:val="00EE28C8"/>
    <w:rsid w:val="00EE54B3"/>
    <w:rsid w:val="00EF39B1"/>
    <w:rsid w:val="00F0269C"/>
    <w:rsid w:val="00F10C45"/>
    <w:rsid w:val="00F2614F"/>
    <w:rsid w:val="00F5073C"/>
    <w:rsid w:val="00F63F7E"/>
    <w:rsid w:val="00F76655"/>
    <w:rsid w:val="00FA0D29"/>
    <w:rsid w:val="00FF553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30E0D9B-74E9-4C6A-BECE-97A427B40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7052"/>
  </w:style>
  <w:style w:type="paragraph" w:styleId="Heading1">
    <w:name w:val="heading 1"/>
    <w:basedOn w:val="Normal"/>
    <w:next w:val="Normal"/>
    <w:link w:val="Heading1Char"/>
    <w:uiPriority w:val="9"/>
    <w:qFormat/>
    <w:rsid w:val="00446F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5B67"/>
    <w:pPr>
      <w:ind w:left="720"/>
      <w:contextualSpacing/>
    </w:pPr>
  </w:style>
  <w:style w:type="paragraph" w:styleId="FootnoteText">
    <w:name w:val="footnote text"/>
    <w:basedOn w:val="Normal"/>
    <w:link w:val="FootnoteTextChar"/>
    <w:uiPriority w:val="99"/>
    <w:semiHidden/>
    <w:unhideWhenUsed/>
    <w:rsid w:val="00445B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5B67"/>
    <w:rPr>
      <w:sz w:val="20"/>
      <w:szCs w:val="20"/>
    </w:rPr>
  </w:style>
  <w:style w:type="character" w:styleId="FootnoteReference">
    <w:name w:val="footnote reference"/>
    <w:basedOn w:val="DefaultParagraphFont"/>
    <w:uiPriority w:val="99"/>
    <w:semiHidden/>
    <w:unhideWhenUsed/>
    <w:rsid w:val="00445B67"/>
    <w:rPr>
      <w:vertAlign w:val="superscript"/>
    </w:rPr>
  </w:style>
  <w:style w:type="character" w:customStyle="1" w:styleId="apple-converted-space">
    <w:name w:val="apple-converted-space"/>
    <w:basedOn w:val="DefaultParagraphFont"/>
    <w:rsid w:val="00445B67"/>
  </w:style>
  <w:style w:type="paragraph" w:styleId="BalloonText">
    <w:name w:val="Balloon Text"/>
    <w:basedOn w:val="Normal"/>
    <w:link w:val="BalloonTextChar"/>
    <w:uiPriority w:val="99"/>
    <w:semiHidden/>
    <w:unhideWhenUsed/>
    <w:rsid w:val="00B50D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DF0"/>
    <w:rPr>
      <w:rFonts w:ascii="Tahoma" w:hAnsi="Tahoma" w:cs="Tahoma"/>
      <w:sz w:val="16"/>
      <w:szCs w:val="16"/>
    </w:rPr>
  </w:style>
  <w:style w:type="paragraph" w:styleId="Header">
    <w:name w:val="header"/>
    <w:basedOn w:val="Normal"/>
    <w:link w:val="HeaderChar"/>
    <w:uiPriority w:val="99"/>
    <w:unhideWhenUsed/>
    <w:rsid w:val="00B50D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0DF0"/>
  </w:style>
  <w:style w:type="paragraph" w:styleId="Footer">
    <w:name w:val="footer"/>
    <w:basedOn w:val="Normal"/>
    <w:link w:val="FooterChar"/>
    <w:uiPriority w:val="99"/>
    <w:unhideWhenUsed/>
    <w:rsid w:val="00B50D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0DF0"/>
  </w:style>
  <w:style w:type="character" w:styleId="Hyperlink">
    <w:name w:val="Hyperlink"/>
    <w:basedOn w:val="DefaultParagraphFont"/>
    <w:uiPriority w:val="99"/>
    <w:unhideWhenUsed/>
    <w:rsid w:val="004A5E92"/>
    <w:rPr>
      <w:color w:val="0000FF" w:themeColor="hyperlink"/>
      <w:u w:val="single"/>
    </w:rPr>
  </w:style>
  <w:style w:type="character" w:customStyle="1" w:styleId="Heading1Char">
    <w:name w:val="Heading 1 Char"/>
    <w:basedOn w:val="DefaultParagraphFont"/>
    <w:link w:val="Heading1"/>
    <w:uiPriority w:val="9"/>
    <w:rsid w:val="00446FEA"/>
    <w:rPr>
      <w:rFonts w:asciiTheme="majorHAnsi" w:eastAsiaTheme="majorEastAsia" w:hAnsiTheme="majorHAnsi" w:cstheme="majorBidi"/>
      <w:b/>
      <w:bCs/>
      <w:color w:val="365F91" w:themeColor="accent1" w:themeShade="BF"/>
      <w:sz w:val="28"/>
      <w:szCs w:val="28"/>
    </w:rPr>
  </w:style>
  <w:style w:type="character" w:customStyle="1" w:styleId="UnresolvedMention">
    <w:name w:val="Unresolved Mention"/>
    <w:basedOn w:val="DefaultParagraphFont"/>
    <w:uiPriority w:val="99"/>
    <w:semiHidden/>
    <w:unhideWhenUsed/>
    <w:rsid w:val="001A10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192599">
      <w:bodyDiv w:val="1"/>
      <w:marLeft w:val="0"/>
      <w:marRight w:val="0"/>
      <w:marTop w:val="0"/>
      <w:marBottom w:val="0"/>
      <w:divBdr>
        <w:top w:val="none" w:sz="0" w:space="0" w:color="auto"/>
        <w:left w:val="none" w:sz="0" w:space="0" w:color="auto"/>
        <w:bottom w:val="none" w:sz="0" w:space="0" w:color="auto"/>
        <w:right w:val="none" w:sz="0" w:space="0" w:color="auto"/>
      </w:divBdr>
    </w:div>
    <w:div w:id="1953315759">
      <w:bodyDiv w:val="1"/>
      <w:marLeft w:val="0"/>
      <w:marRight w:val="0"/>
      <w:marTop w:val="0"/>
      <w:marBottom w:val="0"/>
      <w:divBdr>
        <w:top w:val="none" w:sz="0" w:space="0" w:color="auto"/>
        <w:left w:val="none" w:sz="0" w:space="0" w:color="auto"/>
        <w:bottom w:val="none" w:sz="0" w:space="0" w:color="auto"/>
        <w:right w:val="none" w:sz="0" w:space="0" w:color="auto"/>
      </w:divBdr>
    </w:div>
    <w:div w:id="2072656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lingendael.org/sites/default/files/201808/PB_European_Strategic_Autonomy.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esdc.org/news-list/e/brex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lingendael.nl/sites/default/files/Brexit%20Report%20February%202016.pdf" TargetMode="External"/><Relationship Id="rId4" Type="http://schemas.openxmlformats.org/officeDocument/2006/relationships/settings" Target="settings.xml"/><Relationship Id="rId9" Type="http://schemas.openxmlformats.org/officeDocument/2006/relationships/hyperlink" Target="https://europa.eu/globalstrategy/en/shared-vision-common-action-stronger-europ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5CBB52-5F01-4565-8A60-503EF19C5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6117</Words>
  <Characters>34873</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40909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Tonra</dc:creator>
  <cp:lastModifiedBy>Ben Tonra</cp:lastModifiedBy>
  <cp:revision>2</cp:revision>
  <dcterms:created xsi:type="dcterms:W3CDTF">2018-12-11T13:34:00Z</dcterms:created>
  <dcterms:modified xsi:type="dcterms:W3CDTF">2018-12-11T13:34:00Z</dcterms:modified>
</cp:coreProperties>
</file>