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7A650" w14:textId="77777777" w:rsidR="001C4170" w:rsidRPr="003250D9" w:rsidRDefault="001C4170" w:rsidP="0009458C">
      <w:pPr>
        <w:spacing w:line="480" w:lineRule="auto"/>
        <w:rPr>
          <w:b/>
          <w:sz w:val="24"/>
          <w:szCs w:val="24"/>
        </w:rPr>
      </w:pPr>
      <w:r w:rsidRPr="003250D9">
        <w:rPr>
          <w:b/>
          <w:sz w:val="24"/>
          <w:szCs w:val="24"/>
        </w:rPr>
        <w:t>Evaluation of fluorinated biphenyl ether pro-drug scaffolds employing the chemical-microbial approach</w:t>
      </w:r>
    </w:p>
    <w:p w14:paraId="2E742C78" w14:textId="77777777" w:rsidR="001C4170" w:rsidRPr="003250D9" w:rsidRDefault="001C4170" w:rsidP="0009458C">
      <w:pPr>
        <w:spacing w:line="480" w:lineRule="auto"/>
        <w:rPr>
          <w:sz w:val="24"/>
          <w:szCs w:val="24"/>
        </w:rPr>
      </w:pPr>
      <w:r w:rsidRPr="003250D9">
        <w:rPr>
          <w:sz w:val="24"/>
          <w:szCs w:val="24"/>
        </w:rPr>
        <w:t xml:space="preserve">Alex Hampton </w:t>
      </w:r>
      <w:r w:rsidRPr="003250D9">
        <w:rPr>
          <w:sz w:val="24"/>
          <w:szCs w:val="24"/>
          <w:vertAlign w:val="superscript"/>
        </w:rPr>
        <w:t>a</w:t>
      </w:r>
      <w:r w:rsidRPr="003250D9">
        <w:rPr>
          <w:sz w:val="24"/>
          <w:szCs w:val="24"/>
        </w:rPr>
        <w:t xml:space="preserve">, Lena Mikulski </w:t>
      </w:r>
      <w:r w:rsidRPr="003250D9">
        <w:rPr>
          <w:sz w:val="24"/>
          <w:szCs w:val="24"/>
          <w:vertAlign w:val="superscript"/>
        </w:rPr>
        <w:t>b</w:t>
      </w:r>
      <w:r w:rsidRPr="003250D9">
        <w:rPr>
          <w:sz w:val="24"/>
          <w:szCs w:val="24"/>
        </w:rPr>
        <w:t xml:space="preserve">, William Palmer-Brown </w:t>
      </w:r>
      <w:r w:rsidRPr="003250D9">
        <w:rPr>
          <w:sz w:val="24"/>
          <w:szCs w:val="24"/>
          <w:vertAlign w:val="superscript"/>
        </w:rPr>
        <w:t>b</w:t>
      </w:r>
      <w:r w:rsidRPr="003250D9">
        <w:rPr>
          <w:sz w:val="24"/>
          <w:szCs w:val="24"/>
        </w:rPr>
        <w:t xml:space="preserve">, Cormac D. Murphy </w:t>
      </w:r>
      <w:r w:rsidRPr="003250D9">
        <w:rPr>
          <w:sz w:val="24"/>
          <w:szCs w:val="24"/>
          <w:vertAlign w:val="superscript"/>
        </w:rPr>
        <w:t>b*</w:t>
      </w:r>
      <w:r w:rsidRPr="003250D9">
        <w:rPr>
          <w:sz w:val="24"/>
          <w:szCs w:val="24"/>
        </w:rPr>
        <w:t xml:space="preserve">, Graham Sandford </w:t>
      </w:r>
      <w:r w:rsidRPr="003250D9">
        <w:rPr>
          <w:sz w:val="24"/>
          <w:szCs w:val="24"/>
          <w:vertAlign w:val="superscript"/>
        </w:rPr>
        <w:t>a*</w:t>
      </w:r>
    </w:p>
    <w:p w14:paraId="39DAD687" w14:textId="77777777" w:rsidR="001C4170" w:rsidRPr="003250D9" w:rsidRDefault="001C4170" w:rsidP="0009458C">
      <w:pPr>
        <w:spacing w:line="480" w:lineRule="auto"/>
        <w:rPr>
          <w:sz w:val="24"/>
          <w:szCs w:val="24"/>
        </w:rPr>
      </w:pPr>
      <w:r w:rsidRPr="003250D9">
        <w:rPr>
          <w:sz w:val="24"/>
          <w:szCs w:val="24"/>
          <w:vertAlign w:val="superscript"/>
        </w:rPr>
        <w:t>a</w:t>
      </w:r>
      <w:r w:rsidRPr="003250D9">
        <w:rPr>
          <w:sz w:val="24"/>
          <w:szCs w:val="24"/>
        </w:rPr>
        <w:t xml:space="preserve"> Department of Chemistry, Durham University, South Road, Durham, DH1 3LE, UK</w:t>
      </w:r>
    </w:p>
    <w:p w14:paraId="1B64D834" w14:textId="77777777" w:rsidR="001C4170" w:rsidRPr="003250D9" w:rsidRDefault="001C4170" w:rsidP="0009458C">
      <w:pPr>
        <w:spacing w:line="480" w:lineRule="auto"/>
        <w:rPr>
          <w:sz w:val="24"/>
          <w:szCs w:val="24"/>
        </w:rPr>
      </w:pPr>
      <w:r w:rsidRPr="003250D9">
        <w:rPr>
          <w:sz w:val="24"/>
          <w:szCs w:val="24"/>
        </w:rPr>
        <w:t xml:space="preserve">Email: </w:t>
      </w:r>
      <w:hyperlink r:id="rId7" w:history="1">
        <w:r w:rsidRPr="003250D9">
          <w:rPr>
            <w:rStyle w:val="Hyperlink"/>
            <w:sz w:val="24"/>
            <w:szCs w:val="24"/>
          </w:rPr>
          <w:t>graham.sandford@durham.ac.uk</w:t>
        </w:r>
      </w:hyperlink>
    </w:p>
    <w:p w14:paraId="06C71098" w14:textId="77777777" w:rsidR="001C4170" w:rsidRPr="003250D9" w:rsidRDefault="001C4170" w:rsidP="0009458C">
      <w:pPr>
        <w:spacing w:line="480" w:lineRule="auto"/>
        <w:rPr>
          <w:sz w:val="24"/>
          <w:szCs w:val="24"/>
        </w:rPr>
      </w:pPr>
    </w:p>
    <w:p w14:paraId="1DD4588F" w14:textId="77777777" w:rsidR="001C4170" w:rsidRPr="003250D9" w:rsidRDefault="001C4170" w:rsidP="0009458C">
      <w:pPr>
        <w:spacing w:after="0" w:line="480" w:lineRule="auto"/>
        <w:rPr>
          <w:rFonts w:ascii="Calibri" w:eastAsia="MS Mincho" w:hAnsi="Calibri" w:cs="Times New Roman"/>
          <w:sz w:val="24"/>
          <w:szCs w:val="24"/>
          <w:lang w:val="en-US"/>
        </w:rPr>
      </w:pPr>
      <w:proofErr w:type="gramStart"/>
      <w:r w:rsidRPr="003250D9">
        <w:rPr>
          <w:rFonts w:ascii="Calibri" w:eastAsia="MS Mincho" w:hAnsi="Calibri" w:cs="Times New Roman"/>
          <w:sz w:val="24"/>
          <w:szCs w:val="24"/>
          <w:vertAlign w:val="superscript"/>
          <w:lang w:val="en-US"/>
        </w:rPr>
        <w:t>b</w:t>
      </w:r>
      <w:proofErr w:type="gramEnd"/>
      <w:r w:rsidRPr="003250D9">
        <w:rPr>
          <w:rFonts w:ascii="Calibri" w:eastAsia="MS Mincho" w:hAnsi="Calibri" w:cs="Times New Roman"/>
          <w:sz w:val="24"/>
          <w:szCs w:val="24"/>
          <w:lang w:val="en-US"/>
        </w:rPr>
        <w:t xml:space="preserve"> UCD School of Biomolecular and Biomedical Science, University College Dublin, Belfield, Dublin 4, Ireland</w:t>
      </w:r>
    </w:p>
    <w:p w14:paraId="76562868" w14:textId="77777777" w:rsidR="001C4170" w:rsidRPr="003250D9" w:rsidRDefault="001C4170" w:rsidP="0009458C">
      <w:pPr>
        <w:spacing w:after="0" w:line="480" w:lineRule="auto"/>
        <w:rPr>
          <w:rFonts w:ascii="Calibri" w:eastAsia="MS Mincho" w:hAnsi="Calibri" w:cs="Times New Roman"/>
          <w:sz w:val="24"/>
          <w:szCs w:val="24"/>
          <w:lang w:val="en-US"/>
        </w:rPr>
      </w:pPr>
      <w:r w:rsidRPr="003250D9">
        <w:rPr>
          <w:rFonts w:ascii="Calibri" w:eastAsia="MS Mincho" w:hAnsi="Calibri" w:cs="Times New Roman"/>
          <w:sz w:val="24"/>
          <w:szCs w:val="24"/>
          <w:lang w:val="en-US"/>
        </w:rPr>
        <w:t xml:space="preserve">Email: </w:t>
      </w:r>
      <w:hyperlink r:id="rId8" w:history="1">
        <w:r w:rsidRPr="003250D9">
          <w:rPr>
            <w:rFonts w:ascii="Calibri" w:eastAsia="MS Mincho" w:hAnsi="Calibri" w:cs="Times New Roman"/>
            <w:color w:val="0000FF"/>
            <w:sz w:val="24"/>
            <w:szCs w:val="24"/>
            <w:u w:val="single"/>
            <w:lang w:val="en-US"/>
          </w:rPr>
          <w:t>Cormac.d.murphy@ucd.ie</w:t>
        </w:r>
      </w:hyperlink>
    </w:p>
    <w:p w14:paraId="62592267" w14:textId="77777777" w:rsidR="001C4170" w:rsidRPr="003250D9" w:rsidRDefault="001C4170" w:rsidP="0009458C">
      <w:pPr>
        <w:spacing w:line="480" w:lineRule="auto"/>
        <w:rPr>
          <w:sz w:val="24"/>
          <w:szCs w:val="24"/>
        </w:rPr>
      </w:pPr>
    </w:p>
    <w:p w14:paraId="1089B6BE" w14:textId="77777777" w:rsidR="001C4170" w:rsidRPr="003250D9" w:rsidRDefault="001C4170" w:rsidP="0009458C">
      <w:pPr>
        <w:spacing w:line="480" w:lineRule="auto"/>
        <w:rPr>
          <w:b/>
          <w:sz w:val="24"/>
          <w:szCs w:val="24"/>
        </w:rPr>
      </w:pPr>
      <w:r w:rsidRPr="003250D9">
        <w:rPr>
          <w:b/>
          <w:sz w:val="24"/>
          <w:szCs w:val="24"/>
        </w:rPr>
        <w:t>Abstract</w:t>
      </w:r>
    </w:p>
    <w:p w14:paraId="0E344B07" w14:textId="77777777" w:rsidR="001C4170" w:rsidRDefault="001C4170" w:rsidP="0009458C">
      <w:pPr>
        <w:spacing w:line="480" w:lineRule="auto"/>
        <w:rPr>
          <w:sz w:val="24"/>
          <w:szCs w:val="24"/>
        </w:rPr>
      </w:pPr>
      <w:r w:rsidRPr="007E4EAF">
        <w:rPr>
          <w:sz w:val="24"/>
          <w:szCs w:val="24"/>
          <w:lang w:val="en-US"/>
        </w:rPr>
        <w:t xml:space="preserve">Incorporation of fluorine in a drug can dramatically affect its metabolism and methods to assess the effect of fluorine substitution on drug metabolism are required for effective drug design.  Employing a previously developed chemical-microbial method the metabolism of a series of fluorinated biphenyl ethers was determined.  The substrates were </w:t>
      </w:r>
      <w:proofErr w:type="spellStart"/>
      <w:r w:rsidRPr="007E4EAF">
        <w:rPr>
          <w:sz w:val="24"/>
          <w:szCs w:val="24"/>
          <w:lang w:val="en-US"/>
        </w:rPr>
        <w:t>synthesied</w:t>
      </w:r>
      <w:proofErr w:type="spellEnd"/>
      <w:r w:rsidRPr="007E4EAF">
        <w:rPr>
          <w:sz w:val="24"/>
          <w:szCs w:val="24"/>
          <w:lang w:val="en-US"/>
        </w:rPr>
        <w:t xml:space="preserve"> via Ullmann-type condensation reactions between </w:t>
      </w:r>
      <w:proofErr w:type="spellStart"/>
      <w:r w:rsidRPr="007E4EAF">
        <w:rPr>
          <w:sz w:val="24"/>
          <w:szCs w:val="24"/>
          <w:lang w:val="en-US"/>
        </w:rPr>
        <w:t>bromotoluene</w:t>
      </w:r>
      <w:proofErr w:type="spellEnd"/>
      <w:r w:rsidRPr="007E4EAF">
        <w:rPr>
          <w:sz w:val="24"/>
          <w:szCs w:val="24"/>
          <w:lang w:val="en-US"/>
        </w:rPr>
        <w:t xml:space="preserve"> and </w:t>
      </w:r>
      <w:proofErr w:type="spellStart"/>
      <w:r w:rsidRPr="007E4EAF">
        <w:rPr>
          <w:sz w:val="24"/>
          <w:szCs w:val="24"/>
          <w:lang w:val="en-US"/>
        </w:rPr>
        <w:t>fluorophenol</w:t>
      </w:r>
      <w:proofErr w:type="spellEnd"/>
      <w:r w:rsidRPr="007E4EAF">
        <w:rPr>
          <w:sz w:val="24"/>
          <w:szCs w:val="24"/>
          <w:lang w:val="en-US"/>
        </w:rPr>
        <w:t xml:space="preserve">.  The ethers were incubated with the fungus </w:t>
      </w:r>
      <w:proofErr w:type="spellStart"/>
      <w:r w:rsidRPr="007E4EAF">
        <w:rPr>
          <w:i/>
          <w:sz w:val="24"/>
          <w:szCs w:val="24"/>
          <w:lang w:val="en-US"/>
        </w:rPr>
        <w:t>Cunninghamella</w:t>
      </w:r>
      <w:proofErr w:type="spellEnd"/>
      <w:r w:rsidRPr="007E4EAF">
        <w:rPr>
          <w:i/>
          <w:sz w:val="24"/>
          <w:szCs w:val="24"/>
          <w:lang w:val="en-US"/>
        </w:rPr>
        <w:t xml:space="preserve"> </w:t>
      </w:r>
      <w:proofErr w:type="spellStart"/>
      <w:r w:rsidRPr="007E4EAF">
        <w:rPr>
          <w:i/>
          <w:sz w:val="24"/>
          <w:szCs w:val="24"/>
          <w:lang w:val="en-US"/>
        </w:rPr>
        <w:t>elegans</w:t>
      </w:r>
      <w:proofErr w:type="spellEnd"/>
      <w:r w:rsidRPr="007E4EAF">
        <w:rPr>
          <w:sz w:val="24"/>
          <w:szCs w:val="24"/>
          <w:lang w:val="en-US"/>
        </w:rPr>
        <w:t xml:space="preserve">, which </w:t>
      </w:r>
      <w:proofErr w:type="spellStart"/>
      <w:r w:rsidRPr="007E4EAF">
        <w:rPr>
          <w:sz w:val="24"/>
          <w:szCs w:val="24"/>
          <w:lang w:val="en-US"/>
        </w:rPr>
        <w:t>oxidises</w:t>
      </w:r>
      <w:proofErr w:type="spellEnd"/>
      <w:r w:rsidRPr="007E4EAF">
        <w:rPr>
          <w:sz w:val="24"/>
          <w:szCs w:val="24"/>
          <w:lang w:val="en-US"/>
        </w:rPr>
        <w:t xml:space="preserve"> xenobiotics in an analogous fashion to mammals, generating a number of hydroxylated biphenyl ethers and acids.  The propensity of the fluorinated ring to be hydroxylated depended upon the position of the fluorine atom, and the oxidation of the methyl group was observed when it </w:t>
      </w:r>
      <w:r w:rsidRPr="007E4EAF">
        <w:rPr>
          <w:sz w:val="24"/>
          <w:szCs w:val="24"/>
          <w:lang w:val="en-US"/>
        </w:rPr>
        <w:lastRenderedPageBreak/>
        <w:t xml:space="preserve">was </w:t>
      </w:r>
      <w:proofErr w:type="gramStart"/>
      <w:r w:rsidRPr="007E4EAF">
        <w:rPr>
          <w:i/>
          <w:sz w:val="24"/>
          <w:szCs w:val="24"/>
          <w:lang w:val="en-US"/>
        </w:rPr>
        <w:t>meta</w:t>
      </w:r>
      <w:proofErr w:type="gramEnd"/>
      <w:r w:rsidRPr="007E4EAF">
        <w:rPr>
          <w:sz w:val="24"/>
          <w:szCs w:val="24"/>
          <w:lang w:val="en-US"/>
        </w:rPr>
        <w:t xml:space="preserve"> to the oxygen.  The experiments demonstrate the applicability of the method to rapidly determine the effect of fluorine substitution on CYP-</w:t>
      </w:r>
      <w:proofErr w:type="spellStart"/>
      <w:r w:rsidRPr="007E4EAF">
        <w:rPr>
          <w:sz w:val="24"/>
          <w:szCs w:val="24"/>
          <w:lang w:val="en-US"/>
        </w:rPr>
        <w:t>catalysed</w:t>
      </w:r>
      <w:proofErr w:type="spellEnd"/>
      <w:r w:rsidRPr="007E4EAF">
        <w:rPr>
          <w:sz w:val="24"/>
          <w:szCs w:val="24"/>
          <w:lang w:val="en-US"/>
        </w:rPr>
        <w:t xml:space="preserve"> biotransformation of pro-drug molecules.</w:t>
      </w:r>
    </w:p>
    <w:p w14:paraId="072F0145" w14:textId="77777777" w:rsidR="001C4170" w:rsidRPr="003250D9" w:rsidRDefault="001C4170">
      <w:pPr>
        <w:rPr>
          <w:sz w:val="24"/>
          <w:szCs w:val="24"/>
        </w:rPr>
      </w:pPr>
      <w:r w:rsidRPr="003250D9">
        <w:rPr>
          <w:sz w:val="24"/>
          <w:szCs w:val="24"/>
        </w:rPr>
        <w:br w:type="page"/>
      </w:r>
    </w:p>
    <w:p w14:paraId="3150709C" w14:textId="77777777" w:rsidR="001C4170" w:rsidRPr="007E4EAF" w:rsidRDefault="001C4170" w:rsidP="0009458C">
      <w:pPr>
        <w:spacing w:line="480" w:lineRule="auto"/>
        <w:rPr>
          <w:sz w:val="24"/>
          <w:szCs w:val="24"/>
        </w:rPr>
      </w:pPr>
      <w:r w:rsidRPr="007E4EAF">
        <w:rPr>
          <w:sz w:val="24"/>
          <w:szCs w:val="24"/>
        </w:rPr>
        <w:lastRenderedPageBreak/>
        <w:t>Fluorine is an important element in drug development and design owing to its physicochemical properties, in particular Van der Waal’s radius (1.35 Å), electronegativity (4 on the Pauling scale) and strength of the carbon-fluorine bond (115 kcal/mol); consequently, approximately 25 % of drugs current</w:t>
      </w:r>
      <w:r>
        <w:rPr>
          <w:sz w:val="24"/>
          <w:szCs w:val="24"/>
        </w:rPr>
        <w:t xml:space="preserve">ly available are fluorinated </w:t>
      </w:r>
      <w:r>
        <w:rPr>
          <w:noProof/>
          <w:sz w:val="24"/>
          <w:szCs w:val="24"/>
        </w:rPr>
        <w:t>[1]</w:t>
      </w:r>
      <w:r w:rsidRPr="007E4EAF">
        <w:rPr>
          <w:sz w:val="24"/>
          <w:szCs w:val="24"/>
        </w:rPr>
        <w:t xml:space="preserve">.  One of the main reasons for incorporating fluorine into a drug is to improve its metabolic stability, particularly by preventing oxidative attack by cytochrome P450 enzymes, thereby prolonging its activity in vivo </w:t>
      </w:r>
      <w:r>
        <w:rPr>
          <w:noProof/>
          <w:sz w:val="24"/>
          <w:szCs w:val="24"/>
        </w:rPr>
        <w:t>[2, 3]</w:t>
      </w:r>
      <w:r w:rsidRPr="007E4EAF">
        <w:rPr>
          <w:sz w:val="24"/>
          <w:szCs w:val="24"/>
        </w:rPr>
        <w:t xml:space="preserve">.  There are a number of approaches to identifying sites of metabolic attack, including </w:t>
      </w:r>
      <w:r w:rsidRPr="007E4EAF">
        <w:rPr>
          <w:i/>
          <w:sz w:val="24"/>
          <w:szCs w:val="24"/>
        </w:rPr>
        <w:t>in vivo</w:t>
      </w:r>
      <w:r w:rsidRPr="007E4EAF">
        <w:rPr>
          <w:sz w:val="24"/>
          <w:szCs w:val="24"/>
        </w:rPr>
        <w:t xml:space="preserve">, </w:t>
      </w:r>
      <w:r w:rsidRPr="007E4EAF">
        <w:rPr>
          <w:i/>
          <w:sz w:val="24"/>
          <w:szCs w:val="24"/>
        </w:rPr>
        <w:t>in vitro</w:t>
      </w:r>
      <w:r w:rsidRPr="007E4EAF">
        <w:rPr>
          <w:sz w:val="24"/>
          <w:szCs w:val="24"/>
        </w:rPr>
        <w:t xml:space="preserve"> (such as microsomes, hepatocytes and recombinant enzymes), </w:t>
      </w:r>
      <w:r w:rsidRPr="007E4EAF">
        <w:rPr>
          <w:i/>
          <w:sz w:val="24"/>
          <w:szCs w:val="24"/>
        </w:rPr>
        <w:t>in silico</w:t>
      </w:r>
      <w:r w:rsidRPr="007E4EAF">
        <w:rPr>
          <w:sz w:val="24"/>
          <w:szCs w:val="24"/>
        </w:rPr>
        <w:t xml:space="preserve"> and computational methods </w:t>
      </w:r>
      <w:r>
        <w:rPr>
          <w:noProof/>
          <w:sz w:val="24"/>
          <w:szCs w:val="24"/>
        </w:rPr>
        <w:t>[4]</w:t>
      </w:r>
      <w:r w:rsidRPr="007E4EAF">
        <w:rPr>
          <w:sz w:val="24"/>
          <w:szCs w:val="24"/>
        </w:rPr>
        <w:t xml:space="preserve">.  Our contribution to this important field concerns the development of a simple and effective method that employs the fungus </w:t>
      </w:r>
      <w:r w:rsidRPr="007E4EAF">
        <w:rPr>
          <w:i/>
          <w:sz w:val="24"/>
          <w:szCs w:val="24"/>
        </w:rPr>
        <w:t>Cunninghamella elegans</w:t>
      </w:r>
      <w:r w:rsidRPr="007E4EAF">
        <w:rPr>
          <w:sz w:val="24"/>
          <w:szCs w:val="24"/>
        </w:rPr>
        <w:t xml:space="preserve">, which is a model of mammalian oxidative drug metabolism </w:t>
      </w:r>
      <w:r>
        <w:rPr>
          <w:noProof/>
          <w:sz w:val="24"/>
          <w:szCs w:val="24"/>
        </w:rPr>
        <w:t>[5]</w:t>
      </w:r>
      <w:r w:rsidRPr="007E4EAF">
        <w:rPr>
          <w:sz w:val="24"/>
          <w:szCs w:val="24"/>
        </w:rPr>
        <w:t xml:space="preserve">, in conjunction with synthetic fluorine chemistry, to evaluate the most readily metabolised site of a drug or drug candidate.  This approach enables the design of a more metabolically stable fluorinated derivative </w:t>
      </w:r>
      <w:r>
        <w:rPr>
          <w:noProof/>
          <w:sz w:val="24"/>
          <w:szCs w:val="24"/>
        </w:rPr>
        <w:t>[6, 7]</w:t>
      </w:r>
      <w:r w:rsidRPr="007E4EAF">
        <w:rPr>
          <w:sz w:val="24"/>
          <w:szCs w:val="24"/>
        </w:rPr>
        <w:t>.  The method has the advantages of being cost-effective, easy-to-use and allows for ready scalability facilitating the generation of isolable amounts of metabolites.  In addition to offering a complementary approach to drug development, the method can be used to produce sufficient quantities of mammalian metabolites for toxicity testing</w:t>
      </w:r>
      <w:r>
        <w:rPr>
          <w:sz w:val="24"/>
          <w:szCs w:val="24"/>
        </w:rPr>
        <w:t xml:space="preserve"> </w:t>
      </w:r>
      <w:r>
        <w:rPr>
          <w:noProof/>
          <w:sz w:val="24"/>
          <w:szCs w:val="24"/>
        </w:rPr>
        <w:t>[8]</w:t>
      </w:r>
      <w:r w:rsidRPr="007E4EAF">
        <w:rPr>
          <w:sz w:val="24"/>
          <w:szCs w:val="24"/>
        </w:rPr>
        <w:t>, which is important given the MIST (Metabolites In Safety Testing) guidelines defined by the</w:t>
      </w:r>
      <w:r>
        <w:rPr>
          <w:sz w:val="24"/>
          <w:szCs w:val="24"/>
        </w:rPr>
        <w:t xml:space="preserve"> </w:t>
      </w:r>
      <w:r w:rsidRPr="007E4EAF">
        <w:rPr>
          <w:sz w:val="24"/>
          <w:szCs w:val="24"/>
        </w:rPr>
        <w:t xml:space="preserve">FDA </w:t>
      </w:r>
      <w:r>
        <w:rPr>
          <w:noProof/>
          <w:sz w:val="24"/>
          <w:szCs w:val="24"/>
        </w:rPr>
        <w:t>[9]</w:t>
      </w:r>
      <w:r w:rsidRPr="007E4EAF">
        <w:rPr>
          <w:sz w:val="24"/>
          <w:szCs w:val="24"/>
        </w:rPr>
        <w:t xml:space="preserve">.  In this paper we expand the range of drug-related systems to which this methodology can be applied by preparing a range of mono-fluorinated biphenyl ethers and assessing their biotransformation in </w:t>
      </w:r>
      <w:r w:rsidRPr="007E4EAF">
        <w:rPr>
          <w:i/>
          <w:sz w:val="24"/>
          <w:szCs w:val="24"/>
        </w:rPr>
        <w:t>C. elegans</w:t>
      </w:r>
      <w:r w:rsidRPr="007E4EAF">
        <w:rPr>
          <w:sz w:val="24"/>
          <w:szCs w:val="24"/>
        </w:rPr>
        <w:t xml:space="preserve"> since biphenyl ether </w:t>
      </w:r>
      <w:r w:rsidRPr="007E4EAF">
        <w:rPr>
          <w:sz w:val="24"/>
          <w:szCs w:val="24"/>
          <w:lang w:val="en-GB"/>
        </w:rPr>
        <w:t xml:space="preserve">structural sub-units are found in several non-steroidal anti-inflammatory drugs (NSAIDs) such as </w:t>
      </w:r>
      <w:proofErr w:type="spellStart"/>
      <w:r w:rsidRPr="007E4EAF">
        <w:rPr>
          <w:sz w:val="24"/>
          <w:szCs w:val="24"/>
          <w:lang w:val="en-GB"/>
        </w:rPr>
        <w:t>nimesulide</w:t>
      </w:r>
      <w:proofErr w:type="spellEnd"/>
      <w:r w:rsidRPr="007E4EAF">
        <w:rPr>
          <w:sz w:val="24"/>
          <w:szCs w:val="24"/>
          <w:lang w:val="en-GB"/>
        </w:rPr>
        <w:t xml:space="preserve"> and </w:t>
      </w:r>
      <w:proofErr w:type="spellStart"/>
      <w:r w:rsidRPr="007E4EAF">
        <w:rPr>
          <w:sz w:val="24"/>
          <w:szCs w:val="24"/>
          <w:lang w:val="en-GB"/>
        </w:rPr>
        <w:t>fenoprofen</w:t>
      </w:r>
      <w:proofErr w:type="spellEnd"/>
      <w:r w:rsidRPr="007E4EAF">
        <w:rPr>
          <w:sz w:val="24"/>
          <w:szCs w:val="24"/>
          <w:lang w:val="en-GB"/>
        </w:rPr>
        <w:t xml:space="preserve"> (Fig. 1)</w:t>
      </w:r>
      <w:r w:rsidRPr="007E4EAF">
        <w:rPr>
          <w:sz w:val="24"/>
          <w:szCs w:val="24"/>
        </w:rPr>
        <w:t>.  Here we assess the fungal metabolism of methyl biphenyl ethers as models for this class of structural subunit.</w:t>
      </w:r>
      <w:r w:rsidRPr="007E4EAF">
        <w:rPr>
          <w:sz w:val="24"/>
          <w:szCs w:val="24"/>
          <w:lang w:val="en-US"/>
        </w:rPr>
        <w:t xml:space="preserve"> </w:t>
      </w:r>
    </w:p>
    <w:p w14:paraId="2E980CD1" w14:textId="737A0E09" w:rsidR="00A256C9" w:rsidRDefault="00A256C9" w:rsidP="0009458C">
      <w:pPr>
        <w:spacing w:line="480" w:lineRule="auto"/>
      </w:pPr>
      <w:r>
        <w:object w:dxaOrig="4665" w:dyaOrig="2475" w14:anchorId="43B1D3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55pt;height:115.45pt" o:ole="">
            <v:imagedata r:id="rId9" o:title=""/>
          </v:shape>
          <o:OLEObject Type="Embed" ProgID="MDLDrawOLE.MDLDrawObject.1" ShapeID="_x0000_i1025" DrawAspect="Content" ObjectID="_1519110510" r:id="rId10"/>
        </w:object>
      </w:r>
    </w:p>
    <w:p w14:paraId="381C844B" w14:textId="5AC312BF" w:rsidR="00A256C9" w:rsidRDefault="00A256C9" w:rsidP="0009458C">
      <w:pPr>
        <w:spacing w:line="480" w:lineRule="auto"/>
        <w:rPr>
          <w:sz w:val="24"/>
          <w:szCs w:val="24"/>
        </w:rPr>
      </w:pPr>
      <w:proofErr w:type="gramStart"/>
      <w:r w:rsidRPr="00A256C9">
        <w:rPr>
          <w:b/>
          <w:sz w:val="24"/>
          <w:szCs w:val="24"/>
        </w:rPr>
        <w:t>Figure 1.</w:t>
      </w:r>
      <w:proofErr w:type="gramEnd"/>
      <w:r w:rsidRPr="00A256C9">
        <w:rPr>
          <w:sz w:val="24"/>
          <w:szCs w:val="24"/>
        </w:rPr>
        <w:t xml:space="preserve">  </w:t>
      </w:r>
      <w:proofErr w:type="gramStart"/>
      <w:r w:rsidRPr="00A256C9">
        <w:rPr>
          <w:sz w:val="24"/>
          <w:szCs w:val="24"/>
        </w:rPr>
        <w:t>Examples of drugs with a biphenyl ether subunit.</w:t>
      </w:r>
      <w:proofErr w:type="gramEnd"/>
    </w:p>
    <w:p w14:paraId="75FCE184" w14:textId="2C7960B6" w:rsidR="001C4170" w:rsidRDefault="00A256C9" w:rsidP="0009458C">
      <w:pPr>
        <w:spacing w:line="480" w:lineRule="auto"/>
        <w:rPr>
          <w:sz w:val="24"/>
          <w:szCs w:val="24"/>
        </w:rPr>
      </w:pPr>
      <w:r>
        <w:rPr>
          <w:sz w:val="24"/>
          <w:szCs w:val="24"/>
          <w:lang w:val="en-GB"/>
        </w:rPr>
        <w:tab/>
      </w:r>
      <w:r w:rsidR="001C4170" w:rsidRPr="007E4EAF">
        <w:rPr>
          <w:sz w:val="24"/>
          <w:szCs w:val="24"/>
          <w:lang w:val="en-GB"/>
        </w:rPr>
        <w:t xml:space="preserve">Fluorinated 2- and 3-methylphenoxybenzene model compounds were synthesised by Ullmann-type condensation reactions between 2- and 3-bromotoluene with appropriate </w:t>
      </w:r>
      <w:proofErr w:type="spellStart"/>
      <w:r w:rsidR="001C4170" w:rsidRPr="007E4EAF">
        <w:rPr>
          <w:sz w:val="24"/>
          <w:szCs w:val="24"/>
          <w:lang w:val="en-GB"/>
        </w:rPr>
        <w:t>fluorophenol</w:t>
      </w:r>
      <w:proofErr w:type="spellEnd"/>
      <w:r w:rsidR="001C4170" w:rsidRPr="007E4EAF">
        <w:rPr>
          <w:sz w:val="24"/>
          <w:szCs w:val="24"/>
          <w:lang w:val="en-GB"/>
        </w:rPr>
        <w:t xml:space="preserve"> derivatives (Scheme 1), using an adapted literature procedure involving </w:t>
      </w:r>
      <w:proofErr w:type="spellStart"/>
      <w:r w:rsidR="001C4170" w:rsidRPr="007E4EAF">
        <w:rPr>
          <w:sz w:val="24"/>
          <w:szCs w:val="24"/>
          <w:lang w:val="en-GB"/>
        </w:rPr>
        <w:t>CuCl</w:t>
      </w:r>
      <w:proofErr w:type="spellEnd"/>
      <w:r w:rsidR="001C4170" w:rsidRPr="007E4EAF">
        <w:rPr>
          <w:sz w:val="24"/>
          <w:szCs w:val="24"/>
          <w:lang w:val="en-GB"/>
        </w:rPr>
        <w:t xml:space="preserve"> and </w:t>
      </w:r>
      <w:r w:rsidR="001C4170" w:rsidRPr="007E4EAF">
        <w:rPr>
          <w:sz w:val="24"/>
          <w:szCs w:val="24"/>
        </w:rPr>
        <w:t xml:space="preserve">2,2,6,6-tetramethyl-3,5-heptanedione (TMHD) as catalysts and cesium carbonate as base in DMF reaction media </w:t>
      </w:r>
      <w:r w:rsidR="00AC3BEB">
        <w:rPr>
          <w:noProof/>
          <w:sz w:val="24"/>
          <w:szCs w:val="24"/>
        </w:rPr>
        <w:t xml:space="preserve">[10, </w:t>
      </w:r>
      <w:r w:rsidR="00AC3BEB" w:rsidRPr="00AC3BEB">
        <w:rPr>
          <w:noProof/>
          <w:sz w:val="24"/>
          <w:szCs w:val="24"/>
        </w:rPr>
        <w:t>11</w:t>
      </w:r>
      <w:r w:rsidR="00AC3BEB">
        <w:rPr>
          <w:noProof/>
          <w:sz w:val="24"/>
          <w:szCs w:val="24"/>
        </w:rPr>
        <w:t>]</w:t>
      </w:r>
      <w:r w:rsidR="001C4170" w:rsidRPr="007E4EAF">
        <w:rPr>
          <w:sz w:val="24"/>
          <w:szCs w:val="24"/>
        </w:rPr>
        <w:t>.</w:t>
      </w:r>
    </w:p>
    <w:p w14:paraId="4780001B" w14:textId="3D68411A" w:rsidR="00A256C9" w:rsidRDefault="00A256C9" w:rsidP="0009458C">
      <w:pPr>
        <w:spacing w:line="480" w:lineRule="auto"/>
      </w:pPr>
      <w:r>
        <w:object w:dxaOrig="8146" w:dyaOrig="1710" w14:anchorId="050C215B">
          <v:shape id="_x0000_i1026" type="#_x0000_t75" style="width:407.3pt;height:85.5pt" o:ole="">
            <v:imagedata r:id="rId11" o:title=""/>
          </v:shape>
          <o:OLEObject Type="Embed" ProgID="MDLDrawOLE.MDLDrawObject.1" ShapeID="_x0000_i1026" DrawAspect="Content" ObjectID="_1519110511" r:id="rId12">
            <o:FieldCodes>\s</o:FieldCodes>
          </o:OLEObject>
        </w:object>
      </w:r>
    </w:p>
    <w:p w14:paraId="63966041" w14:textId="70B91184" w:rsidR="00A256C9" w:rsidRPr="003250D9" w:rsidRDefault="00A256C9" w:rsidP="0009458C">
      <w:pPr>
        <w:spacing w:line="480" w:lineRule="auto"/>
        <w:rPr>
          <w:sz w:val="24"/>
          <w:szCs w:val="24"/>
        </w:rPr>
      </w:pPr>
      <w:proofErr w:type="gramStart"/>
      <w:r w:rsidRPr="00A256C9">
        <w:rPr>
          <w:b/>
          <w:sz w:val="24"/>
          <w:szCs w:val="24"/>
        </w:rPr>
        <w:t>Scheme 1</w:t>
      </w:r>
      <w:r w:rsidRPr="00A256C9">
        <w:rPr>
          <w:sz w:val="24"/>
          <w:szCs w:val="24"/>
        </w:rPr>
        <w:t>.</w:t>
      </w:r>
      <w:proofErr w:type="gramEnd"/>
      <w:r w:rsidRPr="00A256C9">
        <w:rPr>
          <w:sz w:val="24"/>
          <w:szCs w:val="24"/>
        </w:rPr>
        <w:t xml:space="preserve"> </w:t>
      </w:r>
      <w:proofErr w:type="gramStart"/>
      <w:r w:rsidRPr="00A256C9">
        <w:rPr>
          <w:sz w:val="24"/>
          <w:szCs w:val="24"/>
        </w:rPr>
        <w:t>Synthesis of fluorinated methyl-</w:t>
      </w:r>
      <w:proofErr w:type="spellStart"/>
      <w:r w:rsidRPr="00A256C9">
        <w:rPr>
          <w:sz w:val="24"/>
          <w:szCs w:val="24"/>
        </w:rPr>
        <w:t>phenoxybenzenes</w:t>
      </w:r>
      <w:proofErr w:type="spellEnd"/>
      <w:r w:rsidRPr="00A256C9">
        <w:rPr>
          <w:sz w:val="24"/>
          <w:szCs w:val="24"/>
        </w:rPr>
        <w:t xml:space="preserve"> via Ullman-type condensation.</w:t>
      </w:r>
      <w:proofErr w:type="gramEnd"/>
      <w:r w:rsidRPr="00A256C9">
        <w:rPr>
          <w:sz w:val="24"/>
          <w:szCs w:val="24"/>
        </w:rPr>
        <w:t xml:space="preserve">  </w:t>
      </w:r>
    </w:p>
    <w:p w14:paraId="22DF77CE" w14:textId="77777777" w:rsidR="00670730" w:rsidRDefault="001C4170" w:rsidP="0009458C">
      <w:pPr>
        <w:spacing w:line="480" w:lineRule="auto"/>
        <w:rPr>
          <w:sz w:val="24"/>
          <w:szCs w:val="24"/>
        </w:rPr>
      </w:pPr>
      <w:r w:rsidRPr="003250D9">
        <w:rPr>
          <w:i/>
          <w:sz w:val="24"/>
          <w:szCs w:val="24"/>
        </w:rPr>
        <w:tab/>
      </w:r>
      <w:r w:rsidRPr="007E4EAF">
        <w:rPr>
          <w:i/>
          <w:sz w:val="24"/>
          <w:szCs w:val="24"/>
        </w:rPr>
        <w:t xml:space="preserve">C. elegans </w:t>
      </w:r>
      <w:r w:rsidRPr="007E4EAF">
        <w:rPr>
          <w:sz w:val="24"/>
          <w:szCs w:val="24"/>
        </w:rPr>
        <w:t xml:space="preserve">was cultivated in 50 mL sabouraud dextrose broth in 250 ml Erlenmeyer flasks </w:t>
      </w:r>
      <w:r>
        <w:rPr>
          <w:sz w:val="24"/>
          <w:szCs w:val="24"/>
        </w:rPr>
        <w:t>for 72 h</w:t>
      </w:r>
      <w:r w:rsidRPr="007E4EAF">
        <w:rPr>
          <w:sz w:val="24"/>
          <w:szCs w:val="24"/>
        </w:rPr>
        <w:t xml:space="preserve"> </w:t>
      </w:r>
      <w:r w:rsidR="00AC3BEB">
        <w:rPr>
          <w:noProof/>
          <w:sz w:val="24"/>
          <w:szCs w:val="24"/>
        </w:rPr>
        <w:t>[12</w:t>
      </w:r>
      <w:r>
        <w:rPr>
          <w:noProof/>
          <w:sz w:val="24"/>
          <w:szCs w:val="24"/>
        </w:rPr>
        <w:t>]</w:t>
      </w:r>
      <w:r>
        <w:rPr>
          <w:sz w:val="24"/>
          <w:szCs w:val="24"/>
        </w:rPr>
        <w:t>, after which b</w:t>
      </w:r>
      <w:r w:rsidRPr="007E4EAF">
        <w:rPr>
          <w:sz w:val="24"/>
          <w:szCs w:val="24"/>
        </w:rPr>
        <w:t xml:space="preserve">iphenyl ether (0.1 mg/mL) was added.  Control experiments were conducted in which either no biphenyl ether was added to fungal cultures, or substrate was added to uninoculated flasks.  Metabolites were extracted from culture supernatants in ethyl acetate and after removal of the solvent the residue was derivatised with </w:t>
      </w:r>
      <w:r w:rsidRPr="00CC2DB3">
        <w:rPr>
          <w:i/>
          <w:sz w:val="24"/>
          <w:szCs w:val="24"/>
        </w:rPr>
        <w:t>N</w:t>
      </w:r>
      <w:r w:rsidRPr="007E4EAF">
        <w:rPr>
          <w:sz w:val="24"/>
          <w:szCs w:val="24"/>
        </w:rPr>
        <w:t>-methyl-</w:t>
      </w:r>
      <w:r w:rsidRPr="00CC2DB3">
        <w:rPr>
          <w:i/>
          <w:sz w:val="24"/>
          <w:szCs w:val="24"/>
        </w:rPr>
        <w:t>N</w:t>
      </w:r>
      <w:r w:rsidRPr="007E4EAF">
        <w:rPr>
          <w:sz w:val="24"/>
          <w:szCs w:val="24"/>
        </w:rPr>
        <w:t xml:space="preserve">-(trimethylsilyl) trifluoroacetamide (MSTFA) prior to analysis by GC-MS.  New peaks were observed in extracts from all flasks in which the biphenyl ethers were </w:t>
      </w:r>
    </w:p>
    <w:p w14:paraId="46DD8123" w14:textId="77777777" w:rsidR="00670730" w:rsidRDefault="00670730" w:rsidP="00670730">
      <w:pPr>
        <w:spacing w:line="480" w:lineRule="auto"/>
        <w:rPr>
          <w:sz w:val="24"/>
          <w:szCs w:val="24"/>
        </w:rPr>
      </w:pPr>
      <w:proofErr w:type="gramStart"/>
      <w:r w:rsidRPr="00670730">
        <w:rPr>
          <w:b/>
          <w:sz w:val="24"/>
          <w:szCs w:val="24"/>
          <w:highlight w:val="yellow"/>
        </w:rPr>
        <w:lastRenderedPageBreak/>
        <w:t>Table 1.</w:t>
      </w:r>
      <w:proofErr w:type="gramEnd"/>
      <w:r w:rsidRPr="001A72CD">
        <w:rPr>
          <w:sz w:val="24"/>
          <w:szCs w:val="24"/>
          <w:highlight w:val="yellow"/>
        </w:rPr>
        <w:t xml:space="preserve">  </w:t>
      </w:r>
      <w:proofErr w:type="gramStart"/>
      <w:r w:rsidRPr="001A72CD">
        <w:rPr>
          <w:sz w:val="24"/>
          <w:szCs w:val="24"/>
          <w:highlight w:val="yellow"/>
        </w:rPr>
        <w:t>Summary of metabolites detected by GC-MS from biphenyl ether biotransformation.</w:t>
      </w:r>
      <w:proofErr w:type="gramEnd"/>
    </w:p>
    <w:tbl>
      <w:tblPr>
        <w:tblStyle w:val="TableGrid"/>
        <w:tblW w:w="0" w:type="auto"/>
        <w:tblLook w:val="04A0" w:firstRow="1" w:lastRow="0" w:firstColumn="1" w:lastColumn="0" w:noHBand="0" w:noVBand="1"/>
      </w:tblPr>
      <w:tblGrid>
        <w:gridCol w:w="2286"/>
        <w:gridCol w:w="1422"/>
        <w:gridCol w:w="1424"/>
        <w:gridCol w:w="1423"/>
        <w:gridCol w:w="1425"/>
        <w:gridCol w:w="1262"/>
      </w:tblGrid>
      <w:tr w:rsidR="00670730" w14:paraId="2F79AF57" w14:textId="77777777" w:rsidTr="00D62372">
        <w:tc>
          <w:tcPr>
            <w:tcW w:w="5132" w:type="dxa"/>
            <w:gridSpan w:val="3"/>
          </w:tcPr>
          <w:p w14:paraId="3AAFFDCC" w14:textId="77777777" w:rsidR="00670730" w:rsidRDefault="00670730" w:rsidP="00D62372">
            <w:pPr>
              <w:jc w:val="center"/>
              <w:rPr>
                <w:sz w:val="24"/>
                <w:szCs w:val="24"/>
              </w:rPr>
            </w:pPr>
            <w:r>
              <w:rPr>
                <w:sz w:val="24"/>
                <w:szCs w:val="24"/>
              </w:rPr>
              <w:t>Biphenyl ethers</w:t>
            </w:r>
          </w:p>
        </w:tc>
        <w:tc>
          <w:tcPr>
            <w:tcW w:w="4110" w:type="dxa"/>
            <w:gridSpan w:val="3"/>
          </w:tcPr>
          <w:p w14:paraId="0CA84C09" w14:textId="77777777" w:rsidR="00670730" w:rsidRDefault="00670730" w:rsidP="00D62372">
            <w:pPr>
              <w:jc w:val="center"/>
              <w:rPr>
                <w:sz w:val="24"/>
                <w:szCs w:val="24"/>
              </w:rPr>
            </w:pPr>
            <w:r>
              <w:rPr>
                <w:sz w:val="24"/>
                <w:szCs w:val="24"/>
              </w:rPr>
              <w:t>Metabolites</w:t>
            </w:r>
          </w:p>
        </w:tc>
      </w:tr>
      <w:tr w:rsidR="00670730" w14:paraId="7C2AB111" w14:textId="77777777" w:rsidTr="00D62372">
        <w:tc>
          <w:tcPr>
            <w:tcW w:w="2286" w:type="dxa"/>
          </w:tcPr>
          <w:p w14:paraId="6A486DAD" w14:textId="77777777" w:rsidR="00670730" w:rsidRDefault="00670730" w:rsidP="00D62372">
            <w:pPr>
              <w:rPr>
                <w:sz w:val="24"/>
                <w:szCs w:val="24"/>
              </w:rPr>
            </w:pPr>
          </w:p>
        </w:tc>
        <w:tc>
          <w:tcPr>
            <w:tcW w:w="1422" w:type="dxa"/>
          </w:tcPr>
          <w:p w14:paraId="77A47437" w14:textId="77777777" w:rsidR="00670730" w:rsidRDefault="00670730" w:rsidP="00D62372">
            <w:pPr>
              <w:rPr>
                <w:sz w:val="24"/>
                <w:szCs w:val="24"/>
              </w:rPr>
            </w:pPr>
            <w:r>
              <w:rPr>
                <w:sz w:val="24"/>
                <w:szCs w:val="24"/>
              </w:rPr>
              <w:t>RT (min)</w:t>
            </w:r>
          </w:p>
        </w:tc>
        <w:tc>
          <w:tcPr>
            <w:tcW w:w="1424" w:type="dxa"/>
          </w:tcPr>
          <w:p w14:paraId="7B0B512C" w14:textId="77777777" w:rsidR="00670730" w:rsidRDefault="00670730" w:rsidP="00D62372">
            <w:pPr>
              <w:rPr>
                <w:sz w:val="24"/>
                <w:szCs w:val="24"/>
              </w:rPr>
            </w:pPr>
            <w:r>
              <w:rPr>
                <w:sz w:val="24"/>
                <w:szCs w:val="24"/>
              </w:rPr>
              <w:t>M+ (</w:t>
            </w:r>
            <w:r w:rsidRPr="008327E7">
              <w:rPr>
                <w:i/>
                <w:sz w:val="24"/>
                <w:szCs w:val="24"/>
              </w:rPr>
              <w:t>m/z</w:t>
            </w:r>
            <w:r>
              <w:rPr>
                <w:sz w:val="24"/>
                <w:szCs w:val="24"/>
              </w:rPr>
              <w:t>)</w:t>
            </w:r>
          </w:p>
        </w:tc>
        <w:tc>
          <w:tcPr>
            <w:tcW w:w="1423" w:type="dxa"/>
          </w:tcPr>
          <w:p w14:paraId="7C35F41A" w14:textId="77777777" w:rsidR="00670730" w:rsidRDefault="00670730" w:rsidP="00D62372">
            <w:pPr>
              <w:rPr>
                <w:sz w:val="24"/>
                <w:szCs w:val="24"/>
              </w:rPr>
            </w:pPr>
            <w:r>
              <w:rPr>
                <w:sz w:val="24"/>
                <w:szCs w:val="24"/>
              </w:rPr>
              <w:t>RT (min)</w:t>
            </w:r>
          </w:p>
        </w:tc>
        <w:tc>
          <w:tcPr>
            <w:tcW w:w="1425" w:type="dxa"/>
          </w:tcPr>
          <w:p w14:paraId="3CE271AC" w14:textId="77777777" w:rsidR="00670730" w:rsidRDefault="00670730" w:rsidP="00D62372">
            <w:pPr>
              <w:rPr>
                <w:sz w:val="24"/>
                <w:szCs w:val="24"/>
              </w:rPr>
            </w:pPr>
            <w:r>
              <w:rPr>
                <w:sz w:val="24"/>
                <w:szCs w:val="24"/>
              </w:rPr>
              <w:t>M+ (</w:t>
            </w:r>
            <w:r w:rsidRPr="008327E7">
              <w:rPr>
                <w:i/>
                <w:sz w:val="24"/>
                <w:szCs w:val="24"/>
              </w:rPr>
              <w:t>m/z</w:t>
            </w:r>
            <w:r>
              <w:rPr>
                <w:sz w:val="24"/>
                <w:szCs w:val="24"/>
              </w:rPr>
              <w:t>)</w:t>
            </w:r>
          </w:p>
        </w:tc>
        <w:tc>
          <w:tcPr>
            <w:tcW w:w="1262" w:type="dxa"/>
          </w:tcPr>
          <w:p w14:paraId="562FA06F" w14:textId="77777777" w:rsidR="00670730" w:rsidRDefault="00670730" w:rsidP="00D62372">
            <w:pPr>
              <w:rPr>
                <w:sz w:val="24"/>
                <w:szCs w:val="24"/>
              </w:rPr>
            </w:pPr>
            <w:r>
              <w:rPr>
                <w:sz w:val="24"/>
                <w:szCs w:val="24"/>
              </w:rPr>
              <w:t>Yield (%)</w:t>
            </w:r>
            <w:r w:rsidRPr="001A72CD">
              <w:rPr>
                <w:sz w:val="24"/>
                <w:szCs w:val="24"/>
                <w:vertAlign w:val="superscript"/>
              </w:rPr>
              <w:t>a</w:t>
            </w:r>
          </w:p>
        </w:tc>
      </w:tr>
      <w:tr w:rsidR="00670730" w14:paraId="2EAAB762" w14:textId="77777777" w:rsidTr="00D62372">
        <w:tc>
          <w:tcPr>
            <w:tcW w:w="2286" w:type="dxa"/>
          </w:tcPr>
          <w:p w14:paraId="0CD7C4DA" w14:textId="77777777" w:rsidR="00670730" w:rsidRDefault="00670730" w:rsidP="00D62372">
            <w:r>
              <w:object w:dxaOrig="1111" w:dyaOrig="750" w14:anchorId="02295C03">
                <v:shape id="_x0000_i1027" type="#_x0000_t75" style="width:55.5pt;height:37.5pt" o:ole="">
                  <v:imagedata r:id="rId13" o:title=""/>
                </v:shape>
                <o:OLEObject Type="Embed" ProgID="MDLDrawOLE.MDLDrawObject.1" ShapeID="_x0000_i1027" DrawAspect="Content" ObjectID="_1519110512" r:id="rId14">
                  <o:FieldCodes>\s</o:FieldCodes>
                </o:OLEObject>
              </w:object>
            </w:r>
          </w:p>
          <w:p w14:paraId="4CA7936B" w14:textId="77777777" w:rsidR="00670730" w:rsidRPr="004F478E" w:rsidRDefault="00670730" w:rsidP="00D62372">
            <w:pPr>
              <w:rPr>
                <w:b/>
                <w:sz w:val="24"/>
                <w:szCs w:val="24"/>
              </w:rPr>
            </w:pPr>
            <w:r w:rsidRPr="004F478E">
              <w:rPr>
                <w:b/>
              </w:rPr>
              <w:t>1a</w:t>
            </w:r>
          </w:p>
        </w:tc>
        <w:tc>
          <w:tcPr>
            <w:tcW w:w="1422" w:type="dxa"/>
          </w:tcPr>
          <w:p w14:paraId="53CF60DD" w14:textId="77777777" w:rsidR="00670730" w:rsidRDefault="00670730" w:rsidP="00D62372">
            <w:pPr>
              <w:rPr>
                <w:sz w:val="24"/>
                <w:szCs w:val="24"/>
              </w:rPr>
            </w:pPr>
            <w:r>
              <w:rPr>
                <w:sz w:val="24"/>
                <w:szCs w:val="24"/>
              </w:rPr>
              <w:t>5.2</w:t>
            </w:r>
          </w:p>
        </w:tc>
        <w:tc>
          <w:tcPr>
            <w:tcW w:w="1424" w:type="dxa"/>
          </w:tcPr>
          <w:p w14:paraId="55C3D4D4" w14:textId="77777777" w:rsidR="00670730" w:rsidRDefault="00670730" w:rsidP="00D62372">
            <w:pPr>
              <w:rPr>
                <w:sz w:val="24"/>
                <w:szCs w:val="24"/>
              </w:rPr>
            </w:pPr>
            <w:r>
              <w:rPr>
                <w:sz w:val="24"/>
                <w:szCs w:val="24"/>
              </w:rPr>
              <w:t>184</w:t>
            </w:r>
          </w:p>
        </w:tc>
        <w:tc>
          <w:tcPr>
            <w:tcW w:w="1423" w:type="dxa"/>
          </w:tcPr>
          <w:p w14:paraId="54C89AFC" w14:textId="77777777" w:rsidR="00670730" w:rsidRDefault="00670730" w:rsidP="00D62372">
            <w:pPr>
              <w:rPr>
                <w:sz w:val="24"/>
                <w:szCs w:val="24"/>
              </w:rPr>
            </w:pPr>
            <w:r>
              <w:rPr>
                <w:sz w:val="24"/>
                <w:szCs w:val="24"/>
              </w:rPr>
              <w:t>12.8</w:t>
            </w:r>
          </w:p>
          <w:p w14:paraId="2EEEAAD0" w14:textId="77777777" w:rsidR="00670730" w:rsidRDefault="00670730" w:rsidP="00D62372">
            <w:pPr>
              <w:rPr>
                <w:sz w:val="24"/>
                <w:szCs w:val="24"/>
              </w:rPr>
            </w:pPr>
            <w:r>
              <w:rPr>
                <w:sz w:val="24"/>
                <w:szCs w:val="24"/>
              </w:rPr>
              <w:t>14.2</w:t>
            </w:r>
          </w:p>
          <w:p w14:paraId="151BAB4E" w14:textId="77777777" w:rsidR="00670730" w:rsidRDefault="00670730" w:rsidP="00D62372">
            <w:pPr>
              <w:rPr>
                <w:sz w:val="24"/>
                <w:szCs w:val="24"/>
              </w:rPr>
            </w:pPr>
          </w:p>
          <w:p w14:paraId="61879C96" w14:textId="77777777" w:rsidR="00670730" w:rsidRDefault="00670730" w:rsidP="00D62372">
            <w:pPr>
              <w:rPr>
                <w:sz w:val="24"/>
                <w:szCs w:val="24"/>
              </w:rPr>
            </w:pPr>
          </w:p>
        </w:tc>
        <w:tc>
          <w:tcPr>
            <w:tcW w:w="1425" w:type="dxa"/>
          </w:tcPr>
          <w:p w14:paraId="2A8F0ABF" w14:textId="77777777" w:rsidR="00670730" w:rsidRDefault="00670730" w:rsidP="00D62372">
            <w:pPr>
              <w:rPr>
                <w:sz w:val="24"/>
                <w:szCs w:val="24"/>
              </w:rPr>
            </w:pPr>
            <w:r>
              <w:rPr>
                <w:sz w:val="24"/>
                <w:szCs w:val="24"/>
              </w:rPr>
              <w:t>374</w:t>
            </w:r>
          </w:p>
          <w:p w14:paraId="4C9C1C93" w14:textId="77777777" w:rsidR="00670730" w:rsidRDefault="00670730" w:rsidP="00D62372">
            <w:pPr>
              <w:rPr>
                <w:sz w:val="24"/>
                <w:szCs w:val="24"/>
              </w:rPr>
            </w:pPr>
            <w:r>
              <w:rPr>
                <w:sz w:val="24"/>
                <w:szCs w:val="24"/>
              </w:rPr>
              <w:t>462</w:t>
            </w:r>
          </w:p>
        </w:tc>
        <w:tc>
          <w:tcPr>
            <w:tcW w:w="1262" w:type="dxa"/>
          </w:tcPr>
          <w:p w14:paraId="1C010F6B" w14:textId="77777777" w:rsidR="00670730" w:rsidRDefault="00670730" w:rsidP="00D62372">
            <w:pPr>
              <w:rPr>
                <w:sz w:val="24"/>
                <w:szCs w:val="24"/>
              </w:rPr>
            </w:pPr>
            <w:r>
              <w:rPr>
                <w:sz w:val="24"/>
                <w:szCs w:val="24"/>
              </w:rPr>
              <w:t>93</w:t>
            </w:r>
          </w:p>
          <w:p w14:paraId="6FB93171" w14:textId="77777777" w:rsidR="00670730" w:rsidRDefault="00670730" w:rsidP="00D62372">
            <w:pPr>
              <w:rPr>
                <w:sz w:val="24"/>
                <w:szCs w:val="24"/>
              </w:rPr>
            </w:pPr>
            <w:r>
              <w:rPr>
                <w:sz w:val="24"/>
                <w:szCs w:val="24"/>
              </w:rPr>
              <w:t>7</w:t>
            </w:r>
          </w:p>
        </w:tc>
      </w:tr>
      <w:tr w:rsidR="00670730" w14:paraId="79396F23" w14:textId="77777777" w:rsidTr="00D62372">
        <w:tc>
          <w:tcPr>
            <w:tcW w:w="2286" w:type="dxa"/>
          </w:tcPr>
          <w:p w14:paraId="664A03B0" w14:textId="77777777" w:rsidR="00670730" w:rsidRDefault="00670730" w:rsidP="00D62372">
            <w:r>
              <w:object w:dxaOrig="1095" w:dyaOrig="915" w14:anchorId="07BB824F">
                <v:shape id="_x0000_i1028" type="#_x0000_t75" style="width:55pt;height:46pt" o:ole="">
                  <v:imagedata r:id="rId15" o:title=""/>
                </v:shape>
                <o:OLEObject Type="Embed" ProgID="MDLDrawOLE.MDLDrawObject.1" ShapeID="_x0000_i1028" DrawAspect="Content" ObjectID="_1519110513" r:id="rId16">
                  <o:FieldCodes>\s</o:FieldCodes>
                </o:OLEObject>
              </w:object>
            </w:r>
          </w:p>
          <w:p w14:paraId="407C7604" w14:textId="77777777" w:rsidR="00670730" w:rsidRPr="004F478E" w:rsidRDefault="00670730" w:rsidP="00D62372">
            <w:pPr>
              <w:rPr>
                <w:b/>
                <w:sz w:val="24"/>
                <w:szCs w:val="24"/>
              </w:rPr>
            </w:pPr>
            <w:r w:rsidRPr="004F478E">
              <w:rPr>
                <w:b/>
              </w:rPr>
              <w:t>1b</w:t>
            </w:r>
          </w:p>
        </w:tc>
        <w:tc>
          <w:tcPr>
            <w:tcW w:w="1422" w:type="dxa"/>
          </w:tcPr>
          <w:p w14:paraId="01C853B2" w14:textId="77777777" w:rsidR="00670730" w:rsidRDefault="00670730" w:rsidP="00D62372">
            <w:pPr>
              <w:rPr>
                <w:sz w:val="24"/>
                <w:szCs w:val="24"/>
              </w:rPr>
            </w:pPr>
            <w:r>
              <w:rPr>
                <w:sz w:val="24"/>
                <w:szCs w:val="24"/>
              </w:rPr>
              <w:t>5.2</w:t>
            </w:r>
          </w:p>
        </w:tc>
        <w:tc>
          <w:tcPr>
            <w:tcW w:w="1424" w:type="dxa"/>
          </w:tcPr>
          <w:p w14:paraId="7D3F77C7" w14:textId="77777777" w:rsidR="00670730" w:rsidRDefault="00670730" w:rsidP="00D62372">
            <w:pPr>
              <w:rPr>
                <w:sz w:val="24"/>
                <w:szCs w:val="24"/>
              </w:rPr>
            </w:pPr>
            <w:r>
              <w:rPr>
                <w:sz w:val="24"/>
                <w:szCs w:val="24"/>
              </w:rPr>
              <w:t>202</w:t>
            </w:r>
          </w:p>
        </w:tc>
        <w:tc>
          <w:tcPr>
            <w:tcW w:w="1423" w:type="dxa"/>
          </w:tcPr>
          <w:p w14:paraId="06E2FC45" w14:textId="77777777" w:rsidR="00670730" w:rsidRDefault="00670730" w:rsidP="00D62372">
            <w:pPr>
              <w:rPr>
                <w:sz w:val="24"/>
                <w:szCs w:val="24"/>
              </w:rPr>
            </w:pPr>
            <w:r>
              <w:rPr>
                <w:sz w:val="24"/>
                <w:szCs w:val="24"/>
              </w:rPr>
              <w:t>8.6</w:t>
            </w:r>
          </w:p>
          <w:p w14:paraId="4CF4878E" w14:textId="77777777" w:rsidR="00670730" w:rsidRDefault="00670730" w:rsidP="00D62372">
            <w:pPr>
              <w:rPr>
                <w:sz w:val="24"/>
                <w:szCs w:val="24"/>
              </w:rPr>
            </w:pPr>
            <w:r>
              <w:rPr>
                <w:sz w:val="24"/>
                <w:szCs w:val="24"/>
              </w:rPr>
              <w:t>12.6</w:t>
            </w:r>
          </w:p>
          <w:p w14:paraId="5C013E08" w14:textId="77777777" w:rsidR="00670730" w:rsidRDefault="00670730" w:rsidP="00D62372">
            <w:pPr>
              <w:rPr>
                <w:sz w:val="24"/>
                <w:szCs w:val="24"/>
              </w:rPr>
            </w:pPr>
            <w:r>
              <w:rPr>
                <w:sz w:val="24"/>
                <w:szCs w:val="24"/>
              </w:rPr>
              <w:t>13.9</w:t>
            </w:r>
          </w:p>
          <w:p w14:paraId="36B5A4E1" w14:textId="77777777" w:rsidR="00670730" w:rsidRDefault="00670730" w:rsidP="00D62372">
            <w:pPr>
              <w:rPr>
                <w:sz w:val="24"/>
                <w:szCs w:val="24"/>
              </w:rPr>
            </w:pPr>
            <w:r>
              <w:rPr>
                <w:sz w:val="24"/>
                <w:szCs w:val="24"/>
              </w:rPr>
              <w:t>14.2</w:t>
            </w:r>
          </w:p>
        </w:tc>
        <w:tc>
          <w:tcPr>
            <w:tcW w:w="1425" w:type="dxa"/>
          </w:tcPr>
          <w:p w14:paraId="71831BC2" w14:textId="77777777" w:rsidR="00670730" w:rsidRDefault="00670730" w:rsidP="00D62372">
            <w:pPr>
              <w:rPr>
                <w:sz w:val="24"/>
                <w:szCs w:val="24"/>
              </w:rPr>
            </w:pPr>
            <w:r>
              <w:rPr>
                <w:sz w:val="24"/>
                <w:szCs w:val="24"/>
              </w:rPr>
              <w:t>290</w:t>
            </w:r>
          </w:p>
          <w:p w14:paraId="4DCCE161" w14:textId="77777777" w:rsidR="00670730" w:rsidRDefault="00670730" w:rsidP="00D62372">
            <w:pPr>
              <w:rPr>
                <w:sz w:val="24"/>
                <w:szCs w:val="24"/>
              </w:rPr>
            </w:pPr>
            <w:r>
              <w:rPr>
                <w:sz w:val="24"/>
                <w:szCs w:val="24"/>
              </w:rPr>
              <w:t>392</w:t>
            </w:r>
          </w:p>
          <w:p w14:paraId="47EF227A" w14:textId="77777777" w:rsidR="00670730" w:rsidRDefault="00670730" w:rsidP="00D62372">
            <w:pPr>
              <w:rPr>
                <w:sz w:val="24"/>
                <w:szCs w:val="24"/>
              </w:rPr>
            </w:pPr>
            <w:r>
              <w:rPr>
                <w:sz w:val="24"/>
                <w:szCs w:val="24"/>
              </w:rPr>
              <w:t>480</w:t>
            </w:r>
          </w:p>
          <w:p w14:paraId="3C0A6CCD" w14:textId="77777777" w:rsidR="00670730" w:rsidRDefault="00670730" w:rsidP="00D62372">
            <w:pPr>
              <w:rPr>
                <w:sz w:val="24"/>
                <w:szCs w:val="24"/>
              </w:rPr>
            </w:pPr>
            <w:r>
              <w:rPr>
                <w:sz w:val="24"/>
                <w:szCs w:val="24"/>
              </w:rPr>
              <w:t>480</w:t>
            </w:r>
          </w:p>
        </w:tc>
        <w:tc>
          <w:tcPr>
            <w:tcW w:w="1262" w:type="dxa"/>
          </w:tcPr>
          <w:p w14:paraId="76FCBD13" w14:textId="77777777" w:rsidR="00670730" w:rsidRDefault="00670730" w:rsidP="00D62372">
            <w:pPr>
              <w:rPr>
                <w:sz w:val="24"/>
                <w:szCs w:val="24"/>
              </w:rPr>
            </w:pPr>
            <w:r>
              <w:rPr>
                <w:sz w:val="24"/>
                <w:szCs w:val="24"/>
              </w:rPr>
              <w:t>&lt;0.5</w:t>
            </w:r>
          </w:p>
          <w:p w14:paraId="58EE827A" w14:textId="77777777" w:rsidR="00670730" w:rsidRDefault="00670730" w:rsidP="00D62372">
            <w:pPr>
              <w:rPr>
                <w:sz w:val="24"/>
                <w:szCs w:val="24"/>
              </w:rPr>
            </w:pPr>
            <w:r>
              <w:rPr>
                <w:sz w:val="24"/>
                <w:szCs w:val="24"/>
              </w:rPr>
              <w:t>99</w:t>
            </w:r>
          </w:p>
          <w:p w14:paraId="511076D5" w14:textId="77777777" w:rsidR="00670730" w:rsidRPr="002C77FF" w:rsidRDefault="00670730" w:rsidP="00D62372">
            <w:pPr>
              <w:rPr>
                <w:sz w:val="24"/>
                <w:szCs w:val="24"/>
              </w:rPr>
            </w:pPr>
            <w:r w:rsidRPr="002C77FF">
              <w:rPr>
                <w:sz w:val="24"/>
                <w:szCs w:val="24"/>
              </w:rPr>
              <w:t>&lt;</w:t>
            </w:r>
            <w:r>
              <w:rPr>
                <w:sz w:val="24"/>
                <w:szCs w:val="24"/>
              </w:rPr>
              <w:t>0.5</w:t>
            </w:r>
          </w:p>
          <w:p w14:paraId="7FABB486" w14:textId="77777777" w:rsidR="00670730" w:rsidRDefault="00670730" w:rsidP="00D62372">
            <w:pPr>
              <w:rPr>
                <w:sz w:val="24"/>
                <w:szCs w:val="24"/>
              </w:rPr>
            </w:pPr>
            <w:r>
              <w:rPr>
                <w:sz w:val="24"/>
                <w:szCs w:val="24"/>
              </w:rPr>
              <w:t>&lt;0.5</w:t>
            </w:r>
          </w:p>
        </w:tc>
      </w:tr>
      <w:tr w:rsidR="00670730" w14:paraId="61371856" w14:textId="77777777" w:rsidTr="00D62372">
        <w:tc>
          <w:tcPr>
            <w:tcW w:w="2286" w:type="dxa"/>
          </w:tcPr>
          <w:p w14:paraId="2B6998AA" w14:textId="77777777" w:rsidR="00670730" w:rsidRDefault="00670730" w:rsidP="00D62372">
            <w:r>
              <w:object w:dxaOrig="1230" w:dyaOrig="705" w14:anchorId="3F82D26A">
                <v:shape id="_x0000_i1029" type="#_x0000_t75" style="width:61.5pt;height:35.5pt" o:ole="">
                  <v:imagedata r:id="rId17" o:title=""/>
                </v:shape>
                <o:OLEObject Type="Embed" ProgID="MDLDrawOLE.MDLDrawObject.1" ShapeID="_x0000_i1029" DrawAspect="Content" ObjectID="_1519110514" r:id="rId18">
                  <o:FieldCodes>\s</o:FieldCodes>
                </o:OLEObject>
              </w:object>
            </w:r>
          </w:p>
          <w:p w14:paraId="0D126A7B" w14:textId="77777777" w:rsidR="00670730" w:rsidRDefault="00670730" w:rsidP="00D62372">
            <w:pPr>
              <w:rPr>
                <w:sz w:val="24"/>
                <w:szCs w:val="24"/>
              </w:rPr>
            </w:pPr>
            <w:r w:rsidRPr="004F478E">
              <w:rPr>
                <w:b/>
              </w:rPr>
              <w:t>1c</w:t>
            </w:r>
          </w:p>
        </w:tc>
        <w:tc>
          <w:tcPr>
            <w:tcW w:w="1422" w:type="dxa"/>
          </w:tcPr>
          <w:p w14:paraId="168BB76B" w14:textId="77777777" w:rsidR="00670730" w:rsidRDefault="00670730" w:rsidP="00D62372">
            <w:pPr>
              <w:rPr>
                <w:sz w:val="24"/>
                <w:szCs w:val="24"/>
              </w:rPr>
            </w:pPr>
            <w:r>
              <w:rPr>
                <w:sz w:val="24"/>
                <w:szCs w:val="24"/>
              </w:rPr>
              <w:t>5.3</w:t>
            </w:r>
          </w:p>
        </w:tc>
        <w:tc>
          <w:tcPr>
            <w:tcW w:w="1424" w:type="dxa"/>
          </w:tcPr>
          <w:p w14:paraId="09084955" w14:textId="77777777" w:rsidR="00670730" w:rsidRDefault="00670730" w:rsidP="00D62372">
            <w:pPr>
              <w:rPr>
                <w:sz w:val="24"/>
                <w:szCs w:val="24"/>
              </w:rPr>
            </w:pPr>
            <w:r>
              <w:rPr>
                <w:sz w:val="24"/>
                <w:szCs w:val="24"/>
              </w:rPr>
              <w:t>202</w:t>
            </w:r>
          </w:p>
        </w:tc>
        <w:tc>
          <w:tcPr>
            <w:tcW w:w="1423" w:type="dxa"/>
          </w:tcPr>
          <w:p w14:paraId="1DF203F8" w14:textId="77777777" w:rsidR="00670730" w:rsidRDefault="00670730" w:rsidP="00D62372">
            <w:pPr>
              <w:rPr>
                <w:sz w:val="24"/>
                <w:szCs w:val="24"/>
              </w:rPr>
            </w:pPr>
            <w:r>
              <w:rPr>
                <w:sz w:val="24"/>
                <w:szCs w:val="24"/>
              </w:rPr>
              <w:t>9.5</w:t>
            </w:r>
          </w:p>
          <w:p w14:paraId="688EFC82" w14:textId="77777777" w:rsidR="00670730" w:rsidRDefault="00670730" w:rsidP="00D62372">
            <w:pPr>
              <w:rPr>
                <w:sz w:val="24"/>
                <w:szCs w:val="24"/>
              </w:rPr>
            </w:pPr>
            <w:r>
              <w:rPr>
                <w:sz w:val="24"/>
                <w:szCs w:val="24"/>
              </w:rPr>
              <w:t>10.5</w:t>
            </w:r>
          </w:p>
          <w:p w14:paraId="507A0900" w14:textId="77777777" w:rsidR="00670730" w:rsidRDefault="00670730" w:rsidP="00D62372">
            <w:pPr>
              <w:rPr>
                <w:sz w:val="24"/>
                <w:szCs w:val="24"/>
              </w:rPr>
            </w:pPr>
            <w:r>
              <w:rPr>
                <w:sz w:val="24"/>
                <w:szCs w:val="24"/>
              </w:rPr>
              <w:t>11.0</w:t>
            </w:r>
          </w:p>
          <w:p w14:paraId="74B835EA" w14:textId="77777777" w:rsidR="00670730" w:rsidRDefault="00670730" w:rsidP="00D62372">
            <w:pPr>
              <w:rPr>
                <w:sz w:val="24"/>
                <w:szCs w:val="24"/>
              </w:rPr>
            </w:pPr>
            <w:r>
              <w:rPr>
                <w:sz w:val="24"/>
                <w:szCs w:val="24"/>
              </w:rPr>
              <w:t>12.1</w:t>
            </w:r>
          </w:p>
          <w:p w14:paraId="59F947F2" w14:textId="77777777" w:rsidR="00670730" w:rsidRDefault="00670730" w:rsidP="00D62372">
            <w:pPr>
              <w:rPr>
                <w:sz w:val="24"/>
                <w:szCs w:val="24"/>
              </w:rPr>
            </w:pPr>
            <w:r>
              <w:rPr>
                <w:sz w:val="24"/>
                <w:szCs w:val="24"/>
              </w:rPr>
              <w:t>12.5</w:t>
            </w:r>
          </w:p>
          <w:p w14:paraId="4B49E502" w14:textId="77777777" w:rsidR="00670730" w:rsidRDefault="00670730" w:rsidP="00D62372">
            <w:pPr>
              <w:rPr>
                <w:sz w:val="24"/>
                <w:szCs w:val="24"/>
              </w:rPr>
            </w:pPr>
            <w:r>
              <w:rPr>
                <w:sz w:val="24"/>
                <w:szCs w:val="24"/>
              </w:rPr>
              <w:t>13.1</w:t>
            </w:r>
          </w:p>
        </w:tc>
        <w:tc>
          <w:tcPr>
            <w:tcW w:w="1425" w:type="dxa"/>
          </w:tcPr>
          <w:p w14:paraId="6CE34C40" w14:textId="77777777" w:rsidR="00670730" w:rsidRDefault="00670730" w:rsidP="00D62372">
            <w:pPr>
              <w:rPr>
                <w:sz w:val="24"/>
                <w:szCs w:val="24"/>
              </w:rPr>
            </w:pPr>
            <w:r>
              <w:rPr>
                <w:sz w:val="24"/>
                <w:szCs w:val="24"/>
              </w:rPr>
              <w:t>304</w:t>
            </w:r>
          </w:p>
          <w:p w14:paraId="66F11AE0" w14:textId="77777777" w:rsidR="00670730" w:rsidRDefault="00670730" w:rsidP="00D62372">
            <w:pPr>
              <w:rPr>
                <w:sz w:val="24"/>
                <w:szCs w:val="24"/>
              </w:rPr>
            </w:pPr>
            <w:r>
              <w:rPr>
                <w:sz w:val="24"/>
                <w:szCs w:val="24"/>
              </w:rPr>
              <w:t>378</w:t>
            </w:r>
          </w:p>
          <w:p w14:paraId="4AA0E54E" w14:textId="77777777" w:rsidR="00670730" w:rsidRDefault="00670730" w:rsidP="00D62372">
            <w:pPr>
              <w:rPr>
                <w:sz w:val="24"/>
                <w:szCs w:val="24"/>
              </w:rPr>
            </w:pPr>
            <w:r>
              <w:rPr>
                <w:sz w:val="24"/>
                <w:szCs w:val="24"/>
              </w:rPr>
              <w:t>392</w:t>
            </w:r>
          </w:p>
          <w:p w14:paraId="1989CAB0" w14:textId="77777777" w:rsidR="00670730" w:rsidRDefault="00670730" w:rsidP="00D62372">
            <w:pPr>
              <w:rPr>
                <w:sz w:val="24"/>
                <w:szCs w:val="24"/>
              </w:rPr>
            </w:pPr>
            <w:r>
              <w:rPr>
                <w:sz w:val="24"/>
                <w:szCs w:val="24"/>
              </w:rPr>
              <w:t>392</w:t>
            </w:r>
          </w:p>
          <w:p w14:paraId="5631843F" w14:textId="77777777" w:rsidR="00670730" w:rsidRDefault="00670730" w:rsidP="00D62372">
            <w:pPr>
              <w:rPr>
                <w:sz w:val="24"/>
                <w:szCs w:val="24"/>
              </w:rPr>
            </w:pPr>
            <w:r>
              <w:rPr>
                <w:sz w:val="24"/>
                <w:szCs w:val="24"/>
              </w:rPr>
              <w:t>392</w:t>
            </w:r>
          </w:p>
          <w:p w14:paraId="44AB5B93" w14:textId="77777777" w:rsidR="00670730" w:rsidRDefault="00670730" w:rsidP="00D62372">
            <w:pPr>
              <w:rPr>
                <w:sz w:val="24"/>
                <w:szCs w:val="24"/>
              </w:rPr>
            </w:pPr>
            <w:r>
              <w:rPr>
                <w:sz w:val="24"/>
                <w:szCs w:val="24"/>
              </w:rPr>
              <w:t>480</w:t>
            </w:r>
          </w:p>
        </w:tc>
        <w:tc>
          <w:tcPr>
            <w:tcW w:w="1262" w:type="dxa"/>
          </w:tcPr>
          <w:p w14:paraId="7CE4E573" w14:textId="77777777" w:rsidR="00670730" w:rsidRDefault="00670730" w:rsidP="00D62372">
            <w:pPr>
              <w:rPr>
                <w:sz w:val="24"/>
                <w:szCs w:val="24"/>
              </w:rPr>
            </w:pPr>
            <w:r>
              <w:rPr>
                <w:sz w:val="24"/>
                <w:szCs w:val="24"/>
              </w:rPr>
              <w:t>7</w:t>
            </w:r>
          </w:p>
          <w:p w14:paraId="74435ED1" w14:textId="77777777" w:rsidR="00670730" w:rsidRDefault="00670730" w:rsidP="00D62372">
            <w:pPr>
              <w:rPr>
                <w:sz w:val="24"/>
                <w:szCs w:val="24"/>
              </w:rPr>
            </w:pPr>
            <w:r>
              <w:rPr>
                <w:sz w:val="24"/>
                <w:szCs w:val="24"/>
              </w:rPr>
              <w:t>7</w:t>
            </w:r>
          </w:p>
          <w:p w14:paraId="5799634C" w14:textId="77777777" w:rsidR="00670730" w:rsidRDefault="00670730" w:rsidP="00D62372">
            <w:pPr>
              <w:rPr>
                <w:sz w:val="24"/>
                <w:szCs w:val="24"/>
              </w:rPr>
            </w:pPr>
            <w:r>
              <w:rPr>
                <w:sz w:val="24"/>
                <w:szCs w:val="24"/>
              </w:rPr>
              <w:t>14</w:t>
            </w:r>
          </w:p>
          <w:p w14:paraId="32833FB0" w14:textId="77777777" w:rsidR="00670730" w:rsidRDefault="00670730" w:rsidP="00D62372">
            <w:pPr>
              <w:rPr>
                <w:sz w:val="24"/>
                <w:szCs w:val="24"/>
              </w:rPr>
            </w:pPr>
            <w:r>
              <w:rPr>
                <w:sz w:val="24"/>
                <w:szCs w:val="24"/>
              </w:rPr>
              <w:t>30</w:t>
            </w:r>
          </w:p>
          <w:p w14:paraId="702F1E0C" w14:textId="77777777" w:rsidR="00670730" w:rsidRDefault="00670730" w:rsidP="00D62372">
            <w:pPr>
              <w:rPr>
                <w:sz w:val="24"/>
                <w:szCs w:val="24"/>
              </w:rPr>
            </w:pPr>
            <w:r>
              <w:rPr>
                <w:sz w:val="24"/>
                <w:szCs w:val="24"/>
              </w:rPr>
              <w:t>25</w:t>
            </w:r>
          </w:p>
          <w:p w14:paraId="5AA0ADC4" w14:textId="77777777" w:rsidR="00670730" w:rsidRDefault="00670730" w:rsidP="00D62372">
            <w:pPr>
              <w:rPr>
                <w:sz w:val="24"/>
                <w:szCs w:val="24"/>
              </w:rPr>
            </w:pPr>
            <w:r>
              <w:rPr>
                <w:sz w:val="24"/>
                <w:szCs w:val="24"/>
              </w:rPr>
              <w:t>18</w:t>
            </w:r>
          </w:p>
        </w:tc>
      </w:tr>
      <w:tr w:rsidR="00670730" w14:paraId="5C6E0CAE" w14:textId="77777777" w:rsidTr="00D62372">
        <w:tc>
          <w:tcPr>
            <w:tcW w:w="2286" w:type="dxa"/>
          </w:tcPr>
          <w:p w14:paraId="19AD76CF" w14:textId="77777777" w:rsidR="00670730" w:rsidRDefault="00670730" w:rsidP="00D62372">
            <w:r>
              <w:object w:dxaOrig="1111" w:dyaOrig="781" w14:anchorId="18CF0272">
                <v:shape id="_x0000_i1030" type="#_x0000_t75" style="width:55.5pt;height:39pt" o:ole="">
                  <v:imagedata r:id="rId19" o:title=""/>
                </v:shape>
                <o:OLEObject Type="Embed" ProgID="MDLDrawOLE.MDLDrawObject.1" ShapeID="_x0000_i1030" DrawAspect="Content" ObjectID="_1519110515" r:id="rId20">
                  <o:FieldCodes>\s</o:FieldCodes>
                </o:OLEObject>
              </w:object>
            </w:r>
          </w:p>
          <w:p w14:paraId="2EB39554" w14:textId="77777777" w:rsidR="00670730" w:rsidRPr="004F478E" w:rsidRDefault="00670730" w:rsidP="00D62372">
            <w:pPr>
              <w:rPr>
                <w:b/>
                <w:sz w:val="24"/>
                <w:szCs w:val="24"/>
              </w:rPr>
            </w:pPr>
            <w:r w:rsidRPr="004F478E">
              <w:rPr>
                <w:b/>
              </w:rPr>
              <w:t>1d</w:t>
            </w:r>
          </w:p>
        </w:tc>
        <w:tc>
          <w:tcPr>
            <w:tcW w:w="1422" w:type="dxa"/>
          </w:tcPr>
          <w:p w14:paraId="3A747ED9" w14:textId="77777777" w:rsidR="00670730" w:rsidRDefault="00670730" w:rsidP="00D62372">
            <w:pPr>
              <w:rPr>
                <w:sz w:val="24"/>
                <w:szCs w:val="24"/>
              </w:rPr>
            </w:pPr>
            <w:r>
              <w:rPr>
                <w:sz w:val="24"/>
                <w:szCs w:val="24"/>
              </w:rPr>
              <w:t>4.9</w:t>
            </w:r>
          </w:p>
          <w:p w14:paraId="223321AD" w14:textId="77777777" w:rsidR="00670730" w:rsidRDefault="00670730" w:rsidP="00D62372">
            <w:pPr>
              <w:rPr>
                <w:sz w:val="24"/>
                <w:szCs w:val="24"/>
              </w:rPr>
            </w:pPr>
          </w:p>
        </w:tc>
        <w:tc>
          <w:tcPr>
            <w:tcW w:w="1424" w:type="dxa"/>
          </w:tcPr>
          <w:p w14:paraId="1E9FB155" w14:textId="77777777" w:rsidR="00670730" w:rsidRDefault="00670730" w:rsidP="00D62372">
            <w:pPr>
              <w:rPr>
                <w:sz w:val="24"/>
                <w:szCs w:val="24"/>
              </w:rPr>
            </w:pPr>
            <w:r>
              <w:rPr>
                <w:sz w:val="24"/>
                <w:szCs w:val="24"/>
              </w:rPr>
              <w:t>202</w:t>
            </w:r>
          </w:p>
        </w:tc>
        <w:tc>
          <w:tcPr>
            <w:tcW w:w="1423" w:type="dxa"/>
          </w:tcPr>
          <w:p w14:paraId="6F62C84B" w14:textId="77777777" w:rsidR="00670730" w:rsidRDefault="00670730" w:rsidP="00D62372">
            <w:pPr>
              <w:rPr>
                <w:sz w:val="24"/>
                <w:szCs w:val="24"/>
              </w:rPr>
            </w:pPr>
            <w:r>
              <w:rPr>
                <w:sz w:val="24"/>
                <w:szCs w:val="24"/>
              </w:rPr>
              <w:t>12.5</w:t>
            </w:r>
          </w:p>
          <w:p w14:paraId="3BAACAD9" w14:textId="77777777" w:rsidR="00670730" w:rsidRDefault="00670730" w:rsidP="00D62372">
            <w:pPr>
              <w:rPr>
                <w:sz w:val="24"/>
                <w:szCs w:val="24"/>
              </w:rPr>
            </w:pPr>
            <w:r>
              <w:rPr>
                <w:sz w:val="24"/>
                <w:szCs w:val="24"/>
              </w:rPr>
              <w:t>13.8</w:t>
            </w:r>
          </w:p>
        </w:tc>
        <w:tc>
          <w:tcPr>
            <w:tcW w:w="1425" w:type="dxa"/>
          </w:tcPr>
          <w:p w14:paraId="2234CC5D" w14:textId="77777777" w:rsidR="00670730" w:rsidRDefault="00670730" w:rsidP="00D62372">
            <w:pPr>
              <w:rPr>
                <w:sz w:val="24"/>
                <w:szCs w:val="24"/>
              </w:rPr>
            </w:pPr>
            <w:r>
              <w:rPr>
                <w:sz w:val="24"/>
                <w:szCs w:val="24"/>
              </w:rPr>
              <w:t>392</w:t>
            </w:r>
          </w:p>
          <w:p w14:paraId="5E90C3FB" w14:textId="77777777" w:rsidR="00670730" w:rsidRDefault="00670730" w:rsidP="00D62372">
            <w:pPr>
              <w:rPr>
                <w:sz w:val="24"/>
                <w:szCs w:val="24"/>
              </w:rPr>
            </w:pPr>
            <w:r>
              <w:rPr>
                <w:sz w:val="24"/>
                <w:szCs w:val="24"/>
              </w:rPr>
              <w:t>480</w:t>
            </w:r>
          </w:p>
        </w:tc>
        <w:tc>
          <w:tcPr>
            <w:tcW w:w="1262" w:type="dxa"/>
          </w:tcPr>
          <w:p w14:paraId="72BB56DD" w14:textId="77777777" w:rsidR="00670730" w:rsidRDefault="00670730" w:rsidP="00D62372">
            <w:pPr>
              <w:rPr>
                <w:sz w:val="24"/>
                <w:szCs w:val="24"/>
              </w:rPr>
            </w:pPr>
            <w:r>
              <w:rPr>
                <w:sz w:val="24"/>
                <w:szCs w:val="24"/>
              </w:rPr>
              <w:t>99</w:t>
            </w:r>
          </w:p>
          <w:p w14:paraId="18003E98" w14:textId="77777777" w:rsidR="00670730" w:rsidRDefault="00670730" w:rsidP="00D62372">
            <w:pPr>
              <w:rPr>
                <w:sz w:val="24"/>
                <w:szCs w:val="24"/>
              </w:rPr>
            </w:pPr>
            <w:r>
              <w:rPr>
                <w:sz w:val="24"/>
                <w:szCs w:val="24"/>
              </w:rPr>
              <w:t>1</w:t>
            </w:r>
          </w:p>
        </w:tc>
      </w:tr>
      <w:tr w:rsidR="00670730" w14:paraId="71C64049" w14:textId="77777777" w:rsidTr="00D62372">
        <w:tc>
          <w:tcPr>
            <w:tcW w:w="2286" w:type="dxa"/>
          </w:tcPr>
          <w:p w14:paraId="04E969A6" w14:textId="77777777" w:rsidR="00670730" w:rsidRDefault="00670730" w:rsidP="00D62372">
            <w:r>
              <w:object w:dxaOrig="1051" w:dyaOrig="675" w14:anchorId="589D80B7">
                <v:shape id="_x0000_i1031" type="#_x0000_t75" style="width:52.5pt;height:34pt" o:ole="">
                  <v:imagedata r:id="rId21" o:title=""/>
                </v:shape>
                <o:OLEObject Type="Embed" ProgID="MDLDrawOLE.MDLDrawObject.1" ShapeID="_x0000_i1031" DrawAspect="Content" ObjectID="_1519110516" r:id="rId22">
                  <o:FieldCodes>\s</o:FieldCodes>
                </o:OLEObject>
              </w:object>
            </w:r>
          </w:p>
          <w:p w14:paraId="0986B124" w14:textId="77777777" w:rsidR="00670730" w:rsidRPr="004F478E" w:rsidRDefault="00670730" w:rsidP="00D62372">
            <w:pPr>
              <w:rPr>
                <w:b/>
                <w:sz w:val="24"/>
                <w:szCs w:val="24"/>
              </w:rPr>
            </w:pPr>
            <w:r w:rsidRPr="004F478E">
              <w:rPr>
                <w:b/>
              </w:rPr>
              <w:t>2a</w:t>
            </w:r>
          </w:p>
        </w:tc>
        <w:tc>
          <w:tcPr>
            <w:tcW w:w="1422" w:type="dxa"/>
          </w:tcPr>
          <w:p w14:paraId="0F466F86" w14:textId="77777777" w:rsidR="00670730" w:rsidRDefault="00670730" w:rsidP="00D62372">
            <w:pPr>
              <w:rPr>
                <w:sz w:val="24"/>
                <w:szCs w:val="24"/>
              </w:rPr>
            </w:pPr>
            <w:r>
              <w:rPr>
                <w:sz w:val="24"/>
                <w:szCs w:val="24"/>
              </w:rPr>
              <w:t>4.7</w:t>
            </w:r>
          </w:p>
        </w:tc>
        <w:tc>
          <w:tcPr>
            <w:tcW w:w="1424" w:type="dxa"/>
          </w:tcPr>
          <w:p w14:paraId="1C31190F" w14:textId="77777777" w:rsidR="00670730" w:rsidRDefault="00670730" w:rsidP="00D62372">
            <w:pPr>
              <w:rPr>
                <w:sz w:val="24"/>
                <w:szCs w:val="24"/>
              </w:rPr>
            </w:pPr>
            <w:r>
              <w:rPr>
                <w:sz w:val="24"/>
                <w:szCs w:val="24"/>
              </w:rPr>
              <w:t>184</w:t>
            </w:r>
          </w:p>
        </w:tc>
        <w:tc>
          <w:tcPr>
            <w:tcW w:w="1423" w:type="dxa"/>
          </w:tcPr>
          <w:p w14:paraId="229B22D4" w14:textId="77777777" w:rsidR="00670730" w:rsidRDefault="00670730" w:rsidP="00D62372">
            <w:pPr>
              <w:rPr>
                <w:sz w:val="24"/>
                <w:szCs w:val="24"/>
              </w:rPr>
            </w:pPr>
            <w:r>
              <w:rPr>
                <w:sz w:val="24"/>
                <w:szCs w:val="24"/>
              </w:rPr>
              <w:t>7.8</w:t>
            </w:r>
          </w:p>
          <w:p w14:paraId="3493D258" w14:textId="77777777" w:rsidR="00670730" w:rsidRDefault="00670730" w:rsidP="00D62372">
            <w:pPr>
              <w:rPr>
                <w:sz w:val="24"/>
                <w:szCs w:val="24"/>
              </w:rPr>
            </w:pPr>
            <w:r>
              <w:rPr>
                <w:sz w:val="24"/>
                <w:szCs w:val="24"/>
              </w:rPr>
              <w:t>8.3</w:t>
            </w:r>
          </w:p>
          <w:p w14:paraId="25F93DB5" w14:textId="77777777" w:rsidR="00670730" w:rsidRDefault="00670730" w:rsidP="00D62372">
            <w:pPr>
              <w:rPr>
                <w:sz w:val="24"/>
                <w:szCs w:val="24"/>
              </w:rPr>
            </w:pPr>
            <w:r>
              <w:rPr>
                <w:sz w:val="24"/>
                <w:szCs w:val="24"/>
              </w:rPr>
              <w:t>8.6</w:t>
            </w:r>
          </w:p>
          <w:p w14:paraId="65C10405" w14:textId="77777777" w:rsidR="00670730" w:rsidRDefault="00670730" w:rsidP="00D62372">
            <w:pPr>
              <w:rPr>
                <w:sz w:val="24"/>
                <w:szCs w:val="24"/>
              </w:rPr>
            </w:pPr>
            <w:r>
              <w:rPr>
                <w:sz w:val="24"/>
                <w:szCs w:val="24"/>
              </w:rPr>
              <w:t>10.5</w:t>
            </w:r>
          </w:p>
          <w:p w14:paraId="38C427A8" w14:textId="77777777" w:rsidR="00670730" w:rsidRDefault="00670730" w:rsidP="00D62372">
            <w:pPr>
              <w:rPr>
                <w:sz w:val="24"/>
                <w:szCs w:val="24"/>
              </w:rPr>
            </w:pPr>
            <w:r>
              <w:rPr>
                <w:sz w:val="24"/>
                <w:szCs w:val="24"/>
              </w:rPr>
              <w:t>11.2</w:t>
            </w:r>
          </w:p>
          <w:p w14:paraId="58322AD3" w14:textId="77777777" w:rsidR="00670730" w:rsidRDefault="00670730" w:rsidP="00D62372">
            <w:pPr>
              <w:rPr>
                <w:sz w:val="24"/>
                <w:szCs w:val="24"/>
              </w:rPr>
            </w:pPr>
            <w:r>
              <w:rPr>
                <w:sz w:val="24"/>
                <w:szCs w:val="24"/>
              </w:rPr>
              <w:t>11.7</w:t>
            </w:r>
          </w:p>
        </w:tc>
        <w:tc>
          <w:tcPr>
            <w:tcW w:w="1425" w:type="dxa"/>
          </w:tcPr>
          <w:p w14:paraId="17A1D5D8" w14:textId="77777777" w:rsidR="00670730" w:rsidRDefault="00670730" w:rsidP="00D62372">
            <w:pPr>
              <w:rPr>
                <w:sz w:val="24"/>
                <w:szCs w:val="24"/>
              </w:rPr>
            </w:pPr>
            <w:r>
              <w:rPr>
                <w:sz w:val="24"/>
                <w:szCs w:val="24"/>
              </w:rPr>
              <w:t>272</w:t>
            </w:r>
          </w:p>
          <w:p w14:paraId="3695763E" w14:textId="77777777" w:rsidR="00670730" w:rsidRDefault="00670730" w:rsidP="00D62372">
            <w:pPr>
              <w:rPr>
                <w:sz w:val="24"/>
                <w:szCs w:val="24"/>
              </w:rPr>
            </w:pPr>
            <w:r>
              <w:rPr>
                <w:sz w:val="24"/>
                <w:szCs w:val="24"/>
              </w:rPr>
              <w:t>272</w:t>
            </w:r>
          </w:p>
          <w:p w14:paraId="1EE5F9E6" w14:textId="77777777" w:rsidR="00670730" w:rsidRDefault="00670730" w:rsidP="00D62372">
            <w:pPr>
              <w:rPr>
                <w:sz w:val="24"/>
                <w:szCs w:val="24"/>
              </w:rPr>
            </w:pPr>
            <w:r>
              <w:rPr>
                <w:sz w:val="24"/>
                <w:szCs w:val="24"/>
              </w:rPr>
              <w:t>272</w:t>
            </w:r>
          </w:p>
          <w:p w14:paraId="77B0AA11" w14:textId="77777777" w:rsidR="00670730" w:rsidRDefault="00670730" w:rsidP="00D62372">
            <w:pPr>
              <w:rPr>
                <w:sz w:val="24"/>
                <w:szCs w:val="24"/>
              </w:rPr>
            </w:pPr>
            <w:r>
              <w:rPr>
                <w:sz w:val="24"/>
                <w:szCs w:val="24"/>
              </w:rPr>
              <w:t>360</w:t>
            </w:r>
          </w:p>
          <w:p w14:paraId="4F79533F" w14:textId="77777777" w:rsidR="00670730" w:rsidRDefault="00670730" w:rsidP="00D62372">
            <w:pPr>
              <w:rPr>
                <w:sz w:val="24"/>
                <w:szCs w:val="24"/>
              </w:rPr>
            </w:pPr>
            <w:r>
              <w:rPr>
                <w:sz w:val="24"/>
                <w:szCs w:val="24"/>
              </w:rPr>
              <w:t>360</w:t>
            </w:r>
          </w:p>
          <w:p w14:paraId="7C7B8880" w14:textId="77777777" w:rsidR="00670730" w:rsidRDefault="00670730" w:rsidP="00D62372">
            <w:pPr>
              <w:rPr>
                <w:sz w:val="24"/>
                <w:szCs w:val="24"/>
              </w:rPr>
            </w:pPr>
            <w:r>
              <w:rPr>
                <w:sz w:val="24"/>
                <w:szCs w:val="24"/>
              </w:rPr>
              <w:t>360</w:t>
            </w:r>
          </w:p>
        </w:tc>
        <w:tc>
          <w:tcPr>
            <w:tcW w:w="1262" w:type="dxa"/>
          </w:tcPr>
          <w:p w14:paraId="2A3096EE" w14:textId="77777777" w:rsidR="00670730" w:rsidRDefault="00670730" w:rsidP="00D62372">
            <w:pPr>
              <w:rPr>
                <w:sz w:val="24"/>
                <w:szCs w:val="24"/>
              </w:rPr>
            </w:pPr>
            <w:r>
              <w:rPr>
                <w:sz w:val="24"/>
                <w:szCs w:val="24"/>
              </w:rPr>
              <w:t>41</w:t>
            </w:r>
          </w:p>
          <w:p w14:paraId="251AE8AD" w14:textId="77777777" w:rsidR="00670730" w:rsidRDefault="00670730" w:rsidP="00D62372">
            <w:pPr>
              <w:rPr>
                <w:sz w:val="24"/>
                <w:szCs w:val="24"/>
              </w:rPr>
            </w:pPr>
            <w:r>
              <w:rPr>
                <w:sz w:val="24"/>
                <w:szCs w:val="24"/>
              </w:rPr>
              <w:t>15</w:t>
            </w:r>
          </w:p>
          <w:p w14:paraId="145D01E0" w14:textId="77777777" w:rsidR="00670730" w:rsidRDefault="00670730" w:rsidP="00D62372">
            <w:pPr>
              <w:rPr>
                <w:sz w:val="24"/>
                <w:szCs w:val="24"/>
              </w:rPr>
            </w:pPr>
            <w:r>
              <w:rPr>
                <w:sz w:val="24"/>
                <w:szCs w:val="24"/>
              </w:rPr>
              <w:t>18</w:t>
            </w:r>
          </w:p>
          <w:p w14:paraId="4F1DBDB9" w14:textId="77777777" w:rsidR="00670730" w:rsidRDefault="00670730" w:rsidP="00D62372">
            <w:pPr>
              <w:rPr>
                <w:sz w:val="24"/>
                <w:szCs w:val="24"/>
              </w:rPr>
            </w:pPr>
            <w:r>
              <w:rPr>
                <w:sz w:val="24"/>
                <w:szCs w:val="24"/>
              </w:rPr>
              <w:t>13</w:t>
            </w:r>
          </w:p>
          <w:p w14:paraId="430449C2" w14:textId="77777777" w:rsidR="00670730" w:rsidRDefault="00670730" w:rsidP="00D62372">
            <w:pPr>
              <w:rPr>
                <w:sz w:val="24"/>
                <w:szCs w:val="24"/>
              </w:rPr>
            </w:pPr>
            <w:r>
              <w:rPr>
                <w:sz w:val="24"/>
                <w:szCs w:val="24"/>
              </w:rPr>
              <w:t>9</w:t>
            </w:r>
          </w:p>
          <w:p w14:paraId="168E725E" w14:textId="77777777" w:rsidR="00670730" w:rsidRDefault="00670730" w:rsidP="00D62372">
            <w:pPr>
              <w:rPr>
                <w:sz w:val="24"/>
                <w:szCs w:val="24"/>
              </w:rPr>
            </w:pPr>
            <w:r>
              <w:rPr>
                <w:sz w:val="24"/>
                <w:szCs w:val="24"/>
              </w:rPr>
              <w:t>8</w:t>
            </w:r>
          </w:p>
        </w:tc>
      </w:tr>
      <w:tr w:rsidR="00670730" w14:paraId="3C73EE40" w14:textId="77777777" w:rsidTr="00D62372">
        <w:tc>
          <w:tcPr>
            <w:tcW w:w="2286" w:type="dxa"/>
          </w:tcPr>
          <w:p w14:paraId="5D9D1CF0" w14:textId="77777777" w:rsidR="00670730" w:rsidRDefault="00670730" w:rsidP="00D62372">
            <w:r>
              <w:object w:dxaOrig="1081" w:dyaOrig="721" w14:anchorId="2D5FDA40">
                <v:shape id="_x0000_i1032" type="#_x0000_t75" style="width:54pt;height:36pt" o:ole="">
                  <v:imagedata r:id="rId23" o:title=""/>
                </v:shape>
                <o:OLEObject Type="Embed" ProgID="MDLDrawOLE.MDLDrawObject.1" ShapeID="_x0000_i1032" DrawAspect="Content" ObjectID="_1519110517" r:id="rId24">
                  <o:FieldCodes>\s</o:FieldCodes>
                </o:OLEObject>
              </w:object>
            </w:r>
          </w:p>
          <w:p w14:paraId="6F6C1D18" w14:textId="77777777" w:rsidR="00670730" w:rsidRPr="004F478E" w:rsidRDefault="00670730" w:rsidP="00D62372">
            <w:pPr>
              <w:rPr>
                <w:b/>
                <w:sz w:val="24"/>
                <w:szCs w:val="24"/>
              </w:rPr>
            </w:pPr>
            <w:r w:rsidRPr="004F478E">
              <w:rPr>
                <w:b/>
              </w:rPr>
              <w:t>2b</w:t>
            </w:r>
          </w:p>
        </w:tc>
        <w:tc>
          <w:tcPr>
            <w:tcW w:w="1422" w:type="dxa"/>
          </w:tcPr>
          <w:p w14:paraId="21A50FDE" w14:textId="77777777" w:rsidR="00670730" w:rsidRDefault="00670730" w:rsidP="00D62372">
            <w:pPr>
              <w:rPr>
                <w:sz w:val="24"/>
                <w:szCs w:val="24"/>
              </w:rPr>
            </w:pPr>
            <w:r>
              <w:rPr>
                <w:sz w:val="24"/>
                <w:szCs w:val="24"/>
              </w:rPr>
              <w:t>4.9</w:t>
            </w:r>
          </w:p>
        </w:tc>
        <w:tc>
          <w:tcPr>
            <w:tcW w:w="1424" w:type="dxa"/>
          </w:tcPr>
          <w:p w14:paraId="545E6B93" w14:textId="77777777" w:rsidR="00670730" w:rsidRDefault="00670730" w:rsidP="00D62372">
            <w:pPr>
              <w:rPr>
                <w:sz w:val="24"/>
                <w:szCs w:val="24"/>
              </w:rPr>
            </w:pPr>
            <w:r>
              <w:rPr>
                <w:sz w:val="24"/>
                <w:szCs w:val="24"/>
              </w:rPr>
              <w:t>202</w:t>
            </w:r>
          </w:p>
        </w:tc>
        <w:tc>
          <w:tcPr>
            <w:tcW w:w="1423" w:type="dxa"/>
          </w:tcPr>
          <w:p w14:paraId="4551BB85" w14:textId="77777777" w:rsidR="00670730" w:rsidRDefault="00670730" w:rsidP="00D62372">
            <w:pPr>
              <w:rPr>
                <w:sz w:val="24"/>
                <w:szCs w:val="24"/>
              </w:rPr>
            </w:pPr>
            <w:r>
              <w:rPr>
                <w:sz w:val="24"/>
                <w:szCs w:val="24"/>
              </w:rPr>
              <w:t>8.1</w:t>
            </w:r>
          </w:p>
          <w:p w14:paraId="6B93C457" w14:textId="77777777" w:rsidR="00670730" w:rsidRDefault="00670730" w:rsidP="00D62372">
            <w:pPr>
              <w:rPr>
                <w:sz w:val="24"/>
                <w:szCs w:val="24"/>
              </w:rPr>
            </w:pPr>
            <w:r>
              <w:rPr>
                <w:sz w:val="24"/>
                <w:szCs w:val="24"/>
              </w:rPr>
              <w:t>8.5</w:t>
            </w:r>
          </w:p>
          <w:p w14:paraId="1EE03472" w14:textId="77777777" w:rsidR="00670730" w:rsidRDefault="00670730" w:rsidP="00D62372">
            <w:pPr>
              <w:rPr>
                <w:sz w:val="24"/>
                <w:szCs w:val="24"/>
              </w:rPr>
            </w:pPr>
            <w:r>
              <w:rPr>
                <w:sz w:val="24"/>
                <w:szCs w:val="24"/>
              </w:rPr>
              <w:t>11.3</w:t>
            </w:r>
          </w:p>
          <w:p w14:paraId="1A48B00A" w14:textId="77777777" w:rsidR="00670730" w:rsidRDefault="00670730" w:rsidP="00D62372">
            <w:pPr>
              <w:rPr>
                <w:sz w:val="24"/>
                <w:szCs w:val="24"/>
              </w:rPr>
            </w:pPr>
          </w:p>
        </w:tc>
        <w:tc>
          <w:tcPr>
            <w:tcW w:w="1425" w:type="dxa"/>
          </w:tcPr>
          <w:p w14:paraId="71963311" w14:textId="77777777" w:rsidR="00670730" w:rsidRDefault="00670730" w:rsidP="00D62372">
            <w:pPr>
              <w:rPr>
                <w:sz w:val="24"/>
                <w:szCs w:val="24"/>
              </w:rPr>
            </w:pPr>
            <w:r>
              <w:rPr>
                <w:sz w:val="24"/>
                <w:szCs w:val="24"/>
              </w:rPr>
              <w:t>290</w:t>
            </w:r>
          </w:p>
          <w:p w14:paraId="2A31FF4D" w14:textId="77777777" w:rsidR="00670730" w:rsidRDefault="00670730" w:rsidP="00D62372">
            <w:pPr>
              <w:rPr>
                <w:sz w:val="24"/>
                <w:szCs w:val="24"/>
              </w:rPr>
            </w:pPr>
            <w:r>
              <w:rPr>
                <w:sz w:val="24"/>
                <w:szCs w:val="24"/>
              </w:rPr>
              <w:t>290</w:t>
            </w:r>
          </w:p>
          <w:p w14:paraId="5B1BE4A5" w14:textId="77777777" w:rsidR="00670730" w:rsidRDefault="00670730" w:rsidP="00D62372">
            <w:pPr>
              <w:rPr>
                <w:sz w:val="24"/>
                <w:szCs w:val="24"/>
              </w:rPr>
            </w:pPr>
            <w:r>
              <w:rPr>
                <w:sz w:val="24"/>
                <w:szCs w:val="24"/>
              </w:rPr>
              <w:t>378</w:t>
            </w:r>
          </w:p>
        </w:tc>
        <w:tc>
          <w:tcPr>
            <w:tcW w:w="1262" w:type="dxa"/>
          </w:tcPr>
          <w:p w14:paraId="581F6635" w14:textId="77777777" w:rsidR="00670730" w:rsidRDefault="00670730" w:rsidP="00D62372">
            <w:pPr>
              <w:rPr>
                <w:sz w:val="24"/>
                <w:szCs w:val="24"/>
              </w:rPr>
            </w:pPr>
            <w:r>
              <w:rPr>
                <w:sz w:val="24"/>
                <w:szCs w:val="24"/>
              </w:rPr>
              <w:t>78</w:t>
            </w:r>
          </w:p>
          <w:p w14:paraId="47A0D80B" w14:textId="77777777" w:rsidR="00670730" w:rsidRDefault="00670730" w:rsidP="00D62372">
            <w:pPr>
              <w:rPr>
                <w:sz w:val="24"/>
                <w:szCs w:val="24"/>
              </w:rPr>
            </w:pPr>
            <w:r>
              <w:rPr>
                <w:sz w:val="24"/>
                <w:szCs w:val="24"/>
              </w:rPr>
              <w:t>1</w:t>
            </w:r>
          </w:p>
          <w:p w14:paraId="008D0135" w14:textId="77777777" w:rsidR="00670730" w:rsidRDefault="00670730" w:rsidP="00D62372">
            <w:pPr>
              <w:rPr>
                <w:sz w:val="24"/>
                <w:szCs w:val="24"/>
              </w:rPr>
            </w:pPr>
            <w:r>
              <w:rPr>
                <w:sz w:val="24"/>
                <w:szCs w:val="24"/>
              </w:rPr>
              <w:t>22</w:t>
            </w:r>
          </w:p>
        </w:tc>
      </w:tr>
      <w:tr w:rsidR="00670730" w14:paraId="6888FCC3" w14:textId="77777777" w:rsidTr="00D62372">
        <w:tc>
          <w:tcPr>
            <w:tcW w:w="2286" w:type="dxa"/>
          </w:tcPr>
          <w:p w14:paraId="4687D63B" w14:textId="77777777" w:rsidR="00670730" w:rsidRDefault="00670730" w:rsidP="00D62372">
            <w:r>
              <w:object w:dxaOrig="1095" w:dyaOrig="900" w14:anchorId="5144A70F">
                <v:shape id="_x0000_i1033" type="#_x0000_t75" style="width:55pt;height:45pt" o:ole="">
                  <v:imagedata r:id="rId25" o:title=""/>
                </v:shape>
                <o:OLEObject Type="Embed" ProgID="MDLDrawOLE.MDLDrawObject.1" ShapeID="_x0000_i1033" DrawAspect="Content" ObjectID="_1519110518" r:id="rId26">
                  <o:FieldCodes>\s</o:FieldCodes>
                </o:OLEObject>
              </w:object>
            </w:r>
          </w:p>
          <w:p w14:paraId="64327796" w14:textId="77777777" w:rsidR="00670730" w:rsidRPr="004F478E" w:rsidRDefault="00670730" w:rsidP="00D62372">
            <w:pPr>
              <w:rPr>
                <w:b/>
                <w:sz w:val="24"/>
                <w:szCs w:val="24"/>
              </w:rPr>
            </w:pPr>
            <w:r w:rsidRPr="004F478E">
              <w:rPr>
                <w:b/>
              </w:rPr>
              <w:t>2c</w:t>
            </w:r>
          </w:p>
        </w:tc>
        <w:tc>
          <w:tcPr>
            <w:tcW w:w="1422" w:type="dxa"/>
          </w:tcPr>
          <w:p w14:paraId="7F22B3BE" w14:textId="77777777" w:rsidR="00670730" w:rsidRDefault="00670730" w:rsidP="00D62372">
            <w:pPr>
              <w:rPr>
                <w:sz w:val="24"/>
                <w:szCs w:val="24"/>
              </w:rPr>
            </w:pPr>
            <w:r>
              <w:rPr>
                <w:sz w:val="24"/>
                <w:szCs w:val="24"/>
              </w:rPr>
              <w:t>4.6</w:t>
            </w:r>
          </w:p>
        </w:tc>
        <w:tc>
          <w:tcPr>
            <w:tcW w:w="1424" w:type="dxa"/>
          </w:tcPr>
          <w:p w14:paraId="715682B2" w14:textId="77777777" w:rsidR="00670730" w:rsidRDefault="00670730" w:rsidP="00D62372">
            <w:pPr>
              <w:rPr>
                <w:sz w:val="24"/>
                <w:szCs w:val="24"/>
              </w:rPr>
            </w:pPr>
            <w:r>
              <w:rPr>
                <w:sz w:val="24"/>
                <w:szCs w:val="24"/>
              </w:rPr>
              <w:t>202</w:t>
            </w:r>
          </w:p>
        </w:tc>
        <w:tc>
          <w:tcPr>
            <w:tcW w:w="1423" w:type="dxa"/>
          </w:tcPr>
          <w:p w14:paraId="1EE0DE7A" w14:textId="77777777" w:rsidR="00670730" w:rsidRDefault="00670730" w:rsidP="00D62372">
            <w:pPr>
              <w:rPr>
                <w:sz w:val="24"/>
                <w:szCs w:val="24"/>
              </w:rPr>
            </w:pPr>
            <w:r>
              <w:rPr>
                <w:sz w:val="24"/>
                <w:szCs w:val="24"/>
              </w:rPr>
              <w:t>7.6</w:t>
            </w:r>
          </w:p>
          <w:p w14:paraId="33C3B2E1" w14:textId="77777777" w:rsidR="00670730" w:rsidRDefault="00670730" w:rsidP="00D62372">
            <w:pPr>
              <w:rPr>
                <w:sz w:val="24"/>
                <w:szCs w:val="24"/>
              </w:rPr>
            </w:pPr>
            <w:r>
              <w:rPr>
                <w:sz w:val="24"/>
                <w:szCs w:val="24"/>
              </w:rPr>
              <w:t>8.1</w:t>
            </w:r>
          </w:p>
          <w:p w14:paraId="75B2434B" w14:textId="77777777" w:rsidR="00670730" w:rsidRDefault="00670730" w:rsidP="00D62372">
            <w:pPr>
              <w:rPr>
                <w:sz w:val="24"/>
                <w:szCs w:val="24"/>
              </w:rPr>
            </w:pPr>
            <w:r>
              <w:rPr>
                <w:sz w:val="24"/>
                <w:szCs w:val="24"/>
              </w:rPr>
              <w:t>10.3</w:t>
            </w:r>
          </w:p>
          <w:p w14:paraId="52CC811E" w14:textId="77777777" w:rsidR="00670730" w:rsidRDefault="00670730" w:rsidP="00D62372">
            <w:pPr>
              <w:rPr>
                <w:sz w:val="24"/>
                <w:szCs w:val="24"/>
              </w:rPr>
            </w:pPr>
            <w:r>
              <w:rPr>
                <w:sz w:val="24"/>
                <w:szCs w:val="24"/>
              </w:rPr>
              <w:t>10.9</w:t>
            </w:r>
          </w:p>
          <w:p w14:paraId="0A8232E5" w14:textId="77777777" w:rsidR="00670730" w:rsidRDefault="00670730" w:rsidP="00D62372">
            <w:pPr>
              <w:rPr>
                <w:sz w:val="24"/>
                <w:szCs w:val="24"/>
              </w:rPr>
            </w:pPr>
            <w:r>
              <w:rPr>
                <w:sz w:val="24"/>
                <w:szCs w:val="24"/>
              </w:rPr>
              <w:t>11.5</w:t>
            </w:r>
          </w:p>
        </w:tc>
        <w:tc>
          <w:tcPr>
            <w:tcW w:w="1425" w:type="dxa"/>
          </w:tcPr>
          <w:p w14:paraId="3FE72A3F" w14:textId="77777777" w:rsidR="00670730" w:rsidRDefault="00670730" w:rsidP="00D62372">
            <w:pPr>
              <w:rPr>
                <w:sz w:val="24"/>
                <w:szCs w:val="24"/>
              </w:rPr>
            </w:pPr>
            <w:r>
              <w:rPr>
                <w:sz w:val="24"/>
                <w:szCs w:val="24"/>
              </w:rPr>
              <w:t>290</w:t>
            </w:r>
          </w:p>
          <w:p w14:paraId="224C8F6D" w14:textId="77777777" w:rsidR="00670730" w:rsidRDefault="00670730" w:rsidP="00D62372">
            <w:pPr>
              <w:rPr>
                <w:sz w:val="24"/>
                <w:szCs w:val="24"/>
              </w:rPr>
            </w:pPr>
            <w:r>
              <w:rPr>
                <w:sz w:val="24"/>
                <w:szCs w:val="24"/>
              </w:rPr>
              <w:t>290</w:t>
            </w:r>
          </w:p>
          <w:p w14:paraId="6E270895" w14:textId="77777777" w:rsidR="00670730" w:rsidRDefault="00670730" w:rsidP="00D62372">
            <w:pPr>
              <w:rPr>
                <w:sz w:val="24"/>
                <w:szCs w:val="24"/>
              </w:rPr>
            </w:pPr>
            <w:r>
              <w:rPr>
                <w:sz w:val="24"/>
                <w:szCs w:val="24"/>
              </w:rPr>
              <w:t>378</w:t>
            </w:r>
          </w:p>
          <w:p w14:paraId="6A8140F9" w14:textId="77777777" w:rsidR="00670730" w:rsidRDefault="00670730" w:rsidP="00D62372">
            <w:pPr>
              <w:rPr>
                <w:sz w:val="24"/>
                <w:szCs w:val="24"/>
              </w:rPr>
            </w:pPr>
            <w:r>
              <w:rPr>
                <w:sz w:val="24"/>
                <w:szCs w:val="24"/>
              </w:rPr>
              <w:t>378</w:t>
            </w:r>
          </w:p>
          <w:p w14:paraId="7BA6929B" w14:textId="77777777" w:rsidR="00670730" w:rsidRDefault="00670730" w:rsidP="00D62372">
            <w:pPr>
              <w:rPr>
                <w:sz w:val="24"/>
                <w:szCs w:val="24"/>
              </w:rPr>
            </w:pPr>
            <w:r>
              <w:rPr>
                <w:sz w:val="24"/>
                <w:szCs w:val="24"/>
              </w:rPr>
              <w:t>378</w:t>
            </w:r>
          </w:p>
        </w:tc>
        <w:tc>
          <w:tcPr>
            <w:tcW w:w="1262" w:type="dxa"/>
          </w:tcPr>
          <w:p w14:paraId="405331B4" w14:textId="77777777" w:rsidR="00670730" w:rsidRDefault="00670730" w:rsidP="00D62372">
            <w:pPr>
              <w:rPr>
                <w:sz w:val="24"/>
                <w:szCs w:val="24"/>
              </w:rPr>
            </w:pPr>
            <w:r>
              <w:rPr>
                <w:sz w:val="24"/>
                <w:szCs w:val="24"/>
              </w:rPr>
              <w:t>15</w:t>
            </w:r>
          </w:p>
          <w:p w14:paraId="52A6A7B9" w14:textId="77777777" w:rsidR="00670730" w:rsidRDefault="00670730" w:rsidP="00D62372">
            <w:pPr>
              <w:rPr>
                <w:sz w:val="24"/>
                <w:szCs w:val="24"/>
              </w:rPr>
            </w:pPr>
            <w:r>
              <w:rPr>
                <w:sz w:val="24"/>
                <w:szCs w:val="24"/>
              </w:rPr>
              <w:t>38</w:t>
            </w:r>
          </w:p>
          <w:p w14:paraId="5E7D3C2C" w14:textId="77777777" w:rsidR="00670730" w:rsidRDefault="00670730" w:rsidP="00D62372">
            <w:pPr>
              <w:rPr>
                <w:sz w:val="24"/>
                <w:szCs w:val="24"/>
              </w:rPr>
            </w:pPr>
            <w:r>
              <w:rPr>
                <w:sz w:val="24"/>
                <w:szCs w:val="24"/>
              </w:rPr>
              <w:t>1</w:t>
            </w:r>
          </w:p>
          <w:p w14:paraId="057A4745" w14:textId="77777777" w:rsidR="00670730" w:rsidRDefault="00670730" w:rsidP="00D62372">
            <w:pPr>
              <w:rPr>
                <w:sz w:val="24"/>
                <w:szCs w:val="24"/>
              </w:rPr>
            </w:pPr>
            <w:r>
              <w:rPr>
                <w:sz w:val="24"/>
                <w:szCs w:val="24"/>
              </w:rPr>
              <w:t>37</w:t>
            </w:r>
          </w:p>
          <w:p w14:paraId="3F0CC908" w14:textId="77777777" w:rsidR="00670730" w:rsidRDefault="00670730" w:rsidP="00D62372">
            <w:pPr>
              <w:rPr>
                <w:sz w:val="24"/>
                <w:szCs w:val="24"/>
              </w:rPr>
            </w:pPr>
            <w:r>
              <w:rPr>
                <w:sz w:val="24"/>
                <w:szCs w:val="24"/>
              </w:rPr>
              <w:t>10</w:t>
            </w:r>
          </w:p>
        </w:tc>
      </w:tr>
      <w:tr w:rsidR="00670730" w14:paraId="47BFA3E1" w14:textId="77777777" w:rsidTr="00D62372">
        <w:tc>
          <w:tcPr>
            <w:tcW w:w="2286" w:type="dxa"/>
          </w:tcPr>
          <w:p w14:paraId="6A55C244" w14:textId="77777777" w:rsidR="00670730" w:rsidRDefault="00670730" w:rsidP="00D62372">
            <w:r>
              <w:object w:dxaOrig="1276" w:dyaOrig="735" w14:anchorId="51C9D42C">
                <v:shape id="_x0000_i1034" type="#_x0000_t75" style="width:64pt;height:37pt" o:ole="">
                  <v:imagedata r:id="rId27" o:title=""/>
                </v:shape>
                <o:OLEObject Type="Embed" ProgID="MDLDrawOLE.MDLDrawObject.1" ShapeID="_x0000_i1034" DrawAspect="Content" ObjectID="_1519110519" r:id="rId28">
                  <o:FieldCodes>\s</o:FieldCodes>
                </o:OLEObject>
              </w:object>
            </w:r>
          </w:p>
          <w:p w14:paraId="770AAD73" w14:textId="77777777" w:rsidR="00670730" w:rsidRPr="00120113" w:rsidRDefault="00670730" w:rsidP="00D62372">
            <w:pPr>
              <w:rPr>
                <w:b/>
              </w:rPr>
            </w:pPr>
            <w:r w:rsidRPr="00120113">
              <w:rPr>
                <w:b/>
              </w:rPr>
              <w:t>2d</w:t>
            </w:r>
          </w:p>
        </w:tc>
        <w:tc>
          <w:tcPr>
            <w:tcW w:w="1422" w:type="dxa"/>
          </w:tcPr>
          <w:p w14:paraId="6FAD138E" w14:textId="77777777" w:rsidR="00670730" w:rsidRDefault="00670730" w:rsidP="00D62372">
            <w:pPr>
              <w:rPr>
                <w:sz w:val="24"/>
                <w:szCs w:val="24"/>
              </w:rPr>
            </w:pPr>
            <w:r>
              <w:rPr>
                <w:sz w:val="24"/>
                <w:szCs w:val="24"/>
              </w:rPr>
              <w:t>4.7</w:t>
            </w:r>
          </w:p>
        </w:tc>
        <w:tc>
          <w:tcPr>
            <w:tcW w:w="1424" w:type="dxa"/>
          </w:tcPr>
          <w:p w14:paraId="5DD41550" w14:textId="77777777" w:rsidR="00670730" w:rsidRDefault="00670730" w:rsidP="00D62372">
            <w:pPr>
              <w:rPr>
                <w:sz w:val="24"/>
                <w:szCs w:val="24"/>
              </w:rPr>
            </w:pPr>
            <w:r>
              <w:rPr>
                <w:sz w:val="24"/>
                <w:szCs w:val="24"/>
              </w:rPr>
              <w:t>202</w:t>
            </w:r>
          </w:p>
        </w:tc>
        <w:tc>
          <w:tcPr>
            <w:tcW w:w="1423" w:type="dxa"/>
          </w:tcPr>
          <w:p w14:paraId="2C42791A" w14:textId="77777777" w:rsidR="00670730" w:rsidRDefault="00670730" w:rsidP="00D62372">
            <w:pPr>
              <w:rPr>
                <w:sz w:val="24"/>
                <w:szCs w:val="24"/>
              </w:rPr>
            </w:pPr>
            <w:r>
              <w:rPr>
                <w:sz w:val="24"/>
                <w:szCs w:val="24"/>
              </w:rPr>
              <w:t>7.8</w:t>
            </w:r>
          </w:p>
          <w:p w14:paraId="0D2CA886" w14:textId="77777777" w:rsidR="00670730" w:rsidRDefault="00670730" w:rsidP="00D62372">
            <w:pPr>
              <w:rPr>
                <w:sz w:val="24"/>
                <w:szCs w:val="24"/>
              </w:rPr>
            </w:pPr>
            <w:r>
              <w:rPr>
                <w:sz w:val="24"/>
                <w:szCs w:val="24"/>
              </w:rPr>
              <w:t>8.3</w:t>
            </w:r>
          </w:p>
          <w:p w14:paraId="0549DA80" w14:textId="77777777" w:rsidR="00670730" w:rsidRDefault="00670730" w:rsidP="00D62372">
            <w:pPr>
              <w:rPr>
                <w:sz w:val="24"/>
                <w:szCs w:val="24"/>
              </w:rPr>
            </w:pPr>
            <w:r>
              <w:rPr>
                <w:sz w:val="24"/>
                <w:szCs w:val="24"/>
              </w:rPr>
              <w:t>10.3</w:t>
            </w:r>
          </w:p>
        </w:tc>
        <w:tc>
          <w:tcPr>
            <w:tcW w:w="1425" w:type="dxa"/>
          </w:tcPr>
          <w:p w14:paraId="7D500E5A" w14:textId="77777777" w:rsidR="00670730" w:rsidRDefault="00670730" w:rsidP="00D62372">
            <w:pPr>
              <w:rPr>
                <w:sz w:val="24"/>
                <w:szCs w:val="24"/>
              </w:rPr>
            </w:pPr>
            <w:r>
              <w:rPr>
                <w:sz w:val="24"/>
                <w:szCs w:val="24"/>
              </w:rPr>
              <w:t>290</w:t>
            </w:r>
          </w:p>
          <w:p w14:paraId="03439932" w14:textId="77777777" w:rsidR="00670730" w:rsidRDefault="00670730" w:rsidP="00D62372">
            <w:pPr>
              <w:rPr>
                <w:sz w:val="24"/>
                <w:szCs w:val="24"/>
              </w:rPr>
            </w:pPr>
            <w:r>
              <w:rPr>
                <w:sz w:val="24"/>
                <w:szCs w:val="24"/>
              </w:rPr>
              <w:t>290</w:t>
            </w:r>
          </w:p>
          <w:p w14:paraId="5358C870" w14:textId="77777777" w:rsidR="00670730" w:rsidRDefault="00670730" w:rsidP="00D62372">
            <w:pPr>
              <w:rPr>
                <w:sz w:val="24"/>
                <w:szCs w:val="24"/>
              </w:rPr>
            </w:pPr>
            <w:r>
              <w:rPr>
                <w:sz w:val="24"/>
                <w:szCs w:val="24"/>
              </w:rPr>
              <w:t>378</w:t>
            </w:r>
          </w:p>
        </w:tc>
        <w:tc>
          <w:tcPr>
            <w:tcW w:w="1262" w:type="dxa"/>
          </w:tcPr>
          <w:p w14:paraId="100E5027" w14:textId="77777777" w:rsidR="00670730" w:rsidRDefault="00670730" w:rsidP="00D62372">
            <w:pPr>
              <w:rPr>
                <w:sz w:val="24"/>
                <w:szCs w:val="24"/>
              </w:rPr>
            </w:pPr>
            <w:r>
              <w:rPr>
                <w:sz w:val="24"/>
                <w:szCs w:val="24"/>
              </w:rPr>
              <w:t>51</w:t>
            </w:r>
          </w:p>
          <w:p w14:paraId="10259C06" w14:textId="77777777" w:rsidR="00670730" w:rsidRDefault="00670730" w:rsidP="00D62372">
            <w:pPr>
              <w:rPr>
                <w:sz w:val="24"/>
                <w:szCs w:val="24"/>
              </w:rPr>
            </w:pPr>
            <w:r>
              <w:rPr>
                <w:sz w:val="24"/>
                <w:szCs w:val="24"/>
              </w:rPr>
              <w:t>35</w:t>
            </w:r>
          </w:p>
          <w:p w14:paraId="0DDF39F8" w14:textId="77777777" w:rsidR="00670730" w:rsidRDefault="00670730" w:rsidP="00D62372">
            <w:pPr>
              <w:rPr>
                <w:sz w:val="24"/>
                <w:szCs w:val="24"/>
              </w:rPr>
            </w:pPr>
            <w:r>
              <w:rPr>
                <w:sz w:val="24"/>
                <w:szCs w:val="24"/>
              </w:rPr>
              <w:t>14</w:t>
            </w:r>
          </w:p>
        </w:tc>
      </w:tr>
    </w:tbl>
    <w:p w14:paraId="1DFEBED7" w14:textId="77777777" w:rsidR="00670730" w:rsidRDefault="00670730" w:rsidP="00670730">
      <w:pPr>
        <w:spacing w:line="240" w:lineRule="auto"/>
        <w:rPr>
          <w:sz w:val="24"/>
          <w:szCs w:val="24"/>
        </w:rPr>
      </w:pPr>
      <w:proofErr w:type="spellStart"/>
      <w:proofErr w:type="gramStart"/>
      <w:r w:rsidRPr="007E58FC">
        <w:rPr>
          <w:sz w:val="24"/>
          <w:szCs w:val="24"/>
          <w:vertAlign w:val="superscript"/>
        </w:rPr>
        <w:t>a</w:t>
      </w:r>
      <w:proofErr w:type="spellEnd"/>
      <w:proofErr w:type="gramEnd"/>
      <w:r>
        <w:rPr>
          <w:sz w:val="24"/>
          <w:szCs w:val="24"/>
        </w:rPr>
        <w:t xml:space="preserve"> The yields were calculated from the areas of the GC-MS peaks.  Incubation time for compounds 1a-d was 72h and for compounds 2a-d was 24 h.  No starting material remained in any of the flasks.</w:t>
      </w:r>
      <w:r>
        <w:rPr>
          <w:sz w:val="24"/>
          <w:szCs w:val="24"/>
        </w:rPr>
        <w:br w:type="page"/>
      </w:r>
    </w:p>
    <w:p w14:paraId="016484C9" w14:textId="7203D09B" w:rsidR="001C4170" w:rsidRDefault="001C4170" w:rsidP="0009458C">
      <w:pPr>
        <w:spacing w:line="480" w:lineRule="auto"/>
        <w:rPr>
          <w:sz w:val="24"/>
          <w:szCs w:val="24"/>
        </w:rPr>
      </w:pPr>
      <w:proofErr w:type="gramStart"/>
      <w:r w:rsidRPr="007E4EAF">
        <w:rPr>
          <w:sz w:val="24"/>
          <w:szCs w:val="24"/>
        </w:rPr>
        <w:lastRenderedPageBreak/>
        <w:t>incubated</w:t>
      </w:r>
      <w:proofErr w:type="gramEnd"/>
      <w:r w:rsidRPr="007E4EAF">
        <w:rPr>
          <w:sz w:val="24"/>
          <w:szCs w:val="24"/>
        </w:rPr>
        <w:t xml:space="preserve"> with fungus.  It is clear from the data shown in Table 1 that the new metabolites had common molecular ions (M+) which corresponded to various combinations of ring hydroxylation and methyl group oxidation to carboxyl (Scheme 2).  For example, the non-fluorinated biphenyl ether </w:t>
      </w:r>
      <w:r w:rsidRPr="007E4EAF">
        <w:rPr>
          <w:b/>
          <w:sz w:val="24"/>
          <w:szCs w:val="24"/>
        </w:rPr>
        <w:t>1a</w:t>
      </w:r>
      <w:r w:rsidRPr="007E4EAF">
        <w:rPr>
          <w:sz w:val="24"/>
          <w:szCs w:val="24"/>
        </w:rPr>
        <w:t xml:space="preserve"> was biotransformed to two products with molecular ions </w:t>
      </w:r>
      <w:r w:rsidRPr="00CC2DB3">
        <w:rPr>
          <w:i/>
          <w:sz w:val="24"/>
          <w:szCs w:val="24"/>
        </w:rPr>
        <w:t>m/z</w:t>
      </w:r>
      <w:r w:rsidRPr="007E4EAF">
        <w:rPr>
          <w:sz w:val="24"/>
          <w:szCs w:val="24"/>
        </w:rPr>
        <w:t xml:space="preserve"> 374 and 462; these masses correspond to those expected for silylated mono- and di-hydroxylated phenoxybenzoic acids.  Biotransformation of the fluorinated biphenyl ethers </w:t>
      </w:r>
      <w:r w:rsidRPr="007E4EAF">
        <w:rPr>
          <w:b/>
          <w:sz w:val="24"/>
          <w:szCs w:val="24"/>
        </w:rPr>
        <w:t>1b-d</w:t>
      </w:r>
      <w:r w:rsidRPr="007E4EAF">
        <w:rPr>
          <w:sz w:val="24"/>
          <w:szCs w:val="24"/>
        </w:rPr>
        <w:t xml:space="preserve"> revealed the production of monohydroxylated fluorophenoxybenzoic acids (</w:t>
      </w:r>
      <w:r w:rsidRPr="00CC2DB3">
        <w:rPr>
          <w:i/>
          <w:sz w:val="24"/>
          <w:szCs w:val="24"/>
        </w:rPr>
        <w:t>m/z</w:t>
      </w:r>
      <w:r w:rsidRPr="007E4EAF">
        <w:rPr>
          <w:sz w:val="24"/>
          <w:szCs w:val="24"/>
        </w:rPr>
        <w:t xml:space="preserve"> 392), </w:t>
      </w:r>
      <w:r w:rsidRPr="004934B5">
        <w:rPr>
          <w:sz w:val="24"/>
          <w:szCs w:val="24"/>
          <w:highlight w:val="yellow"/>
        </w:rPr>
        <w:t>dihydroxylated fluorophenoxybenzoic acids (</w:t>
      </w:r>
      <w:r w:rsidRPr="004934B5">
        <w:rPr>
          <w:i/>
          <w:sz w:val="24"/>
          <w:szCs w:val="24"/>
          <w:highlight w:val="yellow"/>
        </w:rPr>
        <w:t>m/z</w:t>
      </w:r>
      <w:r w:rsidRPr="004934B5">
        <w:rPr>
          <w:sz w:val="24"/>
          <w:szCs w:val="24"/>
          <w:highlight w:val="yellow"/>
        </w:rPr>
        <w:t xml:space="preserve"> 480)</w:t>
      </w:r>
      <w:r>
        <w:rPr>
          <w:sz w:val="24"/>
          <w:szCs w:val="24"/>
        </w:rPr>
        <w:t xml:space="preserve">, </w:t>
      </w:r>
      <w:r w:rsidRPr="007E4EAF">
        <w:rPr>
          <w:sz w:val="24"/>
          <w:szCs w:val="24"/>
        </w:rPr>
        <w:t>fluorophenoxybenzoic acids (</w:t>
      </w:r>
      <w:r w:rsidRPr="00CC2DB3">
        <w:rPr>
          <w:i/>
          <w:sz w:val="24"/>
          <w:szCs w:val="24"/>
        </w:rPr>
        <w:t>m/z</w:t>
      </w:r>
      <w:r w:rsidRPr="007E4EAF">
        <w:rPr>
          <w:sz w:val="24"/>
          <w:szCs w:val="24"/>
        </w:rPr>
        <w:t xml:space="preserve"> 304), monohydroxylated fluorobiphenyl ether (</w:t>
      </w:r>
      <w:r w:rsidRPr="00CC2DB3">
        <w:rPr>
          <w:i/>
          <w:sz w:val="24"/>
          <w:szCs w:val="24"/>
        </w:rPr>
        <w:t>m/z</w:t>
      </w:r>
      <w:r w:rsidRPr="007E4EAF">
        <w:rPr>
          <w:sz w:val="24"/>
          <w:szCs w:val="24"/>
        </w:rPr>
        <w:t xml:space="preserve"> 290) and dihydroxylated fluorobiphenyl ether (</w:t>
      </w:r>
      <w:r w:rsidRPr="00CC2DB3">
        <w:rPr>
          <w:i/>
          <w:sz w:val="24"/>
          <w:szCs w:val="24"/>
        </w:rPr>
        <w:t>m/z</w:t>
      </w:r>
      <w:r w:rsidRPr="007E4EAF">
        <w:rPr>
          <w:sz w:val="24"/>
          <w:szCs w:val="24"/>
        </w:rPr>
        <w:t xml:space="preserve"> 378).  In contrast, the methyl group of the biphenyl ethers </w:t>
      </w:r>
      <w:r w:rsidRPr="007E4EAF">
        <w:rPr>
          <w:b/>
          <w:sz w:val="24"/>
          <w:szCs w:val="24"/>
        </w:rPr>
        <w:t>2a-d</w:t>
      </w:r>
      <w:r w:rsidRPr="007E4EAF">
        <w:rPr>
          <w:sz w:val="24"/>
          <w:szCs w:val="24"/>
        </w:rPr>
        <w:t xml:space="preserve"> was not oxidised as the masses of the biotransformation products corresponded to mono- or di-hy</w:t>
      </w:r>
      <w:r>
        <w:rPr>
          <w:sz w:val="24"/>
          <w:szCs w:val="24"/>
        </w:rPr>
        <w:t xml:space="preserve">droxylated biphenyl ethers only.  </w:t>
      </w:r>
      <w:r w:rsidRPr="00CC2DB3">
        <w:rPr>
          <w:sz w:val="24"/>
          <w:szCs w:val="24"/>
          <w:highlight w:val="yellow"/>
        </w:rPr>
        <w:t>One possible explanation for this is that the proximity of the electronegative ether oxygen to the methyl group inhibits oxidation through inductive deactivation.</w:t>
      </w:r>
      <w:r w:rsidRPr="007E4EAF">
        <w:rPr>
          <w:sz w:val="24"/>
          <w:szCs w:val="24"/>
        </w:rPr>
        <w:t xml:space="preserve">  For substrates </w:t>
      </w:r>
      <w:r w:rsidRPr="007E4EAF">
        <w:rPr>
          <w:b/>
          <w:sz w:val="24"/>
          <w:szCs w:val="24"/>
        </w:rPr>
        <w:t>1c</w:t>
      </w:r>
      <w:r w:rsidRPr="007E4EAF">
        <w:rPr>
          <w:sz w:val="24"/>
          <w:szCs w:val="24"/>
        </w:rPr>
        <w:t xml:space="preserve"> and </w:t>
      </w:r>
      <w:r w:rsidRPr="007E4EAF">
        <w:rPr>
          <w:b/>
          <w:sz w:val="24"/>
          <w:szCs w:val="24"/>
        </w:rPr>
        <w:t>2a-d</w:t>
      </w:r>
      <w:r w:rsidRPr="007E4EAF">
        <w:rPr>
          <w:sz w:val="24"/>
          <w:szCs w:val="24"/>
        </w:rPr>
        <w:t xml:space="preserve"> the presence of metabolites with similar mass spectra and different retention times indicated isomers of mono- and di-hydroxylated biphenyl ethers and phenoxybenzoic acids.  For example, </w:t>
      </w:r>
      <w:r w:rsidRPr="007E4EAF">
        <w:rPr>
          <w:b/>
          <w:sz w:val="24"/>
          <w:szCs w:val="24"/>
        </w:rPr>
        <w:t>1c</w:t>
      </w:r>
      <w:r w:rsidRPr="007E4EAF">
        <w:rPr>
          <w:sz w:val="24"/>
          <w:szCs w:val="24"/>
        </w:rPr>
        <w:t xml:space="preserve"> is biotransformed to three monohydroxylated fluorophenoxy benzoic acids (</w:t>
      </w:r>
      <w:r w:rsidRPr="00CC2DB3">
        <w:rPr>
          <w:i/>
          <w:sz w:val="24"/>
          <w:szCs w:val="24"/>
        </w:rPr>
        <w:t>m/z</w:t>
      </w:r>
      <w:r w:rsidRPr="007E4EAF">
        <w:rPr>
          <w:sz w:val="24"/>
          <w:szCs w:val="24"/>
        </w:rPr>
        <w:t xml:space="preserve"> 392).</w:t>
      </w:r>
      <w:r w:rsidRPr="003250D9">
        <w:rPr>
          <w:sz w:val="24"/>
          <w:szCs w:val="24"/>
        </w:rPr>
        <w:t xml:space="preserve">  </w:t>
      </w:r>
    </w:p>
    <w:p w14:paraId="50EBF840" w14:textId="0CCB17CA" w:rsidR="00670730" w:rsidRDefault="00670730" w:rsidP="0009458C">
      <w:pPr>
        <w:spacing w:line="480" w:lineRule="auto"/>
      </w:pPr>
      <w:r>
        <w:object w:dxaOrig="7830" w:dyaOrig="4935" w14:anchorId="4FC67D8B">
          <v:shape id="_x0000_i1035" type="#_x0000_t75" style="width:391.5pt;height:247pt" o:ole="">
            <v:imagedata r:id="rId29" o:title=""/>
          </v:shape>
          <o:OLEObject Type="Embed" ProgID="MDLDrawOLE.MDLDrawObject.1" ShapeID="_x0000_i1035" DrawAspect="Content" ObjectID="_1519110520" r:id="rId30">
            <o:FieldCodes>\s</o:FieldCodes>
          </o:OLEObject>
        </w:object>
      </w:r>
    </w:p>
    <w:p w14:paraId="665C4F23" w14:textId="462AAF00" w:rsidR="00670730" w:rsidRDefault="00670730" w:rsidP="0009458C">
      <w:pPr>
        <w:spacing w:line="480" w:lineRule="auto"/>
      </w:pPr>
      <w:proofErr w:type="gramStart"/>
      <w:r w:rsidRPr="00670730">
        <w:rPr>
          <w:b/>
          <w:sz w:val="24"/>
          <w:szCs w:val="24"/>
        </w:rPr>
        <w:t>Scheme 2.</w:t>
      </w:r>
      <w:proofErr w:type="gramEnd"/>
      <w:r>
        <w:rPr>
          <w:sz w:val="24"/>
          <w:szCs w:val="24"/>
        </w:rPr>
        <w:t xml:space="preserve">  </w:t>
      </w:r>
      <w:proofErr w:type="gramStart"/>
      <w:r w:rsidRPr="008327E7">
        <w:rPr>
          <w:sz w:val="24"/>
          <w:szCs w:val="24"/>
          <w:lang w:val="en-US"/>
        </w:rPr>
        <w:t>Fungal biotransformation of fluorinated methyl-</w:t>
      </w:r>
      <w:proofErr w:type="spellStart"/>
      <w:r w:rsidRPr="008327E7">
        <w:rPr>
          <w:sz w:val="24"/>
          <w:szCs w:val="24"/>
          <w:lang w:val="en-US"/>
        </w:rPr>
        <w:t>phenoxy</w:t>
      </w:r>
      <w:proofErr w:type="spellEnd"/>
      <w:r w:rsidRPr="008327E7">
        <w:rPr>
          <w:sz w:val="24"/>
          <w:szCs w:val="24"/>
          <w:lang w:val="en-US"/>
        </w:rPr>
        <w:t>-benzenes to hydroxylated ethers and acids.</w:t>
      </w:r>
      <w:proofErr w:type="gramEnd"/>
      <w:r w:rsidRPr="008327E7">
        <w:rPr>
          <w:sz w:val="24"/>
          <w:szCs w:val="24"/>
          <w:lang w:val="en-US"/>
        </w:rPr>
        <w:t xml:space="preserve">  The masses given are those of the </w:t>
      </w:r>
      <w:proofErr w:type="spellStart"/>
      <w:r w:rsidRPr="008327E7">
        <w:rPr>
          <w:sz w:val="24"/>
          <w:szCs w:val="24"/>
          <w:lang w:val="en-US"/>
        </w:rPr>
        <w:t>trimethylsilyl</w:t>
      </w:r>
      <w:proofErr w:type="spellEnd"/>
      <w:r w:rsidRPr="008327E7">
        <w:rPr>
          <w:sz w:val="24"/>
          <w:szCs w:val="24"/>
          <w:lang w:val="en-US"/>
        </w:rPr>
        <w:t xml:space="preserve"> derivatives</w:t>
      </w:r>
      <w:r>
        <w:rPr>
          <w:sz w:val="24"/>
          <w:szCs w:val="24"/>
          <w:lang w:val="en-US"/>
        </w:rPr>
        <w:t>.</w:t>
      </w:r>
    </w:p>
    <w:p w14:paraId="7E54D8BD" w14:textId="77777777" w:rsidR="00670730" w:rsidRPr="003250D9" w:rsidRDefault="00670730" w:rsidP="0009458C">
      <w:pPr>
        <w:spacing w:line="480" w:lineRule="auto"/>
        <w:rPr>
          <w:sz w:val="24"/>
          <w:szCs w:val="24"/>
        </w:rPr>
      </w:pPr>
    </w:p>
    <w:p w14:paraId="0846C201" w14:textId="2ABFD528" w:rsidR="001C4170" w:rsidRDefault="001C4170" w:rsidP="0009458C">
      <w:pPr>
        <w:spacing w:line="480" w:lineRule="auto"/>
        <w:rPr>
          <w:sz w:val="24"/>
          <w:szCs w:val="24"/>
        </w:rPr>
      </w:pPr>
      <w:r w:rsidRPr="003250D9">
        <w:rPr>
          <w:sz w:val="24"/>
          <w:szCs w:val="24"/>
        </w:rPr>
        <w:tab/>
      </w:r>
      <w:r w:rsidRPr="007E4EAF">
        <w:rPr>
          <w:sz w:val="24"/>
          <w:szCs w:val="24"/>
        </w:rPr>
        <w:t xml:space="preserve">Time course analysis of the biotransformation of </w:t>
      </w:r>
      <w:r w:rsidRPr="007E4EAF">
        <w:rPr>
          <w:b/>
          <w:sz w:val="24"/>
          <w:szCs w:val="24"/>
        </w:rPr>
        <w:t>1a</w:t>
      </w:r>
      <w:r w:rsidRPr="007E4EAF">
        <w:rPr>
          <w:sz w:val="24"/>
          <w:szCs w:val="24"/>
        </w:rPr>
        <w:t xml:space="preserve"> demonstrated that the mono-hydroxylated product was present after 2 h and after 16 h the dihydroxylated product was detected.  The sequential observation of mono- then di-hydroxylated products is consistent with previous observations concerning the biotransformation of biphenyl</w:t>
      </w:r>
      <w:r>
        <w:rPr>
          <w:sz w:val="24"/>
          <w:szCs w:val="24"/>
        </w:rPr>
        <w:t xml:space="preserve"> carboxylic acids </w:t>
      </w:r>
      <w:r>
        <w:rPr>
          <w:noProof/>
          <w:sz w:val="24"/>
          <w:szCs w:val="24"/>
        </w:rPr>
        <w:t>[6]</w:t>
      </w:r>
      <w:r w:rsidRPr="007E4EAF">
        <w:rPr>
          <w:sz w:val="24"/>
          <w:szCs w:val="24"/>
        </w:rPr>
        <w:t xml:space="preserve">.  Extracts from 16 h incubations with </w:t>
      </w:r>
      <w:r w:rsidRPr="007E4EAF">
        <w:rPr>
          <w:b/>
          <w:sz w:val="24"/>
          <w:szCs w:val="24"/>
        </w:rPr>
        <w:t>1a</w:t>
      </w:r>
      <w:r w:rsidRPr="007E4EAF">
        <w:rPr>
          <w:sz w:val="24"/>
          <w:szCs w:val="24"/>
        </w:rPr>
        <w:t xml:space="preserve"> were analysed by HPLC and revealed the absence of starting material and the presence of the monohydroxylated product</w:t>
      </w:r>
      <w:r w:rsidR="006F5791">
        <w:rPr>
          <w:sz w:val="24"/>
          <w:szCs w:val="24"/>
        </w:rPr>
        <w:t xml:space="preserve">, </w:t>
      </w:r>
      <w:r w:rsidR="006F5791" w:rsidRPr="006F5791">
        <w:rPr>
          <w:sz w:val="24"/>
          <w:szCs w:val="24"/>
          <w:highlight w:val="yellow"/>
        </w:rPr>
        <w:t>which reflected the GC-MS analysis (Table 1)</w:t>
      </w:r>
      <w:r w:rsidRPr="007E4EAF">
        <w:rPr>
          <w:sz w:val="24"/>
          <w:szCs w:val="24"/>
        </w:rPr>
        <w:t xml:space="preserve">.  The mass recovery of the biotransformation product was much less than expected (&lt; 4% of the mass of starting material) indicating substantial material loss and subsequent experiments with control flasks (no fungus) revealed that much of the substrate was lost through evaporation and work-up.  Nevertheless, through multiple biotransformation experiments it was possible to isolate sufficient </w:t>
      </w:r>
      <w:r w:rsidRPr="007E4EAF">
        <w:rPr>
          <w:sz w:val="24"/>
          <w:szCs w:val="24"/>
        </w:rPr>
        <w:lastRenderedPageBreak/>
        <w:t xml:space="preserve">monohydroxylated metabolite for </w:t>
      </w:r>
      <w:r w:rsidRPr="007E4EAF">
        <w:rPr>
          <w:sz w:val="24"/>
          <w:szCs w:val="24"/>
          <w:vertAlign w:val="superscript"/>
        </w:rPr>
        <w:t>1</w:t>
      </w:r>
      <w:r w:rsidRPr="007E4EAF">
        <w:rPr>
          <w:sz w:val="24"/>
          <w:szCs w:val="24"/>
        </w:rPr>
        <w:t xml:space="preserve">H NMR analysis </w:t>
      </w:r>
      <w:r w:rsidR="00AC3BEB">
        <w:rPr>
          <w:sz w:val="24"/>
          <w:szCs w:val="24"/>
        </w:rPr>
        <w:t>[</w:t>
      </w:r>
      <w:r w:rsidR="00AC3BEB" w:rsidRPr="0009458C">
        <w:rPr>
          <w:sz w:val="24"/>
          <w:szCs w:val="24"/>
        </w:rPr>
        <w:t>13</w:t>
      </w:r>
      <w:r w:rsidR="00AC3BEB">
        <w:rPr>
          <w:sz w:val="24"/>
          <w:szCs w:val="24"/>
        </w:rPr>
        <w:t>]</w:t>
      </w:r>
      <w:r w:rsidRPr="007E4EAF">
        <w:rPr>
          <w:sz w:val="24"/>
          <w:szCs w:val="24"/>
        </w:rPr>
        <w:t>.  Compared with the starting compound the methyl group resonance (</w:t>
      </w:r>
      <w:r w:rsidRPr="007E4EAF">
        <w:rPr>
          <w:sz w:val="24"/>
          <w:szCs w:val="24"/>
        </w:rPr>
        <w:sym w:font="Symbol" w:char="F064"/>
      </w:r>
      <w:r w:rsidRPr="007E4EAF">
        <w:rPr>
          <w:sz w:val="24"/>
          <w:szCs w:val="24"/>
        </w:rPr>
        <w:t xml:space="preserve"> 2.5 ppm) disappeared, confirming oxidation to carboxylic acid derivative.  The appearance of a diagnostic AX system centred at 6.92 ppm confirmed the structure of 3-(4-hydroxyphenoxy) benzoic acid.  The production of this metabolite is as expected based on our previous studies with biphenyl -4-carboxylic acid and 4-fluorobiphenyl </w:t>
      </w:r>
      <w:r>
        <w:rPr>
          <w:noProof/>
          <w:sz w:val="24"/>
          <w:szCs w:val="24"/>
        </w:rPr>
        <w:t>[6]</w:t>
      </w:r>
      <w:r w:rsidRPr="007E4EAF">
        <w:rPr>
          <w:sz w:val="24"/>
          <w:szCs w:val="24"/>
        </w:rPr>
        <w:t>, in which hydroxylation was observed most prominently at the 4’ position.</w:t>
      </w:r>
    </w:p>
    <w:p w14:paraId="36091A80" w14:textId="3F670986" w:rsidR="00670730" w:rsidRDefault="00670730" w:rsidP="00670730">
      <w:pPr>
        <w:spacing w:line="480" w:lineRule="auto"/>
        <w:rPr>
          <w:sz w:val="24"/>
          <w:szCs w:val="24"/>
        </w:rPr>
      </w:pPr>
      <w:r>
        <w:rPr>
          <w:noProof/>
          <w:lang w:eastAsia="en-IE"/>
        </w:rPr>
        <w:drawing>
          <wp:anchor distT="0" distB="0" distL="114300" distR="114300" simplePos="0" relativeHeight="251661312" behindDoc="0" locked="0" layoutInCell="1" allowOverlap="1" wp14:anchorId="113E52C2" wp14:editId="688BC5B2">
            <wp:simplePos x="0" y="0"/>
            <wp:positionH relativeFrom="column">
              <wp:posOffset>3286125</wp:posOffset>
            </wp:positionH>
            <wp:positionV relativeFrom="paragraph">
              <wp:posOffset>488950</wp:posOffset>
            </wp:positionV>
            <wp:extent cx="2600325" cy="2228850"/>
            <wp:effectExtent l="0" t="0" r="9525" b="0"/>
            <wp:wrapTopAndBottom/>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31"/>
                    <a:srcRect l="9351" t="26732" r="34066"/>
                    <a:stretch/>
                  </pic:blipFill>
                  <pic:spPr>
                    <a:xfrm>
                      <a:off x="0" y="0"/>
                      <a:ext cx="2600325" cy="2228850"/>
                    </a:xfrm>
                    <a:prstGeom prst="rect">
                      <a:avLst/>
                    </a:prstGeom>
                  </pic:spPr>
                </pic:pic>
              </a:graphicData>
            </a:graphic>
          </wp:anchor>
        </w:drawing>
      </w:r>
      <w:r>
        <w:rPr>
          <w:noProof/>
          <w:lang w:eastAsia="en-IE"/>
        </w:rPr>
        <mc:AlternateContent>
          <mc:Choice Requires="wps">
            <w:drawing>
              <wp:anchor distT="0" distB="0" distL="114300" distR="114300" simplePos="0" relativeHeight="251666432" behindDoc="0" locked="0" layoutInCell="1" allowOverlap="1" wp14:anchorId="164A63DD" wp14:editId="3EE5D413">
                <wp:simplePos x="0" y="0"/>
                <wp:positionH relativeFrom="column">
                  <wp:posOffset>3379470</wp:posOffset>
                </wp:positionH>
                <wp:positionV relativeFrom="paragraph">
                  <wp:posOffset>894080</wp:posOffset>
                </wp:positionV>
                <wp:extent cx="309245" cy="368935"/>
                <wp:effectExtent l="0" t="0" r="0" b="0"/>
                <wp:wrapNone/>
                <wp:docPr id="19" name="TextBox 18"/>
                <wp:cNvGraphicFramePr/>
                <a:graphic xmlns:a="http://schemas.openxmlformats.org/drawingml/2006/main">
                  <a:graphicData uri="http://schemas.microsoft.com/office/word/2010/wordprocessingShape">
                    <wps:wsp>
                      <wps:cNvSpPr txBox="1"/>
                      <wps:spPr>
                        <a:xfrm>
                          <a:off x="0" y="0"/>
                          <a:ext cx="309245" cy="368935"/>
                        </a:xfrm>
                        <a:prstGeom prst="rect">
                          <a:avLst/>
                        </a:prstGeom>
                        <a:noFill/>
                      </wps:spPr>
                      <wps:txbx>
                        <w:txbxContent>
                          <w:p w14:paraId="5D4350A7" w14:textId="77777777" w:rsidR="00670730" w:rsidRDefault="00670730" w:rsidP="00670730">
                            <w:pPr>
                              <w:pStyle w:val="NormalWeb"/>
                              <w:spacing w:before="0" w:beforeAutospacing="0" w:after="0" w:afterAutospacing="0"/>
                            </w:pPr>
                            <w:r>
                              <w:rPr>
                                <w:rFonts w:asciiTheme="minorHAnsi" w:hAnsi="Calibri" w:cstheme="minorBidi"/>
                                <w:color w:val="000000" w:themeColor="text1"/>
                                <w:kern w:val="24"/>
                                <w:sz w:val="36"/>
                                <w:szCs w:val="36"/>
                              </w:rPr>
                              <w:t>B</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18" o:spid="_x0000_s1026" type="#_x0000_t202" style="position:absolute;margin-left:266.1pt;margin-top:70.4pt;width:24.35pt;height:29.0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" filled="f" stroked="f">
                <v:textbox style="mso-fit-shape-to-text:t">
                  <w:txbxContent>
                    <w:p w14:paraId="5D4350A7" w14:textId="77777777" w:rsidR="00670730" w:rsidRDefault="00670730" w:rsidP="00670730">
                      <w:pPr>
                        <w:pStyle w:val="NormalWeb"/>
                        <w:spacing w:before="0" w:beforeAutospacing="0" w:after="0" w:afterAutospacing="0"/>
                      </w:pPr>
                      <w:r>
                        <w:rPr>
                          <w:rFonts w:asciiTheme="minorHAnsi" w:hAnsi="Calibri" w:cstheme="minorBidi"/>
                          <w:color w:val="000000" w:themeColor="text1"/>
                          <w:kern w:val="24"/>
                          <w:sz w:val="36"/>
                          <w:szCs w:val="36"/>
                        </w:rPr>
                        <w:t>B</w:t>
                      </w:r>
                    </w:p>
                  </w:txbxContent>
                </v:textbox>
              </v:shape>
            </w:pict>
          </mc:Fallback>
        </mc:AlternateContent>
      </w:r>
      <w:r>
        <w:rPr>
          <w:noProof/>
          <w:lang w:eastAsia="en-IE"/>
        </w:rPr>
        <mc:AlternateContent>
          <mc:Choice Requires="wps">
            <w:drawing>
              <wp:anchor distT="0" distB="0" distL="114300" distR="114300" simplePos="0" relativeHeight="251665408" behindDoc="0" locked="0" layoutInCell="1" allowOverlap="1" wp14:anchorId="1205BEFD" wp14:editId="017C9A79">
                <wp:simplePos x="0" y="0"/>
                <wp:positionH relativeFrom="column">
                  <wp:posOffset>260985</wp:posOffset>
                </wp:positionH>
                <wp:positionV relativeFrom="paragraph">
                  <wp:posOffset>894080</wp:posOffset>
                </wp:positionV>
                <wp:extent cx="317500" cy="368935"/>
                <wp:effectExtent l="0" t="0" r="0" b="0"/>
                <wp:wrapNone/>
                <wp:docPr id="18" name="TextBox 17"/>
                <wp:cNvGraphicFramePr/>
                <a:graphic xmlns:a="http://schemas.openxmlformats.org/drawingml/2006/main">
                  <a:graphicData uri="http://schemas.microsoft.com/office/word/2010/wordprocessingShape">
                    <wps:wsp>
                      <wps:cNvSpPr txBox="1"/>
                      <wps:spPr>
                        <a:xfrm>
                          <a:off x="0" y="0"/>
                          <a:ext cx="317500" cy="368935"/>
                        </a:xfrm>
                        <a:prstGeom prst="rect">
                          <a:avLst/>
                        </a:prstGeom>
                        <a:noFill/>
                      </wps:spPr>
                      <wps:txbx>
                        <w:txbxContent>
                          <w:p w14:paraId="7A7A046F" w14:textId="77777777" w:rsidR="00670730" w:rsidRDefault="00670730" w:rsidP="00670730">
                            <w:pPr>
                              <w:pStyle w:val="NormalWeb"/>
                              <w:spacing w:before="0" w:beforeAutospacing="0" w:after="0" w:afterAutospacing="0"/>
                            </w:pPr>
                            <w:r>
                              <w:rPr>
                                <w:rFonts w:asciiTheme="minorHAnsi" w:hAnsi="Calibri" w:cstheme="minorBidi"/>
                                <w:color w:val="000000" w:themeColor="text1"/>
                                <w:kern w:val="24"/>
                                <w:sz w:val="36"/>
                                <w:szCs w:val="36"/>
                              </w:rPr>
                              <w:t>A</w:t>
                            </w:r>
                          </w:p>
                        </w:txbxContent>
                      </wps:txbx>
                      <wps:bodyPr wrap="none" rtlCol="0">
                        <a:spAutoFit/>
                      </wps:bodyPr>
                    </wps:wsp>
                  </a:graphicData>
                </a:graphic>
              </wp:anchor>
            </w:drawing>
          </mc:Choice>
          <mc:Fallback>
            <w:pict>
              <v:shape id="TextBox 17" o:spid="_x0000_s1027" type="#_x0000_t202" style="position:absolute;margin-left:20.55pt;margin-top:70.4pt;width:25pt;height:29.0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" filled="f" stroked="f">
                <v:textbox style="mso-fit-shape-to-text:t">
                  <w:txbxContent>
                    <w:p w14:paraId="7A7A046F" w14:textId="77777777" w:rsidR="00670730" w:rsidRDefault="00670730" w:rsidP="00670730">
                      <w:pPr>
                        <w:pStyle w:val="NormalWeb"/>
                        <w:spacing w:before="0" w:beforeAutospacing="0" w:after="0" w:afterAutospacing="0"/>
                      </w:pPr>
                      <w:r>
                        <w:rPr>
                          <w:rFonts w:asciiTheme="minorHAnsi" w:hAnsi="Calibri" w:cstheme="minorBidi"/>
                          <w:color w:val="000000" w:themeColor="text1"/>
                          <w:kern w:val="24"/>
                          <w:sz w:val="36"/>
                          <w:szCs w:val="36"/>
                        </w:rPr>
                        <w:t>A</w:t>
                      </w:r>
                    </w:p>
                  </w:txbxContent>
                </v:textbox>
              </v:shape>
            </w:pict>
          </mc:Fallback>
        </mc:AlternateContent>
      </w:r>
      <w:r>
        <w:rPr>
          <w:noProof/>
          <w:lang w:eastAsia="en-IE"/>
        </w:rPr>
        <mc:AlternateContent>
          <mc:Choice Requires="wps">
            <w:drawing>
              <wp:anchor distT="0" distB="0" distL="114300" distR="114300" simplePos="0" relativeHeight="251664384" behindDoc="0" locked="0" layoutInCell="1" allowOverlap="1" wp14:anchorId="243ECE07" wp14:editId="1872B39F">
                <wp:simplePos x="0" y="0"/>
                <wp:positionH relativeFrom="column">
                  <wp:posOffset>4841875</wp:posOffset>
                </wp:positionH>
                <wp:positionV relativeFrom="paragraph">
                  <wp:posOffset>1148715</wp:posOffset>
                </wp:positionV>
                <wp:extent cx="171450" cy="0"/>
                <wp:effectExtent l="0" t="0" r="19050" b="19050"/>
                <wp:wrapNone/>
                <wp:docPr id="9" name="Straight Connector 8"/>
                <wp:cNvGraphicFramePr/>
                <a:graphic xmlns:a="http://schemas.openxmlformats.org/drawingml/2006/main">
                  <a:graphicData uri="http://schemas.microsoft.com/office/word/2010/wordprocessingShape">
                    <wps:wsp>
                      <wps:cNvCnPr/>
                      <wps:spPr>
                        <a:xfrm flipH="1">
                          <a:off x="0" y="0"/>
                          <a:ext cx="171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381.25pt,90.45pt" to="394.75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" strokecolor="black [3213]"/>
            </w:pict>
          </mc:Fallback>
        </mc:AlternateContent>
      </w:r>
      <w:r>
        <w:rPr>
          <w:noProof/>
          <w:lang w:eastAsia="en-IE"/>
        </w:rPr>
        <mc:AlternateContent>
          <mc:Choice Requires="wps">
            <w:drawing>
              <wp:anchor distT="0" distB="0" distL="114300" distR="114300" simplePos="0" relativeHeight="251663360" behindDoc="0" locked="0" layoutInCell="1" allowOverlap="1" wp14:anchorId="036187E9" wp14:editId="4FA7A6C2">
                <wp:simplePos x="0" y="0"/>
                <wp:positionH relativeFrom="column">
                  <wp:posOffset>1804035</wp:posOffset>
                </wp:positionH>
                <wp:positionV relativeFrom="paragraph">
                  <wp:posOffset>1220470</wp:posOffset>
                </wp:positionV>
                <wp:extent cx="184785" cy="0"/>
                <wp:effectExtent l="0" t="0" r="24765" b="19050"/>
                <wp:wrapNone/>
                <wp:docPr id="7" name="Straight Connector 6"/>
                <wp:cNvGraphicFramePr/>
                <a:graphic xmlns:a="http://schemas.openxmlformats.org/drawingml/2006/main">
                  <a:graphicData uri="http://schemas.microsoft.com/office/word/2010/wordprocessingShape">
                    <wps:wsp>
                      <wps:cNvCnPr/>
                      <wps:spPr>
                        <a:xfrm flipH="1">
                          <a:off x="0" y="0"/>
                          <a:ext cx="1847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42.05pt,96.1pt" to="156.6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" strokecolor="black [3213]"/>
            </w:pict>
          </mc:Fallback>
        </mc:AlternateContent>
      </w:r>
      <w:r>
        <w:rPr>
          <w:noProof/>
          <w:lang w:eastAsia="en-IE"/>
        </w:rPr>
        <w:drawing>
          <wp:anchor distT="0" distB="0" distL="114300" distR="114300" simplePos="0" relativeHeight="251662336" behindDoc="0" locked="0" layoutInCell="1" allowOverlap="1" wp14:anchorId="6DB55001" wp14:editId="6EE53EFB">
            <wp:simplePos x="0" y="0"/>
            <wp:positionH relativeFrom="column">
              <wp:posOffset>4005580</wp:posOffset>
            </wp:positionH>
            <wp:positionV relativeFrom="paragraph">
              <wp:posOffset>488315</wp:posOffset>
            </wp:positionV>
            <wp:extent cx="835660" cy="1320165"/>
            <wp:effectExtent l="19050" t="19050" r="21590" b="13335"/>
            <wp:wrapNone/>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32"/>
                    <a:srcRect l="35551" t="44332" r="42821" b="10171"/>
                    <a:stretch/>
                  </pic:blipFill>
                  <pic:spPr>
                    <a:xfrm>
                      <a:off x="0" y="0"/>
                      <a:ext cx="835660" cy="1320165"/>
                    </a:xfrm>
                    <a:prstGeom prst="rect">
                      <a:avLst/>
                    </a:prstGeom>
                    <a:ln>
                      <a:solidFill>
                        <a:schemeClr val="tx1"/>
                      </a:solidFill>
                    </a:ln>
                  </pic:spPr>
                </pic:pic>
              </a:graphicData>
            </a:graphic>
          </wp:anchor>
        </w:drawing>
      </w:r>
      <w:r>
        <w:rPr>
          <w:noProof/>
          <w:lang w:eastAsia="en-IE"/>
        </w:rPr>
        <w:drawing>
          <wp:anchor distT="0" distB="0" distL="114300" distR="114300" simplePos="0" relativeHeight="251660288" behindDoc="0" locked="0" layoutInCell="1" allowOverlap="1" wp14:anchorId="66E93740" wp14:editId="1BF98318">
            <wp:simplePos x="0" y="0"/>
            <wp:positionH relativeFrom="column">
              <wp:posOffset>994410</wp:posOffset>
            </wp:positionH>
            <wp:positionV relativeFrom="paragraph">
              <wp:posOffset>488315</wp:posOffset>
            </wp:positionV>
            <wp:extent cx="809625" cy="1463675"/>
            <wp:effectExtent l="19050" t="19050" r="28575" b="22225"/>
            <wp:wrapNone/>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rotWithShape="1">
                    <a:blip r:embed="rId33"/>
                    <a:srcRect l="35662" t="35048" r="41466" b="12061"/>
                    <a:stretch/>
                  </pic:blipFill>
                  <pic:spPr>
                    <a:xfrm>
                      <a:off x="0" y="0"/>
                      <a:ext cx="809625" cy="1463675"/>
                    </a:xfrm>
                    <a:prstGeom prst="rect">
                      <a:avLst/>
                    </a:prstGeom>
                    <a:ln>
                      <a:solidFill>
                        <a:schemeClr val="tx1"/>
                      </a:solidFill>
                    </a:ln>
                  </pic:spPr>
                </pic:pic>
              </a:graphicData>
            </a:graphic>
          </wp:anchor>
        </w:drawing>
      </w:r>
      <w:r>
        <w:rPr>
          <w:noProof/>
          <w:lang w:eastAsia="en-IE"/>
        </w:rPr>
        <w:drawing>
          <wp:anchor distT="0" distB="0" distL="114300" distR="114300" simplePos="0" relativeHeight="251659264" behindDoc="0" locked="0" layoutInCell="1" allowOverlap="1" wp14:anchorId="4E26F853" wp14:editId="4811625E">
            <wp:simplePos x="0" y="0"/>
            <wp:positionH relativeFrom="column">
              <wp:posOffset>97790</wp:posOffset>
            </wp:positionH>
            <wp:positionV relativeFrom="paragraph">
              <wp:posOffset>396240</wp:posOffset>
            </wp:positionV>
            <wp:extent cx="2603500" cy="2353945"/>
            <wp:effectExtent l="0" t="0" r="6350" b="8255"/>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34"/>
                    <a:srcRect l="9605" t="26981" r="33971"/>
                    <a:stretch/>
                  </pic:blipFill>
                  <pic:spPr>
                    <a:xfrm>
                      <a:off x="0" y="0"/>
                      <a:ext cx="2603500" cy="2353945"/>
                    </a:xfrm>
                    <a:prstGeom prst="rect">
                      <a:avLst/>
                    </a:prstGeom>
                  </pic:spPr>
                </pic:pic>
              </a:graphicData>
            </a:graphic>
          </wp:anchor>
        </w:drawing>
      </w:r>
    </w:p>
    <w:p w14:paraId="41F13321" w14:textId="531B43F8" w:rsidR="00670730" w:rsidRPr="007E4EAF" w:rsidRDefault="00670730" w:rsidP="0009458C">
      <w:pPr>
        <w:spacing w:line="480" w:lineRule="auto"/>
        <w:rPr>
          <w:sz w:val="24"/>
          <w:szCs w:val="24"/>
        </w:rPr>
      </w:pPr>
      <w:proofErr w:type="gramStart"/>
      <w:r w:rsidRPr="00670730">
        <w:rPr>
          <w:b/>
          <w:sz w:val="24"/>
          <w:szCs w:val="24"/>
        </w:rPr>
        <w:t>Figure 2.</w:t>
      </w:r>
      <w:proofErr w:type="gramEnd"/>
      <w:r w:rsidRPr="003250D9">
        <w:rPr>
          <w:sz w:val="24"/>
          <w:szCs w:val="24"/>
        </w:rPr>
        <w:t xml:space="preserve">  </w:t>
      </w:r>
      <w:proofErr w:type="gramStart"/>
      <w:r w:rsidRPr="003250D9">
        <w:rPr>
          <w:sz w:val="24"/>
          <w:szCs w:val="24"/>
        </w:rPr>
        <w:t xml:space="preserve">F-19 NMR spectra of compound </w:t>
      </w:r>
      <w:r w:rsidRPr="003250D9">
        <w:rPr>
          <w:b/>
          <w:sz w:val="24"/>
          <w:szCs w:val="24"/>
        </w:rPr>
        <w:t>1b</w:t>
      </w:r>
      <w:r w:rsidRPr="003250D9">
        <w:rPr>
          <w:sz w:val="24"/>
          <w:szCs w:val="24"/>
        </w:rPr>
        <w:t xml:space="preserve"> before (A) and after (B) incubation with </w:t>
      </w:r>
      <w:r w:rsidRPr="003250D9">
        <w:rPr>
          <w:i/>
          <w:sz w:val="24"/>
          <w:szCs w:val="24"/>
        </w:rPr>
        <w:t xml:space="preserve">C. </w:t>
      </w:r>
      <w:proofErr w:type="spellStart"/>
      <w:r w:rsidRPr="003250D9">
        <w:rPr>
          <w:i/>
          <w:sz w:val="24"/>
          <w:szCs w:val="24"/>
        </w:rPr>
        <w:t>elegans</w:t>
      </w:r>
      <w:proofErr w:type="spellEnd"/>
      <w:r w:rsidRPr="003250D9">
        <w:rPr>
          <w:sz w:val="24"/>
          <w:szCs w:val="24"/>
        </w:rPr>
        <w:t>.</w:t>
      </w:r>
      <w:proofErr w:type="gramEnd"/>
      <w:r w:rsidRPr="003250D9">
        <w:rPr>
          <w:sz w:val="24"/>
          <w:szCs w:val="24"/>
        </w:rPr>
        <w:t xml:space="preserve">  The insets show the coupling patterns of the most prominent resonances.</w:t>
      </w:r>
    </w:p>
    <w:p w14:paraId="1D8D4F92" w14:textId="067CE66F" w:rsidR="001C4170" w:rsidRPr="007E4EAF" w:rsidRDefault="001C4170" w:rsidP="0009458C">
      <w:pPr>
        <w:spacing w:line="480" w:lineRule="auto"/>
        <w:rPr>
          <w:sz w:val="24"/>
          <w:szCs w:val="24"/>
        </w:rPr>
      </w:pPr>
      <w:r w:rsidRPr="003250D9">
        <w:rPr>
          <w:sz w:val="24"/>
          <w:szCs w:val="24"/>
        </w:rPr>
        <w:tab/>
      </w:r>
      <w:r w:rsidRPr="007E4EAF">
        <w:rPr>
          <w:sz w:val="24"/>
          <w:szCs w:val="24"/>
        </w:rPr>
        <w:t xml:space="preserve">Compound </w:t>
      </w:r>
      <w:r w:rsidRPr="007E4EAF">
        <w:rPr>
          <w:b/>
          <w:sz w:val="24"/>
          <w:szCs w:val="24"/>
        </w:rPr>
        <w:t>1b</w:t>
      </w:r>
      <w:r w:rsidRPr="007E4EAF">
        <w:rPr>
          <w:sz w:val="24"/>
          <w:szCs w:val="24"/>
        </w:rPr>
        <w:t xml:space="preserve"> was </w:t>
      </w:r>
      <w:r>
        <w:rPr>
          <w:sz w:val="24"/>
          <w:szCs w:val="24"/>
        </w:rPr>
        <w:t xml:space="preserve">almost entirely converted to </w:t>
      </w:r>
      <w:r w:rsidRPr="007E4EAF">
        <w:rPr>
          <w:sz w:val="24"/>
          <w:szCs w:val="24"/>
        </w:rPr>
        <w:t>a monohydroxylated fluorophenoxybenzoic acid (</w:t>
      </w:r>
      <w:r w:rsidRPr="007E4EAF">
        <w:rPr>
          <w:i/>
          <w:sz w:val="24"/>
          <w:szCs w:val="24"/>
        </w:rPr>
        <w:t>m/z</w:t>
      </w:r>
      <w:r>
        <w:rPr>
          <w:sz w:val="24"/>
          <w:szCs w:val="24"/>
        </w:rPr>
        <w:t xml:space="preserve"> 392) according to GC-MS analysis of the extracted metabolites</w:t>
      </w:r>
      <w:r w:rsidRPr="007E4EAF">
        <w:rPr>
          <w:sz w:val="24"/>
          <w:szCs w:val="24"/>
        </w:rPr>
        <w:t xml:space="preserve">, and this was confirmed by HPLC.  Whilst HPLC analysis of the extracts from all of the fluorinated biphenyl ether experiments revealed the same poor mass recovery as from </w:t>
      </w:r>
      <w:r w:rsidRPr="007E4EAF">
        <w:rPr>
          <w:b/>
          <w:sz w:val="24"/>
          <w:szCs w:val="24"/>
        </w:rPr>
        <w:t>1a</w:t>
      </w:r>
      <w:r w:rsidRPr="007E4EAF">
        <w:rPr>
          <w:sz w:val="24"/>
          <w:szCs w:val="24"/>
        </w:rPr>
        <w:t xml:space="preserve">, the most abundant metabolite of any experiment with the fluorinated substrates </w:t>
      </w:r>
      <w:r w:rsidRPr="007E4EAF">
        <w:rPr>
          <w:sz w:val="24"/>
          <w:szCs w:val="24"/>
        </w:rPr>
        <w:lastRenderedPageBreak/>
        <w:t xml:space="preserve">was the monohydroxylated fluorophenoxybenzoic acid formed from </w:t>
      </w:r>
      <w:r w:rsidRPr="007E4EAF">
        <w:rPr>
          <w:b/>
          <w:sz w:val="24"/>
          <w:szCs w:val="24"/>
        </w:rPr>
        <w:t>1b</w:t>
      </w:r>
      <w:r w:rsidRPr="007E4EAF">
        <w:rPr>
          <w:sz w:val="24"/>
          <w:szCs w:val="24"/>
        </w:rPr>
        <w:t xml:space="preserve"> (up to 44 % of the starting material).  F-19 NMR analysis confirmed the disappearance of the starting material (</w:t>
      </w:r>
      <w:r w:rsidRPr="007E4EAF">
        <w:rPr>
          <w:sz w:val="24"/>
          <w:szCs w:val="24"/>
        </w:rPr>
        <w:sym w:font="Symbol" w:char="F064"/>
      </w:r>
      <w:r w:rsidRPr="007E4EAF">
        <w:rPr>
          <w:sz w:val="24"/>
          <w:szCs w:val="24"/>
        </w:rPr>
        <w:t xml:space="preserve"> -131 ppm) and the appearance of a major (</w:t>
      </w:r>
      <w:r w:rsidRPr="007E4EAF">
        <w:rPr>
          <w:sz w:val="24"/>
          <w:szCs w:val="24"/>
        </w:rPr>
        <w:sym w:font="Symbol" w:char="F064"/>
      </w:r>
      <w:r w:rsidRPr="007E4EAF">
        <w:rPr>
          <w:sz w:val="24"/>
          <w:szCs w:val="24"/>
        </w:rPr>
        <w:t xml:space="preserve"> -127 ppm) and minor (</w:t>
      </w:r>
      <w:r w:rsidRPr="007E4EAF">
        <w:rPr>
          <w:sz w:val="24"/>
          <w:szCs w:val="24"/>
        </w:rPr>
        <w:sym w:font="Symbol" w:char="F064"/>
      </w:r>
      <w:r w:rsidRPr="007E4EAF">
        <w:rPr>
          <w:sz w:val="24"/>
          <w:szCs w:val="24"/>
        </w:rPr>
        <w:t xml:space="preserve"> -130 ppm) metabolite (Figure 2).  The major metabolite is most likely to be the monohydroxylated fluorophenoxybenzoic acid, based on HPLC and GC-MS analyses.  Furthermore, the change in the splitting pattern of this metabolite compared with the starting material indicates that the hydroxylation occurred on the fluorinated ring.  Following the work of Peelen et al. </w:t>
      </w:r>
      <w:r w:rsidR="00AC3BEB">
        <w:rPr>
          <w:noProof/>
          <w:sz w:val="24"/>
          <w:szCs w:val="24"/>
        </w:rPr>
        <w:t>[14</w:t>
      </w:r>
      <w:r>
        <w:rPr>
          <w:noProof/>
          <w:sz w:val="24"/>
          <w:szCs w:val="24"/>
        </w:rPr>
        <w:t>]</w:t>
      </w:r>
      <w:r w:rsidRPr="007E4EAF">
        <w:rPr>
          <w:sz w:val="24"/>
          <w:szCs w:val="24"/>
        </w:rPr>
        <w:t xml:space="preserve"> it is possible to predict sites of hydroxylation on fluoroaromatic derivatives, as </w:t>
      </w:r>
      <w:r w:rsidRPr="007E4EAF">
        <w:rPr>
          <w:i/>
          <w:sz w:val="24"/>
          <w:szCs w:val="24"/>
        </w:rPr>
        <w:t>ortho</w:t>
      </w:r>
      <w:r w:rsidRPr="007E4EAF">
        <w:rPr>
          <w:sz w:val="24"/>
          <w:szCs w:val="24"/>
        </w:rPr>
        <w:t xml:space="preserve">-, </w:t>
      </w:r>
      <w:r w:rsidRPr="007E4EAF">
        <w:rPr>
          <w:i/>
          <w:sz w:val="24"/>
          <w:szCs w:val="24"/>
        </w:rPr>
        <w:t>meta</w:t>
      </w:r>
      <w:r w:rsidRPr="007E4EAF">
        <w:rPr>
          <w:sz w:val="24"/>
          <w:szCs w:val="24"/>
        </w:rPr>
        <w:t xml:space="preserve">- and </w:t>
      </w:r>
      <w:r w:rsidRPr="007E4EAF">
        <w:rPr>
          <w:i/>
          <w:sz w:val="24"/>
          <w:szCs w:val="24"/>
        </w:rPr>
        <w:t>para</w:t>
      </w:r>
      <w:r w:rsidRPr="007E4EAF">
        <w:rPr>
          <w:sz w:val="24"/>
          <w:szCs w:val="24"/>
        </w:rPr>
        <w:t xml:space="preserve">- monohydroxylations result in characteristic chemical shifts of -23, +1.3 and -11 ppm respectively, compared to the non-hydroxylated starting compound.  </w:t>
      </w:r>
      <w:r w:rsidRPr="00726BE0">
        <w:rPr>
          <w:sz w:val="24"/>
          <w:szCs w:val="24"/>
          <w:highlight w:val="yellow"/>
        </w:rPr>
        <w:t xml:space="preserve">Thus, the main metabolite from </w:t>
      </w:r>
      <w:r w:rsidRPr="00726BE0">
        <w:rPr>
          <w:b/>
          <w:sz w:val="24"/>
          <w:szCs w:val="24"/>
          <w:highlight w:val="yellow"/>
        </w:rPr>
        <w:t>1b</w:t>
      </w:r>
      <w:r w:rsidRPr="00726BE0">
        <w:rPr>
          <w:sz w:val="24"/>
          <w:szCs w:val="24"/>
          <w:highlight w:val="yellow"/>
        </w:rPr>
        <w:t xml:space="preserve"> is hydroxylated </w:t>
      </w:r>
      <w:r w:rsidRPr="00726BE0">
        <w:rPr>
          <w:i/>
          <w:sz w:val="24"/>
          <w:szCs w:val="24"/>
          <w:highlight w:val="yellow"/>
        </w:rPr>
        <w:t>meta</w:t>
      </w:r>
      <w:r w:rsidRPr="00726BE0">
        <w:rPr>
          <w:sz w:val="24"/>
          <w:szCs w:val="24"/>
          <w:highlight w:val="yellow"/>
        </w:rPr>
        <w:t>- to fluorine</w:t>
      </w:r>
      <w:r w:rsidR="00F5415E" w:rsidRPr="00726BE0">
        <w:rPr>
          <w:sz w:val="24"/>
          <w:szCs w:val="24"/>
          <w:highlight w:val="yellow"/>
        </w:rPr>
        <w:t xml:space="preserve"> and from our previous studies </w:t>
      </w:r>
      <w:r w:rsidR="00726BE0" w:rsidRPr="00726BE0">
        <w:rPr>
          <w:sz w:val="24"/>
          <w:szCs w:val="24"/>
          <w:highlight w:val="yellow"/>
        </w:rPr>
        <w:t>on</w:t>
      </w:r>
      <w:r w:rsidR="00F5415E" w:rsidRPr="00726BE0">
        <w:rPr>
          <w:sz w:val="24"/>
          <w:szCs w:val="24"/>
          <w:highlight w:val="yellow"/>
        </w:rPr>
        <w:t xml:space="preserve"> biotransformation of biphenyl systems it is most likely that the hydroxyl is </w:t>
      </w:r>
      <w:r w:rsidR="00F5415E" w:rsidRPr="00726BE0">
        <w:rPr>
          <w:i/>
          <w:sz w:val="24"/>
          <w:szCs w:val="24"/>
          <w:highlight w:val="yellow"/>
        </w:rPr>
        <w:t>para</w:t>
      </w:r>
      <w:r w:rsidR="00F5415E" w:rsidRPr="00726BE0">
        <w:rPr>
          <w:sz w:val="24"/>
          <w:szCs w:val="24"/>
          <w:highlight w:val="yellow"/>
        </w:rPr>
        <w:t xml:space="preserve"> to the ether oxygen.  This was confirmed by H</w:t>
      </w:r>
      <w:r w:rsidR="00726BE0" w:rsidRPr="00726BE0">
        <w:rPr>
          <w:sz w:val="24"/>
          <w:szCs w:val="24"/>
          <w:highlight w:val="yellow"/>
        </w:rPr>
        <w:t>-1</w:t>
      </w:r>
      <w:r w:rsidR="00F5415E" w:rsidRPr="00726BE0">
        <w:rPr>
          <w:sz w:val="24"/>
          <w:szCs w:val="24"/>
          <w:highlight w:val="yellow"/>
        </w:rPr>
        <w:t xml:space="preserve"> NMR analysis of the product</w:t>
      </w:r>
      <w:r w:rsidR="00726BE0" w:rsidRPr="00726BE0">
        <w:rPr>
          <w:sz w:val="24"/>
          <w:szCs w:val="24"/>
          <w:highlight w:val="yellow"/>
        </w:rPr>
        <w:t xml:space="preserve"> (Supplemental Information)</w:t>
      </w:r>
      <w:r w:rsidR="00F5415E" w:rsidRPr="00726BE0">
        <w:rPr>
          <w:sz w:val="24"/>
          <w:szCs w:val="24"/>
          <w:highlight w:val="yellow"/>
        </w:rPr>
        <w:t>, which revealed a double</w:t>
      </w:r>
      <w:r w:rsidR="00D800A7">
        <w:rPr>
          <w:sz w:val="24"/>
          <w:szCs w:val="24"/>
          <w:highlight w:val="yellow"/>
        </w:rPr>
        <w:t>t of</w:t>
      </w:r>
      <w:r w:rsidR="00F5415E" w:rsidRPr="00726BE0">
        <w:rPr>
          <w:sz w:val="24"/>
          <w:szCs w:val="24"/>
          <w:highlight w:val="yellow"/>
        </w:rPr>
        <w:t xml:space="preserve"> doublet</w:t>
      </w:r>
      <w:r w:rsidR="00D800A7">
        <w:rPr>
          <w:sz w:val="24"/>
          <w:szCs w:val="24"/>
          <w:highlight w:val="yellow"/>
        </w:rPr>
        <w:t>s</w:t>
      </w:r>
      <w:r w:rsidR="00F5415E" w:rsidRPr="00726BE0">
        <w:rPr>
          <w:sz w:val="24"/>
          <w:szCs w:val="24"/>
          <w:highlight w:val="yellow"/>
        </w:rPr>
        <w:t xml:space="preserve"> at </w:t>
      </w:r>
      <w:r w:rsidR="00F5415E" w:rsidRPr="00726BE0">
        <w:rPr>
          <w:sz w:val="24"/>
          <w:szCs w:val="24"/>
          <w:highlight w:val="yellow"/>
        </w:rPr>
        <w:sym w:font="Symbol" w:char="F064"/>
      </w:r>
      <w:r w:rsidR="00F5415E" w:rsidRPr="00726BE0">
        <w:rPr>
          <w:sz w:val="24"/>
          <w:szCs w:val="24"/>
          <w:highlight w:val="yellow"/>
        </w:rPr>
        <w:t xml:space="preserve"> 6.69 ppm (</w:t>
      </w:r>
      <w:r w:rsidR="00F5415E" w:rsidRPr="00726BE0">
        <w:rPr>
          <w:sz w:val="24"/>
          <w:szCs w:val="24"/>
          <w:highlight w:val="yellow"/>
          <w:vertAlign w:val="superscript"/>
        </w:rPr>
        <w:t>3</w:t>
      </w:r>
      <w:r w:rsidR="00F5415E" w:rsidRPr="00726BE0">
        <w:rPr>
          <w:sz w:val="24"/>
          <w:szCs w:val="24"/>
          <w:highlight w:val="yellow"/>
        </w:rPr>
        <w:t>J</w:t>
      </w:r>
      <w:r w:rsidR="00F5415E" w:rsidRPr="00726BE0">
        <w:rPr>
          <w:sz w:val="24"/>
          <w:szCs w:val="24"/>
          <w:highlight w:val="yellow"/>
          <w:vertAlign w:val="subscript"/>
        </w:rPr>
        <w:t>H-F</w:t>
      </w:r>
      <w:r w:rsidR="00726BE0" w:rsidRPr="00726BE0">
        <w:rPr>
          <w:sz w:val="24"/>
          <w:szCs w:val="24"/>
          <w:highlight w:val="yellow"/>
        </w:rPr>
        <w:t xml:space="preserve"> = 11.5 Hz, </w:t>
      </w:r>
      <w:r w:rsidR="00726BE0" w:rsidRPr="00726BE0">
        <w:rPr>
          <w:sz w:val="24"/>
          <w:szCs w:val="24"/>
          <w:highlight w:val="yellow"/>
          <w:vertAlign w:val="superscript"/>
        </w:rPr>
        <w:t>4</w:t>
      </w:r>
      <w:r w:rsidR="00726BE0" w:rsidRPr="00726BE0">
        <w:rPr>
          <w:sz w:val="24"/>
          <w:szCs w:val="24"/>
          <w:highlight w:val="yellow"/>
        </w:rPr>
        <w:t>J</w:t>
      </w:r>
      <w:r w:rsidR="00726BE0" w:rsidRPr="00726BE0">
        <w:rPr>
          <w:sz w:val="24"/>
          <w:szCs w:val="24"/>
          <w:highlight w:val="yellow"/>
          <w:vertAlign w:val="subscript"/>
        </w:rPr>
        <w:t>H-H</w:t>
      </w:r>
      <w:r w:rsidR="00726BE0" w:rsidRPr="00726BE0">
        <w:rPr>
          <w:sz w:val="24"/>
          <w:szCs w:val="24"/>
          <w:highlight w:val="yellow"/>
        </w:rPr>
        <w:t xml:space="preserve"> = 3 Hz) </w:t>
      </w:r>
      <w:r w:rsidR="00F5415E" w:rsidRPr="00726BE0">
        <w:rPr>
          <w:sz w:val="24"/>
          <w:szCs w:val="24"/>
          <w:highlight w:val="yellow"/>
        </w:rPr>
        <w:t>that became a doublet upon F</w:t>
      </w:r>
      <w:r w:rsidR="00CD7BCC">
        <w:rPr>
          <w:sz w:val="24"/>
          <w:szCs w:val="24"/>
          <w:highlight w:val="yellow"/>
        </w:rPr>
        <w:t>-19 decoupling</w:t>
      </w:r>
      <w:r w:rsidR="00726BE0" w:rsidRPr="00726BE0">
        <w:rPr>
          <w:sz w:val="24"/>
          <w:szCs w:val="24"/>
          <w:highlight w:val="yellow"/>
        </w:rPr>
        <w:t xml:space="preserve"> (J=3Hz)</w:t>
      </w:r>
      <w:r w:rsidR="00CD7BCC">
        <w:rPr>
          <w:sz w:val="24"/>
          <w:szCs w:val="24"/>
          <w:highlight w:val="yellow"/>
        </w:rPr>
        <w:t xml:space="preserve">, demonstrating </w:t>
      </w:r>
      <w:r w:rsidR="00726BE0" w:rsidRPr="00726BE0">
        <w:rPr>
          <w:sz w:val="24"/>
          <w:szCs w:val="24"/>
          <w:highlight w:val="yellow"/>
        </w:rPr>
        <w:t xml:space="preserve">the absence of a </w:t>
      </w:r>
      <w:r w:rsidR="00B73721">
        <w:rPr>
          <w:sz w:val="24"/>
          <w:szCs w:val="24"/>
          <w:highlight w:val="yellow"/>
        </w:rPr>
        <w:t xml:space="preserve">second larger coupling (ca. 11 Hz) to the </w:t>
      </w:r>
      <w:r w:rsidR="00726BE0" w:rsidRPr="00726BE0">
        <w:rPr>
          <w:sz w:val="24"/>
          <w:szCs w:val="24"/>
          <w:highlight w:val="yellow"/>
        </w:rPr>
        <w:t xml:space="preserve">proton </w:t>
      </w:r>
      <w:r w:rsidR="00726BE0" w:rsidRPr="00726BE0">
        <w:rPr>
          <w:i/>
          <w:sz w:val="24"/>
          <w:szCs w:val="24"/>
          <w:highlight w:val="yellow"/>
        </w:rPr>
        <w:t>ortho</w:t>
      </w:r>
      <w:r w:rsidR="00726BE0" w:rsidRPr="00726BE0">
        <w:rPr>
          <w:sz w:val="24"/>
          <w:szCs w:val="24"/>
          <w:highlight w:val="yellow"/>
        </w:rPr>
        <w:t xml:space="preserve"> to </w:t>
      </w:r>
      <w:r w:rsidR="00B73721">
        <w:rPr>
          <w:sz w:val="24"/>
          <w:szCs w:val="24"/>
          <w:highlight w:val="yellow"/>
        </w:rPr>
        <w:t>fluorine</w:t>
      </w:r>
      <w:r w:rsidR="00726BE0" w:rsidRPr="00726BE0">
        <w:rPr>
          <w:sz w:val="24"/>
          <w:szCs w:val="24"/>
          <w:highlight w:val="yellow"/>
        </w:rPr>
        <w:t>.</w:t>
      </w:r>
      <w:r w:rsidRPr="007E4EAF">
        <w:rPr>
          <w:sz w:val="24"/>
          <w:szCs w:val="24"/>
        </w:rPr>
        <w:t xml:space="preserve">  The splitting of the minor metabolite’s resonance is very similar to the starting material, thus is most likely that this is 3-(2-fluorophenoxy) benzoic acid.  </w:t>
      </w:r>
    </w:p>
    <w:p w14:paraId="513263A6" w14:textId="77777777" w:rsidR="001C4170" w:rsidRDefault="001C4170" w:rsidP="0009458C">
      <w:pPr>
        <w:spacing w:line="480" w:lineRule="auto"/>
        <w:rPr>
          <w:sz w:val="24"/>
          <w:szCs w:val="24"/>
        </w:rPr>
      </w:pPr>
      <w:r w:rsidRPr="007E4EAF">
        <w:rPr>
          <w:sz w:val="24"/>
          <w:szCs w:val="24"/>
        </w:rPr>
        <w:tab/>
        <w:t xml:space="preserve">Metabolite derived from </w:t>
      </w:r>
      <w:r w:rsidRPr="007E4EAF">
        <w:rPr>
          <w:b/>
          <w:sz w:val="24"/>
          <w:szCs w:val="24"/>
        </w:rPr>
        <w:t>1d</w:t>
      </w:r>
      <w:r w:rsidRPr="007E4EAF">
        <w:rPr>
          <w:sz w:val="24"/>
          <w:szCs w:val="24"/>
        </w:rPr>
        <w:t xml:space="preserve"> was purified by HPLC and the F-19 NMR spectrum showed a ddd with coupling constants of 11.3, 9.9 and 1.6 Hz, which indicated two </w:t>
      </w:r>
      <w:r w:rsidRPr="007E4EAF">
        <w:rPr>
          <w:sz w:val="24"/>
          <w:szCs w:val="24"/>
          <w:vertAlign w:val="superscript"/>
        </w:rPr>
        <w:t>3</w:t>
      </w:r>
      <w:r w:rsidRPr="007E4EAF">
        <w:rPr>
          <w:sz w:val="24"/>
          <w:szCs w:val="24"/>
        </w:rPr>
        <w:t>J</w:t>
      </w:r>
      <w:r w:rsidRPr="007E4EAF">
        <w:rPr>
          <w:sz w:val="24"/>
          <w:szCs w:val="24"/>
          <w:vertAlign w:val="subscript"/>
        </w:rPr>
        <w:t>HF</w:t>
      </w:r>
      <w:r w:rsidRPr="007E4EAF">
        <w:rPr>
          <w:sz w:val="24"/>
          <w:szCs w:val="24"/>
        </w:rPr>
        <w:t xml:space="preserve"> couplings and one </w:t>
      </w:r>
      <w:r w:rsidRPr="007E4EAF">
        <w:rPr>
          <w:sz w:val="24"/>
          <w:szCs w:val="24"/>
          <w:vertAlign w:val="superscript"/>
        </w:rPr>
        <w:t>4</w:t>
      </w:r>
      <w:r w:rsidRPr="007E4EAF">
        <w:rPr>
          <w:sz w:val="24"/>
          <w:szCs w:val="24"/>
        </w:rPr>
        <w:t>J</w:t>
      </w:r>
      <w:r w:rsidRPr="007E4EAF">
        <w:rPr>
          <w:sz w:val="24"/>
          <w:szCs w:val="24"/>
          <w:vertAlign w:val="subscript"/>
        </w:rPr>
        <w:t>HF</w:t>
      </w:r>
      <w:r w:rsidRPr="007E4EAF">
        <w:rPr>
          <w:sz w:val="24"/>
          <w:szCs w:val="24"/>
        </w:rPr>
        <w:t xml:space="preserve"> coupling, consistent with hydroxylation </w:t>
      </w:r>
      <w:r w:rsidRPr="007E4EAF">
        <w:rPr>
          <w:i/>
          <w:sz w:val="24"/>
          <w:szCs w:val="24"/>
        </w:rPr>
        <w:t>ortho</w:t>
      </w:r>
      <w:r w:rsidRPr="007E4EAF">
        <w:rPr>
          <w:sz w:val="24"/>
          <w:szCs w:val="24"/>
        </w:rPr>
        <w:t xml:space="preserve"> to the phenoxy group.  It appears that the fluorine atom at C-3 sufficiently deactivates the adjacent C-4 position, which is analogous with the slower metabolism observed with similar fluorinated biphenyl </w:t>
      </w:r>
      <w:r w:rsidRPr="007E4EAF">
        <w:rPr>
          <w:sz w:val="24"/>
          <w:szCs w:val="24"/>
        </w:rPr>
        <w:lastRenderedPageBreak/>
        <w:t xml:space="preserve">systems.  However, in contrast to biphenyl derivatives, the presence of the ether oxygen can more effectively stabilise intermediate radical cations formed at the </w:t>
      </w:r>
      <w:r w:rsidRPr="007E4EAF">
        <w:rPr>
          <w:i/>
          <w:sz w:val="24"/>
          <w:szCs w:val="24"/>
        </w:rPr>
        <w:t xml:space="preserve">ortho </w:t>
      </w:r>
      <w:r w:rsidRPr="007E4EAF">
        <w:rPr>
          <w:sz w:val="24"/>
          <w:szCs w:val="24"/>
        </w:rPr>
        <w:t>position, resulting</w:t>
      </w:r>
      <w:r>
        <w:rPr>
          <w:sz w:val="24"/>
          <w:szCs w:val="24"/>
        </w:rPr>
        <w:t xml:space="preserve"> in hydroxylation at this site.</w:t>
      </w:r>
    </w:p>
    <w:p w14:paraId="1525C411" w14:textId="569005C0" w:rsidR="001C4170" w:rsidRPr="007E4EAF" w:rsidRDefault="001C4170" w:rsidP="0009458C">
      <w:pPr>
        <w:spacing w:line="480" w:lineRule="auto"/>
        <w:rPr>
          <w:sz w:val="24"/>
          <w:szCs w:val="24"/>
        </w:rPr>
      </w:pPr>
      <w:r>
        <w:rPr>
          <w:sz w:val="24"/>
          <w:szCs w:val="24"/>
        </w:rPr>
        <w:tab/>
      </w:r>
      <w:r w:rsidRPr="006E7726">
        <w:rPr>
          <w:sz w:val="24"/>
          <w:szCs w:val="24"/>
          <w:highlight w:val="yellow"/>
        </w:rPr>
        <w:t xml:space="preserve">Experiments to </w:t>
      </w:r>
      <w:r w:rsidR="0052609E">
        <w:rPr>
          <w:sz w:val="24"/>
          <w:szCs w:val="24"/>
          <w:highlight w:val="yellow"/>
        </w:rPr>
        <w:t>investigate</w:t>
      </w:r>
      <w:r w:rsidRPr="006E7726">
        <w:rPr>
          <w:sz w:val="24"/>
          <w:szCs w:val="24"/>
          <w:highlight w:val="yellow"/>
        </w:rPr>
        <w:t xml:space="preserve"> microsomal biotransformation of the biphenyl ethers were also conducted, using a previously described protocol </w:t>
      </w:r>
      <w:r>
        <w:rPr>
          <w:noProof/>
          <w:sz w:val="24"/>
          <w:szCs w:val="24"/>
          <w:highlight w:val="yellow"/>
        </w:rPr>
        <w:t>[1</w:t>
      </w:r>
      <w:r w:rsidR="00AC3BEB">
        <w:rPr>
          <w:noProof/>
          <w:sz w:val="24"/>
          <w:szCs w:val="24"/>
          <w:highlight w:val="yellow"/>
        </w:rPr>
        <w:t>5</w:t>
      </w:r>
      <w:r>
        <w:rPr>
          <w:noProof/>
          <w:sz w:val="24"/>
          <w:szCs w:val="24"/>
          <w:highlight w:val="yellow"/>
        </w:rPr>
        <w:t>]</w:t>
      </w:r>
      <w:r w:rsidRPr="006E7726">
        <w:rPr>
          <w:sz w:val="24"/>
          <w:szCs w:val="24"/>
          <w:highlight w:val="yellow"/>
        </w:rPr>
        <w:t xml:space="preserve">.  However, neither substrate nor metabolites were detected after 2 h incubation.  The </w:t>
      </w:r>
      <w:r w:rsidR="006B5AFF">
        <w:rPr>
          <w:sz w:val="24"/>
          <w:szCs w:val="24"/>
          <w:highlight w:val="yellow"/>
        </w:rPr>
        <w:t xml:space="preserve">incubation temperature employed (37 °C) was higher than that used for the fungal experiments, thus the </w:t>
      </w:r>
      <w:r w:rsidRPr="006E7726">
        <w:rPr>
          <w:sz w:val="24"/>
          <w:szCs w:val="24"/>
          <w:highlight w:val="yellow"/>
        </w:rPr>
        <w:t xml:space="preserve">absence of substrate strongly suggests that the </w:t>
      </w:r>
      <w:r w:rsidR="006B5AFF">
        <w:rPr>
          <w:sz w:val="24"/>
          <w:szCs w:val="24"/>
          <w:highlight w:val="yellow"/>
        </w:rPr>
        <w:t xml:space="preserve">rapid </w:t>
      </w:r>
      <w:r w:rsidRPr="006E7726">
        <w:rPr>
          <w:sz w:val="24"/>
          <w:szCs w:val="24"/>
          <w:highlight w:val="yellow"/>
        </w:rPr>
        <w:t xml:space="preserve">evaporation of the starting material was the reason for the </w:t>
      </w:r>
      <w:r w:rsidR="006B5AFF">
        <w:rPr>
          <w:sz w:val="24"/>
          <w:szCs w:val="24"/>
          <w:highlight w:val="yellow"/>
        </w:rPr>
        <w:t>lack</w:t>
      </w:r>
      <w:r w:rsidRPr="006E7726">
        <w:rPr>
          <w:sz w:val="24"/>
          <w:szCs w:val="24"/>
          <w:highlight w:val="yellow"/>
        </w:rPr>
        <w:t xml:space="preserve"> of detectable metabolites.  The comparison of xenobiotic metabolism in </w:t>
      </w:r>
      <w:r w:rsidRPr="006E7726">
        <w:rPr>
          <w:i/>
          <w:sz w:val="24"/>
          <w:szCs w:val="24"/>
          <w:highlight w:val="yellow"/>
        </w:rPr>
        <w:t>Cunninghamella</w:t>
      </w:r>
      <w:r w:rsidRPr="006E7726">
        <w:rPr>
          <w:sz w:val="24"/>
          <w:szCs w:val="24"/>
          <w:highlight w:val="yellow"/>
        </w:rPr>
        <w:t xml:space="preserve"> spp. and microsomes has been reported in other studies, and it is generally accepted that the metabolites formed are comparable </w:t>
      </w:r>
      <w:r>
        <w:rPr>
          <w:noProof/>
          <w:sz w:val="24"/>
          <w:szCs w:val="24"/>
          <w:highlight w:val="yellow"/>
        </w:rPr>
        <w:t>[1</w:t>
      </w:r>
      <w:r w:rsidR="00AC3BEB">
        <w:rPr>
          <w:noProof/>
          <w:sz w:val="24"/>
          <w:szCs w:val="24"/>
          <w:highlight w:val="yellow"/>
        </w:rPr>
        <w:t>6</w:t>
      </w:r>
      <w:r>
        <w:rPr>
          <w:noProof/>
          <w:sz w:val="24"/>
          <w:szCs w:val="24"/>
          <w:highlight w:val="yellow"/>
        </w:rPr>
        <w:t>]</w:t>
      </w:r>
      <w:r w:rsidRPr="006E7726">
        <w:rPr>
          <w:sz w:val="24"/>
          <w:szCs w:val="24"/>
          <w:highlight w:val="yellow"/>
        </w:rPr>
        <w:t>.  The present study also highlights an advantage of using the fungus rather than the microsomes if the substrates are volatile.</w:t>
      </w:r>
    </w:p>
    <w:p w14:paraId="64DF796B" w14:textId="77777777" w:rsidR="001C4170" w:rsidRPr="007E4EAF" w:rsidRDefault="001C4170" w:rsidP="0009458C">
      <w:pPr>
        <w:spacing w:line="480" w:lineRule="auto"/>
        <w:rPr>
          <w:sz w:val="24"/>
          <w:szCs w:val="24"/>
        </w:rPr>
      </w:pPr>
      <w:r w:rsidRPr="007E4EAF">
        <w:rPr>
          <w:sz w:val="24"/>
          <w:szCs w:val="24"/>
        </w:rPr>
        <w:tab/>
        <w:t xml:space="preserve">Our previous experiments also demonstrated that when the site of cytochrome P450-catalysed hydroxylation is blocked by fluorine, no biotransformation occurs with either 4’-fluoro-biphenyl-4-carboxylic acid </w:t>
      </w:r>
      <w:r>
        <w:rPr>
          <w:noProof/>
          <w:sz w:val="24"/>
          <w:szCs w:val="24"/>
        </w:rPr>
        <w:t>[6]</w:t>
      </w:r>
      <w:r w:rsidRPr="007E4EAF">
        <w:rPr>
          <w:sz w:val="24"/>
          <w:szCs w:val="24"/>
        </w:rPr>
        <w:t xml:space="preserve">, or 4’fluoro-flurbiprofen </w:t>
      </w:r>
      <w:r>
        <w:rPr>
          <w:noProof/>
          <w:sz w:val="24"/>
          <w:szCs w:val="24"/>
        </w:rPr>
        <w:t>[7]</w:t>
      </w:r>
      <w:r w:rsidRPr="007E4EAF">
        <w:rPr>
          <w:sz w:val="24"/>
          <w:szCs w:val="24"/>
        </w:rPr>
        <w:t xml:space="preserve">.  Therefore, it was surprising that numerous hydroxylated metabolites were detected from the fluorinated biphenyl ethers </w:t>
      </w:r>
      <w:r w:rsidRPr="007E4EAF">
        <w:rPr>
          <w:b/>
          <w:sz w:val="24"/>
          <w:szCs w:val="24"/>
        </w:rPr>
        <w:t>1c</w:t>
      </w:r>
      <w:r w:rsidRPr="007E4EAF">
        <w:rPr>
          <w:sz w:val="24"/>
          <w:szCs w:val="24"/>
        </w:rPr>
        <w:t xml:space="preserve"> and </w:t>
      </w:r>
      <w:r w:rsidRPr="007E4EAF">
        <w:rPr>
          <w:b/>
          <w:sz w:val="24"/>
          <w:szCs w:val="24"/>
        </w:rPr>
        <w:t>2d</w:t>
      </w:r>
      <w:r w:rsidRPr="007E4EAF">
        <w:rPr>
          <w:sz w:val="24"/>
          <w:szCs w:val="24"/>
        </w:rPr>
        <w:t xml:space="preserve">, both of which are fluorinated </w:t>
      </w:r>
      <w:r w:rsidRPr="007E4EAF">
        <w:rPr>
          <w:i/>
          <w:sz w:val="24"/>
          <w:szCs w:val="24"/>
        </w:rPr>
        <w:t>para</w:t>
      </w:r>
      <w:r w:rsidRPr="007E4EAF">
        <w:rPr>
          <w:sz w:val="24"/>
          <w:szCs w:val="24"/>
        </w:rPr>
        <w:t xml:space="preserve"> to the phenoxy.  However, analysis by HPLC revealed that the main metabolite formed from </w:t>
      </w:r>
      <w:r w:rsidRPr="007E4EAF">
        <w:rPr>
          <w:b/>
          <w:sz w:val="24"/>
          <w:szCs w:val="24"/>
        </w:rPr>
        <w:t>1c</w:t>
      </w:r>
      <w:r w:rsidRPr="007E4EAF">
        <w:rPr>
          <w:sz w:val="24"/>
          <w:szCs w:val="24"/>
        </w:rPr>
        <w:t xml:space="preserve"> was the fluorophenoxybenzoic acid (~ 17 % of starting material, compared to ~ 3 % of the hydroxylated metabolites), which is in contrast to the main product from </w:t>
      </w:r>
      <w:r w:rsidRPr="007E4EAF">
        <w:rPr>
          <w:b/>
          <w:sz w:val="24"/>
          <w:szCs w:val="24"/>
        </w:rPr>
        <w:t>1b</w:t>
      </w:r>
      <w:r w:rsidRPr="007E4EAF">
        <w:rPr>
          <w:sz w:val="24"/>
          <w:szCs w:val="24"/>
        </w:rPr>
        <w:t xml:space="preserve">, which was predominantly mono-hydroxy fluorophenoxybenzoic acid (up to 44 % of starting material).  Therefore, the site of fluorination does affect the degree of CYP-catalysed hydroxylation of </w:t>
      </w:r>
      <w:r w:rsidRPr="007E4EAF">
        <w:rPr>
          <w:sz w:val="24"/>
          <w:szCs w:val="24"/>
        </w:rPr>
        <w:lastRenderedPageBreak/>
        <w:t>fluorobiphenyl ethers, consistent with our previous observations.  However, in contrast to the absence of CYP-catalysed hydroxylation of 4’-fluoro-biphenyl-1-carboxylic acid observed previously, 4’fluorobiphenyl ether is biotransformed to a minor degree probably reflecting the ability of the ether oxygen to more effectively stabilise radical cations formed during oxidation.  This indicates the requirement to evaluate metabolism of new fluorinated drug systems and highlights the applicability of the fungal method in the drug discovery process.</w:t>
      </w:r>
    </w:p>
    <w:p w14:paraId="6C41F561" w14:textId="77777777" w:rsidR="001C4170" w:rsidRPr="007E4EAF" w:rsidRDefault="001C4170" w:rsidP="0009458C">
      <w:pPr>
        <w:spacing w:line="480" w:lineRule="auto"/>
        <w:rPr>
          <w:b/>
          <w:sz w:val="24"/>
          <w:szCs w:val="24"/>
          <w:lang w:val="en-US"/>
        </w:rPr>
      </w:pPr>
      <w:r w:rsidRPr="007E4EAF">
        <w:rPr>
          <w:b/>
          <w:sz w:val="24"/>
          <w:szCs w:val="24"/>
          <w:lang w:val="en-US"/>
        </w:rPr>
        <w:t>Acknowledgments</w:t>
      </w:r>
    </w:p>
    <w:p w14:paraId="396F7F94" w14:textId="5556046D" w:rsidR="001C4170" w:rsidRPr="007E4EAF" w:rsidRDefault="001C4170" w:rsidP="0009458C">
      <w:pPr>
        <w:spacing w:line="480" w:lineRule="auto"/>
        <w:rPr>
          <w:sz w:val="24"/>
          <w:szCs w:val="24"/>
          <w:lang w:val="en-US"/>
        </w:rPr>
      </w:pPr>
      <w:r w:rsidRPr="007E4EAF">
        <w:rPr>
          <w:sz w:val="24"/>
          <w:szCs w:val="24"/>
        </w:rPr>
        <w:t>LM was the recipient of an Erasmus Scholarship.  This work was supported by the Initial Training Network, FLUOR21, funded by the FP7 Marie Curie Actions of the European Commission (FP7-PEOPLE-2013-ITN-607787).</w:t>
      </w:r>
      <w:r w:rsidR="00BC4F70">
        <w:rPr>
          <w:sz w:val="24"/>
          <w:szCs w:val="24"/>
        </w:rPr>
        <w:t xml:space="preserve">  The authors than Yannick Ortin for valuable assistance with NMR analyses.</w:t>
      </w:r>
    </w:p>
    <w:p w14:paraId="057E15A1" w14:textId="77777777" w:rsidR="001C4170" w:rsidRPr="003250D9" w:rsidRDefault="001C4170" w:rsidP="0009458C">
      <w:pPr>
        <w:spacing w:line="480" w:lineRule="auto"/>
        <w:rPr>
          <w:sz w:val="24"/>
          <w:szCs w:val="24"/>
        </w:rPr>
      </w:pPr>
    </w:p>
    <w:p w14:paraId="51107231" w14:textId="77777777" w:rsidR="001C4170" w:rsidRDefault="001C4170" w:rsidP="0009458C">
      <w:pPr>
        <w:spacing w:line="480" w:lineRule="auto"/>
        <w:rPr>
          <w:b/>
          <w:sz w:val="24"/>
          <w:szCs w:val="24"/>
        </w:rPr>
      </w:pPr>
      <w:r w:rsidRPr="003250D9">
        <w:rPr>
          <w:b/>
          <w:sz w:val="24"/>
          <w:szCs w:val="24"/>
        </w:rPr>
        <w:t>References and notes</w:t>
      </w:r>
    </w:p>
    <w:p w14:paraId="7EF99E2F" w14:textId="6EEA6F7F" w:rsidR="001C4170" w:rsidRPr="0009458C" w:rsidRDefault="00C80A56" w:rsidP="001C4170">
      <w:pPr>
        <w:spacing w:after="0" w:line="240" w:lineRule="auto"/>
        <w:rPr>
          <w:rFonts w:ascii="Calibri" w:hAnsi="Calibri"/>
          <w:noProof/>
          <w:sz w:val="24"/>
          <w:szCs w:val="24"/>
        </w:rPr>
      </w:pPr>
      <w:bookmarkStart w:id="0" w:name="_ENREF_1"/>
      <w:r>
        <w:rPr>
          <w:rFonts w:ascii="Calibri" w:hAnsi="Calibri"/>
          <w:noProof/>
          <w:sz w:val="24"/>
          <w:szCs w:val="24"/>
        </w:rPr>
        <w:t xml:space="preserve">[1] </w:t>
      </w:r>
      <w:r w:rsidR="001C4170" w:rsidRPr="0009458C">
        <w:rPr>
          <w:rFonts w:ascii="Calibri" w:hAnsi="Calibri"/>
          <w:noProof/>
          <w:sz w:val="24"/>
          <w:szCs w:val="24"/>
        </w:rPr>
        <w:t>Murphy</w:t>
      </w:r>
      <w:r>
        <w:rPr>
          <w:rFonts w:ascii="Calibri" w:hAnsi="Calibri"/>
          <w:noProof/>
          <w:sz w:val="24"/>
          <w:szCs w:val="24"/>
        </w:rPr>
        <w:t xml:space="preserve">, C.D.; </w:t>
      </w:r>
      <w:r w:rsidR="001C4170" w:rsidRPr="0009458C">
        <w:rPr>
          <w:rFonts w:ascii="Calibri" w:hAnsi="Calibri"/>
          <w:noProof/>
          <w:sz w:val="24"/>
          <w:szCs w:val="24"/>
        </w:rPr>
        <w:t>Sandford</w:t>
      </w:r>
      <w:r>
        <w:rPr>
          <w:rFonts w:ascii="Calibri" w:hAnsi="Calibri"/>
          <w:noProof/>
          <w:sz w:val="24"/>
          <w:szCs w:val="24"/>
        </w:rPr>
        <w:t xml:space="preserve">, G. </w:t>
      </w:r>
      <w:r w:rsidRPr="00C80A56">
        <w:rPr>
          <w:rFonts w:ascii="Calibri" w:hAnsi="Calibri"/>
          <w:i/>
          <w:noProof/>
          <w:sz w:val="24"/>
          <w:szCs w:val="24"/>
        </w:rPr>
        <w:t>Exp Opin</w:t>
      </w:r>
      <w:r w:rsidR="001C4170" w:rsidRPr="00C80A56">
        <w:rPr>
          <w:rFonts w:ascii="Calibri" w:hAnsi="Calibri"/>
          <w:i/>
          <w:noProof/>
          <w:sz w:val="24"/>
          <w:szCs w:val="24"/>
        </w:rPr>
        <w:t xml:space="preserve"> </w:t>
      </w:r>
      <w:r w:rsidRPr="00C80A56">
        <w:rPr>
          <w:rFonts w:ascii="Calibri" w:hAnsi="Calibri"/>
          <w:i/>
          <w:noProof/>
          <w:sz w:val="24"/>
          <w:szCs w:val="24"/>
        </w:rPr>
        <w:t>Drug Metab.</w:t>
      </w:r>
      <w:r w:rsidR="001C4170" w:rsidRPr="00C80A56">
        <w:rPr>
          <w:rFonts w:ascii="Calibri" w:hAnsi="Calibri"/>
          <w:i/>
          <w:noProof/>
          <w:sz w:val="24"/>
          <w:szCs w:val="24"/>
        </w:rPr>
        <w:t xml:space="preserve"> </w:t>
      </w:r>
      <w:r w:rsidRPr="00C80A56">
        <w:rPr>
          <w:rFonts w:ascii="Calibri" w:hAnsi="Calibri"/>
          <w:i/>
          <w:noProof/>
          <w:sz w:val="24"/>
          <w:szCs w:val="24"/>
        </w:rPr>
        <w:t>Toxicol</w:t>
      </w:r>
      <w:r>
        <w:rPr>
          <w:rFonts w:ascii="Calibri" w:hAnsi="Calibri"/>
          <w:noProof/>
          <w:sz w:val="24"/>
          <w:szCs w:val="24"/>
        </w:rPr>
        <w:t>.</w:t>
      </w:r>
      <w:r w:rsidR="001C4170" w:rsidRPr="0009458C">
        <w:rPr>
          <w:rFonts w:ascii="Calibri" w:hAnsi="Calibri"/>
          <w:noProof/>
          <w:sz w:val="24"/>
          <w:szCs w:val="24"/>
        </w:rPr>
        <w:t xml:space="preserve"> </w:t>
      </w:r>
      <w:r w:rsidRPr="00C80A56">
        <w:rPr>
          <w:rFonts w:ascii="Calibri" w:hAnsi="Calibri"/>
          <w:b/>
          <w:noProof/>
          <w:sz w:val="24"/>
          <w:szCs w:val="24"/>
        </w:rPr>
        <w:t>2015</w:t>
      </w:r>
      <w:r>
        <w:rPr>
          <w:rFonts w:ascii="Calibri" w:hAnsi="Calibri"/>
          <w:noProof/>
          <w:sz w:val="24"/>
          <w:szCs w:val="24"/>
        </w:rPr>
        <w:t xml:space="preserve">, </w:t>
      </w:r>
      <w:r w:rsidRPr="00C80A56">
        <w:rPr>
          <w:rFonts w:ascii="Calibri" w:hAnsi="Calibri"/>
          <w:i/>
          <w:noProof/>
          <w:sz w:val="24"/>
          <w:szCs w:val="24"/>
        </w:rPr>
        <w:t>11</w:t>
      </w:r>
      <w:r>
        <w:rPr>
          <w:rFonts w:ascii="Calibri" w:hAnsi="Calibri"/>
          <w:noProof/>
          <w:sz w:val="24"/>
          <w:szCs w:val="24"/>
        </w:rPr>
        <w:t xml:space="preserve">  589</w:t>
      </w:r>
      <w:r w:rsidR="001C4170" w:rsidRPr="0009458C">
        <w:rPr>
          <w:rFonts w:ascii="Calibri" w:hAnsi="Calibri"/>
          <w:noProof/>
          <w:sz w:val="24"/>
          <w:szCs w:val="24"/>
        </w:rPr>
        <w:t>.</w:t>
      </w:r>
      <w:bookmarkEnd w:id="0"/>
    </w:p>
    <w:p w14:paraId="49366FDA" w14:textId="32C45DD0" w:rsidR="001C4170" w:rsidRPr="0009458C" w:rsidRDefault="001C4170" w:rsidP="001C4170">
      <w:pPr>
        <w:spacing w:after="0" w:line="240" w:lineRule="auto"/>
        <w:rPr>
          <w:rFonts w:ascii="Calibri" w:hAnsi="Calibri"/>
          <w:noProof/>
          <w:sz w:val="24"/>
          <w:szCs w:val="24"/>
        </w:rPr>
      </w:pPr>
      <w:bookmarkStart w:id="1" w:name="_ENREF_2"/>
      <w:r w:rsidRPr="0009458C">
        <w:rPr>
          <w:rFonts w:ascii="Calibri" w:hAnsi="Calibri"/>
          <w:noProof/>
          <w:sz w:val="24"/>
          <w:szCs w:val="24"/>
        </w:rPr>
        <w:t>[2] Böhm</w:t>
      </w:r>
      <w:r w:rsidR="00C80A56">
        <w:rPr>
          <w:rFonts w:ascii="Calibri" w:hAnsi="Calibri"/>
          <w:noProof/>
          <w:sz w:val="24"/>
          <w:szCs w:val="24"/>
        </w:rPr>
        <w:t>,</w:t>
      </w:r>
      <w:r w:rsidR="00C80A56" w:rsidRPr="00C80A56">
        <w:rPr>
          <w:rFonts w:ascii="Calibri" w:hAnsi="Calibri"/>
          <w:noProof/>
          <w:sz w:val="24"/>
          <w:szCs w:val="24"/>
        </w:rPr>
        <w:t xml:space="preserve"> </w:t>
      </w:r>
      <w:r w:rsidR="00C80A56" w:rsidRPr="0009458C">
        <w:rPr>
          <w:rFonts w:ascii="Calibri" w:hAnsi="Calibri"/>
          <w:noProof/>
          <w:sz w:val="24"/>
          <w:szCs w:val="24"/>
        </w:rPr>
        <w:t>H.-J.</w:t>
      </w:r>
      <w:r w:rsidR="00C80A56">
        <w:rPr>
          <w:rFonts w:ascii="Calibri" w:hAnsi="Calibri"/>
          <w:noProof/>
          <w:sz w:val="24"/>
          <w:szCs w:val="24"/>
        </w:rPr>
        <w:t>;</w:t>
      </w:r>
      <w:r w:rsidRPr="0009458C">
        <w:rPr>
          <w:rFonts w:ascii="Calibri" w:hAnsi="Calibri"/>
          <w:noProof/>
          <w:sz w:val="24"/>
          <w:szCs w:val="24"/>
        </w:rPr>
        <w:t xml:space="preserve"> Banner, </w:t>
      </w:r>
      <w:r w:rsidR="00C80A56" w:rsidRPr="0009458C">
        <w:rPr>
          <w:rFonts w:ascii="Calibri" w:hAnsi="Calibri"/>
          <w:noProof/>
          <w:sz w:val="24"/>
          <w:szCs w:val="24"/>
        </w:rPr>
        <w:t xml:space="preserve">D. </w:t>
      </w:r>
      <w:r w:rsidR="00C80A56">
        <w:rPr>
          <w:rFonts w:ascii="Calibri" w:hAnsi="Calibri"/>
          <w:noProof/>
          <w:sz w:val="24"/>
          <w:szCs w:val="24"/>
        </w:rPr>
        <w:t xml:space="preserve">; </w:t>
      </w:r>
      <w:r w:rsidRPr="0009458C">
        <w:rPr>
          <w:rFonts w:ascii="Calibri" w:hAnsi="Calibri"/>
          <w:noProof/>
          <w:sz w:val="24"/>
          <w:szCs w:val="24"/>
        </w:rPr>
        <w:t xml:space="preserve">Bendels, </w:t>
      </w:r>
      <w:r w:rsidR="00C80A56">
        <w:rPr>
          <w:rFonts w:ascii="Calibri" w:hAnsi="Calibri"/>
          <w:noProof/>
          <w:sz w:val="24"/>
          <w:szCs w:val="24"/>
        </w:rPr>
        <w:t xml:space="preserve">S.; </w:t>
      </w:r>
      <w:r w:rsidRPr="0009458C">
        <w:rPr>
          <w:rFonts w:ascii="Calibri" w:hAnsi="Calibri"/>
          <w:noProof/>
          <w:sz w:val="24"/>
          <w:szCs w:val="24"/>
        </w:rPr>
        <w:t xml:space="preserve">Kansy, </w:t>
      </w:r>
      <w:r w:rsidR="00C80A56" w:rsidRPr="0009458C">
        <w:rPr>
          <w:rFonts w:ascii="Calibri" w:hAnsi="Calibri"/>
          <w:noProof/>
          <w:sz w:val="24"/>
          <w:szCs w:val="24"/>
        </w:rPr>
        <w:t>M.</w:t>
      </w:r>
      <w:r w:rsidR="00C80A56">
        <w:rPr>
          <w:rFonts w:ascii="Calibri" w:hAnsi="Calibri"/>
          <w:noProof/>
          <w:sz w:val="24"/>
          <w:szCs w:val="24"/>
        </w:rPr>
        <w:t>;</w:t>
      </w:r>
      <w:r w:rsidR="00C80A56" w:rsidRPr="0009458C">
        <w:rPr>
          <w:rFonts w:ascii="Calibri" w:hAnsi="Calibri"/>
          <w:noProof/>
          <w:sz w:val="24"/>
          <w:szCs w:val="24"/>
        </w:rPr>
        <w:t xml:space="preserve"> </w:t>
      </w:r>
      <w:r w:rsidRPr="0009458C">
        <w:rPr>
          <w:rFonts w:ascii="Calibri" w:hAnsi="Calibri"/>
          <w:noProof/>
          <w:sz w:val="24"/>
          <w:szCs w:val="24"/>
        </w:rPr>
        <w:t xml:space="preserve">Kuhn, </w:t>
      </w:r>
      <w:r w:rsidR="00C80A56" w:rsidRPr="0009458C">
        <w:rPr>
          <w:rFonts w:ascii="Calibri" w:hAnsi="Calibri"/>
          <w:noProof/>
          <w:sz w:val="24"/>
          <w:szCs w:val="24"/>
        </w:rPr>
        <w:t>B.</w:t>
      </w:r>
      <w:r w:rsidR="00C80A56">
        <w:rPr>
          <w:rFonts w:ascii="Calibri" w:hAnsi="Calibri"/>
          <w:noProof/>
          <w:sz w:val="24"/>
          <w:szCs w:val="24"/>
        </w:rPr>
        <w:t>;</w:t>
      </w:r>
      <w:r w:rsidR="00C80A56" w:rsidRPr="0009458C">
        <w:rPr>
          <w:rFonts w:ascii="Calibri" w:hAnsi="Calibri"/>
          <w:noProof/>
          <w:sz w:val="24"/>
          <w:szCs w:val="24"/>
        </w:rPr>
        <w:t xml:space="preserve"> </w:t>
      </w:r>
      <w:r w:rsidRPr="0009458C">
        <w:rPr>
          <w:rFonts w:ascii="Calibri" w:hAnsi="Calibri"/>
          <w:noProof/>
          <w:sz w:val="24"/>
          <w:szCs w:val="24"/>
        </w:rPr>
        <w:t>Müller,</w:t>
      </w:r>
      <w:r w:rsidR="00C80A56" w:rsidRPr="00C80A56">
        <w:rPr>
          <w:rFonts w:ascii="Calibri" w:hAnsi="Calibri"/>
          <w:noProof/>
          <w:sz w:val="24"/>
          <w:szCs w:val="24"/>
        </w:rPr>
        <w:t xml:space="preserve"> </w:t>
      </w:r>
      <w:r w:rsidR="00C80A56" w:rsidRPr="0009458C">
        <w:rPr>
          <w:rFonts w:ascii="Calibri" w:hAnsi="Calibri"/>
          <w:noProof/>
          <w:sz w:val="24"/>
          <w:szCs w:val="24"/>
        </w:rPr>
        <w:t>K.</w:t>
      </w:r>
      <w:r w:rsidR="00C80A56">
        <w:rPr>
          <w:rFonts w:ascii="Calibri" w:hAnsi="Calibri"/>
          <w:noProof/>
          <w:sz w:val="24"/>
          <w:szCs w:val="24"/>
        </w:rPr>
        <w:t xml:space="preserve">; </w:t>
      </w:r>
      <w:r w:rsidRPr="0009458C">
        <w:rPr>
          <w:rFonts w:ascii="Calibri" w:hAnsi="Calibri"/>
          <w:noProof/>
          <w:sz w:val="24"/>
          <w:szCs w:val="24"/>
        </w:rPr>
        <w:t xml:space="preserve">Obst-Sander, </w:t>
      </w:r>
      <w:r w:rsidR="00C80A56" w:rsidRPr="0009458C">
        <w:rPr>
          <w:rFonts w:ascii="Calibri" w:hAnsi="Calibri"/>
          <w:noProof/>
          <w:sz w:val="24"/>
          <w:szCs w:val="24"/>
        </w:rPr>
        <w:t>U.</w:t>
      </w:r>
      <w:r w:rsidR="00C80A56">
        <w:rPr>
          <w:rFonts w:ascii="Calibri" w:hAnsi="Calibri"/>
          <w:noProof/>
          <w:sz w:val="24"/>
          <w:szCs w:val="24"/>
        </w:rPr>
        <w:t>;</w:t>
      </w:r>
      <w:r w:rsidR="00C80A56" w:rsidRPr="0009458C">
        <w:rPr>
          <w:rFonts w:ascii="Calibri" w:hAnsi="Calibri"/>
          <w:noProof/>
          <w:sz w:val="24"/>
          <w:szCs w:val="24"/>
        </w:rPr>
        <w:t xml:space="preserve"> </w:t>
      </w:r>
      <w:r w:rsidR="00C80A56">
        <w:rPr>
          <w:rFonts w:ascii="Calibri" w:hAnsi="Calibri"/>
          <w:noProof/>
          <w:sz w:val="24"/>
          <w:szCs w:val="24"/>
        </w:rPr>
        <w:t xml:space="preserve">Stahl, </w:t>
      </w:r>
      <w:r w:rsidR="00C80A56" w:rsidRPr="0009458C">
        <w:rPr>
          <w:rFonts w:ascii="Calibri" w:hAnsi="Calibri"/>
          <w:noProof/>
          <w:sz w:val="24"/>
          <w:szCs w:val="24"/>
        </w:rPr>
        <w:t>M.</w:t>
      </w:r>
      <w:r w:rsidR="00AA54F3">
        <w:rPr>
          <w:rFonts w:ascii="Calibri" w:hAnsi="Calibri"/>
          <w:noProof/>
          <w:sz w:val="24"/>
          <w:szCs w:val="24"/>
        </w:rPr>
        <w:t xml:space="preserve"> </w:t>
      </w:r>
      <w:r w:rsidR="00AA54F3" w:rsidRPr="00AA54F3">
        <w:rPr>
          <w:rFonts w:ascii="Calibri" w:hAnsi="Calibri"/>
          <w:i/>
          <w:noProof/>
          <w:sz w:val="24"/>
          <w:szCs w:val="24"/>
        </w:rPr>
        <w:t>ChemBioChem</w:t>
      </w:r>
      <w:r w:rsidR="00C80A56">
        <w:rPr>
          <w:rFonts w:ascii="Calibri" w:hAnsi="Calibri"/>
          <w:noProof/>
          <w:sz w:val="24"/>
          <w:szCs w:val="24"/>
        </w:rPr>
        <w:t xml:space="preserve"> </w:t>
      </w:r>
      <w:r w:rsidR="00C80A56" w:rsidRPr="00AA54F3">
        <w:rPr>
          <w:rFonts w:ascii="Calibri" w:hAnsi="Calibri"/>
          <w:b/>
          <w:noProof/>
          <w:sz w:val="24"/>
          <w:szCs w:val="24"/>
        </w:rPr>
        <w:t>2004</w:t>
      </w:r>
      <w:r w:rsidR="00AA54F3">
        <w:rPr>
          <w:rFonts w:ascii="Calibri" w:hAnsi="Calibri"/>
          <w:noProof/>
          <w:sz w:val="24"/>
          <w:szCs w:val="24"/>
        </w:rPr>
        <w:t xml:space="preserve">, </w:t>
      </w:r>
      <w:r w:rsidR="00AA54F3" w:rsidRPr="00AA54F3">
        <w:rPr>
          <w:rFonts w:ascii="Calibri" w:hAnsi="Calibri"/>
          <w:i/>
          <w:noProof/>
          <w:sz w:val="24"/>
          <w:szCs w:val="24"/>
        </w:rPr>
        <w:t>5</w:t>
      </w:r>
      <w:r w:rsidR="00AA54F3">
        <w:rPr>
          <w:rFonts w:ascii="Calibri" w:hAnsi="Calibri"/>
          <w:noProof/>
          <w:sz w:val="24"/>
          <w:szCs w:val="24"/>
        </w:rPr>
        <w:t>, 637</w:t>
      </w:r>
      <w:r w:rsidRPr="0009458C">
        <w:rPr>
          <w:rFonts w:ascii="Calibri" w:hAnsi="Calibri"/>
          <w:noProof/>
          <w:sz w:val="24"/>
          <w:szCs w:val="24"/>
        </w:rPr>
        <w:t>.</w:t>
      </w:r>
      <w:bookmarkEnd w:id="1"/>
    </w:p>
    <w:p w14:paraId="486DE4EC" w14:textId="04EA52FF" w:rsidR="001C4170" w:rsidRPr="0009458C" w:rsidRDefault="001C4170" w:rsidP="001C4170">
      <w:pPr>
        <w:spacing w:after="0" w:line="240" w:lineRule="auto"/>
        <w:rPr>
          <w:rFonts w:ascii="Calibri" w:hAnsi="Calibri"/>
          <w:noProof/>
          <w:sz w:val="24"/>
          <w:szCs w:val="24"/>
        </w:rPr>
      </w:pPr>
      <w:bookmarkStart w:id="2" w:name="_ENREF_3"/>
      <w:r w:rsidRPr="0009458C">
        <w:rPr>
          <w:rFonts w:ascii="Calibri" w:hAnsi="Calibri"/>
          <w:noProof/>
          <w:sz w:val="24"/>
          <w:szCs w:val="24"/>
        </w:rPr>
        <w:t xml:space="preserve">[3] </w:t>
      </w:r>
      <w:r w:rsidRPr="0052609E">
        <w:rPr>
          <w:rFonts w:ascii="Calibri" w:hAnsi="Calibri"/>
          <w:noProof/>
          <w:sz w:val="24"/>
          <w:szCs w:val="24"/>
          <w:highlight w:val="yellow"/>
        </w:rPr>
        <w:t xml:space="preserve">Murphy, </w:t>
      </w:r>
      <w:r w:rsidR="003C1639" w:rsidRPr="0052609E">
        <w:rPr>
          <w:rFonts w:ascii="Calibri" w:hAnsi="Calibri"/>
          <w:noProof/>
          <w:sz w:val="24"/>
          <w:szCs w:val="24"/>
          <w:highlight w:val="yellow"/>
        </w:rPr>
        <w:t xml:space="preserve">C.D. </w:t>
      </w:r>
      <w:r w:rsidR="003C1639" w:rsidRPr="0052609E">
        <w:rPr>
          <w:rFonts w:ascii="Calibri" w:hAnsi="Calibri"/>
          <w:i/>
          <w:noProof/>
          <w:sz w:val="24"/>
          <w:szCs w:val="24"/>
          <w:highlight w:val="yellow"/>
        </w:rPr>
        <w:t>Biotechnol</w:t>
      </w:r>
      <w:r w:rsidR="005B1EE2" w:rsidRPr="0052609E">
        <w:rPr>
          <w:rFonts w:ascii="Calibri" w:hAnsi="Calibri"/>
          <w:i/>
          <w:noProof/>
          <w:sz w:val="24"/>
          <w:szCs w:val="24"/>
          <w:highlight w:val="yellow"/>
        </w:rPr>
        <w:t>.</w:t>
      </w:r>
      <w:r w:rsidR="003C1639" w:rsidRPr="0052609E">
        <w:rPr>
          <w:rFonts w:ascii="Calibri" w:hAnsi="Calibri"/>
          <w:i/>
          <w:noProof/>
          <w:sz w:val="24"/>
          <w:szCs w:val="24"/>
          <w:highlight w:val="yellow"/>
        </w:rPr>
        <w:t xml:space="preserve"> Lett</w:t>
      </w:r>
      <w:r w:rsidR="005B1EE2" w:rsidRPr="0052609E">
        <w:rPr>
          <w:rFonts w:ascii="Calibri" w:hAnsi="Calibri"/>
          <w:i/>
          <w:noProof/>
          <w:sz w:val="24"/>
          <w:szCs w:val="24"/>
          <w:highlight w:val="yellow"/>
        </w:rPr>
        <w:t>.</w:t>
      </w:r>
      <w:r w:rsidRPr="0052609E">
        <w:rPr>
          <w:rFonts w:ascii="Calibri" w:hAnsi="Calibri"/>
          <w:noProof/>
          <w:sz w:val="24"/>
          <w:szCs w:val="24"/>
          <w:highlight w:val="yellow"/>
        </w:rPr>
        <w:t xml:space="preserve"> </w:t>
      </w:r>
      <w:r w:rsidR="003C1639" w:rsidRPr="0052609E">
        <w:rPr>
          <w:rFonts w:ascii="Calibri" w:hAnsi="Calibri"/>
          <w:b/>
          <w:noProof/>
          <w:sz w:val="24"/>
          <w:szCs w:val="24"/>
          <w:highlight w:val="yellow"/>
        </w:rPr>
        <w:t>2015</w:t>
      </w:r>
      <w:r w:rsidR="003C1639" w:rsidRPr="0052609E">
        <w:rPr>
          <w:rFonts w:ascii="Calibri" w:hAnsi="Calibri"/>
          <w:noProof/>
          <w:sz w:val="24"/>
          <w:szCs w:val="24"/>
          <w:highlight w:val="yellow"/>
        </w:rPr>
        <w:t xml:space="preserve">, </w:t>
      </w:r>
      <w:r w:rsidR="003C1639" w:rsidRPr="0052609E">
        <w:rPr>
          <w:rFonts w:ascii="Calibri" w:hAnsi="Calibri"/>
          <w:i/>
          <w:noProof/>
          <w:sz w:val="24"/>
          <w:szCs w:val="24"/>
          <w:highlight w:val="yellow"/>
        </w:rPr>
        <w:t>37</w:t>
      </w:r>
      <w:r w:rsidR="003C1639" w:rsidRPr="0052609E">
        <w:rPr>
          <w:rFonts w:ascii="Calibri" w:hAnsi="Calibri"/>
          <w:noProof/>
          <w:sz w:val="24"/>
          <w:szCs w:val="24"/>
          <w:highlight w:val="yellow"/>
        </w:rPr>
        <w:t>, 19</w:t>
      </w:r>
      <w:r w:rsidRPr="0009458C">
        <w:rPr>
          <w:rFonts w:ascii="Calibri" w:hAnsi="Calibri"/>
          <w:noProof/>
          <w:sz w:val="24"/>
          <w:szCs w:val="24"/>
        </w:rPr>
        <w:t>.</w:t>
      </w:r>
      <w:bookmarkEnd w:id="2"/>
    </w:p>
    <w:p w14:paraId="3AF40CB3" w14:textId="4E613EF4" w:rsidR="001C4170" w:rsidRPr="0009458C" w:rsidRDefault="001C4170" w:rsidP="001C4170">
      <w:pPr>
        <w:spacing w:after="0" w:line="240" w:lineRule="auto"/>
        <w:rPr>
          <w:rFonts w:ascii="Calibri" w:hAnsi="Calibri"/>
          <w:noProof/>
          <w:sz w:val="24"/>
          <w:szCs w:val="24"/>
        </w:rPr>
      </w:pPr>
      <w:bookmarkStart w:id="3" w:name="_ENREF_4"/>
      <w:r w:rsidRPr="0009458C">
        <w:rPr>
          <w:rFonts w:ascii="Calibri" w:hAnsi="Calibri"/>
          <w:noProof/>
          <w:sz w:val="24"/>
          <w:szCs w:val="24"/>
        </w:rPr>
        <w:t xml:space="preserve">[4] </w:t>
      </w:r>
      <w:r w:rsidRPr="0052609E">
        <w:rPr>
          <w:rFonts w:ascii="Calibri" w:hAnsi="Calibri"/>
          <w:noProof/>
          <w:sz w:val="24"/>
          <w:szCs w:val="24"/>
        </w:rPr>
        <w:t xml:space="preserve">Jolivette, </w:t>
      </w:r>
      <w:r w:rsidR="000A488C" w:rsidRPr="0052609E">
        <w:rPr>
          <w:rFonts w:ascii="Calibri" w:hAnsi="Calibri"/>
          <w:noProof/>
          <w:sz w:val="24"/>
          <w:szCs w:val="24"/>
        </w:rPr>
        <w:t xml:space="preserve">L.J.; </w:t>
      </w:r>
      <w:r w:rsidRPr="0052609E">
        <w:rPr>
          <w:rFonts w:ascii="Calibri" w:hAnsi="Calibri"/>
          <w:noProof/>
          <w:sz w:val="24"/>
          <w:szCs w:val="24"/>
        </w:rPr>
        <w:t xml:space="preserve">Ekins, </w:t>
      </w:r>
      <w:r w:rsidR="000A488C" w:rsidRPr="0052609E">
        <w:rPr>
          <w:rFonts w:ascii="Calibri" w:hAnsi="Calibri"/>
          <w:noProof/>
          <w:sz w:val="24"/>
          <w:szCs w:val="24"/>
        </w:rPr>
        <w:t xml:space="preserve">S. </w:t>
      </w:r>
      <w:r w:rsidR="006569B6" w:rsidRPr="0052609E">
        <w:rPr>
          <w:rFonts w:ascii="Calibri" w:hAnsi="Calibri"/>
          <w:noProof/>
          <w:sz w:val="24"/>
          <w:szCs w:val="24"/>
        </w:rPr>
        <w:t>In</w:t>
      </w:r>
      <w:r w:rsidRPr="0052609E">
        <w:rPr>
          <w:rFonts w:ascii="Calibri" w:hAnsi="Calibri"/>
          <w:noProof/>
          <w:sz w:val="24"/>
          <w:szCs w:val="24"/>
        </w:rPr>
        <w:t xml:space="preserve"> </w:t>
      </w:r>
      <w:r w:rsidR="006569B6" w:rsidRPr="0052609E">
        <w:rPr>
          <w:rFonts w:ascii="Calibri" w:hAnsi="Calibri"/>
          <w:noProof/>
          <w:sz w:val="24"/>
          <w:szCs w:val="24"/>
        </w:rPr>
        <w:t xml:space="preserve">Advances in Clinical Chemistry; </w:t>
      </w:r>
      <w:r w:rsidRPr="0052609E">
        <w:rPr>
          <w:rFonts w:ascii="Calibri" w:hAnsi="Calibri"/>
          <w:noProof/>
          <w:sz w:val="24"/>
          <w:szCs w:val="24"/>
        </w:rPr>
        <w:t>Makowski</w:t>
      </w:r>
      <w:r w:rsidR="006569B6" w:rsidRPr="0052609E">
        <w:rPr>
          <w:rFonts w:ascii="Calibri" w:hAnsi="Calibri"/>
          <w:noProof/>
          <w:sz w:val="24"/>
          <w:szCs w:val="24"/>
        </w:rPr>
        <w:t>,</w:t>
      </w:r>
      <w:r w:rsidRPr="0052609E">
        <w:rPr>
          <w:rFonts w:ascii="Calibri" w:hAnsi="Calibri"/>
          <w:noProof/>
          <w:sz w:val="24"/>
          <w:szCs w:val="24"/>
        </w:rPr>
        <w:t xml:space="preserve"> </w:t>
      </w:r>
      <w:r w:rsidR="006569B6" w:rsidRPr="0052609E">
        <w:rPr>
          <w:rFonts w:ascii="Calibri" w:hAnsi="Calibri"/>
          <w:noProof/>
          <w:sz w:val="24"/>
          <w:szCs w:val="24"/>
        </w:rPr>
        <w:t xml:space="preserve">G.S. </w:t>
      </w:r>
      <w:r w:rsidRPr="0052609E">
        <w:rPr>
          <w:rFonts w:ascii="Calibri" w:hAnsi="Calibri"/>
          <w:noProof/>
          <w:sz w:val="24"/>
          <w:szCs w:val="24"/>
        </w:rPr>
        <w:t>Ed</w:t>
      </w:r>
      <w:r w:rsidR="006569B6" w:rsidRPr="0052609E">
        <w:rPr>
          <w:rFonts w:ascii="Calibri" w:hAnsi="Calibri"/>
          <w:noProof/>
          <w:sz w:val="24"/>
          <w:szCs w:val="24"/>
        </w:rPr>
        <w:t>.;</w:t>
      </w:r>
      <w:r w:rsidRPr="0052609E">
        <w:rPr>
          <w:rFonts w:ascii="Calibri" w:hAnsi="Calibri"/>
          <w:noProof/>
          <w:sz w:val="24"/>
          <w:szCs w:val="24"/>
        </w:rPr>
        <w:t xml:space="preserve"> </w:t>
      </w:r>
      <w:r w:rsidR="006569B6" w:rsidRPr="0052609E">
        <w:rPr>
          <w:rFonts w:ascii="Calibri" w:hAnsi="Calibri"/>
          <w:noProof/>
          <w:sz w:val="24"/>
          <w:szCs w:val="24"/>
        </w:rPr>
        <w:t xml:space="preserve">Elsevier, 2007; </w:t>
      </w:r>
      <w:r w:rsidRPr="0052609E">
        <w:rPr>
          <w:rFonts w:ascii="Calibri" w:hAnsi="Calibri"/>
          <w:noProof/>
          <w:sz w:val="24"/>
          <w:szCs w:val="24"/>
        </w:rPr>
        <w:t>Vol 43</w:t>
      </w:r>
      <w:r w:rsidR="006569B6" w:rsidRPr="0052609E">
        <w:rPr>
          <w:rFonts w:ascii="Calibri" w:hAnsi="Calibri"/>
          <w:noProof/>
          <w:sz w:val="24"/>
          <w:szCs w:val="24"/>
        </w:rPr>
        <w:t xml:space="preserve">, pp. 131 </w:t>
      </w:r>
      <w:r w:rsidRPr="0052609E">
        <w:rPr>
          <w:rFonts w:ascii="Calibri" w:hAnsi="Calibri"/>
          <w:noProof/>
          <w:sz w:val="24"/>
          <w:szCs w:val="24"/>
        </w:rPr>
        <w:t>176.</w:t>
      </w:r>
      <w:bookmarkEnd w:id="3"/>
    </w:p>
    <w:p w14:paraId="3F97F622" w14:textId="630FC44B" w:rsidR="001C4170" w:rsidRPr="0009458C" w:rsidRDefault="001C4170" w:rsidP="001C4170">
      <w:pPr>
        <w:spacing w:after="0" w:line="240" w:lineRule="auto"/>
        <w:rPr>
          <w:rFonts w:ascii="Calibri" w:hAnsi="Calibri"/>
          <w:noProof/>
          <w:sz w:val="24"/>
          <w:szCs w:val="24"/>
        </w:rPr>
      </w:pPr>
      <w:bookmarkStart w:id="4" w:name="_ENREF_5"/>
      <w:r w:rsidRPr="0009458C">
        <w:rPr>
          <w:rFonts w:ascii="Calibri" w:hAnsi="Calibri"/>
          <w:noProof/>
          <w:sz w:val="24"/>
          <w:szCs w:val="24"/>
        </w:rPr>
        <w:t>[5] Asha,</w:t>
      </w:r>
      <w:r w:rsidR="000A488C" w:rsidRPr="000A488C">
        <w:rPr>
          <w:rFonts w:ascii="Calibri" w:hAnsi="Calibri"/>
          <w:noProof/>
          <w:sz w:val="24"/>
          <w:szCs w:val="24"/>
        </w:rPr>
        <w:t xml:space="preserve"> </w:t>
      </w:r>
      <w:r w:rsidR="000A488C" w:rsidRPr="0009458C">
        <w:rPr>
          <w:rFonts w:ascii="Calibri" w:hAnsi="Calibri"/>
          <w:noProof/>
          <w:sz w:val="24"/>
          <w:szCs w:val="24"/>
        </w:rPr>
        <w:t>S.</w:t>
      </w:r>
      <w:r w:rsidR="000A488C">
        <w:rPr>
          <w:rFonts w:ascii="Calibri" w:hAnsi="Calibri"/>
          <w:noProof/>
          <w:sz w:val="24"/>
          <w:szCs w:val="24"/>
        </w:rPr>
        <w:t>;</w:t>
      </w:r>
      <w:r w:rsidRPr="0009458C">
        <w:rPr>
          <w:rFonts w:ascii="Calibri" w:hAnsi="Calibri"/>
          <w:noProof/>
          <w:sz w:val="24"/>
          <w:szCs w:val="24"/>
        </w:rPr>
        <w:t xml:space="preserve"> Vidyavathi, </w:t>
      </w:r>
      <w:r w:rsidR="000A488C" w:rsidRPr="0009458C">
        <w:rPr>
          <w:rFonts w:ascii="Calibri" w:hAnsi="Calibri"/>
          <w:noProof/>
          <w:sz w:val="24"/>
          <w:szCs w:val="24"/>
        </w:rPr>
        <w:t xml:space="preserve">M. </w:t>
      </w:r>
      <w:r w:rsidRPr="000A488C">
        <w:rPr>
          <w:rFonts w:ascii="Calibri" w:hAnsi="Calibri"/>
          <w:i/>
          <w:noProof/>
          <w:sz w:val="24"/>
          <w:szCs w:val="24"/>
        </w:rPr>
        <w:t>Biotechnol. Adv</w:t>
      </w:r>
      <w:r w:rsidR="005B1EE2">
        <w:rPr>
          <w:rFonts w:ascii="Calibri" w:hAnsi="Calibri"/>
          <w:noProof/>
          <w:sz w:val="24"/>
          <w:szCs w:val="24"/>
        </w:rPr>
        <w:t>.</w:t>
      </w:r>
      <w:r w:rsidRPr="0009458C">
        <w:rPr>
          <w:rFonts w:ascii="Calibri" w:hAnsi="Calibri"/>
          <w:noProof/>
          <w:sz w:val="24"/>
          <w:szCs w:val="24"/>
        </w:rPr>
        <w:t xml:space="preserve"> </w:t>
      </w:r>
      <w:r w:rsidR="000A488C" w:rsidRPr="000A488C">
        <w:rPr>
          <w:rFonts w:ascii="Calibri" w:hAnsi="Calibri"/>
          <w:b/>
          <w:noProof/>
          <w:sz w:val="24"/>
          <w:szCs w:val="24"/>
        </w:rPr>
        <w:t>2009</w:t>
      </w:r>
      <w:r w:rsidR="000A488C">
        <w:rPr>
          <w:rFonts w:ascii="Calibri" w:hAnsi="Calibri"/>
          <w:noProof/>
          <w:sz w:val="24"/>
          <w:szCs w:val="24"/>
        </w:rPr>
        <w:t xml:space="preserve">, </w:t>
      </w:r>
      <w:r w:rsidR="000A488C" w:rsidRPr="000A488C">
        <w:rPr>
          <w:rFonts w:ascii="Calibri" w:hAnsi="Calibri"/>
          <w:i/>
          <w:noProof/>
          <w:sz w:val="24"/>
          <w:szCs w:val="24"/>
        </w:rPr>
        <w:t>27</w:t>
      </w:r>
      <w:r w:rsidR="000A488C">
        <w:rPr>
          <w:rFonts w:ascii="Calibri" w:hAnsi="Calibri"/>
          <w:noProof/>
          <w:sz w:val="24"/>
          <w:szCs w:val="24"/>
        </w:rPr>
        <w:t>, 16</w:t>
      </w:r>
      <w:r w:rsidRPr="0009458C">
        <w:rPr>
          <w:rFonts w:ascii="Calibri" w:hAnsi="Calibri"/>
          <w:noProof/>
          <w:sz w:val="24"/>
          <w:szCs w:val="24"/>
        </w:rPr>
        <w:t>.</w:t>
      </w:r>
      <w:bookmarkEnd w:id="4"/>
    </w:p>
    <w:p w14:paraId="43CA5EA7" w14:textId="511668D7" w:rsidR="001C4170" w:rsidRPr="0009458C" w:rsidRDefault="001C4170" w:rsidP="001C4170">
      <w:pPr>
        <w:spacing w:after="0" w:line="240" w:lineRule="auto"/>
        <w:rPr>
          <w:rFonts w:ascii="Calibri" w:hAnsi="Calibri"/>
          <w:noProof/>
          <w:sz w:val="24"/>
          <w:szCs w:val="24"/>
        </w:rPr>
      </w:pPr>
      <w:bookmarkStart w:id="5" w:name="_ENREF_6"/>
      <w:r w:rsidRPr="0009458C">
        <w:rPr>
          <w:rFonts w:ascii="Calibri" w:hAnsi="Calibri"/>
          <w:noProof/>
          <w:sz w:val="24"/>
          <w:szCs w:val="24"/>
        </w:rPr>
        <w:t xml:space="preserve">[6] Bright, </w:t>
      </w:r>
      <w:r w:rsidR="00477AE2" w:rsidRPr="0009458C">
        <w:rPr>
          <w:rFonts w:ascii="Calibri" w:hAnsi="Calibri"/>
          <w:noProof/>
          <w:sz w:val="24"/>
          <w:szCs w:val="24"/>
        </w:rPr>
        <w:t>T.V.</w:t>
      </w:r>
      <w:r w:rsidR="00477AE2">
        <w:rPr>
          <w:rFonts w:ascii="Calibri" w:hAnsi="Calibri"/>
          <w:noProof/>
          <w:sz w:val="24"/>
          <w:szCs w:val="24"/>
        </w:rPr>
        <w:t>;</w:t>
      </w:r>
      <w:r w:rsidR="00477AE2" w:rsidRPr="0009458C">
        <w:rPr>
          <w:rFonts w:ascii="Calibri" w:hAnsi="Calibri"/>
          <w:noProof/>
          <w:sz w:val="24"/>
          <w:szCs w:val="24"/>
        </w:rPr>
        <w:t xml:space="preserve"> </w:t>
      </w:r>
      <w:r w:rsidRPr="0009458C">
        <w:rPr>
          <w:rFonts w:ascii="Calibri" w:hAnsi="Calibri"/>
          <w:noProof/>
          <w:sz w:val="24"/>
          <w:szCs w:val="24"/>
        </w:rPr>
        <w:t xml:space="preserve">Dalton, </w:t>
      </w:r>
      <w:r w:rsidR="00477AE2" w:rsidRPr="0009458C">
        <w:rPr>
          <w:rFonts w:ascii="Calibri" w:hAnsi="Calibri"/>
          <w:noProof/>
          <w:sz w:val="24"/>
          <w:szCs w:val="24"/>
        </w:rPr>
        <w:t>F.</w:t>
      </w:r>
      <w:r w:rsidR="00477AE2">
        <w:rPr>
          <w:rFonts w:ascii="Calibri" w:hAnsi="Calibri"/>
          <w:noProof/>
          <w:sz w:val="24"/>
          <w:szCs w:val="24"/>
        </w:rPr>
        <w:t>;</w:t>
      </w:r>
      <w:r w:rsidR="00477AE2" w:rsidRPr="0009458C">
        <w:rPr>
          <w:rFonts w:ascii="Calibri" w:hAnsi="Calibri"/>
          <w:noProof/>
          <w:sz w:val="24"/>
          <w:szCs w:val="24"/>
        </w:rPr>
        <w:t xml:space="preserve"> </w:t>
      </w:r>
      <w:r w:rsidRPr="0009458C">
        <w:rPr>
          <w:rFonts w:ascii="Calibri" w:hAnsi="Calibri"/>
          <w:noProof/>
          <w:sz w:val="24"/>
          <w:szCs w:val="24"/>
        </w:rPr>
        <w:t xml:space="preserve">Elder, </w:t>
      </w:r>
      <w:r w:rsidR="00477AE2" w:rsidRPr="0009458C">
        <w:rPr>
          <w:rFonts w:ascii="Calibri" w:hAnsi="Calibri"/>
          <w:noProof/>
          <w:sz w:val="24"/>
          <w:szCs w:val="24"/>
        </w:rPr>
        <w:t>V.L.</w:t>
      </w:r>
      <w:r w:rsidR="00477AE2">
        <w:rPr>
          <w:rFonts w:ascii="Calibri" w:hAnsi="Calibri"/>
          <w:noProof/>
          <w:sz w:val="24"/>
          <w:szCs w:val="24"/>
        </w:rPr>
        <w:t xml:space="preserve">; </w:t>
      </w:r>
      <w:r w:rsidRPr="0009458C">
        <w:rPr>
          <w:rFonts w:ascii="Calibri" w:hAnsi="Calibri"/>
          <w:noProof/>
          <w:sz w:val="24"/>
          <w:szCs w:val="24"/>
        </w:rPr>
        <w:t xml:space="preserve">Murphy, </w:t>
      </w:r>
      <w:r w:rsidR="00477AE2" w:rsidRPr="0009458C">
        <w:rPr>
          <w:rFonts w:ascii="Calibri" w:hAnsi="Calibri"/>
          <w:noProof/>
          <w:sz w:val="24"/>
          <w:szCs w:val="24"/>
        </w:rPr>
        <w:t>C.D.</w:t>
      </w:r>
      <w:r w:rsidR="00477AE2">
        <w:rPr>
          <w:rFonts w:ascii="Calibri" w:hAnsi="Calibri"/>
          <w:noProof/>
          <w:sz w:val="24"/>
          <w:szCs w:val="24"/>
        </w:rPr>
        <w:t>;</w:t>
      </w:r>
      <w:r w:rsidR="00477AE2" w:rsidRPr="0009458C">
        <w:rPr>
          <w:rFonts w:ascii="Calibri" w:hAnsi="Calibri"/>
          <w:noProof/>
          <w:sz w:val="24"/>
          <w:szCs w:val="24"/>
        </w:rPr>
        <w:t xml:space="preserve"> </w:t>
      </w:r>
      <w:r w:rsidRPr="0009458C">
        <w:rPr>
          <w:rFonts w:ascii="Calibri" w:hAnsi="Calibri"/>
          <w:noProof/>
          <w:sz w:val="24"/>
          <w:szCs w:val="24"/>
        </w:rPr>
        <w:t xml:space="preserve">O'Connor, </w:t>
      </w:r>
      <w:r w:rsidR="00477AE2" w:rsidRPr="0009458C">
        <w:rPr>
          <w:rFonts w:ascii="Calibri" w:hAnsi="Calibri"/>
          <w:noProof/>
          <w:sz w:val="24"/>
          <w:szCs w:val="24"/>
        </w:rPr>
        <w:t>N.K.</w:t>
      </w:r>
      <w:r w:rsidR="00477AE2">
        <w:rPr>
          <w:rFonts w:ascii="Calibri" w:hAnsi="Calibri"/>
          <w:noProof/>
          <w:sz w:val="24"/>
          <w:szCs w:val="24"/>
        </w:rPr>
        <w:t>;</w:t>
      </w:r>
      <w:r w:rsidR="00477AE2" w:rsidRPr="0009458C">
        <w:rPr>
          <w:rFonts w:ascii="Calibri" w:hAnsi="Calibri"/>
          <w:noProof/>
          <w:sz w:val="24"/>
          <w:szCs w:val="24"/>
        </w:rPr>
        <w:t xml:space="preserve"> </w:t>
      </w:r>
      <w:r w:rsidRPr="0009458C">
        <w:rPr>
          <w:rFonts w:ascii="Calibri" w:hAnsi="Calibri"/>
          <w:noProof/>
          <w:sz w:val="24"/>
          <w:szCs w:val="24"/>
        </w:rPr>
        <w:t xml:space="preserve">Sandford, </w:t>
      </w:r>
      <w:r w:rsidR="00477AE2" w:rsidRPr="0009458C">
        <w:rPr>
          <w:rFonts w:ascii="Calibri" w:hAnsi="Calibri"/>
          <w:noProof/>
          <w:sz w:val="24"/>
          <w:szCs w:val="24"/>
        </w:rPr>
        <w:t xml:space="preserve">G. </w:t>
      </w:r>
      <w:r w:rsidR="00477AE2" w:rsidRPr="00477AE2">
        <w:rPr>
          <w:rFonts w:ascii="Calibri" w:hAnsi="Calibri"/>
          <w:i/>
          <w:noProof/>
          <w:sz w:val="24"/>
          <w:szCs w:val="24"/>
        </w:rPr>
        <w:t>Org</w:t>
      </w:r>
      <w:r w:rsidR="005B1EE2">
        <w:rPr>
          <w:rFonts w:ascii="Calibri" w:hAnsi="Calibri"/>
          <w:i/>
          <w:noProof/>
          <w:sz w:val="24"/>
          <w:szCs w:val="24"/>
        </w:rPr>
        <w:t>.</w:t>
      </w:r>
      <w:r w:rsidR="00477AE2" w:rsidRPr="00477AE2">
        <w:rPr>
          <w:rFonts w:ascii="Calibri" w:hAnsi="Calibri"/>
          <w:i/>
          <w:noProof/>
          <w:sz w:val="24"/>
          <w:szCs w:val="24"/>
        </w:rPr>
        <w:t xml:space="preserve"> Biomol</w:t>
      </w:r>
      <w:r w:rsidR="005B1EE2">
        <w:rPr>
          <w:rFonts w:ascii="Calibri" w:hAnsi="Calibri"/>
          <w:i/>
          <w:noProof/>
          <w:sz w:val="24"/>
          <w:szCs w:val="24"/>
        </w:rPr>
        <w:t>.</w:t>
      </w:r>
      <w:r w:rsidR="00477AE2" w:rsidRPr="00477AE2">
        <w:rPr>
          <w:rFonts w:ascii="Calibri" w:hAnsi="Calibri"/>
          <w:i/>
          <w:noProof/>
          <w:sz w:val="24"/>
          <w:szCs w:val="24"/>
        </w:rPr>
        <w:t xml:space="preserve"> Chem</w:t>
      </w:r>
      <w:r w:rsidR="005B1EE2">
        <w:rPr>
          <w:rFonts w:ascii="Calibri" w:hAnsi="Calibri"/>
          <w:i/>
          <w:noProof/>
          <w:sz w:val="24"/>
          <w:szCs w:val="24"/>
        </w:rPr>
        <w:t>.</w:t>
      </w:r>
      <w:r w:rsidRPr="0009458C">
        <w:rPr>
          <w:rFonts w:ascii="Calibri" w:hAnsi="Calibri"/>
          <w:noProof/>
          <w:sz w:val="24"/>
          <w:szCs w:val="24"/>
        </w:rPr>
        <w:t xml:space="preserve"> </w:t>
      </w:r>
      <w:r w:rsidR="00477AE2" w:rsidRPr="00477AE2">
        <w:rPr>
          <w:rFonts w:ascii="Calibri" w:hAnsi="Calibri"/>
          <w:b/>
          <w:noProof/>
          <w:sz w:val="24"/>
          <w:szCs w:val="24"/>
        </w:rPr>
        <w:t>2013</w:t>
      </w:r>
      <w:r w:rsidR="00477AE2">
        <w:rPr>
          <w:rFonts w:ascii="Calibri" w:hAnsi="Calibri"/>
          <w:noProof/>
          <w:sz w:val="24"/>
          <w:szCs w:val="24"/>
        </w:rPr>
        <w:t>, 11, 1135</w:t>
      </w:r>
      <w:r w:rsidRPr="0009458C">
        <w:rPr>
          <w:rFonts w:ascii="Calibri" w:hAnsi="Calibri"/>
          <w:noProof/>
          <w:sz w:val="24"/>
          <w:szCs w:val="24"/>
        </w:rPr>
        <w:t>.</w:t>
      </w:r>
      <w:bookmarkEnd w:id="5"/>
    </w:p>
    <w:p w14:paraId="459E0083" w14:textId="7CC89CDF" w:rsidR="001C4170" w:rsidRPr="0009458C" w:rsidRDefault="001C4170" w:rsidP="001C4170">
      <w:pPr>
        <w:spacing w:after="0" w:line="240" w:lineRule="auto"/>
        <w:rPr>
          <w:rFonts w:ascii="Calibri" w:hAnsi="Calibri"/>
          <w:noProof/>
          <w:sz w:val="24"/>
          <w:szCs w:val="24"/>
        </w:rPr>
      </w:pPr>
      <w:bookmarkStart w:id="6" w:name="_ENREF_7"/>
      <w:r w:rsidRPr="0009458C">
        <w:rPr>
          <w:rFonts w:ascii="Calibri" w:hAnsi="Calibri"/>
          <w:noProof/>
          <w:sz w:val="24"/>
          <w:szCs w:val="24"/>
        </w:rPr>
        <w:t>[7] Shaughnessy</w:t>
      </w:r>
      <w:r w:rsidR="007A43BA">
        <w:rPr>
          <w:rFonts w:ascii="Calibri" w:hAnsi="Calibri"/>
          <w:noProof/>
          <w:sz w:val="24"/>
          <w:szCs w:val="24"/>
        </w:rPr>
        <w:t>,</w:t>
      </w:r>
      <w:r w:rsidR="007A43BA" w:rsidRPr="007A43BA">
        <w:rPr>
          <w:rFonts w:ascii="Calibri" w:hAnsi="Calibri"/>
          <w:noProof/>
          <w:sz w:val="24"/>
          <w:szCs w:val="24"/>
        </w:rPr>
        <w:t xml:space="preserve"> </w:t>
      </w:r>
      <w:r w:rsidR="007A43BA" w:rsidRPr="0009458C">
        <w:rPr>
          <w:rFonts w:ascii="Calibri" w:hAnsi="Calibri"/>
          <w:noProof/>
          <w:sz w:val="24"/>
          <w:szCs w:val="24"/>
        </w:rPr>
        <w:t>M.J.</w:t>
      </w:r>
      <w:r w:rsidR="007A43BA">
        <w:rPr>
          <w:rFonts w:ascii="Calibri" w:hAnsi="Calibri"/>
          <w:noProof/>
          <w:sz w:val="24"/>
          <w:szCs w:val="24"/>
        </w:rPr>
        <w:t>;</w:t>
      </w:r>
      <w:r w:rsidRPr="0009458C">
        <w:rPr>
          <w:rFonts w:ascii="Calibri" w:hAnsi="Calibri"/>
          <w:noProof/>
          <w:sz w:val="24"/>
          <w:szCs w:val="24"/>
        </w:rPr>
        <w:t xml:space="preserve"> Harsanyi, </w:t>
      </w:r>
      <w:r w:rsidR="007A43BA" w:rsidRPr="0009458C">
        <w:rPr>
          <w:rFonts w:ascii="Calibri" w:hAnsi="Calibri"/>
          <w:noProof/>
          <w:sz w:val="24"/>
          <w:szCs w:val="24"/>
        </w:rPr>
        <w:t>A.</w:t>
      </w:r>
      <w:r w:rsidR="007A43BA">
        <w:rPr>
          <w:rFonts w:ascii="Calibri" w:hAnsi="Calibri"/>
          <w:noProof/>
          <w:sz w:val="24"/>
          <w:szCs w:val="24"/>
        </w:rPr>
        <w:t>;</w:t>
      </w:r>
      <w:r w:rsidR="007A43BA" w:rsidRPr="0009458C">
        <w:rPr>
          <w:rFonts w:ascii="Calibri" w:hAnsi="Calibri"/>
          <w:noProof/>
          <w:sz w:val="24"/>
          <w:szCs w:val="24"/>
        </w:rPr>
        <w:t xml:space="preserve"> </w:t>
      </w:r>
      <w:r w:rsidRPr="0009458C">
        <w:rPr>
          <w:rFonts w:ascii="Calibri" w:hAnsi="Calibri"/>
          <w:noProof/>
          <w:sz w:val="24"/>
          <w:szCs w:val="24"/>
        </w:rPr>
        <w:t xml:space="preserve">Li, </w:t>
      </w:r>
      <w:r w:rsidR="007A43BA" w:rsidRPr="0009458C">
        <w:rPr>
          <w:rFonts w:ascii="Calibri" w:hAnsi="Calibri"/>
          <w:noProof/>
          <w:sz w:val="24"/>
          <w:szCs w:val="24"/>
        </w:rPr>
        <w:t>J.</w:t>
      </w:r>
      <w:r w:rsidR="007A43BA">
        <w:rPr>
          <w:rFonts w:ascii="Calibri" w:hAnsi="Calibri"/>
          <w:noProof/>
          <w:sz w:val="24"/>
          <w:szCs w:val="24"/>
        </w:rPr>
        <w:t>;</w:t>
      </w:r>
      <w:r w:rsidR="007A43BA" w:rsidRPr="0009458C">
        <w:rPr>
          <w:rFonts w:ascii="Calibri" w:hAnsi="Calibri"/>
          <w:noProof/>
          <w:sz w:val="24"/>
          <w:szCs w:val="24"/>
        </w:rPr>
        <w:t xml:space="preserve"> </w:t>
      </w:r>
      <w:r w:rsidRPr="0009458C">
        <w:rPr>
          <w:rFonts w:ascii="Calibri" w:hAnsi="Calibri"/>
          <w:noProof/>
          <w:sz w:val="24"/>
          <w:szCs w:val="24"/>
        </w:rPr>
        <w:t xml:space="preserve">Bright, </w:t>
      </w:r>
      <w:r w:rsidR="007A43BA" w:rsidRPr="0009458C">
        <w:rPr>
          <w:rFonts w:ascii="Calibri" w:hAnsi="Calibri"/>
          <w:noProof/>
          <w:sz w:val="24"/>
          <w:szCs w:val="24"/>
        </w:rPr>
        <w:t>T.</w:t>
      </w:r>
      <w:r w:rsidR="007A43BA">
        <w:rPr>
          <w:rFonts w:ascii="Calibri" w:hAnsi="Calibri"/>
          <w:noProof/>
          <w:sz w:val="24"/>
          <w:szCs w:val="24"/>
        </w:rPr>
        <w:t>;</w:t>
      </w:r>
      <w:r w:rsidR="007A43BA" w:rsidRPr="0009458C">
        <w:rPr>
          <w:rFonts w:ascii="Calibri" w:hAnsi="Calibri"/>
          <w:noProof/>
          <w:sz w:val="24"/>
          <w:szCs w:val="24"/>
        </w:rPr>
        <w:t xml:space="preserve"> </w:t>
      </w:r>
      <w:r w:rsidRPr="0009458C">
        <w:rPr>
          <w:rFonts w:ascii="Calibri" w:hAnsi="Calibri"/>
          <w:noProof/>
          <w:sz w:val="24"/>
          <w:szCs w:val="24"/>
        </w:rPr>
        <w:t xml:space="preserve">Murphy, </w:t>
      </w:r>
      <w:r w:rsidR="007A43BA" w:rsidRPr="0009458C">
        <w:rPr>
          <w:rFonts w:ascii="Calibri" w:hAnsi="Calibri"/>
          <w:noProof/>
          <w:sz w:val="24"/>
          <w:szCs w:val="24"/>
        </w:rPr>
        <w:t>C.D.</w:t>
      </w:r>
      <w:r w:rsidR="007A43BA">
        <w:rPr>
          <w:rFonts w:ascii="Calibri" w:hAnsi="Calibri"/>
          <w:noProof/>
          <w:sz w:val="24"/>
          <w:szCs w:val="24"/>
        </w:rPr>
        <w:t>;</w:t>
      </w:r>
      <w:r w:rsidR="007A43BA" w:rsidRPr="0009458C">
        <w:rPr>
          <w:rFonts w:ascii="Calibri" w:hAnsi="Calibri"/>
          <w:noProof/>
          <w:sz w:val="24"/>
          <w:szCs w:val="24"/>
        </w:rPr>
        <w:t xml:space="preserve"> </w:t>
      </w:r>
      <w:r w:rsidRPr="0009458C">
        <w:rPr>
          <w:rFonts w:ascii="Calibri" w:hAnsi="Calibri"/>
          <w:noProof/>
          <w:sz w:val="24"/>
          <w:szCs w:val="24"/>
        </w:rPr>
        <w:t xml:space="preserve">Sandford, </w:t>
      </w:r>
      <w:r w:rsidR="007A43BA" w:rsidRPr="0009458C">
        <w:rPr>
          <w:rFonts w:ascii="Calibri" w:hAnsi="Calibri"/>
          <w:noProof/>
          <w:sz w:val="24"/>
          <w:szCs w:val="24"/>
        </w:rPr>
        <w:t xml:space="preserve">G. </w:t>
      </w:r>
      <w:r w:rsidRPr="007A43BA">
        <w:rPr>
          <w:rFonts w:ascii="Calibri" w:hAnsi="Calibri"/>
          <w:i/>
          <w:noProof/>
          <w:sz w:val="24"/>
          <w:szCs w:val="24"/>
        </w:rPr>
        <w:t>Chem</w:t>
      </w:r>
      <w:r w:rsidR="007A43BA" w:rsidRPr="007A43BA">
        <w:rPr>
          <w:rFonts w:ascii="Calibri" w:hAnsi="Calibri"/>
          <w:i/>
          <w:noProof/>
          <w:sz w:val="24"/>
          <w:szCs w:val="24"/>
        </w:rPr>
        <w:t>M</w:t>
      </w:r>
      <w:r w:rsidRPr="007A43BA">
        <w:rPr>
          <w:rFonts w:ascii="Calibri" w:hAnsi="Calibri"/>
          <w:i/>
          <w:noProof/>
          <w:sz w:val="24"/>
          <w:szCs w:val="24"/>
        </w:rPr>
        <w:t>ed</w:t>
      </w:r>
      <w:r w:rsidR="007A43BA" w:rsidRPr="007A43BA">
        <w:rPr>
          <w:rFonts w:ascii="Calibri" w:hAnsi="Calibri"/>
          <w:i/>
          <w:noProof/>
          <w:sz w:val="24"/>
          <w:szCs w:val="24"/>
        </w:rPr>
        <w:t>C</w:t>
      </w:r>
      <w:r w:rsidRPr="007A43BA">
        <w:rPr>
          <w:rFonts w:ascii="Calibri" w:hAnsi="Calibri"/>
          <w:i/>
          <w:noProof/>
          <w:sz w:val="24"/>
          <w:szCs w:val="24"/>
        </w:rPr>
        <w:t>hem</w:t>
      </w:r>
      <w:r w:rsidRPr="0009458C">
        <w:rPr>
          <w:rFonts w:ascii="Calibri" w:hAnsi="Calibri"/>
          <w:noProof/>
          <w:sz w:val="24"/>
          <w:szCs w:val="24"/>
        </w:rPr>
        <w:t xml:space="preserve"> </w:t>
      </w:r>
      <w:r w:rsidR="007A43BA" w:rsidRPr="007A43BA">
        <w:rPr>
          <w:rFonts w:ascii="Calibri" w:hAnsi="Calibri"/>
          <w:b/>
          <w:noProof/>
          <w:sz w:val="24"/>
          <w:szCs w:val="24"/>
        </w:rPr>
        <w:t>2014</w:t>
      </w:r>
      <w:r w:rsidR="007A43BA">
        <w:rPr>
          <w:rFonts w:ascii="Calibri" w:hAnsi="Calibri"/>
          <w:noProof/>
          <w:sz w:val="24"/>
          <w:szCs w:val="24"/>
        </w:rPr>
        <w:t>, 9, 733</w:t>
      </w:r>
      <w:r w:rsidRPr="0009458C">
        <w:rPr>
          <w:rFonts w:ascii="Calibri" w:hAnsi="Calibri"/>
          <w:noProof/>
          <w:sz w:val="24"/>
          <w:szCs w:val="24"/>
        </w:rPr>
        <w:t>.</w:t>
      </w:r>
      <w:bookmarkEnd w:id="6"/>
    </w:p>
    <w:p w14:paraId="5986853E" w14:textId="5B4EE589" w:rsidR="001C4170" w:rsidRPr="0009458C" w:rsidRDefault="001C4170" w:rsidP="001C4170">
      <w:pPr>
        <w:spacing w:after="0" w:line="240" w:lineRule="auto"/>
        <w:rPr>
          <w:rFonts w:ascii="Calibri" w:hAnsi="Calibri"/>
          <w:noProof/>
          <w:sz w:val="24"/>
          <w:szCs w:val="24"/>
        </w:rPr>
      </w:pPr>
      <w:bookmarkStart w:id="7" w:name="_ENREF_8"/>
      <w:r w:rsidRPr="0009458C">
        <w:rPr>
          <w:rFonts w:ascii="Calibri" w:hAnsi="Calibri"/>
          <w:noProof/>
          <w:sz w:val="24"/>
          <w:szCs w:val="24"/>
        </w:rPr>
        <w:t xml:space="preserve">[8] </w:t>
      </w:r>
      <w:r w:rsidRPr="0052609E">
        <w:rPr>
          <w:rFonts w:ascii="Calibri" w:hAnsi="Calibri"/>
          <w:noProof/>
          <w:sz w:val="24"/>
          <w:szCs w:val="24"/>
          <w:highlight w:val="yellow"/>
        </w:rPr>
        <w:t xml:space="preserve">Quinn, </w:t>
      </w:r>
      <w:r w:rsidR="002745A2" w:rsidRPr="0052609E">
        <w:rPr>
          <w:rFonts w:ascii="Calibri" w:hAnsi="Calibri"/>
          <w:noProof/>
          <w:sz w:val="24"/>
          <w:szCs w:val="24"/>
          <w:highlight w:val="yellow"/>
        </w:rPr>
        <w:t xml:space="preserve">L.; </w:t>
      </w:r>
      <w:r w:rsidRPr="0052609E">
        <w:rPr>
          <w:rFonts w:ascii="Calibri" w:hAnsi="Calibri"/>
          <w:noProof/>
          <w:sz w:val="24"/>
          <w:szCs w:val="24"/>
          <w:highlight w:val="yellow"/>
        </w:rPr>
        <w:t xml:space="preserve">Dempsey, </w:t>
      </w:r>
      <w:r w:rsidR="002745A2" w:rsidRPr="0052609E">
        <w:rPr>
          <w:rFonts w:ascii="Calibri" w:hAnsi="Calibri"/>
          <w:noProof/>
          <w:sz w:val="24"/>
          <w:szCs w:val="24"/>
          <w:highlight w:val="yellow"/>
        </w:rPr>
        <w:t xml:space="preserve">R.; </w:t>
      </w:r>
      <w:r w:rsidRPr="0052609E">
        <w:rPr>
          <w:rFonts w:ascii="Calibri" w:hAnsi="Calibri"/>
          <w:noProof/>
          <w:sz w:val="24"/>
          <w:szCs w:val="24"/>
          <w:highlight w:val="yellow"/>
        </w:rPr>
        <w:t xml:space="preserve">Casey, </w:t>
      </w:r>
      <w:r w:rsidR="002745A2" w:rsidRPr="0052609E">
        <w:rPr>
          <w:rFonts w:ascii="Calibri" w:hAnsi="Calibri"/>
          <w:noProof/>
          <w:sz w:val="24"/>
          <w:szCs w:val="24"/>
          <w:highlight w:val="yellow"/>
        </w:rPr>
        <w:t xml:space="preserve">E.; </w:t>
      </w:r>
      <w:r w:rsidRPr="0052609E">
        <w:rPr>
          <w:rFonts w:ascii="Calibri" w:hAnsi="Calibri"/>
          <w:noProof/>
          <w:sz w:val="24"/>
          <w:szCs w:val="24"/>
          <w:highlight w:val="yellow"/>
        </w:rPr>
        <w:t xml:space="preserve">Kane, </w:t>
      </w:r>
      <w:r w:rsidR="002745A2" w:rsidRPr="0052609E">
        <w:rPr>
          <w:rFonts w:ascii="Calibri" w:hAnsi="Calibri"/>
          <w:noProof/>
          <w:sz w:val="24"/>
          <w:szCs w:val="24"/>
          <w:highlight w:val="yellow"/>
        </w:rPr>
        <w:t xml:space="preserve">A.; </w:t>
      </w:r>
      <w:r w:rsidRPr="0052609E">
        <w:rPr>
          <w:rFonts w:ascii="Calibri" w:hAnsi="Calibri"/>
          <w:noProof/>
          <w:sz w:val="24"/>
          <w:szCs w:val="24"/>
          <w:highlight w:val="yellow"/>
        </w:rPr>
        <w:t xml:space="preserve">Murphy, </w:t>
      </w:r>
      <w:r w:rsidR="002745A2" w:rsidRPr="0052609E">
        <w:rPr>
          <w:rFonts w:ascii="Calibri" w:hAnsi="Calibri"/>
          <w:noProof/>
          <w:sz w:val="24"/>
          <w:szCs w:val="24"/>
          <w:highlight w:val="yellow"/>
        </w:rPr>
        <w:t xml:space="preserve">C.D. </w:t>
      </w:r>
      <w:r w:rsidR="002745A2" w:rsidRPr="0052609E">
        <w:rPr>
          <w:rFonts w:ascii="Calibri" w:hAnsi="Calibri"/>
          <w:i/>
          <w:noProof/>
          <w:sz w:val="24"/>
          <w:szCs w:val="24"/>
          <w:highlight w:val="yellow"/>
        </w:rPr>
        <w:t>J. Indust. Microbiol. Biotechnol</w:t>
      </w:r>
      <w:r w:rsidR="002745A2" w:rsidRPr="0052609E">
        <w:rPr>
          <w:rFonts w:ascii="Calibri" w:hAnsi="Calibri"/>
          <w:noProof/>
          <w:sz w:val="24"/>
          <w:szCs w:val="24"/>
          <w:highlight w:val="yellow"/>
        </w:rPr>
        <w:t>.</w:t>
      </w:r>
      <w:r w:rsidRPr="0052609E">
        <w:rPr>
          <w:rFonts w:ascii="Calibri" w:hAnsi="Calibri"/>
          <w:noProof/>
          <w:sz w:val="24"/>
          <w:szCs w:val="24"/>
          <w:highlight w:val="yellow"/>
        </w:rPr>
        <w:t xml:space="preserve"> </w:t>
      </w:r>
      <w:r w:rsidR="002745A2" w:rsidRPr="0052609E">
        <w:rPr>
          <w:rFonts w:ascii="Calibri" w:hAnsi="Calibri"/>
          <w:b/>
          <w:noProof/>
          <w:sz w:val="24"/>
          <w:szCs w:val="24"/>
          <w:highlight w:val="yellow"/>
        </w:rPr>
        <w:t>2015</w:t>
      </w:r>
      <w:r w:rsidR="002745A2" w:rsidRPr="0052609E">
        <w:rPr>
          <w:rFonts w:ascii="Calibri" w:hAnsi="Calibri"/>
          <w:noProof/>
          <w:sz w:val="24"/>
          <w:szCs w:val="24"/>
          <w:highlight w:val="yellow"/>
        </w:rPr>
        <w:t xml:space="preserve">, </w:t>
      </w:r>
      <w:r w:rsidRPr="0052609E">
        <w:rPr>
          <w:rFonts w:ascii="Calibri" w:hAnsi="Calibri"/>
          <w:i/>
          <w:noProof/>
          <w:sz w:val="24"/>
          <w:szCs w:val="24"/>
          <w:highlight w:val="yellow"/>
        </w:rPr>
        <w:t>42</w:t>
      </w:r>
      <w:r w:rsidR="002745A2" w:rsidRPr="0052609E">
        <w:rPr>
          <w:rFonts w:ascii="Calibri" w:hAnsi="Calibri"/>
          <w:noProof/>
          <w:sz w:val="24"/>
          <w:szCs w:val="24"/>
          <w:highlight w:val="yellow"/>
        </w:rPr>
        <w:t>, 799</w:t>
      </w:r>
      <w:r w:rsidRPr="0009458C">
        <w:rPr>
          <w:rFonts w:ascii="Calibri" w:hAnsi="Calibri"/>
          <w:noProof/>
          <w:sz w:val="24"/>
          <w:szCs w:val="24"/>
        </w:rPr>
        <w:t>.</w:t>
      </w:r>
      <w:bookmarkEnd w:id="7"/>
    </w:p>
    <w:p w14:paraId="18B28BB2" w14:textId="4B0D60FF" w:rsidR="001C4170" w:rsidRPr="0009458C" w:rsidRDefault="001C4170" w:rsidP="001C4170">
      <w:pPr>
        <w:spacing w:after="0" w:line="240" w:lineRule="auto"/>
        <w:rPr>
          <w:rFonts w:ascii="Calibri" w:hAnsi="Calibri"/>
          <w:noProof/>
          <w:sz w:val="24"/>
          <w:szCs w:val="24"/>
        </w:rPr>
      </w:pPr>
      <w:bookmarkStart w:id="8" w:name="_ENREF_9"/>
      <w:r w:rsidRPr="0009458C">
        <w:rPr>
          <w:rFonts w:ascii="Calibri" w:hAnsi="Calibri"/>
          <w:noProof/>
          <w:sz w:val="24"/>
          <w:szCs w:val="24"/>
        </w:rPr>
        <w:t>[9] Guengerich,</w:t>
      </w:r>
      <w:r w:rsidR="002745A2" w:rsidRPr="002745A2">
        <w:rPr>
          <w:rFonts w:ascii="Calibri" w:hAnsi="Calibri"/>
          <w:noProof/>
          <w:sz w:val="24"/>
          <w:szCs w:val="24"/>
        </w:rPr>
        <w:t xml:space="preserve"> </w:t>
      </w:r>
      <w:r w:rsidR="002745A2" w:rsidRPr="0009458C">
        <w:rPr>
          <w:rFonts w:ascii="Calibri" w:hAnsi="Calibri"/>
          <w:noProof/>
          <w:sz w:val="24"/>
          <w:szCs w:val="24"/>
        </w:rPr>
        <w:t>F.P.</w:t>
      </w:r>
      <w:r w:rsidRPr="0009458C">
        <w:rPr>
          <w:rFonts w:ascii="Calibri" w:hAnsi="Calibri"/>
          <w:noProof/>
          <w:sz w:val="24"/>
          <w:szCs w:val="24"/>
        </w:rPr>
        <w:t xml:space="preserve"> </w:t>
      </w:r>
      <w:r w:rsidRPr="002745A2">
        <w:rPr>
          <w:rFonts w:ascii="Calibri" w:hAnsi="Calibri"/>
          <w:i/>
          <w:noProof/>
          <w:sz w:val="24"/>
          <w:szCs w:val="24"/>
        </w:rPr>
        <w:t>Chem. Res. Toxicol</w:t>
      </w:r>
      <w:r w:rsidR="005B1EE2">
        <w:rPr>
          <w:rFonts w:ascii="Calibri" w:hAnsi="Calibri"/>
          <w:noProof/>
          <w:sz w:val="24"/>
          <w:szCs w:val="24"/>
        </w:rPr>
        <w:t>.</w:t>
      </w:r>
      <w:r w:rsidRPr="0009458C">
        <w:rPr>
          <w:rFonts w:ascii="Calibri" w:hAnsi="Calibri"/>
          <w:noProof/>
          <w:sz w:val="24"/>
          <w:szCs w:val="24"/>
        </w:rPr>
        <w:t xml:space="preserve"> </w:t>
      </w:r>
      <w:r w:rsidR="002745A2" w:rsidRPr="002745A2">
        <w:rPr>
          <w:rFonts w:ascii="Calibri" w:hAnsi="Calibri"/>
          <w:b/>
          <w:noProof/>
          <w:sz w:val="24"/>
          <w:szCs w:val="24"/>
        </w:rPr>
        <w:t>2009</w:t>
      </w:r>
      <w:r w:rsidR="002745A2">
        <w:rPr>
          <w:rFonts w:ascii="Calibri" w:hAnsi="Calibri"/>
          <w:noProof/>
          <w:sz w:val="24"/>
          <w:szCs w:val="24"/>
        </w:rPr>
        <w:t xml:space="preserve">, </w:t>
      </w:r>
      <w:r w:rsidR="002745A2" w:rsidRPr="002745A2">
        <w:rPr>
          <w:rFonts w:ascii="Calibri" w:hAnsi="Calibri"/>
          <w:i/>
          <w:noProof/>
          <w:sz w:val="24"/>
          <w:szCs w:val="24"/>
        </w:rPr>
        <w:t>22</w:t>
      </w:r>
      <w:r w:rsidR="002745A2">
        <w:rPr>
          <w:rFonts w:ascii="Calibri" w:hAnsi="Calibri"/>
          <w:noProof/>
          <w:sz w:val="24"/>
          <w:szCs w:val="24"/>
        </w:rPr>
        <w:t>, 237</w:t>
      </w:r>
      <w:r w:rsidRPr="0009458C">
        <w:rPr>
          <w:rFonts w:ascii="Calibri" w:hAnsi="Calibri"/>
          <w:noProof/>
          <w:sz w:val="24"/>
          <w:szCs w:val="24"/>
        </w:rPr>
        <w:t>.</w:t>
      </w:r>
      <w:bookmarkEnd w:id="8"/>
    </w:p>
    <w:p w14:paraId="14A5DBEC" w14:textId="0064B723" w:rsidR="001C4170" w:rsidRPr="0009458C" w:rsidRDefault="001C4170" w:rsidP="001C4170">
      <w:pPr>
        <w:spacing w:after="0" w:line="240" w:lineRule="auto"/>
        <w:rPr>
          <w:rFonts w:ascii="Calibri" w:hAnsi="Calibri"/>
          <w:noProof/>
          <w:sz w:val="24"/>
          <w:szCs w:val="24"/>
        </w:rPr>
      </w:pPr>
      <w:bookmarkStart w:id="9" w:name="_ENREF_10"/>
      <w:r w:rsidRPr="0009458C">
        <w:rPr>
          <w:rFonts w:ascii="Calibri" w:hAnsi="Calibri"/>
          <w:noProof/>
          <w:sz w:val="24"/>
          <w:szCs w:val="24"/>
        </w:rPr>
        <w:t xml:space="preserve">[10] Sambiagio, </w:t>
      </w:r>
      <w:r w:rsidR="002745A2" w:rsidRPr="0009458C">
        <w:rPr>
          <w:rFonts w:ascii="Calibri" w:hAnsi="Calibri"/>
          <w:noProof/>
          <w:sz w:val="24"/>
          <w:szCs w:val="24"/>
        </w:rPr>
        <w:t>C.</w:t>
      </w:r>
      <w:r w:rsidR="002745A2">
        <w:rPr>
          <w:rFonts w:ascii="Calibri" w:hAnsi="Calibri"/>
          <w:noProof/>
          <w:sz w:val="24"/>
          <w:szCs w:val="24"/>
        </w:rPr>
        <w:t>;</w:t>
      </w:r>
      <w:r w:rsidR="002745A2" w:rsidRPr="0009458C">
        <w:rPr>
          <w:rFonts w:ascii="Calibri" w:hAnsi="Calibri"/>
          <w:noProof/>
          <w:sz w:val="24"/>
          <w:szCs w:val="24"/>
        </w:rPr>
        <w:t xml:space="preserve"> </w:t>
      </w:r>
      <w:r w:rsidRPr="0009458C">
        <w:rPr>
          <w:rFonts w:ascii="Calibri" w:hAnsi="Calibri"/>
          <w:noProof/>
          <w:sz w:val="24"/>
          <w:szCs w:val="24"/>
        </w:rPr>
        <w:t xml:space="preserve">Munday, </w:t>
      </w:r>
      <w:r w:rsidR="002745A2" w:rsidRPr="0009458C">
        <w:rPr>
          <w:rFonts w:ascii="Calibri" w:hAnsi="Calibri"/>
          <w:noProof/>
          <w:sz w:val="24"/>
          <w:szCs w:val="24"/>
        </w:rPr>
        <w:t>R.H.</w:t>
      </w:r>
      <w:r w:rsidR="002745A2">
        <w:rPr>
          <w:rFonts w:ascii="Calibri" w:hAnsi="Calibri"/>
          <w:noProof/>
          <w:sz w:val="24"/>
          <w:szCs w:val="24"/>
        </w:rPr>
        <w:t>;</w:t>
      </w:r>
      <w:r w:rsidR="002745A2" w:rsidRPr="0009458C">
        <w:rPr>
          <w:rFonts w:ascii="Calibri" w:hAnsi="Calibri"/>
          <w:noProof/>
          <w:sz w:val="24"/>
          <w:szCs w:val="24"/>
        </w:rPr>
        <w:t xml:space="preserve"> </w:t>
      </w:r>
      <w:r w:rsidRPr="0009458C">
        <w:rPr>
          <w:rFonts w:ascii="Calibri" w:hAnsi="Calibri"/>
          <w:noProof/>
          <w:sz w:val="24"/>
          <w:szCs w:val="24"/>
        </w:rPr>
        <w:t xml:space="preserve">Marsden, </w:t>
      </w:r>
      <w:r w:rsidR="002745A2" w:rsidRPr="0009458C">
        <w:rPr>
          <w:rFonts w:ascii="Calibri" w:hAnsi="Calibri"/>
          <w:noProof/>
          <w:sz w:val="24"/>
          <w:szCs w:val="24"/>
        </w:rPr>
        <w:t>S.P.</w:t>
      </w:r>
      <w:r w:rsidR="002745A2">
        <w:rPr>
          <w:rFonts w:ascii="Calibri" w:hAnsi="Calibri"/>
          <w:noProof/>
          <w:sz w:val="24"/>
          <w:szCs w:val="24"/>
        </w:rPr>
        <w:t>;</w:t>
      </w:r>
      <w:r w:rsidR="002745A2" w:rsidRPr="0009458C">
        <w:rPr>
          <w:rFonts w:ascii="Calibri" w:hAnsi="Calibri"/>
          <w:noProof/>
          <w:sz w:val="24"/>
          <w:szCs w:val="24"/>
        </w:rPr>
        <w:t xml:space="preserve"> </w:t>
      </w:r>
      <w:r w:rsidRPr="0009458C">
        <w:rPr>
          <w:rFonts w:ascii="Calibri" w:hAnsi="Calibri"/>
          <w:noProof/>
          <w:sz w:val="24"/>
          <w:szCs w:val="24"/>
        </w:rPr>
        <w:t xml:space="preserve">Blacker, </w:t>
      </w:r>
      <w:r w:rsidR="002745A2" w:rsidRPr="0009458C">
        <w:rPr>
          <w:rFonts w:ascii="Calibri" w:hAnsi="Calibri"/>
          <w:noProof/>
          <w:sz w:val="24"/>
          <w:szCs w:val="24"/>
        </w:rPr>
        <w:t>A.J.</w:t>
      </w:r>
      <w:r w:rsidR="002745A2">
        <w:rPr>
          <w:rFonts w:ascii="Calibri" w:hAnsi="Calibri"/>
          <w:noProof/>
          <w:sz w:val="24"/>
          <w:szCs w:val="24"/>
        </w:rPr>
        <w:t>;</w:t>
      </w:r>
      <w:r w:rsidR="002745A2" w:rsidRPr="0009458C">
        <w:rPr>
          <w:rFonts w:ascii="Calibri" w:hAnsi="Calibri"/>
          <w:noProof/>
          <w:sz w:val="24"/>
          <w:szCs w:val="24"/>
        </w:rPr>
        <w:t xml:space="preserve"> </w:t>
      </w:r>
      <w:r w:rsidRPr="0009458C">
        <w:rPr>
          <w:rFonts w:ascii="Calibri" w:hAnsi="Calibri"/>
          <w:noProof/>
          <w:sz w:val="24"/>
          <w:szCs w:val="24"/>
        </w:rPr>
        <w:t xml:space="preserve">McGowan, </w:t>
      </w:r>
      <w:r w:rsidR="002745A2" w:rsidRPr="0009458C">
        <w:rPr>
          <w:rFonts w:ascii="Calibri" w:hAnsi="Calibri"/>
          <w:noProof/>
          <w:sz w:val="24"/>
          <w:szCs w:val="24"/>
        </w:rPr>
        <w:t xml:space="preserve">P.C. </w:t>
      </w:r>
      <w:r w:rsidR="002745A2" w:rsidRPr="002745A2">
        <w:rPr>
          <w:rFonts w:ascii="Calibri" w:hAnsi="Calibri"/>
          <w:i/>
          <w:noProof/>
          <w:sz w:val="24"/>
          <w:szCs w:val="24"/>
        </w:rPr>
        <w:t>Chem. Eur. J.</w:t>
      </w:r>
      <w:r w:rsidRPr="0009458C">
        <w:rPr>
          <w:rFonts w:ascii="Calibri" w:hAnsi="Calibri"/>
          <w:noProof/>
          <w:sz w:val="24"/>
          <w:szCs w:val="24"/>
        </w:rPr>
        <w:t xml:space="preserve"> </w:t>
      </w:r>
      <w:r w:rsidR="002745A2" w:rsidRPr="002745A2">
        <w:rPr>
          <w:rFonts w:ascii="Calibri" w:hAnsi="Calibri"/>
          <w:b/>
          <w:noProof/>
          <w:sz w:val="24"/>
          <w:szCs w:val="24"/>
        </w:rPr>
        <w:t>2014</w:t>
      </w:r>
      <w:r w:rsidR="002745A2">
        <w:rPr>
          <w:rFonts w:ascii="Calibri" w:hAnsi="Calibri"/>
          <w:noProof/>
          <w:sz w:val="24"/>
          <w:szCs w:val="24"/>
        </w:rPr>
        <w:t xml:space="preserve">, </w:t>
      </w:r>
      <w:r w:rsidRPr="002745A2">
        <w:rPr>
          <w:rFonts w:ascii="Calibri" w:hAnsi="Calibri"/>
          <w:i/>
          <w:noProof/>
          <w:sz w:val="24"/>
          <w:szCs w:val="24"/>
        </w:rPr>
        <w:t>20</w:t>
      </w:r>
      <w:r w:rsidR="002745A2">
        <w:rPr>
          <w:rFonts w:ascii="Calibri" w:hAnsi="Calibri"/>
          <w:noProof/>
          <w:sz w:val="24"/>
          <w:szCs w:val="24"/>
        </w:rPr>
        <w:t>, 17606</w:t>
      </w:r>
      <w:r w:rsidRPr="0009458C">
        <w:rPr>
          <w:rFonts w:ascii="Calibri" w:hAnsi="Calibri"/>
          <w:noProof/>
          <w:sz w:val="24"/>
          <w:szCs w:val="24"/>
        </w:rPr>
        <w:t>.</w:t>
      </w:r>
      <w:bookmarkEnd w:id="9"/>
    </w:p>
    <w:p w14:paraId="39F29F50" w14:textId="77777777" w:rsidR="00AC3BEB" w:rsidRPr="00730781" w:rsidRDefault="00AC3BEB" w:rsidP="001C4170">
      <w:pPr>
        <w:spacing w:after="0" w:line="240" w:lineRule="auto"/>
        <w:rPr>
          <w:rFonts w:ascii="Calibri" w:hAnsi="Calibri"/>
          <w:noProof/>
          <w:szCs w:val="24"/>
        </w:rPr>
      </w:pPr>
      <w:r>
        <w:rPr>
          <w:rFonts w:ascii="Calibri" w:hAnsi="Calibri"/>
          <w:noProof/>
          <w:szCs w:val="24"/>
        </w:rPr>
        <w:t>[11]</w:t>
      </w:r>
      <w:r w:rsidRPr="00AC3BEB">
        <w:rPr>
          <w:sz w:val="24"/>
          <w:szCs w:val="24"/>
          <w:lang w:val="en-GB"/>
        </w:rPr>
        <w:t xml:space="preserve"> </w:t>
      </w:r>
      <w:r w:rsidRPr="003250D9">
        <w:rPr>
          <w:sz w:val="24"/>
          <w:szCs w:val="24"/>
          <w:lang w:val="en-GB"/>
        </w:rPr>
        <w:t xml:space="preserve">The </w:t>
      </w:r>
      <w:proofErr w:type="spellStart"/>
      <w:r w:rsidRPr="003250D9">
        <w:rPr>
          <w:sz w:val="24"/>
          <w:szCs w:val="24"/>
          <w:lang w:val="en-GB"/>
        </w:rPr>
        <w:t>bromotoluene</w:t>
      </w:r>
      <w:proofErr w:type="spellEnd"/>
      <w:r w:rsidRPr="003250D9">
        <w:rPr>
          <w:sz w:val="24"/>
          <w:szCs w:val="24"/>
          <w:lang w:val="en-GB"/>
        </w:rPr>
        <w:t xml:space="preserve">, </w:t>
      </w:r>
      <w:proofErr w:type="spellStart"/>
      <w:r w:rsidRPr="003250D9">
        <w:rPr>
          <w:sz w:val="24"/>
          <w:szCs w:val="24"/>
          <w:lang w:val="en-GB"/>
        </w:rPr>
        <w:t>fluorophenol</w:t>
      </w:r>
      <w:proofErr w:type="spellEnd"/>
      <w:r w:rsidRPr="003250D9">
        <w:rPr>
          <w:sz w:val="24"/>
          <w:szCs w:val="24"/>
          <w:lang w:val="en-GB"/>
        </w:rPr>
        <w:t>, Cs</w:t>
      </w:r>
      <w:r w:rsidRPr="003250D9">
        <w:rPr>
          <w:sz w:val="24"/>
          <w:szCs w:val="24"/>
          <w:vertAlign w:val="subscript"/>
          <w:lang w:val="en-GB"/>
        </w:rPr>
        <w:t>2</w:t>
      </w:r>
      <w:r w:rsidRPr="003250D9">
        <w:rPr>
          <w:sz w:val="24"/>
          <w:szCs w:val="24"/>
          <w:lang w:val="en-GB"/>
        </w:rPr>
        <w:t>CO</w:t>
      </w:r>
      <w:r w:rsidRPr="003250D9">
        <w:rPr>
          <w:sz w:val="24"/>
          <w:szCs w:val="24"/>
          <w:vertAlign w:val="subscript"/>
          <w:lang w:val="en-GB"/>
        </w:rPr>
        <w:t>3</w:t>
      </w:r>
      <w:r w:rsidRPr="003250D9">
        <w:rPr>
          <w:sz w:val="24"/>
          <w:szCs w:val="24"/>
          <w:lang w:val="en-GB"/>
        </w:rPr>
        <w:t xml:space="preserve"> and TMHD were added to DMF. The mixture was degassed by argon before </w:t>
      </w:r>
      <w:proofErr w:type="spellStart"/>
      <w:r w:rsidRPr="003250D9">
        <w:rPr>
          <w:sz w:val="24"/>
          <w:szCs w:val="24"/>
          <w:lang w:val="en-GB"/>
        </w:rPr>
        <w:t>CuCl</w:t>
      </w:r>
      <w:proofErr w:type="spellEnd"/>
      <w:r w:rsidRPr="003250D9">
        <w:rPr>
          <w:sz w:val="24"/>
          <w:szCs w:val="24"/>
          <w:lang w:val="en-GB"/>
        </w:rPr>
        <w:t xml:space="preserve"> was added under an argon atmosphere, then stirred and </w:t>
      </w:r>
      <w:r w:rsidRPr="003250D9">
        <w:rPr>
          <w:sz w:val="24"/>
          <w:szCs w:val="24"/>
          <w:lang w:val="en-GB"/>
        </w:rPr>
        <w:lastRenderedPageBreak/>
        <w:t xml:space="preserve">heated to 120 °C for 24 h. The mixture was filtered through </w:t>
      </w:r>
      <w:proofErr w:type="spellStart"/>
      <w:r w:rsidRPr="003250D9">
        <w:rPr>
          <w:sz w:val="24"/>
          <w:szCs w:val="24"/>
          <w:lang w:val="en-GB"/>
        </w:rPr>
        <w:t>celite</w:t>
      </w:r>
      <w:proofErr w:type="spellEnd"/>
      <w:r w:rsidRPr="003250D9">
        <w:rPr>
          <w:sz w:val="24"/>
          <w:szCs w:val="24"/>
          <w:lang w:val="en-GB"/>
        </w:rPr>
        <w:t xml:space="preserve"> and diethyl ether (150 mL) was added.  The organic extracts were washed sequentially by 10 % </w:t>
      </w:r>
      <w:r w:rsidRPr="003250D9">
        <w:rPr>
          <w:i/>
          <w:sz w:val="24"/>
          <w:szCs w:val="24"/>
          <w:lang w:val="en-GB"/>
        </w:rPr>
        <w:t>v/v</w:t>
      </w:r>
      <w:r w:rsidRPr="003250D9">
        <w:rPr>
          <w:sz w:val="24"/>
          <w:szCs w:val="24"/>
          <w:lang w:val="en-GB"/>
        </w:rPr>
        <w:t xml:space="preserve"> </w:t>
      </w:r>
      <w:proofErr w:type="spellStart"/>
      <w:r w:rsidRPr="003250D9">
        <w:rPr>
          <w:sz w:val="24"/>
          <w:szCs w:val="24"/>
          <w:lang w:val="en-GB"/>
        </w:rPr>
        <w:t>NaOH</w:t>
      </w:r>
      <w:proofErr w:type="spellEnd"/>
      <w:r w:rsidRPr="003250D9">
        <w:rPr>
          <w:sz w:val="24"/>
          <w:szCs w:val="24"/>
          <w:lang w:val="en-GB"/>
        </w:rPr>
        <w:t xml:space="preserve"> solution (3 x 30 mL) and water (3 x 30 mL), dried (MgSO</w:t>
      </w:r>
      <w:r w:rsidRPr="003250D9">
        <w:rPr>
          <w:sz w:val="24"/>
          <w:szCs w:val="24"/>
          <w:vertAlign w:val="subscript"/>
          <w:lang w:val="en-GB"/>
        </w:rPr>
        <w:t>4</w:t>
      </w:r>
      <w:r w:rsidRPr="003250D9">
        <w:rPr>
          <w:sz w:val="24"/>
          <w:szCs w:val="24"/>
          <w:lang w:val="en-GB"/>
        </w:rPr>
        <w:t xml:space="preserve">) and evaporated to give a crude product. Purification by column chromatography on silica gel with hexane as the eluent gave the fluorinated </w:t>
      </w:r>
      <w:proofErr w:type="spellStart"/>
      <w:r w:rsidRPr="003250D9">
        <w:rPr>
          <w:sz w:val="24"/>
          <w:szCs w:val="24"/>
          <w:lang w:val="en-GB"/>
        </w:rPr>
        <w:t>phenoxybenzene</w:t>
      </w:r>
      <w:proofErr w:type="spellEnd"/>
      <w:r w:rsidRPr="003250D9">
        <w:rPr>
          <w:sz w:val="24"/>
          <w:szCs w:val="24"/>
          <w:lang w:val="en-GB"/>
        </w:rPr>
        <w:t xml:space="preserve"> derivative. </w:t>
      </w:r>
      <w:r>
        <w:rPr>
          <w:sz w:val="24"/>
          <w:szCs w:val="24"/>
          <w:lang w:val="en-GB"/>
        </w:rPr>
        <w:t>The synthetic details are given in the supplementary material.</w:t>
      </w:r>
    </w:p>
    <w:p w14:paraId="2BD68AD8" w14:textId="676F5AB0" w:rsidR="001C4170" w:rsidRPr="0009458C" w:rsidRDefault="001C4170" w:rsidP="001C4170">
      <w:pPr>
        <w:spacing w:after="0" w:line="240" w:lineRule="auto"/>
        <w:rPr>
          <w:rFonts w:ascii="Calibri" w:hAnsi="Calibri"/>
          <w:noProof/>
          <w:sz w:val="24"/>
          <w:szCs w:val="24"/>
        </w:rPr>
      </w:pPr>
      <w:bookmarkStart w:id="10" w:name="_ENREF_11"/>
      <w:r w:rsidRPr="0009458C">
        <w:rPr>
          <w:rFonts w:ascii="Calibri" w:hAnsi="Calibri"/>
          <w:noProof/>
          <w:sz w:val="24"/>
          <w:szCs w:val="24"/>
        </w:rPr>
        <w:t>[1</w:t>
      </w:r>
      <w:r w:rsidR="00AC3BEB" w:rsidRPr="0009458C">
        <w:rPr>
          <w:rFonts w:ascii="Calibri" w:hAnsi="Calibri"/>
          <w:noProof/>
          <w:sz w:val="24"/>
          <w:szCs w:val="24"/>
        </w:rPr>
        <w:t>2</w:t>
      </w:r>
      <w:r w:rsidRPr="0009458C">
        <w:rPr>
          <w:rFonts w:ascii="Calibri" w:hAnsi="Calibri"/>
          <w:noProof/>
          <w:sz w:val="24"/>
          <w:szCs w:val="24"/>
        </w:rPr>
        <w:t xml:space="preserve">] Amadio, </w:t>
      </w:r>
      <w:r w:rsidR="00D62733" w:rsidRPr="0009458C">
        <w:rPr>
          <w:rFonts w:ascii="Calibri" w:hAnsi="Calibri"/>
          <w:noProof/>
          <w:sz w:val="24"/>
          <w:szCs w:val="24"/>
        </w:rPr>
        <w:t>J.</w:t>
      </w:r>
      <w:r w:rsidR="00D62733">
        <w:rPr>
          <w:rFonts w:ascii="Calibri" w:hAnsi="Calibri"/>
          <w:noProof/>
          <w:sz w:val="24"/>
          <w:szCs w:val="24"/>
        </w:rPr>
        <w:t>;</w:t>
      </w:r>
      <w:r w:rsidR="00D62733" w:rsidRPr="0009458C">
        <w:rPr>
          <w:rFonts w:ascii="Calibri" w:hAnsi="Calibri"/>
          <w:noProof/>
          <w:sz w:val="24"/>
          <w:szCs w:val="24"/>
        </w:rPr>
        <w:t xml:space="preserve"> </w:t>
      </w:r>
      <w:r w:rsidRPr="0009458C">
        <w:rPr>
          <w:rFonts w:ascii="Calibri" w:hAnsi="Calibri"/>
          <w:noProof/>
          <w:sz w:val="24"/>
          <w:szCs w:val="24"/>
        </w:rPr>
        <w:t xml:space="preserve">Murphy, </w:t>
      </w:r>
      <w:r w:rsidR="00D62733" w:rsidRPr="0009458C">
        <w:rPr>
          <w:rFonts w:ascii="Calibri" w:hAnsi="Calibri"/>
          <w:noProof/>
          <w:sz w:val="24"/>
          <w:szCs w:val="24"/>
        </w:rPr>
        <w:t xml:space="preserve">C.D. </w:t>
      </w:r>
      <w:r w:rsidR="00D62733" w:rsidRPr="00D62733">
        <w:rPr>
          <w:rFonts w:ascii="Calibri" w:hAnsi="Calibri"/>
          <w:i/>
          <w:noProof/>
          <w:sz w:val="24"/>
          <w:szCs w:val="24"/>
        </w:rPr>
        <w:t>Appl. Microbiol.</w:t>
      </w:r>
      <w:r w:rsidRPr="00D62733">
        <w:rPr>
          <w:rFonts w:ascii="Calibri" w:hAnsi="Calibri"/>
          <w:i/>
          <w:noProof/>
          <w:sz w:val="24"/>
          <w:szCs w:val="24"/>
        </w:rPr>
        <w:t xml:space="preserve"> </w:t>
      </w:r>
      <w:r w:rsidR="00D62733" w:rsidRPr="00D62733">
        <w:rPr>
          <w:rFonts w:ascii="Calibri" w:hAnsi="Calibri"/>
          <w:i/>
          <w:noProof/>
          <w:sz w:val="24"/>
          <w:szCs w:val="24"/>
        </w:rPr>
        <w:t>Biotechnol.</w:t>
      </w:r>
      <w:r w:rsidR="00D62733">
        <w:rPr>
          <w:rFonts w:ascii="Calibri" w:hAnsi="Calibri"/>
          <w:noProof/>
          <w:sz w:val="24"/>
          <w:szCs w:val="24"/>
        </w:rPr>
        <w:t xml:space="preserve"> </w:t>
      </w:r>
      <w:r w:rsidR="00D62733" w:rsidRPr="00D62733">
        <w:rPr>
          <w:rFonts w:ascii="Calibri" w:hAnsi="Calibri"/>
          <w:b/>
          <w:noProof/>
          <w:sz w:val="24"/>
          <w:szCs w:val="24"/>
        </w:rPr>
        <w:t>2010</w:t>
      </w:r>
      <w:r w:rsidR="00D62733">
        <w:rPr>
          <w:rFonts w:ascii="Calibri" w:hAnsi="Calibri"/>
          <w:noProof/>
          <w:sz w:val="24"/>
          <w:szCs w:val="24"/>
        </w:rPr>
        <w:t xml:space="preserve">, </w:t>
      </w:r>
      <w:r w:rsidRPr="00D62733">
        <w:rPr>
          <w:rFonts w:ascii="Calibri" w:hAnsi="Calibri"/>
          <w:i/>
          <w:noProof/>
          <w:sz w:val="24"/>
          <w:szCs w:val="24"/>
        </w:rPr>
        <w:t>86</w:t>
      </w:r>
      <w:r w:rsidR="00D62733">
        <w:rPr>
          <w:rFonts w:ascii="Calibri" w:hAnsi="Calibri"/>
          <w:noProof/>
          <w:sz w:val="24"/>
          <w:szCs w:val="24"/>
        </w:rPr>
        <w:t>, 345</w:t>
      </w:r>
      <w:r w:rsidRPr="0009458C">
        <w:rPr>
          <w:rFonts w:ascii="Calibri" w:hAnsi="Calibri"/>
          <w:noProof/>
          <w:sz w:val="24"/>
          <w:szCs w:val="24"/>
        </w:rPr>
        <w:t>.</w:t>
      </w:r>
      <w:bookmarkEnd w:id="10"/>
    </w:p>
    <w:p w14:paraId="60993E95" w14:textId="77777777" w:rsidR="00AC3BEB" w:rsidRPr="0009458C" w:rsidRDefault="00AC3BEB" w:rsidP="001C4170">
      <w:pPr>
        <w:spacing w:after="0" w:line="240" w:lineRule="auto"/>
        <w:rPr>
          <w:rFonts w:ascii="Calibri" w:hAnsi="Calibri"/>
          <w:noProof/>
          <w:sz w:val="24"/>
          <w:szCs w:val="24"/>
        </w:rPr>
      </w:pPr>
      <w:r w:rsidRPr="0009458C">
        <w:rPr>
          <w:rFonts w:ascii="Calibri" w:hAnsi="Calibri"/>
          <w:noProof/>
          <w:sz w:val="24"/>
          <w:szCs w:val="24"/>
        </w:rPr>
        <w:t xml:space="preserve">[13] </w:t>
      </w:r>
      <w:r w:rsidRPr="0009458C">
        <w:rPr>
          <w:sz w:val="24"/>
          <w:szCs w:val="24"/>
        </w:rPr>
        <w:t>Metabolites were purified by semi-preparative HPLC using an Ascentis C-18 (15 cm x 10mm, Supelco) and eluted with a gradient of acetonitrile and water (20-80 % acetonitrile, flow rate, 4 mL/min).  Fractions were analysed by GC-MS and those containing the hydroxylated metabolite were pooled and weighed.</w:t>
      </w:r>
    </w:p>
    <w:p w14:paraId="7202CA38" w14:textId="353D0139" w:rsidR="001C4170" w:rsidRPr="0009458C" w:rsidRDefault="00AC3BEB" w:rsidP="001C4170">
      <w:pPr>
        <w:spacing w:after="0" w:line="240" w:lineRule="auto"/>
        <w:rPr>
          <w:rFonts w:ascii="Calibri" w:hAnsi="Calibri"/>
          <w:noProof/>
          <w:sz w:val="24"/>
          <w:szCs w:val="24"/>
        </w:rPr>
      </w:pPr>
      <w:bookmarkStart w:id="11" w:name="_ENREF_12"/>
      <w:r w:rsidRPr="0009458C">
        <w:rPr>
          <w:rFonts w:ascii="Calibri" w:hAnsi="Calibri"/>
          <w:noProof/>
          <w:sz w:val="24"/>
          <w:szCs w:val="24"/>
        </w:rPr>
        <w:t>[14</w:t>
      </w:r>
      <w:r w:rsidR="001C4170" w:rsidRPr="0009458C">
        <w:rPr>
          <w:rFonts w:ascii="Calibri" w:hAnsi="Calibri"/>
          <w:noProof/>
          <w:sz w:val="24"/>
          <w:szCs w:val="24"/>
        </w:rPr>
        <w:t xml:space="preserve">] Peelen, </w:t>
      </w:r>
      <w:r w:rsidR="00EA3B90" w:rsidRPr="0009458C">
        <w:rPr>
          <w:rFonts w:ascii="Calibri" w:hAnsi="Calibri"/>
          <w:noProof/>
          <w:sz w:val="24"/>
          <w:szCs w:val="24"/>
        </w:rPr>
        <w:t>S.</w:t>
      </w:r>
      <w:r w:rsidR="00EA3B90">
        <w:rPr>
          <w:rFonts w:ascii="Calibri" w:hAnsi="Calibri"/>
          <w:noProof/>
          <w:sz w:val="24"/>
          <w:szCs w:val="24"/>
        </w:rPr>
        <w:t>;</w:t>
      </w:r>
      <w:r w:rsidR="00EA3B90" w:rsidRPr="0009458C">
        <w:rPr>
          <w:rFonts w:ascii="Calibri" w:hAnsi="Calibri"/>
          <w:noProof/>
          <w:sz w:val="24"/>
          <w:szCs w:val="24"/>
        </w:rPr>
        <w:t xml:space="preserve"> </w:t>
      </w:r>
      <w:r w:rsidR="001C4170" w:rsidRPr="0009458C">
        <w:rPr>
          <w:rFonts w:ascii="Calibri" w:hAnsi="Calibri"/>
          <w:noProof/>
          <w:sz w:val="24"/>
          <w:szCs w:val="24"/>
        </w:rPr>
        <w:t xml:space="preserve">Rietjens, </w:t>
      </w:r>
      <w:r w:rsidR="00EA3B90" w:rsidRPr="0009458C">
        <w:rPr>
          <w:rFonts w:ascii="Calibri" w:hAnsi="Calibri"/>
          <w:noProof/>
          <w:sz w:val="24"/>
          <w:szCs w:val="24"/>
        </w:rPr>
        <w:t>I.M.C.M.</w:t>
      </w:r>
      <w:r w:rsidR="00EA3B90">
        <w:rPr>
          <w:rFonts w:ascii="Calibri" w:hAnsi="Calibri"/>
          <w:noProof/>
          <w:sz w:val="24"/>
          <w:szCs w:val="24"/>
        </w:rPr>
        <w:t>;</w:t>
      </w:r>
      <w:r w:rsidR="00EA3B90" w:rsidRPr="0009458C">
        <w:rPr>
          <w:rFonts w:ascii="Calibri" w:hAnsi="Calibri"/>
          <w:noProof/>
          <w:sz w:val="24"/>
          <w:szCs w:val="24"/>
        </w:rPr>
        <w:t xml:space="preserve"> </w:t>
      </w:r>
      <w:r w:rsidR="001C4170" w:rsidRPr="0009458C">
        <w:rPr>
          <w:rFonts w:ascii="Calibri" w:hAnsi="Calibri"/>
          <w:noProof/>
          <w:sz w:val="24"/>
          <w:szCs w:val="24"/>
        </w:rPr>
        <w:t xml:space="preserve">Boersma, </w:t>
      </w:r>
      <w:r w:rsidR="00EA3B90" w:rsidRPr="0009458C">
        <w:rPr>
          <w:rFonts w:ascii="Calibri" w:hAnsi="Calibri"/>
          <w:noProof/>
          <w:sz w:val="24"/>
          <w:szCs w:val="24"/>
        </w:rPr>
        <w:t>M.G.</w:t>
      </w:r>
      <w:r w:rsidR="00EA3B90">
        <w:rPr>
          <w:rFonts w:ascii="Calibri" w:hAnsi="Calibri"/>
          <w:noProof/>
          <w:sz w:val="24"/>
          <w:szCs w:val="24"/>
        </w:rPr>
        <w:t>;</w:t>
      </w:r>
      <w:r w:rsidR="00EA3B90" w:rsidRPr="0009458C">
        <w:rPr>
          <w:rFonts w:ascii="Calibri" w:hAnsi="Calibri"/>
          <w:noProof/>
          <w:sz w:val="24"/>
          <w:szCs w:val="24"/>
        </w:rPr>
        <w:t xml:space="preserve"> </w:t>
      </w:r>
      <w:r w:rsidR="001C4170" w:rsidRPr="0009458C">
        <w:rPr>
          <w:rFonts w:ascii="Calibri" w:hAnsi="Calibri"/>
          <w:noProof/>
          <w:sz w:val="24"/>
          <w:szCs w:val="24"/>
        </w:rPr>
        <w:t xml:space="preserve">Vervoort, </w:t>
      </w:r>
      <w:r w:rsidR="00EA3B90" w:rsidRPr="0009458C">
        <w:rPr>
          <w:rFonts w:ascii="Calibri" w:hAnsi="Calibri"/>
          <w:noProof/>
          <w:sz w:val="24"/>
          <w:szCs w:val="24"/>
        </w:rPr>
        <w:t xml:space="preserve">J. </w:t>
      </w:r>
      <w:r w:rsidR="00EA3B90" w:rsidRPr="00EA3B90">
        <w:rPr>
          <w:rFonts w:ascii="Calibri" w:hAnsi="Calibri"/>
          <w:i/>
          <w:noProof/>
          <w:sz w:val="24"/>
          <w:szCs w:val="24"/>
        </w:rPr>
        <w:t>Eur. J. Biochem</w:t>
      </w:r>
      <w:r w:rsidR="00EA3B90">
        <w:rPr>
          <w:rFonts w:ascii="Calibri" w:hAnsi="Calibri"/>
          <w:noProof/>
          <w:sz w:val="24"/>
          <w:szCs w:val="24"/>
        </w:rPr>
        <w:t>.</w:t>
      </w:r>
      <w:r w:rsidR="001C4170" w:rsidRPr="0009458C">
        <w:rPr>
          <w:rFonts w:ascii="Calibri" w:hAnsi="Calibri"/>
          <w:noProof/>
          <w:sz w:val="24"/>
          <w:szCs w:val="24"/>
        </w:rPr>
        <w:t xml:space="preserve"> </w:t>
      </w:r>
      <w:r w:rsidR="00EA3B90" w:rsidRPr="00EA3B90">
        <w:rPr>
          <w:rFonts w:ascii="Calibri" w:hAnsi="Calibri"/>
          <w:b/>
          <w:noProof/>
          <w:sz w:val="24"/>
          <w:szCs w:val="24"/>
        </w:rPr>
        <w:t>1995</w:t>
      </w:r>
      <w:r w:rsidR="00EA3B90">
        <w:rPr>
          <w:rFonts w:ascii="Calibri" w:hAnsi="Calibri"/>
          <w:noProof/>
          <w:sz w:val="24"/>
          <w:szCs w:val="24"/>
        </w:rPr>
        <w:t xml:space="preserve">, </w:t>
      </w:r>
      <w:r w:rsidR="00EA3B90" w:rsidRPr="00EA3B90">
        <w:rPr>
          <w:rFonts w:ascii="Calibri" w:hAnsi="Calibri"/>
          <w:i/>
          <w:noProof/>
          <w:sz w:val="24"/>
          <w:szCs w:val="24"/>
        </w:rPr>
        <w:t>227</w:t>
      </w:r>
      <w:r w:rsidR="00EA3B90">
        <w:rPr>
          <w:rFonts w:ascii="Calibri" w:hAnsi="Calibri"/>
          <w:noProof/>
          <w:sz w:val="24"/>
          <w:szCs w:val="24"/>
        </w:rPr>
        <w:t>, 284</w:t>
      </w:r>
      <w:r w:rsidR="001C4170" w:rsidRPr="0009458C">
        <w:rPr>
          <w:rFonts w:ascii="Calibri" w:hAnsi="Calibri"/>
          <w:noProof/>
          <w:sz w:val="24"/>
          <w:szCs w:val="24"/>
        </w:rPr>
        <w:t>.</w:t>
      </w:r>
      <w:bookmarkEnd w:id="11"/>
    </w:p>
    <w:p w14:paraId="7014BC5A" w14:textId="664D0EC8" w:rsidR="001C4170" w:rsidRPr="0009458C" w:rsidRDefault="00AC3BEB" w:rsidP="001C4170">
      <w:pPr>
        <w:spacing w:after="0" w:line="240" w:lineRule="auto"/>
        <w:rPr>
          <w:rFonts w:ascii="Calibri" w:hAnsi="Calibri"/>
          <w:noProof/>
          <w:sz w:val="24"/>
          <w:szCs w:val="24"/>
        </w:rPr>
      </w:pPr>
      <w:bookmarkStart w:id="12" w:name="_ENREF_13"/>
      <w:r w:rsidRPr="0009458C">
        <w:rPr>
          <w:rFonts w:ascii="Calibri" w:hAnsi="Calibri"/>
          <w:noProof/>
          <w:sz w:val="24"/>
          <w:szCs w:val="24"/>
        </w:rPr>
        <w:t>[15</w:t>
      </w:r>
      <w:r w:rsidR="001C4170" w:rsidRPr="0009458C">
        <w:rPr>
          <w:rFonts w:ascii="Calibri" w:hAnsi="Calibri"/>
          <w:noProof/>
          <w:sz w:val="24"/>
          <w:szCs w:val="24"/>
        </w:rPr>
        <w:t xml:space="preserve">] </w:t>
      </w:r>
      <w:r w:rsidR="001C4170" w:rsidRPr="0052609E">
        <w:rPr>
          <w:rFonts w:ascii="Calibri" w:hAnsi="Calibri"/>
          <w:noProof/>
          <w:sz w:val="24"/>
          <w:szCs w:val="24"/>
          <w:highlight w:val="yellow"/>
        </w:rPr>
        <w:t xml:space="preserve">Obach, </w:t>
      </w:r>
      <w:r w:rsidR="00F547B7" w:rsidRPr="0052609E">
        <w:rPr>
          <w:rFonts w:ascii="Calibri" w:hAnsi="Calibri"/>
          <w:noProof/>
          <w:sz w:val="24"/>
          <w:szCs w:val="24"/>
          <w:highlight w:val="yellow"/>
        </w:rPr>
        <w:t xml:space="preserve">R.S. </w:t>
      </w:r>
      <w:r w:rsidR="00F547B7" w:rsidRPr="0052609E">
        <w:rPr>
          <w:rFonts w:ascii="Calibri" w:hAnsi="Calibri"/>
          <w:i/>
          <w:noProof/>
          <w:sz w:val="24"/>
          <w:szCs w:val="24"/>
          <w:highlight w:val="yellow"/>
        </w:rPr>
        <w:t>Drug Metab.</w:t>
      </w:r>
      <w:r w:rsidR="001C4170" w:rsidRPr="0052609E">
        <w:rPr>
          <w:rFonts w:ascii="Calibri" w:hAnsi="Calibri"/>
          <w:i/>
          <w:noProof/>
          <w:sz w:val="24"/>
          <w:szCs w:val="24"/>
          <w:highlight w:val="yellow"/>
        </w:rPr>
        <w:t xml:space="preserve"> </w:t>
      </w:r>
      <w:r w:rsidR="00F547B7" w:rsidRPr="0052609E">
        <w:rPr>
          <w:rFonts w:ascii="Calibri" w:hAnsi="Calibri"/>
          <w:i/>
          <w:noProof/>
          <w:sz w:val="24"/>
          <w:szCs w:val="24"/>
          <w:highlight w:val="yellow"/>
        </w:rPr>
        <w:t>Dispos.</w:t>
      </w:r>
      <w:r w:rsidR="001C4170" w:rsidRPr="0052609E">
        <w:rPr>
          <w:rFonts w:ascii="Calibri" w:hAnsi="Calibri"/>
          <w:noProof/>
          <w:sz w:val="24"/>
          <w:szCs w:val="24"/>
          <w:highlight w:val="yellow"/>
        </w:rPr>
        <w:t xml:space="preserve"> </w:t>
      </w:r>
      <w:r w:rsidR="00F547B7" w:rsidRPr="0052609E">
        <w:rPr>
          <w:rFonts w:ascii="Calibri" w:hAnsi="Calibri"/>
          <w:b/>
          <w:noProof/>
          <w:sz w:val="24"/>
          <w:szCs w:val="24"/>
          <w:highlight w:val="yellow"/>
        </w:rPr>
        <w:t>1999</w:t>
      </w:r>
      <w:r w:rsidR="00F547B7" w:rsidRPr="0052609E">
        <w:rPr>
          <w:rFonts w:ascii="Calibri" w:hAnsi="Calibri"/>
          <w:noProof/>
          <w:sz w:val="24"/>
          <w:szCs w:val="24"/>
          <w:highlight w:val="yellow"/>
        </w:rPr>
        <w:t xml:space="preserve">, </w:t>
      </w:r>
      <w:r w:rsidR="001C4170" w:rsidRPr="0052609E">
        <w:rPr>
          <w:rFonts w:ascii="Calibri" w:hAnsi="Calibri"/>
          <w:i/>
          <w:noProof/>
          <w:sz w:val="24"/>
          <w:szCs w:val="24"/>
          <w:highlight w:val="yellow"/>
        </w:rPr>
        <w:t>27</w:t>
      </w:r>
      <w:r w:rsidR="00F547B7" w:rsidRPr="0052609E">
        <w:rPr>
          <w:rFonts w:ascii="Calibri" w:hAnsi="Calibri"/>
          <w:noProof/>
          <w:sz w:val="24"/>
          <w:szCs w:val="24"/>
          <w:highlight w:val="yellow"/>
        </w:rPr>
        <w:t>, 1350</w:t>
      </w:r>
      <w:r w:rsidR="001C4170" w:rsidRPr="0052609E">
        <w:rPr>
          <w:rFonts w:ascii="Calibri" w:hAnsi="Calibri"/>
          <w:noProof/>
          <w:sz w:val="24"/>
          <w:szCs w:val="24"/>
          <w:highlight w:val="yellow"/>
        </w:rPr>
        <w:t>.</w:t>
      </w:r>
      <w:bookmarkEnd w:id="12"/>
    </w:p>
    <w:p w14:paraId="668ACC31" w14:textId="69E3E174" w:rsidR="001C4170" w:rsidRPr="00730781" w:rsidRDefault="00AC3BEB" w:rsidP="001C4170">
      <w:pPr>
        <w:spacing w:line="240" w:lineRule="auto"/>
        <w:rPr>
          <w:rFonts w:ascii="Calibri" w:hAnsi="Calibri"/>
          <w:noProof/>
          <w:szCs w:val="24"/>
        </w:rPr>
      </w:pPr>
      <w:bookmarkStart w:id="13" w:name="_ENREF_14"/>
      <w:r w:rsidRPr="0009458C">
        <w:rPr>
          <w:rFonts w:ascii="Calibri" w:hAnsi="Calibri"/>
          <w:noProof/>
          <w:sz w:val="24"/>
          <w:szCs w:val="24"/>
        </w:rPr>
        <w:t>[16</w:t>
      </w:r>
      <w:r w:rsidR="001C4170" w:rsidRPr="0009458C">
        <w:rPr>
          <w:rFonts w:ascii="Calibri" w:hAnsi="Calibri"/>
          <w:noProof/>
          <w:sz w:val="24"/>
          <w:szCs w:val="24"/>
        </w:rPr>
        <w:t xml:space="preserve">] </w:t>
      </w:r>
      <w:r w:rsidR="001C4170" w:rsidRPr="0052609E">
        <w:rPr>
          <w:rFonts w:ascii="Calibri" w:hAnsi="Calibri"/>
          <w:noProof/>
          <w:sz w:val="24"/>
          <w:szCs w:val="24"/>
          <w:highlight w:val="yellow"/>
        </w:rPr>
        <w:t xml:space="preserve">Rocha, </w:t>
      </w:r>
      <w:r w:rsidR="00F547B7" w:rsidRPr="0052609E">
        <w:rPr>
          <w:rFonts w:ascii="Calibri" w:hAnsi="Calibri"/>
          <w:noProof/>
          <w:sz w:val="24"/>
          <w:szCs w:val="24"/>
          <w:highlight w:val="yellow"/>
        </w:rPr>
        <w:t xml:space="preserve">B.A.; </w:t>
      </w:r>
      <w:r w:rsidR="001C4170" w:rsidRPr="0052609E">
        <w:rPr>
          <w:rFonts w:ascii="Calibri" w:hAnsi="Calibri"/>
          <w:noProof/>
          <w:sz w:val="24"/>
          <w:szCs w:val="24"/>
          <w:highlight w:val="yellow"/>
        </w:rPr>
        <w:t xml:space="preserve">Assis, </w:t>
      </w:r>
      <w:r w:rsidR="00F547B7" w:rsidRPr="0052609E">
        <w:rPr>
          <w:rFonts w:ascii="Calibri" w:hAnsi="Calibri"/>
          <w:noProof/>
          <w:sz w:val="24"/>
          <w:szCs w:val="24"/>
          <w:highlight w:val="yellow"/>
        </w:rPr>
        <w:t xml:space="preserve">M.D.; </w:t>
      </w:r>
      <w:r w:rsidR="001C4170" w:rsidRPr="0052609E">
        <w:rPr>
          <w:rFonts w:ascii="Calibri" w:hAnsi="Calibri"/>
          <w:noProof/>
          <w:sz w:val="24"/>
          <w:szCs w:val="24"/>
          <w:highlight w:val="yellow"/>
        </w:rPr>
        <w:t xml:space="preserve">Peti, </w:t>
      </w:r>
      <w:r w:rsidR="00F547B7" w:rsidRPr="0052609E">
        <w:rPr>
          <w:rFonts w:ascii="Calibri" w:hAnsi="Calibri"/>
          <w:noProof/>
          <w:sz w:val="24"/>
          <w:szCs w:val="24"/>
          <w:highlight w:val="yellow"/>
        </w:rPr>
        <w:t xml:space="preserve">A.P.F.; </w:t>
      </w:r>
      <w:r w:rsidR="001C4170" w:rsidRPr="0052609E">
        <w:rPr>
          <w:rFonts w:ascii="Calibri" w:hAnsi="Calibri"/>
          <w:noProof/>
          <w:sz w:val="24"/>
          <w:szCs w:val="24"/>
          <w:highlight w:val="yellow"/>
        </w:rPr>
        <w:t xml:space="preserve">Moraes, </w:t>
      </w:r>
      <w:r w:rsidR="00F547B7" w:rsidRPr="0052609E">
        <w:rPr>
          <w:rFonts w:ascii="Calibri" w:hAnsi="Calibri"/>
          <w:noProof/>
          <w:sz w:val="24"/>
          <w:szCs w:val="24"/>
          <w:highlight w:val="yellow"/>
        </w:rPr>
        <w:t xml:space="preserve">L.A.B.; </w:t>
      </w:r>
      <w:r w:rsidR="001C4170" w:rsidRPr="0052609E">
        <w:rPr>
          <w:rFonts w:ascii="Calibri" w:hAnsi="Calibri"/>
          <w:noProof/>
          <w:sz w:val="24"/>
          <w:szCs w:val="24"/>
          <w:highlight w:val="yellow"/>
        </w:rPr>
        <w:t xml:space="preserve">Moreira, </w:t>
      </w:r>
      <w:r w:rsidR="00F547B7" w:rsidRPr="0052609E">
        <w:rPr>
          <w:rFonts w:ascii="Calibri" w:hAnsi="Calibri"/>
          <w:noProof/>
          <w:sz w:val="24"/>
          <w:szCs w:val="24"/>
          <w:highlight w:val="yellow"/>
        </w:rPr>
        <w:t xml:space="preserve">F.L.; </w:t>
      </w:r>
      <w:r w:rsidR="001C4170" w:rsidRPr="0052609E">
        <w:rPr>
          <w:rFonts w:ascii="Calibri" w:hAnsi="Calibri"/>
          <w:noProof/>
          <w:sz w:val="24"/>
          <w:szCs w:val="24"/>
          <w:highlight w:val="yellow"/>
        </w:rPr>
        <w:t xml:space="preserve">Lopes, </w:t>
      </w:r>
      <w:r w:rsidR="00F547B7" w:rsidRPr="0052609E">
        <w:rPr>
          <w:rFonts w:ascii="Calibri" w:hAnsi="Calibri"/>
          <w:noProof/>
          <w:sz w:val="24"/>
          <w:szCs w:val="24"/>
          <w:highlight w:val="yellow"/>
        </w:rPr>
        <w:t xml:space="preserve">N.P.; </w:t>
      </w:r>
      <w:r w:rsidR="001C4170" w:rsidRPr="0052609E">
        <w:rPr>
          <w:rFonts w:ascii="Calibri" w:hAnsi="Calibri"/>
          <w:noProof/>
          <w:sz w:val="24"/>
          <w:szCs w:val="24"/>
          <w:highlight w:val="yellow"/>
        </w:rPr>
        <w:t xml:space="preserve">Pospisil, </w:t>
      </w:r>
      <w:r w:rsidR="00F547B7" w:rsidRPr="0052609E">
        <w:rPr>
          <w:rFonts w:ascii="Calibri" w:hAnsi="Calibri"/>
          <w:noProof/>
          <w:sz w:val="24"/>
          <w:szCs w:val="24"/>
          <w:highlight w:val="yellow"/>
        </w:rPr>
        <w:t xml:space="preserve">S.; </w:t>
      </w:r>
      <w:r w:rsidR="001C4170" w:rsidRPr="0052609E">
        <w:rPr>
          <w:rFonts w:ascii="Calibri" w:hAnsi="Calibri"/>
          <w:noProof/>
          <w:sz w:val="24"/>
          <w:szCs w:val="24"/>
          <w:highlight w:val="yellow"/>
        </w:rPr>
        <w:t xml:space="preserve">Gates, </w:t>
      </w:r>
      <w:r w:rsidR="00F547B7" w:rsidRPr="0052609E">
        <w:rPr>
          <w:rFonts w:ascii="Calibri" w:hAnsi="Calibri"/>
          <w:noProof/>
          <w:sz w:val="24"/>
          <w:szCs w:val="24"/>
          <w:highlight w:val="yellow"/>
        </w:rPr>
        <w:t xml:space="preserve">P.J.; </w:t>
      </w:r>
      <w:r w:rsidR="001C4170" w:rsidRPr="0052609E">
        <w:rPr>
          <w:rFonts w:ascii="Calibri" w:hAnsi="Calibri"/>
          <w:noProof/>
          <w:sz w:val="24"/>
          <w:szCs w:val="24"/>
          <w:highlight w:val="yellow"/>
        </w:rPr>
        <w:t xml:space="preserve">de Oliveira, </w:t>
      </w:r>
      <w:r w:rsidR="00F547B7" w:rsidRPr="0052609E">
        <w:rPr>
          <w:rFonts w:ascii="Calibri" w:hAnsi="Calibri"/>
          <w:noProof/>
          <w:sz w:val="24"/>
          <w:szCs w:val="24"/>
          <w:highlight w:val="yellow"/>
        </w:rPr>
        <w:t xml:space="preserve">A.R.M. </w:t>
      </w:r>
      <w:r w:rsidR="001C4170" w:rsidRPr="0052609E">
        <w:rPr>
          <w:rFonts w:ascii="Calibri" w:hAnsi="Calibri"/>
          <w:i/>
          <w:noProof/>
          <w:sz w:val="24"/>
          <w:szCs w:val="24"/>
          <w:highlight w:val="yellow"/>
        </w:rPr>
        <w:t>Xenobiotica</w:t>
      </w:r>
      <w:r w:rsidR="001C4170" w:rsidRPr="0052609E">
        <w:rPr>
          <w:rFonts w:ascii="Calibri" w:hAnsi="Calibri"/>
          <w:noProof/>
          <w:sz w:val="24"/>
          <w:szCs w:val="24"/>
          <w:highlight w:val="yellow"/>
        </w:rPr>
        <w:t xml:space="preserve"> </w:t>
      </w:r>
      <w:r w:rsidR="00EF3901" w:rsidRPr="0052609E">
        <w:rPr>
          <w:rFonts w:ascii="Calibri" w:hAnsi="Calibri"/>
          <w:b/>
          <w:noProof/>
          <w:sz w:val="24"/>
          <w:szCs w:val="24"/>
          <w:highlight w:val="yellow"/>
        </w:rPr>
        <w:t>2014</w:t>
      </w:r>
      <w:r w:rsidR="00EF3901" w:rsidRPr="0052609E">
        <w:rPr>
          <w:rFonts w:ascii="Calibri" w:hAnsi="Calibri"/>
          <w:noProof/>
          <w:sz w:val="24"/>
          <w:szCs w:val="24"/>
          <w:highlight w:val="yellow"/>
        </w:rPr>
        <w:t xml:space="preserve">, </w:t>
      </w:r>
      <w:r w:rsidR="00EF3901" w:rsidRPr="0052609E">
        <w:rPr>
          <w:rFonts w:ascii="Calibri" w:hAnsi="Calibri"/>
          <w:i/>
          <w:noProof/>
          <w:sz w:val="24"/>
          <w:szCs w:val="24"/>
          <w:highlight w:val="yellow"/>
        </w:rPr>
        <w:t>44</w:t>
      </w:r>
      <w:r w:rsidR="00EF3901" w:rsidRPr="0052609E">
        <w:rPr>
          <w:rFonts w:ascii="Calibri" w:hAnsi="Calibri"/>
          <w:noProof/>
          <w:sz w:val="24"/>
          <w:szCs w:val="24"/>
          <w:highlight w:val="yellow"/>
        </w:rPr>
        <w:t>, 326</w:t>
      </w:r>
      <w:r w:rsidR="001C4170" w:rsidRPr="0052609E">
        <w:rPr>
          <w:rFonts w:ascii="Calibri" w:hAnsi="Calibri"/>
          <w:noProof/>
          <w:sz w:val="24"/>
          <w:szCs w:val="24"/>
          <w:highlight w:val="yellow"/>
        </w:rPr>
        <w:t>.</w:t>
      </w:r>
      <w:bookmarkEnd w:id="13"/>
    </w:p>
    <w:p w14:paraId="75C86B9C" w14:textId="77777777" w:rsidR="001C4170" w:rsidRPr="00DF249B" w:rsidRDefault="001C4170" w:rsidP="0009458C">
      <w:pPr>
        <w:spacing w:line="480" w:lineRule="auto"/>
        <w:rPr>
          <w:sz w:val="24"/>
          <w:szCs w:val="24"/>
        </w:rPr>
      </w:pPr>
    </w:p>
    <w:p w14:paraId="24D52A86" w14:textId="77777777" w:rsidR="001C4170" w:rsidRPr="00DF249B" w:rsidRDefault="001C4170" w:rsidP="0009458C">
      <w:pPr>
        <w:spacing w:line="480" w:lineRule="auto"/>
        <w:rPr>
          <w:sz w:val="24"/>
          <w:szCs w:val="24"/>
        </w:rPr>
      </w:pPr>
    </w:p>
    <w:p w14:paraId="20CD0B0F" w14:textId="77777777" w:rsidR="001C4170" w:rsidRPr="003250D9" w:rsidRDefault="001C4170" w:rsidP="0009458C">
      <w:pPr>
        <w:spacing w:line="480" w:lineRule="auto"/>
        <w:rPr>
          <w:sz w:val="24"/>
          <w:szCs w:val="24"/>
        </w:rPr>
      </w:pPr>
    </w:p>
    <w:p w14:paraId="752DF0A6" w14:textId="77777777" w:rsidR="001C4170" w:rsidRPr="00DF249B" w:rsidRDefault="001C4170" w:rsidP="0009458C">
      <w:pPr>
        <w:spacing w:line="480" w:lineRule="auto"/>
        <w:rPr>
          <w:sz w:val="24"/>
          <w:szCs w:val="24"/>
        </w:rPr>
      </w:pPr>
    </w:p>
    <w:p w14:paraId="7E7604F7" w14:textId="77777777" w:rsidR="001C4170" w:rsidRPr="00DF249B" w:rsidRDefault="001C4170" w:rsidP="0009458C">
      <w:pPr>
        <w:spacing w:line="480" w:lineRule="auto"/>
        <w:rPr>
          <w:sz w:val="24"/>
          <w:szCs w:val="24"/>
        </w:rPr>
      </w:pPr>
    </w:p>
    <w:p w14:paraId="7D4A6347" w14:textId="4F86D711" w:rsidR="00A032A0" w:rsidRPr="00016BE0" w:rsidRDefault="00A032A0">
      <w:pPr>
        <w:rPr>
          <w:sz w:val="24"/>
          <w:szCs w:val="24"/>
        </w:rPr>
      </w:pPr>
      <w:bookmarkStart w:id="14" w:name="_GoBack"/>
      <w:bookmarkEnd w:id="14"/>
    </w:p>
    <w:sectPr w:rsidR="00A032A0" w:rsidRPr="00016BE0">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91CE6" w14:textId="77777777" w:rsidR="00F22C5E" w:rsidRDefault="00F22C5E">
      <w:pPr>
        <w:spacing w:after="0" w:line="240" w:lineRule="auto"/>
      </w:pPr>
      <w:r>
        <w:separator/>
      </w:r>
    </w:p>
  </w:endnote>
  <w:endnote w:type="continuationSeparator" w:id="0">
    <w:p w14:paraId="35A4649B" w14:textId="77777777" w:rsidR="00F22C5E" w:rsidRDefault="00F2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144620"/>
      <w:docPartObj>
        <w:docPartGallery w:val="Page Numbers (Bottom of Page)"/>
        <w:docPartUnique/>
      </w:docPartObj>
    </w:sdtPr>
    <w:sdtEndPr>
      <w:rPr>
        <w:noProof/>
      </w:rPr>
    </w:sdtEndPr>
    <w:sdtContent>
      <w:p w14:paraId="12BF1174" w14:textId="77777777" w:rsidR="00387DD7" w:rsidRDefault="00387DD7">
        <w:pPr>
          <w:pStyle w:val="Footer"/>
          <w:jc w:val="center"/>
        </w:pPr>
        <w:r>
          <w:fldChar w:fldCharType="begin"/>
        </w:r>
        <w:r>
          <w:instrText xml:space="preserve"> PAGE   \* MERGEFORMAT </w:instrText>
        </w:r>
        <w:r>
          <w:fldChar w:fldCharType="separate"/>
        </w:r>
        <w:r w:rsidR="00016BE0">
          <w:rPr>
            <w:noProof/>
          </w:rPr>
          <w:t>12</w:t>
        </w:r>
        <w:r>
          <w:rPr>
            <w:noProof/>
          </w:rPr>
          <w:fldChar w:fldCharType="end"/>
        </w:r>
      </w:p>
    </w:sdtContent>
  </w:sdt>
  <w:p w14:paraId="470D53ED" w14:textId="77777777" w:rsidR="00387DD7" w:rsidRDefault="00387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7C2DB" w14:textId="77777777" w:rsidR="00F22C5E" w:rsidRDefault="00F22C5E">
      <w:pPr>
        <w:spacing w:after="0" w:line="240" w:lineRule="auto"/>
      </w:pPr>
      <w:r>
        <w:separator/>
      </w:r>
    </w:p>
  </w:footnote>
  <w:footnote w:type="continuationSeparator" w:id="0">
    <w:p w14:paraId="0012BD81" w14:textId="77777777" w:rsidR="00F22C5E" w:rsidRDefault="00F22C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1C4170"/>
    <w:rsid w:val="00016BE0"/>
    <w:rsid w:val="0009458C"/>
    <w:rsid w:val="000A488C"/>
    <w:rsid w:val="001C4170"/>
    <w:rsid w:val="002745A2"/>
    <w:rsid w:val="00387DD7"/>
    <w:rsid w:val="003C1639"/>
    <w:rsid w:val="00477AE2"/>
    <w:rsid w:val="0052609E"/>
    <w:rsid w:val="005B1EE2"/>
    <w:rsid w:val="006569B6"/>
    <w:rsid w:val="00670730"/>
    <w:rsid w:val="006B5AFF"/>
    <w:rsid w:val="006F5791"/>
    <w:rsid w:val="00702963"/>
    <w:rsid w:val="00726BE0"/>
    <w:rsid w:val="007A43BA"/>
    <w:rsid w:val="007E58FC"/>
    <w:rsid w:val="008723E0"/>
    <w:rsid w:val="009263B8"/>
    <w:rsid w:val="00A032A0"/>
    <w:rsid w:val="00A256C9"/>
    <w:rsid w:val="00A7691B"/>
    <w:rsid w:val="00AA54F3"/>
    <w:rsid w:val="00AC3BEB"/>
    <w:rsid w:val="00B73721"/>
    <w:rsid w:val="00BC4F70"/>
    <w:rsid w:val="00C80A56"/>
    <w:rsid w:val="00CA7495"/>
    <w:rsid w:val="00CD7BCC"/>
    <w:rsid w:val="00D62733"/>
    <w:rsid w:val="00D800A7"/>
    <w:rsid w:val="00DE1E77"/>
    <w:rsid w:val="00EA3B90"/>
    <w:rsid w:val="00EF3901"/>
    <w:rsid w:val="00F22C5E"/>
    <w:rsid w:val="00F5415E"/>
    <w:rsid w:val="00F547B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8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1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170"/>
    <w:rPr>
      <w:color w:val="0000FF" w:themeColor="hyperlink"/>
      <w:u w:val="single"/>
    </w:rPr>
  </w:style>
  <w:style w:type="table" w:styleId="TableGrid">
    <w:name w:val="Table Grid"/>
    <w:basedOn w:val="TableNormal"/>
    <w:uiPriority w:val="59"/>
    <w:rsid w:val="001C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4170"/>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BalloonText">
    <w:name w:val="Balloon Text"/>
    <w:basedOn w:val="Normal"/>
    <w:link w:val="BalloonTextChar"/>
    <w:uiPriority w:val="99"/>
    <w:semiHidden/>
    <w:unhideWhenUsed/>
    <w:rsid w:val="001C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170"/>
    <w:rPr>
      <w:rFonts w:ascii="Tahoma" w:hAnsi="Tahoma" w:cs="Tahoma"/>
      <w:sz w:val="16"/>
      <w:szCs w:val="16"/>
    </w:rPr>
  </w:style>
  <w:style w:type="paragraph" w:styleId="Header">
    <w:name w:val="header"/>
    <w:basedOn w:val="Normal"/>
    <w:link w:val="HeaderChar"/>
    <w:uiPriority w:val="99"/>
    <w:unhideWhenUsed/>
    <w:rsid w:val="001C4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170"/>
  </w:style>
  <w:style w:type="paragraph" w:styleId="Footer">
    <w:name w:val="footer"/>
    <w:basedOn w:val="Normal"/>
    <w:link w:val="FooterChar"/>
    <w:uiPriority w:val="99"/>
    <w:unhideWhenUsed/>
    <w:rsid w:val="001C4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1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170"/>
    <w:rPr>
      <w:color w:val="0000FF" w:themeColor="hyperlink"/>
      <w:u w:val="single"/>
    </w:rPr>
  </w:style>
  <w:style w:type="table" w:styleId="TableGrid">
    <w:name w:val="Table Grid"/>
    <w:basedOn w:val="TableNormal"/>
    <w:uiPriority w:val="59"/>
    <w:rsid w:val="001C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4170"/>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BalloonText">
    <w:name w:val="Balloon Text"/>
    <w:basedOn w:val="Normal"/>
    <w:link w:val="BalloonTextChar"/>
    <w:uiPriority w:val="99"/>
    <w:semiHidden/>
    <w:unhideWhenUsed/>
    <w:rsid w:val="001C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170"/>
    <w:rPr>
      <w:rFonts w:ascii="Tahoma" w:hAnsi="Tahoma" w:cs="Tahoma"/>
      <w:sz w:val="16"/>
      <w:szCs w:val="16"/>
    </w:rPr>
  </w:style>
  <w:style w:type="paragraph" w:styleId="Header">
    <w:name w:val="header"/>
    <w:basedOn w:val="Normal"/>
    <w:link w:val="HeaderChar"/>
    <w:uiPriority w:val="99"/>
    <w:unhideWhenUsed/>
    <w:rsid w:val="001C4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170"/>
  </w:style>
  <w:style w:type="paragraph" w:styleId="Footer">
    <w:name w:val="footer"/>
    <w:basedOn w:val="Normal"/>
    <w:link w:val="FooterChar"/>
    <w:uiPriority w:val="99"/>
    <w:unhideWhenUsed/>
    <w:rsid w:val="001C4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mac.d.murphy@ucd.ie" TargetMode="Externa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7.emf"/><Relationship Id="rId34" Type="http://schemas.openxmlformats.org/officeDocument/2006/relationships/image" Target="media/image15.emf"/><Relationship Id="rId7" Type="http://schemas.openxmlformats.org/officeDocument/2006/relationships/hyperlink" Target="mailto:graham.sandford@durham.ac.uk" TargetMode="Externa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4.emf"/><Relationship Id="rId2" Type="http://schemas.microsoft.com/office/2007/relationships/stylesWithEffects" Target="stylesWithEffect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image" Target="media/image13.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12</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16769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2016-02-26T14:16:00Z</dcterms:created>
  <dcterms:modified xsi:type="dcterms:W3CDTF">2016-03-10T10:21:00Z</dcterms:modified>
</cp:coreProperties>
</file>