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46F2C" w14:textId="77777777" w:rsidR="00344978" w:rsidRPr="00AD2ACA" w:rsidRDefault="00344978" w:rsidP="00344978">
      <w:pPr>
        <w:spacing w:line="480" w:lineRule="auto"/>
        <w:rPr>
          <w:rFonts w:ascii="Times New Roman" w:hAnsi="Times New Roman"/>
          <w:b/>
          <w:bCs/>
          <w:sz w:val="24"/>
          <w:szCs w:val="24"/>
          <w:lang w:val="en-US"/>
        </w:rPr>
      </w:pPr>
      <w:r w:rsidRPr="00AD2ACA">
        <w:rPr>
          <w:rFonts w:ascii="Times New Roman" w:hAnsi="Times New Roman"/>
          <w:b/>
          <w:bCs/>
          <w:sz w:val="24"/>
          <w:szCs w:val="24"/>
          <w:lang w:val="en-US"/>
        </w:rPr>
        <w:t>Mental health problems, family functioning and social support among children survivors of Colombia’s armed conflict</w:t>
      </w:r>
    </w:p>
    <w:p w14:paraId="26EDB986" w14:textId="63E60506" w:rsidR="004D0719" w:rsidRPr="00AD2ACA" w:rsidRDefault="004D0719" w:rsidP="004D0719">
      <w:pPr>
        <w:spacing w:line="480" w:lineRule="auto"/>
        <w:rPr>
          <w:rFonts w:ascii="Times New Roman" w:hAnsi="Times New Roman"/>
          <w:b/>
          <w:bCs/>
          <w:sz w:val="24"/>
          <w:szCs w:val="24"/>
          <w:lang w:val="en-US"/>
        </w:rPr>
      </w:pPr>
      <w:r w:rsidRPr="00AD2ACA">
        <w:rPr>
          <w:rFonts w:ascii="Times New Roman" w:hAnsi="Times New Roman"/>
          <w:b/>
          <w:bCs/>
          <w:sz w:val="24"/>
          <w:szCs w:val="24"/>
          <w:lang w:val="en-US"/>
        </w:rPr>
        <w:t>Abstract</w:t>
      </w:r>
    </w:p>
    <w:p w14:paraId="6632EE40" w14:textId="7F0A4603" w:rsidR="004D0719" w:rsidRPr="00AD2ACA" w:rsidRDefault="004D0719" w:rsidP="004D0719">
      <w:pPr>
        <w:spacing w:line="480" w:lineRule="auto"/>
        <w:rPr>
          <w:rFonts w:ascii="Times New Roman" w:hAnsi="Times New Roman"/>
          <w:sz w:val="24"/>
          <w:szCs w:val="24"/>
          <w:lang w:val="en-US"/>
        </w:rPr>
      </w:pPr>
      <w:r w:rsidRPr="00AD2ACA">
        <w:rPr>
          <w:rFonts w:ascii="Times New Roman" w:hAnsi="Times New Roman"/>
          <w:b/>
          <w:bCs/>
          <w:sz w:val="24"/>
          <w:szCs w:val="24"/>
          <w:lang w:val="en-US"/>
        </w:rPr>
        <w:t xml:space="preserve">Purpose - </w:t>
      </w:r>
      <w:r w:rsidRPr="00AD2ACA">
        <w:rPr>
          <w:rFonts w:ascii="Times New Roman" w:hAnsi="Times New Roman"/>
          <w:sz w:val="24"/>
          <w:szCs w:val="24"/>
          <w:lang w:val="en-US"/>
        </w:rPr>
        <w:t>Colombia has one of the largest armed conflict in the world. Children exposed directly or indirectly to armed conflicts lives the emotional footprints left by war</w:t>
      </w:r>
      <w:r w:rsidR="00F170DE" w:rsidRPr="00AD2ACA">
        <w:rPr>
          <w:rFonts w:ascii="Times New Roman" w:hAnsi="Times New Roman"/>
          <w:sz w:val="24"/>
          <w:szCs w:val="24"/>
          <w:lang w:val="en-US"/>
        </w:rPr>
        <w:t xml:space="preserve">. </w:t>
      </w:r>
      <w:r w:rsidRPr="00AD2ACA">
        <w:rPr>
          <w:rFonts w:ascii="Times New Roman" w:hAnsi="Times New Roman"/>
          <w:sz w:val="24"/>
          <w:szCs w:val="24"/>
          <w:lang w:val="en-US"/>
        </w:rPr>
        <w:t>This study identified mental health problems among children survivors of Colombia’s armed conflict</w:t>
      </w:r>
      <w:r w:rsidR="00F170DE" w:rsidRPr="00AD2ACA">
        <w:rPr>
          <w:rFonts w:ascii="Times New Roman" w:hAnsi="Times New Roman"/>
          <w:sz w:val="24"/>
          <w:szCs w:val="24"/>
          <w:lang w:val="en-US"/>
        </w:rPr>
        <w:t xml:space="preserve"> and associated factors</w:t>
      </w:r>
      <w:r w:rsidRPr="00AD2ACA">
        <w:rPr>
          <w:rFonts w:ascii="Times New Roman" w:hAnsi="Times New Roman"/>
          <w:sz w:val="24"/>
          <w:szCs w:val="24"/>
          <w:lang w:val="en-US"/>
        </w:rPr>
        <w:t xml:space="preserve">. </w:t>
      </w:r>
      <w:r w:rsidRPr="00AD2ACA">
        <w:rPr>
          <w:rFonts w:ascii="Times New Roman" w:hAnsi="Times New Roman"/>
          <w:b/>
          <w:bCs/>
          <w:sz w:val="24"/>
          <w:szCs w:val="24"/>
          <w:lang w:val="en-US"/>
        </w:rPr>
        <w:t>Design/methodology/approach –</w:t>
      </w:r>
      <w:r w:rsidRPr="00AD2ACA">
        <w:rPr>
          <w:rFonts w:ascii="Times New Roman" w:hAnsi="Times New Roman"/>
          <w:sz w:val="24"/>
          <w:szCs w:val="24"/>
          <w:lang w:val="en-US"/>
        </w:rPr>
        <w:t xml:space="preserve"> A cross-sectional study with (n=80) children aged 7 to 11 years (M=9.8 years; SD= 1.4) was conducted using the Child Behavior Checklist, Family APGAR and MOS social support survey adaptation to children. </w:t>
      </w:r>
      <w:r w:rsidR="00F24AF9" w:rsidRPr="00AD2ACA">
        <w:rPr>
          <w:rFonts w:ascii="Times New Roman" w:hAnsi="Times New Roman"/>
          <w:sz w:val="24"/>
          <w:szCs w:val="24"/>
          <w:lang w:val="en-US"/>
        </w:rPr>
        <w:t xml:space="preserve">Linear regression analyses were also performed with </w:t>
      </w:r>
      <w:r w:rsidR="008C10BF" w:rsidRPr="00AD2ACA">
        <w:rPr>
          <w:rFonts w:ascii="Times New Roman" w:eastAsia="Calibri" w:hAnsi="Times New Roman" w:cs="Times New Roman"/>
          <w:sz w:val="24"/>
          <w:szCs w:val="24"/>
          <w:lang w:val="en-US"/>
        </w:rPr>
        <w:t xml:space="preserve">emotional and behavioral </w:t>
      </w:r>
      <w:r w:rsidR="00F24AF9" w:rsidRPr="00AD2ACA">
        <w:rPr>
          <w:rFonts w:ascii="Times New Roman" w:hAnsi="Times New Roman"/>
          <w:sz w:val="24"/>
          <w:szCs w:val="24"/>
          <w:lang w:val="en-US"/>
        </w:rPr>
        <w:t xml:space="preserve">problems as the </w:t>
      </w:r>
      <w:r w:rsidR="008C10BF" w:rsidRPr="00AD2ACA">
        <w:rPr>
          <w:rFonts w:ascii="Times New Roman" w:hAnsi="Times New Roman"/>
          <w:sz w:val="24"/>
          <w:szCs w:val="24"/>
          <w:lang w:val="en-US"/>
        </w:rPr>
        <w:t>outcomes</w:t>
      </w:r>
      <w:r w:rsidR="00F24AF9" w:rsidRPr="00AD2ACA">
        <w:rPr>
          <w:rFonts w:ascii="Times New Roman" w:hAnsi="Times New Roman"/>
          <w:sz w:val="24"/>
          <w:szCs w:val="24"/>
          <w:lang w:val="en-US"/>
        </w:rPr>
        <w:t xml:space="preserve"> and related factors as the </w:t>
      </w:r>
      <w:r w:rsidR="008C10BF" w:rsidRPr="00AD2ACA">
        <w:rPr>
          <w:rFonts w:ascii="Times New Roman" w:hAnsi="Times New Roman"/>
          <w:sz w:val="24"/>
          <w:szCs w:val="24"/>
          <w:lang w:val="en-US"/>
        </w:rPr>
        <w:t>predictors</w:t>
      </w:r>
      <w:r w:rsidR="00F24AF9" w:rsidRPr="00AD2ACA">
        <w:rPr>
          <w:rFonts w:ascii="Times New Roman" w:hAnsi="Times New Roman"/>
          <w:sz w:val="24"/>
          <w:szCs w:val="24"/>
          <w:lang w:val="en-US"/>
        </w:rPr>
        <w:t xml:space="preserve">. </w:t>
      </w:r>
      <w:r w:rsidRPr="00AD2ACA">
        <w:rPr>
          <w:rFonts w:ascii="Times New Roman" w:hAnsi="Times New Roman"/>
          <w:b/>
          <w:bCs/>
          <w:sz w:val="24"/>
          <w:szCs w:val="24"/>
          <w:lang w:val="en-US"/>
        </w:rPr>
        <w:t xml:space="preserve">Findings </w:t>
      </w:r>
      <w:r w:rsidRPr="00AD2ACA">
        <w:rPr>
          <w:rFonts w:ascii="Times New Roman" w:hAnsi="Times New Roman"/>
          <w:sz w:val="24"/>
          <w:szCs w:val="24"/>
          <w:lang w:val="en-US"/>
        </w:rPr>
        <w:t xml:space="preserve">- Clinical levels of emotional and behavioral problems were found in 56.3% of children. Internalizing problems (63.7%) were more common than externalizing problems (51.2%). </w:t>
      </w:r>
      <w:r w:rsidR="008C10BF" w:rsidRPr="00AD2ACA">
        <w:rPr>
          <w:rFonts w:ascii="Times New Roman" w:hAnsi="Times New Roman"/>
          <w:sz w:val="24"/>
          <w:szCs w:val="24"/>
          <w:lang w:val="en-US"/>
        </w:rPr>
        <w:t>O</w:t>
      </w:r>
      <w:r w:rsidR="008C10BF" w:rsidRPr="00AD2ACA">
        <w:rPr>
          <w:rFonts w:ascii="Times New Roman" w:eastAsia="Calibri" w:hAnsi="Times New Roman" w:cs="Times New Roman"/>
          <w:sz w:val="24"/>
          <w:szCs w:val="24"/>
          <w:lang w:val="en-US"/>
        </w:rPr>
        <w:t xml:space="preserve">lder children had greater emotion problems, at the trend level, and those with higher functioning families had lower emotion problems. Children with higher perceived social support had lower behavior problems, at the trend level. </w:t>
      </w:r>
      <w:r w:rsidRPr="00AD2ACA">
        <w:rPr>
          <w:rFonts w:ascii="Times New Roman" w:hAnsi="Times New Roman"/>
          <w:b/>
          <w:bCs/>
          <w:sz w:val="24"/>
          <w:szCs w:val="24"/>
          <w:lang w:val="en-US"/>
        </w:rPr>
        <w:t>Research limitations/implications</w:t>
      </w:r>
      <w:r w:rsidRPr="00AD2ACA">
        <w:rPr>
          <w:rFonts w:ascii="Times New Roman" w:hAnsi="Times New Roman"/>
          <w:sz w:val="24"/>
          <w:szCs w:val="24"/>
          <w:lang w:val="en-US"/>
        </w:rPr>
        <w:t xml:space="preserve"> - This study includes a sample facing multiple risks and uses a holistic approach to consider family and social resources that may support children who are survivors of the armed conflict in Colombia. These results provide a foundation for future promotion and prevention programs related to children’s mental health problems in order to support peacebuilding within the framework of the Colombian post conflict process. </w:t>
      </w:r>
      <w:r w:rsidRPr="00AD2ACA">
        <w:rPr>
          <w:rFonts w:ascii="Times New Roman" w:hAnsi="Times New Roman"/>
          <w:b/>
          <w:bCs/>
          <w:sz w:val="24"/>
          <w:szCs w:val="24"/>
          <w:lang w:val="en-US"/>
        </w:rPr>
        <w:t xml:space="preserve">Originality/value </w:t>
      </w:r>
      <w:r w:rsidRPr="00AD2ACA">
        <w:rPr>
          <w:rFonts w:ascii="Times New Roman" w:hAnsi="Times New Roman"/>
          <w:sz w:val="24"/>
          <w:szCs w:val="24"/>
          <w:lang w:val="en-US"/>
        </w:rPr>
        <w:t>– To the best of authors’ knowledge, this is the first study to collect empirical data on the mental health of children survivors of Colombia’s armed conflict focused in the Atlantic Department.</w:t>
      </w:r>
    </w:p>
    <w:p w14:paraId="4AEAEB6F" w14:textId="77777777" w:rsidR="004D0719" w:rsidRPr="00AD2ACA" w:rsidRDefault="004D0719" w:rsidP="004D0719">
      <w:pPr>
        <w:spacing w:line="480" w:lineRule="auto"/>
        <w:rPr>
          <w:rFonts w:ascii="Times New Roman" w:hAnsi="Times New Roman"/>
          <w:sz w:val="24"/>
          <w:szCs w:val="24"/>
          <w:lang w:val="en-US"/>
        </w:rPr>
      </w:pPr>
      <w:r w:rsidRPr="00AD2ACA">
        <w:rPr>
          <w:rFonts w:ascii="Times New Roman" w:hAnsi="Times New Roman"/>
          <w:b/>
          <w:bCs/>
          <w:sz w:val="24"/>
          <w:szCs w:val="24"/>
          <w:lang w:val="en-US"/>
        </w:rPr>
        <w:lastRenderedPageBreak/>
        <w:t xml:space="preserve"> Keywords:</w:t>
      </w:r>
      <w:r w:rsidRPr="00AD2ACA">
        <w:rPr>
          <w:rFonts w:ascii="Times New Roman" w:hAnsi="Times New Roman"/>
          <w:sz w:val="24"/>
          <w:szCs w:val="24"/>
          <w:lang w:val="en-US"/>
        </w:rPr>
        <w:t xml:space="preserve"> Mental health problems, Family functioning; Social support; Internalizing problems; Externalizing problems; Children, Armed conflict, Colombia</w:t>
      </w:r>
    </w:p>
    <w:p w14:paraId="3156E787" w14:textId="77777777" w:rsidR="004D0719" w:rsidRPr="00AD2ACA" w:rsidRDefault="004D0719" w:rsidP="004D0719">
      <w:pPr>
        <w:spacing w:line="480" w:lineRule="auto"/>
        <w:rPr>
          <w:rFonts w:ascii="Times New Roman" w:hAnsi="Times New Roman"/>
          <w:sz w:val="24"/>
          <w:szCs w:val="24"/>
          <w:lang w:val="en-US"/>
        </w:rPr>
      </w:pPr>
      <w:r w:rsidRPr="00AD2ACA">
        <w:rPr>
          <w:rFonts w:ascii="Times New Roman" w:hAnsi="Times New Roman"/>
          <w:b/>
          <w:bCs/>
          <w:sz w:val="24"/>
          <w:szCs w:val="24"/>
          <w:lang w:val="en-US"/>
        </w:rPr>
        <w:t>Paper type</w:t>
      </w:r>
      <w:r w:rsidRPr="00AD2ACA">
        <w:rPr>
          <w:rFonts w:ascii="Times New Roman" w:hAnsi="Times New Roman"/>
          <w:sz w:val="24"/>
          <w:szCs w:val="24"/>
          <w:lang w:val="en-US"/>
        </w:rPr>
        <w:t xml:space="preserve"> - Research paper</w:t>
      </w:r>
    </w:p>
    <w:p w14:paraId="76E34A6D" w14:textId="6C17D8F4"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Introduction</w:t>
      </w:r>
    </w:p>
    <w:p w14:paraId="08AB352E"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Mental health in childhood means reaching developmental and emotional milestones, such as learning healthy social skills and how to cope with problems. Children with good mental health have a positive quality of life and can function well at home, in school, and in their communities </w:t>
      </w:r>
      <w:r w:rsidRPr="00AD2ACA">
        <w:rPr>
          <w:rFonts w:ascii="Times New Roman" w:eastAsia="Calibri" w:hAnsi="Times New Roman" w:cs="Times New Roman"/>
          <w:noProof/>
          <w:sz w:val="24"/>
          <w:szCs w:val="24"/>
          <w:lang w:val="en-US"/>
        </w:rPr>
        <w:t>(CDC, 2019; Lippman et al., 2011; U.S. Departmemt of Health and Human Services, 2001; World Health Organization, 2005)</w:t>
      </w:r>
      <w:r w:rsidRPr="00AD2ACA">
        <w:rPr>
          <w:rFonts w:ascii="Times New Roman" w:eastAsia="Calibri" w:hAnsi="Times New Roman" w:cs="Times New Roman"/>
          <w:sz w:val="24"/>
          <w:szCs w:val="24"/>
          <w:lang w:val="en-US"/>
        </w:rPr>
        <w:t xml:space="preserve">. On the contrary, children with mental health challenges face serious changes in the way they typically learn, behave, or handle their emotions, which cause distress and problems getting through the day. Occasional mental health challenges, such as fears and worries, or disruptive behaviors, are common in childhood. If symptoms are severe and persistent, however, it may interfere with school, home, or play activities. Such mental health challenges are an important public health issue because of their prevalence, early onset, and impact on the child, family, and community </w:t>
      </w:r>
      <w:r w:rsidRPr="00AD2ACA">
        <w:rPr>
          <w:rFonts w:ascii="Times New Roman" w:eastAsia="Calibri" w:hAnsi="Times New Roman" w:cs="Times New Roman"/>
          <w:noProof/>
          <w:sz w:val="24"/>
          <w:szCs w:val="24"/>
          <w:lang w:val="en-US"/>
        </w:rPr>
        <w:t>(Perou et al., 2013)</w:t>
      </w:r>
      <w:r w:rsidRPr="00AD2ACA">
        <w:rPr>
          <w:rFonts w:ascii="Times New Roman" w:eastAsia="Calibri" w:hAnsi="Times New Roman" w:cs="Times New Roman"/>
          <w:sz w:val="24"/>
          <w:szCs w:val="24"/>
          <w:lang w:val="en-US"/>
        </w:rPr>
        <w:t>.</w:t>
      </w:r>
    </w:p>
    <w:p w14:paraId="2B23E9AC" w14:textId="482CE40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Mental health challenges in childhood may be related to proximate risks factors within the family, such as sexual, physical and psychological abuse, low social support, violence, history of traumatic experiences or parental abuse of alcohol or drugs, and to broader social risk factors, such as poverty, inequality, war and displacement </w:t>
      </w:r>
      <w:r w:rsidRPr="00AD2ACA">
        <w:rPr>
          <w:rFonts w:ascii="Times New Roman" w:eastAsia="Calibri" w:hAnsi="Times New Roman" w:cs="Times New Roman"/>
          <w:noProof/>
          <w:sz w:val="24"/>
          <w:szCs w:val="24"/>
          <w:lang w:val="en-US"/>
        </w:rPr>
        <w:t xml:space="preserve">(Cree et al., 2018; </w:t>
      </w:r>
      <w:r w:rsidR="00481610" w:rsidRPr="00AD2ACA">
        <w:rPr>
          <w:rFonts w:ascii="Times New Roman" w:eastAsia="Calibri" w:hAnsi="Times New Roman" w:cs="Times New Roman"/>
          <w:noProof/>
          <w:sz w:val="24"/>
          <w:szCs w:val="24"/>
          <w:lang w:val="en-US"/>
        </w:rPr>
        <w:t>(Karam et al., 2008</w:t>
      </w:r>
      <w:r w:rsidR="00C71FDF" w:rsidRPr="00AD2ACA">
        <w:rPr>
          <w:rFonts w:ascii="Times New Roman" w:eastAsia="Calibri" w:hAnsi="Times New Roman" w:cs="Times New Roman"/>
          <w:noProof/>
          <w:sz w:val="24"/>
          <w:szCs w:val="24"/>
          <w:lang w:val="en-US"/>
        </w:rPr>
        <w:t xml:space="preserve">; Karam et al., 2014; </w:t>
      </w:r>
      <w:r w:rsidRPr="00AD2ACA">
        <w:rPr>
          <w:rFonts w:ascii="Times New Roman" w:eastAsia="Calibri" w:hAnsi="Times New Roman" w:cs="Times New Roman"/>
          <w:noProof/>
          <w:sz w:val="24"/>
          <w:szCs w:val="24"/>
          <w:lang w:val="en-US"/>
        </w:rPr>
        <w:t>WHO, 2004)</w:t>
      </w:r>
      <w:r w:rsidRPr="00AD2ACA">
        <w:rPr>
          <w:rFonts w:ascii="Times New Roman" w:eastAsia="Calibri" w:hAnsi="Times New Roman" w:cs="Times New Roman"/>
          <w:sz w:val="24"/>
          <w:szCs w:val="24"/>
          <w:lang w:val="en-US"/>
        </w:rPr>
        <w:t xml:space="preserve">. For example, in Latin America, exposure to violence has been identified as a predictor of mental health problems particularly among people living in poverty </w:t>
      </w:r>
      <w:r w:rsidRPr="00AD2ACA">
        <w:rPr>
          <w:rFonts w:ascii="Times New Roman" w:eastAsia="Calibri" w:hAnsi="Times New Roman" w:cs="Times New Roman"/>
          <w:noProof/>
          <w:sz w:val="24"/>
          <w:szCs w:val="24"/>
          <w:lang w:val="en-US"/>
        </w:rPr>
        <w:t>(Franco et al., 2006)</w:t>
      </w:r>
      <w:r w:rsidRPr="00AD2ACA">
        <w:rPr>
          <w:rFonts w:ascii="Times New Roman" w:eastAsia="Calibri" w:hAnsi="Times New Roman" w:cs="Times New Roman"/>
          <w:sz w:val="24"/>
          <w:szCs w:val="24"/>
          <w:lang w:val="en-US"/>
        </w:rPr>
        <w:t xml:space="preserve">. Moreover, war can leave an emotional footprint on children that persists </w:t>
      </w:r>
      <w:r w:rsidRPr="00AD2ACA">
        <w:rPr>
          <w:rFonts w:ascii="Times New Roman" w:eastAsia="Calibri" w:hAnsi="Times New Roman" w:cs="Times New Roman"/>
          <w:sz w:val="24"/>
          <w:szCs w:val="24"/>
          <w:lang w:val="en-US"/>
        </w:rPr>
        <w:lastRenderedPageBreak/>
        <w:t xml:space="preserve">throughout their lives, with indirect effects on subsequent generations </w:t>
      </w:r>
      <w:r w:rsidRPr="00AD2ACA">
        <w:rPr>
          <w:rFonts w:ascii="Times New Roman" w:eastAsia="Calibri" w:hAnsi="Times New Roman" w:cs="Times New Roman"/>
          <w:noProof/>
          <w:sz w:val="24"/>
          <w:szCs w:val="24"/>
          <w:lang w:val="en-US"/>
        </w:rPr>
        <w:t>(Chapple et al., 2005; Fremont, 2004; Garbarino &amp; Kostelny, 1996; Kadir et al., 2019)</w:t>
      </w:r>
      <w:r w:rsidRPr="00AD2ACA">
        <w:rPr>
          <w:rFonts w:ascii="Times New Roman" w:eastAsia="Calibri" w:hAnsi="Times New Roman" w:cs="Times New Roman"/>
          <w:sz w:val="24"/>
          <w:szCs w:val="24"/>
          <w:lang w:val="en-US"/>
        </w:rPr>
        <w:t xml:space="preserve">. These findings suggest the need to study the intergenerational transmission of war-related trauma in internally displaced children and children indirectly exposed to armed conflict </w:t>
      </w:r>
      <w:r w:rsidRPr="00AD2ACA">
        <w:rPr>
          <w:rFonts w:ascii="Times New Roman" w:eastAsia="Calibri" w:hAnsi="Times New Roman" w:cs="Times New Roman"/>
          <w:noProof/>
          <w:sz w:val="24"/>
          <w:szCs w:val="24"/>
          <w:lang w:val="en-US"/>
        </w:rPr>
        <w:t>(Flink et al., 2013)</w:t>
      </w:r>
      <w:r w:rsidRPr="00AD2ACA">
        <w:rPr>
          <w:rFonts w:ascii="Times New Roman" w:eastAsia="Calibri" w:hAnsi="Times New Roman" w:cs="Times New Roman"/>
          <w:sz w:val="24"/>
          <w:szCs w:val="24"/>
          <w:lang w:val="en-US"/>
        </w:rPr>
        <w:t xml:space="preserve">. That is, because of their age and compounded exposure, children may be particularly vulnerable to mental health challenges posed by armed conflict </w:t>
      </w:r>
      <w:r w:rsidRPr="00AD2ACA">
        <w:rPr>
          <w:rFonts w:ascii="Times New Roman" w:eastAsia="Calibri" w:hAnsi="Times New Roman" w:cs="Times New Roman"/>
          <w:noProof/>
          <w:sz w:val="24"/>
          <w:szCs w:val="24"/>
          <w:lang w:val="en-US"/>
        </w:rPr>
        <w:t>(Gómez-Restrepo et al., 2018)</w:t>
      </w:r>
      <w:r w:rsidRPr="00AD2ACA">
        <w:rPr>
          <w:rFonts w:ascii="Times New Roman" w:eastAsia="Calibri" w:hAnsi="Times New Roman" w:cs="Times New Roman"/>
          <w:sz w:val="24"/>
          <w:szCs w:val="24"/>
          <w:lang w:val="en-US"/>
        </w:rPr>
        <w:t xml:space="preserve">. Toward this end, global research has found high rates of post-traumatic stress disorder (PTSD), internalizing behaviors, anxiety and psychosomatic symptoms </w:t>
      </w:r>
      <w:r w:rsidRPr="00AD2ACA">
        <w:rPr>
          <w:rFonts w:ascii="Times New Roman" w:eastAsia="Calibri" w:hAnsi="Times New Roman" w:cs="Times New Roman"/>
          <w:noProof/>
          <w:sz w:val="24"/>
          <w:szCs w:val="24"/>
          <w:lang w:val="en-US"/>
        </w:rPr>
        <w:t>(Bannon et al., 2009; Chemtob et al., 2008; DeVoe et al., 2006; Dimitry, 2012; Dybdahl, 2001; Kaufman-Shriqui et al., 2013; Klein et al., 2009; Slone &amp; Mann, 2016)</w:t>
      </w:r>
      <w:r w:rsidRPr="00AD2ACA">
        <w:rPr>
          <w:rFonts w:ascii="Times New Roman" w:eastAsia="Calibri" w:hAnsi="Times New Roman" w:cs="Times New Roman"/>
          <w:sz w:val="24"/>
          <w:szCs w:val="24"/>
          <w:lang w:val="en-US"/>
        </w:rPr>
        <w:t xml:space="preserve"> and externalizing behaviors </w:t>
      </w:r>
      <w:r w:rsidRPr="00AD2ACA">
        <w:rPr>
          <w:rFonts w:ascii="Times New Roman" w:eastAsia="Calibri" w:hAnsi="Times New Roman" w:cs="Times New Roman"/>
          <w:noProof/>
          <w:sz w:val="24"/>
          <w:szCs w:val="24"/>
          <w:lang w:val="en-US"/>
        </w:rPr>
        <w:t>(Pat-Horenczyk et al., 2012; Rosenthal &amp; Levy‐Shiff, 1993; Thabet et al., 2006; Zahr, 1996)</w:t>
      </w:r>
      <w:r w:rsidRPr="00AD2ACA">
        <w:rPr>
          <w:rFonts w:ascii="Times New Roman" w:eastAsia="Calibri" w:hAnsi="Times New Roman" w:cs="Times New Roman"/>
          <w:sz w:val="24"/>
          <w:szCs w:val="24"/>
          <w:lang w:val="en-US"/>
        </w:rPr>
        <w:t xml:space="preserve"> among children affected by war. Because the experience of trauma may contribute to inputs which may take a person closer towards engaging in aggression </w:t>
      </w:r>
      <w:r w:rsidRPr="00AD2ACA">
        <w:rPr>
          <w:rFonts w:ascii="Times New Roman" w:eastAsia="Calibri" w:hAnsi="Times New Roman" w:cs="Times New Roman"/>
          <w:noProof/>
          <w:sz w:val="24"/>
          <w:szCs w:val="24"/>
          <w:lang w:val="en-US"/>
        </w:rPr>
        <w:t>(Worthington, 2012)</w:t>
      </w:r>
      <w:r w:rsidRPr="00AD2ACA">
        <w:rPr>
          <w:rFonts w:ascii="Times New Roman" w:eastAsia="Calibri" w:hAnsi="Times New Roman" w:cs="Times New Roman"/>
          <w:sz w:val="24"/>
          <w:szCs w:val="24"/>
          <w:lang w:val="en-US"/>
        </w:rPr>
        <w:t xml:space="preserve">. Yet, the family environment may be able to help children respond to war stress. For example, a well-functioning family may provide social support for children, which can have a positive impact on their mental health </w:t>
      </w:r>
      <w:r w:rsidRPr="00AD2ACA">
        <w:rPr>
          <w:rFonts w:ascii="Times New Roman" w:eastAsia="Calibri" w:hAnsi="Times New Roman" w:cs="Times New Roman"/>
          <w:noProof/>
          <w:sz w:val="24"/>
          <w:szCs w:val="24"/>
          <w:lang w:val="en-US"/>
        </w:rPr>
        <w:t>(Slone &amp; Mann, 2016)</w:t>
      </w:r>
      <w:r w:rsidRPr="00AD2ACA">
        <w:rPr>
          <w:rFonts w:ascii="Times New Roman" w:eastAsia="Calibri" w:hAnsi="Times New Roman" w:cs="Times New Roman"/>
          <w:sz w:val="24"/>
          <w:szCs w:val="24"/>
          <w:lang w:val="en-US"/>
        </w:rPr>
        <w:t xml:space="preserve">.  </w:t>
      </w:r>
    </w:p>
    <w:p w14:paraId="1BC83BA9" w14:textId="58769A9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Complementing the existing research on effects of armed conflict on children's mental health, the current study focuses on the impact of the Colombian armed conflict </w:t>
      </w:r>
      <w:r w:rsidRPr="00AD2ACA">
        <w:rPr>
          <w:rFonts w:ascii="Times New Roman" w:eastAsia="Calibri" w:hAnsi="Times New Roman" w:cs="Times New Roman"/>
          <w:noProof/>
          <w:sz w:val="24"/>
          <w:szCs w:val="24"/>
          <w:lang w:val="en-US"/>
        </w:rPr>
        <w:t>(Gómez-Restrepo et al., 2018)</w:t>
      </w:r>
      <w:r w:rsidRPr="00AD2ACA">
        <w:rPr>
          <w:rFonts w:ascii="Times New Roman" w:eastAsia="Calibri" w:hAnsi="Times New Roman" w:cs="Times New Roman"/>
          <w:sz w:val="24"/>
          <w:szCs w:val="24"/>
          <w:lang w:val="en-US"/>
        </w:rPr>
        <w:t xml:space="preserve"> and family factors on children’s mental health. Over the past 50 years, Colombia has lived in a permanent situation of internal armed conflict resulting from complex phenomena of political violence </w:t>
      </w:r>
      <w:r w:rsidRPr="00AD2ACA">
        <w:rPr>
          <w:rFonts w:ascii="Times New Roman" w:eastAsia="Calibri" w:hAnsi="Times New Roman" w:cs="Times New Roman"/>
          <w:noProof/>
          <w:sz w:val="24"/>
          <w:szCs w:val="24"/>
          <w:lang w:val="en-US"/>
        </w:rPr>
        <w:t>(Centro Nacional de Memoria Histórica, 2013; Gómez-Restrepo et al., 2016)</w:t>
      </w:r>
      <w:r w:rsidRPr="00AD2ACA">
        <w:rPr>
          <w:rFonts w:ascii="Times New Roman" w:eastAsia="Calibri" w:hAnsi="Times New Roman" w:cs="Times New Roman"/>
          <w:sz w:val="24"/>
          <w:szCs w:val="24"/>
          <w:lang w:val="en-US"/>
        </w:rPr>
        <w:t xml:space="preserve">. One of the world’s longest conflicts, it has left in its wake countless victims and almost irreparable consequences </w:t>
      </w:r>
      <w:r w:rsidRPr="00AD2ACA">
        <w:rPr>
          <w:rFonts w:ascii="Times New Roman" w:eastAsia="Calibri" w:hAnsi="Times New Roman" w:cs="Times New Roman"/>
          <w:noProof/>
          <w:sz w:val="24"/>
          <w:szCs w:val="24"/>
          <w:lang w:val="en-US"/>
        </w:rPr>
        <w:t>(Rojas, 2016)</w:t>
      </w:r>
      <w:r w:rsidRPr="00AD2ACA">
        <w:rPr>
          <w:rFonts w:ascii="Times New Roman" w:eastAsia="Calibri" w:hAnsi="Times New Roman" w:cs="Times New Roman"/>
          <w:sz w:val="24"/>
          <w:szCs w:val="24"/>
          <w:lang w:val="en-US"/>
        </w:rPr>
        <w:t xml:space="preserve">. Although Colombia’s armed conflict is often described as ‘low intensity’, independent data suggest remarkably high levels of exposure to </w:t>
      </w:r>
      <w:r w:rsidRPr="00AD2ACA">
        <w:rPr>
          <w:rFonts w:ascii="Times New Roman" w:eastAsia="Calibri" w:hAnsi="Times New Roman" w:cs="Times New Roman"/>
          <w:sz w:val="24"/>
          <w:szCs w:val="24"/>
          <w:lang w:val="en-US"/>
        </w:rPr>
        <w:lastRenderedPageBreak/>
        <w:t xml:space="preserve">conflict-related violence in the civilian population </w:t>
      </w:r>
      <w:r w:rsidRPr="00AD2ACA">
        <w:rPr>
          <w:rFonts w:ascii="Times New Roman" w:eastAsia="Calibri" w:hAnsi="Times New Roman" w:cs="Times New Roman"/>
          <w:noProof/>
          <w:sz w:val="24"/>
          <w:szCs w:val="24"/>
          <w:lang w:val="en-US"/>
        </w:rPr>
        <w:t>(Tamayo Martínez et al., 2016)</w:t>
      </w:r>
      <w:r w:rsidRPr="00AD2ACA">
        <w:rPr>
          <w:rFonts w:ascii="Times New Roman" w:eastAsia="Calibri" w:hAnsi="Times New Roman" w:cs="Times New Roman"/>
          <w:sz w:val="24"/>
          <w:szCs w:val="24"/>
          <w:lang w:val="en-US"/>
        </w:rPr>
        <w:t xml:space="preserve">. </w:t>
      </w:r>
      <w:r w:rsidR="00FD30CA" w:rsidRPr="00AD2ACA">
        <w:rPr>
          <w:rFonts w:ascii="Times New Roman" w:eastAsia="Calibri" w:hAnsi="Times New Roman" w:cs="Times New Roman"/>
          <w:sz w:val="24"/>
          <w:szCs w:val="24"/>
          <w:lang w:val="en-US"/>
        </w:rPr>
        <w:t>Almost 9 million people where 1,151,</w:t>
      </w:r>
      <w:r w:rsidRPr="00AD2ACA">
        <w:rPr>
          <w:rFonts w:ascii="Times New Roman" w:eastAsia="Calibri" w:hAnsi="Times New Roman" w:cs="Times New Roman"/>
          <w:sz w:val="24"/>
          <w:szCs w:val="24"/>
          <w:lang w:val="en-US"/>
        </w:rPr>
        <w:t xml:space="preserve">130 are children between 6 and 11 years old, have been recognized as victims of this conflict and have been included in the National Registry of Victims (Registro Único de Víctimas, RUV). Yet, in Colombia, violence does not occur at the same space and intensity throughout the country </w:t>
      </w:r>
      <w:r w:rsidRPr="00AD2ACA">
        <w:rPr>
          <w:rFonts w:ascii="Times New Roman" w:eastAsia="Calibri" w:hAnsi="Times New Roman" w:cs="Times New Roman"/>
          <w:noProof/>
          <w:sz w:val="24"/>
          <w:szCs w:val="24"/>
          <w:lang w:val="en-US"/>
        </w:rPr>
        <w:t>(Taylor., 2012)</w:t>
      </w:r>
      <w:r w:rsidRPr="00AD2ACA">
        <w:rPr>
          <w:rFonts w:ascii="Times New Roman" w:eastAsia="Calibri" w:hAnsi="Times New Roman" w:cs="Times New Roman"/>
          <w:sz w:val="24"/>
          <w:szCs w:val="24"/>
          <w:lang w:val="en-US"/>
        </w:rPr>
        <w:t xml:space="preserve">. </w:t>
      </w:r>
    </w:p>
    <w:p w14:paraId="6BA58381" w14:textId="5D255FBA" w:rsidR="00746B34" w:rsidRPr="00AD2ACA" w:rsidRDefault="00746B34" w:rsidP="0034033D">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The</w:t>
      </w:r>
      <w:r w:rsidR="0034033D" w:rsidRPr="00AD2ACA">
        <w:rPr>
          <w:rFonts w:ascii="Times New Roman" w:eastAsia="Calibri" w:hAnsi="Times New Roman" w:cs="Times New Roman"/>
          <w:sz w:val="24"/>
          <w:szCs w:val="24"/>
          <w:lang w:val="en-US"/>
        </w:rPr>
        <w:t xml:space="preserve"> Atlantic Department </w:t>
      </w:r>
      <w:r w:rsidR="002F2018" w:rsidRPr="00AD2ACA">
        <w:rPr>
          <w:rFonts w:ascii="Times New Roman" w:eastAsia="Calibri" w:hAnsi="Times New Roman" w:cs="Times New Roman"/>
          <w:sz w:val="24"/>
          <w:szCs w:val="24"/>
          <w:lang w:val="en-US"/>
        </w:rPr>
        <w:t>is in</w:t>
      </w:r>
      <w:r w:rsidR="0034033D" w:rsidRPr="00AD2ACA">
        <w:rPr>
          <w:rFonts w:ascii="Times New Roman" w:eastAsia="Calibri" w:hAnsi="Times New Roman" w:cs="Times New Roman"/>
          <w:sz w:val="24"/>
          <w:szCs w:val="24"/>
          <w:lang w:val="en-US"/>
        </w:rPr>
        <w:t xml:space="preserve"> the Colombian Caribbean coast</w:t>
      </w:r>
      <w:r w:rsidR="002F2018" w:rsidRPr="00AD2ACA">
        <w:rPr>
          <w:rFonts w:ascii="Times New Roman" w:eastAsia="Calibri" w:hAnsi="Times New Roman" w:cs="Times New Roman"/>
          <w:sz w:val="24"/>
          <w:szCs w:val="24"/>
          <w:lang w:val="en-US"/>
        </w:rPr>
        <w:t xml:space="preserve"> which is a developing region divided into five municipalities with </w:t>
      </w:r>
      <w:r w:rsidR="00CF0AA7" w:rsidRPr="00AD2ACA">
        <w:rPr>
          <w:rFonts w:ascii="Times New Roman" w:eastAsia="Calibri" w:hAnsi="Times New Roman" w:cs="Times New Roman"/>
          <w:sz w:val="24"/>
          <w:szCs w:val="24"/>
          <w:lang w:val="en-US"/>
        </w:rPr>
        <w:t xml:space="preserve">2,342,265 </w:t>
      </w:r>
      <w:r w:rsidR="002F2018" w:rsidRPr="00AD2ACA">
        <w:rPr>
          <w:rFonts w:ascii="Times New Roman" w:eastAsia="Calibri" w:hAnsi="Times New Roman" w:cs="Times New Roman"/>
          <w:sz w:val="24"/>
          <w:szCs w:val="24"/>
          <w:lang w:val="en-US"/>
        </w:rPr>
        <w:t>inhabitants</w:t>
      </w:r>
      <w:r w:rsidR="00CF0AA7" w:rsidRPr="00AD2ACA">
        <w:rPr>
          <w:rFonts w:ascii="Times New Roman" w:eastAsia="Calibri" w:hAnsi="Times New Roman" w:cs="Times New Roman"/>
          <w:sz w:val="24"/>
          <w:szCs w:val="24"/>
          <w:lang w:val="en-US"/>
        </w:rPr>
        <w:t xml:space="preserve"> (</w:t>
      </w:r>
      <w:r w:rsidR="00366B0B" w:rsidRPr="00AD2ACA">
        <w:rPr>
          <w:rFonts w:ascii="Times New Roman" w:eastAsia="Calibri" w:hAnsi="Times New Roman" w:cs="Times New Roman"/>
          <w:sz w:val="24"/>
          <w:szCs w:val="24"/>
          <w:lang w:val="en-US"/>
        </w:rPr>
        <w:t>Depar</w:t>
      </w:r>
      <w:r w:rsidR="006963C5" w:rsidRPr="00AD2ACA">
        <w:rPr>
          <w:rFonts w:ascii="Times New Roman" w:eastAsia="Calibri" w:hAnsi="Times New Roman" w:cs="Times New Roman"/>
          <w:sz w:val="24"/>
          <w:szCs w:val="24"/>
          <w:lang w:val="en-US"/>
        </w:rPr>
        <w:t>t</w:t>
      </w:r>
      <w:r w:rsidR="00366B0B" w:rsidRPr="00AD2ACA">
        <w:rPr>
          <w:rFonts w:ascii="Times New Roman" w:eastAsia="Calibri" w:hAnsi="Times New Roman" w:cs="Times New Roman"/>
          <w:sz w:val="24"/>
          <w:szCs w:val="24"/>
          <w:lang w:val="en-US"/>
        </w:rPr>
        <w:t>amento Administrativo Nacional de Estad</w:t>
      </w:r>
      <w:r w:rsidR="006963C5" w:rsidRPr="00AD2ACA">
        <w:rPr>
          <w:rFonts w:ascii="Times New Roman" w:eastAsia="Calibri" w:hAnsi="Times New Roman" w:cs="Times New Roman"/>
          <w:sz w:val="24"/>
          <w:szCs w:val="24"/>
          <w:lang w:val="en-US"/>
        </w:rPr>
        <w:t>í</w:t>
      </w:r>
      <w:r w:rsidR="00366B0B" w:rsidRPr="00AD2ACA">
        <w:rPr>
          <w:rFonts w:ascii="Times New Roman" w:eastAsia="Calibri" w:hAnsi="Times New Roman" w:cs="Times New Roman"/>
          <w:sz w:val="24"/>
          <w:szCs w:val="24"/>
          <w:lang w:val="en-US"/>
        </w:rPr>
        <w:t xml:space="preserve">stica - </w:t>
      </w:r>
      <w:r w:rsidR="00CF0AA7" w:rsidRPr="00AD2ACA">
        <w:rPr>
          <w:rFonts w:ascii="Times New Roman" w:eastAsia="Calibri" w:hAnsi="Times New Roman" w:cs="Times New Roman"/>
          <w:sz w:val="24"/>
          <w:szCs w:val="24"/>
          <w:lang w:val="en-US"/>
        </w:rPr>
        <w:t>DANE, 2019)</w:t>
      </w:r>
      <w:r w:rsidR="002F2018" w:rsidRPr="00AD2ACA">
        <w:rPr>
          <w:rFonts w:ascii="Times New Roman" w:eastAsia="Calibri" w:hAnsi="Times New Roman" w:cs="Times New Roman"/>
          <w:sz w:val="24"/>
          <w:szCs w:val="24"/>
          <w:lang w:val="en-US"/>
        </w:rPr>
        <w:t>. This population</w:t>
      </w:r>
      <w:r w:rsidR="00CF0AA7" w:rsidRPr="00AD2ACA">
        <w:rPr>
          <w:rFonts w:ascii="Times New Roman" w:eastAsia="Calibri" w:hAnsi="Times New Roman" w:cs="Times New Roman"/>
          <w:sz w:val="24"/>
          <w:szCs w:val="24"/>
          <w:lang w:val="en-US"/>
        </w:rPr>
        <w:t xml:space="preserve"> </w:t>
      </w:r>
      <w:r w:rsidR="002F2018" w:rsidRPr="00AD2ACA">
        <w:rPr>
          <w:rFonts w:ascii="Times New Roman" w:eastAsia="Calibri" w:hAnsi="Times New Roman" w:cs="Times New Roman"/>
          <w:sz w:val="24"/>
          <w:szCs w:val="24"/>
          <w:lang w:val="en-US"/>
        </w:rPr>
        <w:t>represents 3% of the Colombian population</w:t>
      </w:r>
      <w:r w:rsidR="00CF0AA7" w:rsidRPr="00AD2ACA">
        <w:rPr>
          <w:rFonts w:ascii="Times New Roman" w:eastAsia="Calibri" w:hAnsi="Times New Roman" w:cs="Times New Roman"/>
          <w:sz w:val="24"/>
          <w:szCs w:val="24"/>
          <w:lang w:val="en-US"/>
        </w:rPr>
        <w:t xml:space="preserve"> (Rangel-Buitrago et al., 2017)</w:t>
      </w:r>
      <w:r w:rsidR="002F2018" w:rsidRPr="00AD2ACA">
        <w:rPr>
          <w:rFonts w:ascii="Times New Roman" w:eastAsia="Calibri" w:hAnsi="Times New Roman" w:cs="Times New Roman"/>
          <w:sz w:val="24"/>
          <w:szCs w:val="24"/>
          <w:lang w:val="en-US"/>
        </w:rPr>
        <w:t>.</w:t>
      </w:r>
      <w:r w:rsidR="002F2018" w:rsidRPr="00AD2ACA">
        <w:rPr>
          <w:rFonts w:ascii="Times New Roman" w:eastAsia="Calibri" w:hAnsi="Times New Roman" w:cs="Times New Roman"/>
          <w:noProof/>
          <w:sz w:val="24"/>
          <w:szCs w:val="24"/>
          <w:lang w:val="en-US"/>
        </w:rPr>
        <w:t xml:space="preserve"> </w:t>
      </w:r>
      <w:r w:rsidR="00FD30CA" w:rsidRPr="00AD2ACA">
        <w:rPr>
          <w:rFonts w:ascii="Times New Roman" w:eastAsia="Calibri" w:hAnsi="Times New Roman" w:cs="Times New Roman"/>
          <w:noProof/>
          <w:sz w:val="24"/>
          <w:szCs w:val="24"/>
          <w:lang w:val="en-US"/>
        </w:rPr>
        <w:t>T</w:t>
      </w:r>
      <w:r w:rsidR="002F2018" w:rsidRPr="00AD2ACA">
        <w:rPr>
          <w:rFonts w:ascii="Times New Roman" w:eastAsia="Calibri" w:hAnsi="Times New Roman" w:cs="Times New Roman"/>
          <w:sz w:val="24"/>
          <w:szCs w:val="24"/>
          <w:lang w:val="en-US"/>
        </w:rPr>
        <w:t xml:space="preserve">he Colombian Caribbean coast </w:t>
      </w:r>
      <w:r w:rsidRPr="00AD2ACA">
        <w:rPr>
          <w:rFonts w:ascii="Times New Roman" w:eastAsia="Calibri" w:hAnsi="Times New Roman" w:cs="Times New Roman"/>
          <w:sz w:val="24"/>
          <w:szCs w:val="24"/>
          <w:lang w:val="en-US"/>
        </w:rPr>
        <w:t>has been affected by the growth of paramilitarism, drug trafficking, and the increase in criminal organizations</w:t>
      </w:r>
      <w:r w:rsidR="00FD30CA" w:rsidRPr="00AD2ACA">
        <w:rPr>
          <w:rFonts w:ascii="Times New Roman" w:eastAsia="Calibri" w:hAnsi="Times New Roman" w:cs="Times New Roman"/>
          <w:sz w:val="24"/>
          <w:szCs w:val="24"/>
          <w:lang w:val="en-US"/>
        </w:rPr>
        <w:t>, which has implications for adult mental health (Taylor, 2016a; 2016b)</w:t>
      </w:r>
      <w:r w:rsidRPr="00AD2ACA">
        <w:rPr>
          <w:rFonts w:ascii="Times New Roman" w:eastAsia="Calibri" w:hAnsi="Times New Roman" w:cs="Times New Roman"/>
          <w:sz w:val="24"/>
          <w:szCs w:val="24"/>
          <w:lang w:val="en-US"/>
        </w:rPr>
        <w:t xml:space="preserve">. As a result, the Atlantic Department, has received </w:t>
      </w:r>
      <w:r w:rsidR="002F2018" w:rsidRPr="00AD2ACA">
        <w:rPr>
          <w:rFonts w:ascii="Times New Roman" w:eastAsia="Calibri" w:hAnsi="Times New Roman" w:cs="Times New Roman"/>
          <w:sz w:val="24"/>
          <w:szCs w:val="24"/>
          <w:lang w:val="en-US"/>
        </w:rPr>
        <w:t>many</w:t>
      </w:r>
      <w:r w:rsidRPr="00AD2ACA">
        <w:rPr>
          <w:rFonts w:ascii="Times New Roman" w:eastAsia="Calibri" w:hAnsi="Times New Roman" w:cs="Times New Roman"/>
          <w:sz w:val="24"/>
          <w:szCs w:val="24"/>
          <w:lang w:val="en-US"/>
        </w:rPr>
        <w:t xml:space="preserve"> the displaced populations from surrounding regions </w:t>
      </w:r>
      <w:r w:rsidRPr="00AD2ACA">
        <w:rPr>
          <w:rFonts w:ascii="Times New Roman" w:eastAsia="Calibri" w:hAnsi="Times New Roman" w:cs="Times New Roman"/>
          <w:noProof/>
          <w:sz w:val="24"/>
          <w:szCs w:val="24"/>
          <w:lang w:val="en-US"/>
        </w:rPr>
        <w:t>(Gómez Builes et al., 2008)</w:t>
      </w:r>
      <w:r w:rsidRPr="00AD2ACA">
        <w:rPr>
          <w:rFonts w:ascii="Times New Roman" w:eastAsia="Calibri" w:hAnsi="Times New Roman" w:cs="Times New Roman"/>
          <w:sz w:val="24"/>
          <w:szCs w:val="24"/>
          <w:lang w:val="en-US"/>
        </w:rPr>
        <w:t xml:space="preserve">. Currently, the National Registry of Victims confirms that more than 50,000 children between the ages of 6 and 11 are recognized as victims of this conflict and approximately 16,000 children need psychosocial attention in the Atlantic Department. Rooted to this reality, the current study further focuses on children survivors of the armed conflict in this department. The choice of 'survivor', vs ‘victim’s,’ is more than semantic </w:t>
      </w:r>
      <w:r w:rsidRPr="00AD2ACA">
        <w:rPr>
          <w:rFonts w:ascii="Times New Roman" w:eastAsia="Calibri" w:hAnsi="Times New Roman" w:cs="Times New Roman"/>
          <w:noProof/>
          <w:sz w:val="24"/>
          <w:szCs w:val="24"/>
          <w:lang w:val="en-US"/>
        </w:rPr>
        <w:t>(Bustamante, 2017)</w:t>
      </w:r>
      <w:r w:rsidRPr="00AD2ACA">
        <w:rPr>
          <w:rFonts w:ascii="Times New Roman" w:eastAsia="Calibri" w:hAnsi="Times New Roman" w:cs="Times New Roman"/>
          <w:sz w:val="24"/>
          <w:szCs w:val="24"/>
          <w:lang w:val="en-US"/>
        </w:rPr>
        <w:t>. It reflects the emphasis in Colombia and the Atlantic for survivors to actively participate in their holistic healing, energizing possibilities for deeper attention, assistance and reparation.</w:t>
      </w:r>
      <w:r w:rsidR="00447795" w:rsidRPr="00AD2ACA">
        <w:rPr>
          <w:rFonts w:ascii="Times New Roman" w:eastAsia="Calibri" w:hAnsi="Times New Roman" w:cs="Times New Roman"/>
          <w:sz w:val="24"/>
          <w:szCs w:val="24"/>
          <w:lang w:val="en-US"/>
        </w:rPr>
        <w:t xml:space="preserve"> Although Colombia has had a prolonged internal conflict, not much is known about the mental health status of survivors, particularly of children. Consequently</w:t>
      </w:r>
      <w:r w:rsidR="00E65A68" w:rsidRPr="00AD2ACA">
        <w:rPr>
          <w:rFonts w:ascii="Times New Roman" w:eastAsia="Calibri" w:hAnsi="Times New Roman" w:cs="Times New Roman"/>
          <w:sz w:val="24"/>
          <w:szCs w:val="24"/>
          <w:lang w:val="en-US"/>
        </w:rPr>
        <w:t xml:space="preserve">, </w:t>
      </w:r>
      <w:r w:rsidR="00447795" w:rsidRPr="00AD2ACA">
        <w:rPr>
          <w:rFonts w:ascii="Times New Roman" w:eastAsia="Calibri" w:hAnsi="Times New Roman" w:cs="Times New Roman"/>
          <w:sz w:val="24"/>
          <w:szCs w:val="24"/>
          <w:lang w:val="en-US"/>
        </w:rPr>
        <w:t xml:space="preserve">this study aimed to describe the impact of the armed conflict on the mental health of the child population in the </w:t>
      </w:r>
      <w:r w:rsidR="00E65A68" w:rsidRPr="00AD2ACA">
        <w:rPr>
          <w:rFonts w:ascii="Times New Roman" w:eastAsia="Calibri" w:hAnsi="Times New Roman" w:cs="Times New Roman"/>
          <w:sz w:val="24"/>
          <w:szCs w:val="24"/>
          <w:lang w:val="en-US"/>
        </w:rPr>
        <w:t xml:space="preserve">Atlantic </w:t>
      </w:r>
      <w:r w:rsidR="00447795" w:rsidRPr="00AD2ACA">
        <w:rPr>
          <w:rFonts w:ascii="Times New Roman" w:eastAsia="Calibri" w:hAnsi="Times New Roman" w:cs="Times New Roman"/>
          <w:sz w:val="24"/>
          <w:szCs w:val="24"/>
          <w:lang w:val="en-US"/>
        </w:rPr>
        <w:t>Department.</w:t>
      </w:r>
      <w:r w:rsidR="00E65A68" w:rsidRPr="00AD2ACA">
        <w:rPr>
          <w:rFonts w:ascii="Times New Roman" w:eastAsia="Calibri" w:hAnsi="Times New Roman" w:cs="Times New Roman"/>
          <w:sz w:val="24"/>
          <w:szCs w:val="24"/>
          <w:lang w:val="en-US"/>
        </w:rPr>
        <w:t xml:space="preserve"> Bearing in mind that health requirements in the child population highlight the need </w:t>
      </w:r>
      <w:r w:rsidR="00E65A68" w:rsidRPr="00AD2ACA">
        <w:rPr>
          <w:rFonts w:ascii="Times New Roman" w:eastAsia="Calibri" w:hAnsi="Times New Roman" w:cs="Times New Roman"/>
          <w:sz w:val="24"/>
          <w:szCs w:val="24"/>
          <w:lang w:val="en-US"/>
        </w:rPr>
        <w:lastRenderedPageBreak/>
        <w:t xml:space="preserve">for the assessment of mental problems and disorders in the child population affected by the armed conflict in order to plan a subsequent timely intervention in them (Ministerio de Salud y Protección Social, 2013). </w:t>
      </w:r>
      <w:r w:rsidR="00261D91" w:rsidRPr="00AD2ACA">
        <w:rPr>
          <w:rFonts w:ascii="Times New Roman" w:eastAsia="Calibri" w:hAnsi="Times New Roman" w:cs="Times New Roman"/>
          <w:sz w:val="24"/>
          <w:szCs w:val="24"/>
          <w:lang w:val="en-US"/>
        </w:rPr>
        <w:t xml:space="preserve">In sum, we make the following hypotheses. First, we expect that children survivors of Colombia’s armed conflict in the Atlantic department had mental health problems, similar to previous research and studies in Colombia and worldwide. Second, we hypothesize that some related factors were associated with the presence of mental health problems among these children. </w:t>
      </w:r>
      <w:r w:rsidRPr="00AD2ACA">
        <w:rPr>
          <w:rFonts w:ascii="Times New Roman" w:eastAsia="Calibri" w:hAnsi="Times New Roman" w:cs="Times New Roman"/>
          <w:sz w:val="24"/>
          <w:szCs w:val="24"/>
          <w:lang w:val="en-US"/>
        </w:rPr>
        <w:t xml:space="preserve">The article concludes with implications for mental health problems, family functioning and social support among children survivors of Colombia’s armed conflict. </w:t>
      </w:r>
    </w:p>
    <w:p w14:paraId="47B2E625" w14:textId="6AC3885A"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Methods</w:t>
      </w:r>
    </w:p>
    <w:p w14:paraId="35340411" w14:textId="77777777" w:rsidR="00746B34" w:rsidRPr="00AD2ACA" w:rsidRDefault="00746B34" w:rsidP="00746B34">
      <w:pPr>
        <w:spacing w:line="480" w:lineRule="auto"/>
        <w:rPr>
          <w:rFonts w:ascii="Times New Roman" w:eastAsia="Calibri" w:hAnsi="Times New Roman" w:cs="Times New Roman"/>
          <w:b/>
          <w:bCs/>
          <w:i/>
          <w:iCs/>
          <w:sz w:val="24"/>
          <w:szCs w:val="24"/>
          <w:lang w:val="en-US"/>
        </w:rPr>
      </w:pPr>
      <w:r w:rsidRPr="00AD2ACA">
        <w:rPr>
          <w:rFonts w:ascii="Times New Roman" w:eastAsia="Calibri" w:hAnsi="Times New Roman" w:cs="Times New Roman"/>
          <w:b/>
          <w:bCs/>
          <w:i/>
          <w:iCs/>
          <w:sz w:val="24"/>
          <w:szCs w:val="24"/>
          <w:lang w:val="en-US"/>
        </w:rPr>
        <w:t>Participants</w:t>
      </w:r>
    </w:p>
    <w:p w14:paraId="278CC5DC"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bookmarkStart w:id="0" w:name="_Hlk49190254"/>
      <w:r w:rsidRPr="00AD2ACA">
        <w:rPr>
          <w:rFonts w:ascii="Times New Roman" w:eastAsia="Calibri" w:hAnsi="Times New Roman" w:cs="Times New Roman"/>
          <w:sz w:val="24"/>
          <w:szCs w:val="24"/>
          <w:lang w:val="en-US"/>
        </w:rPr>
        <w:t xml:space="preserve">A cross-sectional, correlational study was conducted. A total of 80 children living in the Atlantic Department participated, ranging from 7 to 11 years (M = 9.8, SD = 1.4; 67.5% female, 32.5% male). </w:t>
      </w:r>
      <w:bookmarkEnd w:id="0"/>
      <w:r w:rsidRPr="00AD2ACA">
        <w:rPr>
          <w:rFonts w:ascii="Times New Roman" w:eastAsia="Calibri" w:hAnsi="Times New Roman" w:cs="Times New Roman"/>
          <w:sz w:val="24"/>
          <w:szCs w:val="24"/>
          <w:lang w:val="en-US"/>
        </w:rPr>
        <w:t>The vast majority (95%) were from the lowest socio-economic strata, while 5% were from the second lowest. Children were recruited through the Atlantic Department Victims Association. The project was shared with social leaders and they agreed to provide support for direct contact with the children and their families. The sample was purposefully selected.</w:t>
      </w:r>
    </w:p>
    <w:p w14:paraId="5E8F5FE9" w14:textId="77777777" w:rsidR="00746B34" w:rsidRPr="00AD2ACA" w:rsidRDefault="00746B34" w:rsidP="00746B34">
      <w:pPr>
        <w:spacing w:line="480" w:lineRule="auto"/>
        <w:rPr>
          <w:rFonts w:ascii="Times New Roman" w:eastAsia="Calibri" w:hAnsi="Times New Roman" w:cs="Times New Roman"/>
          <w:b/>
          <w:bCs/>
          <w:i/>
          <w:iCs/>
          <w:sz w:val="24"/>
          <w:szCs w:val="24"/>
          <w:lang w:val="en-US"/>
        </w:rPr>
      </w:pPr>
      <w:r w:rsidRPr="00AD2ACA">
        <w:rPr>
          <w:rFonts w:ascii="Times New Roman" w:eastAsia="Calibri" w:hAnsi="Times New Roman" w:cs="Times New Roman"/>
          <w:b/>
          <w:bCs/>
          <w:i/>
          <w:iCs/>
          <w:sz w:val="24"/>
          <w:szCs w:val="24"/>
          <w:lang w:val="en-US"/>
        </w:rPr>
        <w:t>Procedure</w:t>
      </w:r>
    </w:p>
    <w:p w14:paraId="3D5F696D" w14:textId="0C97F85A" w:rsidR="00746B34" w:rsidRPr="00AD2ACA" w:rsidRDefault="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Informed written consent was obtained from a parent or caregiver of the participants prior to their participation. The informed consent stated the purpose of the study, data confidentiality, and the voluntary right of participation in the study, as well as provided the guarantee that no participant suffered any harm as a result of his/her participation in the study. Only children with </w:t>
      </w:r>
      <w:r w:rsidRPr="00AD2ACA">
        <w:rPr>
          <w:rFonts w:ascii="Times New Roman" w:eastAsia="Calibri" w:hAnsi="Times New Roman" w:cs="Times New Roman"/>
          <w:sz w:val="24"/>
          <w:szCs w:val="24"/>
          <w:lang w:val="en-US"/>
        </w:rPr>
        <w:lastRenderedPageBreak/>
        <w:t>opt</w:t>
      </w:r>
      <w:r w:rsidRPr="00AD2ACA">
        <w:rPr>
          <w:rFonts w:ascii="Cambria Math" w:eastAsia="Calibri" w:hAnsi="Cambria Math" w:cs="Cambria Math"/>
          <w:sz w:val="24"/>
          <w:szCs w:val="24"/>
          <w:lang w:val="en-US"/>
        </w:rPr>
        <w:t>‐</w:t>
      </w:r>
      <w:r w:rsidRPr="00AD2ACA">
        <w:rPr>
          <w:rFonts w:ascii="Times New Roman" w:eastAsia="Calibri" w:hAnsi="Times New Roman" w:cs="Times New Roman"/>
          <w:sz w:val="24"/>
          <w:szCs w:val="24"/>
          <w:lang w:val="en-US"/>
        </w:rPr>
        <w:t>in parental consent participated in the study, and children provided written assent before taking part. Firstly, children were interviewed individually to complete the APGAR Family test and MOS test which took around 10 min to complete. Secondly, children's mental health problems, demographic information and historical victimization due to armed conflict was reported by one of their caregiver’s trough face to face interviews</w:t>
      </w:r>
      <w:r w:rsidR="00317F11" w:rsidRPr="00AD2ACA">
        <w:rPr>
          <w:rFonts w:ascii="Times New Roman" w:eastAsia="Calibri" w:hAnsi="Times New Roman" w:cs="Times New Roman"/>
          <w:sz w:val="24"/>
          <w:szCs w:val="24"/>
          <w:lang w:val="en-US"/>
        </w:rPr>
        <w:t xml:space="preserve"> </w:t>
      </w:r>
      <w:r w:rsidR="000F4D52" w:rsidRPr="00AD2ACA">
        <w:rPr>
          <w:rFonts w:ascii="Times New Roman" w:eastAsia="Calibri" w:hAnsi="Times New Roman" w:cs="Times New Roman"/>
          <w:sz w:val="24"/>
          <w:szCs w:val="24"/>
          <w:lang w:val="en-US"/>
        </w:rPr>
        <w:t>lasting approximately 60 minutes. All data were collected</w:t>
      </w:r>
      <w:r w:rsidR="005E0D63" w:rsidRPr="00AD2ACA">
        <w:rPr>
          <w:rFonts w:ascii="Times New Roman" w:eastAsia="Calibri" w:hAnsi="Times New Roman" w:cs="Times New Roman"/>
          <w:sz w:val="24"/>
          <w:szCs w:val="24"/>
          <w:lang w:val="en-US"/>
        </w:rPr>
        <w:t xml:space="preserve"> from February 2019 and March 2020.</w:t>
      </w:r>
    </w:p>
    <w:p w14:paraId="105C5723" w14:textId="77777777" w:rsidR="00746B34" w:rsidRPr="00AD2ACA" w:rsidRDefault="00746B34" w:rsidP="00746B34">
      <w:pPr>
        <w:spacing w:line="480" w:lineRule="auto"/>
        <w:rPr>
          <w:rFonts w:ascii="Times New Roman" w:eastAsia="Calibri" w:hAnsi="Times New Roman" w:cs="Times New Roman"/>
          <w:b/>
          <w:bCs/>
          <w:i/>
          <w:iCs/>
          <w:sz w:val="24"/>
          <w:szCs w:val="24"/>
          <w:lang w:val="en-US"/>
        </w:rPr>
      </w:pPr>
      <w:r w:rsidRPr="00AD2ACA">
        <w:rPr>
          <w:rFonts w:ascii="Times New Roman" w:eastAsia="Calibri" w:hAnsi="Times New Roman" w:cs="Times New Roman"/>
          <w:b/>
          <w:bCs/>
          <w:i/>
          <w:iCs/>
          <w:sz w:val="24"/>
          <w:szCs w:val="24"/>
          <w:lang w:val="en-US"/>
        </w:rPr>
        <w:t>Measures</w:t>
      </w:r>
    </w:p>
    <w:p w14:paraId="418799B4"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Sociodemographic variables, the variables of gender, age, caregiver’s educational level, household socioeconomic stratum and family historical victimization due to armed conflict were collected.</w:t>
      </w:r>
    </w:p>
    <w:p w14:paraId="0A206CE1" w14:textId="7D34B73B"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Children's emotional and behavioral problems was measured using the Child behavior checklist (CBCL-6-18) </w:t>
      </w:r>
      <w:r w:rsidRPr="00AD2ACA">
        <w:rPr>
          <w:rFonts w:ascii="Times New Roman" w:eastAsia="Calibri" w:hAnsi="Times New Roman" w:cs="Times New Roman"/>
          <w:noProof/>
          <w:sz w:val="24"/>
          <w:szCs w:val="24"/>
          <w:lang w:val="en-US"/>
        </w:rPr>
        <w:t>(Achenbach &amp; Rescorla, 2001)</w:t>
      </w:r>
      <w:r w:rsidRPr="00AD2ACA">
        <w:rPr>
          <w:rFonts w:ascii="Times New Roman" w:eastAsia="Calibri" w:hAnsi="Times New Roman" w:cs="Times New Roman"/>
          <w:sz w:val="24"/>
          <w:szCs w:val="24"/>
          <w:lang w:val="en-US"/>
        </w:rPr>
        <w:t>. The CBCL-6-18 is a report questionnaire assessing behavioral and emotional symptoms across several domains generally administered to a respondent who knows the child well (usually a parent or other close caregiver). Includes 113 items, responded to in a Likert scale format (0–2), with higher scores corresponding to more problems.</w:t>
      </w:r>
      <w:r w:rsidR="00DC13F2" w:rsidRPr="00AD2ACA">
        <w:rPr>
          <w:rFonts w:ascii="Times New Roman" w:eastAsia="Calibri" w:hAnsi="Times New Roman" w:cs="Times New Roman"/>
          <w:sz w:val="24"/>
          <w:szCs w:val="24"/>
          <w:lang w:val="en-US"/>
        </w:rPr>
        <w:t xml:space="preserve"> Cut-offs for the t scores prescribed by the original author were used in classifying each score as “clinical”, “borderline” or “normal”. For narrow-band scales (Syndrome scales and DSM-oriented scales), t scores of 65–69 are in the borderline clinical range, which indicates a possible need for professional help. Scores above 69 are in the clinical range, indicating a probable need for professional help. For broad-band scales (Internalizing, Externalizing, Total Problems), t scores of 60–63 are in the borderline clinical range, indicating a possible need for professional help. Scores above 63 are in the clinical range, indicating a probable need for professional help. </w:t>
      </w:r>
      <w:r w:rsidRPr="00AD2ACA">
        <w:rPr>
          <w:rFonts w:ascii="Times New Roman" w:eastAsia="Calibri" w:hAnsi="Times New Roman" w:cs="Times New Roman"/>
          <w:sz w:val="24"/>
          <w:szCs w:val="24"/>
          <w:lang w:val="en-US"/>
        </w:rPr>
        <w:t xml:space="preserve">The reliability of the instrument is .79 for the social competence scales; .78 to </w:t>
      </w:r>
      <w:r w:rsidRPr="00AD2ACA">
        <w:rPr>
          <w:rFonts w:ascii="Times New Roman" w:eastAsia="Calibri" w:hAnsi="Times New Roman" w:cs="Times New Roman"/>
          <w:sz w:val="24"/>
          <w:szCs w:val="24"/>
          <w:lang w:val="en-US"/>
        </w:rPr>
        <w:lastRenderedPageBreak/>
        <w:t xml:space="preserve">.97 for the specific </w:t>
      </w:r>
      <w:r w:rsidR="0021719A" w:rsidRPr="00AD2ACA">
        <w:rPr>
          <w:rFonts w:ascii="Times New Roman" w:eastAsia="Calibri" w:hAnsi="Times New Roman" w:cs="Times New Roman"/>
          <w:sz w:val="24"/>
          <w:szCs w:val="24"/>
          <w:lang w:val="en-US"/>
        </w:rPr>
        <w:t>behavior</w:t>
      </w:r>
      <w:r w:rsidRPr="00AD2ACA">
        <w:rPr>
          <w:rFonts w:ascii="Times New Roman" w:eastAsia="Calibri" w:hAnsi="Times New Roman" w:cs="Times New Roman"/>
          <w:sz w:val="24"/>
          <w:szCs w:val="24"/>
          <w:lang w:val="en-US"/>
        </w:rPr>
        <w:t xml:space="preserve"> scales; and for the total scales .95.</w:t>
      </w:r>
      <w:r w:rsidR="00DC13F2"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 xml:space="preserve">This list has been used in multicultural studies </w:t>
      </w:r>
      <w:r w:rsidRPr="00AD2ACA">
        <w:rPr>
          <w:rFonts w:ascii="Times New Roman" w:eastAsia="Calibri" w:hAnsi="Times New Roman" w:cs="Times New Roman"/>
          <w:noProof/>
          <w:sz w:val="24"/>
          <w:szCs w:val="24"/>
          <w:lang w:val="en-US"/>
        </w:rPr>
        <w:t>(Guerrera et al., 2019; Muetzel et al., 2018; Zandstra et al., 2018)</w:t>
      </w:r>
      <w:r w:rsidRPr="00AD2ACA">
        <w:rPr>
          <w:rFonts w:ascii="Times New Roman" w:eastAsia="Calibri" w:hAnsi="Times New Roman" w:cs="Times New Roman"/>
          <w:sz w:val="24"/>
          <w:szCs w:val="24"/>
          <w:lang w:val="en-US"/>
        </w:rPr>
        <w:t xml:space="preserve"> was validated with Colombian population by Hewitt Ramirez, Jaimes, Vera, &amp; Villa </w:t>
      </w:r>
      <w:r w:rsidRPr="00AD2ACA">
        <w:rPr>
          <w:rFonts w:ascii="Times New Roman" w:eastAsia="Calibri" w:hAnsi="Times New Roman" w:cs="Times New Roman"/>
          <w:noProof/>
          <w:sz w:val="24"/>
          <w:szCs w:val="24"/>
          <w:lang w:val="en-US"/>
        </w:rPr>
        <w:t>(Hewitt Ramírez et al., 2012)</w:t>
      </w:r>
      <w:r w:rsidRPr="00AD2ACA">
        <w:rPr>
          <w:rFonts w:ascii="Times New Roman" w:eastAsia="Calibri" w:hAnsi="Times New Roman" w:cs="Times New Roman"/>
          <w:sz w:val="24"/>
          <w:szCs w:val="24"/>
          <w:lang w:val="en-US"/>
        </w:rPr>
        <w:t xml:space="preserve"> and used in the Colombian population </w:t>
      </w:r>
      <w:r w:rsidRPr="00AD2ACA">
        <w:rPr>
          <w:rFonts w:ascii="Times New Roman" w:eastAsia="Calibri" w:hAnsi="Times New Roman" w:cs="Times New Roman"/>
          <w:noProof/>
          <w:sz w:val="24"/>
          <w:szCs w:val="24"/>
          <w:lang w:val="en-US"/>
        </w:rPr>
        <w:t>(Hewitt Ramírez et al., 2014; Sánchez-Villegas et al., 2020; Trejos et al., 2015)</w:t>
      </w:r>
      <w:r w:rsidRPr="00AD2ACA">
        <w:rPr>
          <w:rFonts w:ascii="Times New Roman" w:eastAsia="Calibri" w:hAnsi="Times New Roman" w:cs="Times New Roman"/>
          <w:sz w:val="24"/>
          <w:szCs w:val="24"/>
          <w:lang w:val="en-US"/>
        </w:rPr>
        <w:t>.</w:t>
      </w:r>
    </w:p>
    <w:p w14:paraId="18FDA917"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bookmarkStart w:id="1" w:name="_Hlk49585395"/>
      <w:r w:rsidRPr="00AD2ACA">
        <w:rPr>
          <w:rFonts w:ascii="Times New Roman" w:eastAsia="Calibri" w:hAnsi="Times New Roman" w:cs="Times New Roman"/>
          <w:sz w:val="24"/>
          <w:szCs w:val="24"/>
          <w:lang w:val="en-US"/>
        </w:rPr>
        <w:t xml:space="preserve">The Family APGAR </w:t>
      </w:r>
      <w:bookmarkEnd w:id="1"/>
      <w:r w:rsidRPr="00AD2ACA">
        <w:rPr>
          <w:rFonts w:ascii="Times New Roman" w:eastAsia="Calibri" w:hAnsi="Times New Roman" w:cs="Times New Roman"/>
          <w:sz w:val="24"/>
          <w:szCs w:val="24"/>
          <w:lang w:val="en-US"/>
        </w:rPr>
        <w:t xml:space="preserve">has frequently been utilized as a tool for assessing family function </w:t>
      </w:r>
      <w:r w:rsidRPr="00AD2ACA">
        <w:rPr>
          <w:rFonts w:ascii="Times New Roman" w:eastAsia="Calibri" w:hAnsi="Times New Roman" w:cs="Times New Roman"/>
          <w:noProof/>
          <w:sz w:val="24"/>
          <w:szCs w:val="24"/>
          <w:lang w:val="en-US"/>
        </w:rPr>
        <w:t>(Smilkstein et al., 1982)</w:t>
      </w:r>
      <w:r w:rsidRPr="00AD2ACA">
        <w:rPr>
          <w:rFonts w:ascii="Times New Roman" w:eastAsia="Calibri" w:hAnsi="Times New Roman" w:cs="Times New Roman"/>
          <w:sz w:val="24"/>
          <w:szCs w:val="24"/>
          <w:lang w:val="en-US"/>
        </w:rPr>
        <w:t xml:space="preserve">. It is a 5-item questionnaire (with each item rated on a 3-point scale) measuring five constructs: “Adaptability,” “Partnership,” “Growth,” “Affection,” and “Resolve.” This scale assesses how children perceive the level of functioning of the family unit. For children, the range is from 0 to 10 for children. A score of 0–3 denotes a severely dysfunctional family, 4–7 a moderately dysfunctional family and 8–10 a highly functional family </w:t>
      </w:r>
      <w:r w:rsidRPr="00AD2ACA">
        <w:rPr>
          <w:rFonts w:ascii="Times New Roman" w:eastAsia="Calibri" w:hAnsi="Times New Roman" w:cs="Times New Roman"/>
          <w:noProof/>
          <w:sz w:val="24"/>
          <w:szCs w:val="24"/>
          <w:lang w:val="en-US"/>
        </w:rPr>
        <w:t>(Carballo et al., 2014)</w:t>
      </w:r>
      <w:r w:rsidRPr="00AD2ACA">
        <w:rPr>
          <w:rFonts w:ascii="Times New Roman" w:eastAsia="Calibri" w:hAnsi="Times New Roman" w:cs="Times New Roman"/>
          <w:sz w:val="24"/>
          <w:szCs w:val="24"/>
          <w:lang w:val="en-US"/>
        </w:rPr>
        <w:t xml:space="preserve">. The test shows good construct validity, while its internal consistency (Cronbach’s alpha ranged from 0.80–0.85) and test-retest reliability are deemed acceptable </w:t>
      </w:r>
      <w:r w:rsidRPr="00AD2ACA">
        <w:rPr>
          <w:rFonts w:ascii="Times New Roman" w:eastAsia="Calibri" w:hAnsi="Times New Roman" w:cs="Times New Roman"/>
          <w:noProof/>
          <w:sz w:val="24"/>
          <w:szCs w:val="24"/>
          <w:lang w:val="en-US"/>
        </w:rPr>
        <w:t>(Ribé et al., 2018; Takenaka &amp; Ban, 2016)</w:t>
      </w:r>
      <w:r w:rsidRPr="00AD2ACA">
        <w:rPr>
          <w:rFonts w:ascii="Times New Roman" w:eastAsia="Calibri" w:hAnsi="Times New Roman" w:cs="Times New Roman"/>
          <w:sz w:val="24"/>
          <w:szCs w:val="24"/>
          <w:lang w:val="en-US"/>
        </w:rPr>
        <w:t xml:space="preserve"> and used in the Colombian population </w:t>
      </w:r>
      <w:r w:rsidRPr="00AD2ACA">
        <w:rPr>
          <w:rFonts w:ascii="Times New Roman" w:eastAsia="Calibri" w:hAnsi="Times New Roman" w:cs="Times New Roman"/>
          <w:noProof/>
          <w:sz w:val="24"/>
          <w:szCs w:val="24"/>
          <w:lang w:val="en-US"/>
        </w:rPr>
        <w:t>(Cogollo &amp; De la Hoz, 2018; González-Pastrana &amp; Díaz-Montes, 2015; Marroquín Rivera et al., 2020; Sánchez et al., 2019)</w:t>
      </w:r>
      <w:r w:rsidRPr="00AD2ACA">
        <w:rPr>
          <w:rFonts w:ascii="Times New Roman" w:eastAsia="Calibri" w:hAnsi="Times New Roman" w:cs="Times New Roman"/>
          <w:sz w:val="24"/>
          <w:szCs w:val="24"/>
          <w:lang w:val="en-US"/>
        </w:rPr>
        <w:t xml:space="preserve">. </w:t>
      </w:r>
    </w:p>
    <w:p w14:paraId="5359C953" w14:textId="6A6658B4"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sz w:val="24"/>
          <w:szCs w:val="24"/>
          <w:lang w:val="en-US"/>
        </w:rPr>
        <w:t>Perceived Social Support</w:t>
      </w:r>
      <w:bookmarkStart w:id="2" w:name="_Hlk48230681"/>
      <w:r w:rsidRPr="00AD2ACA">
        <w:rPr>
          <w:rFonts w:ascii="Times New Roman" w:eastAsia="Calibri" w:hAnsi="Times New Roman" w:cs="Times New Roman"/>
          <w:sz w:val="24"/>
          <w:szCs w:val="24"/>
          <w:lang w:val="en-US"/>
        </w:rPr>
        <w:t xml:space="preserve"> was measured with a scale adapted for children </w:t>
      </w:r>
      <w:r w:rsidRPr="00AD2ACA">
        <w:rPr>
          <w:rFonts w:ascii="Times New Roman" w:eastAsia="Calibri" w:hAnsi="Times New Roman" w:cs="Times New Roman"/>
          <w:noProof/>
          <w:sz w:val="24"/>
          <w:szCs w:val="24"/>
          <w:lang w:val="en-US"/>
        </w:rPr>
        <w:t>(Rodríguez Espínola, 2011)</w:t>
      </w:r>
      <w:r w:rsidRPr="00AD2ACA">
        <w:rPr>
          <w:rFonts w:ascii="Times New Roman" w:eastAsia="Calibri" w:hAnsi="Times New Roman" w:cs="Times New Roman"/>
          <w:sz w:val="24"/>
          <w:szCs w:val="24"/>
          <w:lang w:val="en-US"/>
        </w:rPr>
        <w:t xml:space="preserve">. The 20 items include dimensions of structural support (e.g., size and density of the social support network,) and functional support (e.g., access to and maintenance of the social relations in the network). The response for functional social support ranges from 19 to 57. Cronbach's alpha coefficient was .84 for the total scale. Previous research has found similar results </w:t>
      </w:r>
      <w:r w:rsidRPr="00AD2ACA">
        <w:rPr>
          <w:rFonts w:ascii="Times New Roman" w:eastAsia="Calibri" w:hAnsi="Times New Roman" w:cs="Times New Roman"/>
          <w:noProof/>
          <w:sz w:val="24"/>
          <w:szCs w:val="24"/>
          <w:lang w:val="en-US"/>
        </w:rPr>
        <w:t>(Chemisquy &amp; Oros, 2020</w:t>
      </w:r>
      <w:r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noProof/>
          <w:sz w:val="24"/>
          <w:szCs w:val="24"/>
          <w:lang w:val="en-US"/>
        </w:rPr>
        <w:t>Rodriguez Espínola, 2010)</w:t>
      </w:r>
      <w:r w:rsidRPr="00AD2ACA">
        <w:rPr>
          <w:rFonts w:ascii="Times New Roman" w:eastAsia="Calibri" w:hAnsi="Times New Roman" w:cs="Times New Roman"/>
          <w:sz w:val="24"/>
          <w:szCs w:val="24"/>
          <w:lang w:val="en-US"/>
        </w:rPr>
        <w:t>. In the current study, Cronbach's alpha coefficient was .84 for the scale.87.</w:t>
      </w:r>
      <w:bookmarkEnd w:id="2"/>
      <w:r w:rsidRPr="00AD2ACA">
        <w:rPr>
          <w:rFonts w:ascii="Times New Roman" w:eastAsia="Calibri" w:hAnsi="Times New Roman" w:cs="Times New Roman"/>
          <w:b/>
          <w:bCs/>
          <w:sz w:val="24"/>
          <w:szCs w:val="24"/>
          <w:lang w:val="en-US"/>
        </w:rPr>
        <w:t>Results</w:t>
      </w:r>
    </w:p>
    <w:p w14:paraId="5302873A" w14:textId="5578291C" w:rsidR="003C5971" w:rsidRPr="00AD2ACA" w:rsidRDefault="00746B34" w:rsidP="003C5971">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lastRenderedPageBreak/>
        <w:t xml:space="preserve">All the analyses were performed </w:t>
      </w:r>
      <w:r w:rsidR="00137453" w:rsidRPr="00AD2ACA">
        <w:rPr>
          <w:rFonts w:ascii="Times New Roman" w:eastAsia="Calibri" w:hAnsi="Times New Roman" w:cs="Times New Roman"/>
          <w:sz w:val="24"/>
          <w:szCs w:val="24"/>
          <w:lang w:val="en-US"/>
        </w:rPr>
        <w:t>w</w:t>
      </w:r>
      <w:r w:rsidRPr="00AD2ACA">
        <w:rPr>
          <w:rFonts w:ascii="Times New Roman" w:eastAsia="Calibri" w:hAnsi="Times New Roman" w:cs="Times New Roman"/>
          <w:sz w:val="24"/>
          <w:szCs w:val="24"/>
          <w:lang w:val="en-US"/>
        </w:rPr>
        <w:t xml:space="preserve">ith SPSS version 23. </w:t>
      </w:r>
      <w:r w:rsidR="003C5971" w:rsidRPr="00AD2ACA">
        <w:rPr>
          <w:rFonts w:ascii="Times New Roman" w:eastAsia="Calibri" w:hAnsi="Times New Roman" w:cs="Times New Roman"/>
          <w:sz w:val="24"/>
          <w:szCs w:val="24"/>
          <w:lang w:val="en-US"/>
        </w:rPr>
        <w:t>First, sociodemographics, including family exposure to conflict-related violence, were explored. Next, the clinical levels of mental health problems and</w:t>
      </w:r>
      <w:r w:rsidR="003C5971" w:rsidRPr="00AD2ACA">
        <w:rPr>
          <w:rFonts w:ascii="Times New Roman" w:eastAsia="Calibri" w:hAnsi="Times New Roman" w:cs="Times New Roman"/>
          <w:b/>
          <w:bCs/>
          <w:sz w:val="24"/>
          <w:szCs w:val="24"/>
          <w:lang w:val="en-US"/>
        </w:rPr>
        <w:t xml:space="preserve"> </w:t>
      </w:r>
      <w:r w:rsidR="003C5971" w:rsidRPr="00AD2ACA">
        <w:rPr>
          <w:rFonts w:ascii="Times New Roman" w:eastAsia="Calibri" w:hAnsi="Times New Roman" w:cs="Times New Roman"/>
          <w:bCs/>
          <w:sz w:val="24"/>
          <w:szCs w:val="24"/>
          <w:u w:val="single"/>
          <w:lang w:val="en-US"/>
        </w:rPr>
        <w:t xml:space="preserve">descriptive analyses of family functioning and perceived social support were described. Finally, bivariate relations and linear regressions predicting emotion and behavioral problems were conducted. </w:t>
      </w:r>
    </w:p>
    <w:p w14:paraId="368D4CBF" w14:textId="7DCDF714"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Of the 80 children who participated in the study</w:t>
      </w:r>
      <w:r w:rsidR="00137453" w:rsidRPr="00AD2ACA">
        <w:rPr>
          <w:rFonts w:ascii="Times New Roman" w:eastAsia="Calibri" w:hAnsi="Times New Roman" w:cs="Times New Roman"/>
          <w:sz w:val="24"/>
          <w:szCs w:val="24"/>
          <w:lang w:val="en-US"/>
        </w:rPr>
        <w:t xml:space="preserve"> (68% female, 32% male; Mage = 9.08, SD = 1.44, range 7-11 years old)</w:t>
      </w:r>
      <w:r w:rsidRPr="00AD2ACA">
        <w:rPr>
          <w:rFonts w:ascii="Times New Roman" w:eastAsia="Calibri" w:hAnsi="Times New Roman" w:cs="Times New Roman"/>
          <w:sz w:val="24"/>
          <w:szCs w:val="24"/>
          <w:lang w:val="en-US"/>
        </w:rPr>
        <w:t xml:space="preserve">, all their families </w:t>
      </w:r>
      <w:r w:rsidR="00137453" w:rsidRPr="00AD2ACA">
        <w:rPr>
          <w:rFonts w:ascii="Times New Roman" w:eastAsia="Calibri" w:hAnsi="Times New Roman" w:cs="Times New Roman"/>
          <w:sz w:val="24"/>
          <w:szCs w:val="24"/>
          <w:lang w:val="en-US"/>
        </w:rPr>
        <w:t xml:space="preserve">were in the bottom two socio-economic strata (95% lowest, 5% second lowest). All of the families also </w:t>
      </w:r>
      <w:r w:rsidRPr="00AD2ACA">
        <w:rPr>
          <w:rFonts w:ascii="Times New Roman" w:eastAsia="Calibri" w:hAnsi="Times New Roman" w:cs="Times New Roman"/>
          <w:sz w:val="24"/>
          <w:szCs w:val="24"/>
          <w:lang w:val="en-US"/>
        </w:rPr>
        <w:t>had experienced some violent event as a result of the Colombian armed conflict. These families have experienced violent acts ranging from receiving threats, to forced displacement, extortion, kidnapping of family members, murder of civilians or relatives, and disappearances of loved ones. For example, 50% of the families survived threats and displacement, followed by 30% who, in addition to receiving threats and being displaced, experienced the death of a family member. Moreover, 10% of the families experienced the disappearance of a family member. Also, 5% of these families had a double displacement, 2.5% of these families were dispossessed of their land, and 2.6% of these families reported kidnapping of family members and extortion. Families reported that paramilitary groups were responsible for 75% of those acts, 21.3% were committed by members of guerrilla groups, 2.5% were committed by members of the ELN and 1.3% were committed by members of the FARC.</w:t>
      </w:r>
    </w:p>
    <w:p w14:paraId="65C5FBD3"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Emotional and behavioral problems </w:t>
      </w:r>
    </w:p>
    <w:p w14:paraId="775AAF95" w14:textId="6BFA8072"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Based on caregiver or parents’ reports, 56.3% of the children (n= 45) had a clinically significant level of emotional and behavioral problems, indicating a probable need for professional help (Table 2). While 17.5% (n= 14) fell into the </w:t>
      </w:r>
      <w:r w:rsidR="00DC13F2" w:rsidRPr="00AD2ACA">
        <w:rPr>
          <w:rFonts w:ascii="Times New Roman" w:eastAsia="Calibri" w:hAnsi="Times New Roman" w:cs="Times New Roman"/>
          <w:sz w:val="24"/>
          <w:szCs w:val="24"/>
          <w:lang w:val="en-US"/>
        </w:rPr>
        <w:t>“borderline”</w:t>
      </w:r>
      <w:r w:rsidR="0021719A"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 xml:space="preserve">category implying a </w:t>
      </w:r>
      <w:r w:rsidRPr="00AD2ACA">
        <w:rPr>
          <w:rFonts w:ascii="Times New Roman" w:eastAsia="Calibri" w:hAnsi="Times New Roman" w:cs="Times New Roman"/>
          <w:sz w:val="24"/>
          <w:szCs w:val="24"/>
          <w:lang w:val="en-US"/>
        </w:rPr>
        <w:lastRenderedPageBreak/>
        <w:t xml:space="preserve">possible need for professional help, the rest 26.3% (n=21) were considered </w:t>
      </w:r>
      <w:r w:rsidR="00DC13F2" w:rsidRPr="00AD2ACA">
        <w:rPr>
          <w:rFonts w:ascii="Times New Roman" w:eastAsia="Calibri" w:hAnsi="Times New Roman" w:cs="Times New Roman"/>
          <w:sz w:val="24"/>
          <w:szCs w:val="24"/>
          <w:lang w:val="en-US"/>
        </w:rPr>
        <w:t>“normal”</w:t>
      </w:r>
      <w:r w:rsidR="0021719A"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 xml:space="preserve">in terms of the sum of problems. In this sample, clinically significant </w:t>
      </w:r>
      <w:r w:rsidR="008C10BF" w:rsidRPr="00AD2ACA">
        <w:rPr>
          <w:rFonts w:ascii="Times New Roman" w:eastAsia="Calibri" w:hAnsi="Times New Roman" w:cs="Times New Roman"/>
          <w:sz w:val="24"/>
          <w:szCs w:val="24"/>
          <w:lang w:val="en-US"/>
        </w:rPr>
        <w:t xml:space="preserve">emotional </w:t>
      </w:r>
      <w:r w:rsidRPr="00AD2ACA">
        <w:rPr>
          <w:rFonts w:ascii="Times New Roman" w:eastAsia="Calibri" w:hAnsi="Times New Roman" w:cs="Times New Roman"/>
          <w:sz w:val="24"/>
          <w:szCs w:val="24"/>
          <w:lang w:val="en-US"/>
        </w:rPr>
        <w:t xml:space="preserve">problems were observed in 51.2% (n=41) of the children whereas 63.7% (n=51) of the children demonstrated clinical levels of problems externalizing problems. As demonstrated by the breakdown of behavioral problems into syndrome scales in Table </w:t>
      </w:r>
      <w:r w:rsidR="00137453" w:rsidRPr="00AD2ACA">
        <w:rPr>
          <w:rFonts w:ascii="Times New Roman" w:eastAsia="Calibri" w:hAnsi="Times New Roman" w:cs="Times New Roman"/>
          <w:sz w:val="24"/>
          <w:szCs w:val="24"/>
          <w:lang w:val="en-US"/>
        </w:rPr>
        <w:t>1</w:t>
      </w:r>
      <w:r w:rsidRPr="00AD2ACA">
        <w:rPr>
          <w:rFonts w:ascii="Times New Roman" w:eastAsia="Calibri" w:hAnsi="Times New Roman" w:cs="Times New Roman"/>
          <w:sz w:val="24"/>
          <w:szCs w:val="24"/>
          <w:lang w:val="en-US"/>
        </w:rPr>
        <w:t xml:space="preserve">, withdrawn/depressed, somatic complaints and aggressive behavior were the commonest emotional and behavioral problems reported by caregivers. </w:t>
      </w:r>
    </w:p>
    <w:tbl>
      <w:tblPr>
        <w:tblW w:w="9776" w:type="dxa"/>
        <w:jc w:val="center"/>
        <w:tblLook w:val="04A0" w:firstRow="1" w:lastRow="0" w:firstColumn="1" w:lastColumn="0" w:noHBand="0" w:noVBand="1"/>
      </w:tblPr>
      <w:tblGrid>
        <w:gridCol w:w="2689"/>
        <w:gridCol w:w="2126"/>
        <w:gridCol w:w="1559"/>
        <w:gridCol w:w="1843"/>
        <w:gridCol w:w="1559"/>
      </w:tblGrid>
      <w:tr w:rsidR="00AD2ACA" w:rsidRPr="00AD2ACA" w14:paraId="6C60C125" w14:textId="77777777" w:rsidTr="00447795">
        <w:trPr>
          <w:jc w:val="center"/>
        </w:trPr>
        <w:tc>
          <w:tcPr>
            <w:tcW w:w="9776" w:type="dxa"/>
            <w:gridSpan w:val="5"/>
            <w:shd w:val="clear" w:color="auto" w:fill="auto"/>
          </w:tcPr>
          <w:p w14:paraId="6D0ED07A" w14:textId="041E88F5" w:rsidR="00746B34"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Table </w:t>
            </w:r>
            <w:r w:rsidR="00137453" w:rsidRPr="00AD2ACA">
              <w:rPr>
                <w:rFonts w:ascii="Times New Roman" w:eastAsia="Calibri" w:hAnsi="Times New Roman" w:cs="Times New Roman"/>
                <w:b/>
                <w:bCs/>
                <w:sz w:val="24"/>
                <w:szCs w:val="24"/>
                <w:lang w:val="en-US"/>
              </w:rPr>
              <w:t>1</w:t>
            </w:r>
          </w:p>
        </w:tc>
      </w:tr>
      <w:tr w:rsidR="00AD2ACA" w:rsidRPr="00AD2ACA" w14:paraId="31E54E25" w14:textId="77777777" w:rsidTr="00447795">
        <w:trPr>
          <w:jc w:val="center"/>
        </w:trPr>
        <w:tc>
          <w:tcPr>
            <w:tcW w:w="9776" w:type="dxa"/>
            <w:gridSpan w:val="5"/>
            <w:tcBorders>
              <w:bottom w:val="single" w:sz="4" w:space="0" w:color="auto"/>
            </w:tcBorders>
            <w:shd w:val="clear" w:color="auto" w:fill="auto"/>
          </w:tcPr>
          <w:p w14:paraId="56DE86C6" w14:textId="18D23928" w:rsidR="00746B34" w:rsidRPr="00AD2ACA" w:rsidRDefault="00746B34" w:rsidP="00746B34">
            <w:pPr>
              <w:spacing w:after="0" w:line="480" w:lineRule="auto"/>
              <w:rPr>
                <w:rFonts w:ascii="Times New Roman" w:eastAsia="Calibri" w:hAnsi="Times New Roman" w:cs="Times New Roman"/>
                <w:i/>
                <w:iCs/>
                <w:sz w:val="24"/>
                <w:szCs w:val="24"/>
                <w:lang w:val="en-US"/>
              </w:rPr>
            </w:pPr>
            <w:r w:rsidRPr="00AD2ACA">
              <w:rPr>
                <w:rFonts w:ascii="Times New Roman" w:eastAsia="Calibri" w:hAnsi="Times New Roman" w:cs="Times New Roman"/>
                <w:i/>
                <w:iCs/>
                <w:sz w:val="24"/>
                <w:szCs w:val="24"/>
                <w:lang w:val="en-US"/>
              </w:rPr>
              <w:t xml:space="preserve">Mean Scores on Broad-Band and Narrow-Band Scales and </w:t>
            </w:r>
            <w:r w:rsidR="00DC13F2" w:rsidRPr="00AD2ACA">
              <w:rPr>
                <w:rFonts w:ascii="Times New Roman" w:eastAsia="Calibri" w:hAnsi="Times New Roman" w:cs="Times New Roman"/>
                <w:i/>
                <w:iCs/>
                <w:sz w:val="24"/>
                <w:szCs w:val="24"/>
                <w:lang w:val="en-US"/>
              </w:rPr>
              <w:t>“</w:t>
            </w:r>
            <w:r w:rsidRPr="00AD2ACA">
              <w:rPr>
                <w:rFonts w:ascii="Times New Roman" w:eastAsia="Calibri" w:hAnsi="Times New Roman" w:cs="Times New Roman"/>
                <w:i/>
                <w:iCs/>
                <w:sz w:val="24"/>
                <w:szCs w:val="24"/>
                <w:lang w:val="en-US"/>
              </w:rPr>
              <w:t>Clinical</w:t>
            </w:r>
            <w:r w:rsidR="00DC13F2" w:rsidRPr="00AD2ACA">
              <w:rPr>
                <w:rFonts w:ascii="Times New Roman" w:eastAsia="Calibri" w:hAnsi="Times New Roman" w:cs="Times New Roman"/>
                <w:i/>
                <w:iCs/>
                <w:sz w:val="24"/>
                <w:szCs w:val="24"/>
                <w:lang w:val="en-US"/>
              </w:rPr>
              <w:t>”</w:t>
            </w:r>
            <w:r w:rsidRPr="00AD2ACA">
              <w:rPr>
                <w:rFonts w:ascii="Times New Roman" w:eastAsia="Calibri" w:hAnsi="Times New Roman" w:cs="Times New Roman"/>
                <w:i/>
                <w:iCs/>
                <w:sz w:val="24"/>
                <w:szCs w:val="24"/>
                <w:lang w:val="en-US"/>
              </w:rPr>
              <w:t xml:space="preserve">, </w:t>
            </w:r>
            <w:r w:rsidR="00DC13F2" w:rsidRPr="00AD2ACA">
              <w:rPr>
                <w:rFonts w:ascii="Times New Roman" w:eastAsia="Calibri" w:hAnsi="Times New Roman" w:cs="Times New Roman"/>
                <w:i/>
                <w:iCs/>
                <w:sz w:val="24"/>
                <w:szCs w:val="24"/>
                <w:lang w:val="en-US"/>
              </w:rPr>
              <w:t xml:space="preserve">“Borderline” </w:t>
            </w:r>
            <w:r w:rsidRPr="00AD2ACA">
              <w:rPr>
                <w:rFonts w:ascii="Times New Roman" w:eastAsia="Calibri" w:hAnsi="Times New Roman" w:cs="Times New Roman"/>
                <w:i/>
                <w:iCs/>
                <w:sz w:val="24"/>
                <w:szCs w:val="24"/>
                <w:lang w:val="en-US"/>
              </w:rPr>
              <w:t xml:space="preserve">And </w:t>
            </w:r>
            <w:r w:rsidR="00DC13F2" w:rsidRPr="00AD2ACA">
              <w:rPr>
                <w:rFonts w:ascii="Times New Roman" w:eastAsia="Calibri" w:hAnsi="Times New Roman" w:cs="Times New Roman"/>
                <w:i/>
                <w:iCs/>
                <w:sz w:val="24"/>
                <w:szCs w:val="24"/>
                <w:lang w:val="en-US"/>
              </w:rPr>
              <w:t>“Normal”</w:t>
            </w:r>
            <w:r w:rsidRPr="00AD2ACA">
              <w:rPr>
                <w:rFonts w:ascii="Times New Roman" w:eastAsia="Calibri" w:hAnsi="Times New Roman" w:cs="Times New Roman"/>
                <w:i/>
                <w:iCs/>
                <w:sz w:val="24"/>
                <w:szCs w:val="24"/>
                <w:lang w:val="en-US"/>
              </w:rPr>
              <w:t xml:space="preserve"> Categories</w:t>
            </w:r>
            <w:r w:rsidR="00E56AA3" w:rsidRPr="00AD2ACA">
              <w:rPr>
                <w:rFonts w:ascii="Times New Roman" w:eastAsia="Calibri" w:hAnsi="Times New Roman" w:cs="Times New Roman"/>
                <w:i/>
                <w:iCs/>
                <w:sz w:val="24"/>
                <w:szCs w:val="24"/>
                <w:lang w:val="en-US"/>
              </w:rPr>
              <w:t xml:space="preserve"> from Child Behavior Checklist</w:t>
            </w:r>
            <w:r w:rsidRPr="00AD2ACA">
              <w:rPr>
                <w:rFonts w:ascii="Times New Roman" w:eastAsia="Calibri" w:hAnsi="Times New Roman" w:cs="Times New Roman"/>
                <w:i/>
                <w:iCs/>
                <w:sz w:val="24"/>
                <w:szCs w:val="24"/>
                <w:lang w:val="en-US"/>
              </w:rPr>
              <w:t xml:space="preserve"> (N = 80)</w:t>
            </w:r>
          </w:p>
        </w:tc>
      </w:tr>
      <w:tr w:rsidR="00AD2ACA" w:rsidRPr="00AD2ACA" w14:paraId="63265CDA" w14:textId="77777777" w:rsidTr="00447795">
        <w:trPr>
          <w:jc w:val="center"/>
        </w:trPr>
        <w:tc>
          <w:tcPr>
            <w:tcW w:w="2689" w:type="dxa"/>
            <w:tcBorders>
              <w:top w:val="single" w:sz="4" w:space="0" w:color="auto"/>
              <w:bottom w:val="single" w:sz="4" w:space="0" w:color="auto"/>
            </w:tcBorders>
            <w:shd w:val="clear" w:color="auto" w:fill="auto"/>
          </w:tcPr>
          <w:p w14:paraId="44F3B0B7"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Problem scale</w:t>
            </w:r>
          </w:p>
        </w:tc>
        <w:tc>
          <w:tcPr>
            <w:tcW w:w="2126" w:type="dxa"/>
            <w:tcBorders>
              <w:top w:val="single" w:sz="4" w:space="0" w:color="auto"/>
              <w:bottom w:val="single" w:sz="4" w:space="0" w:color="auto"/>
            </w:tcBorders>
            <w:shd w:val="clear" w:color="auto" w:fill="auto"/>
          </w:tcPr>
          <w:p w14:paraId="53CF3D1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M (SD)</w:t>
            </w:r>
          </w:p>
        </w:tc>
        <w:tc>
          <w:tcPr>
            <w:tcW w:w="1559" w:type="dxa"/>
            <w:tcBorders>
              <w:top w:val="single" w:sz="4" w:space="0" w:color="auto"/>
              <w:bottom w:val="single" w:sz="4" w:space="0" w:color="auto"/>
            </w:tcBorders>
            <w:shd w:val="clear" w:color="auto" w:fill="auto"/>
          </w:tcPr>
          <w:p w14:paraId="50666DD2" w14:textId="6B88AEA7" w:rsidR="00746B34" w:rsidRPr="00AD2ACA" w:rsidRDefault="00DC13F2"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r w:rsidR="00746B34" w:rsidRPr="00AD2ACA">
              <w:rPr>
                <w:rFonts w:ascii="Times New Roman" w:eastAsia="Calibri" w:hAnsi="Times New Roman" w:cs="Times New Roman"/>
                <w:sz w:val="24"/>
                <w:szCs w:val="24"/>
                <w:lang w:val="en-US"/>
              </w:rPr>
              <w:t>Clinical</w:t>
            </w:r>
            <w:r w:rsidRPr="00AD2ACA">
              <w:rPr>
                <w:rFonts w:ascii="Times New Roman" w:eastAsia="Calibri" w:hAnsi="Times New Roman" w:cs="Times New Roman"/>
                <w:sz w:val="24"/>
                <w:szCs w:val="24"/>
                <w:lang w:val="en-US"/>
              </w:rPr>
              <w:t>”</w:t>
            </w:r>
            <w:r w:rsidR="00746B34" w:rsidRPr="00AD2ACA">
              <w:rPr>
                <w:rFonts w:ascii="Times New Roman" w:eastAsia="Calibri" w:hAnsi="Times New Roman" w:cs="Times New Roman"/>
                <w:sz w:val="24"/>
                <w:szCs w:val="24"/>
                <w:lang w:val="en-US"/>
              </w:rPr>
              <w:t xml:space="preserve"> (%)</w:t>
            </w:r>
          </w:p>
        </w:tc>
        <w:tc>
          <w:tcPr>
            <w:tcW w:w="1843" w:type="dxa"/>
            <w:tcBorders>
              <w:top w:val="single" w:sz="4" w:space="0" w:color="auto"/>
              <w:bottom w:val="single" w:sz="4" w:space="0" w:color="auto"/>
            </w:tcBorders>
            <w:shd w:val="clear" w:color="auto" w:fill="auto"/>
          </w:tcPr>
          <w:p w14:paraId="048FF76C" w14:textId="6E50B5F1" w:rsidR="00746B34" w:rsidRPr="00AD2ACA" w:rsidRDefault="00DC13F2"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“Borderline” </w:t>
            </w:r>
            <w:r w:rsidR="00746B34" w:rsidRPr="00AD2ACA">
              <w:rPr>
                <w:rFonts w:ascii="Times New Roman" w:eastAsia="Calibri" w:hAnsi="Times New Roman" w:cs="Times New Roman"/>
                <w:sz w:val="24"/>
                <w:szCs w:val="24"/>
                <w:lang w:val="en-US"/>
              </w:rPr>
              <w:t>(%)</w:t>
            </w:r>
          </w:p>
        </w:tc>
        <w:tc>
          <w:tcPr>
            <w:tcW w:w="1559" w:type="dxa"/>
            <w:tcBorders>
              <w:top w:val="single" w:sz="4" w:space="0" w:color="auto"/>
              <w:bottom w:val="single" w:sz="4" w:space="0" w:color="auto"/>
            </w:tcBorders>
            <w:shd w:val="clear" w:color="auto" w:fill="auto"/>
          </w:tcPr>
          <w:p w14:paraId="22138D74" w14:textId="00E76AFA" w:rsidR="00746B34" w:rsidRPr="00AD2ACA" w:rsidRDefault="00DC13F2"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“Normal”</w:t>
            </w:r>
            <w:r w:rsidR="0021719A" w:rsidRPr="00AD2ACA" w:rsidDel="0021719A">
              <w:rPr>
                <w:rFonts w:ascii="Times New Roman" w:eastAsia="Calibri" w:hAnsi="Times New Roman" w:cs="Times New Roman"/>
                <w:sz w:val="24"/>
                <w:szCs w:val="24"/>
                <w:lang w:val="en-US"/>
              </w:rPr>
              <w:t xml:space="preserve"> </w:t>
            </w:r>
            <w:r w:rsidR="00746B34" w:rsidRPr="00AD2ACA">
              <w:rPr>
                <w:rFonts w:ascii="Times New Roman" w:eastAsia="Calibri" w:hAnsi="Times New Roman" w:cs="Times New Roman"/>
                <w:sz w:val="24"/>
                <w:szCs w:val="24"/>
                <w:lang w:val="en-US"/>
              </w:rPr>
              <w:t>(%)</w:t>
            </w:r>
          </w:p>
        </w:tc>
      </w:tr>
      <w:tr w:rsidR="00AD2ACA" w:rsidRPr="00AD2ACA" w14:paraId="13EDB306" w14:textId="77777777" w:rsidTr="00447795">
        <w:trPr>
          <w:jc w:val="center"/>
        </w:trPr>
        <w:tc>
          <w:tcPr>
            <w:tcW w:w="2689" w:type="dxa"/>
            <w:tcBorders>
              <w:top w:val="single" w:sz="4" w:space="0" w:color="auto"/>
            </w:tcBorders>
            <w:shd w:val="clear" w:color="auto" w:fill="auto"/>
          </w:tcPr>
          <w:p w14:paraId="51C4FC7F" w14:textId="77777777" w:rsidR="00746B34"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Broad-band scales</w:t>
            </w:r>
          </w:p>
        </w:tc>
        <w:tc>
          <w:tcPr>
            <w:tcW w:w="2126" w:type="dxa"/>
            <w:tcBorders>
              <w:top w:val="single" w:sz="4" w:space="0" w:color="auto"/>
            </w:tcBorders>
            <w:shd w:val="clear" w:color="auto" w:fill="auto"/>
          </w:tcPr>
          <w:p w14:paraId="0D17842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559" w:type="dxa"/>
            <w:tcBorders>
              <w:top w:val="single" w:sz="4" w:space="0" w:color="auto"/>
            </w:tcBorders>
            <w:shd w:val="clear" w:color="auto" w:fill="auto"/>
          </w:tcPr>
          <w:p w14:paraId="5A35BB3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843" w:type="dxa"/>
            <w:tcBorders>
              <w:top w:val="single" w:sz="4" w:space="0" w:color="auto"/>
            </w:tcBorders>
            <w:shd w:val="clear" w:color="auto" w:fill="auto"/>
          </w:tcPr>
          <w:p w14:paraId="5A5BE7CC"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559" w:type="dxa"/>
            <w:tcBorders>
              <w:top w:val="single" w:sz="4" w:space="0" w:color="auto"/>
            </w:tcBorders>
            <w:shd w:val="clear" w:color="auto" w:fill="auto"/>
          </w:tcPr>
          <w:p w14:paraId="12D86D8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r>
      <w:tr w:rsidR="00AD2ACA" w:rsidRPr="00AD2ACA" w14:paraId="4E757E10" w14:textId="77777777" w:rsidTr="00447795">
        <w:trPr>
          <w:jc w:val="center"/>
        </w:trPr>
        <w:tc>
          <w:tcPr>
            <w:tcW w:w="2689" w:type="dxa"/>
            <w:shd w:val="clear" w:color="auto" w:fill="auto"/>
          </w:tcPr>
          <w:p w14:paraId="20F9B9C2"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Total problems</w:t>
            </w:r>
          </w:p>
        </w:tc>
        <w:tc>
          <w:tcPr>
            <w:tcW w:w="2126" w:type="dxa"/>
            <w:shd w:val="clear" w:color="auto" w:fill="auto"/>
          </w:tcPr>
          <w:p w14:paraId="2758136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63.78 (8.86)</w:t>
            </w:r>
          </w:p>
        </w:tc>
        <w:tc>
          <w:tcPr>
            <w:tcW w:w="1559" w:type="dxa"/>
            <w:shd w:val="clear" w:color="auto" w:fill="auto"/>
          </w:tcPr>
          <w:p w14:paraId="78EC4A2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56.3</w:t>
            </w:r>
          </w:p>
        </w:tc>
        <w:tc>
          <w:tcPr>
            <w:tcW w:w="1843" w:type="dxa"/>
            <w:shd w:val="clear" w:color="auto" w:fill="auto"/>
          </w:tcPr>
          <w:p w14:paraId="1BE592D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17.5</w:t>
            </w:r>
          </w:p>
        </w:tc>
        <w:tc>
          <w:tcPr>
            <w:tcW w:w="1559" w:type="dxa"/>
            <w:shd w:val="clear" w:color="auto" w:fill="auto"/>
          </w:tcPr>
          <w:p w14:paraId="513DE48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26.3</w:t>
            </w:r>
          </w:p>
        </w:tc>
      </w:tr>
      <w:tr w:rsidR="00AD2ACA" w:rsidRPr="00AD2ACA" w14:paraId="2641D9D8" w14:textId="77777777" w:rsidTr="00447795">
        <w:trPr>
          <w:jc w:val="center"/>
        </w:trPr>
        <w:tc>
          <w:tcPr>
            <w:tcW w:w="2689" w:type="dxa"/>
            <w:shd w:val="clear" w:color="auto" w:fill="auto"/>
          </w:tcPr>
          <w:p w14:paraId="0C72164A" w14:textId="2278D614" w:rsidR="00746B34" w:rsidRPr="00AD2ACA" w:rsidRDefault="008C10BF"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Emotional </w:t>
            </w:r>
            <w:r w:rsidR="00746B34" w:rsidRPr="00AD2ACA">
              <w:rPr>
                <w:rFonts w:ascii="Times New Roman" w:eastAsia="Calibri" w:hAnsi="Times New Roman" w:cs="Times New Roman"/>
                <w:sz w:val="24"/>
                <w:szCs w:val="24"/>
                <w:lang w:val="en-US"/>
              </w:rPr>
              <w:t>problems</w:t>
            </w:r>
          </w:p>
        </w:tc>
        <w:tc>
          <w:tcPr>
            <w:tcW w:w="2126" w:type="dxa"/>
            <w:shd w:val="clear" w:color="auto" w:fill="auto"/>
          </w:tcPr>
          <w:p w14:paraId="0FCDCCA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64.75 (9.92)</w:t>
            </w:r>
          </w:p>
        </w:tc>
        <w:tc>
          <w:tcPr>
            <w:tcW w:w="1559" w:type="dxa"/>
            <w:shd w:val="clear" w:color="auto" w:fill="auto"/>
          </w:tcPr>
          <w:p w14:paraId="65301BB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63.7</w:t>
            </w:r>
          </w:p>
        </w:tc>
        <w:tc>
          <w:tcPr>
            <w:tcW w:w="1843" w:type="dxa"/>
            <w:shd w:val="clear" w:color="auto" w:fill="auto"/>
          </w:tcPr>
          <w:p w14:paraId="01A45CE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11.3</w:t>
            </w:r>
          </w:p>
        </w:tc>
        <w:tc>
          <w:tcPr>
            <w:tcW w:w="1559" w:type="dxa"/>
            <w:shd w:val="clear" w:color="auto" w:fill="auto"/>
          </w:tcPr>
          <w:p w14:paraId="198BE0F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25.0</w:t>
            </w:r>
          </w:p>
        </w:tc>
      </w:tr>
      <w:tr w:rsidR="00AD2ACA" w:rsidRPr="00AD2ACA" w14:paraId="49F393F5" w14:textId="77777777" w:rsidTr="00447795">
        <w:trPr>
          <w:jc w:val="center"/>
        </w:trPr>
        <w:tc>
          <w:tcPr>
            <w:tcW w:w="2689" w:type="dxa"/>
            <w:shd w:val="clear" w:color="auto" w:fill="auto"/>
          </w:tcPr>
          <w:p w14:paraId="474EF358" w14:textId="10B98427" w:rsidR="00746B34" w:rsidRPr="00AD2ACA" w:rsidRDefault="008C10BF"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Behavioral </w:t>
            </w:r>
            <w:r w:rsidR="00746B34" w:rsidRPr="00AD2ACA">
              <w:rPr>
                <w:rFonts w:ascii="Times New Roman" w:eastAsia="Calibri" w:hAnsi="Times New Roman" w:cs="Times New Roman"/>
                <w:sz w:val="24"/>
                <w:szCs w:val="24"/>
                <w:lang w:val="en-US"/>
              </w:rPr>
              <w:t>problems</w:t>
            </w:r>
          </w:p>
        </w:tc>
        <w:tc>
          <w:tcPr>
            <w:tcW w:w="2126" w:type="dxa"/>
            <w:shd w:val="clear" w:color="auto" w:fill="auto"/>
          </w:tcPr>
          <w:p w14:paraId="3ADA5E2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62.24 (10.18)</w:t>
            </w:r>
          </w:p>
        </w:tc>
        <w:tc>
          <w:tcPr>
            <w:tcW w:w="1559" w:type="dxa"/>
            <w:shd w:val="clear" w:color="auto" w:fill="auto"/>
          </w:tcPr>
          <w:p w14:paraId="665BFFB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51.2</w:t>
            </w:r>
          </w:p>
        </w:tc>
        <w:tc>
          <w:tcPr>
            <w:tcW w:w="1843" w:type="dxa"/>
            <w:shd w:val="clear" w:color="auto" w:fill="auto"/>
          </w:tcPr>
          <w:p w14:paraId="726F37F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11.3</w:t>
            </w:r>
          </w:p>
        </w:tc>
        <w:tc>
          <w:tcPr>
            <w:tcW w:w="1559" w:type="dxa"/>
            <w:shd w:val="clear" w:color="auto" w:fill="auto"/>
          </w:tcPr>
          <w:p w14:paraId="2FC23EE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37.5</w:t>
            </w:r>
          </w:p>
        </w:tc>
      </w:tr>
      <w:tr w:rsidR="00AD2ACA" w:rsidRPr="00AD2ACA" w14:paraId="322D75F8" w14:textId="77777777" w:rsidTr="00447795">
        <w:trPr>
          <w:jc w:val="center"/>
        </w:trPr>
        <w:tc>
          <w:tcPr>
            <w:tcW w:w="2689" w:type="dxa"/>
            <w:shd w:val="clear" w:color="auto" w:fill="auto"/>
          </w:tcPr>
          <w:p w14:paraId="208003C2" w14:textId="77777777" w:rsidR="00746B34"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Syndrome scales</w:t>
            </w:r>
          </w:p>
        </w:tc>
        <w:tc>
          <w:tcPr>
            <w:tcW w:w="2126" w:type="dxa"/>
            <w:shd w:val="clear" w:color="auto" w:fill="auto"/>
          </w:tcPr>
          <w:p w14:paraId="6A1CF69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559" w:type="dxa"/>
            <w:shd w:val="clear" w:color="auto" w:fill="auto"/>
          </w:tcPr>
          <w:p w14:paraId="742C621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843" w:type="dxa"/>
            <w:shd w:val="clear" w:color="auto" w:fill="auto"/>
          </w:tcPr>
          <w:p w14:paraId="65BBA30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1559" w:type="dxa"/>
            <w:shd w:val="clear" w:color="auto" w:fill="auto"/>
          </w:tcPr>
          <w:p w14:paraId="6A6B51C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r>
      <w:tr w:rsidR="00AD2ACA" w:rsidRPr="00AD2ACA" w14:paraId="0EBE1BF1" w14:textId="77777777" w:rsidTr="00447795">
        <w:trPr>
          <w:jc w:val="center"/>
        </w:trPr>
        <w:tc>
          <w:tcPr>
            <w:tcW w:w="2689" w:type="dxa"/>
            <w:shd w:val="clear" w:color="auto" w:fill="auto"/>
          </w:tcPr>
          <w:p w14:paraId="15137ECB"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Anxious/depressed</w:t>
            </w:r>
          </w:p>
        </w:tc>
        <w:tc>
          <w:tcPr>
            <w:tcW w:w="2126" w:type="dxa"/>
            <w:shd w:val="clear" w:color="auto" w:fill="auto"/>
          </w:tcPr>
          <w:p w14:paraId="27F3E11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62.95 (9.51)</w:t>
            </w:r>
          </w:p>
        </w:tc>
        <w:tc>
          <w:tcPr>
            <w:tcW w:w="1559" w:type="dxa"/>
            <w:shd w:val="clear" w:color="auto" w:fill="auto"/>
          </w:tcPr>
          <w:p w14:paraId="520F747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15.0</w:t>
            </w:r>
          </w:p>
        </w:tc>
        <w:tc>
          <w:tcPr>
            <w:tcW w:w="1843" w:type="dxa"/>
            <w:shd w:val="clear" w:color="auto" w:fill="auto"/>
          </w:tcPr>
          <w:p w14:paraId="35F4DBA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28.7</w:t>
            </w:r>
          </w:p>
        </w:tc>
        <w:tc>
          <w:tcPr>
            <w:tcW w:w="1559" w:type="dxa"/>
            <w:shd w:val="clear" w:color="auto" w:fill="auto"/>
          </w:tcPr>
          <w:p w14:paraId="0D9B029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56.3</w:t>
            </w:r>
          </w:p>
        </w:tc>
      </w:tr>
      <w:tr w:rsidR="00AD2ACA" w:rsidRPr="00AD2ACA" w14:paraId="2F1161E2" w14:textId="77777777" w:rsidTr="00447795">
        <w:trPr>
          <w:jc w:val="center"/>
        </w:trPr>
        <w:tc>
          <w:tcPr>
            <w:tcW w:w="2689" w:type="dxa"/>
            <w:shd w:val="clear" w:color="auto" w:fill="auto"/>
          </w:tcPr>
          <w:p w14:paraId="2E42A6EC"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Withdrawn/depressed</w:t>
            </w:r>
          </w:p>
        </w:tc>
        <w:tc>
          <w:tcPr>
            <w:tcW w:w="2126" w:type="dxa"/>
            <w:shd w:val="clear" w:color="auto" w:fill="auto"/>
          </w:tcPr>
          <w:p w14:paraId="4E0A725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65.29 (10.14)</w:t>
            </w:r>
          </w:p>
        </w:tc>
        <w:tc>
          <w:tcPr>
            <w:tcW w:w="1559" w:type="dxa"/>
            <w:shd w:val="clear" w:color="auto" w:fill="auto"/>
          </w:tcPr>
          <w:p w14:paraId="01D06B5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30.0</w:t>
            </w:r>
          </w:p>
        </w:tc>
        <w:tc>
          <w:tcPr>
            <w:tcW w:w="1843" w:type="dxa"/>
            <w:shd w:val="clear" w:color="auto" w:fill="auto"/>
          </w:tcPr>
          <w:p w14:paraId="33B1A66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22.5</w:t>
            </w:r>
          </w:p>
        </w:tc>
        <w:tc>
          <w:tcPr>
            <w:tcW w:w="1559" w:type="dxa"/>
            <w:shd w:val="clear" w:color="auto" w:fill="auto"/>
          </w:tcPr>
          <w:p w14:paraId="41492B5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47.5</w:t>
            </w:r>
          </w:p>
        </w:tc>
      </w:tr>
      <w:tr w:rsidR="00AD2ACA" w:rsidRPr="00AD2ACA" w14:paraId="7F5F91D6" w14:textId="77777777" w:rsidTr="00447795">
        <w:trPr>
          <w:jc w:val="center"/>
        </w:trPr>
        <w:tc>
          <w:tcPr>
            <w:tcW w:w="2689" w:type="dxa"/>
            <w:shd w:val="clear" w:color="auto" w:fill="auto"/>
          </w:tcPr>
          <w:p w14:paraId="48E4DF70"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Somatic complaints</w:t>
            </w:r>
          </w:p>
        </w:tc>
        <w:tc>
          <w:tcPr>
            <w:tcW w:w="2126" w:type="dxa"/>
            <w:shd w:val="clear" w:color="auto" w:fill="auto"/>
          </w:tcPr>
          <w:p w14:paraId="0F5C985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61.00 (12.05)</w:t>
            </w:r>
          </w:p>
        </w:tc>
        <w:tc>
          <w:tcPr>
            <w:tcW w:w="1559" w:type="dxa"/>
            <w:shd w:val="clear" w:color="auto" w:fill="auto"/>
          </w:tcPr>
          <w:p w14:paraId="6E4D147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22.5</w:t>
            </w:r>
          </w:p>
        </w:tc>
        <w:tc>
          <w:tcPr>
            <w:tcW w:w="1843" w:type="dxa"/>
            <w:shd w:val="clear" w:color="auto" w:fill="auto"/>
          </w:tcPr>
          <w:p w14:paraId="1E17621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15.0</w:t>
            </w:r>
          </w:p>
        </w:tc>
        <w:tc>
          <w:tcPr>
            <w:tcW w:w="1559" w:type="dxa"/>
            <w:shd w:val="clear" w:color="auto" w:fill="auto"/>
          </w:tcPr>
          <w:p w14:paraId="021BCBA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62.5</w:t>
            </w:r>
          </w:p>
        </w:tc>
      </w:tr>
      <w:tr w:rsidR="00AD2ACA" w:rsidRPr="00AD2ACA" w14:paraId="2E8F167C" w14:textId="77777777" w:rsidTr="00447795">
        <w:trPr>
          <w:jc w:val="center"/>
        </w:trPr>
        <w:tc>
          <w:tcPr>
            <w:tcW w:w="2689" w:type="dxa"/>
            <w:shd w:val="clear" w:color="auto" w:fill="auto"/>
          </w:tcPr>
          <w:p w14:paraId="106AC159"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Social problems</w:t>
            </w:r>
          </w:p>
        </w:tc>
        <w:tc>
          <w:tcPr>
            <w:tcW w:w="2126" w:type="dxa"/>
            <w:shd w:val="clear" w:color="auto" w:fill="auto"/>
          </w:tcPr>
          <w:p w14:paraId="6A882E7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60.80 (9.80)</w:t>
            </w:r>
          </w:p>
        </w:tc>
        <w:tc>
          <w:tcPr>
            <w:tcW w:w="1559" w:type="dxa"/>
            <w:shd w:val="clear" w:color="auto" w:fill="auto"/>
          </w:tcPr>
          <w:p w14:paraId="056AD7A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15.0</w:t>
            </w:r>
          </w:p>
        </w:tc>
        <w:tc>
          <w:tcPr>
            <w:tcW w:w="1843" w:type="dxa"/>
            <w:shd w:val="clear" w:color="auto" w:fill="auto"/>
          </w:tcPr>
          <w:p w14:paraId="6EE1093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18.8</w:t>
            </w:r>
          </w:p>
        </w:tc>
        <w:tc>
          <w:tcPr>
            <w:tcW w:w="1559" w:type="dxa"/>
            <w:shd w:val="clear" w:color="auto" w:fill="auto"/>
          </w:tcPr>
          <w:p w14:paraId="4A2CAA5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66.3</w:t>
            </w:r>
          </w:p>
        </w:tc>
      </w:tr>
      <w:tr w:rsidR="00AD2ACA" w:rsidRPr="00AD2ACA" w14:paraId="63D8A9AC" w14:textId="77777777" w:rsidTr="00447795">
        <w:trPr>
          <w:jc w:val="center"/>
        </w:trPr>
        <w:tc>
          <w:tcPr>
            <w:tcW w:w="2689" w:type="dxa"/>
            <w:shd w:val="clear" w:color="auto" w:fill="auto"/>
          </w:tcPr>
          <w:p w14:paraId="425E4ED7"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Thought problems</w:t>
            </w:r>
          </w:p>
        </w:tc>
        <w:tc>
          <w:tcPr>
            <w:tcW w:w="2126" w:type="dxa"/>
            <w:shd w:val="clear" w:color="auto" w:fill="auto"/>
          </w:tcPr>
          <w:p w14:paraId="370365F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57.59 (9.85)</w:t>
            </w:r>
          </w:p>
        </w:tc>
        <w:tc>
          <w:tcPr>
            <w:tcW w:w="1559" w:type="dxa"/>
            <w:shd w:val="clear" w:color="auto" w:fill="auto"/>
          </w:tcPr>
          <w:p w14:paraId="186CC3F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11.3</w:t>
            </w:r>
          </w:p>
        </w:tc>
        <w:tc>
          <w:tcPr>
            <w:tcW w:w="1843" w:type="dxa"/>
            <w:shd w:val="clear" w:color="auto" w:fill="auto"/>
          </w:tcPr>
          <w:p w14:paraId="1FA612B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10.0</w:t>
            </w:r>
          </w:p>
        </w:tc>
        <w:tc>
          <w:tcPr>
            <w:tcW w:w="1559" w:type="dxa"/>
            <w:shd w:val="clear" w:color="auto" w:fill="auto"/>
          </w:tcPr>
          <w:p w14:paraId="41292E0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78.8</w:t>
            </w:r>
          </w:p>
        </w:tc>
      </w:tr>
      <w:tr w:rsidR="00AD2ACA" w:rsidRPr="00AD2ACA" w14:paraId="632C98EF" w14:textId="77777777" w:rsidTr="00447795">
        <w:trPr>
          <w:jc w:val="center"/>
        </w:trPr>
        <w:tc>
          <w:tcPr>
            <w:tcW w:w="2689" w:type="dxa"/>
            <w:shd w:val="clear" w:color="auto" w:fill="auto"/>
          </w:tcPr>
          <w:p w14:paraId="09F21C7B"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Attention problems</w:t>
            </w:r>
          </w:p>
        </w:tc>
        <w:tc>
          <w:tcPr>
            <w:tcW w:w="2126" w:type="dxa"/>
            <w:shd w:val="clear" w:color="auto" w:fill="auto"/>
          </w:tcPr>
          <w:p w14:paraId="283B4AD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59.00 (11.02)</w:t>
            </w:r>
          </w:p>
        </w:tc>
        <w:tc>
          <w:tcPr>
            <w:tcW w:w="1559" w:type="dxa"/>
            <w:shd w:val="clear" w:color="auto" w:fill="auto"/>
          </w:tcPr>
          <w:p w14:paraId="05B3D24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12.5</w:t>
            </w:r>
          </w:p>
        </w:tc>
        <w:tc>
          <w:tcPr>
            <w:tcW w:w="1843" w:type="dxa"/>
            <w:shd w:val="clear" w:color="auto" w:fill="auto"/>
          </w:tcPr>
          <w:p w14:paraId="5E95FCE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18.8</w:t>
            </w:r>
          </w:p>
        </w:tc>
        <w:tc>
          <w:tcPr>
            <w:tcW w:w="1559" w:type="dxa"/>
            <w:shd w:val="clear" w:color="auto" w:fill="auto"/>
          </w:tcPr>
          <w:p w14:paraId="3B13017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68.8</w:t>
            </w:r>
          </w:p>
        </w:tc>
      </w:tr>
      <w:tr w:rsidR="00AD2ACA" w:rsidRPr="00AD2ACA" w14:paraId="22ABF863" w14:textId="77777777" w:rsidTr="00447795">
        <w:trPr>
          <w:jc w:val="center"/>
        </w:trPr>
        <w:tc>
          <w:tcPr>
            <w:tcW w:w="2689" w:type="dxa"/>
            <w:shd w:val="clear" w:color="auto" w:fill="auto"/>
          </w:tcPr>
          <w:p w14:paraId="40F3ED14"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Rule-breaking </w:t>
            </w:r>
          </w:p>
        </w:tc>
        <w:tc>
          <w:tcPr>
            <w:tcW w:w="2126" w:type="dxa"/>
            <w:shd w:val="clear" w:color="auto" w:fill="auto"/>
          </w:tcPr>
          <w:p w14:paraId="68DAF37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60.20 (9.05)</w:t>
            </w:r>
          </w:p>
        </w:tc>
        <w:tc>
          <w:tcPr>
            <w:tcW w:w="1559" w:type="dxa"/>
            <w:shd w:val="clear" w:color="auto" w:fill="auto"/>
          </w:tcPr>
          <w:p w14:paraId="32BA852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17.5</w:t>
            </w:r>
          </w:p>
        </w:tc>
        <w:tc>
          <w:tcPr>
            <w:tcW w:w="1843" w:type="dxa"/>
            <w:shd w:val="clear" w:color="auto" w:fill="auto"/>
          </w:tcPr>
          <w:p w14:paraId="3893051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21.3</w:t>
            </w:r>
          </w:p>
        </w:tc>
        <w:tc>
          <w:tcPr>
            <w:tcW w:w="1559" w:type="dxa"/>
            <w:shd w:val="clear" w:color="auto" w:fill="auto"/>
          </w:tcPr>
          <w:p w14:paraId="7B37B1C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61.3</w:t>
            </w:r>
          </w:p>
        </w:tc>
      </w:tr>
      <w:tr w:rsidR="00AD2ACA" w:rsidRPr="00AD2ACA" w14:paraId="494ABDED" w14:textId="77777777" w:rsidTr="00447795">
        <w:trPr>
          <w:jc w:val="center"/>
        </w:trPr>
        <w:tc>
          <w:tcPr>
            <w:tcW w:w="2689" w:type="dxa"/>
            <w:tcBorders>
              <w:bottom w:val="single" w:sz="4" w:space="0" w:color="auto"/>
            </w:tcBorders>
            <w:shd w:val="clear" w:color="auto" w:fill="auto"/>
          </w:tcPr>
          <w:p w14:paraId="3A64A064"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lastRenderedPageBreak/>
              <w:t>Aggressive behavior</w:t>
            </w:r>
          </w:p>
        </w:tc>
        <w:tc>
          <w:tcPr>
            <w:tcW w:w="2126" w:type="dxa"/>
            <w:tcBorders>
              <w:bottom w:val="single" w:sz="4" w:space="0" w:color="auto"/>
            </w:tcBorders>
            <w:shd w:val="clear" w:color="auto" w:fill="auto"/>
          </w:tcPr>
          <w:p w14:paraId="4169FF8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63.79 (10.17)</w:t>
            </w:r>
          </w:p>
        </w:tc>
        <w:tc>
          <w:tcPr>
            <w:tcW w:w="1559" w:type="dxa"/>
            <w:tcBorders>
              <w:bottom w:val="single" w:sz="4" w:space="0" w:color="auto"/>
            </w:tcBorders>
            <w:shd w:val="clear" w:color="auto" w:fill="auto"/>
          </w:tcPr>
          <w:p w14:paraId="1A7CF12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28.7</w:t>
            </w:r>
          </w:p>
        </w:tc>
        <w:tc>
          <w:tcPr>
            <w:tcW w:w="1843" w:type="dxa"/>
            <w:tcBorders>
              <w:bottom w:val="single" w:sz="4" w:space="0" w:color="auto"/>
            </w:tcBorders>
            <w:shd w:val="clear" w:color="auto" w:fill="auto"/>
          </w:tcPr>
          <w:p w14:paraId="463B47F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18.8</w:t>
            </w:r>
          </w:p>
        </w:tc>
        <w:tc>
          <w:tcPr>
            <w:tcW w:w="1559" w:type="dxa"/>
            <w:tcBorders>
              <w:bottom w:val="single" w:sz="4" w:space="0" w:color="auto"/>
            </w:tcBorders>
            <w:shd w:val="clear" w:color="auto" w:fill="auto"/>
          </w:tcPr>
          <w:p w14:paraId="6B44CBC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52.5</w:t>
            </w:r>
          </w:p>
        </w:tc>
      </w:tr>
      <w:tr w:rsidR="00AD2ACA" w:rsidRPr="00AD2ACA" w14:paraId="68A7D5C0" w14:textId="77777777" w:rsidTr="00447795">
        <w:trPr>
          <w:jc w:val="center"/>
        </w:trPr>
        <w:tc>
          <w:tcPr>
            <w:tcW w:w="9776" w:type="dxa"/>
            <w:gridSpan w:val="5"/>
            <w:tcBorders>
              <w:top w:val="single" w:sz="4" w:space="0" w:color="auto"/>
            </w:tcBorders>
            <w:shd w:val="clear" w:color="auto" w:fill="auto"/>
          </w:tcPr>
          <w:p w14:paraId="4B98E7DE" w14:textId="087C853F"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Note: Mean t scores on each scale are reported along with standard deviations within parentheses. For broad-band scales, t scores of 60–63 were considered </w:t>
            </w:r>
            <w:r w:rsidR="00DC13F2" w:rsidRPr="00AD2ACA">
              <w:rPr>
                <w:rFonts w:ascii="Times New Roman" w:eastAsia="Calibri" w:hAnsi="Times New Roman" w:cs="Times New Roman"/>
                <w:sz w:val="24"/>
                <w:szCs w:val="24"/>
                <w:lang w:val="en-US"/>
              </w:rPr>
              <w:t>“borderline”</w:t>
            </w:r>
            <w:r w:rsidR="0021719A"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 xml:space="preserve">while scores above 63 were considered clinical. For narrow-band scales, t scores of 65–69 were considered </w:t>
            </w:r>
            <w:r w:rsidR="00DC13F2" w:rsidRPr="00AD2ACA">
              <w:rPr>
                <w:rFonts w:ascii="Times New Roman" w:eastAsia="Calibri" w:hAnsi="Times New Roman" w:cs="Times New Roman"/>
                <w:sz w:val="24"/>
                <w:szCs w:val="24"/>
                <w:lang w:val="en-US"/>
              </w:rPr>
              <w:t>“borderline”</w:t>
            </w:r>
            <w:r w:rsidR="0021719A"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while scores above 69 were considered clinical.</w:t>
            </w:r>
          </w:p>
          <w:p w14:paraId="53651A1E" w14:textId="716BB202" w:rsidR="00F71486" w:rsidRPr="00AD2ACA" w:rsidRDefault="00F71486" w:rsidP="00746B34">
            <w:pPr>
              <w:spacing w:after="0" w:line="480" w:lineRule="auto"/>
              <w:rPr>
                <w:rFonts w:ascii="Times New Roman" w:eastAsia="Calibri" w:hAnsi="Times New Roman" w:cs="Times New Roman"/>
                <w:sz w:val="24"/>
                <w:szCs w:val="24"/>
                <w:lang w:val="en-US"/>
              </w:rPr>
            </w:pPr>
          </w:p>
        </w:tc>
      </w:tr>
    </w:tbl>
    <w:p w14:paraId="28B21233" w14:textId="380F7933"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Family </w:t>
      </w:r>
      <w:r w:rsidR="003C5971" w:rsidRPr="00AD2ACA">
        <w:rPr>
          <w:rFonts w:ascii="Times New Roman" w:eastAsia="Calibri" w:hAnsi="Times New Roman" w:cs="Times New Roman"/>
          <w:b/>
          <w:bCs/>
          <w:sz w:val="24"/>
          <w:szCs w:val="24"/>
          <w:lang w:val="en-US"/>
        </w:rPr>
        <w:t xml:space="preserve">functioning </w:t>
      </w:r>
      <w:r w:rsidRPr="00AD2ACA">
        <w:rPr>
          <w:rFonts w:ascii="Times New Roman" w:eastAsia="Calibri" w:hAnsi="Times New Roman" w:cs="Times New Roman"/>
          <w:b/>
          <w:bCs/>
          <w:sz w:val="24"/>
          <w:szCs w:val="24"/>
          <w:lang w:val="en-US"/>
        </w:rPr>
        <w:t>and perceived social support</w:t>
      </w:r>
    </w:p>
    <w:p w14:paraId="5270E719" w14:textId="2C107391"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As shown in Table 2, 76.3% of children reported </w:t>
      </w:r>
      <w:r w:rsidR="00FB4B58" w:rsidRPr="00AD2ACA">
        <w:rPr>
          <w:rFonts w:ascii="Times New Roman" w:eastAsia="Calibri" w:hAnsi="Times New Roman" w:cs="Times New Roman"/>
          <w:sz w:val="24"/>
          <w:szCs w:val="24"/>
          <w:lang w:val="en-US"/>
        </w:rPr>
        <w:t xml:space="preserve">high </w:t>
      </w:r>
      <w:r w:rsidR="00EC5C45" w:rsidRPr="00AD2ACA">
        <w:rPr>
          <w:rFonts w:ascii="Times New Roman" w:eastAsia="Calibri" w:hAnsi="Times New Roman" w:cs="Times New Roman"/>
          <w:sz w:val="24"/>
          <w:szCs w:val="24"/>
          <w:lang w:val="en-US"/>
        </w:rPr>
        <w:t>levels of</w:t>
      </w:r>
      <w:r w:rsidRPr="00AD2ACA">
        <w:rPr>
          <w:rFonts w:ascii="Times New Roman" w:eastAsia="Calibri" w:hAnsi="Times New Roman" w:cs="Times New Roman"/>
          <w:sz w:val="24"/>
          <w:szCs w:val="24"/>
          <w:lang w:val="en-US"/>
        </w:rPr>
        <w:t xml:space="preserve"> functioning in their family, while 23.8% who recognized average </w:t>
      </w:r>
      <w:r w:rsidR="00182968" w:rsidRPr="00AD2ACA">
        <w:rPr>
          <w:rFonts w:ascii="Times New Roman" w:eastAsia="Calibri" w:hAnsi="Times New Roman" w:cs="Times New Roman"/>
          <w:sz w:val="24"/>
          <w:szCs w:val="24"/>
          <w:lang w:val="en-US"/>
        </w:rPr>
        <w:t xml:space="preserve">levels of </w:t>
      </w:r>
      <w:r w:rsidRPr="00AD2ACA">
        <w:rPr>
          <w:rFonts w:ascii="Times New Roman" w:eastAsia="Calibri" w:hAnsi="Times New Roman" w:cs="Times New Roman"/>
          <w:sz w:val="24"/>
          <w:szCs w:val="24"/>
          <w:lang w:val="en-US"/>
        </w:rPr>
        <w:t xml:space="preserve">satisfaction, which translates into medium family dysfunction. In addition, to analyze the perceived social support levels, descriptive statistics were used through 3 cut-off points. Identifying that 26.2% were in a low level, 22.5% in a low level and 51.3% in a high level. It should be noted that the higher the score obtained, the greater the presence of perceived social support for children. </w:t>
      </w:r>
    </w:p>
    <w:tbl>
      <w:tblPr>
        <w:tblW w:w="0" w:type="auto"/>
        <w:jc w:val="center"/>
        <w:tblLayout w:type="fixed"/>
        <w:tblLook w:val="04A0" w:firstRow="1" w:lastRow="0" w:firstColumn="1" w:lastColumn="0" w:noHBand="0" w:noVBand="1"/>
      </w:tblPr>
      <w:tblGrid>
        <w:gridCol w:w="2938"/>
        <w:gridCol w:w="749"/>
        <w:gridCol w:w="931"/>
        <w:gridCol w:w="903"/>
        <w:gridCol w:w="931"/>
        <w:gridCol w:w="779"/>
        <w:gridCol w:w="959"/>
      </w:tblGrid>
      <w:tr w:rsidR="00AD2ACA" w:rsidRPr="00AD2ACA" w14:paraId="55C3DD39" w14:textId="77777777" w:rsidTr="00D107B4">
        <w:trPr>
          <w:trHeight w:val="550"/>
          <w:jc w:val="center"/>
        </w:trPr>
        <w:tc>
          <w:tcPr>
            <w:tcW w:w="8190" w:type="dxa"/>
            <w:gridSpan w:val="7"/>
            <w:shd w:val="clear" w:color="auto" w:fill="auto"/>
          </w:tcPr>
          <w:p w14:paraId="505E893E" w14:textId="44A979BC" w:rsidR="00746B34"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Table </w:t>
            </w:r>
            <w:r w:rsidR="00137453" w:rsidRPr="00AD2ACA">
              <w:rPr>
                <w:rFonts w:ascii="Times New Roman" w:eastAsia="Calibri" w:hAnsi="Times New Roman" w:cs="Times New Roman"/>
                <w:b/>
                <w:bCs/>
                <w:sz w:val="24"/>
                <w:szCs w:val="24"/>
                <w:lang w:val="en-US"/>
              </w:rPr>
              <w:t>2</w:t>
            </w:r>
          </w:p>
        </w:tc>
      </w:tr>
      <w:tr w:rsidR="00AD2ACA" w:rsidRPr="00AD2ACA" w14:paraId="74C46D9A" w14:textId="77777777" w:rsidTr="00D107B4">
        <w:trPr>
          <w:trHeight w:val="1085"/>
          <w:jc w:val="center"/>
        </w:trPr>
        <w:tc>
          <w:tcPr>
            <w:tcW w:w="8190" w:type="dxa"/>
            <w:gridSpan w:val="7"/>
            <w:tcBorders>
              <w:bottom w:val="single" w:sz="4" w:space="0" w:color="auto"/>
            </w:tcBorders>
            <w:shd w:val="clear" w:color="auto" w:fill="auto"/>
          </w:tcPr>
          <w:p w14:paraId="560ABB68" w14:textId="5F8FB062" w:rsidR="00746B34" w:rsidRPr="00AD2ACA" w:rsidRDefault="00746B34" w:rsidP="003C5971">
            <w:pPr>
              <w:spacing w:after="0" w:line="480" w:lineRule="auto"/>
              <w:rPr>
                <w:rFonts w:ascii="Times New Roman" w:eastAsia="Calibri" w:hAnsi="Times New Roman" w:cs="Times New Roman"/>
                <w:i/>
                <w:iCs/>
                <w:sz w:val="24"/>
                <w:szCs w:val="24"/>
                <w:lang w:val="en-US"/>
              </w:rPr>
            </w:pPr>
            <w:r w:rsidRPr="00AD2ACA">
              <w:rPr>
                <w:rFonts w:ascii="Times New Roman" w:eastAsia="Calibri" w:hAnsi="Times New Roman" w:cs="Times New Roman"/>
                <w:i/>
                <w:iCs/>
                <w:sz w:val="24"/>
                <w:szCs w:val="24"/>
                <w:lang w:val="en-US"/>
              </w:rPr>
              <w:t>Gender</w:t>
            </w:r>
            <w:r w:rsidR="003C5971" w:rsidRPr="00AD2ACA">
              <w:rPr>
                <w:rFonts w:ascii="Times New Roman" w:eastAsia="Calibri" w:hAnsi="Times New Roman" w:cs="Times New Roman"/>
                <w:i/>
                <w:iCs/>
                <w:sz w:val="24"/>
                <w:szCs w:val="24"/>
                <w:lang w:val="en-US"/>
              </w:rPr>
              <w:t xml:space="preserve"> Comparisons of</w:t>
            </w:r>
            <w:r w:rsidRPr="00AD2ACA">
              <w:rPr>
                <w:rFonts w:ascii="Times New Roman" w:eastAsia="Calibri" w:hAnsi="Times New Roman" w:cs="Times New Roman"/>
                <w:i/>
                <w:iCs/>
                <w:sz w:val="24"/>
                <w:szCs w:val="24"/>
                <w:lang w:val="en-US"/>
              </w:rPr>
              <w:t xml:space="preserve"> Family Functioning and Perceived Social Support </w:t>
            </w:r>
          </w:p>
        </w:tc>
      </w:tr>
      <w:tr w:rsidR="00AD2ACA" w:rsidRPr="00AD2ACA" w14:paraId="723337E5" w14:textId="77777777" w:rsidTr="00D107B4">
        <w:trPr>
          <w:trHeight w:val="550"/>
          <w:jc w:val="center"/>
        </w:trPr>
        <w:tc>
          <w:tcPr>
            <w:tcW w:w="2938" w:type="dxa"/>
            <w:tcBorders>
              <w:top w:val="single" w:sz="4" w:space="0" w:color="auto"/>
              <w:bottom w:val="single" w:sz="4" w:space="0" w:color="auto"/>
            </w:tcBorders>
            <w:shd w:val="clear" w:color="auto" w:fill="auto"/>
          </w:tcPr>
          <w:p w14:paraId="2EADB192" w14:textId="77777777" w:rsidR="00746B34" w:rsidRPr="00AD2ACA" w:rsidRDefault="00746B34" w:rsidP="00746B34">
            <w:pPr>
              <w:spacing w:after="0" w:line="480" w:lineRule="auto"/>
              <w:rPr>
                <w:rFonts w:ascii="Times New Roman" w:eastAsia="Calibri" w:hAnsi="Times New Roman" w:cs="Times New Roman"/>
                <w:sz w:val="24"/>
                <w:szCs w:val="24"/>
                <w:lang w:val="en-US"/>
              </w:rPr>
            </w:pPr>
          </w:p>
        </w:tc>
        <w:tc>
          <w:tcPr>
            <w:tcW w:w="1680" w:type="dxa"/>
            <w:gridSpan w:val="2"/>
            <w:tcBorders>
              <w:top w:val="single" w:sz="4" w:space="0" w:color="auto"/>
              <w:bottom w:val="single" w:sz="4" w:space="0" w:color="auto"/>
            </w:tcBorders>
            <w:shd w:val="clear" w:color="auto" w:fill="auto"/>
          </w:tcPr>
          <w:p w14:paraId="5881F4F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Female</w:t>
            </w:r>
          </w:p>
        </w:tc>
        <w:tc>
          <w:tcPr>
            <w:tcW w:w="1834" w:type="dxa"/>
            <w:gridSpan w:val="2"/>
            <w:tcBorders>
              <w:top w:val="single" w:sz="4" w:space="0" w:color="auto"/>
              <w:bottom w:val="single" w:sz="4" w:space="0" w:color="auto"/>
            </w:tcBorders>
            <w:shd w:val="clear" w:color="auto" w:fill="auto"/>
          </w:tcPr>
          <w:p w14:paraId="0CA0B50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Male</w:t>
            </w:r>
          </w:p>
        </w:tc>
        <w:tc>
          <w:tcPr>
            <w:tcW w:w="1738" w:type="dxa"/>
            <w:gridSpan w:val="2"/>
            <w:tcBorders>
              <w:top w:val="single" w:sz="4" w:space="0" w:color="auto"/>
              <w:bottom w:val="single" w:sz="4" w:space="0" w:color="auto"/>
            </w:tcBorders>
            <w:shd w:val="clear" w:color="auto" w:fill="auto"/>
          </w:tcPr>
          <w:p w14:paraId="0C4C9D1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Total</w:t>
            </w:r>
          </w:p>
        </w:tc>
      </w:tr>
      <w:tr w:rsidR="00AD2ACA" w:rsidRPr="00AD2ACA" w14:paraId="764D7C52" w14:textId="77777777" w:rsidTr="00D107B4">
        <w:trPr>
          <w:trHeight w:val="535"/>
          <w:jc w:val="center"/>
        </w:trPr>
        <w:tc>
          <w:tcPr>
            <w:tcW w:w="2938" w:type="dxa"/>
            <w:tcBorders>
              <w:top w:val="single" w:sz="4" w:space="0" w:color="auto"/>
            </w:tcBorders>
            <w:shd w:val="clear" w:color="auto" w:fill="auto"/>
          </w:tcPr>
          <w:p w14:paraId="31F44367" w14:textId="77777777" w:rsidR="00746B34" w:rsidRPr="00AD2ACA" w:rsidRDefault="00746B34" w:rsidP="00746B34">
            <w:pPr>
              <w:spacing w:after="0" w:line="480" w:lineRule="auto"/>
              <w:rPr>
                <w:rFonts w:ascii="Times New Roman" w:eastAsia="Calibri" w:hAnsi="Times New Roman" w:cs="Times New Roman"/>
                <w:sz w:val="24"/>
                <w:szCs w:val="24"/>
                <w:lang w:val="en-US"/>
              </w:rPr>
            </w:pPr>
          </w:p>
        </w:tc>
        <w:tc>
          <w:tcPr>
            <w:tcW w:w="749" w:type="dxa"/>
            <w:tcBorders>
              <w:top w:val="single" w:sz="4" w:space="0" w:color="auto"/>
            </w:tcBorders>
            <w:shd w:val="clear" w:color="auto" w:fill="auto"/>
          </w:tcPr>
          <w:p w14:paraId="02CA9FF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F</w:t>
            </w:r>
          </w:p>
        </w:tc>
        <w:tc>
          <w:tcPr>
            <w:tcW w:w="931" w:type="dxa"/>
            <w:tcBorders>
              <w:top w:val="single" w:sz="4" w:space="0" w:color="auto"/>
            </w:tcBorders>
            <w:shd w:val="clear" w:color="auto" w:fill="auto"/>
          </w:tcPr>
          <w:p w14:paraId="3267562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903" w:type="dxa"/>
            <w:tcBorders>
              <w:top w:val="single" w:sz="4" w:space="0" w:color="auto"/>
            </w:tcBorders>
            <w:shd w:val="clear" w:color="auto" w:fill="auto"/>
          </w:tcPr>
          <w:p w14:paraId="4161732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F</w:t>
            </w:r>
          </w:p>
        </w:tc>
        <w:tc>
          <w:tcPr>
            <w:tcW w:w="931" w:type="dxa"/>
            <w:tcBorders>
              <w:top w:val="single" w:sz="4" w:space="0" w:color="auto"/>
            </w:tcBorders>
            <w:shd w:val="clear" w:color="auto" w:fill="auto"/>
          </w:tcPr>
          <w:p w14:paraId="528AC31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779" w:type="dxa"/>
            <w:tcBorders>
              <w:top w:val="single" w:sz="4" w:space="0" w:color="auto"/>
            </w:tcBorders>
            <w:shd w:val="clear" w:color="auto" w:fill="auto"/>
          </w:tcPr>
          <w:p w14:paraId="306ACD6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F</w:t>
            </w:r>
          </w:p>
        </w:tc>
        <w:tc>
          <w:tcPr>
            <w:tcW w:w="959" w:type="dxa"/>
            <w:tcBorders>
              <w:top w:val="single" w:sz="4" w:space="0" w:color="auto"/>
            </w:tcBorders>
            <w:shd w:val="clear" w:color="auto" w:fill="auto"/>
          </w:tcPr>
          <w:p w14:paraId="0C56BAE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r>
      <w:tr w:rsidR="00AD2ACA" w:rsidRPr="00AD2ACA" w14:paraId="388B50C4" w14:textId="77777777" w:rsidTr="00D107B4">
        <w:trPr>
          <w:trHeight w:val="550"/>
          <w:jc w:val="center"/>
        </w:trPr>
        <w:tc>
          <w:tcPr>
            <w:tcW w:w="2938" w:type="dxa"/>
            <w:shd w:val="clear" w:color="auto" w:fill="auto"/>
          </w:tcPr>
          <w:p w14:paraId="15A74369" w14:textId="266E8DAC" w:rsidR="00C00539"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Family functioning</w:t>
            </w:r>
          </w:p>
        </w:tc>
        <w:tc>
          <w:tcPr>
            <w:tcW w:w="749" w:type="dxa"/>
            <w:shd w:val="clear" w:color="auto" w:fill="auto"/>
          </w:tcPr>
          <w:p w14:paraId="4CD1E31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31" w:type="dxa"/>
            <w:shd w:val="clear" w:color="auto" w:fill="auto"/>
          </w:tcPr>
          <w:p w14:paraId="2B01E24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03" w:type="dxa"/>
            <w:shd w:val="clear" w:color="auto" w:fill="auto"/>
          </w:tcPr>
          <w:p w14:paraId="0253112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31" w:type="dxa"/>
            <w:shd w:val="clear" w:color="auto" w:fill="auto"/>
          </w:tcPr>
          <w:p w14:paraId="47C661C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79" w:type="dxa"/>
            <w:shd w:val="clear" w:color="auto" w:fill="auto"/>
          </w:tcPr>
          <w:p w14:paraId="20A11FB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59" w:type="dxa"/>
            <w:shd w:val="clear" w:color="auto" w:fill="auto"/>
          </w:tcPr>
          <w:p w14:paraId="604B01A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r>
      <w:tr w:rsidR="00AD2ACA" w:rsidRPr="00AD2ACA" w14:paraId="0EFC950B" w14:textId="77777777" w:rsidTr="00D107B4">
        <w:trPr>
          <w:trHeight w:val="550"/>
          <w:jc w:val="center"/>
        </w:trPr>
        <w:tc>
          <w:tcPr>
            <w:tcW w:w="2938" w:type="dxa"/>
            <w:shd w:val="clear" w:color="auto" w:fill="auto"/>
          </w:tcPr>
          <w:p w14:paraId="53A634A9" w14:textId="0E2E4590" w:rsidR="00746B34" w:rsidRPr="00AD2ACA" w:rsidRDefault="00182968"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High level </w:t>
            </w:r>
          </w:p>
        </w:tc>
        <w:tc>
          <w:tcPr>
            <w:tcW w:w="749" w:type="dxa"/>
            <w:shd w:val="clear" w:color="auto" w:fill="auto"/>
          </w:tcPr>
          <w:p w14:paraId="2A3F1FD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41</w:t>
            </w:r>
          </w:p>
        </w:tc>
        <w:tc>
          <w:tcPr>
            <w:tcW w:w="931" w:type="dxa"/>
            <w:shd w:val="clear" w:color="auto" w:fill="auto"/>
          </w:tcPr>
          <w:p w14:paraId="52B5834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51.2</w:t>
            </w:r>
          </w:p>
        </w:tc>
        <w:tc>
          <w:tcPr>
            <w:tcW w:w="903" w:type="dxa"/>
            <w:shd w:val="clear" w:color="auto" w:fill="auto"/>
            <w:vAlign w:val="center"/>
          </w:tcPr>
          <w:p w14:paraId="187909A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20</w:t>
            </w:r>
          </w:p>
        </w:tc>
        <w:tc>
          <w:tcPr>
            <w:tcW w:w="931" w:type="dxa"/>
            <w:shd w:val="clear" w:color="auto" w:fill="auto"/>
            <w:vAlign w:val="center"/>
          </w:tcPr>
          <w:p w14:paraId="7674894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25.0</w:t>
            </w:r>
          </w:p>
        </w:tc>
        <w:tc>
          <w:tcPr>
            <w:tcW w:w="779" w:type="dxa"/>
            <w:shd w:val="clear" w:color="auto" w:fill="auto"/>
            <w:vAlign w:val="center"/>
          </w:tcPr>
          <w:p w14:paraId="6FC491A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61</w:t>
            </w:r>
          </w:p>
        </w:tc>
        <w:tc>
          <w:tcPr>
            <w:tcW w:w="959" w:type="dxa"/>
            <w:shd w:val="clear" w:color="auto" w:fill="auto"/>
            <w:vAlign w:val="center"/>
          </w:tcPr>
          <w:p w14:paraId="6313F07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76.3</w:t>
            </w:r>
          </w:p>
        </w:tc>
      </w:tr>
      <w:tr w:rsidR="00AD2ACA" w:rsidRPr="00AD2ACA" w14:paraId="6C055E7D" w14:textId="77777777" w:rsidTr="00D107B4">
        <w:trPr>
          <w:trHeight w:val="271"/>
          <w:jc w:val="center"/>
        </w:trPr>
        <w:tc>
          <w:tcPr>
            <w:tcW w:w="2938" w:type="dxa"/>
            <w:shd w:val="clear" w:color="auto" w:fill="auto"/>
          </w:tcPr>
          <w:p w14:paraId="0AEE86FD" w14:textId="202F6E85" w:rsidR="00746B34" w:rsidRPr="00AD2ACA" w:rsidRDefault="00182968"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Average level </w:t>
            </w:r>
          </w:p>
        </w:tc>
        <w:tc>
          <w:tcPr>
            <w:tcW w:w="749" w:type="dxa"/>
            <w:shd w:val="clear" w:color="auto" w:fill="auto"/>
            <w:vAlign w:val="center"/>
          </w:tcPr>
          <w:p w14:paraId="7BBD500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13</w:t>
            </w:r>
          </w:p>
        </w:tc>
        <w:tc>
          <w:tcPr>
            <w:tcW w:w="931" w:type="dxa"/>
            <w:shd w:val="clear" w:color="auto" w:fill="auto"/>
            <w:vAlign w:val="center"/>
          </w:tcPr>
          <w:p w14:paraId="28B41E9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16.3</w:t>
            </w:r>
          </w:p>
        </w:tc>
        <w:tc>
          <w:tcPr>
            <w:tcW w:w="903" w:type="dxa"/>
            <w:shd w:val="clear" w:color="auto" w:fill="auto"/>
            <w:vAlign w:val="center"/>
          </w:tcPr>
          <w:p w14:paraId="210779D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w:t>
            </w:r>
          </w:p>
        </w:tc>
        <w:tc>
          <w:tcPr>
            <w:tcW w:w="931" w:type="dxa"/>
            <w:shd w:val="clear" w:color="auto" w:fill="auto"/>
            <w:vAlign w:val="center"/>
          </w:tcPr>
          <w:p w14:paraId="36D9791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7.5</w:t>
            </w:r>
          </w:p>
        </w:tc>
        <w:tc>
          <w:tcPr>
            <w:tcW w:w="779" w:type="dxa"/>
            <w:shd w:val="clear" w:color="auto" w:fill="auto"/>
            <w:vAlign w:val="center"/>
          </w:tcPr>
          <w:p w14:paraId="5007D86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19</w:t>
            </w:r>
          </w:p>
        </w:tc>
        <w:tc>
          <w:tcPr>
            <w:tcW w:w="959" w:type="dxa"/>
            <w:shd w:val="clear" w:color="auto" w:fill="auto"/>
            <w:vAlign w:val="center"/>
          </w:tcPr>
          <w:p w14:paraId="5805A7D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23.8</w:t>
            </w:r>
          </w:p>
        </w:tc>
      </w:tr>
      <w:tr w:rsidR="00AD2ACA" w:rsidRPr="00AD2ACA" w14:paraId="652EC504" w14:textId="77777777" w:rsidTr="00D107B4">
        <w:trPr>
          <w:trHeight w:val="535"/>
          <w:jc w:val="center"/>
        </w:trPr>
        <w:tc>
          <w:tcPr>
            <w:tcW w:w="2938" w:type="dxa"/>
            <w:shd w:val="clear" w:color="auto" w:fill="auto"/>
          </w:tcPr>
          <w:p w14:paraId="2506CAC3" w14:textId="77777777" w:rsidR="00746B34" w:rsidRPr="00AD2ACA" w:rsidRDefault="00746B34" w:rsidP="00746B34">
            <w:pPr>
              <w:spacing w:after="0" w:line="480" w:lineRule="auto"/>
              <w:rPr>
                <w:rFonts w:ascii="Times New Roman" w:eastAsia="Calibri" w:hAnsi="Times New Roman" w:cs="Times New Roman"/>
                <w:sz w:val="24"/>
                <w:szCs w:val="24"/>
                <w:lang w:val="en-US"/>
              </w:rPr>
            </w:pPr>
          </w:p>
        </w:tc>
        <w:tc>
          <w:tcPr>
            <w:tcW w:w="749" w:type="dxa"/>
            <w:shd w:val="clear" w:color="auto" w:fill="auto"/>
          </w:tcPr>
          <w:p w14:paraId="109D5D4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31" w:type="dxa"/>
            <w:shd w:val="clear" w:color="auto" w:fill="auto"/>
          </w:tcPr>
          <w:p w14:paraId="0011313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03" w:type="dxa"/>
            <w:shd w:val="clear" w:color="auto" w:fill="auto"/>
          </w:tcPr>
          <w:p w14:paraId="2E9A919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31" w:type="dxa"/>
            <w:shd w:val="clear" w:color="auto" w:fill="auto"/>
          </w:tcPr>
          <w:p w14:paraId="7AD0B3BC"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79" w:type="dxa"/>
            <w:shd w:val="clear" w:color="auto" w:fill="auto"/>
          </w:tcPr>
          <w:p w14:paraId="338C254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959" w:type="dxa"/>
            <w:shd w:val="clear" w:color="auto" w:fill="auto"/>
          </w:tcPr>
          <w:p w14:paraId="227E5FD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r>
      <w:tr w:rsidR="00AD2ACA" w:rsidRPr="00AD2ACA" w14:paraId="35C6A7A5" w14:textId="77777777" w:rsidTr="00D107B4">
        <w:trPr>
          <w:trHeight w:val="432"/>
          <w:jc w:val="center"/>
        </w:trPr>
        <w:tc>
          <w:tcPr>
            <w:tcW w:w="8190" w:type="dxa"/>
            <w:gridSpan w:val="7"/>
            <w:shd w:val="clear" w:color="auto" w:fill="auto"/>
          </w:tcPr>
          <w:p w14:paraId="69E29DA5" w14:textId="7A3DD2CD" w:rsidR="00D107B4" w:rsidRPr="00AD2ACA" w:rsidRDefault="00D107B4" w:rsidP="00D107B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b/>
                <w:bCs/>
                <w:sz w:val="24"/>
                <w:szCs w:val="24"/>
                <w:lang w:val="en-US"/>
              </w:rPr>
              <w:lastRenderedPageBreak/>
              <w:t>Perceived Social Support</w:t>
            </w:r>
          </w:p>
        </w:tc>
      </w:tr>
      <w:tr w:rsidR="00AD2ACA" w:rsidRPr="00AD2ACA" w14:paraId="48A8B0C8" w14:textId="77777777" w:rsidTr="00D107B4">
        <w:trPr>
          <w:trHeight w:val="535"/>
          <w:jc w:val="center"/>
        </w:trPr>
        <w:tc>
          <w:tcPr>
            <w:tcW w:w="2938" w:type="dxa"/>
            <w:shd w:val="clear" w:color="auto" w:fill="auto"/>
          </w:tcPr>
          <w:p w14:paraId="211A4394"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Low</w:t>
            </w:r>
          </w:p>
        </w:tc>
        <w:tc>
          <w:tcPr>
            <w:tcW w:w="749" w:type="dxa"/>
            <w:shd w:val="clear" w:color="auto" w:fill="auto"/>
            <w:vAlign w:val="center"/>
          </w:tcPr>
          <w:p w14:paraId="079F480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13</w:t>
            </w:r>
          </w:p>
        </w:tc>
        <w:tc>
          <w:tcPr>
            <w:tcW w:w="931" w:type="dxa"/>
            <w:shd w:val="clear" w:color="auto" w:fill="auto"/>
            <w:vAlign w:val="center"/>
          </w:tcPr>
          <w:p w14:paraId="049BF8E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16.2</w:t>
            </w:r>
          </w:p>
        </w:tc>
        <w:tc>
          <w:tcPr>
            <w:tcW w:w="903" w:type="dxa"/>
            <w:shd w:val="clear" w:color="auto" w:fill="auto"/>
            <w:vAlign w:val="center"/>
          </w:tcPr>
          <w:p w14:paraId="6EA8C27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8</w:t>
            </w:r>
          </w:p>
        </w:tc>
        <w:tc>
          <w:tcPr>
            <w:tcW w:w="931" w:type="dxa"/>
            <w:shd w:val="clear" w:color="auto" w:fill="auto"/>
            <w:vAlign w:val="center"/>
          </w:tcPr>
          <w:p w14:paraId="5B39DF9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10</w:t>
            </w:r>
          </w:p>
        </w:tc>
        <w:tc>
          <w:tcPr>
            <w:tcW w:w="779" w:type="dxa"/>
            <w:shd w:val="clear" w:color="auto" w:fill="auto"/>
          </w:tcPr>
          <w:p w14:paraId="5643AE3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21</w:t>
            </w:r>
          </w:p>
        </w:tc>
        <w:tc>
          <w:tcPr>
            <w:tcW w:w="959" w:type="dxa"/>
            <w:shd w:val="clear" w:color="auto" w:fill="auto"/>
          </w:tcPr>
          <w:p w14:paraId="7D80938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26.2</w:t>
            </w:r>
          </w:p>
        </w:tc>
      </w:tr>
      <w:tr w:rsidR="00AD2ACA" w:rsidRPr="00AD2ACA" w14:paraId="335AC7C0" w14:textId="77777777" w:rsidTr="00D107B4">
        <w:trPr>
          <w:trHeight w:val="550"/>
          <w:jc w:val="center"/>
        </w:trPr>
        <w:tc>
          <w:tcPr>
            <w:tcW w:w="2938" w:type="dxa"/>
            <w:shd w:val="clear" w:color="auto" w:fill="auto"/>
          </w:tcPr>
          <w:p w14:paraId="0A92C38C"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Medium</w:t>
            </w:r>
          </w:p>
        </w:tc>
        <w:tc>
          <w:tcPr>
            <w:tcW w:w="749" w:type="dxa"/>
            <w:shd w:val="clear" w:color="auto" w:fill="auto"/>
            <w:vAlign w:val="center"/>
          </w:tcPr>
          <w:p w14:paraId="3B64920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12</w:t>
            </w:r>
          </w:p>
        </w:tc>
        <w:tc>
          <w:tcPr>
            <w:tcW w:w="931" w:type="dxa"/>
            <w:shd w:val="clear" w:color="auto" w:fill="auto"/>
            <w:vAlign w:val="center"/>
          </w:tcPr>
          <w:p w14:paraId="1C41D00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15</w:t>
            </w:r>
          </w:p>
        </w:tc>
        <w:tc>
          <w:tcPr>
            <w:tcW w:w="903" w:type="dxa"/>
            <w:shd w:val="clear" w:color="auto" w:fill="auto"/>
            <w:vAlign w:val="center"/>
          </w:tcPr>
          <w:p w14:paraId="23D7A2EC"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6</w:t>
            </w:r>
          </w:p>
        </w:tc>
        <w:tc>
          <w:tcPr>
            <w:tcW w:w="931" w:type="dxa"/>
            <w:shd w:val="clear" w:color="auto" w:fill="auto"/>
            <w:vAlign w:val="center"/>
          </w:tcPr>
          <w:p w14:paraId="2291F88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7.5</w:t>
            </w:r>
          </w:p>
        </w:tc>
        <w:tc>
          <w:tcPr>
            <w:tcW w:w="779" w:type="dxa"/>
            <w:shd w:val="clear" w:color="auto" w:fill="auto"/>
          </w:tcPr>
          <w:p w14:paraId="54F8F14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18</w:t>
            </w:r>
          </w:p>
        </w:tc>
        <w:tc>
          <w:tcPr>
            <w:tcW w:w="959" w:type="dxa"/>
            <w:shd w:val="clear" w:color="auto" w:fill="auto"/>
          </w:tcPr>
          <w:p w14:paraId="6D4CB8C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22.5</w:t>
            </w:r>
          </w:p>
        </w:tc>
      </w:tr>
      <w:tr w:rsidR="00AD2ACA" w:rsidRPr="00AD2ACA" w14:paraId="72AEAFD7" w14:textId="77777777" w:rsidTr="00D107B4">
        <w:trPr>
          <w:trHeight w:val="550"/>
          <w:jc w:val="center"/>
        </w:trPr>
        <w:tc>
          <w:tcPr>
            <w:tcW w:w="2938" w:type="dxa"/>
            <w:tcBorders>
              <w:bottom w:val="single" w:sz="4" w:space="0" w:color="auto"/>
            </w:tcBorders>
            <w:shd w:val="clear" w:color="auto" w:fill="auto"/>
          </w:tcPr>
          <w:p w14:paraId="3CADCF9E"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High</w:t>
            </w:r>
          </w:p>
        </w:tc>
        <w:tc>
          <w:tcPr>
            <w:tcW w:w="749" w:type="dxa"/>
            <w:tcBorders>
              <w:bottom w:val="single" w:sz="4" w:space="0" w:color="auto"/>
            </w:tcBorders>
            <w:shd w:val="clear" w:color="auto" w:fill="auto"/>
            <w:vAlign w:val="center"/>
          </w:tcPr>
          <w:p w14:paraId="7302A31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29</w:t>
            </w:r>
          </w:p>
        </w:tc>
        <w:tc>
          <w:tcPr>
            <w:tcW w:w="931" w:type="dxa"/>
            <w:tcBorders>
              <w:bottom w:val="single" w:sz="4" w:space="0" w:color="auto"/>
            </w:tcBorders>
            <w:shd w:val="clear" w:color="auto" w:fill="auto"/>
            <w:vAlign w:val="center"/>
          </w:tcPr>
          <w:p w14:paraId="47374FC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36.3</w:t>
            </w:r>
          </w:p>
        </w:tc>
        <w:tc>
          <w:tcPr>
            <w:tcW w:w="903" w:type="dxa"/>
            <w:tcBorders>
              <w:bottom w:val="single" w:sz="4" w:space="0" w:color="auto"/>
            </w:tcBorders>
            <w:shd w:val="clear" w:color="auto" w:fill="auto"/>
            <w:vAlign w:val="center"/>
          </w:tcPr>
          <w:p w14:paraId="2FFCFFA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12</w:t>
            </w:r>
          </w:p>
        </w:tc>
        <w:tc>
          <w:tcPr>
            <w:tcW w:w="931" w:type="dxa"/>
            <w:tcBorders>
              <w:bottom w:val="single" w:sz="4" w:space="0" w:color="auto"/>
            </w:tcBorders>
            <w:shd w:val="clear" w:color="auto" w:fill="auto"/>
            <w:vAlign w:val="center"/>
          </w:tcPr>
          <w:p w14:paraId="17E7980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eastAsia="es-ES"/>
              </w:rPr>
            </w:pPr>
            <w:r w:rsidRPr="00AD2ACA">
              <w:rPr>
                <w:rFonts w:ascii="Times New Roman" w:eastAsia="Calibri" w:hAnsi="Times New Roman" w:cs="Times New Roman"/>
                <w:sz w:val="24"/>
                <w:szCs w:val="24"/>
                <w:lang w:val="en-US" w:eastAsia="es-ES"/>
              </w:rPr>
              <w:t>15.1</w:t>
            </w:r>
          </w:p>
        </w:tc>
        <w:tc>
          <w:tcPr>
            <w:tcW w:w="779" w:type="dxa"/>
            <w:tcBorders>
              <w:bottom w:val="single" w:sz="4" w:space="0" w:color="auto"/>
            </w:tcBorders>
            <w:shd w:val="clear" w:color="auto" w:fill="auto"/>
          </w:tcPr>
          <w:p w14:paraId="2ABF5A5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41</w:t>
            </w:r>
          </w:p>
        </w:tc>
        <w:tc>
          <w:tcPr>
            <w:tcW w:w="959" w:type="dxa"/>
            <w:tcBorders>
              <w:bottom w:val="single" w:sz="4" w:space="0" w:color="auto"/>
            </w:tcBorders>
            <w:shd w:val="clear" w:color="auto" w:fill="auto"/>
          </w:tcPr>
          <w:p w14:paraId="09FAB99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51.3</w:t>
            </w:r>
          </w:p>
        </w:tc>
      </w:tr>
      <w:tr w:rsidR="00C00539" w:rsidRPr="00AD2ACA" w14:paraId="6D396F66" w14:textId="77777777" w:rsidTr="00D107B4">
        <w:trPr>
          <w:trHeight w:val="550"/>
          <w:jc w:val="center"/>
        </w:trPr>
        <w:tc>
          <w:tcPr>
            <w:tcW w:w="8190" w:type="dxa"/>
            <w:gridSpan w:val="7"/>
            <w:tcBorders>
              <w:top w:val="single" w:sz="4" w:space="0" w:color="auto"/>
            </w:tcBorders>
            <w:shd w:val="clear" w:color="auto" w:fill="auto"/>
          </w:tcPr>
          <w:p w14:paraId="73B7CCD1" w14:textId="43D579A1" w:rsidR="00C00539" w:rsidRPr="00AD2ACA" w:rsidRDefault="00C00539" w:rsidP="001E568C">
            <w:pPr>
              <w:spacing w:after="0" w:line="480" w:lineRule="auto"/>
              <w:rPr>
                <w:rFonts w:ascii="Times New Roman" w:eastAsia="Calibri" w:hAnsi="Times New Roman" w:cs="Times New Roman"/>
                <w:sz w:val="24"/>
                <w:szCs w:val="24"/>
                <w:lang w:val="en-US"/>
              </w:rPr>
            </w:pPr>
          </w:p>
        </w:tc>
      </w:tr>
    </w:tbl>
    <w:p w14:paraId="329CD114" w14:textId="77777777" w:rsidR="00746B34" w:rsidRPr="00AD2ACA" w:rsidRDefault="00746B34" w:rsidP="00746B34">
      <w:pPr>
        <w:spacing w:line="480" w:lineRule="auto"/>
        <w:rPr>
          <w:rFonts w:ascii="Times New Roman" w:eastAsia="Calibri" w:hAnsi="Times New Roman" w:cs="Times New Roman"/>
          <w:sz w:val="24"/>
          <w:szCs w:val="24"/>
          <w:lang w:val="en-US"/>
        </w:rPr>
      </w:pPr>
    </w:p>
    <w:p w14:paraId="2E319A73" w14:textId="18C05940" w:rsidR="000E5B7F" w:rsidRPr="00AD2ACA" w:rsidRDefault="000E5B7F"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Bivariate </w:t>
      </w:r>
      <w:r w:rsidR="00122DC5" w:rsidRPr="00AD2ACA">
        <w:rPr>
          <w:rFonts w:ascii="Times New Roman" w:eastAsia="Calibri" w:hAnsi="Times New Roman" w:cs="Times New Roman"/>
          <w:b/>
          <w:bCs/>
          <w:sz w:val="24"/>
          <w:szCs w:val="24"/>
          <w:lang w:val="en-US"/>
        </w:rPr>
        <w:t xml:space="preserve">correlations and </w:t>
      </w:r>
      <w:r w:rsidR="003C5971" w:rsidRPr="00AD2ACA">
        <w:rPr>
          <w:rFonts w:ascii="Times New Roman" w:eastAsia="Calibri" w:hAnsi="Times New Roman" w:cs="Times New Roman"/>
          <w:b/>
          <w:bCs/>
          <w:sz w:val="24"/>
          <w:szCs w:val="24"/>
          <w:lang w:val="en-US"/>
        </w:rPr>
        <w:t>r</w:t>
      </w:r>
      <w:r w:rsidR="00122DC5" w:rsidRPr="00AD2ACA">
        <w:rPr>
          <w:rFonts w:ascii="Times New Roman" w:eastAsia="Calibri" w:hAnsi="Times New Roman" w:cs="Times New Roman"/>
          <w:b/>
          <w:bCs/>
          <w:sz w:val="24"/>
          <w:szCs w:val="24"/>
          <w:lang w:val="en-US"/>
        </w:rPr>
        <w:t>egressions</w:t>
      </w:r>
    </w:p>
    <w:p w14:paraId="16240BC2" w14:textId="1B261B28"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Table 3 shows the bivariate </w:t>
      </w:r>
      <w:r w:rsidR="000E5B7F" w:rsidRPr="00AD2ACA">
        <w:rPr>
          <w:rFonts w:ascii="Times New Roman" w:eastAsia="Calibri" w:hAnsi="Times New Roman" w:cs="Times New Roman"/>
          <w:sz w:val="24"/>
          <w:szCs w:val="24"/>
          <w:lang w:val="en-US"/>
        </w:rPr>
        <w:t xml:space="preserve">relationships </w:t>
      </w:r>
      <w:r w:rsidRPr="00AD2ACA">
        <w:rPr>
          <w:rFonts w:ascii="Times New Roman" w:eastAsia="Calibri" w:hAnsi="Times New Roman" w:cs="Times New Roman"/>
          <w:sz w:val="24"/>
          <w:szCs w:val="24"/>
          <w:lang w:val="en-US"/>
        </w:rPr>
        <w:t xml:space="preserve">among key study variables. </w:t>
      </w:r>
      <w:bookmarkStart w:id="3" w:name="_Hlk53074075"/>
      <w:r w:rsidRPr="00AD2ACA">
        <w:rPr>
          <w:rFonts w:ascii="Times New Roman" w:eastAsia="Calibri" w:hAnsi="Times New Roman" w:cs="Times New Roman"/>
          <w:sz w:val="24"/>
          <w:szCs w:val="24"/>
          <w:lang w:val="en-US"/>
        </w:rPr>
        <w:t>Children’s mental health problems were negatively correlated with family functioning (r = −. 26, p &lt; .05)</w:t>
      </w:r>
      <w:bookmarkEnd w:id="3"/>
      <w:r w:rsidRPr="00AD2ACA">
        <w:rPr>
          <w:rFonts w:ascii="Times New Roman" w:eastAsia="Calibri" w:hAnsi="Times New Roman" w:cs="Times New Roman"/>
          <w:sz w:val="24"/>
          <w:szCs w:val="24"/>
          <w:lang w:val="en-US"/>
        </w:rPr>
        <w:t xml:space="preserve">; that is, in higher functioning families there was a lower number of mental health problems. There was no correlation between children’s total mental health problems with perceived social support. For </w:t>
      </w:r>
      <w:r w:rsidR="008C10BF" w:rsidRPr="00AD2ACA">
        <w:rPr>
          <w:rFonts w:ascii="Times New Roman" w:eastAsia="Calibri" w:hAnsi="Times New Roman" w:cs="Times New Roman"/>
          <w:sz w:val="24"/>
          <w:szCs w:val="24"/>
          <w:lang w:val="en-US"/>
        </w:rPr>
        <w:t xml:space="preserve">emotional </w:t>
      </w:r>
      <w:r w:rsidRPr="00AD2ACA">
        <w:rPr>
          <w:rFonts w:ascii="Times New Roman" w:eastAsia="Calibri" w:hAnsi="Times New Roman" w:cs="Times New Roman"/>
          <w:sz w:val="24"/>
          <w:szCs w:val="24"/>
          <w:lang w:val="en-US"/>
        </w:rPr>
        <w:t>problems, specifically, there was also a negative correlation with family functioning (r = −.32, p &lt; .01) and no correlation with perceived social support. Externalizing problems alone were not correlated with family functioning, but negatively correlated with perceived social support (r = −.26, p &lt; .05); that is, children with lower support reported a greater number of externalizing problems. Finally, family functioning and perceived social support were positively related (r = .56, p &lt; .01).</w:t>
      </w:r>
    </w:p>
    <w:tbl>
      <w:tblPr>
        <w:tblW w:w="8970" w:type="dxa"/>
        <w:jc w:val="center"/>
        <w:tblLayout w:type="fixed"/>
        <w:tblCellMar>
          <w:left w:w="0" w:type="dxa"/>
          <w:right w:w="0" w:type="dxa"/>
        </w:tblCellMar>
        <w:tblLook w:val="0000" w:firstRow="0" w:lastRow="0" w:firstColumn="0" w:lastColumn="0" w:noHBand="0" w:noVBand="0"/>
      </w:tblPr>
      <w:tblGrid>
        <w:gridCol w:w="2945"/>
        <w:gridCol w:w="982"/>
        <w:gridCol w:w="1195"/>
        <w:gridCol w:w="743"/>
        <w:gridCol w:w="806"/>
        <w:gridCol w:w="743"/>
        <w:gridCol w:w="806"/>
        <w:gridCol w:w="731"/>
        <w:gridCol w:w="8"/>
        <w:gridCol w:w="11"/>
      </w:tblGrid>
      <w:tr w:rsidR="00AD2ACA" w:rsidRPr="00AD2ACA" w14:paraId="634650EF" w14:textId="77777777" w:rsidTr="00447795">
        <w:trPr>
          <w:cantSplit/>
          <w:trHeight w:val="298"/>
          <w:jc w:val="center"/>
        </w:trPr>
        <w:tc>
          <w:tcPr>
            <w:tcW w:w="8970" w:type="dxa"/>
            <w:gridSpan w:val="10"/>
            <w:shd w:val="clear" w:color="auto" w:fill="FFFFFF"/>
            <w:vAlign w:val="center"/>
          </w:tcPr>
          <w:p w14:paraId="7FE3DA9A" w14:textId="264B0257" w:rsidR="00746B34" w:rsidRPr="00AD2ACA" w:rsidRDefault="00746B34" w:rsidP="00746B34">
            <w:pPr>
              <w:spacing w:after="0"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Table </w:t>
            </w:r>
            <w:r w:rsidR="00137453" w:rsidRPr="00AD2ACA">
              <w:rPr>
                <w:rFonts w:ascii="Times New Roman" w:eastAsia="Calibri" w:hAnsi="Times New Roman" w:cs="Times New Roman"/>
                <w:b/>
                <w:bCs/>
                <w:sz w:val="24"/>
                <w:szCs w:val="24"/>
                <w:lang w:val="en-US"/>
              </w:rPr>
              <w:t>3</w:t>
            </w:r>
          </w:p>
        </w:tc>
      </w:tr>
      <w:tr w:rsidR="00AD2ACA" w:rsidRPr="00AD2ACA" w14:paraId="45C41ED6" w14:textId="77777777" w:rsidTr="00447795">
        <w:trPr>
          <w:cantSplit/>
          <w:trHeight w:val="298"/>
          <w:jc w:val="center"/>
        </w:trPr>
        <w:tc>
          <w:tcPr>
            <w:tcW w:w="8970" w:type="dxa"/>
            <w:gridSpan w:val="10"/>
            <w:shd w:val="clear" w:color="auto" w:fill="FFFFFF"/>
            <w:vAlign w:val="center"/>
          </w:tcPr>
          <w:p w14:paraId="1B9BDEEE" w14:textId="77777777" w:rsidR="00746B34" w:rsidRPr="00AD2ACA" w:rsidRDefault="00746B34" w:rsidP="00746B34">
            <w:pPr>
              <w:spacing w:after="0" w:line="480" w:lineRule="auto"/>
              <w:rPr>
                <w:rFonts w:ascii="Times New Roman" w:eastAsia="Calibri" w:hAnsi="Times New Roman" w:cs="Times New Roman"/>
                <w:i/>
                <w:iCs/>
                <w:sz w:val="24"/>
                <w:szCs w:val="24"/>
                <w:lang w:val="en-US"/>
              </w:rPr>
            </w:pPr>
            <w:r w:rsidRPr="00AD2ACA">
              <w:rPr>
                <w:rFonts w:ascii="Times New Roman" w:eastAsia="Calibri" w:hAnsi="Times New Roman" w:cs="Times New Roman"/>
                <w:i/>
                <w:iCs/>
                <w:sz w:val="24"/>
                <w:szCs w:val="24"/>
                <w:lang w:val="en-US"/>
              </w:rPr>
              <w:t xml:space="preserve">Means, Standard Deviations, and Bivariate Correlations for all Variables (N = 80) </w:t>
            </w:r>
          </w:p>
        </w:tc>
      </w:tr>
      <w:tr w:rsidR="00AD2ACA" w:rsidRPr="00AD2ACA" w14:paraId="06F82E47" w14:textId="77777777" w:rsidTr="00447795">
        <w:trPr>
          <w:gridAfter w:val="2"/>
          <w:wAfter w:w="19" w:type="dxa"/>
          <w:cantSplit/>
          <w:trHeight w:val="611"/>
          <w:jc w:val="center"/>
        </w:trPr>
        <w:tc>
          <w:tcPr>
            <w:tcW w:w="2945" w:type="dxa"/>
            <w:tcBorders>
              <w:top w:val="single" w:sz="4" w:space="0" w:color="auto"/>
              <w:bottom w:val="single" w:sz="4" w:space="0" w:color="auto"/>
            </w:tcBorders>
            <w:shd w:val="clear" w:color="auto" w:fill="FFFFFF"/>
            <w:vAlign w:val="bottom"/>
          </w:tcPr>
          <w:p w14:paraId="0FDFD16F" w14:textId="77777777" w:rsidR="00746B34" w:rsidRPr="00AD2ACA" w:rsidRDefault="00746B34" w:rsidP="00746B34">
            <w:pPr>
              <w:spacing w:after="0" w:line="480" w:lineRule="auto"/>
              <w:rPr>
                <w:rFonts w:ascii="Times New Roman" w:eastAsia="Calibri" w:hAnsi="Times New Roman" w:cs="Times New Roman"/>
                <w:sz w:val="24"/>
                <w:szCs w:val="24"/>
                <w:lang w:val="en-US"/>
              </w:rPr>
            </w:pPr>
          </w:p>
        </w:tc>
        <w:tc>
          <w:tcPr>
            <w:tcW w:w="982" w:type="dxa"/>
            <w:tcBorders>
              <w:top w:val="single" w:sz="4" w:space="0" w:color="auto"/>
              <w:bottom w:val="single" w:sz="4" w:space="0" w:color="auto"/>
            </w:tcBorders>
            <w:shd w:val="clear" w:color="auto" w:fill="FFFFFF"/>
            <w:vAlign w:val="bottom"/>
          </w:tcPr>
          <w:p w14:paraId="1872531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M</w:t>
            </w:r>
          </w:p>
        </w:tc>
        <w:tc>
          <w:tcPr>
            <w:tcW w:w="1195" w:type="dxa"/>
            <w:tcBorders>
              <w:top w:val="single" w:sz="4" w:space="0" w:color="auto"/>
              <w:bottom w:val="single" w:sz="4" w:space="0" w:color="auto"/>
            </w:tcBorders>
            <w:shd w:val="clear" w:color="auto" w:fill="FFFFFF"/>
            <w:vAlign w:val="bottom"/>
          </w:tcPr>
          <w:p w14:paraId="74E9481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SD</w:t>
            </w:r>
          </w:p>
        </w:tc>
        <w:tc>
          <w:tcPr>
            <w:tcW w:w="743" w:type="dxa"/>
            <w:tcBorders>
              <w:top w:val="single" w:sz="4" w:space="0" w:color="auto"/>
              <w:bottom w:val="single" w:sz="4" w:space="0" w:color="auto"/>
            </w:tcBorders>
            <w:shd w:val="clear" w:color="auto" w:fill="FFFFFF"/>
            <w:vAlign w:val="bottom"/>
          </w:tcPr>
          <w:p w14:paraId="347F1B1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w:t>
            </w:r>
          </w:p>
        </w:tc>
        <w:tc>
          <w:tcPr>
            <w:tcW w:w="806" w:type="dxa"/>
            <w:tcBorders>
              <w:top w:val="single" w:sz="4" w:space="0" w:color="auto"/>
              <w:bottom w:val="single" w:sz="4" w:space="0" w:color="auto"/>
            </w:tcBorders>
            <w:shd w:val="clear" w:color="auto" w:fill="FFFFFF"/>
            <w:vAlign w:val="bottom"/>
          </w:tcPr>
          <w:p w14:paraId="0B3FADC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w:t>
            </w:r>
          </w:p>
        </w:tc>
        <w:tc>
          <w:tcPr>
            <w:tcW w:w="743" w:type="dxa"/>
            <w:tcBorders>
              <w:top w:val="single" w:sz="4" w:space="0" w:color="auto"/>
              <w:bottom w:val="single" w:sz="4" w:space="0" w:color="auto"/>
            </w:tcBorders>
            <w:shd w:val="clear" w:color="auto" w:fill="FFFFFF"/>
            <w:vAlign w:val="bottom"/>
          </w:tcPr>
          <w:p w14:paraId="24F9A1E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3</w:t>
            </w:r>
          </w:p>
        </w:tc>
        <w:tc>
          <w:tcPr>
            <w:tcW w:w="806" w:type="dxa"/>
            <w:tcBorders>
              <w:top w:val="single" w:sz="4" w:space="0" w:color="auto"/>
              <w:bottom w:val="single" w:sz="4" w:space="0" w:color="auto"/>
            </w:tcBorders>
            <w:shd w:val="clear" w:color="auto" w:fill="FFFFFF"/>
            <w:vAlign w:val="bottom"/>
          </w:tcPr>
          <w:p w14:paraId="17C3E34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4</w:t>
            </w:r>
          </w:p>
        </w:tc>
        <w:tc>
          <w:tcPr>
            <w:tcW w:w="731" w:type="dxa"/>
            <w:tcBorders>
              <w:top w:val="single" w:sz="4" w:space="0" w:color="auto"/>
              <w:bottom w:val="single" w:sz="4" w:space="0" w:color="auto"/>
            </w:tcBorders>
            <w:shd w:val="clear" w:color="auto" w:fill="FFFFFF"/>
            <w:vAlign w:val="bottom"/>
          </w:tcPr>
          <w:p w14:paraId="50F2A03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w:t>
            </w:r>
          </w:p>
        </w:tc>
      </w:tr>
      <w:tr w:rsidR="00AD2ACA" w:rsidRPr="00AD2ACA" w14:paraId="6D1D946B" w14:textId="77777777" w:rsidTr="00447795">
        <w:trPr>
          <w:gridAfter w:val="1"/>
          <w:wAfter w:w="11" w:type="dxa"/>
          <w:cantSplit/>
          <w:trHeight w:val="298"/>
          <w:jc w:val="center"/>
        </w:trPr>
        <w:tc>
          <w:tcPr>
            <w:tcW w:w="2945" w:type="dxa"/>
            <w:shd w:val="clear" w:color="auto" w:fill="FFFFFF"/>
          </w:tcPr>
          <w:p w14:paraId="7A140F4A" w14:textId="1FEC86B4" w:rsidR="00746B34" w:rsidRPr="00AD2ACA" w:rsidRDefault="00746B34" w:rsidP="00D107B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1.Children </w:t>
            </w:r>
            <w:r w:rsidR="00D107B4" w:rsidRPr="00AD2ACA">
              <w:rPr>
                <w:rFonts w:ascii="Times New Roman" w:eastAsia="Calibri" w:hAnsi="Times New Roman" w:cs="Times New Roman"/>
                <w:sz w:val="24"/>
                <w:szCs w:val="24"/>
                <w:lang w:val="en-US"/>
              </w:rPr>
              <w:t>Total</w:t>
            </w:r>
            <w:r w:rsidRPr="00AD2ACA">
              <w:rPr>
                <w:rFonts w:ascii="Times New Roman" w:eastAsia="Calibri" w:hAnsi="Times New Roman" w:cs="Times New Roman"/>
                <w:sz w:val="24"/>
                <w:szCs w:val="24"/>
                <w:lang w:val="en-US"/>
              </w:rPr>
              <w:t xml:space="preserve"> Problems</w:t>
            </w:r>
          </w:p>
        </w:tc>
        <w:tc>
          <w:tcPr>
            <w:tcW w:w="982" w:type="dxa"/>
            <w:shd w:val="clear" w:color="auto" w:fill="FFFFFF"/>
            <w:vAlign w:val="center"/>
          </w:tcPr>
          <w:p w14:paraId="6E9B7E3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63.78</w:t>
            </w:r>
          </w:p>
        </w:tc>
        <w:tc>
          <w:tcPr>
            <w:tcW w:w="1195" w:type="dxa"/>
            <w:shd w:val="clear" w:color="auto" w:fill="FFFFFF"/>
            <w:vAlign w:val="center"/>
          </w:tcPr>
          <w:p w14:paraId="5E47142C"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8.86</w:t>
            </w:r>
          </w:p>
        </w:tc>
        <w:tc>
          <w:tcPr>
            <w:tcW w:w="743" w:type="dxa"/>
            <w:shd w:val="clear" w:color="auto" w:fill="FFFFFF"/>
            <w:vAlign w:val="center"/>
          </w:tcPr>
          <w:p w14:paraId="67DDBB5E"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806" w:type="dxa"/>
            <w:shd w:val="clear" w:color="auto" w:fill="FFFFFF"/>
            <w:vAlign w:val="center"/>
          </w:tcPr>
          <w:p w14:paraId="4069E7C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.67</w:t>
            </w:r>
            <w:r w:rsidRPr="00AD2ACA">
              <w:rPr>
                <w:rFonts w:ascii="Times New Roman" w:eastAsia="Calibri" w:hAnsi="Times New Roman" w:cs="Times New Roman"/>
                <w:sz w:val="24"/>
                <w:szCs w:val="24"/>
                <w:vertAlign w:val="superscript"/>
                <w:lang w:val="en-US"/>
              </w:rPr>
              <w:t>**</w:t>
            </w:r>
          </w:p>
        </w:tc>
        <w:tc>
          <w:tcPr>
            <w:tcW w:w="743" w:type="dxa"/>
            <w:shd w:val="clear" w:color="auto" w:fill="FFFFFF"/>
            <w:vAlign w:val="center"/>
          </w:tcPr>
          <w:p w14:paraId="39ECB27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.83</w:t>
            </w:r>
            <w:r w:rsidRPr="00AD2ACA">
              <w:rPr>
                <w:rFonts w:ascii="Times New Roman" w:eastAsia="Calibri" w:hAnsi="Times New Roman" w:cs="Times New Roman"/>
                <w:sz w:val="24"/>
                <w:szCs w:val="24"/>
                <w:vertAlign w:val="superscript"/>
                <w:lang w:val="en-US"/>
              </w:rPr>
              <w:t>**</w:t>
            </w:r>
          </w:p>
        </w:tc>
        <w:tc>
          <w:tcPr>
            <w:tcW w:w="806" w:type="dxa"/>
            <w:shd w:val="clear" w:color="auto" w:fill="FFFFFF"/>
            <w:vAlign w:val="center"/>
          </w:tcPr>
          <w:p w14:paraId="4886CFB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-.26</w:t>
            </w:r>
            <w:r w:rsidRPr="00AD2ACA">
              <w:rPr>
                <w:rFonts w:ascii="Times New Roman" w:eastAsia="Calibri" w:hAnsi="Times New Roman" w:cs="Times New Roman"/>
                <w:sz w:val="24"/>
                <w:szCs w:val="24"/>
                <w:vertAlign w:val="superscript"/>
                <w:lang w:val="en-US"/>
              </w:rPr>
              <w:t>*</w:t>
            </w:r>
          </w:p>
        </w:tc>
        <w:tc>
          <w:tcPr>
            <w:tcW w:w="739" w:type="dxa"/>
            <w:gridSpan w:val="2"/>
            <w:shd w:val="clear" w:color="auto" w:fill="FFFFFF"/>
            <w:vAlign w:val="center"/>
          </w:tcPr>
          <w:p w14:paraId="76DBE64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-.19</w:t>
            </w:r>
          </w:p>
        </w:tc>
      </w:tr>
      <w:tr w:rsidR="00AD2ACA" w:rsidRPr="00AD2ACA" w14:paraId="0839D711" w14:textId="77777777" w:rsidTr="00447795">
        <w:trPr>
          <w:gridAfter w:val="1"/>
          <w:wAfter w:w="11" w:type="dxa"/>
          <w:cantSplit/>
          <w:trHeight w:val="298"/>
          <w:jc w:val="center"/>
        </w:trPr>
        <w:tc>
          <w:tcPr>
            <w:tcW w:w="2945" w:type="dxa"/>
            <w:shd w:val="clear" w:color="auto" w:fill="FFFFFF"/>
          </w:tcPr>
          <w:p w14:paraId="22D3C548" w14:textId="4FF87192" w:rsidR="00746B34" w:rsidRPr="00AD2ACA" w:rsidRDefault="00746B34" w:rsidP="008C10BF">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lastRenderedPageBreak/>
              <w:t xml:space="preserve">2.Children </w:t>
            </w:r>
            <w:r w:rsidR="008C10BF" w:rsidRPr="00AD2ACA">
              <w:rPr>
                <w:rFonts w:ascii="Times New Roman" w:eastAsia="Calibri" w:hAnsi="Times New Roman" w:cs="Times New Roman"/>
                <w:sz w:val="24"/>
                <w:szCs w:val="24"/>
                <w:lang w:val="en-US"/>
              </w:rPr>
              <w:t xml:space="preserve">Emotional </w:t>
            </w:r>
            <w:r w:rsidRPr="00AD2ACA">
              <w:rPr>
                <w:rFonts w:ascii="Times New Roman" w:eastAsia="Calibri" w:hAnsi="Times New Roman" w:cs="Times New Roman"/>
                <w:sz w:val="24"/>
                <w:szCs w:val="24"/>
                <w:lang w:val="en-US"/>
              </w:rPr>
              <w:t>Problems</w:t>
            </w:r>
          </w:p>
        </w:tc>
        <w:tc>
          <w:tcPr>
            <w:tcW w:w="982" w:type="dxa"/>
            <w:shd w:val="clear" w:color="auto" w:fill="FFFFFF"/>
            <w:vAlign w:val="center"/>
          </w:tcPr>
          <w:p w14:paraId="3144311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64.75</w:t>
            </w:r>
          </w:p>
        </w:tc>
        <w:tc>
          <w:tcPr>
            <w:tcW w:w="1195" w:type="dxa"/>
            <w:shd w:val="clear" w:color="auto" w:fill="FFFFFF"/>
            <w:vAlign w:val="center"/>
          </w:tcPr>
          <w:p w14:paraId="201C730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9.92</w:t>
            </w:r>
          </w:p>
        </w:tc>
        <w:tc>
          <w:tcPr>
            <w:tcW w:w="743" w:type="dxa"/>
            <w:shd w:val="clear" w:color="auto" w:fill="FFFFFF"/>
            <w:vAlign w:val="center"/>
          </w:tcPr>
          <w:p w14:paraId="7E75E9C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0C96320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743" w:type="dxa"/>
            <w:shd w:val="clear" w:color="auto" w:fill="FFFFFF"/>
            <w:vAlign w:val="center"/>
          </w:tcPr>
          <w:p w14:paraId="790A6CB1"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.37</w:t>
            </w:r>
            <w:r w:rsidRPr="00AD2ACA">
              <w:rPr>
                <w:rFonts w:ascii="Times New Roman" w:eastAsia="Calibri" w:hAnsi="Times New Roman" w:cs="Times New Roman"/>
                <w:sz w:val="24"/>
                <w:szCs w:val="24"/>
                <w:vertAlign w:val="superscript"/>
                <w:lang w:val="en-US"/>
              </w:rPr>
              <w:t>**</w:t>
            </w:r>
          </w:p>
        </w:tc>
        <w:tc>
          <w:tcPr>
            <w:tcW w:w="806" w:type="dxa"/>
            <w:shd w:val="clear" w:color="auto" w:fill="FFFFFF"/>
            <w:vAlign w:val="center"/>
          </w:tcPr>
          <w:p w14:paraId="1FF8B1F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-.32</w:t>
            </w:r>
            <w:r w:rsidRPr="00AD2ACA">
              <w:rPr>
                <w:rFonts w:ascii="Times New Roman" w:eastAsia="Calibri" w:hAnsi="Times New Roman" w:cs="Times New Roman"/>
                <w:sz w:val="24"/>
                <w:szCs w:val="24"/>
                <w:vertAlign w:val="superscript"/>
                <w:lang w:val="en-US"/>
              </w:rPr>
              <w:t>**</w:t>
            </w:r>
          </w:p>
        </w:tc>
        <w:tc>
          <w:tcPr>
            <w:tcW w:w="739" w:type="dxa"/>
            <w:gridSpan w:val="2"/>
            <w:shd w:val="clear" w:color="auto" w:fill="FFFFFF"/>
            <w:vAlign w:val="center"/>
          </w:tcPr>
          <w:p w14:paraId="22CF5D45"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-.14</w:t>
            </w:r>
          </w:p>
        </w:tc>
      </w:tr>
      <w:tr w:rsidR="00AD2ACA" w:rsidRPr="00AD2ACA" w14:paraId="4F88B1E4" w14:textId="77777777" w:rsidTr="00447795">
        <w:trPr>
          <w:gridAfter w:val="1"/>
          <w:wAfter w:w="11" w:type="dxa"/>
          <w:cantSplit/>
          <w:trHeight w:val="298"/>
          <w:jc w:val="center"/>
        </w:trPr>
        <w:tc>
          <w:tcPr>
            <w:tcW w:w="2945" w:type="dxa"/>
            <w:shd w:val="clear" w:color="auto" w:fill="FFFFFF"/>
          </w:tcPr>
          <w:p w14:paraId="2DFC6717" w14:textId="0929C123" w:rsidR="00746B34" w:rsidRPr="00AD2ACA" w:rsidRDefault="00746B34" w:rsidP="008C10BF">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3.Children </w:t>
            </w:r>
            <w:r w:rsidR="008C10BF" w:rsidRPr="00AD2ACA">
              <w:rPr>
                <w:rFonts w:ascii="Times New Roman" w:eastAsia="Calibri" w:hAnsi="Times New Roman" w:cs="Times New Roman"/>
                <w:sz w:val="24"/>
                <w:szCs w:val="24"/>
                <w:lang w:val="en-US"/>
              </w:rPr>
              <w:t xml:space="preserve">Behavioral </w:t>
            </w:r>
            <w:r w:rsidRPr="00AD2ACA">
              <w:rPr>
                <w:rFonts w:ascii="Times New Roman" w:eastAsia="Calibri" w:hAnsi="Times New Roman" w:cs="Times New Roman"/>
                <w:sz w:val="24"/>
                <w:szCs w:val="24"/>
                <w:lang w:val="en-US"/>
              </w:rPr>
              <w:t>Problems</w:t>
            </w:r>
          </w:p>
        </w:tc>
        <w:tc>
          <w:tcPr>
            <w:tcW w:w="982" w:type="dxa"/>
            <w:shd w:val="clear" w:color="auto" w:fill="FFFFFF"/>
            <w:vAlign w:val="center"/>
          </w:tcPr>
          <w:p w14:paraId="470BB4DF"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62.24</w:t>
            </w:r>
          </w:p>
        </w:tc>
        <w:tc>
          <w:tcPr>
            <w:tcW w:w="1195" w:type="dxa"/>
            <w:shd w:val="clear" w:color="auto" w:fill="FFFFFF"/>
            <w:vAlign w:val="center"/>
          </w:tcPr>
          <w:p w14:paraId="2726AED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10.18</w:t>
            </w:r>
          </w:p>
        </w:tc>
        <w:tc>
          <w:tcPr>
            <w:tcW w:w="743" w:type="dxa"/>
            <w:shd w:val="clear" w:color="auto" w:fill="FFFFFF"/>
            <w:vAlign w:val="center"/>
          </w:tcPr>
          <w:p w14:paraId="120E7A86"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507F294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43" w:type="dxa"/>
            <w:shd w:val="clear" w:color="auto" w:fill="FFFFFF"/>
            <w:vAlign w:val="center"/>
          </w:tcPr>
          <w:p w14:paraId="395FE81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806" w:type="dxa"/>
            <w:shd w:val="clear" w:color="auto" w:fill="FFFFFF"/>
            <w:vAlign w:val="center"/>
          </w:tcPr>
          <w:p w14:paraId="2F572C32"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-.17</w:t>
            </w:r>
          </w:p>
        </w:tc>
        <w:tc>
          <w:tcPr>
            <w:tcW w:w="739" w:type="dxa"/>
            <w:gridSpan w:val="2"/>
            <w:shd w:val="clear" w:color="auto" w:fill="FFFFFF"/>
            <w:vAlign w:val="center"/>
          </w:tcPr>
          <w:p w14:paraId="3E47475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-.26</w:t>
            </w:r>
            <w:r w:rsidRPr="00AD2ACA">
              <w:rPr>
                <w:rFonts w:ascii="Times New Roman" w:eastAsia="Calibri" w:hAnsi="Times New Roman" w:cs="Times New Roman"/>
                <w:sz w:val="24"/>
                <w:szCs w:val="24"/>
                <w:vertAlign w:val="superscript"/>
                <w:lang w:val="en-US"/>
              </w:rPr>
              <w:t>*</w:t>
            </w:r>
          </w:p>
        </w:tc>
      </w:tr>
      <w:tr w:rsidR="00AD2ACA" w:rsidRPr="00AD2ACA" w14:paraId="5353F035" w14:textId="77777777" w:rsidTr="00447795">
        <w:trPr>
          <w:gridAfter w:val="1"/>
          <w:wAfter w:w="11" w:type="dxa"/>
          <w:cantSplit/>
          <w:trHeight w:val="298"/>
          <w:jc w:val="center"/>
        </w:trPr>
        <w:tc>
          <w:tcPr>
            <w:tcW w:w="2945" w:type="dxa"/>
            <w:shd w:val="clear" w:color="auto" w:fill="FFFFFF"/>
          </w:tcPr>
          <w:p w14:paraId="4A1D5723"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4.Family Functioning</w:t>
            </w:r>
          </w:p>
        </w:tc>
        <w:tc>
          <w:tcPr>
            <w:tcW w:w="982" w:type="dxa"/>
            <w:shd w:val="clear" w:color="auto" w:fill="FFFFFF"/>
            <w:vAlign w:val="center"/>
          </w:tcPr>
          <w:p w14:paraId="62A4B55A"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7.87</w:t>
            </w:r>
          </w:p>
        </w:tc>
        <w:tc>
          <w:tcPr>
            <w:tcW w:w="1195" w:type="dxa"/>
            <w:shd w:val="clear" w:color="auto" w:fill="FFFFFF"/>
            <w:vAlign w:val="center"/>
          </w:tcPr>
          <w:p w14:paraId="63CE1D27"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1.78</w:t>
            </w:r>
          </w:p>
        </w:tc>
        <w:tc>
          <w:tcPr>
            <w:tcW w:w="743" w:type="dxa"/>
            <w:shd w:val="clear" w:color="auto" w:fill="FFFFFF"/>
            <w:vAlign w:val="center"/>
          </w:tcPr>
          <w:p w14:paraId="75414AB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64DD323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43" w:type="dxa"/>
            <w:shd w:val="clear" w:color="auto" w:fill="FFFFFF"/>
            <w:vAlign w:val="center"/>
          </w:tcPr>
          <w:p w14:paraId="14DD387D"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05CCBD3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c>
          <w:tcPr>
            <w:tcW w:w="739" w:type="dxa"/>
            <w:gridSpan w:val="2"/>
            <w:shd w:val="clear" w:color="auto" w:fill="FFFFFF"/>
            <w:vAlign w:val="center"/>
          </w:tcPr>
          <w:p w14:paraId="1A83F4D3"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.56</w:t>
            </w:r>
            <w:r w:rsidRPr="00AD2ACA">
              <w:rPr>
                <w:rFonts w:ascii="Times New Roman" w:eastAsia="Calibri" w:hAnsi="Times New Roman" w:cs="Times New Roman"/>
                <w:sz w:val="24"/>
                <w:szCs w:val="24"/>
                <w:vertAlign w:val="superscript"/>
                <w:lang w:val="en-US"/>
              </w:rPr>
              <w:t>**</w:t>
            </w:r>
          </w:p>
        </w:tc>
      </w:tr>
      <w:tr w:rsidR="00AD2ACA" w:rsidRPr="00AD2ACA" w14:paraId="7B9F1B81" w14:textId="77777777" w:rsidTr="00447795">
        <w:trPr>
          <w:gridAfter w:val="1"/>
          <w:wAfter w:w="11" w:type="dxa"/>
          <w:cantSplit/>
          <w:trHeight w:val="298"/>
          <w:jc w:val="center"/>
        </w:trPr>
        <w:tc>
          <w:tcPr>
            <w:tcW w:w="2945" w:type="dxa"/>
            <w:shd w:val="clear" w:color="auto" w:fill="FFFFFF"/>
          </w:tcPr>
          <w:p w14:paraId="56330BE0" w14:textId="77777777" w:rsidR="00746B34" w:rsidRPr="00AD2ACA" w:rsidRDefault="00746B34" w:rsidP="00746B34">
            <w:pPr>
              <w:spacing w:after="0" w:line="480" w:lineRule="auto"/>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5.Percieved Social Support</w:t>
            </w:r>
          </w:p>
        </w:tc>
        <w:tc>
          <w:tcPr>
            <w:tcW w:w="982" w:type="dxa"/>
            <w:shd w:val="clear" w:color="auto" w:fill="FFFFFF"/>
            <w:vAlign w:val="center"/>
          </w:tcPr>
          <w:p w14:paraId="7F5B7C6B"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56.83</w:t>
            </w:r>
          </w:p>
        </w:tc>
        <w:tc>
          <w:tcPr>
            <w:tcW w:w="1195" w:type="dxa"/>
            <w:shd w:val="clear" w:color="auto" w:fill="FFFFFF"/>
            <w:vAlign w:val="center"/>
          </w:tcPr>
          <w:p w14:paraId="73C1123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7.26</w:t>
            </w:r>
          </w:p>
        </w:tc>
        <w:tc>
          <w:tcPr>
            <w:tcW w:w="743" w:type="dxa"/>
            <w:shd w:val="clear" w:color="auto" w:fill="FFFFFF"/>
            <w:vAlign w:val="center"/>
          </w:tcPr>
          <w:p w14:paraId="50E51090"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7EB947E4"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43" w:type="dxa"/>
            <w:shd w:val="clear" w:color="auto" w:fill="FFFFFF"/>
            <w:vAlign w:val="center"/>
          </w:tcPr>
          <w:p w14:paraId="2507DF0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806" w:type="dxa"/>
            <w:shd w:val="clear" w:color="auto" w:fill="FFFFFF"/>
            <w:vAlign w:val="center"/>
          </w:tcPr>
          <w:p w14:paraId="3A03EA48"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p>
        </w:tc>
        <w:tc>
          <w:tcPr>
            <w:tcW w:w="739" w:type="dxa"/>
            <w:gridSpan w:val="2"/>
            <w:shd w:val="clear" w:color="auto" w:fill="FFFFFF"/>
            <w:vAlign w:val="center"/>
          </w:tcPr>
          <w:p w14:paraId="433FA4B9" w14:textId="77777777" w:rsidR="00746B34" w:rsidRPr="00AD2ACA" w:rsidRDefault="00746B34" w:rsidP="00746B34">
            <w:pPr>
              <w:spacing w:after="0" w:line="480" w:lineRule="auto"/>
              <w:jc w:val="center"/>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t>
            </w:r>
          </w:p>
        </w:tc>
      </w:tr>
      <w:tr w:rsidR="00AD2ACA" w:rsidRPr="00AD2ACA" w14:paraId="6D365E22" w14:textId="77777777" w:rsidTr="00447795">
        <w:trPr>
          <w:gridAfter w:val="2"/>
          <w:wAfter w:w="19" w:type="dxa"/>
          <w:cantSplit/>
          <w:trHeight w:val="298"/>
          <w:jc w:val="center"/>
        </w:trPr>
        <w:tc>
          <w:tcPr>
            <w:tcW w:w="8951" w:type="dxa"/>
            <w:gridSpan w:val="8"/>
            <w:tcBorders>
              <w:top w:val="single" w:sz="4" w:space="0" w:color="auto"/>
            </w:tcBorders>
            <w:shd w:val="clear" w:color="auto" w:fill="FFFFFF"/>
          </w:tcPr>
          <w:p w14:paraId="21EF1CF3" w14:textId="1D51A29E" w:rsidR="00845192" w:rsidRPr="00AD2ACA" w:rsidRDefault="00746B34" w:rsidP="00746B34">
            <w:pPr>
              <w:spacing w:after="0" w:line="480" w:lineRule="auto"/>
              <w:rPr>
                <w:rFonts w:ascii="Times New Roman" w:eastAsia="Calibri" w:hAnsi="Times New Roman" w:cs="Times New Roman"/>
                <w:i/>
                <w:iCs/>
                <w:sz w:val="24"/>
                <w:szCs w:val="24"/>
                <w:lang w:val="en-US"/>
              </w:rPr>
            </w:pPr>
            <w:r w:rsidRPr="00AD2ACA">
              <w:rPr>
                <w:rFonts w:ascii="Times New Roman" w:eastAsia="Calibri" w:hAnsi="Times New Roman" w:cs="Times New Roman"/>
                <w:i/>
                <w:iCs/>
                <w:sz w:val="24"/>
                <w:szCs w:val="24"/>
                <w:lang w:val="en-US"/>
              </w:rPr>
              <w:t>* p &lt;.05; ** p &lt; .01</w:t>
            </w:r>
          </w:p>
        </w:tc>
      </w:tr>
    </w:tbl>
    <w:p w14:paraId="285B253D" w14:textId="4A480639" w:rsidR="00845192" w:rsidRPr="00AD2ACA" w:rsidRDefault="00122DC5" w:rsidP="001E568C">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Two linear </w:t>
      </w:r>
      <w:r w:rsidR="00761881" w:rsidRPr="00AD2ACA">
        <w:rPr>
          <w:rFonts w:ascii="Times New Roman" w:eastAsia="Calibri" w:hAnsi="Times New Roman" w:cs="Times New Roman"/>
          <w:sz w:val="24"/>
          <w:szCs w:val="24"/>
          <w:lang w:val="en-US"/>
        </w:rPr>
        <w:t>regression analys</w:t>
      </w:r>
      <w:r w:rsidRPr="00AD2ACA">
        <w:rPr>
          <w:rFonts w:ascii="Times New Roman" w:eastAsia="Calibri" w:hAnsi="Times New Roman" w:cs="Times New Roman"/>
          <w:sz w:val="24"/>
          <w:szCs w:val="24"/>
          <w:lang w:val="en-US"/>
        </w:rPr>
        <w:t>e</w:t>
      </w:r>
      <w:r w:rsidR="00761881" w:rsidRPr="00AD2ACA">
        <w:rPr>
          <w:rFonts w:ascii="Times New Roman" w:eastAsia="Calibri" w:hAnsi="Times New Roman" w:cs="Times New Roman"/>
          <w:sz w:val="24"/>
          <w:szCs w:val="24"/>
          <w:lang w:val="en-US"/>
        </w:rPr>
        <w:t xml:space="preserve">s </w:t>
      </w:r>
      <w:r w:rsidRPr="00AD2ACA">
        <w:rPr>
          <w:rFonts w:ascii="Times New Roman" w:eastAsia="Calibri" w:hAnsi="Times New Roman" w:cs="Times New Roman"/>
          <w:sz w:val="24"/>
          <w:szCs w:val="24"/>
          <w:lang w:val="en-US"/>
        </w:rPr>
        <w:t xml:space="preserve">examined the predictors of children’s </w:t>
      </w:r>
      <w:r w:rsidR="008C10BF" w:rsidRPr="00AD2ACA">
        <w:rPr>
          <w:rFonts w:ascii="Times New Roman" w:eastAsia="Calibri" w:hAnsi="Times New Roman" w:cs="Times New Roman"/>
          <w:sz w:val="24"/>
          <w:szCs w:val="24"/>
          <w:lang w:val="en-US"/>
        </w:rPr>
        <w:t>emotional</w:t>
      </w:r>
      <w:r w:rsidRPr="00AD2ACA">
        <w:rPr>
          <w:rFonts w:ascii="Times New Roman" w:eastAsia="Calibri" w:hAnsi="Times New Roman" w:cs="Times New Roman"/>
          <w:sz w:val="24"/>
          <w:szCs w:val="24"/>
          <w:lang w:val="en-US"/>
        </w:rPr>
        <w:t xml:space="preserve"> and </w:t>
      </w:r>
      <w:r w:rsidR="008C10BF" w:rsidRPr="00AD2ACA">
        <w:rPr>
          <w:rFonts w:ascii="Times New Roman" w:eastAsia="Calibri" w:hAnsi="Times New Roman" w:cs="Times New Roman"/>
          <w:sz w:val="24"/>
          <w:szCs w:val="24"/>
          <w:lang w:val="en-US"/>
        </w:rPr>
        <w:t>behavioral</w:t>
      </w:r>
      <w:r w:rsidRPr="00AD2ACA">
        <w:rPr>
          <w:rFonts w:ascii="Times New Roman" w:eastAsia="Calibri" w:hAnsi="Times New Roman" w:cs="Times New Roman"/>
          <w:sz w:val="24"/>
          <w:szCs w:val="24"/>
          <w:lang w:val="en-US"/>
        </w:rPr>
        <w:t xml:space="preserve"> </w:t>
      </w:r>
      <w:r w:rsidR="006D59C6" w:rsidRPr="00AD2ACA">
        <w:rPr>
          <w:rFonts w:ascii="Times New Roman" w:eastAsia="Calibri" w:hAnsi="Times New Roman" w:cs="Times New Roman"/>
          <w:sz w:val="24"/>
          <w:szCs w:val="24"/>
          <w:lang w:val="en-US"/>
        </w:rPr>
        <w:t>problems</w:t>
      </w:r>
      <w:r w:rsidRPr="00AD2ACA">
        <w:rPr>
          <w:rFonts w:ascii="Times New Roman" w:eastAsia="Calibri" w:hAnsi="Times New Roman" w:cs="Times New Roman"/>
          <w:sz w:val="24"/>
          <w:szCs w:val="24"/>
          <w:lang w:val="en-US"/>
        </w:rPr>
        <w:t xml:space="preserve">. In short, </w:t>
      </w:r>
      <w:r w:rsidR="006D59C6" w:rsidRPr="00AD2ACA">
        <w:rPr>
          <w:rFonts w:ascii="Times New Roman" w:eastAsia="Calibri" w:hAnsi="Times New Roman" w:cs="Times New Roman"/>
          <w:sz w:val="24"/>
          <w:szCs w:val="24"/>
          <w:lang w:val="en-US"/>
        </w:rPr>
        <w:t xml:space="preserve">older children had greater </w:t>
      </w:r>
      <w:r w:rsidR="008C10BF" w:rsidRPr="00AD2ACA">
        <w:rPr>
          <w:rFonts w:ascii="Times New Roman" w:eastAsia="Calibri" w:hAnsi="Times New Roman" w:cs="Times New Roman"/>
          <w:sz w:val="24"/>
          <w:szCs w:val="24"/>
          <w:lang w:val="en-US"/>
        </w:rPr>
        <w:t>emotional</w:t>
      </w:r>
      <w:r w:rsidR="006D59C6" w:rsidRPr="00AD2ACA">
        <w:rPr>
          <w:rFonts w:ascii="Times New Roman" w:eastAsia="Calibri" w:hAnsi="Times New Roman" w:cs="Times New Roman"/>
          <w:sz w:val="24"/>
          <w:szCs w:val="24"/>
          <w:lang w:val="en-US"/>
        </w:rPr>
        <w:t xml:space="preserve"> problems, at the trend level, and those with higher functioning families had lower </w:t>
      </w:r>
      <w:r w:rsidR="008C10BF" w:rsidRPr="00AD2ACA">
        <w:rPr>
          <w:rFonts w:ascii="Times New Roman" w:eastAsia="Calibri" w:hAnsi="Times New Roman" w:cs="Times New Roman"/>
          <w:sz w:val="24"/>
          <w:szCs w:val="24"/>
          <w:lang w:val="en-US"/>
        </w:rPr>
        <w:t>emotional</w:t>
      </w:r>
      <w:r w:rsidR="006D59C6" w:rsidRPr="00AD2ACA">
        <w:rPr>
          <w:rFonts w:ascii="Times New Roman" w:eastAsia="Calibri" w:hAnsi="Times New Roman" w:cs="Times New Roman"/>
          <w:sz w:val="24"/>
          <w:szCs w:val="24"/>
          <w:lang w:val="en-US"/>
        </w:rPr>
        <w:t xml:space="preserve"> problems. Children with higher perceived social support had lower </w:t>
      </w:r>
      <w:r w:rsidR="008C10BF" w:rsidRPr="00AD2ACA">
        <w:rPr>
          <w:rFonts w:ascii="Times New Roman" w:eastAsia="Calibri" w:hAnsi="Times New Roman" w:cs="Times New Roman"/>
          <w:sz w:val="24"/>
          <w:szCs w:val="24"/>
          <w:lang w:val="en-US"/>
        </w:rPr>
        <w:t>behavioral</w:t>
      </w:r>
      <w:r w:rsidR="006D59C6" w:rsidRPr="00AD2ACA">
        <w:rPr>
          <w:rFonts w:ascii="Times New Roman" w:eastAsia="Calibri" w:hAnsi="Times New Roman" w:cs="Times New Roman"/>
          <w:sz w:val="24"/>
          <w:szCs w:val="24"/>
          <w:lang w:val="en-US"/>
        </w:rPr>
        <w:t xml:space="preserve"> problems, at the trend level. Otherwise, </w:t>
      </w:r>
    </w:p>
    <w:tbl>
      <w:tblPr>
        <w:tblW w:w="7824" w:type="dxa"/>
        <w:tblLook w:val="04A0" w:firstRow="1" w:lastRow="0" w:firstColumn="1" w:lastColumn="0" w:noHBand="0" w:noVBand="1"/>
      </w:tblPr>
      <w:tblGrid>
        <w:gridCol w:w="3172"/>
        <w:gridCol w:w="1569"/>
        <w:gridCol w:w="902"/>
        <w:gridCol w:w="1407"/>
        <w:gridCol w:w="774"/>
      </w:tblGrid>
      <w:tr w:rsidR="00AD2ACA" w:rsidRPr="00AD2ACA" w14:paraId="08691FE7" w14:textId="77777777" w:rsidTr="00FD30CA">
        <w:trPr>
          <w:trHeight w:val="320"/>
        </w:trPr>
        <w:tc>
          <w:tcPr>
            <w:tcW w:w="3172" w:type="dxa"/>
            <w:tcBorders>
              <w:top w:val="nil"/>
              <w:left w:val="nil"/>
              <w:bottom w:val="nil"/>
              <w:right w:val="nil"/>
            </w:tcBorders>
            <w:shd w:val="clear" w:color="auto" w:fill="auto"/>
            <w:hideMark/>
          </w:tcPr>
          <w:p w14:paraId="40EBCC1E" w14:textId="2B89EF93" w:rsidR="006D59C6" w:rsidRPr="00AD2ACA" w:rsidRDefault="006D59C6" w:rsidP="00545970">
            <w:pPr>
              <w:spacing w:after="0" w:line="240" w:lineRule="auto"/>
              <w:rPr>
                <w:rFonts w:ascii="Times New Roman" w:eastAsia="Times New Roman" w:hAnsi="Times New Roman" w:cs="Times New Roman"/>
                <w:b/>
                <w:sz w:val="24"/>
                <w:szCs w:val="24"/>
                <w:lang w:val="en-US"/>
              </w:rPr>
            </w:pPr>
            <w:r w:rsidRPr="00AD2ACA">
              <w:rPr>
                <w:rFonts w:ascii="Times New Roman" w:eastAsia="Times New Roman" w:hAnsi="Times New Roman" w:cs="Times New Roman"/>
                <w:b/>
                <w:sz w:val="24"/>
                <w:szCs w:val="24"/>
                <w:lang w:val="en-US"/>
              </w:rPr>
              <w:t>Table 4</w:t>
            </w:r>
          </w:p>
        </w:tc>
        <w:tc>
          <w:tcPr>
            <w:tcW w:w="2471" w:type="dxa"/>
            <w:gridSpan w:val="2"/>
            <w:tcBorders>
              <w:top w:val="single" w:sz="4" w:space="0" w:color="auto"/>
              <w:left w:val="nil"/>
              <w:bottom w:val="single" w:sz="4" w:space="0" w:color="auto"/>
              <w:right w:val="nil"/>
            </w:tcBorders>
            <w:shd w:val="clear" w:color="auto" w:fill="auto"/>
            <w:hideMark/>
          </w:tcPr>
          <w:p w14:paraId="43DE2402" w14:textId="4339B5A6" w:rsidR="006D59C6" w:rsidRPr="00AD2ACA" w:rsidRDefault="008C10BF" w:rsidP="008C10BF">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Emotional Problems</w:t>
            </w:r>
          </w:p>
        </w:tc>
        <w:tc>
          <w:tcPr>
            <w:tcW w:w="2181" w:type="dxa"/>
            <w:gridSpan w:val="2"/>
            <w:tcBorders>
              <w:top w:val="single" w:sz="4" w:space="0" w:color="auto"/>
              <w:left w:val="nil"/>
              <w:bottom w:val="single" w:sz="4" w:space="0" w:color="auto"/>
              <w:right w:val="nil"/>
            </w:tcBorders>
            <w:shd w:val="clear" w:color="auto" w:fill="auto"/>
            <w:hideMark/>
          </w:tcPr>
          <w:p w14:paraId="3C1839AB" w14:textId="01331685" w:rsidR="006D59C6" w:rsidRPr="00AD2ACA" w:rsidRDefault="008C10BF"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Behavioral Problems</w:t>
            </w:r>
          </w:p>
        </w:tc>
      </w:tr>
      <w:tr w:rsidR="00AD2ACA" w:rsidRPr="00AD2ACA" w14:paraId="74666FC5" w14:textId="77777777" w:rsidTr="00AD2ACA">
        <w:trPr>
          <w:trHeight w:val="159"/>
        </w:trPr>
        <w:tc>
          <w:tcPr>
            <w:tcW w:w="3172" w:type="dxa"/>
            <w:tcBorders>
              <w:top w:val="nil"/>
              <w:left w:val="nil"/>
              <w:bottom w:val="nil"/>
              <w:right w:val="nil"/>
            </w:tcBorders>
            <w:shd w:val="clear" w:color="auto" w:fill="auto"/>
            <w:noWrap/>
            <w:hideMark/>
          </w:tcPr>
          <w:p w14:paraId="43F99F09"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p>
        </w:tc>
        <w:tc>
          <w:tcPr>
            <w:tcW w:w="1569" w:type="dxa"/>
            <w:tcBorders>
              <w:top w:val="nil"/>
              <w:left w:val="nil"/>
              <w:bottom w:val="single" w:sz="4" w:space="0" w:color="auto"/>
              <w:right w:val="nil"/>
            </w:tcBorders>
            <w:shd w:val="clear" w:color="auto" w:fill="auto"/>
            <w:noWrap/>
            <w:hideMark/>
          </w:tcPr>
          <w:p w14:paraId="058F865F"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β</w:t>
            </w:r>
          </w:p>
        </w:tc>
        <w:tc>
          <w:tcPr>
            <w:tcW w:w="902" w:type="dxa"/>
            <w:tcBorders>
              <w:top w:val="nil"/>
              <w:left w:val="nil"/>
              <w:bottom w:val="single" w:sz="4" w:space="0" w:color="auto"/>
              <w:right w:val="nil"/>
            </w:tcBorders>
            <w:shd w:val="clear" w:color="auto" w:fill="auto"/>
            <w:noWrap/>
            <w:hideMark/>
          </w:tcPr>
          <w:p w14:paraId="6E228E8D"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p</w:t>
            </w:r>
          </w:p>
        </w:tc>
        <w:tc>
          <w:tcPr>
            <w:tcW w:w="1407" w:type="dxa"/>
            <w:tcBorders>
              <w:top w:val="nil"/>
              <w:left w:val="nil"/>
              <w:bottom w:val="single" w:sz="4" w:space="0" w:color="auto"/>
              <w:right w:val="nil"/>
            </w:tcBorders>
            <w:shd w:val="clear" w:color="auto" w:fill="auto"/>
            <w:noWrap/>
            <w:hideMark/>
          </w:tcPr>
          <w:p w14:paraId="3EC39F39"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β</w:t>
            </w:r>
          </w:p>
        </w:tc>
        <w:tc>
          <w:tcPr>
            <w:tcW w:w="774" w:type="dxa"/>
            <w:tcBorders>
              <w:top w:val="nil"/>
              <w:left w:val="nil"/>
              <w:bottom w:val="single" w:sz="4" w:space="0" w:color="auto"/>
              <w:right w:val="nil"/>
            </w:tcBorders>
            <w:shd w:val="clear" w:color="auto" w:fill="auto"/>
            <w:noWrap/>
            <w:hideMark/>
          </w:tcPr>
          <w:p w14:paraId="71C02C0A"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p</w:t>
            </w:r>
          </w:p>
        </w:tc>
      </w:tr>
      <w:tr w:rsidR="00AD2ACA" w:rsidRPr="00AD2ACA" w14:paraId="512BAA6E" w14:textId="77777777" w:rsidTr="00AD2ACA">
        <w:trPr>
          <w:trHeight w:val="175"/>
        </w:trPr>
        <w:tc>
          <w:tcPr>
            <w:tcW w:w="3172" w:type="dxa"/>
            <w:tcBorders>
              <w:top w:val="single" w:sz="4" w:space="0" w:color="auto"/>
              <w:left w:val="nil"/>
              <w:bottom w:val="nil"/>
              <w:right w:val="nil"/>
            </w:tcBorders>
            <w:shd w:val="clear" w:color="000000" w:fill="FFFFFF"/>
            <w:hideMark/>
          </w:tcPr>
          <w:p w14:paraId="18DAC763" w14:textId="77777777" w:rsidR="006D59C6" w:rsidRPr="00AD2ACA" w:rsidRDefault="006D59C6" w:rsidP="00545970">
            <w:pPr>
              <w:spacing w:after="0" w:line="240" w:lineRule="auto"/>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Male</w:t>
            </w:r>
          </w:p>
        </w:tc>
        <w:tc>
          <w:tcPr>
            <w:tcW w:w="1569" w:type="dxa"/>
            <w:tcBorders>
              <w:top w:val="nil"/>
              <w:left w:val="nil"/>
              <w:bottom w:val="nil"/>
              <w:right w:val="nil"/>
            </w:tcBorders>
            <w:shd w:val="clear" w:color="000000" w:fill="FFFFFF"/>
            <w:hideMark/>
          </w:tcPr>
          <w:p w14:paraId="234A1A4C"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-0.16</w:t>
            </w:r>
          </w:p>
        </w:tc>
        <w:tc>
          <w:tcPr>
            <w:tcW w:w="902" w:type="dxa"/>
            <w:tcBorders>
              <w:top w:val="nil"/>
              <w:left w:val="nil"/>
              <w:bottom w:val="nil"/>
              <w:right w:val="nil"/>
            </w:tcBorders>
            <w:shd w:val="clear" w:color="000000" w:fill="FFFFFF"/>
            <w:hideMark/>
          </w:tcPr>
          <w:p w14:paraId="6CDFAD20"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0.14</w:t>
            </w:r>
          </w:p>
        </w:tc>
        <w:tc>
          <w:tcPr>
            <w:tcW w:w="1407" w:type="dxa"/>
            <w:tcBorders>
              <w:top w:val="nil"/>
              <w:left w:val="nil"/>
              <w:bottom w:val="nil"/>
              <w:right w:val="nil"/>
            </w:tcBorders>
            <w:shd w:val="clear" w:color="000000" w:fill="FFFFFF"/>
            <w:hideMark/>
          </w:tcPr>
          <w:p w14:paraId="5C018475"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0.04</w:t>
            </w:r>
          </w:p>
        </w:tc>
        <w:tc>
          <w:tcPr>
            <w:tcW w:w="774" w:type="dxa"/>
            <w:tcBorders>
              <w:top w:val="nil"/>
              <w:left w:val="nil"/>
              <w:bottom w:val="nil"/>
              <w:right w:val="nil"/>
            </w:tcBorders>
            <w:shd w:val="clear" w:color="000000" w:fill="FFFFFF"/>
            <w:hideMark/>
          </w:tcPr>
          <w:p w14:paraId="414362A2"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0.70</w:t>
            </w:r>
          </w:p>
        </w:tc>
      </w:tr>
      <w:tr w:rsidR="00AD2ACA" w:rsidRPr="00AD2ACA" w14:paraId="16735C05" w14:textId="77777777" w:rsidTr="00AD2ACA">
        <w:trPr>
          <w:cantSplit/>
          <w:trHeight w:val="175"/>
        </w:trPr>
        <w:tc>
          <w:tcPr>
            <w:tcW w:w="3172" w:type="dxa"/>
            <w:tcBorders>
              <w:top w:val="nil"/>
              <w:left w:val="nil"/>
              <w:bottom w:val="nil"/>
              <w:right w:val="nil"/>
            </w:tcBorders>
            <w:shd w:val="clear" w:color="000000" w:fill="FFFFFF"/>
            <w:hideMark/>
          </w:tcPr>
          <w:p w14:paraId="1336260A" w14:textId="77777777" w:rsidR="006D59C6" w:rsidRPr="00AD2ACA" w:rsidRDefault="006D59C6" w:rsidP="00545970">
            <w:pPr>
              <w:spacing w:after="0" w:line="240" w:lineRule="auto"/>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Age</w:t>
            </w:r>
          </w:p>
        </w:tc>
        <w:tc>
          <w:tcPr>
            <w:tcW w:w="1569" w:type="dxa"/>
            <w:tcBorders>
              <w:top w:val="nil"/>
              <w:left w:val="nil"/>
              <w:bottom w:val="nil"/>
              <w:right w:val="nil"/>
            </w:tcBorders>
            <w:shd w:val="clear" w:color="000000" w:fill="FFFFFF"/>
            <w:hideMark/>
          </w:tcPr>
          <w:p w14:paraId="256E6122"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0.21</w:t>
            </w:r>
          </w:p>
        </w:tc>
        <w:tc>
          <w:tcPr>
            <w:tcW w:w="902" w:type="dxa"/>
            <w:tcBorders>
              <w:top w:val="nil"/>
              <w:left w:val="nil"/>
              <w:bottom w:val="nil"/>
              <w:right w:val="nil"/>
            </w:tcBorders>
            <w:shd w:val="clear" w:color="000000" w:fill="FFFFFF"/>
            <w:hideMark/>
          </w:tcPr>
          <w:p w14:paraId="16911053"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0.06</w:t>
            </w:r>
          </w:p>
        </w:tc>
        <w:tc>
          <w:tcPr>
            <w:tcW w:w="1407" w:type="dxa"/>
            <w:tcBorders>
              <w:top w:val="nil"/>
              <w:left w:val="nil"/>
              <w:bottom w:val="nil"/>
              <w:right w:val="nil"/>
            </w:tcBorders>
            <w:shd w:val="clear" w:color="000000" w:fill="FFFFFF"/>
            <w:hideMark/>
          </w:tcPr>
          <w:p w14:paraId="562BF1C1"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-0.08</w:t>
            </w:r>
          </w:p>
        </w:tc>
        <w:tc>
          <w:tcPr>
            <w:tcW w:w="774" w:type="dxa"/>
            <w:tcBorders>
              <w:top w:val="nil"/>
              <w:left w:val="nil"/>
              <w:bottom w:val="nil"/>
              <w:right w:val="nil"/>
            </w:tcBorders>
            <w:shd w:val="clear" w:color="000000" w:fill="FFFFFF"/>
            <w:hideMark/>
          </w:tcPr>
          <w:p w14:paraId="6EE65C64"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0.48</w:t>
            </w:r>
          </w:p>
        </w:tc>
      </w:tr>
      <w:tr w:rsidR="00AD2ACA" w:rsidRPr="00AD2ACA" w14:paraId="578059B8" w14:textId="77777777" w:rsidTr="00AD2ACA">
        <w:trPr>
          <w:cantSplit/>
          <w:trHeight w:val="175"/>
        </w:trPr>
        <w:tc>
          <w:tcPr>
            <w:tcW w:w="3172" w:type="dxa"/>
            <w:tcBorders>
              <w:top w:val="nil"/>
              <w:left w:val="nil"/>
              <w:bottom w:val="nil"/>
              <w:right w:val="nil"/>
            </w:tcBorders>
            <w:shd w:val="clear" w:color="000000" w:fill="FFFFFF"/>
            <w:hideMark/>
          </w:tcPr>
          <w:p w14:paraId="629DF0AC" w14:textId="77777777" w:rsidR="006D59C6" w:rsidRPr="00AD2ACA" w:rsidRDefault="006D59C6" w:rsidP="00545970">
            <w:pPr>
              <w:spacing w:after="0" w:line="240" w:lineRule="auto"/>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Perceived Social Support</w:t>
            </w:r>
          </w:p>
        </w:tc>
        <w:tc>
          <w:tcPr>
            <w:tcW w:w="1569" w:type="dxa"/>
            <w:tcBorders>
              <w:top w:val="nil"/>
              <w:left w:val="nil"/>
              <w:bottom w:val="nil"/>
              <w:right w:val="nil"/>
            </w:tcBorders>
            <w:shd w:val="clear" w:color="000000" w:fill="FFFFFF"/>
            <w:hideMark/>
          </w:tcPr>
          <w:p w14:paraId="25AEDF1C"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0.04</w:t>
            </w:r>
          </w:p>
        </w:tc>
        <w:tc>
          <w:tcPr>
            <w:tcW w:w="902" w:type="dxa"/>
            <w:tcBorders>
              <w:top w:val="nil"/>
              <w:left w:val="nil"/>
              <w:bottom w:val="nil"/>
              <w:right w:val="nil"/>
            </w:tcBorders>
            <w:shd w:val="clear" w:color="000000" w:fill="FFFFFF"/>
            <w:hideMark/>
          </w:tcPr>
          <w:p w14:paraId="40B1F589"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0.74</w:t>
            </w:r>
          </w:p>
        </w:tc>
        <w:tc>
          <w:tcPr>
            <w:tcW w:w="1407" w:type="dxa"/>
            <w:tcBorders>
              <w:top w:val="nil"/>
              <w:left w:val="nil"/>
              <w:bottom w:val="nil"/>
              <w:right w:val="nil"/>
            </w:tcBorders>
            <w:shd w:val="clear" w:color="000000" w:fill="FFFFFF"/>
            <w:hideMark/>
          </w:tcPr>
          <w:p w14:paraId="062563BD"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-0.25</w:t>
            </w:r>
          </w:p>
        </w:tc>
        <w:tc>
          <w:tcPr>
            <w:tcW w:w="774" w:type="dxa"/>
            <w:tcBorders>
              <w:top w:val="nil"/>
              <w:left w:val="nil"/>
              <w:bottom w:val="nil"/>
              <w:right w:val="nil"/>
            </w:tcBorders>
            <w:shd w:val="clear" w:color="000000" w:fill="FFFFFF"/>
            <w:hideMark/>
          </w:tcPr>
          <w:p w14:paraId="636FEA67"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0.07</w:t>
            </w:r>
          </w:p>
        </w:tc>
      </w:tr>
      <w:tr w:rsidR="00AD2ACA" w:rsidRPr="00AD2ACA" w14:paraId="4C018DCD" w14:textId="77777777" w:rsidTr="00AD2ACA">
        <w:trPr>
          <w:cantSplit/>
          <w:trHeight w:val="175"/>
        </w:trPr>
        <w:tc>
          <w:tcPr>
            <w:tcW w:w="3172" w:type="dxa"/>
            <w:tcBorders>
              <w:top w:val="nil"/>
              <w:left w:val="nil"/>
              <w:bottom w:val="nil"/>
              <w:right w:val="nil"/>
            </w:tcBorders>
            <w:shd w:val="clear" w:color="000000" w:fill="FFFFFF"/>
            <w:hideMark/>
          </w:tcPr>
          <w:p w14:paraId="71FEBBB0" w14:textId="77777777" w:rsidR="006D59C6" w:rsidRPr="00AD2ACA" w:rsidRDefault="006D59C6" w:rsidP="00545970">
            <w:pPr>
              <w:spacing w:after="0" w:line="240" w:lineRule="auto"/>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Family Functioning</w:t>
            </w:r>
          </w:p>
        </w:tc>
        <w:tc>
          <w:tcPr>
            <w:tcW w:w="1569" w:type="dxa"/>
            <w:tcBorders>
              <w:top w:val="nil"/>
              <w:left w:val="nil"/>
              <w:bottom w:val="nil"/>
              <w:right w:val="nil"/>
            </w:tcBorders>
            <w:shd w:val="clear" w:color="000000" w:fill="FFFFFF"/>
            <w:hideMark/>
          </w:tcPr>
          <w:p w14:paraId="66E16B89"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-0.34</w:t>
            </w:r>
          </w:p>
        </w:tc>
        <w:tc>
          <w:tcPr>
            <w:tcW w:w="902" w:type="dxa"/>
            <w:tcBorders>
              <w:top w:val="nil"/>
              <w:left w:val="nil"/>
              <w:bottom w:val="nil"/>
              <w:right w:val="nil"/>
            </w:tcBorders>
            <w:shd w:val="clear" w:color="000000" w:fill="FFFFFF"/>
            <w:hideMark/>
          </w:tcPr>
          <w:p w14:paraId="70E75DD4"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0.01</w:t>
            </w:r>
          </w:p>
        </w:tc>
        <w:tc>
          <w:tcPr>
            <w:tcW w:w="1407" w:type="dxa"/>
            <w:tcBorders>
              <w:top w:val="nil"/>
              <w:left w:val="nil"/>
              <w:bottom w:val="nil"/>
              <w:right w:val="nil"/>
            </w:tcBorders>
            <w:shd w:val="clear" w:color="000000" w:fill="FFFFFF"/>
            <w:hideMark/>
          </w:tcPr>
          <w:p w14:paraId="77077FE7"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-0.04</w:t>
            </w:r>
          </w:p>
        </w:tc>
        <w:tc>
          <w:tcPr>
            <w:tcW w:w="774" w:type="dxa"/>
            <w:tcBorders>
              <w:top w:val="nil"/>
              <w:left w:val="nil"/>
              <w:bottom w:val="nil"/>
              <w:right w:val="nil"/>
            </w:tcBorders>
            <w:shd w:val="clear" w:color="000000" w:fill="FFFFFF"/>
            <w:hideMark/>
          </w:tcPr>
          <w:p w14:paraId="75C2C4B7"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0.80</w:t>
            </w:r>
          </w:p>
        </w:tc>
      </w:tr>
      <w:tr w:rsidR="00AD2ACA" w:rsidRPr="00AD2ACA" w14:paraId="12D29FD1" w14:textId="77777777" w:rsidTr="00AD2ACA">
        <w:trPr>
          <w:cantSplit/>
          <w:trHeight w:val="175"/>
        </w:trPr>
        <w:tc>
          <w:tcPr>
            <w:tcW w:w="3172" w:type="dxa"/>
            <w:tcBorders>
              <w:top w:val="nil"/>
              <w:left w:val="nil"/>
              <w:bottom w:val="single" w:sz="4" w:space="0" w:color="auto"/>
              <w:right w:val="nil"/>
            </w:tcBorders>
            <w:shd w:val="clear" w:color="000000" w:fill="FFFFFF"/>
            <w:hideMark/>
          </w:tcPr>
          <w:p w14:paraId="72A9CBE9" w14:textId="09560980" w:rsidR="006D59C6" w:rsidRPr="00AD2ACA" w:rsidRDefault="00FD30CA" w:rsidP="00FD30CA">
            <w:pPr>
              <w:spacing w:after="0" w:line="240" w:lineRule="auto"/>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Conflict-related Violence</w:t>
            </w:r>
          </w:p>
        </w:tc>
        <w:tc>
          <w:tcPr>
            <w:tcW w:w="1569" w:type="dxa"/>
            <w:tcBorders>
              <w:top w:val="nil"/>
              <w:left w:val="nil"/>
              <w:bottom w:val="single" w:sz="4" w:space="0" w:color="auto"/>
              <w:right w:val="nil"/>
            </w:tcBorders>
            <w:shd w:val="clear" w:color="000000" w:fill="FFFFFF"/>
            <w:hideMark/>
          </w:tcPr>
          <w:p w14:paraId="27ACF59A"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0.12</w:t>
            </w:r>
          </w:p>
        </w:tc>
        <w:tc>
          <w:tcPr>
            <w:tcW w:w="902" w:type="dxa"/>
            <w:tcBorders>
              <w:top w:val="nil"/>
              <w:left w:val="nil"/>
              <w:bottom w:val="single" w:sz="4" w:space="0" w:color="auto"/>
              <w:right w:val="nil"/>
            </w:tcBorders>
            <w:shd w:val="clear" w:color="000000" w:fill="FFFFFF"/>
            <w:hideMark/>
          </w:tcPr>
          <w:p w14:paraId="3156E9B1"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0.29</w:t>
            </w:r>
          </w:p>
        </w:tc>
        <w:tc>
          <w:tcPr>
            <w:tcW w:w="1407" w:type="dxa"/>
            <w:tcBorders>
              <w:top w:val="nil"/>
              <w:left w:val="nil"/>
              <w:bottom w:val="single" w:sz="4" w:space="0" w:color="auto"/>
              <w:right w:val="nil"/>
            </w:tcBorders>
            <w:shd w:val="clear" w:color="000000" w:fill="FFFFFF"/>
            <w:hideMark/>
          </w:tcPr>
          <w:p w14:paraId="6E4FEF7C"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-0.02</w:t>
            </w:r>
          </w:p>
        </w:tc>
        <w:tc>
          <w:tcPr>
            <w:tcW w:w="774" w:type="dxa"/>
            <w:tcBorders>
              <w:top w:val="nil"/>
              <w:left w:val="nil"/>
              <w:bottom w:val="single" w:sz="4" w:space="0" w:color="auto"/>
              <w:right w:val="nil"/>
            </w:tcBorders>
            <w:shd w:val="clear" w:color="000000" w:fill="FFFFFF"/>
            <w:hideMark/>
          </w:tcPr>
          <w:p w14:paraId="0BA34D21" w14:textId="77777777" w:rsidR="006D59C6" w:rsidRPr="00AD2ACA" w:rsidRDefault="006D59C6" w:rsidP="00545970">
            <w:pPr>
              <w:spacing w:after="0" w:line="240" w:lineRule="auto"/>
              <w:jc w:val="center"/>
              <w:rPr>
                <w:rFonts w:ascii="Times New Roman" w:eastAsia="Times New Roman" w:hAnsi="Times New Roman" w:cs="Times New Roman"/>
                <w:sz w:val="24"/>
                <w:szCs w:val="24"/>
                <w:lang w:val="en-US"/>
              </w:rPr>
            </w:pPr>
            <w:r w:rsidRPr="00AD2ACA">
              <w:rPr>
                <w:rFonts w:ascii="Times New Roman" w:eastAsia="Times New Roman" w:hAnsi="Times New Roman" w:cs="Times New Roman"/>
                <w:sz w:val="24"/>
                <w:szCs w:val="24"/>
                <w:lang w:val="en-US"/>
              </w:rPr>
              <w:t>0.87</w:t>
            </w:r>
          </w:p>
        </w:tc>
      </w:tr>
      <w:tr w:rsidR="00AD2ACA" w:rsidRPr="00AD2ACA" w14:paraId="579A7AC9" w14:textId="77777777" w:rsidTr="00AD2ACA">
        <w:trPr>
          <w:cantSplit/>
          <w:trHeight w:val="175"/>
        </w:trPr>
        <w:tc>
          <w:tcPr>
            <w:tcW w:w="3172" w:type="dxa"/>
            <w:tcBorders>
              <w:top w:val="single" w:sz="4" w:space="0" w:color="auto"/>
              <w:left w:val="nil"/>
              <w:right w:val="nil"/>
            </w:tcBorders>
            <w:shd w:val="clear" w:color="000000" w:fill="FFFFFF"/>
          </w:tcPr>
          <w:p w14:paraId="54105BD9" w14:textId="6128E4C3" w:rsidR="00E92E29" w:rsidRPr="00AD2ACA" w:rsidRDefault="00E92E29" w:rsidP="00545970">
            <w:pPr>
              <w:spacing w:after="0" w:line="240" w:lineRule="auto"/>
              <w:rPr>
                <w:rFonts w:ascii="Times New Roman" w:eastAsia="Times New Roman" w:hAnsi="Times New Roman" w:cs="Times New Roman"/>
                <w:sz w:val="24"/>
                <w:szCs w:val="24"/>
                <w:lang w:val="en-US"/>
              </w:rPr>
            </w:pPr>
          </w:p>
        </w:tc>
        <w:tc>
          <w:tcPr>
            <w:tcW w:w="1569" w:type="dxa"/>
            <w:tcBorders>
              <w:top w:val="single" w:sz="4" w:space="0" w:color="auto"/>
              <w:left w:val="nil"/>
              <w:right w:val="nil"/>
            </w:tcBorders>
            <w:shd w:val="clear" w:color="000000" w:fill="FFFFFF"/>
          </w:tcPr>
          <w:p w14:paraId="12A07FE2" w14:textId="77777777" w:rsidR="00E92E29" w:rsidRPr="00AD2ACA" w:rsidRDefault="00E92E29" w:rsidP="00545970">
            <w:pPr>
              <w:spacing w:after="0" w:line="240" w:lineRule="auto"/>
              <w:jc w:val="center"/>
              <w:rPr>
                <w:rFonts w:ascii="Times New Roman" w:eastAsia="Times New Roman" w:hAnsi="Times New Roman" w:cs="Times New Roman"/>
                <w:sz w:val="24"/>
                <w:szCs w:val="24"/>
                <w:lang w:val="en-US"/>
              </w:rPr>
            </w:pPr>
          </w:p>
        </w:tc>
        <w:tc>
          <w:tcPr>
            <w:tcW w:w="902" w:type="dxa"/>
            <w:tcBorders>
              <w:top w:val="single" w:sz="4" w:space="0" w:color="auto"/>
              <w:left w:val="nil"/>
              <w:right w:val="nil"/>
            </w:tcBorders>
            <w:shd w:val="clear" w:color="000000" w:fill="FFFFFF"/>
          </w:tcPr>
          <w:p w14:paraId="3256B1BB" w14:textId="77777777" w:rsidR="00E92E29" w:rsidRPr="00AD2ACA" w:rsidRDefault="00E92E29" w:rsidP="00545970">
            <w:pPr>
              <w:spacing w:after="0" w:line="240" w:lineRule="auto"/>
              <w:jc w:val="center"/>
              <w:rPr>
                <w:rFonts w:ascii="Times New Roman" w:eastAsia="Times New Roman" w:hAnsi="Times New Roman" w:cs="Times New Roman"/>
                <w:sz w:val="24"/>
                <w:szCs w:val="24"/>
                <w:lang w:val="en-US"/>
              </w:rPr>
            </w:pPr>
          </w:p>
        </w:tc>
        <w:tc>
          <w:tcPr>
            <w:tcW w:w="1407" w:type="dxa"/>
            <w:tcBorders>
              <w:top w:val="single" w:sz="4" w:space="0" w:color="auto"/>
              <w:left w:val="nil"/>
              <w:right w:val="nil"/>
            </w:tcBorders>
            <w:shd w:val="clear" w:color="000000" w:fill="FFFFFF"/>
          </w:tcPr>
          <w:p w14:paraId="42ED285A" w14:textId="77777777" w:rsidR="00E92E29" w:rsidRPr="00AD2ACA" w:rsidRDefault="00E92E29" w:rsidP="00545970">
            <w:pPr>
              <w:spacing w:after="0" w:line="240" w:lineRule="auto"/>
              <w:jc w:val="center"/>
              <w:rPr>
                <w:rFonts w:ascii="Times New Roman" w:eastAsia="Times New Roman" w:hAnsi="Times New Roman" w:cs="Times New Roman"/>
                <w:sz w:val="24"/>
                <w:szCs w:val="24"/>
                <w:lang w:val="en-US"/>
              </w:rPr>
            </w:pPr>
          </w:p>
        </w:tc>
        <w:tc>
          <w:tcPr>
            <w:tcW w:w="774" w:type="dxa"/>
            <w:tcBorders>
              <w:top w:val="single" w:sz="4" w:space="0" w:color="auto"/>
              <w:left w:val="nil"/>
              <w:right w:val="nil"/>
            </w:tcBorders>
            <w:shd w:val="clear" w:color="000000" w:fill="FFFFFF"/>
          </w:tcPr>
          <w:p w14:paraId="1F31E13C" w14:textId="77777777" w:rsidR="00E92E29" w:rsidRPr="00AD2ACA" w:rsidRDefault="00E92E29" w:rsidP="00545970">
            <w:pPr>
              <w:spacing w:after="0" w:line="240" w:lineRule="auto"/>
              <w:jc w:val="center"/>
              <w:rPr>
                <w:rFonts w:ascii="Times New Roman" w:eastAsia="Times New Roman" w:hAnsi="Times New Roman" w:cs="Times New Roman"/>
                <w:sz w:val="24"/>
                <w:szCs w:val="24"/>
                <w:lang w:val="en-US"/>
              </w:rPr>
            </w:pPr>
          </w:p>
        </w:tc>
      </w:tr>
    </w:tbl>
    <w:p w14:paraId="39096B44" w14:textId="4DD6E335"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Discussion</w:t>
      </w:r>
    </w:p>
    <w:p w14:paraId="3964D46A" w14:textId="154A1299" w:rsidR="00746B34" w:rsidRPr="00AD2ACA" w:rsidRDefault="00746B34" w:rsidP="00880089">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Reflecting the history of displacement in Colombia due to the armed conflict </w:t>
      </w:r>
      <w:r w:rsidRPr="00AD2ACA">
        <w:rPr>
          <w:rFonts w:ascii="Times New Roman" w:eastAsia="Calibri" w:hAnsi="Times New Roman" w:cs="Times New Roman"/>
          <w:noProof/>
          <w:sz w:val="24"/>
          <w:szCs w:val="24"/>
          <w:lang w:val="en-US"/>
        </w:rPr>
        <w:t>(United Nations High Commissioner for Refugees, 2018)</w:t>
      </w:r>
      <w:r w:rsidRPr="00AD2ACA">
        <w:rPr>
          <w:rFonts w:ascii="Times New Roman" w:eastAsia="Calibri" w:hAnsi="Times New Roman" w:cs="Times New Roman"/>
          <w:sz w:val="24"/>
          <w:szCs w:val="24"/>
          <w:lang w:val="en-US"/>
        </w:rPr>
        <w:t xml:space="preserve">, the families of </w:t>
      </w:r>
      <w:r w:rsidR="00BD6E23" w:rsidRPr="00AD2ACA">
        <w:rPr>
          <w:rFonts w:ascii="Times New Roman" w:eastAsia="Calibri" w:hAnsi="Times New Roman" w:cs="Times New Roman"/>
          <w:sz w:val="24"/>
          <w:szCs w:val="24"/>
          <w:lang w:val="en-US"/>
        </w:rPr>
        <w:t xml:space="preserve">all </w:t>
      </w:r>
      <w:r w:rsidRPr="00AD2ACA">
        <w:rPr>
          <w:rFonts w:ascii="Times New Roman" w:eastAsia="Calibri" w:hAnsi="Times New Roman" w:cs="Times New Roman"/>
          <w:sz w:val="24"/>
          <w:szCs w:val="24"/>
          <w:lang w:val="en-US"/>
        </w:rPr>
        <w:t>children in this sample had been threatened or displaced</w:t>
      </w:r>
      <w:r w:rsidR="00D166AB" w:rsidRPr="00AD2ACA">
        <w:rPr>
          <w:rFonts w:ascii="Times New Roman" w:eastAsia="Calibri" w:hAnsi="Times New Roman" w:cs="Times New Roman"/>
          <w:sz w:val="24"/>
          <w:szCs w:val="24"/>
          <w:lang w:val="en-US"/>
        </w:rPr>
        <w:t xml:space="preserve">, a </w:t>
      </w:r>
      <w:r w:rsidR="008E5DC5" w:rsidRPr="00AD2ACA">
        <w:rPr>
          <w:rFonts w:ascii="Times New Roman" w:eastAsia="Calibri" w:hAnsi="Times New Roman" w:cs="Times New Roman"/>
          <w:sz w:val="24"/>
          <w:szCs w:val="24"/>
          <w:lang w:val="en-US"/>
        </w:rPr>
        <w:t xml:space="preserve">fact </w:t>
      </w:r>
      <w:r w:rsidR="00D166AB" w:rsidRPr="00AD2ACA">
        <w:rPr>
          <w:rFonts w:ascii="Times New Roman" w:eastAsia="Calibri" w:hAnsi="Times New Roman" w:cs="Times New Roman"/>
          <w:sz w:val="24"/>
          <w:szCs w:val="24"/>
          <w:lang w:val="en-US"/>
        </w:rPr>
        <w:t>that is mentioned by Shultz et al</w:t>
      </w:r>
      <w:r w:rsidR="00FD30CA" w:rsidRPr="00AD2ACA">
        <w:rPr>
          <w:rFonts w:ascii="Times New Roman" w:eastAsia="Calibri" w:hAnsi="Times New Roman" w:cs="Times New Roman"/>
          <w:sz w:val="24"/>
          <w:szCs w:val="24"/>
          <w:lang w:val="en-US"/>
        </w:rPr>
        <w:t>.</w:t>
      </w:r>
      <w:r w:rsidR="00D166AB" w:rsidRPr="00AD2ACA">
        <w:rPr>
          <w:rFonts w:ascii="Times New Roman" w:eastAsia="Calibri" w:hAnsi="Times New Roman" w:cs="Times New Roman"/>
          <w:sz w:val="24"/>
          <w:szCs w:val="24"/>
          <w:lang w:val="en-US"/>
        </w:rPr>
        <w:t xml:space="preserve"> (2014),</w:t>
      </w:r>
      <w:r w:rsidR="00FB6C66" w:rsidRPr="00AD2ACA">
        <w:rPr>
          <w:rFonts w:ascii="Times New Roman" w:eastAsia="Calibri" w:hAnsi="Times New Roman" w:cs="Times New Roman"/>
          <w:sz w:val="24"/>
          <w:szCs w:val="24"/>
          <w:lang w:val="en-US"/>
        </w:rPr>
        <w:t xml:space="preserve"> where m</w:t>
      </w:r>
      <w:r w:rsidR="00D166AB" w:rsidRPr="00AD2ACA">
        <w:rPr>
          <w:rFonts w:ascii="Times New Roman" w:eastAsia="Calibri" w:hAnsi="Times New Roman" w:cs="Times New Roman"/>
          <w:sz w:val="24"/>
          <w:szCs w:val="24"/>
          <w:lang w:val="en-US"/>
        </w:rPr>
        <w:t xml:space="preserve">ore people have been displaced by violence in Colombia than in any other country in the world. </w:t>
      </w:r>
      <w:r w:rsidRPr="00AD2ACA">
        <w:rPr>
          <w:rFonts w:ascii="Times New Roman" w:eastAsia="Calibri" w:hAnsi="Times New Roman" w:cs="Times New Roman"/>
          <w:sz w:val="24"/>
          <w:szCs w:val="24"/>
          <w:lang w:val="en-US"/>
        </w:rPr>
        <w:t>As a result, half of the children exhibited emotional and behavioral problems in the clinical range, warranting professional help, and consistent with previous</w:t>
      </w:r>
      <w:r w:rsidR="008733FD" w:rsidRPr="00AD2ACA">
        <w:rPr>
          <w:rFonts w:ascii="Times New Roman" w:eastAsia="Calibri" w:hAnsi="Times New Roman" w:cs="Times New Roman"/>
          <w:sz w:val="24"/>
          <w:szCs w:val="24"/>
          <w:lang w:val="en-US"/>
        </w:rPr>
        <w:t xml:space="preserve"> research</w:t>
      </w:r>
      <w:r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noProof/>
          <w:sz w:val="24"/>
          <w:szCs w:val="24"/>
          <w:lang w:val="en-US"/>
        </w:rPr>
        <w:t xml:space="preserve">(Flink et al., 2013; Gómez-Restrepo et </w:t>
      </w:r>
      <w:r w:rsidRPr="00AD2ACA">
        <w:rPr>
          <w:rFonts w:ascii="Times New Roman" w:eastAsia="Calibri" w:hAnsi="Times New Roman" w:cs="Times New Roman"/>
          <w:noProof/>
          <w:sz w:val="24"/>
          <w:szCs w:val="24"/>
          <w:lang w:val="en-US"/>
        </w:rPr>
        <w:lastRenderedPageBreak/>
        <w:t>al., 2018; Haroz et al., 2013; Hasanovic, 2011; Hewitt Ramírez et al., 2012; Layne et al., 2010; Mels, 2012; Posada &amp; Parales, 2012</w:t>
      </w:r>
      <w:r w:rsidR="00FD30CA" w:rsidRPr="00AD2ACA">
        <w:rPr>
          <w:rFonts w:ascii="Times New Roman" w:eastAsia="Calibri" w:hAnsi="Times New Roman" w:cs="Times New Roman"/>
          <w:noProof/>
          <w:sz w:val="24"/>
          <w:szCs w:val="24"/>
          <w:lang w:val="en-US"/>
        </w:rPr>
        <w:t>; Taylor et al, 2019</w:t>
      </w:r>
      <w:r w:rsidRPr="00AD2ACA">
        <w:rPr>
          <w:rFonts w:ascii="Times New Roman" w:eastAsia="Calibri" w:hAnsi="Times New Roman" w:cs="Times New Roman"/>
          <w:noProof/>
          <w:sz w:val="24"/>
          <w:szCs w:val="24"/>
          <w:lang w:val="en-US"/>
        </w:rPr>
        <w:t>)</w:t>
      </w:r>
      <w:r w:rsidRPr="00AD2ACA">
        <w:rPr>
          <w:rFonts w:ascii="Times New Roman" w:eastAsia="Calibri" w:hAnsi="Times New Roman" w:cs="Times New Roman"/>
          <w:sz w:val="24"/>
          <w:szCs w:val="24"/>
          <w:lang w:val="en-US"/>
        </w:rPr>
        <w:t xml:space="preserve">. </w:t>
      </w:r>
      <w:r w:rsidR="00880089" w:rsidRPr="00AD2ACA">
        <w:rPr>
          <w:rFonts w:ascii="Times New Roman" w:eastAsia="Calibri" w:hAnsi="Times New Roman" w:cs="Times New Roman"/>
          <w:sz w:val="24"/>
          <w:szCs w:val="24"/>
          <w:lang w:val="en-US"/>
        </w:rPr>
        <w:t>This strongly suggests an increasing trend of mental health problems among children although without any direct exposure to traumatic events (Jayuphan et al., 2020).</w:t>
      </w:r>
    </w:p>
    <w:p w14:paraId="6C35AFA3" w14:textId="55B83685"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Despite high levels of mental health problems in children, the findings also indicated relatively high satisfaction with family functionality. That is, despite the high levels of conflict violence experienced at the family level, this sample has demonstrated the capacity for recovery and adaptation following traumatic events </w:t>
      </w:r>
      <w:r w:rsidRPr="00AD2ACA">
        <w:rPr>
          <w:rFonts w:ascii="Times New Roman" w:eastAsia="Calibri" w:hAnsi="Times New Roman" w:cs="Times New Roman"/>
          <w:noProof/>
          <w:sz w:val="24"/>
          <w:szCs w:val="24"/>
          <w:lang w:val="en-US"/>
        </w:rPr>
        <w:t>(Betancourt &amp; Khan, 2008; Fernando &amp; Ferrari, 2011; Haroz et al., 2013; Marroquín Rivera et al., 2020; Mels, 2012; Pine &amp; Cohen, 2002;</w:t>
      </w:r>
      <w:r w:rsidR="00EE7D5D" w:rsidRPr="00AD2ACA">
        <w:rPr>
          <w:rFonts w:ascii="Times New Roman" w:eastAsia="Calibri" w:hAnsi="Times New Roman" w:cs="Times New Roman"/>
          <w:noProof/>
          <w:sz w:val="24"/>
          <w:szCs w:val="24"/>
          <w:lang w:val="en-US"/>
        </w:rPr>
        <w:t xml:space="preserve"> Sharlin, Moin &amp; Yahav, 2006; </w:t>
      </w:r>
      <w:r w:rsidRPr="00AD2ACA">
        <w:rPr>
          <w:rFonts w:ascii="Times New Roman" w:eastAsia="Calibri" w:hAnsi="Times New Roman" w:cs="Times New Roman"/>
          <w:noProof/>
          <w:sz w:val="24"/>
          <w:szCs w:val="24"/>
          <w:lang w:val="en-US"/>
        </w:rPr>
        <w:t>Ziaian et al., 2012)</w:t>
      </w:r>
      <w:r w:rsidRPr="00AD2ACA">
        <w:rPr>
          <w:rFonts w:ascii="Times New Roman" w:eastAsia="Calibri" w:hAnsi="Times New Roman" w:cs="Times New Roman"/>
          <w:sz w:val="24"/>
          <w:szCs w:val="24"/>
          <w:lang w:val="en-US"/>
        </w:rPr>
        <w:t>.</w:t>
      </w:r>
      <w:r w:rsidR="00D14F20" w:rsidRPr="00AD2ACA">
        <w:rPr>
          <w:rFonts w:ascii="Times New Roman" w:eastAsia="Calibri" w:hAnsi="Times New Roman" w:cs="Times New Roman"/>
          <w:sz w:val="24"/>
          <w:szCs w:val="24"/>
          <w:lang w:val="en-US"/>
        </w:rPr>
        <w:t xml:space="preserve"> </w:t>
      </w:r>
      <w:r w:rsidR="00BE0C7F" w:rsidRPr="00AD2ACA">
        <w:rPr>
          <w:rFonts w:ascii="Times New Roman" w:eastAsia="Calibri" w:hAnsi="Times New Roman" w:cs="Times New Roman"/>
          <w:sz w:val="24"/>
          <w:szCs w:val="24"/>
          <w:lang w:val="en-US"/>
        </w:rPr>
        <w:t>This condition o</w:t>
      </w:r>
      <w:r w:rsidR="00D14F20" w:rsidRPr="00AD2ACA">
        <w:rPr>
          <w:rFonts w:ascii="Times New Roman" w:eastAsia="Calibri" w:hAnsi="Times New Roman" w:cs="Times New Roman"/>
          <w:sz w:val="24"/>
          <w:szCs w:val="24"/>
          <w:lang w:val="en-US"/>
        </w:rPr>
        <w:t xml:space="preserve">nly </w:t>
      </w:r>
      <w:r w:rsidR="00BE0C7F" w:rsidRPr="00AD2ACA">
        <w:rPr>
          <w:rFonts w:ascii="Times New Roman" w:eastAsia="Calibri" w:hAnsi="Times New Roman" w:cs="Times New Roman"/>
          <w:sz w:val="24"/>
          <w:szCs w:val="24"/>
          <w:lang w:val="en-US"/>
        </w:rPr>
        <w:t xml:space="preserve">could be possible </w:t>
      </w:r>
      <w:r w:rsidR="00D14F20" w:rsidRPr="00AD2ACA">
        <w:rPr>
          <w:rFonts w:ascii="Times New Roman" w:eastAsia="Calibri" w:hAnsi="Times New Roman" w:cs="Times New Roman"/>
          <w:sz w:val="24"/>
          <w:szCs w:val="24"/>
          <w:lang w:val="en-US"/>
        </w:rPr>
        <w:t>in a developmental context that is relatively free of other chronic adverse conditions such as an unsupportive family environment (Karam et al., 2019).</w:t>
      </w:r>
      <w:r w:rsidRPr="00AD2ACA">
        <w:rPr>
          <w:rFonts w:ascii="Times New Roman" w:eastAsia="Calibri" w:hAnsi="Times New Roman" w:cs="Times New Roman"/>
          <w:sz w:val="24"/>
          <w:szCs w:val="24"/>
          <w:lang w:val="en-US"/>
        </w:rPr>
        <w:t xml:space="preserve">  </w:t>
      </w:r>
    </w:p>
    <w:p w14:paraId="629FE4D7" w14:textId="0E62B9EB"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Children’s perceived social support, however, revealed more mixed findings. For example, half of the children reported low and moderate social support from family and friends. In this setting, forced displacement may be disrupting important social ties the children’s environment </w:t>
      </w:r>
      <w:r w:rsidRPr="00AD2ACA">
        <w:rPr>
          <w:rFonts w:ascii="Times New Roman" w:eastAsia="Calibri" w:hAnsi="Times New Roman" w:cs="Times New Roman"/>
          <w:noProof/>
          <w:sz w:val="24"/>
          <w:szCs w:val="24"/>
          <w:lang w:val="en-US"/>
        </w:rPr>
        <w:t>(Valencia-Suescún et al., 2015)</w:t>
      </w:r>
      <w:r w:rsidRPr="00AD2ACA">
        <w:rPr>
          <w:rFonts w:ascii="Times New Roman" w:eastAsia="Calibri" w:hAnsi="Times New Roman" w:cs="Times New Roman"/>
          <w:sz w:val="24"/>
          <w:szCs w:val="24"/>
          <w:lang w:val="en-US"/>
        </w:rPr>
        <w:t xml:space="preserve">. Although the other half of the sample reported high perceived social support, suggesting adaptive capacities </w:t>
      </w:r>
      <w:r w:rsidRPr="00AD2ACA">
        <w:rPr>
          <w:rFonts w:ascii="Times New Roman" w:eastAsia="Calibri" w:hAnsi="Times New Roman" w:cs="Times New Roman"/>
          <w:noProof/>
          <w:sz w:val="24"/>
          <w:szCs w:val="24"/>
          <w:lang w:val="en-US"/>
        </w:rPr>
        <w:t>(Hewitt Ramírez et al., 2014)</w:t>
      </w:r>
      <w:r w:rsidRPr="00AD2ACA">
        <w:rPr>
          <w:rFonts w:ascii="Times New Roman" w:eastAsia="Calibri" w:hAnsi="Times New Roman" w:cs="Times New Roman"/>
          <w:sz w:val="24"/>
          <w:szCs w:val="24"/>
          <w:lang w:val="en-US"/>
        </w:rPr>
        <w:t xml:space="preserve">, this construct was not related to children’s </w:t>
      </w:r>
      <w:r w:rsidR="008C10BF" w:rsidRPr="00AD2ACA">
        <w:rPr>
          <w:rFonts w:ascii="Times New Roman" w:eastAsia="Calibri" w:hAnsi="Times New Roman" w:cs="Times New Roman"/>
          <w:sz w:val="24"/>
          <w:szCs w:val="24"/>
          <w:lang w:val="en-US"/>
        </w:rPr>
        <w:t>emotional</w:t>
      </w:r>
      <w:r w:rsidRPr="00AD2ACA">
        <w:rPr>
          <w:rFonts w:ascii="Times New Roman" w:eastAsia="Calibri" w:hAnsi="Times New Roman" w:cs="Times New Roman"/>
          <w:sz w:val="24"/>
          <w:szCs w:val="24"/>
          <w:lang w:val="en-US"/>
        </w:rPr>
        <w:t xml:space="preserve"> problems. </w:t>
      </w:r>
      <w:r w:rsidR="00FD30CA" w:rsidRPr="00AD2ACA">
        <w:rPr>
          <w:rFonts w:ascii="Times New Roman" w:eastAsia="Calibri" w:hAnsi="Times New Roman" w:cs="Times New Roman"/>
          <w:sz w:val="24"/>
          <w:szCs w:val="24"/>
          <w:lang w:val="en-US"/>
        </w:rPr>
        <w:t xml:space="preserve">In an adult sample in Colombia, social support was linked to lower emotional problems only in cohesive communities (Taylor, 2016b). </w:t>
      </w:r>
      <w:r w:rsidRPr="00AD2ACA">
        <w:rPr>
          <w:rFonts w:ascii="Times New Roman" w:eastAsia="Calibri" w:hAnsi="Times New Roman" w:cs="Times New Roman"/>
          <w:sz w:val="24"/>
          <w:szCs w:val="24"/>
          <w:lang w:val="en-US"/>
        </w:rPr>
        <w:t xml:space="preserve">However, children with higher social support did have fewer </w:t>
      </w:r>
      <w:r w:rsidR="008C10BF" w:rsidRPr="00AD2ACA">
        <w:rPr>
          <w:rFonts w:ascii="Times New Roman" w:eastAsia="Calibri" w:hAnsi="Times New Roman" w:cs="Times New Roman"/>
          <w:sz w:val="24"/>
          <w:szCs w:val="24"/>
          <w:lang w:val="en-US"/>
        </w:rPr>
        <w:t xml:space="preserve">behavioral </w:t>
      </w:r>
      <w:r w:rsidRPr="00AD2ACA">
        <w:rPr>
          <w:rFonts w:ascii="Times New Roman" w:eastAsia="Calibri" w:hAnsi="Times New Roman" w:cs="Times New Roman"/>
          <w:sz w:val="24"/>
          <w:szCs w:val="24"/>
          <w:lang w:val="en-US"/>
        </w:rPr>
        <w:t xml:space="preserve">problems. This finding suggests that social support may be linked with other observable behavior in children, rather than internalized mental health difficulties in this sample.  </w:t>
      </w:r>
    </w:p>
    <w:p w14:paraId="2B1B0A36" w14:textId="7C833679" w:rsidR="00746B34" w:rsidRPr="00AD2ACA" w:rsidRDefault="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lastRenderedPageBreak/>
        <w:t>Within a setting of victimization and adversity, children, as well as their families, are important target groups for prevention and intervention related to mental health outcomes</w:t>
      </w:r>
      <w:r w:rsidR="00FD30CA" w:rsidRPr="00AD2ACA">
        <w:rPr>
          <w:rFonts w:ascii="Times New Roman" w:eastAsia="Calibri" w:hAnsi="Times New Roman" w:cs="Times New Roman"/>
          <w:sz w:val="24"/>
          <w:szCs w:val="24"/>
          <w:lang w:val="en-US"/>
        </w:rPr>
        <w:t xml:space="preserve"> (Taylor et al., 2020)</w:t>
      </w:r>
      <w:r w:rsidRPr="00AD2ACA">
        <w:rPr>
          <w:rFonts w:ascii="Times New Roman" w:eastAsia="Calibri" w:hAnsi="Times New Roman" w:cs="Times New Roman"/>
          <w:sz w:val="24"/>
          <w:szCs w:val="24"/>
          <w:lang w:val="en-US"/>
        </w:rPr>
        <w:t xml:space="preserve">. </w:t>
      </w:r>
      <w:r w:rsidR="00D166AB" w:rsidRPr="00AD2ACA">
        <w:rPr>
          <w:rFonts w:ascii="Times New Roman" w:eastAsia="Calibri" w:hAnsi="Times New Roman" w:cs="Times New Roman"/>
          <w:sz w:val="24"/>
          <w:szCs w:val="24"/>
          <w:lang w:val="en-US"/>
        </w:rPr>
        <w:t>Although significant progress has been made in the peace process, Colombia still experiences high levels of ongoing violence and a legacy of more than five decades of armed conflict</w:t>
      </w:r>
      <w:r w:rsidR="00020BE5" w:rsidRPr="00AD2ACA">
        <w:rPr>
          <w:rFonts w:ascii="Times New Roman" w:eastAsia="Calibri" w:hAnsi="Times New Roman" w:cs="Times New Roman"/>
          <w:sz w:val="24"/>
          <w:szCs w:val="24"/>
          <w:lang w:val="en-US"/>
        </w:rPr>
        <w:t xml:space="preserve">, when most citizens have yielded to the encroachment of violent norms, language and imaginaries, allowing these to infuse their social roles and interactions and the socialisation of children and youth (McGee &amp; Flórez López, 2016). </w:t>
      </w:r>
      <w:r w:rsidR="00822BCA" w:rsidRPr="00AD2ACA">
        <w:rPr>
          <w:rFonts w:ascii="Times New Roman" w:eastAsia="Calibri" w:hAnsi="Times New Roman" w:cs="Times New Roman"/>
          <w:sz w:val="24"/>
          <w:szCs w:val="24"/>
          <w:lang w:val="en-US"/>
        </w:rPr>
        <w:t xml:space="preserve">In the face of such a crisis, institutional support for mental health has been inadequate and faces challenges going forward. Despite a law enacted in 2013 that </w:t>
      </w:r>
      <w:r w:rsidR="00F70FE2" w:rsidRPr="00AD2ACA">
        <w:rPr>
          <w:rFonts w:ascii="Times New Roman" w:eastAsia="Calibri" w:hAnsi="Times New Roman" w:cs="Times New Roman"/>
          <w:sz w:val="24"/>
          <w:szCs w:val="24"/>
          <w:lang w:val="en-US"/>
        </w:rPr>
        <w:t>recognizes</w:t>
      </w:r>
      <w:r w:rsidR="00822BCA" w:rsidRPr="00AD2ACA">
        <w:rPr>
          <w:rFonts w:ascii="Times New Roman" w:eastAsia="Calibri" w:hAnsi="Times New Roman" w:cs="Times New Roman"/>
          <w:sz w:val="24"/>
          <w:szCs w:val="24"/>
          <w:lang w:val="en-US"/>
        </w:rPr>
        <w:t xml:space="preserve"> the state’s obligation to guarantee the promotion of prevention, diagnosis, and treatment of mental disorders, many people outside of the country’s major cities do not have access to a psychiatrist (Daniels, 2018).</w:t>
      </w:r>
      <w:r w:rsidR="00F70FE2" w:rsidRPr="00AD2ACA">
        <w:rPr>
          <w:rFonts w:ascii="Times New Roman" w:eastAsia="Calibri" w:hAnsi="Times New Roman" w:cs="Times New Roman"/>
          <w:sz w:val="24"/>
          <w:szCs w:val="24"/>
          <w:lang w:val="en-US"/>
        </w:rPr>
        <w:t xml:space="preserve"> For this reason, t</w:t>
      </w:r>
      <w:r w:rsidRPr="00AD2ACA">
        <w:rPr>
          <w:rFonts w:ascii="Times New Roman" w:eastAsia="Calibri" w:hAnsi="Times New Roman" w:cs="Times New Roman"/>
          <w:sz w:val="24"/>
          <w:szCs w:val="24"/>
          <w:lang w:val="en-US"/>
        </w:rPr>
        <w:t xml:space="preserve">here is an urgent need to develop psychosocial interventions, </w:t>
      </w:r>
      <w:r w:rsidR="004F27ED" w:rsidRPr="00AD2ACA">
        <w:rPr>
          <w:rFonts w:ascii="Times New Roman" w:eastAsia="Calibri" w:hAnsi="Times New Roman" w:cs="Times New Roman"/>
          <w:sz w:val="24"/>
          <w:szCs w:val="24"/>
          <w:lang w:val="en-US"/>
        </w:rPr>
        <w:t>considering</w:t>
      </w:r>
      <w:r w:rsidRPr="00AD2ACA">
        <w:rPr>
          <w:rFonts w:ascii="Times New Roman" w:eastAsia="Calibri" w:hAnsi="Times New Roman" w:cs="Times New Roman"/>
          <w:sz w:val="24"/>
          <w:szCs w:val="24"/>
          <w:lang w:val="en-US"/>
        </w:rPr>
        <w:t xml:space="preserve"> how armed conflict has a direct impact on children as well as an indirect impact through the family. Given the role of family functioning in the current study, programs aiming to improve psychological wellbeing should extend beyond the individual child to strengthen family dynamics. For example, psychosocial support and training in parenting patterns for caregivers who are survivors of armed conflict may provide one avenue. More fundamentally, addressing structural challenges that weaken families can help to reduce post-exposure symptoms and promote recovery among conflict-affected children </w:t>
      </w:r>
      <w:r w:rsidRPr="00AD2ACA">
        <w:rPr>
          <w:rFonts w:ascii="Times New Roman" w:eastAsia="Calibri" w:hAnsi="Times New Roman" w:cs="Times New Roman"/>
          <w:noProof/>
          <w:sz w:val="24"/>
          <w:szCs w:val="24"/>
          <w:lang w:val="en-US"/>
        </w:rPr>
        <w:t>(Betancourt et al., 2015; Cummings et al., 2016; El-Khodary et al., 2020; Hall et al., 2014; Marroquín Rivera et al., 2020; Panter-Brick et al., 2014; Rodriguez et al., 2002; Sim et al., 2018; Tol et al., 2014; Taylor et al., 2016a)</w:t>
      </w:r>
      <w:r w:rsidRPr="00AD2ACA">
        <w:rPr>
          <w:rFonts w:ascii="Times New Roman" w:eastAsia="Calibri" w:hAnsi="Times New Roman" w:cs="Times New Roman"/>
          <w:sz w:val="24"/>
          <w:szCs w:val="24"/>
          <w:lang w:val="en-US"/>
        </w:rPr>
        <w:t xml:space="preserve">. </w:t>
      </w:r>
      <w:r w:rsidR="00822BCA" w:rsidRPr="00AD2ACA">
        <w:rPr>
          <w:rFonts w:ascii="Times New Roman" w:eastAsia="Calibri" w:hAnsi="Times New Roman" w:cs="Times New Roman"/>
          <w:sz w:val="24"/>
          <w:szCs w:val="24"/>
          <w:lang w:val="en-US"/>
        </w:rPr>
        <w:t xml:space="preserve">Better integration of mental healthcare into primary care may be an additional step that has the potential to address the wider </w:t>
      </w:r>
      <w:r w:rsidR="00822BCA" w:rsidRPr="00AD2ACA">
        <w:rPr>
          <w:rFonts w:ascii="Times New Roman" w:eastAsia="Calibri" w:hAnsi="Times New Roman" w:cs="Times New Roman"/>
          <w:sz w:val="24"/>
          <w:szCs w:val="24"/>
          <w:lang w:val="en-US"/>
        </w:rPr>
        <w:lastRenderedPageBreak/>
        <w:t>systemic effects of armed conflict on mental health (Rodríguez de Bernal &amp; Rubiano Soto, 2016).</w:t>
      </w:r>
    </w:p>
    <w:p w14:paraId="476387FE"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Strengths and limitations</w:t>
      </w:r>
    </w:p>
    <w:p w14:paraId="5064F4F6"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This study includes a sample facing multiple risks and uses a holistic approach to consider family and social resources that may support children who are survivors of the armed conflict in Colombia. Focused in the Atlantic Department, these results provide a foundation for future promotion and prevention programs related to children’s mental health problems. </w:t>
      </w:r>
    </w:p>
    <w:p w14:paraId="4C166B77"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Limitations include a cross-sectional design; therefore, not able to evaluate causality or direction of effects. Although the instruments used have been validated and widely accepted, the findings cannot be interpreted as a diagnosis. In addition, the use of parent report of children’s mental health could have led to reduced reporting of symptoms. Future research should also compare similar findings to a comparative group of children who are not immersed in the dynamics of the internal armed conflict.</w:t>
      </w:r>
    </w:p>
    <w:p w14:paraId="132595DD"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Conclusions</w:t>
      </w:r>
    </w:p>
    <w:p w14:paraId="23F30CC3" w14:textId="05800014" w:rsidR="00746B34" w:rsidRPr="00AD2ACA" w:rsidRDefault="00746B34" w:rsidP="00713FED">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 xml:space="preserve">The data revealed that children survivors of the armed conflict in the Atlantic Department of Colombia exhibit several mental health problems related to </w:t>
      </w:r>
      <w:r w:rsidR="008C10BF" w:rsidRPr="00AD2ACA">
        <w:rPr>
          <w:rFonts w:ascii="Times New Roman" w:eastAsia="Calibri" w:hAnsi="Times New Roman" w:cs="Times New Roman"/>
          <w:sz w:val="24"/>
          <w:szCs w:val="24"/>
          <w:lang w:val="en-US"/>
        </w:rPr>
        <w:t xml:space="preserve">emotional </w:t>
      </w:r>
      <w:r w:rsidRPr="00AD2ACA">
        <w:rPr>
          <w:rFonts w:ascii="Times New Roman" w:eastAsia="Calibri" w:hAnsi="Times New Roman" w:cs="Times New Roman"/>
          <w:sz w:val="24"/>
          <w:szCs w:val="24"/>
          <w:lang w:val="en-US"/>
        </w:rPr>
        <w:t xml:space="preserve">and </w:t>
      </w:r>
      <w:r w:rsidR="008C10BF" w:rsidRPr="00AD2ACA">
        <w:rPr>
          <w:rFonts w:ascii="Times New Roman" w:eastAsia="Calibri" w:hAnsi="Times New Roman" w:cs="Times New Roman"/>
          <w:sz w:val="24"/>
          <w:szCs w:val="24"/>
          <w:lang w:val="en-US"/>
        </w:rPr>
        <w:t>behavioral problems</w:t>
      </w:r>
      <w:r w:rsidRPr="00AD2ACA">
        <w:rPr>
          <w:rFonts w:ascii="Times New Roman" w:eastAsia="Calibri" w:hAnsi="Times New Roman" w:cs="Times New Roman"/>
          <w:sz w:val="24"/>
          <w:szCs w:val="24"/>
          <w:lang w:val="en-US"/>
        </w:rPr>
        <w:t xml:space="preserve">. </w:t>
      </w:r>
      <w:r w:rsidR="00EA735C" w:rsidRPr="00AD2ACA">
        <w:rPr>
          <w:rFonts w:ascii="Times New Roman" w:eastAsia="Calibri" w:hAnsi="Times New Roman" w:cs="Times New Roman"/>
          <w:sz w:val="24"/>
          <w:szCs w:val="24"/>
          <w:lang w:val="en-US"/>
        </w:rPr>
        <w:t>In addition</w:t>
      </w:r>
      <w:r w:rsidR="00195BFC" w:rsidRPr="00AD2ACA">
        <w:rPr>
          <w:rFonts w:ascii="Times New Roman" w:eastAsia="Calibri" w:hAnsi="Times New Roman" w:cs="Times New Roman"/>
          <w:sz w:val="24"/>
          <w:szCs w:val="24"/>
          <w:lang w:val="en-US"/>
        </w:rPr>
        <w:t xml:space="preserve">, these problems were </w:t>
      </w:r>
      <w:r w:rsidRPr="00AD2ACA">
        <w:rPr>
          <w:rFonts w:ascii="Times New Roman" w:eastAsia="Calibri" w:hAnsi="Times New Roman" w:cs="Times New Roman"/>
          <w:sz w:val="24"/>
          <w:szCs w:val="24"/>
          <w:lang w:val="en-US"/>
        </w:rPr>
        <w:t xml:space="preserve">related </w:t>
      </w:r>
      <w:r w:rsidR="00195BFC" w:rsidRPr="00AD2ACA">
        <w:rPr>
          <w:rFonts w:ascii="Times New Roman" w:eastAsia="Calibri" w:hAnsi="Times New Roman" w:cs="Times New Roman"/>
          <w:sz w:val="24"/>
          <w:szCs w:val="24"/>
          <w:lang w:val="en-US"/>
        </w:rPr>
        <w:t xml:space="preserve">to </w:t>
      </w:r>
      <w:r w:rsidR="00713FED" w:rsidRPr="00AD2ACA">
        <w:rPr>
          <w:rFonts w:ascii="Times New Roman" w:eastAsia="Calibri" w:hAnsi="Times New Roman" w:cs="Times New Roman"/>
          <w:sz w:val="24"/>
          <w:szCs w:val="24"/>
          <w:lang w:val="en-US"/>
        </w:rPr>
        <w:t>contextual</w:t>
      </w:r>
      <w:r w:rsidR="00195BFC" w:rsidRPr="00AD2ACA">
        <w:rPr>
          <w:rFonts w:ascii="Times New Roman" w:eastAsia="Calibri" w:hAnsi="Times New Roman" w:cs="Times New Roman"/>
          <w:sz w:val="24"/>
          <w:szCs w:val="24"/>
          <w:lang w:val="en-US"/>
        </w:rPr>
        <w:t xml:space="preserve"> factors such as family functioning and perceived social support</w:t>
      </w:r>
      <w:r w:rsidRPr="00AD2ACA">
        <w:rPr>
          <w:rFonts w:ascii="Times New Roman" w:eastAsia="Calibri" w:hAnsi="Times New Roman" w:cs="Times New Roman"/>
          <w:sz w:val="24"/>
          <w:szCs w:val="24"/>
          <w:lang w:val="en-US"/>
        </w:rPr>
        <w:t>. The findings may be used to inform holistic interventions aiming to improve</w:t>
      </w:r>
      <w:r w:rsidR="00713FED" w:rsidRPr="00AD2ACA">
        <w:rPr>
          <w:rFonts w:ascii="Times New Roman" w:eastAsia="Calibri" w:hAnsi="Times New Roman" w:cs="Times New Roman"/>
          <w:sz w:val="24"/>
          <w:szCs w:val="24"/>
          <w:lang w:val="en-US"/>
        </w:rPr>
        <w:t xml:space="preserve"> </w:t>
      </w:r>
      <w:r w:rsidRPr="00AD2ACA">
        <w:rPr>
          <w:rFonts w:ascii="Times New Roman" w:eastAsia="Calibri" w:hAnsi="Times New Roman" w:cs="Times New Roman"/>
          <w:sz w:val="24"/>
          <w:szCs w:val="24"/>
          <w:lang w:val="en-US"/>
        </w:rPr>
        <w:t>not only individual child mental health</w:t>
      </w:r>
      <w:r w:rsidR="00713FED" w:rsidRPr="00AD2ACA">
        <w:rPr>
          <w:rFonts w:ascii="Times New Roman" w:eastAsia="Calibri" w:hAnsi="Times New Roman" w:cs="Times New Roman"/>
          <w:sz w:val="24"/>
          <w:szCs w:val="24"/>
          <w:lang w:val="en-US"/>
        </w:rPr>
        <w:t xml:space="preserve"> with direct experience but also include those indirectly exposed to violence </w:t>
      </w:r>
      <w:r w:rsidRPr="00AD2ACA">
        <w:rPr>
          <w:rFonts w:ascii="Times New Roman" w:eastAsia="Calibri" w:hAnsi="Times New Roman" w:cs="Times New Roman"/>
          <w:sz w:val="24"/>
          <w:szCs w:val="24"/>
          <w:lang w:val="en-US"/>
        </w:rPr>
        <w:t xml:space="preserve">but also family functioning and social support, through an interdisciplinary and integrative perspective. Moreover, mental health in adults in Colombia has been a key predictor to civic participation and attitudes toward </w:t>
      </w:r>
      <w:r w:rsidRPr="00AD2ACA">
        <w:rPr>
          <w:rFonts w:ascii="Times New Roman" w:eastAsia="Calibri" w:hAnsi="Times New Roman" w:cs="Times New Roman"/>
          <w:sz w:val="24"/>
          <w:szCs w:val="24"/>
          <w:lang w:val="en-US"/>
        </w:rPr>
        <w:lastRenderedPageBreak/>
        <w:t xml:space="preserve">peacebuilding (Taylor, 2015; Taylor et al., 2016b); thus, future research should explore these potential links among children. </w:t>
      </w:r>
    </w:p>
    <w:p w14:paraId="3E3D67A3"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Competing interests </w:t>
      </w:r>
    </w:p>
    <w:p w14:paraId="54BDA70A"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The authors declare that they have no conflict of interest</w:t>
      </w:r>
    </w:p>
    <w:p w14:paraId="0ABE07C6" w14:textId="77777777" w:rsidR="00746B34" w:rsidRPr="00AD2ACA" w:rsidRDefault="00746B34" w:rsidP="00746B34">
      <w:pPr>
        <w:spacing w:line="480" w:lineRule="auto"/>
        <w:rPr>
          <w:rFonts w:ascii="Times New Roman" w:eastAsia="Calibri" w:hAnsi="Times New Roman" w:cs="Times New Roman"/>
          <w:b/>
          <w:bCs/>
          <w:sz w:val="24"/>
          <w:szCs w:val="24"/>
        </w:rPr>
      </w:pPr>
      <w:r w:rsidRPr="00AD2ACA">
        <w:rPr>
          <w:rFonts w:ascii="Times New Roman" w:eastAsia="Calibri" w:hAnsi="Times New Roman" w:cs="Times New Roman"/>
          <w:b/>
          <w:bCs/>
          <w:sz w:val="24"/>
          <w:szCs w:val="24"/>
        </w:rPr>
        <w:t>Grant information</w:t>
      </w:r>
    </w:p>
    <w:p w14:paraId="373CE1F0" w14:textId="77777777" w:rsidR="00746B34" w:rsidRPr="00AD2ACA" w:rsidRDefault="00746B34" w:rsidP="00746B34">
      <w:pPr>
        <w:spacing w:line="480" w:lineRule="auto"/>
        <w:ind w:firstLine="708"/>
        <w:rPr>
          <w:rFonts w:ascii="Times New Roman" w:eastAsia="Calibri" w:hAnsi="Times New Roman" w:cs="Times New Roman"/>
          <w:sz w:val="24"/>
          <w:szCs w:val="24"/>
        </w:rPr>
      </w:pPr>
      <w:r w:rsidRPr="00AD2ACA">
        <w:rPr>
          <w:rFonts w:ascii="Times New Roman" w:eastAsia="Calibri" w:hAnsi="Times New Roman" w:cs="Times New Roman"/>
          <w:sz w:val="24"/>
          <w:szCs w:val="24"/>
        </w:rPr>
        <w:t>This research was supported by grants from the Ministerio de Ciencia, Tecnología e Innovación – Minciencias, Gobernación del Atlántico, from the 809 call: Formación de Capital Humano de Alto Nivel para las Regiones – Atlántico 2018, COLFUTURO and Universidad Simón Bolívar in Barranquilla, Colombia.</w:t>
      </w:r>
    </w:p>
    <w:p w14:paraId="6C3AA2E2"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 xml:space="preserve">Availability of supporting data </w:t>
      </w:r>
    </w:p>
    <w:p w14:paraId="2087A8B9"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The datasets analyzed during the current study are available from the corresponding author on reasonable request.</w:t>
      </w:r>
    </w:p>
    <w:p w14:paraId="0F6074FC" w14:textId="77777777"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t>Acknowledgements</w:t>
      </w:r>
    </w:p>
    <w:p w14:paraId="0274AEBC" w14:textId="77777777" w:rsidR="00746B34" w:rsidRPr="00AD2ACA" w:rsidRDefault="00746B34" w:rsidP="00746B34">
      <w:pPr>
        <w:spacing w:line="480" w:lineRule="auto"/>
        <w:ind w:firstLine="708"/>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We thank all subjects and caregivers who participated in this study, our colleagues who helped implement it, and all the children, young people, adults and families who are survivors of the armed conflict in Colombia.</w:t>
      </w:r>
    </w:p>
    <w:p w14:paraId="22EB5488" w14:textId="77777777" w:rsidR="00344978" w:rsidRPr="00AD2ACA" w:rsidRDefault="00344978" w:rsidP="00746B34">
      <w:pPr>
        <w:spacing w:line="480" w:lineRule="auto"/>
        <w:rPr>
          <w:rFonts w:ascii="Times New Roman" w:eastAsia="Calibri" w:hAnsi="Times New Roman" w:cs="Times New Roman"/>
          <w:b/>
          <w:bCs/>
          <w:sz w:val="24"/>
          <w:szCs w:val="24"/>
          <w:lang w:val="en-US"/>
        </w:rPr>
      </w:pPr>
    </w:p>
    <w:p w14:paraId="3532CDE9" w14:textId="77777777" w:rsidR="00344978" w:rsidRPr="00AD2ACA" w:rsidRDefault="00344978" w:rsidP="00746B34">
      <w:pPr>
        <w:spacing w:line="480" w:lineRule="auto"/>
        <w:rPr>
          <w:rFonts w:ascii="Times New Roman" w:eastAsia="Calibri" w:hAnsi="Times New Roman" w:cs="Times New Roman"/>
          <w:b/>
          <w:bCs/>
          <w:sz w:val="24"/>
          <w:szCs w:val="24"/>
          <w:lang w:val="en-US"/>
        </w:rPr>
      </w:pPr>
    </w:p>
    <w:p w14:paraId="48F37091" w14:textId="77777777" w:rsidR="00344978" w:rsidRPr="00AD2ACA" w:rsidRDefault="00344978" w:rsidP="00746B34">
      <w:pPr>
        <w:spacing w:line="480" w:lineRule="auto"/>
        <w:rPr>
          <w:rFonts w:ascii="Times New Roman" w:eastAsia="Calibri" w:hAnsi="Times New Roman" w:cs="Times New Roman"/>
          <w:b/>
          <w:bCs/>
          <w:sz w:val="24"/>
          <w:szCs w:val="24"/>
          <w:lang w:val="en-US"/>
        </w:rPr>
      </w:pPr>
    </w:p>
    <w:p w14:paraId="024A92CD" w14:textId="77777777" w:rsidR="008733FD" w:rsidRPr="00AD2ACA" w:rsidRDefault="008733FD">
      <w:pPr>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br w:type="page"/>
      </w:r>
    </w:p>
    <w:p w14:paraId="516004D7" w14:textId="26115730" w:rsidR="00746B34" w:rsidRPr="00AD2ACA" w:rsidRDefault="00746B34" w:rsidP="00746B34">
      <w:pPr>
        <w:spacing w:line="480" w:lineRule="auto"/>
        <w:rPr>
          <w:rFonts w:ascii="Times New Roman" w:eastAsia="Calibri" w:hAnsi="Times New Roman" w:cs="Times New Roman"/>
          <w:b/>
          <w:bCs/>
          <w:sz w:val="24"/>
          <w:szCs w:val="24"/>
          <w:lang w:val="en-US"/>
        </w:rPr>
      </w:pPr>
      <w:r w:rsidRPr="00AD2ACA">
        <w:rPr>
          <w:rFonts w:ascii="Times New Roman" w:eastAsia="Calibri" w:hAnsi="Times New Roman" w:cs="Times New Roman"/>
          <w:b/>
          <w:bCs/>
          <w:sz w:val="24"/>
          <w:szCs w:val="24"/>
          <w:lang w:val="en-US"/>
        </w:rPr>
        <w:lastRenderedPageBreak/>
        <w:t>References</w:t>
      </w:r>
    </w:p>
    <w:p w14:paraId="6BA67BD4"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Achenbach, T. M., &amp; Rescorla, L. (2001). Manual for the ASEBA school-age forms &amp; profiles: Child behavior checklist for ages 6-18, teacher’s report form, youth self-report. In </w:t>
      </w:r>
      <w:r w:rsidRPr="00AD2ACA">
        <w:rPr>
          <w:rFonts w:ascii="Times New Roman" w:eastAsia="Calibri" w:hAnsi="Times New Roman" w:cs="Times New Roman"/>
          <w:i/>
          <w:iCs/>
          <w:noProof/>
          <w:sz w:val="24"/>
          <w:szCs w:val="24"/>
          <w:lang w:val="en-US"/>
        </w:rPr>
        <w:t>An integrated system of multi-informant assessment</w:t>
      </w:r>
      <w:r w:rsidRPr="00AD2ACA">
        <w:rPr>
          <w:rFonts w:ascii="Times New Roman" w:eastAsia="Calibri" w:hAnsi="Times New Roman" w:cs="Times New Roman"/>
          <w:noProof/>
          <w:sz w:val="24"/>
          <w:szCs w:val="24"/>
          <w:lang w:val="en-US"/>
        </w:rPr>
        <w:t>.</w:t>
      </w:r>
    </w:p>
    <w:p w14:paraId="6CE96F0C"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Bannon, W., Devoe, E. R., Klein, T. P., &amp; Miranda, C. (2009). Gender as a moderator of the relationship between child exposure to the World Trade Centre disaster and behavioural outcomes. </w:t>
      </w:r>
      <w:r w:rsidRPr="00AD2ACA">
        <w:rPr>
          <w:rFonts w:ascii="Times New Roman" w:eastAsia="Calibri" w:hAnsi="Times New Roman" w:cs="Times New Roman"/>
          <w:i/>
          <w:iCs/>
          <w:noProof/>
          <w:sz w:val="24"/>
          <w:szCs w:val="24"/>
          <w:lang w:val="en-US"/>
        </w:rPr>
        <w:t>Child and Adolescent Mental Health</w:t>
      </w:r>
      <w:r w:rsidRPr="00AD2ACA">
        <w:rPr>
          <w:rFonts w:ascii="Times New Roman" w:eastAsia="Calibri" w:hAnsi="Times New Roman" w:cs="Times New Roman"/>
          <w:noProof/>
          <w:sz w:val="24"/>
          <w:szCs w:val="24"/>
          <w:lang w:val="en-US"/>
        </w:rPr>
        <w:t>. https://doi.org/10.1111/j.1475-3588.2008.00517.x</w:t>
      </w:r>
    </w:p>
    <w:p w14:paraId="3CAE565B" w14:textId="0B5EE8DB"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Betancourt, Theresa S, McBain, R. K., Newnham, E. A., &amp; Brennan, R. T. (2015). The intergenerational impact of war: longitudinal relationships between caregiver and child mental health in postconflict Sierra Leone. </w:t>
      </w:r>
      <w:r w:rsidRPr="00AD2ACA">
        <w:rPr>
          <w:rFonts w:ascii="Times New Roman" w:eastAsia="Calibri" w:hAnsi="Times New Roman" w:cs="Times New Roman"/>
          <w:i/>
          <w:iCs/>
          <w:noProof/>
          <w:sz w:val="24"/>
          <w:szCs w:val="24"/>
          <w:lang w:val="en-US"/>
        </w:rPr>
        <w:t>Journal of Child Psychology and Psychiatry, and Allied Disciplines</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56</w:t>
      </w:r>
      <w:r w:rsidRPr="00AD2ACA">
        <w:rPr>
          <w:rFonts w:ascii="Times New Roman" w:eastAsia="Calibri" w:hAnsi="Times New Roman" w:cs="Times New Roman"/>
          <w:noProof/>
          <w:sz w:val="24"/>
          <w:szCs w:val="24"/>
          <w:lang w:val="en-US"/>
        </w:rPr>
        <w:t>(10), 1101–1107. https://doi.org/10.1111/jcpp.12389</w:t>
      </w:r>
    </w:p>
    <w:p w14:paraId="0733B641" w14:textId="5317CF6E"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Betancourt, Theresa </w:t>
      </w:r>
      <w:r w:rsidR="008733FD" w:rsidRPr="00AD2ACA">
        <w:rPr>
          <w:rFonts w:ascii="Times New Roman" w:eastAsia="Calibri" w:hAnsi="Times New Roman" w:cs="Times New Roman"/>
          <w:noProof/>
          <w:sz w:val="24"/>
          <w:szCs w:val="24"/>
          <w:lang w:val="en-US"/>
        </w:rPr>
        <w:t>S.</w:t>
      </w:r>
      <w:r w:rsidRPr="00AD2ACA">
        <w:rPr>
          <w:rFonts w:ascii="Times New Roman" w:eastAsia="Calibri" w:hAnsi="Times New Roman" w:cs="Times New Roman"/>
          <w:noProof/>
          <w:sz w:val="24"/>
          <w:szCs w:val="24"/>
          <w:lang w:val="en-US"/>
        </w:rPr>
        <w:t xml:space="preserve">, &amp; Khan, K. T. (2008). The mental health of children affected by armed conflict: Protective processes and pathways to resilience. In </w:t>
      </w:r>
      <w:r w:rsidRPr="00AD2ACA">
        <w:rPr>
          <w:rFonts w:ascii="Times New Roman" w:eastAsia="Calibri" w:hAnsi="Times New Roman" w:cs="Times New Roman"/>
          <w:i/>
          <w:iCs/>
          <w:noProof/>
          <w:sz w:val="24"/>
          <w:szCs w:val="24"/>
          <w:lang w:val="en-US"/>
        </w:rPr>
        <w:t>International Review of Psychiatry</w:t>
      </w:r>
      <w:r w:rsidRPr="00AD2ACA">
        <w:rPr>
          <w:rFonts w:ascii="Times New Roman" w:eastAsia="Calibri" w:hAnsi="Times New Roman" w:cs="Times New Roman"/>
          <w:noProof/>
          <w:sz w:val="24"/>
          <w:szCs w:val="24"/>
          <w:lang w:val="en-US"/>
        </w:rPr>
        <w:t>. https://doi.org/10.1080/09540260802090363</w:t>
      </w:r>
    </w:p>
    <w:p w14:paraId="65E3A33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Bustamante, V. L. (2017). </w:t>
      </w:r>
      <w:r w:rsidRPr="00AD2ACA">
        <w:rPr>
          <w:rFonts w:ascii="Times New Roman" w:eastAsia="Calibri" w:hAnsi="Times New Roman" w:cs="Times New Roman"/>
          <w:noProof/>
          <w:sz w:val="24"/>
          <w:szCs w:val="24"/>
        </w:rPr>
        <w:t xml:space="preserve">DE VICTIMAS A SOBREVIVIENTES: IMPLICACIONES PARA LA CONSTRUCCION DE PACES EN COLOMBIA. </w:t>
      </w:r>
      <w:r w:rsidRPr="00AD2ACA">
        <w:rPr>
          <w:rFonts w:ascii="Times New Roman" w:eastAsia="Calibri" w:hAnsi="Times New Roman" w:cs="Times New Roman"/>
          <w:i/>
          <w:iCs/>
          <w:noProof/>
          <w:sz w:val="24"/>
          <w:szCs w:val="24"/>
        </w:rPr>
        <w:t>Antropologia y Sociologia: Virajes</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19</w:t>
      </w:r>
      <w:r w:rsidRPr="00AD2ACA">
        <w:rPr>
          <w:rFonts w:ascii="Times New Roman" w:eastAsia="Calibri" w:hAnsi="Times New Roman" w:cs="Times New Roman"/>
          <w:noProof/>
          <w:sz w:val="24"/>
          <w:szCs w:val="24"/>
        </w:rPr>
        <w:t>, 147+.</w:t>
      </w:r>
    </w:p>
    <w:p w14:paraId="68FA743D"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Carballo, J. J., Serrano-Drozdowskyj, E., Nieto, R. G., De Neira-Hernando, M. D., Pérez-Fominaya, M., Molina-Pizarro, C. A., De León-Martínez, V., &amp; Baca-García, E. (2014). </w:t>
      </w:r>
      <w:r w:rsidRPr="00AD2ACA">
        <w:rPr>
          <w:rFonts w:ascii="Times New Roman" w:eastAsia="Calibri" w:hAnsi="Times New Roman" w:cs="Times New Roman"/>
          <w:noProof/>
          <w:sz w:val="24"/>
          <w:szCs w:val="24"/>
          <w:lang w:val="en-US"/>
        </w:rPr>
        <w:t xml:space="preserve">Prevalence and correlates of psychopathology in children and adolescents evaluated with the strengths and difficulties questionnaire dysregulation profile in a clinical setting. </w:t>
      </w:r>
      <w:r w:rsidRPr="00AD2ACA">
        <w:rPr>
          <w:rFonts w:ascii="Times New Roman" w:eastAsia="Calibri" w:hAnsi="Times New Roman" w:cs="Times New Roman"/>
          <w:i/>
          <w:iCs/>
          <w:noProof/>
          <w:sz w:val="24"/>
          <w:szCs w:val="24"/>
          <w:lang w:val="en-US"/>
        </w:rPr>
        <w:lastRenderedPageBreak/>
        <w:t>Psychopathology</w:t>
      </w:r>
      <w:r w:rsidRPr="00AD2ACA">
        <w:rPr>
          <w:rFonts w:ascii="Times New Roman" w:eastAsia="Calibri" w:hAnsi="Times New Roman" w:cs="Times New Roman"/>
          <w:noProof/>
          <w:sz w:val="24"/>
          <w:szCs w:val="24"/>
          <w:lang w:val="en-US"/>
        </w:rPr>
        <w:t>. https://doi.org/10.1159/000360822</w:t>
      </w:r>
    </w:p>
    <w:p w14:paraId="6B4A2585"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CDC. (2019). </w:t>
      </w:r>
      <w:r w:rsidRPr="00AD2ACA">
        <w:rPr>
          <w:rFonts w:ascii="Times New Roman" w:eastAsia="Calibri" w:hAnsi="Times New Roman" w:cs="Times New Roman"/>
          <w:i/>
          <w:iCs/>
          <w:noProof/>
          <w:sz w:val="24"/>
          <w:szCs w:val="24"/>
          <w:lang w:val="en-US"/>
        </w:rPr>
        <w:t>What Are Childhood Mental Disorders?</w:t>
      </w:r>
      <w:r w:rsidRPr="00AD2ACA">
        <w:rPr>
          <w:rFonts w:ascii="Times New Roman" w:eastAsia="Calibri" w:hAnsi="Times New Roman" w:cs="Times New Roman"/>
          <w:noProof/>
          <w:sz w:val="24"/>
          <w:szCs w:val="24"/>
          <w:lang w:val="en-US"/>
        </w:rPr>
        <w:t xml:space="preserve"> Centers for Disease Control and Prevention.</w:t>
      </w:r>
    </w:p>
    <w:p w14:paraId="168E4599"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Centro Nacional de Memoria Histórica. (2013). ¡Basta ya! Colombia: Memorias de guerra y dignidad. Informe General. In </w:t>
      </w:r>
      <w:r w:rsidRPr="00AD2ACA">
        <w:rPr>
          <w:rFonts w:ascii="Times New Roman" w:eastAsia="Calibri" w:hAnsi="Times New Roman" w:cs="Times New Roman"/>
          <w:i/>
          <w:iCs/>
          <w:noProof/>
          <w:sz w:val="24"/>
          <w:szCs w:val="24"/>
        </w:rPr>
        <w:t>Centro Nacional de Memoria Histórica</w:t>
      </w:r>
      <w:r w:rsidRPr="00AD2ACA">
        <w:rPr>
          <w:rFonts w:ascii="Times New Roman" w:eastAsia="Calibri" w:hAnsi="Times New Roman" w:cs="Times New Roman"/>
          <w:noProof/>
          <w:sz w:val="24"/>
          <w:szCs w:val="24"/>
        </w:rPr>
        <w:t>. https://doi.org/10.1017/CBO9781107415324.004</w:t>
      </w:r>
    </w:p>
    <w:p w14:paraId="6B10AFCF"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Chapple, C. L., Tyler, K. A., &amp; Bersani, B. E. (2005). Child neglect and adolescent violence: Examining the effects of self-control and peer rejection. </w:t>
      </w:r>
      <w:r w:rsidRPr="00AD2ACA">
        <w:rPr>
          <w:rFonts w:ascii="Times New Roman" w:eastAsia="Calibri" w:hAnsi="Times New Roman" w:cs="Times New Roman"/>
          <w:i/>
          <w:iCs/>
          <w:noProof/>
          <w:sz w:val="24"/>
          <w:szCs w:val="24"/>
          <w:lang w:val="en-US"/>
        </w:rPr>
        <w:t>Violence and Victims</w:t>
      </w:r>
      <w:r w:rsidRPr="00AD2ACA">
        <w:rPr>
          <w:rFonts w:ascii="Times New Roman" w:eastAsia="Calibri" w:hAnsi="Times New Roman" w:cs="Times New Roman"/>
          <w:noProof/>
          <w:sz w:val="24"/>
          <w:szCs w:val="24"/>
          <w:lang w:val="en-US"/>
        </w:rPr>
        <w:t>. https://doi.org/10.1891/0886-6708.2005.20.1.39</w:t>
      </w:r>
    </w:p>
    <w:p w14:paraId="7A357EFF"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Chemisquy, S., &amp; Oros, L. B. (2020). </w:t>
      </w:r>
      <w:r w:rsidRPr="00AD2ACA">
        <w:rPr>
          <w:rFonts w:ascii="Times New Roman" w:eastAsia="Calibri" w:hAnsi="Times New Roman" w:cs="Times New Roman"/>
          <w:noProof/>
          <w:sz w:val="24"/>
          <w:szCs w:val="24"/>
        </w:rPr>
        <w:t xml:space="preserve">El Perfeccionismo Desadaptativo como Predictor de la Soledad y del Escaso Apoyo Social Percibido en Niños y Niñas Argentinos. </w:t>
      </w:r>
      <w:r w:rsidRPr="00AD2ACA">
        <w:rPr>
          <w:rFonts w:ascii="Times New Roman" w:eastAsia="Calibri" w:hAnsi="Times New Roman" w:cs="Times New Roman"/>
          <w:i/>
          <w:iCs/>
          <w:noProof/>
          <w:sz w:val="24"/>
          <w:szCs w:val="24"/>
        </w:rPr>
        <w:t>REVISTA COLOMBIANA DE PSICOLOGÍA</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29</w:t>
      </w:r>
      <w:r w:rsidRPr="00AD2ACA">
        <w:rPr>
          <w:rFonts w:ascii="Times New Roman" w:eastAsia="Calibri" w:hAnsi="Times New Roman" w:cs="Times New Roman"/>
          <w:noProof/>
          <w:sz w:val="24"/>
          <w:szCs w:val="24"/>
        </w:rPr>
        <w:t>(2), 105–123.</w:t>
      </w:r>
    </w:p>
    <w:p w14:paraId="715604E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Chemtob, C. M., Nomura, Y., &amp; Abramovitz, R. A. (2008). </w:t>
      </w:r>
      <w:r w:rsidRPr="00AD2ACA">
        <w:rPr>
          <w:rFonts w:ascii="Times New Roman" w:eastAsia="Calibri" w:hAnsi="Times New Roman" w:cs="Times New Roman"/>
          <w:noProof/>
          <w:sz w:val="24"/>
          <w:szCs w:val="24"/>
          <w:lang w:val="en-US"/>
        </w:rPr>
        <w:t xml:space="preserve">Impact of conjoined exposure to the world trade center attacks and to other traumatic events on the behavioral problems of preschool children. </w:t>
      </w:r>
      <w:r w:rsidRPr="00AD2ACA">
        <w:rPr>
          <w:rFonts w:ascii="Times New Roman" w:eastAsia="Calibri" w:hAnsi="Times New Roman" w:cs="Times New Roman"/>
          <w:i/>
          <w:iCs/>
          <w:noProof/>
          <w:sz w:val="24"/>
          <w:szCs w:val="24"/>
          <w:lang w:val="en-US"/>
        </w:rPr>
        <w:t>Archives of Pediatrics and Adolescent Medicine</w:t>
      </w:r>
      <w:r w:rsidRPr="00AD2ACA">
        <w:rPr>
          <w:rFonts w:ascii="Times New Roman" w:eastAsia="Calibri" w:hAnsi="Times New Roman" w:cs="Times New Roman"/>
          <w:noProof/>
          <w:sz w:val="24"/>
          <w:szCs w:val="24"/>
          <w:lang w:val="en-US"/>
        </w:rPr>
        <w:t>. https://doi.org/10.1001/archpediatrics.2007.36</w:t>
      </w:r>
    </w:p>
    <w:p w14:paraId="0C0807E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Cogollo, Z., &amp; De la Hoz, F. P. (2018). Factores asociados a la susceptibilidad al consumo de cigarrillo en escolares de 10 y 11 años en Cartagena, Colombia. </w:t>
      </w:r>
      <w:r w:rsidRPr="00AD2ACA">
        <w:rPr>
          <w:rFonts w:ascii="Times New Roman" w:eastAsia="Calibri" w:hAnsi="Times New Roman" w:cs="Times New Roman"/>
          <w:i/>
          <w:iCs/>
          <w:noProof/>
          <w:sz w:val="24"/>
          <w:szCs w:val="24"/>
        </w:rPr>
        <w:t>Revista de Salud Pública</w:t>
      </w:r>
      <w:r w:rsidRPr="00AD2ACA">
        <w:rPr>
          <w:rFonts w:ascii="Times New Roman" w:eastAsia="Calibri" w:hAnsi="Times New Roman" w:cs="Times New Roman"/>
          <w:noProof/>
          <w:sz w:val="24"/>
          <w:szCs w:val="24"/>
        </w:rPr>
        <w:t>. https://doi.org/10.15446/rsap.v20n1.47473</w:t>
      </w:r>
    </w:p>
    <w:p w14:paraId="2B2358D2"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Cree, R. A., Bitsko, R. H., Robinson, L. R., Holbrook, J. R., Danielson, M. L., Smith, C., Kaminski, J. W., Kenney, M. K., &amp; Peacock, G. (2018). </w:t>
      </w:r>
      <w:r w:rsidRPr="00AD2ACA">
        <w:rPr>
          <w:rFonts w:ascii="Times New Roman" w:eastAsia="Calibri" w:hAnsi="Times New Roman" w:cs="Times New Roman"/>
          <w:noProof/>
          <w:sz w:val="24"/>
          <w:szCs w:val="24"/>
          <w:lang w:val="en-US"/>
        </w:rPr>
        <w:t xml:space="preserve">Health care, family, and </w:t>
      </w:r>
      <w:r w:rsidRPr="00AD2ACA">
        <w:rPr>
          <w:rFonts w:ascii="Times New Roman" w:eastAsia="Calibri" w:hAnsi="Times New Roman" w:cs="Times New Roman"/>
          <w:noProof/>
          <w:sz w:val="24"/>
          <w:szCs w:val="24"/>
          <w:lang w:val="en-US"/>
        </w:rPr>
        <w:lastRenderedPageBreak/>
        <w:t xml:space="preserve">community factors associated with mental, behavioral, and developmental disorders and poverty among children aged 2–8 years — United States, 2016. </w:t>
      </w:r>
      <w:r w:rsidRPr="00AD2ACA">
        <w:rPr>
          <w:rFonts w:ascii="Times New Roman" w:eastAsia="Calibri" w:hAnsi="Times New Roman" w:cs="Times New Roman"/>
          <w:i/>
          <w:iCs/>
          <w:noProof/>
          <w:sz w:val="24"/>
          <w:szCs w:val="24"/>
          <w:lang w:val="en-US"/>
        </w:rPr>
        <w:t>Morbidity and Mortality Weekly Report</w:t>
      </w:r>
      <w:r w:rsidRPr="00AD2ACA">
        <w:rPr>
          <w:rFonts w:ascii="Times New Roman" w:eastAsia="Calibri" w:hAnsi="Times New Roman" w:cs="Times New Roman"/>
          <w:noProof/>
          <w:sz w:val="24"/>
          <w:szCs w:val="24"/>
          <w:lang w:val="en-US"/>
        </w:rPr>
        <w:t>. https://doi.org/10.15585/mmwr.mm6750a1</w:t>
      </w:r>
    </w:p>
    <w:p w14:paraId="06134377" w14:textId="77777777" w:rsidR="00746B34" w:rsidRPr="00AD2ACA" w:rsidRDefault="00746B34" w:rsidP="001E568C">
      <w:pPr>
        <w:autoSpaceDE w:val="0"/>
        <w:autoSpaceDN w:val="0"/>
        <w:adjustRightInd w:val="0"/>
        <w:spacing w:line="480" w:lineRule="auto"/>
        <w:ind w:left="720" w:hanging="720"/>
        <w:rPr>
          <w:rFonts w:ascii="Times New Roman" w:eastAsia="Calibri" w:hAnsi="Times New Roman" w:cs="Times New Roman"/>
          <w:sz w:val="24"/>
          <w:szCs w:val="24"/>
          <w:shd w:val="clear" w:color="auto" w:fill="FFFFFF"/>
          <w:lang w:val="en-US"/>
        </w:rPr>
      </w:pPr>
      <w:r w:rsidRPr="00AD2ACA">
        <w:rPr>
          <w:rFonts w:ascii="Times New Roman" w:eastAsia="Calibri" w:hAnsi="Times New Roman" w:cs="Times New Roman"/>
          <w:sz w:val="24"/>
          <w:szCs w:val="24"/>
          <w:shd w:val="clear" w:color="auto" w:fill="FFFFFF"/>
          <w:lang w:val="en-US"/>
        </w:rPr>
        <w:t>Cummings, E.M., </w:t>
      </w:r>
      <w:r w:rsidRPr="00AD2ACA">
        <w:rPr>
          <w:rFonts w:ascii="Times New Roman" w:eastAsia="Calibri" w:hAnsi="Times New Roman" w:cs="Times New Roman"/>
          <w:bCs/>
          <w:sz w:val="24"/>
          <w:szCs w:val="24"/>
          <w:shd w:val="clear" w:color="auto" w:fill="FFFFFF"/>
          <w:lang w:val="en-US"/>
        </w:rPr>
        <w:t>Taylor, L.K.</w:t>
      </w:r>
      <w:r w:rsidRPr="00AD2ACA">
        <w:rPr>
          <w:rFonts w:ascii="Times New Roman" w:eastAsia="Calibri" w:hAnsi="Times New Roman" w:cs="Times New Roman"/>
          <w:sz w:val="24"/>
          <w:szCs w:val="24"/>
          <w:shd w:val="clear" w:color="auto" w:fill="FFFFFF"/>
          <w:lang w:val="en-US"/>
        </w:rPr>
        <w:t>, Merrilees, C.E., Goeke-Morey, M.C., &amp; Shirlow, P. (2016). Emotional insecurity in the family and community and youth delinquency in Northern Ireland: A person-oriented analysis across five waves. </w:t>
      </w:r>
      <w:r w:rsidRPr="00AD2ACA">
        <w:rPr>
          <w:rFonts w:ascii="Times New Roman" w:eastAsia="Calibri" w:hAnsi="Times New Roman" w:cs="Times New Roman"/>
          <w:i/>
          <w:iCs/>
          <w:sz w:val="24"/>
          <w:szCs w:val="24"/>
          <w:shd w:val="clear" w:color="auto" w:fill="FFFFFF"/>
          <w:lang w:val="en-US"/>
        </w:rPr>
        <w:t>Journal of Child Psychology and Psychiatry, 57</w:t>
      </w:r>
      <w:r w:rsidRPr="00AD2ACA">
        <w:rPr>
          <w:rFonts w:ascii="Times New Roman" w:eastAsia="Calibri" w:hAnsi="Times New Roman" w:cs="Times New Roman"/>
          <w:iCs/>
          <w:sz w:val="24"/>
          <w:szCs w:val="24"/>
          <w:shd w:val="clear" w:color="auto" w:fill="FFFFFF"/>
          <w:lang w:val="en-US"/>
        </w:rPr>
        <w:t>(1),</w:t>
      </w:r>
      <w:r w:rsidRPr="00AD2ACA">
        <w:rPr>
          <w:rFonts w:ascii="Times New Roman" w:eastAsia="Calibri" w:hAnsi="Times New Roman" w:cs="Times New Roman"/>
          <w:i/>
          <w:iCs/>
          <w:sz w:val="24"/>
          <w:szCs w:val="24"/>
          <w:shd w:val="clear" w:color="auto" w:fill="FFFFFF"/>
          <w:lang w:val="en-US"/>
        </w:rPr>
        <w:t> </w:t>
      </w:r>
      <w:r w:rsidRPr="00AD2ACA">
        <w:rPr>
          <w:rFonts w:ascii="Times New Roman" w:eastAsia="Calibri" w:hAnsi="Times New Roman" w:cs="Times New Roman"/>
          <w:sz w:val="24"/>
          <w:szCs w:val="24"/>
          <w:shd w:val="clear" w:color="auto" w:fill="FFFFFF"/>
          <w:lang w:val="en-US"/>
        </w:rPr>
        <w:t>47-54.</w:t>
      </w:r>
    </w:p>
    <w:p w14:paraId="104C9525" w14:textId="0AF44104" w:rsidR="00822BCA" w:rsidRPr="00AD2ACA" w:rsidRDefault="00822BCA"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Daniels, J. P. (2018). Mental health in post-conflict Colombia. In The Lancet Psychiatry. https://doi.org/10.1016/S2215-0366(18)30068-3</w:t>
      </w:r>
    </w:p>
    <w:p w14:paraId="78FDDC9D" w14:textId="16C05B4C" w:rsidR="00CF0AA7" w:rsidRPr="00AD2ACA" w:rsidRDefault="006963C5"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Departamento Administrativo Nacional de Estadística </w:t>
      </w:r>
      <w:r w:rsidR="00CF0AA7" w:rsidRPr="00AD2ACA">
        <w:rPr>
          <w:rFonts w:ascii="Times New Roman" w:eastAsia="Calibri" w:hAnsi="Times New Roman" w:cs="Times New Roman"/>
          <w:noProof/>
          <w:sz w:val="24"/>
          <w:szCs w:val="24"/>
        </w:rPr>
        <w:t>- DANE. (2019). Censo Nacional de Población y Vivienda 2018 y desafíos socioeconómicos para la región Caribe. https://www.dane.gov.co/files/censo2018/informacion-tecnica/presentaciones-territorio/080819-CNPV-presentacion-RegionCaribe.pdf</w:t>
      </w:r>
    </w:p>
    <w:p w14:paraId="2C0FD12C" w14:textId="0770446E"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DeVoe, E. R., Bannon, W. M., &amp; Klein, T. P. (2006). Post-9/11 helpseeking by New York City parents on behalf of highly exposed young children. </w:t>
      </w:r>
      <w:r w:rsidRPr="00AD2ACA">
        <w:rPr>
          <w:rFonts w:ascii="Times New Roman" w:eastAsia="Calibri" w:hAnsi="Times New Roman" w:cs="Times New Roman"/>
          <w:i/>
          <w:iCs/>
          <w:noProof/>
          <w:sz w:val="24"/>
          <w:szCs w:val="24"/>
          <w:lang w:val="en-US"/>
        </w:rPr>
        <w:t>American Journal of Orthopsychiatry</w:t>
      </w:r>
      <w:r w:rsidRPr="00AD2ACA">
        <w:rPr>
          <w:rFonts w:ascii="Times New Roman" w:eastAsia="Calibri" w:hAnsi="Times New Roman" w:cs="Times New Roman"/>
          <w:noProof/>
          <w:sz w:val="24"/>
          <w:szCs w:val="24"/>
          <w:lang w:val="en-US"/>
        </w:rPr>
        <w:t>. https://doi.org/10.1037/0002-9432.76.2.167</w:t>
      </w:r>
    </w:p>
    <w:p w14:paraId="75D84D8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Dimitry, L. (2012). A systematic review on the mental health of children and adolescents in areas of armed conflict in the Middle East. In </w:t>
      </w:r>
      <w:r w:rsidRPr="00AD2ACA">
        <w:rPr>
          <w:rFonts w:ascii="Times New Roman" w:eastAsia="Calibri" w:hAnsi="Times New Roman" w:cs="Times New Roman"/>
          <w:i/>
          <w:iCs/>
          <w:noProof/>
          <w:sz w:val="24"/>
          <w:szCs w:val="24"/>
          <w:lang w:val="en-US"/>
        </w:rPr>
        <w:t>Child: Care, Health and Development</w:t>
      </w:r>
      <w:r w:rsidRPr="00AD2ACA">
        <w:rPr>
          <w:rFonts w:ascii="Times New Roman" w:eastAsia="Calibri" w:hAnsi="Times New Roman" w:cs="Times New Roman"/>
          <w:noProof/>
          <w:sz w:val="24"/>
          <w:szCs w:val="24"/>
          <w:lang w:val="en-US"/>
        </w:rPr>
        <w:t>. https://doi.org/10.1111/j.1365-2214.2011.01246.x</w:t>
      </w:r>
    </w:p>
    <w:p w14:paraId="06229434"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Dybdahl, R. (2001). Children and Mothers in War: An Outcome Study of a Psychosocial Intervention Program. </w:t>
      </w:r>
      <w:r w:rsidRPr="00AD2ACA">
        <w:rPr>
          <w:rFonts w:ascii="Times New Roman" w:eastAsia="Calibri" w:hAnsi="Times New Roman" w:cs="Times New Roman"/>
          <w:i/>
          <w:iCs/>
          <w:noProof/>
          <w:sz w:val="24"/>
          <w:szCs w:val="24"/>
          <w:lang w:val="en-US"/>
        </w:rPr>
        <w:t>Child Development</w:t>
      </w:r>
      <w:r w:rsidRPr="00AD2ACA">
        <w:rPr>
          <w:rFonts w:ascii="Times New Roman" w:eastAsia="Calibri" w:hAnsi="Times New Roman" w:cs="Times New Roman"/>
          <w:noProof/>
          <w:sz w:val="24"/>
          <w:szCs w:val="24"/>
          <w:lang w:val="en-US"/>
        </w:rPr>
        <w:t>. https://doi.org/10.1111/1467-8624.00343</w:t>
      </w:r>
    </w:p>
    <w:p w14:paraId="779C3ADF"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lastRenderedPageBreak/>
        <w:t xml:space="preserve">El-Khodary, B., Samara, M., &amp; Askew, C. (2020). Traumatic Events and PTSD Among Palestinian Children and Adolescents: The Effect of Demographic and Socioeconomic Factors. </w:t>
      </w:r>
      <w:r w:rsidRPr="00AD2ACA">
        <w:rPr>
          <w:rFonts w:ascii="Times New Roman" w:eastAsia="Calibri" w:hAnsi="Times New Roman" w:cs="Times New Roman"/>
          <w:i/>
          <w:iCs/>
          <w:noProof/>
          <w:sz w:val="24"/>
          <w:szCs w:val="24"/>
          <w:lang w:val="en-US"/>
        </w:rPr>
        <w:t>Frontiers in Psychiatry</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11</w:t>
      </w:r>
      <w:r w:rsidRPr="00AD2ACA">
        <w:rPr>
          <w:rFonts w:ascii="Times New Roman" w:eastAsia="Calibri" w:hAnsi="Times New Roman" w:cs="Times New Roman"/>
          <w:noProof/>
          <w:sz w:val="24"/>
          <w:szCs w:val="24"/>
          <w:lang w:val="en-US"/>
        </w:rPr>
        <w:t>. https://doi.org/10.3389/fpsyt.2020.00004</w:t>
      </w:r>
    </w:p>
    <w:p w14:paraId="6324B1C3" w14:textId="34026311"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Fernando, C., &amp; Ferrari, M. (2011). Spirituality and resilience in children of war in Sri Lanka. </w:t>
      </w:r>
      <w:r w:rsidRPr="00AD2ACA">
        <w:rPr>
          <w:rFonts w:ascii="Times New Roman" w:eastAsia="Calibri" w:hAnsi="Times New Roman" w:cs="Times New Roman"/>
          <w:i/>
          <w:iCs/>
          <w:noProof/>
          <w:sz w:val="24"/>
          <w:szCs w:val="24"/>
          <w:lang w:val="en-US"/>
        </w:rPr>
        <w:t>Journal of Spirituality in Mental Health</w:t>
      </w:r>
      <w:r w:rsidRPr="00AD2ACA">
        <w:rPr>
          <w:rFonts w:ascii="Times New Roman" w:eastAsia="Calibri" w:hAnsi="Times New Roman" w:cs="Times New Roman"/>
          <w:noProof/>
          <w:sz w:val="24"/>
          <w:szCs w:val="24"/>
          <w:lang w:val="en-US"/>
        </w:rPr>
        <w:t>. https://doi.org/10.1080/19349637.2011.547138</w:t>
      </w:r>
    </w:p>
    <w:p w14:paraId="11C462E7"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Flink, I. J. E., Restrepo, M. H., Blanco, D. P., Ortegon, M. M., Enriquez, C. L., Beirens, T. M. J., &amp; Raat, H. (2013). Mental health of internally displaced preschool children: A cross-sectional study conducted in Bogotá, Colombia. </w:t>
      </w:r>
      <w:r w:rsidRPr="00AD2ACA">
        <w:rPr>
          <w:rFonts w:ascii="Times New Roman" w:eastAsia="Calibri" w:hAnsi="Times New Roman" w:cs="Times New Roman"/>
          <w:i/>
          <w:iCs/>
          <w:noProof/>
          <w:sz w:val="24"/>
          <w:szCs w:val="24"/>
          <w:lang w:val="en-US"/>
        </w:rPr>
        <w:t>Social Psychiatry and Psychiatric Epidemiology</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48</w:t>
      </w:r>
      <w:r w:rsidRPr="00AD2ACA">
        <w:rPr>
          <w:rFonts w:ascii="Times New Roman" w:eastAsia="Calibri" w:hAnsi="Times New Roman" w:cs="Times New Roman"/>
          <w:noProof/>
          <w:sz w:val="24"/>
          <w:szCs w:val="24"/>
          <w:lang w:val="en-US"/>
        </w:rPr>
        <w:t>(6), 917–926. https://doi.org/10.1007/s00127-012-0611-9</w:t>
      </w:r>
    </w:p>
    <w:p w14:paraId="3613025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Franco, S., Suarez, C. M., Naranjo, C. B., Báez, L. C., &amp; Rozo, P. (2006). The effects of the armed conflict on the life and health in Colombia. </w:t>
      </w:r>
      <w:r w:rsidRPr="00AD2ACA">
        <w:rPr>
          <w:rFonts w:ascii="Times New Roman" w:eastAsia="Calibri" w:hAnsi="Times New Roman" w:cs="Times New Roman"/>
          <w:noProof/>
          <w:sz w:val="24"/>
          <w:szCs w:val="24"/>
        </w:rPr>
        <w:t xml:space="preserve">In </w:t>
      </w:r>
      <w:r w:rsidRPr="00AD2ACA">
        <w:rPr>
          <w:rFonts w:ascii="Times New Roman" w:eastAsia="Calibri" w:hAnsi="Times New Roman" w:cs="Times New Roman"/>
          <w:i/>
          <w:iCs/>
          <w:noProof/>
          <w:sz w:val="24"/>
          <w:szCs w:val="24"/>
        </w:rPr>
        <w:t>Ciencia e Saude Coletiva</w:t>
      </w:r>
      <w:r w:rsidRPr="00AD2ACA">
        <w:rPr>
          <w:rFonts w:ascii="Times New Roman" w:eastAsia="Calibri" w:hAnsi="Times New Roman" w:cs="Times New Roman"/>
          <w:noProof/>
          <w:sz w:val="24"/>
          <w:szCs w:val="24"/>
        </w:rPr>
        <w:t>. https://doi.org/10.1590/S1413-81232006000200013</w:t>
      </w:r>
    </w:p>
    <w:p w14:paraId="124CEBCB"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Gómez-Restrepo, C., Bohórquez, A., Tamayo Martínez, N., Rondón, M., Bautista, N., Rengifo, H., &amp; Medina Rico, M. (2016). Trastornos depresivos y de ansiedad y factores asociados en la población de adolescentes colombianos, Encuesta Nacional de Salud Mental 2015. </w:t>
      </w:r>
      <w:r w:rsidRPr="00AD2ACA">
        <w:rPr>
          <w:rFonts w:ascii="Times New Roman" w:eastAsia="Calibri" w:hAnsi="Times New Roman" w:cs="Times New Roman"/>
          <w:i/>
          <w:iCs/>
          <w:noProof/>
          <w:sz w:val="24"/>
          <w:szCs w:val="24"/>
        </w:rPr>
        <w:t>Revista Colombiana de Psiquiatria</w:t>
      </w:r>
      <w:r w:rsidRPr="00AD2ACA">
        <w:rPr>
          <w:rFonts w:ascii="Times New Roman" w:eastAsia="Calibri" w:hAnsi="Times New Roman" w:cs="Times New Roman"/>
          <w:noProof/>
          <w:sz w:val="24"/>
          <w:szCs w:val="24"/>
        </w:rPr>
        <w:t>. https://doi.org/10.1016/j.rcp.2016.09.009</w:t>
      </w:r>
    </w:p>
    <w:p w14:paraId="2BFE82B8"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Gómez-Restrepo, C., Cruz-Ramírez, V., Medina-Rico, M., &amp; Rincón, C. J. (2018). Original Salud mental en niños desplazados por conflicto armado -Encuesta Nacional de Salud Mental Colombia 2015 Mental health in displaced children by armed conflict -National Mental Health Survey Colombia 2015. </w:t>
      </w:r>
      <w:r w:rsidRPr="00AD2ACA">
        <w:rPr>
          <w:rFonts w:ascii="Times New Roman" w:eastAsia="Calibri" w:hAnsi="Times New Roman" w:cs="Times New Roman"/>
          <w:i/>
          <w:iCs/>
          <w:noProof/>
          <w:sz w:val="24"/>
          <w:szCs w:val="24"/>
        </w:rPr>
        <w:t>Actas Esp Psiquiatr</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4646</w:t>
      </w:r>
      <w:r w:rsidRPr="00AD2ACA">
        <w:rPr>
          <w:rFonts w:ascii="Times New Roman" w:eastAsia="Calibri" w:hAnsi="Times New Roman" w:cs="Times New Roman"/>
          <w:noProof/>
          <w:sz w:val="24"/>
          <w:szCs w:val="24"/>
        </w:rPr>
        <w:t>(22), 51–751. https://www.actaspsiquiatria.es/repositorio/20/112/ESP/20-112-ESP-51-7-517221.pdf</w:t>
      </w:r>
    </w:p>
    <w:p w14:paraId="5DE99A9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Gómez Builes, G. M., Astaiza Arias, G. M., &amp; Minayo, M. C. de S. (2008). Las migraciones </w:t>
      </w:r>
      <w:r w:rsidRPr="00AD2ACA">
        <w:rPr>
          <w:rFonts w:ascii="Times New Roman" w:eastAsia="Calibri" w:hAnsi="Times New Roman" w:cs="Times New Roman"/>
          <w:noProof/>
          <w:sz w:val="24"/>
          <w:szCs w:val="24"/>
        </w:rPr>
        <w:lastRenderedPageBreak/>
        <w:t xml:space="preserve">forzadas por la violencia: el caso de Colombia. </w:t>
      </w:r>
      <w:r w:rsidRPr="00AD2ACA">
        <w:rPr>
          <w:rFonts w:ascii="Times New Roman" w:eastAsia="Calibri" w:hAnsi="Times New Roman" w:cs="Times New Roman"/>
          <w:i/>
          <w:iCs/>
          <w:noProof/>
          <w:sz w:val="24"/>
          <w:szCs w:val="24"/>
        </w:rPr>
        <w:t>Ciência &amp; Saúde Coletiva</w:t>
      </w:r>
      <w:r w:rsidRPr="00AD2ACA">
        <w:rPr>
          <w:rFonts w:ascii="Times New Roman" w:eastAsia="Calibri" w:hAnsi="Times New Roman" w:cs="Times New Roman"/>
          <w:noProof/>
          <w:sz w:val="24"/>
          <w:szCs w:val="24"/>
        </w:rPr>
        <w:t>. https://doi.org/10.1590/s1413-81232008000500028</w:t>
      </w:r>
    </w:p>
    <w:p w14:paraId="65DD8E11"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González-Pastrana, Y., &amp; Díaz-Montes, C. (2015). Características familiares relacionadas con el estado nutricional en escolares de la ciudad de Cartagena. </w:t>
      </w:r>
      <w:r w:rsidRPr="00AD2ACA">
        <w:rPr>
          <w:rFonts w:ascii="Times New Roman" w:eastAsia="Calibri" w:hAnsi="Times New Roman" w:cs="Times New Roman"/>
          <w:i/>
          <w:iCs/>
          <w:noProof/>
          <w:sz w:val="24"/>
          <w:szCs w:val="24"/>
        </w:rPr>
        <w:t>Revista de Salud Publica</w:t>
      </w:r>
      <w:r w:rsidRPr="00AD2ACA">
        <w:rPr>
          <w:rFonts w:ascii="Times New Roman" w:eastAsia="Calibri" w:hAnsi="Times New Roman" w:cs="Times New Roman"/>
          <w:noProof/>
          <w:sz w:val="24"/>
          <w:szCs w:val="24"/>
        </w:rPr>
        <w:t>. https://doi.org/10.15446/rsap.v17n6.43642</w:t>
      </w:r>
    </w:p>
    <w:p w14:paraId="7FA006E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Guerrera, S., Menghini, D., Napoli, E., Di Vara, S., Valeri, G., &amp; Vicari, S. (2019). </w:t>
      </w:r>
      <w:r w:rsidRPr="00AD2ACA">
        <w:rPr>
          <w:rFonts w:ascii="Times New Roman" w:eastAsia="Calibri" w:hAnsi="Times New Roman" w:cs="Times New Roman"/>
          <w:noProof/>
          <w:sz w:val="24"/>
          <w:szCs w:val="24"/>
          <w:lang w:val="en-US"/>
        </w:rPr>
        <w:t xml:space="preserve">Assessment of Psychopathological Comorbidities in Children and Adolescents With Autism Spectrum Disorder Using the Child Behavior Checklist. </w:t>
      </w:r>
      <w:r w:rsidRPr="00AD2ACA">
        <w:rPr>
          <w:rFonts w:ascii="Times New Roman" w:eastAsia="Calibri" w:hAnsi="Times New Roman" w:cs="Times New Roman"/>
          <w:i/>
          <w:iCs/>
          <w:noProof/>
          <w:sz w:val="24"/>
          <w:szCs w:val="24"/>
          <w:lang w:val="en-US"/>
        </w:rPr>
        <w:t>Frontiers in Psychiatry</w:t>
      </w:r>
      <w:r w:rsidRPr="00AD2ACA">
        <w:rPr>
          <w:rFonts w:ascii="Times New Roman" w:eastAsia="Calibri" w:hAnsi="Times New Roman" w:cs="Times New Roman"/>
          <w:noProof/>
          <w:sz w:val="24"/>
          <w:szCs w:val="24"/>
          <w:lang w:val="en-US"/>
        </w:rPr>
        <w:t>. https://doi.org/10.3389/fpsyt.2019.00535</w:t>
      </w:r>
    </w:p>
    <w:p w14:paraId="3934C46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Hall, B. J., Tol, W. A., Jordans, M. J. D., Bass, J., &amp; de Jong, J. T. V. M. (2014). Understanding resilience in armed conflict: social resources and mental health of children in Burundi. </w:t>
      </w:r>
      <w:r w:rsidRPr="00AD2ACA">
        <w:rPr>
          <w:rFonts w:ascii="Times New Roman" w:eastAsia="Calibri" w:hAnsi="Times New Roman" w:cs="Times New Roman"/>
          <w:i/>
          <w:iCs/>
          <w:noProof/>
          <w:sz w:val="24"/>
          <w:szCs w:val="24"/>
          <w:lang w:val="en-US"/>
        </w:rPr>
        <w:t>Social Science &amp; Medicine (1982)</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114</w:t>
      </w:r>
      <w:r w:rsidRPr="00AD2ACA">
        <w:rPr>
          <w:rFonts w:ascii="Times New Roman" w:eastAsia="Calibri" w:hAnsi="Times New Roman" w:cs="Times New Roman"/>
          <w:noProof/>
          <w:sz w:val="24"/>
          <w:szCs w:val="24"/>
          <w:lang w:val="en-US"/>
        </w:rPr>
        <w:t>, 121–128. https://doi.org/10.1016/j.socscimed.2014.05.042</w:t>
      </w:r>
    </w:p>
    <w:p w14:paraId="385E5A3D"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Haroz, E. E., Murray, L. K., Bolton, P., Betancourt, T., &amp; Bass, J. K. (2013). Adolescent Resilience in Northern Uganda: The Role of Social Support and Prosocial Behavior in Reducing Mental Health Problems. </w:t>
      </w:r>
      <w:r w:rsidRPr="00AD2ACA">
        <w:rPr>
          <w:rFonts w:ascii="Times New Roman" w:eastAsia="Calibri" w:hAnsi="Times New Roman" w:cs="Times New Roman"/>
          <w:i/>
          <w:iCs/>
          <w:noProof/>
          <w:sz w:val="24"/>
          <w:szCs w:val="24"/>
          <w:lang w:val="en-US"/>
        </w:rPr>
        <w:t>Journal of Research on Adolescence</w:t>
      </w:r>
      <w:r w:rsidRPr="00AD2ACA">
        <w:rPr>
          <w:rFonts w:ascii="Times New Roman" w:eastAsia="Calibri" w:hAnsi="Times New Roman" w:cs="Times New Roman"/>
          <w:noProof/>
          <w:sz w:val="24"/>
          <w:szCs w:val="24"/>
          <w:lang w:val="en-US"/>
        </w:rPr>
        <w:t>. https://doi.org/10.1111/j.1532-7795.2012.00802.x</w:t>
      </w:r>
    </w:p>
    <w:p w14:paraId="16B894F4"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Hasanovic, M. (2011). Psychological consequences of war-traumatized children and adolescents in Bosnia and Herzegovina. </w:t>
      </w:r>
      <w:r w:rsidRPr="00AD2ACA">
        <w:rPr>
          <w:rFonts w:ascii="Times New Roman" w:eastAsia="Calibri" w:hAnsi="Times New Roman" w:cs="Times New Roman"/>
          <w:i/>
          <w:iCs/>
          <w:noProof/>
          <w:sz w:val="24"/>
          <w:szCs w:val="24"/>
        </w:rPr>
        <w:t>Acta Medica Academica</w:t>
      </w:r>
      <w:r w:rsidRPr="00AD2ACA">
        <w:rPr>
          <w:rFonts w:ascii="Times New Roman" w:eastAsia="Calibri" w:hAnsi="Times New Roman" w:cs="Times New Roman"/>
          <w:noProof/>
          <w:sz w:val="24"/>
          <w:szCs w:val="24"/>
        </w:rPr>
        <w:t>. https://doi.org/10.5644/ama2006-124.8</w:t>
      </w:r>
    </w:p>
    <w:p w14:paraId="4237105C"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Hewitt Ramírez, N., Gantiva Díaz, C. A., Vera Maldonado, A., Cuervo Rodríguez, M. P., Nelly Liliam, H. O., Juárez, F., &amp; Parada Baños, A. J. (2014). Afectaciones psicológicas de niños </w:t>
      </w:r>
      <w:r w:rsidRPr="00AD2ACA">
        <w:rPr>
          <w:rFonts w:ascii="Times New Roman" w:eastAsia="Calibri" w:hAnsi="Times New Roman" w:cs="Times New Roman"/>
          <w:noProof/>
          <w:sz w:val="24"/>
          <w:szCs w:val="24"/>
        </w:rPr>
        <w:lastRenderedPageBreak/>
        <w:t xml:space="preserve">y adolescentes expuestos al conflicto armado en una zona rural de Colombia. </w:t>
      </w:r>
      <w:r w:rsidRPr="00AD2ACA">
        <w:rPr>
          <w:rFonts w:ascii="Times New Roman" w:eastAsia="Calibri" w:hAnsi="Times New Roman" w:cs="Times New Roman"/>
          <w:i/>
          <w:iCs/>
          <w:noProof/>
          <w:sz w:val="24"/>
          <w:szCs w:val="24"/>
        </w:rPr>
        <w:t>Acta Colombiana de Psicologia</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17</w:t>
      </w:r>
      <w:r w:rsidRPr="00AD2ACA">
        <w:rPr>
          <w:rFonts w:ascii="Times New Roman" w:eastAsia="Calibri" w:hAnsi="Times New Roman" w:cs="Times New Roman"/>
          <w:noProof/>
          <w:sz w:val="24"/>
          <w:szCs w:val="24"/>
        </w:rPr>
        <w:t>(1), 79–89. https://doi.org/10.14718/ACP.2014.17.1.9</w:t>
      </w:r>
    </w:p>
    <w:p w14:paraId="557B6A58"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Hewitt Ramírez, N., Jaimes, S., Vera, L. ., &amp; Villa, M.-C. (2012). </w:t>
      </w:r>
      <w:r w:rsidRPr="00AD2ACA">
        <w:rPr>
          <w:rFonts w:ascii="Times New Roman" w:eastAsia="Calibri" w:hAnsi="Times New Roman" w:cs="Times New Roman"/>
          <w:i/>
          <w:iCs/>
          <w:noProof/>
          <w:sz w:val="24"/>
          <w:szCs w:val="24"/>
        </w:rPr>
        <w:t>Características psicométricas del cuestionario de comportamientos infantiles CBCL en niños y adolescentes colombianos.</w:t>
      </w:r>
      <w:r w:rsidRPr="00AD2ACA">
        <w:rPr>
          <w:rFonts w:ascii="Times New Roman" w:eastAsia="Calibri" w:hAnsi="Times New Roman" w:cs="Times New Roman"/>
          <w:noProof/>
          <w:sz w:val="24"/>
          <w:szCs w:val="24"/>
        </w:rPr>
        <w:t xml:space="preserve"> Universidad de San Buenaventura.</w:t>
      </w:r>
    </w:p>
    <w:p w14:paraId="78F36D97" w14:textId="4955EB89" w:rsidR="00C22A7D" w:rsidRPr="00AD2ACA" w:rsidRDefault="00C22A7D"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Jayuphan, J., Sangthong, R., Hayeevani, N. et al. </w:t>
      </w:r>
      <w:r w:rsidRPr="00AD2ACA">
        <w:rPr>
          <w:rFonts w:ascii="Times New Roman" w:eastAsia="Calibri" w:hAnsi="Times New Roman" w:cs="Times New Roman"/>
          <w:noProof/>
          <w:sz w:val="24"/>
          <w:szCs w:val="24"/>
          <w:lang w:val="en-US"/>
        </w:rPr>
        <w:t xml:space="preserve">Mental health problems from direct vs indirect exposure to violent events among children born and growing up in a conflict zone of southern Thailand. Soc Psychiatry Psychiatr Epidemiol 55, 57–62 (2020). </w:t>
      </w:r>
      <w:hyperlink r:id="rId8" w:history="1">
        <w:r w:rsidRPr="00AD2ACA">
          <w:rPr>
            <w:rStyle w:val="Hyperlink"/>
            <w:rFonts w:ascii="Times New Roman" w:eastAsia="Calibri" w:hAnsi="Times New Roman" w:cs="Times New Roman"/>
            <w:noProof/>
            <w:color w:val="auto"/>
            <w:sz w:val="24"/>
            <w:szCs w:val="24"/>
            <w:lang w:val="en-US"/>
          </w:rPr>
          <w:t>https://doi.org/10.1007/s00127-019-01732-8</w:t>
        </w:r>
      </w:hyperlink>
    </w:p>
    <w:p w14:paraId="37BAEFB7" w14:textId="590EDAA9" w:rsidR="00C71FDF" w:rsidRPr="00AD2ACA" w:rsidRDefault="00C71FDF" w:rsidP="00C71FDF">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Karam, E. G., Fayyad, J., Nasser Karam, A., Cordahi Tabet, C., Melhem, N., Mneimneh, Z., &amp; Dimassi, H. (2008). Effectiveness and specificity of a classroom-based group intervention in children and adolescents exposed to war in Lebanon. </w:t>
      </w:r>
      <w:r w:rsidRPr="00AD2ACA">
        <w:rPr>
          <w:rFonts w:ascii="Times New Roman" w:eastAsia="Calibri" w:hAnsi="Times New Roman" w:cs="Times New Roman"/>
          <w:i/>
          <w:noProof/>
          <w:sz w:val="24"/>
          <w:szCs w:val="24"/>
          <w:lang w:val="en-US"/>
        </w:rPr>
        <w:t>World Psychiatry</w:t>
      </w:r>
      <w:r w:rsidRPr="00AD2ACA">
        <w:rPr>
          <w:rFonts w:ascii="Times New Roman" w:eastAsia="Calibri" w:hAnsi="Times New Roman" w:cs="Times New Roman"/>
          <w:noProof/>
          <w:sz w:val="24"/>
          <w:szCs w:val="24"/>
          <w:lang w:val="en-US"/>
        </w:rPr>
        <w:t>, 7, 103–109.</w:t>
      </w:r>
    </w:p>
    <w:p w14:paraId="7C0CA89D" w14:textId="6C7B35EE" w:rsidR="00C71FDF" w:rsidRPr="00AD2ACA" w:rsidRDefault="00C71FDF" w:rsidP="00C71FDF">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Karam, E. G., Fayyad, J., Karam, A. N., Melhem, N., Mneimneh, Z., Dimassi, H., &amp; Tabet, C. C. (2014). Outcome of Depression and Anxiety After War: A Prospective Epidemiologic Study of Children and Adolescents. </w:t>
      </w:r>
      <w:r w:rsidRPr="00AD2ACA">
        <w:rPr>
          <w:rFonts w:ascii="Times New Roman" w:eastAsia="Calibri" w:hAnsi="Times New Roman" w:cs="Times New Roman"/>
          <w:i/>
          <w:noProof/>
          <w:sz w:val="24"/>
          <w:szCs w:val="24"/>
          <w:lang w:val="en-US"/>
        </w:rPr>
        <w:t>Journal of Traumatic Stress</w:t>
      </w:r>
      <w:r w:rsidRPr="00AD2ACA">
        <w:rPr>
          <w:rFonts w:ascii="Times New Roman" w:eastAsia="Calibri" w:hAnsi="Times New Roman" w:cs="Times New Roman"/>
          <w:noProof/>
          <w:sz w:val="24"/>
          <w:szCs w:val="24"/>
          <w:lang w:val="en-US"/>
        </w:rPr>
        <w:t xml:space="preserve">, 27(2), 192–199. </w:t>
      </w:r>
      <w:hyperlink r:id="rId9" w:history="1">
        <w:r w:rsidR="007A1406" w:rsidRPr="00AD2ACA">
          <w:rPr>
            <w:rStyle w:val="Hyperlink"/>
            <w:rFonts w:ascii="Times New Roman" w:eastAsia="Calibri" w:hAnsi="Times New Roman" w:cs="Times New Roman"/>
            <w:noProof/>
            <w:color w:val="auto"/>
            <w:sz w:val="24"/>
            <w:szCs w:val="24"/>
            <w:lang w:val="en-US"/>
          </w:rPr>
          <w:t>https://doi.org/10.1002/jts.21895</w:t>
        </w:r>
      </w:hyperlink>
      <w:r w:rsidR="007A1406"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noProof/>
          <w:sz w:val="24"/>
          <w:szCs w:val="24"/>
          <w:lang w:val="en-US"/>
        </w:rPr>
        <w:t> </w:t>
      </w:r>
      <w:r w:rsidR="007A1406" w:rsidRPr="00AD2ACA">
        <w:rPr>
          <w:rFonts w:ascii="Times New Roman" w:eastAsia="Calibri" w:hAnsi="Times New Roman" w:cs="Times New Roman"/>
          <w:noProof/>
          <w:sz w:val="24"/>
          <w:szCs w:val="24"/>
          <w:lang w:val="en-US"/>
        </w:rPr>
        <w:t xml:space="preserve"> </w:t>
      </w:r>
    </w:p>
    <w:p w14:paraId="70B091C9" w14:textId="1005DCDA" w:rsidR="00D14F20" w:rsidRPr="00AD2ACA" w:rsidRDefault="00D14F20" w:rsidP="00D14F20">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Karam, E. G., Fayyad, J. A., Farhat, C., Pluess, M., Haddad, Y. C., Tabet, C. C., </w:t>
      </w:r>
      <w:r w:rsidR="007A1406"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noProof/>
          <w:sz w:val="24"/>
          <w:szCs w:val="24"/>
          <w:lang w:val="en-US"/>
        </w:rPr>
        <w:t>Kessler, R. C. (2019). </w:t>
      </w:r>
      <w:r w:rsidRPr="00AD2ACA">
        <w:rPr>
          <w:rFonts w:ascii="Times New Roman" w:eastAsia="Calibri" w:hAnsi="Times New Roman" w:cs="Times New Roman"/>
          <w:iCs/>
          <w:noProof/>
          <w:sz w:val="24"/>
          <w:szCs w:val="24"/>
          <w:lang w:val="en-US"/>
        </w:rPr>
        <w:t xml:space="preserve">Role of childhood adversities and environmental sensitivity in the development of post-traumatic stress disorder in war-exposed Syrian refugee children and adolescents. </w:t>
      </w:r>
      <w:r w:rsidRPr="00AD2ACA">
        <w:rPr>
          <w:rFonts w:ascii="Times New Roman" w:eastAsia="Calibri" w:hAnsi="Times New Roman" w:cs="Times New Roman"/>
          <w:i/>
          <w:iCs/>
          <w:noProof/>
          <w:sz w:val="24"/>
          <w:szCs w:val="24"/>
          <w:lang w:val="en-US"/>
        </w:rPr>
        <w:t>The British Journal of Psychiatry, 1–7.</w:t>
      </w:r>
      <w:r w:rsidRPr="00AD2ACA">
        <w:rPr>
          <w:rFonts w:ascii="Times New Roman" w:eastAsia="Calibri" w:hAnsi="Times New Roman" w:cs="Times New Roman"/>
          <w:noProof/>
          <w:sz w:val="24"/>
          <w:szCs w:val="24"/>
          <w:lang w:val="en-US"/>
        </w:rPr>
        <w:t> </w:t>
      </w:r>
      <w:r w:rsidR="007A1406" w:rsidRPr="00AD2ACA" w:rsidDel="007A1406">
        <w:rPr>
          <w:rFonts w:ascii="Times New Roman" w:eastAsia="Calibri" w:hAnsi="Times New Roman" w:cs="Times New Roman"/>
          <w:noProof/>
          <w:sz w:val="24"/>
          <w:szCs w:val="24"/>
          <w:lang w:val="en-US"/>
        </w:rPr>
        <w:t xml:space="preserve"> </w:t>
      </w:r>
      <w:r w:rsidR="007A1406" w:rsidRPr="00AD2ACA">
        <w:rPr>
          <w:lang w:val="en-US"/>
        </w:rPr>
        <w:t xml:space="preserve"> </w:t>
      </w:r>
      <w:hyperlink r:id="rId10" w:history="1">
        <w:r w:rsidR="007A1406" w:rsidRPr="00AD2ACA">
          <w:rPr>
            <w:rStyle w:val="Hyperlink"/>
            <w:rFonts w:ascii="Times New Roman" w:eastAsia="Calibri" w:hAnsi="Times New Roman" w:cs="Times New Roman"/>
            <w:noProof/>
            <w:color w:val="auto"/>
            <w:sz w:val="24"/>
            <w:szCs w:val="24"/>
            <w:lang w:val="en-US"/>
          </w:rPr>
          <w:t>https://doi.org/10.1192/bjp.2018.272</w:t>
        </w:r>
      </w:hyperlink>
      <w:r w:rsidR="007A1406"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noProof/>
          <w:sz w:val="24"/>
          <w:szCs w:val="24"/>
          <w:lang w:val="en-US"/>
        </w:rPr>
        <w:t> </w:t>
      </w:r>
    </w:p>
    <w:p w14:paraId="0F628BEF" w14:textId="48D2BC55"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Kaufman-Shriqui, V., Werbeloff, N., Faroy, M., Meiri, G., Shahar, D. R., Fraser, D., Novack, Y., Bilenko, N., Vardi, H., Elhadad, N., Pietrzak, R. H., &amp; Harpaz-Rotem, I. (2013). </w:t>
      </w:r>
      <w:r w:rsidRPr="00AD2ACA">
        <w:rPr>
          <w:rFonts w:ascii="Times New Roman" w:eastAsia="Calibri" w:hAnsi="Times New Roman" w:cs="Times New Roman"/>
          <w:noProof/>
          <w:sz w:val="24"/>
          <w:szCs w:val="24"/>
          <w:lang w:val="en-US"/>
        </w:rPr>
        <w:lastRenderedPageBreak/>
        <w:t xml:space="preserve">Posttraumatic stress disorder among preschoolers exposed to ongoing missile attacks in the Gaza war. </w:t>
      </w:r>
      <w:r w:rsidRPr="00AD2ACA">
        <w:rPr>
          <w:rFonts w:ascii="Times New Roman" w:eastAsia="Calibri" w:hAnsi="Times New Roman" w:cs="Times New Roman"/>
          <w:i/>
          <w:iCs/>
          <w:noProof/>
          <w:sz w:val="24"/>
          <w:szCs w:val="24"/>
          <w:lang w:val="en-US"/>
        </w:rPr>
        <w:t>Depression and Anxiety</w:t>
      </w:r>
      <w:r w:rsidRPr="00AD2ACA">
        <w:rPr>
          <w:rFonts w:ascii="Times New Roman" w:eastAsia="Calibri" w:hAnsi="Times New Roman" w:cs="Times New Roman"/>
          <w:noProof/>
          <w:sz w:val="24"/>
          <w:szCs w:val="24"/>
          <w:lang w:val="en-US"/>
        </w:rPr>
        <w:t xml:space="preserve">. </w:t>
      </w:r>
      <w:hyperlink r:id="rId11" w:history="1">
        <w:r w:rsidR="007A1406" w:rsidRPr="00AD2ACA">
          <w:rPr>
            <w:rStyle w:val="Hyperlink"/>
            <w:rFonts w:ascii="Times New Roman" w:eastAsia="Calibri" w:hAnsi="Times New Roman" w:cs="Times New Roman"/>
            <w:noProof/>
            <w:color w:val="auto"/>
            <w:sz w:val="24"/>
            <w:szCs w:val="24"/>
            <w:lang w:val="en-US"/>
          </w:rPr>
          <w:t>https://doi.org/10.1002/da.22121</w:t>
        </w:r>
      </w:hyperlink>
      <w:r w:rsidR="007A1406" w:rsidRPr="00AD2ACA">
        <w:rPr>
          <w:rFonts w:ascii="Times New Roman" w:eastAsia="Calibri" w:hAnsi="Times New Roman" w:cs="Times New Roman"/>
          <w:noProof/>
          <w:sz w:val="24"/>
          <w:szCs w:val="24"/>
          <w:lang w:val="en-US"/>
        </w:rPr>
        <w:t xml:space="preserve"> </w:t>
      </w:r>
    </w:p>
    <w:p w14:paraId="529F003A"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Klein, T. P., Devoe, E. R., &amp; Miranda-Julian, C. (2009). Young children’s responses to September 11th: The New York city experience. </w:t>
      </w:r>
      <w:r w:rsidRPr="00AD2ACA">
        <w:rPr>
          <w:rFonts w:ascii="Times New Roman" w:eastAsia="Calibri" w:hAnsi="Times New Roman" w:cs="Times New Roman"/>
          <w:i/>
          <w:iCs/>
          <w:noProof/>
          <w:sz w:val="24"/>
          <w:szCs w:val="24"/>
          <w:lang w:val="en-US"/>
        </w:rPr>
        <w:t>Infant Mental Health Journal</w:t>
      </w:r>
      <w:r w:rsidRPr="00AD2ACA">
        <w:rPr>
          <w:rFonts w:ascii="Times New Roman" w:eastAsia="Calibri" w:hAnsi="Times New Roman" w:cs="Times New Roman"/>
          <w:noProof/>
          <w:sz w:val="24"/>
          <w:szCs w:val="24"/>
          <w:lang w:val="en-US"/>
        </w:rPr>
        <w:t>. https://doi.org/10.1002/imhj.20200</w:t>
      </w:r>
    </w:p>
    <w:p w14:paraId="38D897F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Layne, C. M., Olsen, J. A., Baker, A., Legerski, J. P., Isakson, B., Pašalić, A., Duraković-Belko, E., Dapo, N., Ćampara, N., Arslanagić, B., Saltzman, W. R., &amp; Pynoos, R. S. (2010). Unpacking trauma exposure risk factors and differential pathways of influence: predicting postwar mental distress in bosnian adolescents. </w:t>
      </w:r>
      <w:r w:rsidRPr="00AD2ACA">
        <w:rPr>
          <w:rFonts w:ascii="Times New Roman" w:eastAsia="Calibri" w:hAnsi="Times New Roman" w:cs="Times New Roman"/>
          <w:i/>
          <w:iCs/>
          <w:noProof/>
          <w:sz w:val="24"/>
          <w:szCs w:val="24"/>
          <w:lang w:val="en-US"/>
        </w:rPr>
        <w:t>Child Development</w:t>
      </w:r>
      <w:r w:rsidRPr="00AD2ACA">
        <w:rPr>
          <w:rFonts w:ascii="Times New Roman" w:eastAsia="Calibri" w:hAnsi="Times New Roman" w:cs="Times New Roman"/>
          <w:noProof/>
          <w:sz w:val="24"/>
          <w:szCs w:val="24"/>
          <w:lang w:val="en-US"/>
        </w:rPr>
        <w:t>. https://doi.org/10.1111/j.1467-8624.2010.01454.x</w:t>
      </w:r>
    </w:p>
    <w:p w14:paraId="684A07D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Lippman, L. H., Moore, K. A., &amp; McIntosh, H. (2011). Positive Indicators of Child Well-Being: A Conceptual Framework, Measures, and Methodological Issues. </w:t>
      </w:r>
      <w:r w:rsidRPr="00AD2ACA">
        <w:rPr>
          <w:rFonts w:ascii="Times New Roman" w:eastAsia="Calibri" w:hAnsi="Times New Roman" w:cs="Times New Roman"/>
          <w:i/>
          <w:iCs/>
          <w:noProof/>
          <w:sz w:val="24"/>
          <w:szCs w:val="24"/>
          <w:lang w:val="en-US"/>
        </w:rPr>
        <w:t>Applied Research in Quality of Life</w:t>
      </w:r>
      <w:r w:rsidRPr="00AD2ACA">
        <w:rPr>
          <w:rFonts w:ascii="Times New Roman" w:eastAsia="Calibri" w:hAnsi="Times New Roman" w:cs="Times New Roman"/>
          <w:noProof/>
          <w:sz w:val="24"/>
          <w:szCs w:val="24"/>
          <w:lang w:val="en-US"/>
        </w:rPr>
        <w:t>. https://doi.org/10.1007/s11482-011-9138-6</w:t>
      </w:r>
    </w:p>
    <w:p w14:paraId="670C7972" w14:textId="0039D5E4" w:rsidR="00020BE5" w:rsidRPr="00AD2ACA" w:rsidRDefault="00746B34" w:rsidP="008733FD">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Marroquín Rivera, A., Rincón Rodríguez, C. J., Padilla-Muñoz, A., &amp; Gómez-Restrepo, C. (2020). </w:t>
      </w:r>
      <w:r w:rsidRPr="00AD2ACA">
        <w:rPr>
          <w:rFonts w:ascii="Times New Roman" w:eastAsia="Calibri" w:hAnsi="Times New Roman" w:cs="Times New Roman"/>
          <w:noProof/>
          <w:sz w:val="24"/>
          <w:szCs w:val="24"/>
          <w:lang w:val="en-US"/>
        </w:rPr>
        <w:t xml:space="preserve">Mental health in adolescents displaced by the armed conflict: findings from the Colombian national mental health survey. </w:t>
      </w:r>
      <w:r w:rsidRPr="00AD2ACA">
        <w:rPr>
          <w:rFonts w:ascii="Times New Roman" w:eastAsia="Calibri" w:hAnsi="Times New Roman" w:cs="Times New Roman"/>
          <w:i/>
          <w:iCs/>
          <w:noProof/>
          <w:sz w:val="24"/>
          <w:szCs w:val="24"/>
          <w:lang w:val="en-US"/>
        </w:rPr>
        <w:t>Child and Adolescent Psychiatry and Mental Health</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14</w:t>
      </w:r>
      <w:r w:rsidRPr="00AD2ACA">
        <w:rPr>
          <w:rFonts w:ascii="Times New Roman" w:eastAsia="Calibri" w:hAnsi="Times New Roman" w:cs="Times New Roman"/>
          <w:noProof/>
          <w:sz w:val="24"/>
          <w:szCs w:val="24"/>
          <w:lang w:val="en-US"/>
        </w:rPr>
        <w:t xml:space="preserve">(1), 23. </w:t>
      </w:r>
      <w:hyperlink r:id="rId12" w:history="1">
        <w:r w:rsidR="00FD30CA" w:rsidRPr="00AD2ACA">
          <w:rPr>
            <w:rStyle w:val="Hyperlink"/>
            <w:rFonts w:ascii="Times New Roman" w:eastAsia="Calibri" w:hAnsi="Times New Roman" w:cs="Times New Roman"/>
            <w:noProof/>
            <w:color w:val="auto"/>
            <w:sz w:val="24"/>
            <w:szCs w:val="24"/>
            <w:lang w:val="en-US"/>
          </w:rPr>
          <w:t>https://doi.org/10.1186/s13034-020-00327-5</w:t>
        </w:r>
      </w:hyperlink>
      <w:r w:rsidR="00020BE5" w:rsidRPr="00AD2ACA">
        <w:rPr>
          <w:rFonts w:ascii="Times New Roman" w:eastAsia="Calibri" w:hAnsi="Times New Roman" w:cs="Times New Roman"/>
          <w:noProof/>
          <w:sz w:val="24"/>
          <w:szCs w:val="24"/>
        </w:rPr>
        <w:t>McGee, R., &amp; Flórez López, J. (2016).</w:t>
      </w:r>
      <w:r w:rsidR="00020BE5" w:rsidRPr="00AD2ACA">
        <w:rPr>
          <w:rFonts w:ascii="Times New Roman" w:eastAsia="Calibri" w:hAnsi="Times New Roman" w:cs="Times New Roman"/>
          <w:i/>
          <w:noProof/>
          <w:sz w:val="24"/>
          <w:szCs w:val="24"/>
        </w:rPr>
        <w:t xml:space="preserve"> </w:t>
      </w:r>
      <w:r w:rsidR="00020BE5" w:rsidRPr="00AD2ACA">
        <w:rPr>
          <w:rFonts w:ascii="Times New Roman" w:eastAsia="Calibri" w:hAnsi="Times New Roman" w:cs="Times New Roman"/>
          <w:i/>
          <w:noProof/>
          <w:sz w:val="24"/>
          <w:szCs w:val="24"/>
          <w:lang w:val="en-US"/>
        </w:rPr>
        <w:t xml:space="preserve">Power, Violence, Citizenship and Agency: A Colombian Case Study. </w:t>
      </w:r>
      <w:r w:rsidR="00020BE5" w:rsidRPr="00AD2ACA">
        <w:rPr>
          <w:rFonts w:ascii="Times New Roman" w:eastAsia="Calibri" w:hAnsi="Times New Roman" w:cs="Times New Roman"/>
          <w:noProof/>
          <w:sz w:val="24"/>
          <w:szCs w:val="24"/>
          <w:lang w:val="en-US"/>
        </w:rPr>
        <w:t xml:space="preserve">Institute of Development Studies. </w:t>
      </w:r>
      <w:hyperlink r:id="rId13" w:history="1">
        <w:r w:rsidR="00020BE5" w:rsidRPr="00AD2ACA">
          <w:rPr>
            <w:rStyle w:val="Hyperlink"/>
            <w:rFonts w:ascii="Times New Roman" w:eastAsia="Calibri" w:hAnsi="Times New Roman" w:cs="Times New Roman"/>
            <w:noProof/>
            <w:color w:val="auto"/>
            <w:sz w:val="24"/>
            <w:szCs w:val="24"/>
            <w:lang w:val="en-US"/>
          </w:rPr>
          <w:t>https://opendocs.ids.ac.uk/opendocs/handle/20.500.12413/12139</w:t>
        </w:r>
      </w:hyperlink>
      <w:r w:rsidR="00020BE5" w:rsidRPr="00AD2ACA">
        <w:rPr>
          <w:rFonts w:ascii="Times New Roman" w:eastAsia="Calibri" w:hAnsi="Times New Roman" w:cs="Times New Roman"/>
          <w:noProof/>
          <w:sz w:val="24"/>
          <w:szCs w:val="24"/>
          <w:lang w:val="en-US"/>
        </w:rPr>
        <w:t xml:space="preserve"> </w:t>
      </w:r>
    </w:p>
    <w:p w14:paraId="46D77D6F" w14:textId="3724F7D5"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Mels, C. (2012). Entre pobreza y violencia: ¿cómo afectan los estresores diarios y la violencia a adolescentes en zonas de guerra? </w:t>
      </w:r>
      <w:r w:rsidRPr="00AD2ACA">
        <w:rPr>
          <w:rFonts w:ascii="Times New Roman" w:eastAsia="Calibri" w:hAnsi="Times New Roman" w:cs="Times New Roman"/>
          <w:i/>
          <w:iCs/>
          <w:noProof/>
          <w:sz w:val="24"/>
          <w:szCs w:val="24"/>
        </w:rPr>
        <w:t>Ciencias Psicológicas</w:t>
      </w:r>
      <w:r w:rsidRPr="00AD2ACA">
        <w:rPr>
          <w:rFonts w:ascii="Times New Roman" w:eastAsia="Calibri" w:hAnsi="Times New Roman" w:cs="Times New Roman"/>
          <w:noProof/>
          <w:sz w:val="24"/>
          <w:szCs w:val="24"/>
        </w:rPr>
        <w:t>. https://doi.org/10.22235/cp.v6i1.69</w:t>
      </w:r>
    </w:p>
    <w:p w14:paraId="6801BCA7" w14:textId="5210ED3B" w:rsidR="00E65A68" w:rsidRPr="00AD2ACA" w:rsidRDefault="00E65A68"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Ministerios de Salud y Protección Social. (2013). Plan Decenal de Salud Pública, PDSP, 2012-</w:t>
      </w:r>
      <w:r w:rsidRPr="00AD2ACA">
        <w:rPr>
          <w:rFonts w:ascii="Times New Roman" w:eastAsia="Calibri" w:hAnsi="Times New Roman" w:cs="Times New Roman"/>
          <w:noProof/>
          <w:sz w:val="24"/>
          <w:szCs w:val="24"/>
        </w:rPr>
        <w:lastRenderedPageBreak/>
        <w:t>2021.</w:t>
      </w:r>
    </w:p>
    <w:p w14:paraId="53F3D846" w14:textId="757015D0"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rPr>
        <w:t xml:space="preserve">Muetzel, R. L., Blanken, L. M. E., Jan van der Ende, Hanan El Marroun, Shaw, P., Sudre, G., Van der Lugt, A., Jaddoe, V. W. V., Verhulst, F. C., Tiemeier, H., &amp; White, T. (2018). </w:t>
      </w:r>
      <w:r w:rsidRPr="00AD2ACA">
        <w:rPr>
          <w:rFonts w:ascii="Times New Roman" w:eastAsia="Calibri" w:hAnsi="Times New Roman" w:cs="Times New Roman"/>
          <w:noProof/>
          <w:sz w:val="24"/>
          <w:szCs w:val="24"/>
          <w:lang w:val="en-US"/>
        </w:rPr>
        <w:t xml:space="preserve">Tracking brain development and dimensional psychiatric symptoms in children: A longitudinal population-based neuroimaging study. </w:t>
      </w:r>
      <w:r w:rsidRPr="00AD2ACA">
        <w:rPr>
          <w:rFonts w:ascii="Times New Roman" w:eastAsia="Calibri" w:hAnsi="Times New Roman" w:cs="Times New Roman"/>
          <w:i/>
          <w:iCs/>
          <w:noProof/>
          <w:sz w:val="24"/>
          <w:szCs w:val="24"/>
          <w:lang w:val="en-US"/>
        </w:rPr>
        <w:t>American Journal of Psychiatry</w:t>
      </w:r>
      <w:r w:rsidRPr="00AD2ACA">
        <w:rPr>
          <w:rFonts w:ascii="Times New Roman" w:eastAsia="Calibri" w:hAnsi="Times New Roman" w:cs="Times New Roman"/>
          <w:noProof/>
          <w:sz w:val="24"/>
          <w:szCs w:val="24"/>
          <w:lang w:val="en-US"/>
        </w:rPr>
        <w:t>. https://doi.org/10.1176/appi.ajp.2017.16070813</w:t>
      </w:r>
    </w:p>
    <w:p w14:paraId="4CBCE42C"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Panter-Brick, C., Grimon, M.-P., &amp; Eggerman, M. (2014). Caregiver-child mental health: a prospective study in conflict and refugee settings. </w:t>
      </w:r>
      <w:r w:rsidRPr="00AD2ACA">
        <w:rPr>
          <w:rFonts w:ascii="Times New Roman" w:eastAsia="Calibri" w:hAnsi="Times New Roman" w:cs="Times New Roman"/>
          <w:i/>
          <w:iCs/>
          <w:noProof/>
          <w:sz w:val="24"/>
          <w:szCs w:val="24"/>
          <w:lang w:val="en-US"/>
        </w:rPr>
        <w:t>Journal of Child Psychology and Psychiatry, and Allied Disciplines</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55</w:t>
      </w:r>
      <w:r w:rsidRPr="00AD2ACA">
        <w:rPr>
          <w:rFonts w:ascii="Times New Roman" w:eastAsia="Calibri" w:hAnsi="Times New Roman" w:cs="Times New Roman"/>
          <w:noProof/>
          <w:sz w:val="24"/>
          <w:szCs w:val="24"/>
          <w:lang w:val="en-US"/>
        </w:rPr>
        <w:t>(4), 313–327. https://doi.org/10.1111/jcpp.12167</w:t>
      </w:r>
    </w:p>
    <w:p w14:paraId="058A57A9"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Pat-Horenczyk, R., Achituv, M., Kagan Rubenstein, A., Khodabakhsh, A., Brom, D., &amp; Chemtob, C. (2012). Growing Up Under Fire: Building Resilience in Young Children and Parents Exposed to Ongoing Missile Attacks. </w:t>
      </w:r>
      <w:r w:rsidRPr="00AD2ACA">
        <w:rPr>
          <w:rFonts w:ascii="Times New Roman" w:eastAsia="Calibri" w:hAnsi="Times New Roman" w:cs="Times New Roman"/>
          <w:i/>
          <w:iCs/>
          <w:noProof/>
          <w:sz w:val="24"/>
          <w:szCs w:val="24"/>
          <w:lang w:val="en-US"/>
        </w:rPr>
        <w:t>Journal of Child and Adolescent Trauma</w:t>
      </w:r>
      <w:r w:rsidRPr="00AD2ACA">
        <w:rPr>
          <w:rFonts w:ascii="Times New Roman" w:eastAsia="Calibri" w:hAnsi="Times New Roman" w:cs="Times New Roman"/>
          <w:noProof/>
          <w:sz w:val="24"/>
          <w:szCs w:val="24"/>
          <w:lang w:val="en-US"/>
        </w:rPr>
        <w:t>. https://doi.org/10.1080/19361521.2012.719595</w:t>
      </w:r>
    </w:p>
    <w:p w14:paraId="2751A28C"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Perou, R., Bitsko, R. H., Blumberg, S. J., Pastor, P., Ghandour, R. M., Gfroerer, J. C., Hedden, S. L., Crosby, A. E., Visser, S. N., Schieve, L. A., Parks, S. E., Hall, J. E., Brody, D., Simile, C. M., Thompson, W. W., Baio, J., Avenevoli, S., Kogan, M. D., Huang, L. N., &amp; Centers for Disease Control. (2013). Mental health surveillance among children--United States, 2005-2011. </w:t>
      </w:r>
      <w:r w:rsidRPr="00AD2ACA">
        <w:rPr>
          <w:rFonts w:ascii="Times New Roman" w:eastAsia="Calibri" w:hAnsi="Times New Roman" w:cs="Times New Roman"/>
          <w:i/>
          <w:iCs/>
          <w:noProof/>
          <w:sz w:val="24"/>
          <w:szCs w:val="24"/>
          <w:lang w:val="en-US"/>
        </w:rPr>
        <w:t>Morbidity and Mortality Weekly Report. Surveillance Summaries (Washington, D.C. : 2002)</w:t>
      </w:r>
      <w:r w:rsidRPr="00AD2ACA">
        <w:rPr>
          <w:rFonts w:ascii="Times New Roman" w:eastAsia="Calibri" w:hAnsi="Times New Roman" w:cs="Times New Roman"/>
          <w:noProof/>
          <w:sz w:val="24"/>
          <w:szCs w:val="24"/>
          <w:lang w:val="en-US"/>
        </w:rPr>
        <w:t>.</w:t>
      </w:r>
    </w:p>
    <w:p w14:paraId="01D59886"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Pine, D. S., &amp; Cohen, J. A. (2002). Trauma in children and adolescents: Risk and treatment of psychiatric sequelae. In </w:t>
      </w:r>
      <w:r w:rsidRPr="00AD2ACA">
        <w:rPr>
          <w:rFonts w:ascii="Times New Roman" w:eastAsia="Calibri" w:hAnsi="Times New Roman" w:cs="Times New Roman"/>
          <w:i/>
          <w:iCs/>
          <w:noProof/>
          <w:sz w:val="24"/>
          <w:szCs w:val="24"/>
          <w:lang w:val="en-US"/>
        </w:rPr>
        <w:t>Biological Psychiatry</w:t>
      </w:r>
      <w:r w:rsidRPr="00AD2ACA">
        <w:rPr>
          <w:rFonts w:ascii="Times New Roman" w:eastAsia="Calibri" w:hAnsi="Times New Roman" w:cs="Times New Roman"/>
          <w:noProof/>
          <w:sz w:val="24"/>
          <w:szCs w:val="24"/>
          <w:lang w:val="en-US"/>
        </w:rPr>
        <w:t>. https://doi.org/10.1016/S0006-3223(01)01352-X</w:t>
      </w:r>
    </w:p>
    <w:p w14:paraId="7A4900FA"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lastRenderedPageBreak/>
        <w:t xml:space="preserve">Posada, R., &amp; Parales, C. (2012). </w:t>
      </w:r>
      <w:r w:rsidRPr="00AD2ACA">
        <w:rPr>
          <w:rFonts w:ascii="Times New Roman" w:eastAsia="Calibri" w:hAnsi="Times New Roman" w:cs="Times New Roman"/>
          <w:noProof/>
          <w:sz w:val="24"/>
          <w:szCs w:val="24"/>
        </w:rPr>
        <w:t xml:space="preserve">Violencia y desarrollo social: más allá de una perspectiva de trauma; Violence and social development: Beyond a trauma perspective. </w:t>
      </w:r>
      <w:r w:rsidRPr="00AD2ACA">
        <w:rPr>
          <w:rFonts w:ascii="Times New Roman" w:eastAsia="Calibri" w:hAnsi="Times New Roman" w:cs="Times New Roman"/>
          <w:i/>
          <w:iCs/>
          <w:noProof/>
          <w:sz w:val="24"/>
          <w:szCs w:val="24"/>
          <w:lang w:val="en-US"/>
        </w:rPr>
        <w:t>Univ. Psychol</w:t>
      </w:r>
      <w:r w:rsidRPr="00AD2ACA">
        <w:rPr>
          <w:rFonts w:ascii="Times New Roman" w:eastAsia="Calibri" w:hAnsi="Times New Roman" w:cs="Times New Roman"/>
          <w:noProof/>
          <w:sz w:val="24"/>
          <w:szCs w:val="24"/>
          <w:lang w:val="en-US"/>
        </w:rPr>
        <w:t>.</w:t>
      </w:r>
    </w:p>
    <w:p w14:paraId="75A5B4F2" w14:textId="77777777" w:rsidR="00CF0AA7" w:rsidRPr="00AD2ACA" w:rsidRDefault="00CF0AA7" w:rsidP="00CF0AA7">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Rangel-Buitrago, N., Williams, A., Anfuso, G., Arias, M., &amp; Gracia, C. A. (2017). Magnitudes, sources, and management of beach litter along the Atlantico department coastline, Caribbean coast of Colombia. Ocean and Coastal Management. https://doi.org/10.1016/j.ocecoaman.2017.01.021</w:t>
      </w:r>
    </w:p>
    <w:p w14:paraId="5DB76EC8" w14:textId="556A2148"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Ribé, J. M., Salamero, M., Pérez-Testor, C., Mercadal, J., Aguilera, C., &amp; Cleris, M. (2018). Quality of life in family caregivers of schizophrenia patients in Spain: caregiver characteristics, caregiving burden, family functioning, and social and professional support. </w:t>
      </w:r>
      <w:r w:rsidRPr="00AD2ACA">
        <w:rPr>
          <w:rFonts w:ascii="Times New Roman" w:eastAsia="Calibri" w:hAnsi="Times New Roman" w:cs="Times New Roman"/>
          <w:i/>
          <w:iCs/>
          <w:noProof/>
          <w:sz w:val="24"/>
          <w:szCs w:val="24"/>
          <w:lang w:val="en-US"/>
        </w:rPr>
        <w:t>International Journal of Psychiatry in Clinical Practice</w:t>
      </w:r>
      <w:r w:rsidRPr="00AD2ACA">
        <w:rPr>
          <w:rFonts w:ascii="Times New Roman" w:eastAsia="Calibri" w:hAnsi="Times New Roman" w:cs="Times New Roman"/>
          <w:noProof/>
          <w:sz w:val="24"/>
          <w:szCs w:val="24"/>
          <w:lang w:val="en-US"/>
        </w:rPr>
        <w:t>. https://doi.org/10.1080/13651501.2017.1360500</w:t>
      </w:r>
    </w:p>
    <w:p w14:paraId="3EA08108" w14:textId="516E067B" w:rsidR="00822BCA" w:rsidRPr="00AD2ACA" w:rsidRDefault="00822BCA"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Rodríguez de Bernal M. C. &amp; Rubiano Soto N. (2016) Salud Mental y Atención Primaria En Salud: Una Necesidad Apremiante Para El Caso Colombiano. </w:t>
      </w:r>
      <w:r w:rsidRPr="00AD2ACA">
        <w:rPr>
          <w:rFonts w:ascii="Times New Roman" w:eastAsia="Calibri" w:hAnsi="Times New Roman" w:cs="Times New Roman"/>
          <w:noProof/>
          <w:sz w:val="24"/>
          <w:szCs w:val="24"/>
          <w:lang w:val="en-US"/>
        </w:rPr>
        <w:t xml:space="preserve">[Mental Health and Primary Healthcare: A Pressing Need for the Colombian Case.] </w:t>
      </w:r>
      <w:r w:rsidRPr="00AD2ACA">
        <w:rPr>
          <w:rFonts w:ascii="Times New Roman" w:eastAsia="Calibri" w:hAnsi="Times New Roman" w:cs="Times New Roman"/>
          <w:noProof/>
          <w:sz w:val="24"/>
          <w:szCs w:val="24"/>
        </w:rPr>
        <w:t>Colegio Colombiano de Psicólogos.</w:t>
      </w:r>
    </w:p>
    <w:p w14:paraId="6121D814" w14:textId="6DC5216F"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Rodriguez Espínola, S. (2010). Relación entre nivel socioeconómico, apoyo social percibido, género y depresión en niños. </w:t>
      </w:r>
      <w:r w:rsidRPr="00AD2ACA">
        <w:rPr>
          <w:rFonts w:ascii="Times New Roman" w:eastAsia="Calibri" w:hAnsi="Times New Roman" w:cs="Times New Roman"/>
          <w:i/>
          <w:iCs/>
          <w:noProof/>
          <w:sz w:val="24"/>
          <w:szCs w:val="24"/>
        </w:rPr>
        <w:t>Interdisciplinaria</w:t>
      </w:r>
      <w:r w:rsidRPr="00AD2ACA">
        <w:rPr>
          <w:rFonts w:ascii="Times New Roman" w:eastAsia="Calibri" w:hAnsi="Times New Roman" w:cs="Times New Roman"/>
          <w:noProof/>
          <w:sz w:val="24"/>
          <w:szCs w:val="24"/>
        </w:rPr>
        <w:t>.</w:t>
      </w:r>
    </w:p>
    <w:p w14:paraId="6A6B66E8"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Rodríguez Espínola, S. (2011). Adaptación a niños del cuestionario MOS de apoyo social percibido. </w:t>
      </w:r>
      <w:r w:rsidRPr="00AD2ACA">
        <w:rPr>
          <w:rFonts w:ascii="Times New Roman" w:eastAsia="Calibri" w:hAnsi="Times New Roman" w:cs="Times New Roman"/>
          <w:i/>
          <w:iCs/>
          <w:noProof/>
          <w:sz w:val="24"/>
          <w:szCs w:val="24"/>
        </w:rPr>
        <w:t>LIBERABIT: Lima (Perú)</w:t>
      </w:r>
      <w:r w:rsidRPr="00AD2ACA">
        <w:rPr>
          <w:rFonts w:ascii="Times New Roman" w:eastAsia="Calibri" w:hAnsi="Times New Roman" w:cs="Times New Roman"/>
          <w:noProof/>
          <w:sz w:val="24"/>
          <w:szCs w:val="24"/>
        </w:rPr>
        <w:t>.</w:t>
      </w:r>
    </w:p>
    <w:p w14:paraId="3557C4D9"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Rodriguez, J., De La Torre, A., &amp; Miranda, C. T. (2002). </w:t>
      </w:r>
      <w:r w:rsidRPr="00AD2ACA">
        <w:rPr>
          <w:rFonts w:ascii="Times New Roman" w:eastAsia="Calibri" w:hAnsi="Times New Roman" w:cs="Times New Roman"/>
          <w:noProof/>
          <w:sz w:val="24"/>
          <w:szCs w:val="24"/>
          <w:lang w:val="en-US"/>
        </w:rPr>
        <w:t xml:space="preserve">Mental health in situations of armed conflict. </w:t>
      </w:r>
      <w:r w:rsidRPr="00AD2ACA">
        <w:rPr>
          <w:rFonts w:ascii="Times New Roman" w:eastAsia="Calibri" w:hAnsi="Times New Roman" w:cs="Times New Roman"/>
          <w:i/>
          <w:iCs/>
          <w:noProof/>
          <w:sz w:val="24"/>
          <w:szCs w:val="24"/>
        </w:rPr>
        <w:t>Biomedica: revista del Instituto Nacional de Salud</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22 Suppl 2</w:t>
      </w:r>
      <w:r w:rsidRPr="00AD2ACA">
        <w:rPr>
          <w:rFonts w:ascii="Times New Roman" w:eastAsia="Calibri" w:hAnsi="Times New Roman" w:cs="Times New Roman"/>
          <w:noProof/>
          <w:sz w:val="24"/>
          <w:szCs w:val="24"/>
        </w:rPr>
        <w:t>, 337–346.</w:t>
      </w:r>
    </w:p>
    <w:p w14:paraId="0327884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Rojas, J. C. (2016). Etapas del conflicto armado en Colombia: hacia el posconflicto. </w:t>
      </w:r>
      <w:r w:rsidRPr="00AD2ACA">
        <w:rPr>
          <w:rFonts w:ascii="Times New Roman" w:eastAsia="Calibri" w:hAnsi="Times New Roman" w:cs="Times New Roman"/>
          <w:i/>
          <w:iCs/>
          <w:noProof/>
          <w:sz w:val="24"/>
          <w:szCs w:val="24"/>
        </w:rPr>
        <w:lastRenderedPageBreak/>
        <w:t>Latinoamérica. Revista de Estudios Latinoamericanos</w:t>
      </w:r>
      <w:r w:rsidRPr="00AD2ACA">
        <w:rPr>
          <w:rFonts w:ascii="Times New Roman" w:eastAsia="Calibri" w:hAnsi="Times New Roman" w:cs="Times New Roman"/>
          <w:noProof/>
          <w:sz w:val="24"/>
          <w:szCs w:val="24"/>
        </w:rPr>
        <w:t>. https://doi.org/10.1016/j.larev.2016.06.010</w:t>
      </w:r>
    </w:p>
    <w:p w14:paraId="1EA3142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Rosenthal, M. K., &amp; Levy‐Shiff, R. (1993). THREAT OF MISSILE ATTACKS IN THE GULF WAR: Mothers’ Perceptions of Young Children’s Reactions. </w:t>
      </w:r>
      <w:r w:rsidRPr="00AD2ACA">
        <w:rPr>
          <w:rFonts w:ascii="Times New Roman" w:eastAsia="Calibri" w:hAnsi="Times New Roman" w:cs="Times New Roman"/>
          <w:i/>
          <w:iCs/>
          <w:noProof/>
          <w:sz w:val="24"/>
          <w:szCs w:val="24"/>
          <w:lang w:val="en-US"/>
        </w:rPr>
        <w:t>American Journal of Orthopsychiatry</w:t>
      </w:r>
      <w:r w:rsidRPr="00AD2ACA">
        <w:rPr>
          <w:rFonts w:ascii="Times New Roman" w:eastAsia="Calibri" w:hAnsi="Times New Roman" w:cs="Times New Roman"/>
          <w:noProof/>
          <w:sz w:val="24"/>
          <w:szCs w:val="24"/>
          <w:lang w:val="en-US"/>
        </w:rPr>
        <w:t>. https://doi.org/10.1037/h0079414</w:t>
      </w:r>
    </w:p>
    <w:p w14:paraId="7148331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Sánchez-Villegas, M., Reyes-Ruiz, L., &amp; Trejos-Herrera, A. M. (2020). Psychological adjustment in children and families living with HIV. </w:t>
      </w:r>
      <w:r w:rsidRPr="00AD2ACA">
        <w:rPr>
          <w:rFonts w:ascii="Times New Roman" w:eastAsia="Calibri" w:hAnsi="Times New Roman" w:cs="Times New Roman"/>
          <w:i/>
          <w:iCs/>
          <w:noProof/>
          <w:sz w:val="24"/>
          <w:szCs w:val="24"/>
          <w:lang w:val="en-US"/>
        </w:rPr>
        <w:t>Tempus Psicológico</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3</w:t>
      </w:r>
      <w:r w:rsidRPr="00AD2ACA">
        <w:rPr>
          <w:rFonts w:ascii="Times New Roman" w:eastAsia="Calibri" w:hAnsi="Times New Roman" w:cs="Times New Roman"/>
          <w:noProof/>
          <w:sz w:val="24"/>
          <w:szCs w:val="24"/>
          <w:lang w:val="en-US"/>
        </w:rPr>
        <w:t>(2). https://doi.org/10.30554/tempuspsi.3.2.3417.2020</w:t>
      </w:r>
    </w:p>
    <w:p w14:paraId="031AE714" w14:textId="3B5BDFA6" w:rsidR="002D7C26" w:rsidRPr="00AD2ACA" w:rsidRDefault="002D7C26" w:rsidP="00FB6C66">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Sharlin, S. A., Moin, V., &amp; Yahav, R. (2006). When Disaster Becomes Commonplace. Social Work in Health Care, 43(2-3), 95–114. doi:10.1300/j010v43n02_07</w:t>
      </w:r>
    </w:p>
    <w:p w14:paraId="45F8272E" w14:textId="2988E08A" w:rsidR="00FB6C66" w:rsidRPr="00AD2ACA" w:rsidRDefault="00FB6C66" w:rsidP="00FB6C66">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Shultz J.M., Garfin D.R., Espinel Z., et al (2014) Internally displaced ‘victims of armed conflict’ in Colombia: the trajectory and trauma signature of forced migration. Current Psychiatry Reports, 16, 475.</w:t>
      </w:r>
    </w:p>
    <w:p w14:paraId="79DE03C6" w14:textId="7F5A4AE5"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Sim, A., Bowes, L., &amp; Gardner, F. (2018). Modeling the effects of war exposure and daily stressors on maternal mental health, parenting, and child psychosocial adjustment: a cross-sectional study with Syrian refugees in Lebanon. </w:t>
      </w:r>
      <w:r w:rsidRPr="00AD2ACA">
        <w:rPr>
          <w:rFonts w:ascii="Times New Roman" w:eastAsia="Calibri" w:hAnsi="Times New Roman" w:cs="Times New Roman"/>
          <w:i/>
          <w:iCs/>
          <w:noProof/>
          <w:sz w:val="24"/>
          <w:szCs w:val="24"/>
          <w:lang w:val="en-US"/>
        </w:rPr>
        <w:t>Global Mental Health (Cambridge, England)</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5</w:t>
      </w:r>
      <w:r w:rsidRPr="00AD2ACA">
        <w:rPr>
          <w:rFonts w:ascii="Times New Roman" w:eastAsia="Calibri" w:hAnsi="Times New Roman" w:cs="Times New Roman"/>
          <w:noProof/>
          <w:sz w:val="24"/>
          <w:szCs w:val="24"/>
          <w:lang w:val="en-US"/>
        </w:rPr>
        <w:t>, e40. https://doi.org/10.1017/gmh.2018.33</w:t>
      </w:r>
    </w:p>
    <w:p w14:paraId="5543C92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Slone, M., &amp; Mann, S. (2016). Effects of War, Terrorism and Armed Conflict on Young Children: A Systematic Review. </w:t>
      </w:r>
      <w:r w:rsidRPr="00AD2ACA">
        <w:rPr>
          <w:rFonts w:ascii="Times New Roman" w:eastAsia="Calibri" w:hAnsi="Times New Roman" w:cs="Times New Roman"/>
          <w:i/>
          <w:iCs/>
          <w:noProof/>
          <w:sz w:val="24"/>
          <w:szCs w:val="24"/>
          <w:lang w:val="en-US"/>
        </w:rPr>
        <w:t>Child Psychiatry and Human Development</w:t>
      </w:r>
      <w:r w:rsidRPr="00AD2ACA">
        <w:rPr>
          <w:rFonts w:ascii="Times New Roman" w:eastAsia="Calibri" w:hAnsi="Times New Roman" w:cs="Times New Roman"/>
          <w:noProof/>
          <w:sz w:val="24"/>
          <w:szCs w:val="24"/>
          <w:lang w:val="en-US"/>
        </w:rPr>
        <w:t>. https://doi.org/10.1007/s10578-016-0626-7</w:t>
      </w:r>
    </w:p>
    <w:p w14:paraId="2487B6C1"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Smilkstein, G., Ashworth, C., &amp; Montano, D. (1982). Validity and reliability of the family </w:t>
      </w:r>
      <w:r w:rsidRPr="00AD2ACA">
        <w:rPr>
          <w:rFonts w:ascii="Times New Roman" w:eastAsia="Calibri" w:hAnsi="Times New Roman" w:cs="Times New Roman"/>
          <w:noProof/>
          <w:sz w:val="24"/>
          <w:szCs w:val="24"/>
          <w:lang w:val="en-US"/>
        </w:rPr>
        <w:lastRenderedPageBreak/>
        <w:t xml:space="preserve">APGAR as a test of family function. </w:t>
      </w:r>
      <w:r w:rsidRPr="00AD2ACA">
        <w:rPr>
          <w:rFonts w:ascii="Times New Roman" w:eastAsia="Calibri" w:hAnsi="Times New Roman" w:cs="Times New Roman"/>
          <w:i/>
          <w:iCs/>
          <w:noProof/>
          <w:sz w:val="24"/>
          <w:szCs w:val="24"/>
          <w:lang w:val="en-US"/>
        </w:rPr>
        <w:t>Journal of Family Practice</w:t>
      </w:r>
      <w:r w:rsidRPr="00AD2ACA">
        <w:rPr>
          <w:rFonts w:ascii="Times New Roman" w:eastAsia="Calibri" w:hAnsi="Times New Roman" w:cs="Times New Roman"/>
          <w:noProof/>
          <w:sz w:val="24"/>
          <w:szCs w:val="24"/>
          <w:lang w:val="en-US"/>
        </w:rPr>
        <w:t>.</w:t>
      </w:r>
    </w:p>
    <w:p w14:paraId="057AD3B2"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Takenaka, H., &amp; Ban, N. (2016). The most important question in family approach: The potential of the resolve item of the family APGAR in family medicine. </w:t>
      </w:r>
      <w:r w:rsidRPr="00AD2ACA">
        <w:rPr>
          <w:rFonts w:ascii="Times New Roman" w:eastAsia="Calibri" w:hAnsi="Times New Roman" w:cs="Times New Roman"/>
          <w:i/>
          <w:iCs/>
          <w:noProof/>
          <w:sz w:val="24"/>
          <w:szCs w:val="24"/>
        </w:rPr>
        <w:t>Asia Pacific Family Medicine</w:t>
      </w:r>
      <w:r w:rsidRPr="00AD2ACA">
        <w:rPr>
          <w:rFonts w:ascii="Times New Roman" w:eastAsia="Calibri" w:hAnsi="Times New Roman" w:cs="Times New Roman"/>
          <w:noProof/>
          <w:sz w:val="24"/>
          <w:szCs w:val="24"/>
        </w:rPr>
        <w:t>. https://doi.org/10.1186/s12930-016-0028-9</w:t>
      </w:r>
    </w:p>
    <w:p w14:paraId="5418156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Tamayo Martínez, N., Rincón Rodríguez, C. J., de Santacruz, C., Bautista Bautista, N., Collazos, J., &amp; Gómez–Restrepo, C. (2016). Problemas mentales, trastornos del afecto y de ansiedad en la población desplazada por la violencia en Colombia, resultados de la Encuesta Nacional de Salud Mental 2015. </w:t>
      </w:r>
      <w:r w:rsidRPr="00AD2ACA">
        <w:rPr>
          <w:rFonts w:ascii="Times New Roman" w:eastAsia="Calibri" w:hAnsi="Times New Roman" w:cs="Times New Roman"/>
          <w:i/>
          <w:iCs/>
          <w:noProof/>
          <w:sz w:val="24"/>
          <w:szCs w:val="24"/>
        </w:rPr>
        <w:t>Revista Colombiana de Psiquiatria</w:t>
      </w:r>
      <w:r w:rsidRPr="00AD2ACA">
        <w:rPr>
          <w:rFonts w:ascii="Times New Roman" w:eastAsia="Calibri" w:hAnsi="Times New Roman" w:cs="Times New Roman"/>
          <w:noProof/>
          <w:sz w:val="24"/>
          <w:szCs w:val="24"/>
        </w:rPr>
        <w:t>. https://doi.org/10.1016/j.rcp.2016.09.004</w:t>
      </w:r>
    </w:p>
    <w:p w14:paraId="3AF8E92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Taylor., L. K. (2012). Relaciones entre la violencia, salud mental, participación ciudadana, y actitudes hacia la justicia transicional en la Costa Caribe de Colombia. </w:t>
      </w:r>
      <w:r w:rsidRPr="00AD2ACA">
        <w:rPr>
          <w:rFonts w:ascii="Times New Roman" w:eastAsia="Calibri" w:hAnsi="Times New Roman" w:cs="Times New Roman"/>
          <w:i/>
          <w:iCs/>
          <w:noProof/>
          <w:sz w:val="24"/>
          <w:szCs w:val="24"/>
        </w:rPr>
        <w:t>Revista Palobra, “Palabra Que Obra.”</w:t>
      </w:r>
      <w:r w:rsidRPr="00AD2ACA">
        <w:rPr>
          <w:rFonts w:ascii="Times New Roman" w:eastAsia="Calibri" w:hAnsi="Times New Roman" w:cs="Times New Roman"/>
          <w:noProof/>
          <w:sz w:val="24"/>
          <w:szCs w:val="24"/>
        </w:rPr>
        <w:t xml:space="preserve"> https://doi.org/10.32997/2346-2884-vol.12-num.12-2012-148</w:t>
      </w:r>
    </w:p>
    <w:p w14:paraId="20C9027A" w14:textId="77777777" w:rsidR="00FD30CA" w:rsidRPr="00AD2ACA" w:rsidRDefault="00746B34" w:rsidP="00FD30CA">
      <w:pPr>
        <w:autoSpaceDE w:val="0"/>
        <w:autoSpaceDN w:val="0"/>
        <w:adjustRightInd w:val="0"/>
        <w:spacing w:after="0" w:line="480" w:lineRule="auto"/>
        <w:ind w:left="720" w:hanging="720"/>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t>Taylor, L. K. (2016</w:t>
      </w:r>
      <w:r w:rsidR="00FD30CA" w:rsidRPr="00AD2ACA">
        <w:rPr>
          <w:rFonts w:ascii="Times New Roman" w:eastAsia="Calibri" w:hAnsi="Times New Roman" w:cs="Times New Roman"/>
          <w:sz w:val="24"/>
          <w:szCs w:val="24"/>
          <w:lang w:val="en-US"/>
        </w:rPr>
        <w:t>a</w:t>
      </w:r>
      <w:r w:rsidRPr="00AD2ACA">
        <w:rPr>
          <w:rFonts w:ascii="Times New Roman" w:eastAsia="Calibri" w:hAnsi="Times New Roman" w:cs="Times New Roman"/>
          <w:sz w:val="24"/>
          <w:szCs w:val="24"/>
          <w:lang w:val="en-US"/>
        </w:rPr>
        <w:t>). Impact of political violence, social trust, and depression on civic participation in Colombia</w:t>
      </w:r>
      <w:r w:rsidRPr="00AD2ACA">
        <w:rPr>
          <w:rFonts w:ascii="Times New Roman" w:eastAsia="Calibri" w:hAnsi="Times New Roman" w:cs="Times New Roman"/>
          <w:i/>
          <w:sz w:val="24"/>
          <w:szCs w:val="24"/>
          <w:lang w:val="en-US"/>
        </w:rPr>
        <w:t>. Peace &amp; Conflict: Journal of Peace Psychology</w:t>
      </w:r>
      <w:r w:rsidRPr="00AD2ACA">
        <w:rPr>
          <w:rFonts w:ascii="Times New Roman" w:eastAsia="Calibri" w:hAnsi="Times New Roman" w:cs="Times New Roman"/>
          <w:sz w:val="24"/>
          <w:szCs w:val="24"/>
          <w:lang w:val="en-US"/>
        </w:rPr>
        <w:t>, 22(2), 145-152.</w:t>
      </w:r>
    </w:p>
    <w:p w14:paraId="737CC215" w14:textId="5A70D20B" w:rsidR="00FD30CA" w:rsidRPr="00AD2ACA" w:rsidRDefault="00FD30CA" w:rsidP="00FD30CA">
      <w:pPr>
        <w:autoSpaceDE w:val="0"/>
        <w:autoSpaceDN w:val="0"/>
        <w:adjustRightInd w:val="0"/>
        <w:spacing w:after="0" w:line="480" w:lineRule="auto"/>
        <w:ind w:left="720" w:hanging="720"/>
        <w:rPr>
          <w:rFonts w:ascii="Times New Roman" w:eastAsia="Calibri" w:hAnsi="Times New Roman" w:cs="Times New Roman"/>
          <w:sz w:val="24"/>
          <w:szCs w:val="24"/>
          <w:lang w:val="en-US"/>
        </w:rPr>
      </w:pPr>
      <w:r w:rsidRPr="00AD2ACA">
        <w:rPr>
          <w:rFonts w:ascii="Times New Roman" w:hAnsi="Times New Roman" w:cs="Times New Roman"/>
          <w:sz w:val="24"/>
          <w:szCs w:val="24"/>
          <w:lang w:val="en-GB"/>
        </w:rPr>
        <w:t>Taylor, L.K.</w:t>
      </w:r>
      <w:r w:rsidRPr="00AD2ACA">
        <w:rPr>
          <w:rFonts w:ascii="Times New Roman" w:hAnsi="Times New Roman" w:cs="Times New Roman"/>
          <w:b/>
          <w:sz w:val="24"/>
          <w:szCs w:val="24"/>
          <w:lang w:val="en-GB"/>
        </w:rPr>
        <w:t xml:space="preserve"> </w:t>
      </w:r>
      <w:r w:rsidRPr="00AD2ACA">
        <w:rPr>
          <w:rFonts w:ascii="Times New Roman" w:hAnsi="Times New Roman" w:cs="Times New Roman"/>
          <w:sz w:val="24"/>
          <w:szCs w:val="24"/>
          <w:lang w:val="en-GB"/>
        </w:rPr>
        <w:t xml:space="preserve">(2016b). </w:t>
      </w:r>
      <w:r w:rsidRPr="00AD2ACA">
        <w:rPr>
          <w:rFonts w:ascii="Times New Roman" w:hAnsi="Times New Roman" w:cs="Times New Roman"/>
          <w:sz w:val="24"/>
          <w:szCs w:val="24"/>
          <w:lang w:val="en-US"/>
        </w:rPr>
        <w:t>Implications of coping strategies and community cohesion for mental health in Colombia.</w:t>
      </w:r>
      <w:r w:rsidRPr="00AD2ACA">
        <w:rPr>
          <w:rFonts w:ascii="Times New Roman" w:hAnsi="Times New Roman" w:cs="Times New Roman"/>
          <w:b/>
          <w:sz w:val="24"/>
          <w:szCs w:val="24"/>
          <w:lang w:val="en-US"/>
        </w:rPr>
        <w:t xml:space="preserve"> </w:t>
      </w:r>
      <w:r w:rsidRPr="00AD2ACA">
        <w:rPr>
          <w:rFonts w:ascii="Times New Roman" w:hAnsi="Times New Roman" w:cs="Times New Roman"/>
          <w:sz w:val="24"/>
          <w:szCs w:val="24"/>
          <w:lang w:val="en-GB"/>
        </w:rPr>
        <w:t xml:space="preserve">In D. Christie, S. Suffla &amp; M. Seedat (Eds), </w:t>
      </w:r>
      <w:r w:rsidRPr="00AD2ACA">
        <w:rPr>
          <w:rFonts w:ascii="Times New Roman" w:hAnsi="Times New Roman" w:cs="Times New Roman"/>
          <w:i/>
          <w:sz w:val="24"/>
          <w:szCs w:val="24"/>
          <w:lang w:val="en-US"/>
        </w:rPr>
        <w:t>Enlarging the Scope of Peace Psychology - African and World-Regional Contributions</w:t>
      </w:r>
      <w:r w:rsidRPr="00AD2ACA">
        <w:rPr>
          <w:rFonts w:ascii="Times New Roman" w:hAnsi="Times New Roman" w:cs="Times New Roman"/>
          <w:sz w:val="24"/>
          <w:szCs w:val="24"/>
          <w:lang w:val="en-US"/>
        </w:rPr>
        <w:t>. Switzerland: Springer Peace Psychology Book Series.</w:t>
      </w:r>
    </w:p>
    <w:p w14:paraId="458905D4"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Taylor, L. K. (2015). Transitional justice, demobilisation and peacebuilding amid political violence: examining individual preferences in the Caribbean coast of Colombia. </w:t>
      </w:r>
      <w:r w:rsidRPr="00AD2ACA">
        <w:rPr>
          <w:rFonts w:ascii="Times New Roman" w:eastAsia="Calibri" w:hAnsi="Times New Roman" w:cs="Times New Roman"/>
          <w:i/>
          <w:iCs/>
          <w:noProof/>
          <w:sz w:val="24"/>
          <w:szCs w:val="24"/>
          <w:lang w:val="en-US"/>
        </w:rPr>
        <w:t>Peacebuilding</w:t>
      </w:r>
      <w:r w:rsidRPr="00AD2ACA">
        <w:rPr>
          <w:rFonts w:ascii="Times New Roman" w:eastAsia="Calibri" w:hAnsi="Times New Roman" w:cs="Times New Roman"/>
          <w:noProof/>
          <w:sz w:val="24"/>
          <w:szCs w:val="24"/>
          <w:lang w:val="en-US"/>
        </w:rPr>
        <w:t>. https://doi.org/10.1080/21647259.2014.928555</w:t>
      </w:r>
    </w:p>
    <w:p w14:paraId="34B17759" w14:textId="77777777" w:rsidR="00746B34" w:rsidRPr="00AD2ACA" w:rsidRDefault="00746B34" w:rsidP="00FD30CA">
      <w:pPr>
        <w:spacing w:after="0" w:line="480" w:lineRule="auto"/>
        <w:ind w:left="720" w:hanging="720"/>
        <w:rPr>
          <w:rFonts w:ascii="Times New Roman" w:eastAsia="Calibri" w:hAnsi="Times New Roman" w:cs="Times New Roman"/>
          <w:sz w:val="24"/>
          <w:szCs w:val="24"/>
          <w:lang w:val="en-US"/>
        </w:rPr>
      </w:pPr>
      <w:r w:rsidRPr="00AD2ACA">
        <w:rPr>
          <w:rFonts w:ascii="Times New Roman" w:eastAsia="Calibri" w:hAnsi="Times New Roman" w:cs="Times New Roman"/>
          <w:sz w:val="24"/>
          <w:szCs w:val="24"/>
          <w:lang w:val="en-US"/>
        </w:rPr>
        <w:lastRenderedPageBreak/>
        <w:t xml:space="preserve">Taylor, L.K., Merrilees, C.E., Goeke-Morey, M.C., Shirlow, P., &amp; Cummings, E.M. (2016a). Trajectories of adolescent aggression and family cohesion: The potential to perpetuate or ameliorate political conflict. </w:t>
      </w:r>
      <w:r w:rsidRPr="00AD2ACA">
        <w:rPr>
          <w:rFonts w:ascii="Times New Roman" w:eastAsia="Calibri" w:hAnsi="Times New Roman" w:cs="Times New Roman"/>
          <w:i/>
          <w:sz w:val="24"/>
          <w:szCs w:val="24"/>
          <w:lang w:val="en-US"/>
        </w:rPr>
        <w:t xml:space="preserve">Journal of Clinical Child and Adolescent Psychology, </w:t>
      </w:r>
      <w:r w:rsidRPr="00AD2ACA">
        <w:rPr>
          <w:rFonts w:ascii="Times New Roman" w:eastAsia="Calibri" w:hAnsi="Times New Roman" w:cs="Times New Roman"/>
          <w:i/>
          <w:sz w:val="24"/>
          <w:szCs w:val="24"/>
          <w:shd w:val="clear" w:color="auto" w:fill="FFFFFF"/>
          <w:lang w:val="en-US"/>
        </w:rPr>
        <w:t>45</w:t>
      </w:r>
      <w:r w:rsidRPr="00AD2ACA">
        <w:rPr>
          <w:rFonts w:ascii="Times New Roman" w:eastAsia="Calibri" w:hAnsi="Times New Roman" w:cs="Times New Roman"/>
          <w:sz w:val="24"/>
          <w:szCs w:val="24"/>
          <w:shd w:val="clear" w:color="auto" w:fill="FFFFFF"/>
          <w:lang w:val="en-US"/>
        </w:rPr>
        <w:t>(2), 114-28.</w:t>
      </w:r>
    </w:p>
    <w:p w14:paraId="6CA149DB" w14:textId="77777777" w:rsidR="00FD30CA" w:rsidRPr="00AD2ACA" w:rsidRDefault="00FD30CA" w:rsidP="00FD30CA">
      <w:pPr>
        <w:autoSpaceDE w:val="0"/>
        <w:autoSpaceDN w:val="0"/>
        <w:adjustRightInd w:val="0"/>
        <w:spacing w:after="0" w:line="480" w:lineRule="auto"/>
        <w:ind w:left="720" w:hanging="720"/>
        <w:rPr>
          <w:rFonts w:ascii="Times New Roman" w:eastAsia="Calibri" w:hAnsi="Times New Roman" w:cs="Times New Roman"/>
          <w:sz w:val="24"/>
          <w:szCs w:val="24"/>
          <w:lang w:val="en-US"/>
        </w:rPr>
      </w:pPr>
      <w:bookmarkStart w:id="4" w:name="_Hlk14253346"/>
      <w:r w:rsidRPr="00AD2ACA">
        <w:rPr>
          <w:rFonts w:ascii="Times New Roman" w:eastAsia="Calibri" w:hAnsi="Times New Roman" w:cs="Times New Roman"/>
          <w:sz w:val="24"/>
          <w:szCs w:val="24"/>
          <w:lang w:val="en-US"/>
        </w:rPr>
        <w:t xml:space="preserve">Taylor, L. K., Nilsson, M., &amp; Amezquita-Castro, B. (2016b). Reconstructing the social fabric amid on-going violence: Attitudes toward reconciliation and structural transformation in Colombia. </w:t>
      </w:r>
      <w:r w:rsidRPr="00AD2ACA">
        <w:rPr>
          <w:rFonts w:ascii="Times New Roman" w:eastAsia="Calibri" w:hAnsi="Times New Roman" w:cs="Times New Roman"/>
          <w:i/>
          <w:sz w:val="24"/>
          <w:szCs w:val="24"/>
          <w:lang w:val="en-US"/>
        </w:rPr>
        <w:t>Peacebuilding</w:t>
      </w:r>
      <w:r w:rsidRPr="00AD2ACA">
        <w:rPr>
          <w:rFonts w:ascii="Times New Roman" w:eastAsia="Calibri" w:hAnsi="Times New Roman" w:cs="Times New Roman"/>
          <w:sz w:val="24"/>
          <w:szCs w:val="24"/>
          <w:lang w:val="en-US"/>
        </w:rPr>
        <w:t>, 4(1), 83-98</w:t>
      </w:r>
      <w:r w:rsidRPr="00AD2ACA">
        <w:rPr>
          <w:rFonts w:ascii="Times New Roman" w:eastAsia="Calibri" w:hAnsi="Times New Roman" w:cs="Times New Roman"/>
          <w:i/>
          <w:sz w:val="24"/>
          <w:szCs w:val="24"/>
          <w:lang w:val="en-US"/>
        </w:rPr>
        <w:t>.</w:t>
      </w:r>
    </w:p>
    <w:p w14:paraId="52BFD051" w14:textId="1C79074C" w:rsidR="00FD30CA" w:rsidRPr="00AD2ACA" w:rsidRDefault="00FD30CA" w:rsidP="00FD30CA">
      <w:pPr>
        <w:autoSpaceDE w:val="0"/>
        <w:autoSpaceDN w:val="0"/>
        <w:adjustRightInd w:val="0"/>
        <w:spacing w:after="0" w:line="480" w:lineRule="auto"/>
        <w:ind w:left="720" w:hanging="720"/>
        <w:rPr>
          <w:rFonts w:ascii="Times New Roman" w:eastAsia="Calibri" w:hAnsi="Times New Roman" w:cs="Times New Roman"/>
          <w:sz w:val="24"/>
          <w:szCs w:val="24"/>
          <w:lang w:val="en-US"/>
        </w:rPr>
      </w:pPr>
      <w:r w:rsidRPr="00AD2ACA">
        <w:rPr>
          <w:rFonts w:ascii="Times New Roman" w:hAnsi="Times New Roman" w:cs="Times New Roman"/>
          <w:sz w:val="24"/>
          <w:szCs w:val="24"/>
          <w:lang w:val="en-GB"/>
        </w:rPr>
        <w:t>Taylor, L.K.,</w:t>
      </w:r>
      <w:r w:rsidRPr="00AD2ACA">
        <w:rPr>
          <w:rFonts w:ascii="Times New Roman" w:hAnsi="Times New Roman" w:cs="Times New Roman"/>
          <w:b/>
          <w:sz w:val="24"/>
          <w:szCs w:val="24"/>
          <w:lang w:val="en-GB"/>
        </w:rPr>
        <w:t xml:space="preserve"> </w:t>
      </w:r>
      <w:r w:rsidRPr="00AD2ACA">
        <w:rPr>
          <w:rFonts w:ascii="Times New Roman" w:eastAsia="Calibri" w:hAnsi="Times New Roman" w:cs="Times New Roman"/>
          <w:sz w:val="24"/>
          <w:szCs w:val="24"/>
          <w:lang w:val="en-US"/>
        </w:rPr>
        <w:t xml:space="preserve">Nilsson, M., </w:t>
      </w:r>
      <w:r w:rsidRPr="00AD2ACA">
        <w:rPr>
          <w:rFonts w:ascii="Times New Roman" w:hAnsi="Times New Roman" w:cs="Times New Roman"/>
          <w:sz w:val="24"/>
          <w:szCs w:val="24"/>
          <w:lang w:val="en-US"/>
        </w:rPr>
        <w:t xml:space="preserve">Forero, P. </w:t>
      </w:r>
      <w:r w:rsidRPr="00AD2ACA">
        <w:rPr>
          <w:rFonts w:ascii="Times New Roman" w:eastAsia="Calibri" w:hAnsi="Times New Roman" w:cs="Times New Roman"/>
          <w:sz w:val="24"/>
          <w:szCs w:val="24"/>
          <w:lang w:val="en-US"/>
        </w:rPr>
        <w:t xml:space="preserve">&amp; </w:t>
      </w:r>
      <w:r w:rsidRPr="00AD2ACA">
        <w:rPr>
          <w:rFonts w:ascii="Times New Roman" w:hAnsi="Times New Roman" w:cs="Times New Roman"/>
          <w:sz w:val="24"/>
          <w:szCs w:val="24"/>
          <w:lang w:val="en-US"/>
        </w:rPr>
        <w:t>Restrepo,</w:t>
      </w:r>
      <w:r w:rsidRPr="00AD2ACA">
        <w:rPr>
          <w:rFonts w:ascii="Times New Roman" w:eastAsia="Calibri" w:hAnsi="Times New Roman" w:cs="Times New Roman"/>
          <w:sz w:val="24"/>
          <w:szCs w:val="24"/>
          <w:lang w:val="en-US"/>
        </w:rPr>
        <w:t xml:space="preserve"> A. (2020). </w:t>
      </w:r>
      <w:r w:rsidRPr="00AD2ACA">
        <w:rPr>
          <w:rFonts w:ascii="Times New Roman" w:eastAsia="Garamond" w:hAnsi="Times New Roman" w:cs="Times New Roman"/>
          <w:sz w:val="24"/>
          <w:szCs w:val="24"/>
          <w:lang w:val="en-CA" w:eastAsia="en-GB"/>
        </w:rPr>
        <w:t>Conducting Field Research amid Violence: Experiences from Colombia</w:t>
      </w:r>
      <w:r w:rsidRPr="00AD2ACA">
        <w:rPr>
          <w:rFonts w:ascii="Times New Roman" w:hAnsi="Times New Roman" w:cs="Times New Roman"/>
          <w:sz w:val="24"/>
          <w:szCs w:val="24"/>
          <w:lang w:val="en-US"/>
        </w:rPr>
        <w:t xml:space="preserve">. In Y. Gülsüm Acar, S. M. Moss, &amp; O.M. Uluğ (Eds.), </w:t>
      </w:r>
      <w:r w:rsidRPr="00AD2ACA">
        <w:rPr>
          <w:rFonts w:ascii="Times New Roman" w:hAnsi="Times New Roman" w:cs="Times New Roman"/>
          <w:i/>
          <w:sz w:val="24"/>
          <w:szCs w:val="24"/>
          <w:lang w:val="en-US"/>
        </w:rPr>
        <w:t>Researching peace and conflict:</w:t>
      </w:r>
      <w:r w:rsidRPr="00AD2ACA">
        <w:rPr>
          <w:rFonts w:ascii="Times New Roman" w:hAnsi="Times New Roman" w:cs="Times New Roman"/>
          <w:b/>
          <w:sz w:val="24"/>
          <w:szCs w:val="24"/>
          <w:lang w:val="en-US"/>
        </w:rPr>
        <w:t xml:space="preserve"> </w:t>
      </w:r>
      <w:r w:rsidRPr="00AD2ACA">
        <w:rPr>
          <w:rFonts w:ascii="Times New Roman" w:hAnsi="Times New Roman" w:cs="Times New Roman"/>
          <w:i/>
          <w:sz w:val="24"/>
          <w:szCs w:val="24"/>
          <w:lang w:val="en-US"/>
        </w:rPr>
        <w:t>Field experiences and methodological reflections</w:t>
      </w:r>
      <w:r w:rsidRPr="00AD2ACA">
        <w:rPr>
          <w:rFonts w:ascii="Times New Roman" w:eastAsia="Cambria Math" w:hAnsi="Times New Roman" w:cs="Times New Roman"/>
          <w:iCs/>
          <w:sz w:val="24"/>
          <w:szCs w:val="24"/>
          <w:lang w:val="en-US"/>
        </w:rPr>
        <w:t xml:space="preserve"> (pp. 9-28)</w:t>
      </w:r>
      <w:r w:rsidRPr="00AD2ACA">
        <w:rPr>
          <w:rFonts w:ascii="Times New Roman" w:eastAsia="Cambria Math" w:hAnsi="Times New Roman" w:cs="Times New Roman"/>
          <w:sz w:val="24"/>
          <w:szCs w:val="24"/>
          <w:lang w:val="en-US"/>
        </w:rPr>
        <w:t xml:space="preserve">. </w:t>
      </w:r>
      <w:r w:rsidRPr="00AD2ACA">
        <w:rPr>
          <w:rFonts w:ascii="Times New Roman" w:hAnsi="Times New Roman" w:cs="Times New Roman"/>
          <w:sz w:val="24"/>
          <w:szCs w:val="24"/>
          <w:lang w:val="en-US"/>
        </w:rPr>
        <w:t>United States: Springer Peace Psychology series.</w:t>
      </w:r>
    </w:p>
    <w:p w14:paraId="4A9981B6" w14:textId="112DEB2E" w:rsidR="00FD30CA" w:rsidRPr="00AD2ACA" w:rsidRDefault="00FD30CA" w:rsidP="00FD30CA">
      <w:pPr>
        <w:autoSpaceDE w:val="0"/>
        <w:autoSpaceDN w:val="0"/>
        <w:adjustRightInd w:val="0"/>
        <w:spacing w:after="0" w:line="480" w:lineRule="auto"/>
        <w:ind w:left="720" w:hanging="720"/>
        <w:rPr>
          <w:rFonts w:ascii="Times New Roman" w:hAnsi="Times New Roman" w:cs="Times New Roman"/>
          <w:i/>
          <w:sz w:val="24"/>
          <w:szCs w:val="24"/>
          <w:lang w:val="en-US"/>
        </w:rPr>
      </w:pPr>
      <w:r w:rsidRPr="00AD2ACA">
        <w:rPr>
          <w:rFonts w:ascii="Times New Roman" w:hAnsi="Times New Roman" w:cs="Times New Roman"/>
          <w:sz w:val="24"/>
          <w:szCs w:val="24"/>
          <w:lang w:val="en-US"/>
        </w:rPr>
        <w:t xml:space="preserve">Taylor, L.K., Townsend, D., Merrilees, C.E., Goeke-Morey, M.C., Shirlow, P., &amp; Cummings, E.M. (2019). Adolescent civic engagement and </w:t>
      </w:r>
      <w:r w:rsidRPr="00AD2ACA">
        <w:rPr>
          <w:rFonts w:ascii="Times New Roman" w:hAnsi="Times New Roman" w:cs="Times New Roman"/>
          <w:bCs/>
          <w:sz w:val="24"/>
          <w:szCs w:val="24"/>
          <w:lang w:val="en-GB"/>
        </w:rPr>
        <w:t>perceived political conflict</w:t>
      </w:r>
      <w:r w:rsidRPr="00AD2ACA">
        <w:rPr>
          <w:rFonts w:ascii="Times New Roman" w:hAnsi="Times New Roman" w:cs="Times New Roman"/>
          <w:sz w:val="24"/>
          <w:szCs w:val="24"/>
          <w:lang w:val="en-US"/>
        </w:rPr>
        <w:t>: The role of family cohesion</w:t>
      </w:r>
      <w:r w:rsidRPr="00AD2ACA">
        <w:rPr>
          <w:rFonts w:ascii="Times New Roman" w:hAnsi="Times New Roman" w:cs="Times New Roman"/>
          <w:i/>
          <w:sz w:val="24"/>
          <w:szCs w:val="24"/>
          <w:lang w:val="en-US"/>
        </w:rPr>
        <w:t xml:space="preserve">. Youth &amp; Society, </w:t>
      </w:r>
      <w:r w:rsidRPr="00AD2ACA">
        <w:rPr>
          <w:rStyle w:val="Emphasis"/>
          <w:rFonts w:ascii="Times New Roman" w:hAnsi="Times New Roman"/>
          <w:sz w:val="24"/>
          <w:szCs w:val="24"/>
          <w:lang w:val="en-US"/>
        </w:rPr>
        <w:t>51</w:t>
      </w:r>
      <w:r w:rsidRPr="00AD2ACA">
        <w:rPr>
          <w:rFonts w:ascii="Times New Roman" w:hAnsi="Times New Roman" w:cs="Times New Roman"/>
          <w:sz w:val="24"/>
          <w:szCs w:val="24"/>
          <w:lang w:val="en-US"/>
        </w:rPr>
        <w:t>(5), 616–637.</w:t>
      </w:r>
    </w:p>
    <w:bookmarkEnd w:id="4"/>
    <w:p w14:paraId="03A06BE5"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Thabet, A. A. M., Karim, K., &amp; Vostanis, P. (2006). Trauma exposure in pre-school children in a war zone. </w:t>
      </w:r>
      <w:r w:rsidRPr="00AD2ACA">
        <w:rPr>
          <w:rFonts w:ascii="Times New Roman" w:eastAsia="Calibri" w:hAnsi="Times New Roman" w:cs="Times New Roman"/>
          <w:i/>
          <w:iCs/>
          <w:noProof/>
          <w:sz w:val="24"/>
          <w:szCs w:val="24"/>
          <w:lang w:val="en-US"/>
        </w:rPr>
        <w:t>British Journal of Psychiatry</w:t>
      </w:r>
      <w:r w:rsidRPr="00AD2ACA">
        <w:rPr>
          <w:rFonts w:ascii="Times New Roman" w:eastAsia="Calibri" w:hAnsi="Times New Roman" w:cs="Times New Roman"/>
          <w:noProof/>
          <w:sz w:val="24"/>
          <w:szCs w:val="24"/>
          <w:lang w:val="en-US"/>
        </w:rPr>
        <w:t>. https://doi.org/10.1192/bjp.188.2.154</w:t>
      </w:r>
    </w:p>
    <w:p w14:paraId="3C57D728"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Tol, W. A., Komproe, I. H., Jordans, M. J. D., Ndayisaba, A., Ntamutumba, P., Sipsma, H., Smallegange, E. S., Macy, R. D., &amp; de Jong, J. T. V. M. (2014). School-based mental health intervention for children in war-affected Burundi: a cluster randomized trial. </w:t>
      </w:r>
      <w:r w:rsidRPr="00AD2ACA">
        <w:rPr>
          <w:rFonts w:ascii="Times New Roman" w:eastAsia="Calibri" w:hAnsi="Times New Roman" w:cs="Times New Roman"/>
          <w:i/>
          <w:iCs/>
          <w:noProof/>
          <w:sz w:val="24"/>
          <w:szCs w:val="24"/>
          <w:lang w:val="en-US"/>
        </w:rPr>
        <w:t>BMC Medicine</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12</w:t>
      </w:r>
      <w:r w:rsidRPr="00AD2ACA">
        <w:rPr>
          <w:rFonts w:ascii="Times New Roman" w:eastAsia="Calibri" w:hAnsi="Times New Roman" w:cs="Times New Roman"/>
          <w:noProof/>
          <w:sz w:val="24"/>
          <w:szCs w:val="24"/>
          <w:lang w:val="en-US"/>
        </w:rPr>
        <w:t>, 56. https://doi.org/10.1186/1741-7015-12-56</w:t>
      </w:r>
    </w:p>
    <w:p w14:paraId="10E5DE65"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Trejos, A. M., Reyes, L., Bahamon, M. J., Alarcón, Y., &amp; Gaviria, G. (2015). Effects in the adherence treatment and psychological adjustment after the disclosure of HIV/AIDS diagnosis with the “DIRÉ” clinical model in Colombian children under 17. </w:t>
      </w:r>
      <w:r w:rsidRPr="00AD2ACA">
        <w:rPr>
          <w:rFonts w:ascii="Times New Roman" w:eastAsia="Calibri" w:hAnsi="Times New Roman" w:cs="Times New Roman"/>
          <w:i/>
          <w:iCs/>
          <w:noProof/>
          <w:sz w:val="24"/>
          <w:szCs w:val="24"/>
          <w:lang w:val="en-US"/>
        </w:rPr>
        <w:t xml:space="preserve">Revista Chilena </w:t>
      </w:r>
      <w:r w:rsidRPr="00AD2ACA">
        <w:rPr>
          <w:rFonts w:ascii="Times New Roman" w:eastAsia="Calibri" w:hAnsi="Times New Roman" w:cs="Times New Roman"/>
          <w:i/>
          <w:iCs/>
          <w:noProof/>
          <w:sz w:val="24"/>
          <w:szCs w:val="24"/>
          <w:lang w:val="en-US"/>
        </w:rPr>
        <w:lastRenderedPageBreak/>
        <w:t>de Infectologia</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i/>
          <w:iCs/>
          <w:noProof/>
          <w:sz w:val="24"/>
          <w:szCs w:val="24"/>
          <w:lang w:val="en-US"/>
        </w:rPr>
        <w:t>32</w:t>
      </w:r>
      <w:r w:rsidRPr="00AD2ACA">
        <w:rPr>
          <w:rFonts w:ascii="Times New Roman" w:eastAsia="Calibri" w:hAnsi="Times New Roman" w:cs="Times New Roman"/>
          <w:noProof/>
          <w:sz w:val="24"/>
          <w:szCs w:val="24"/>
          <w:lang w:val="en-US"/>
        </w:rPr>
        <w:t>(4), 408–415. https://doi.org/10.4067/S0716-10182015000500007</w:t>
      </w:r>
    </w:p>
    <w:p w14:paraId="30EAF414" w14:textId="7ADDA32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U.S. Departmemt of Health and Human Services. (2001). Mental health: culture, race, and ethnicity: a supplement to mental health: a report of the surgeon general. </w:t>
      </w:r>
      <w:r w:rsidRPr="00AD2ACA">
        <w:rPr>
          <w:rFonts w:ascii="Times New Roman" w:eastAsia="Calibri" w:hAnsi="Times New Roman" w:cs="Times New Roman"/>
          <w:i/>
          <w:iCs/>
          <w:noProof/>
          <w:sz w:val="24"/>
          <w:szCs w:val="24"/>
          <w:lang w:val="en-US"/>
        </w:rPr>
        <w:t>US Public Health Service: Substance Abuse and Mental Health Services Administration</w:t>
      </w:r>
      <w:r w:rsidRPr="00AD2ACA">
        <w:rPr>
          <w:rFonts w:ascii="Times New Roman" w:eastAsia="Calibri" w:hAnsi="Times New Roman" w:cs="Times New Roman"/>
          <w:noProof/>
          <w:sz w:val="24"/>
          <w:szCs w:val="24"/>
          <w:lang w:val="en-US"/>
        </w:rPr>
        <w:t>.</w:t>
      </w:r>
    </w:p>
    <w:p w14:paraId="40A27BAE"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lang w:val="en-US"/>
        </w:rPr>
        <w:t xml:space="preserve">United Nations High Commissioner for Refugees. (2018). Global trends: Forced displacement in 2017. </w:t>
      </w:r>
      <w:r w:rsidRPr="00AD2ACA">
        <w:rPr>
          <w:rFonts w:ascii="Times New Roman" w:eastAsia="Calibri" w:hAnsi="Times New Roman" w:cs="Times New Roman"/>
          <w:i/>
          <w:iCs/>
          <w:noProof/>
          <w:sz w:val="24"/>
          <w:szCs w:val="24"/>
        </w:rPr>
        <w:t>Global Trends</w:t>
      </w:r>
      <w:r w:rsidRPr="00AD2ACA">
        <w:rPr>
          <w:rFonts w:ascii="Times New Roman" w:eastAsia="Calibri" w:hAnsi="Times New Roman" w:cs="Times New Roman"/>
          <w:noProof/>
          <w:sz w:val="24"/>
          <w:szCs w:val="24"/>
        </w:rPr>
        <w:t>.</w:t>
      </w:r>
    </w:p>
    <w:p w14:paraId="346FA8F0"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rPr>
      </w:pPr>
      <w:r w:rsidRPr="00AD2ACA">
        <w:rPr>
          <w:rFonts w:ascii="Times New Roman" w:eastAsia="Calibri" w:hAnsi="Times New Roman" w:cs="Times New Roman"/>
          <w:noProof/>
          <w:sz w:val="24"/>
          <w:szCs w:val="24"/>
        </w:rPr>
        <w:t xml:space="preserve">Valencia-Suescún, M. I., Ramírez, M., Fajardo, M. A., &amp; Ospina-Alvarado, M. C. (2015). De la afectación a nuevas posibilidades: niñas y niños en el conflicto armado colombiano. </w:t>
      </w:r>
      <w:r w:rsidRPr="00AD2ACA">
        <w:rPr>
          <w:rFonts w:ascii="Times New Roman" w:eastAsia="Calibri" w:hAnsi="Times New Roman" w:cs="Times New Roman"/>
          <w:i/>
          <w:iCs/>
          <w:noProof/>
          <w:sz w:val="24"/>
          <w:szCs w:val="24"/>
        </w:rPr>
        <w:t>Revista Latinoamericana de Ciencias Sociales, Niñez y Juventud</w:t>
      </w:r>
      <w:r w:rsidRPr="00AD2ACA">
        <w:rPr>
          <w:rFonts w:ascii="Times New Roman" w:eastAsia="Calibri" w:hAnsi="Times New Roman" w:cs="Times New Roman"/>
          <w:noProof/>
          <w:sz w:val="24"/>
          <w:szCs w:val="24"/>
        </w:rPr>
        <w:t xml:space="preserve">, </w:t>
      </w:r>
      <w:r w:rsidRPr="00AD2ACA">
        <w:rPr>
          <w:rFonts w:ascii="Times New Roman" w:eastAsia="Calibri" w:hAnsi="Times New Roman" w:cs="Times New Roman"/>
          <w:i/>
          <w:iCs/>
          <w:noProof/>
          <w:sz w:val="24"/>
          <w:szCs w:val="24"/>
        </w:rPr>
        <w:t>13</w:t>
      </w:r>
      <w:r w:rsidRPr="00AD2ACA">
        <w:rPr>
          <w:rFonts w:ascii="Times New Roman" w:eastAsia="Calibri" w:hAnsi="Times New Roman" w:cs="Times New Roman"/>
          <w:noProof/>
          <w:sz w:val="24"/>
          <w:szCs w:val="24"/>
        </w:rPr>
        <w:t>(2), 1037–1050. https://doi.org/10.11600/1692715x.13234251114</w:t>
      </w:r>
    </w:p>
    <w:p w14:paraId="3AB0DA27"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WHO. (2004). Promoting Mental Health: Concepts, Emerging Evidence, Practice: Summary Report. Geneva, World Health Organization. Retrieved. </w:t>
      </w:r>
      <w:r w:rsidRPr="00AD2ACA">
        <w:rPr>
          <w:rFonts w:ascii="Times New Roman" w:eastAsia="Calibri" w:hAnsi="Times New Roman" w:cs="Times New Roman"/>
          <w:i/>
          <w:iCs/>
          <w:noProof/>
          <w:sz w:val="24"/>
          <w:szCs w:val="24"/>
          <w:lang w:val="en-US"/>
        </w:rPr>
        <w:t>Http://Www.Who.Int/Mental_Health/Evidence/En/Promoting_Mhh.Pdf</w:t>
      </w:r>
      <w:r w:rsidRPr="00AD2ACA">
        <w:rPr>
          <w:rFonts w:ascii="Times New Roman" w:eastAsia="Calibri" w:hAnsi="Times New Roman" w:cs="Times New Roman"/>
          <w:noProof/>
          <w:sz w:val="24"/>
          <w:szCs w:val="24"/>
          <w:lang w:val="en-US"/>
        </w:rPr>
        <w:t>. https://doi.org/10.1111/j.1466-7657.2004.00268.x</w:t>
      </w:r>
    </w:p>
    <w:p w14:paraId="2DADD147"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World Health Organization, W. (2005). Child and Adolescent Mental Health Policies and Plans. </w:t>
      </w:r>
      <w:r w:rsidRPr="00AD2ACA">
        <w:rPr>
          <w:rFonts w:ascii="Times New Roman" w:eastAsia="Calibri" w:hAnsi="Times New Roman" w:cs="Times New Roman"/>
          <w:i/>
          <w:iCs/>
          <w:noProof/>
          <w:sz w:val="24"/>
          <w:szCs w:val="24"/>
          <w:lang w:val="en-US"/>
        </w:rPr>
        <w:t>Mental Health Policy and Service Guidance Package</w:t>
      </w:r>
      <w:r w:rsidRPr="00AD2ACA">
        <w:rPr>
          <w:rFonts w:ascii="Times New Roman" w:eastAsia="Calibri" w:hAnsi="Times New Roman" w:cs="Times New Roman"/>
          <w:noProof/>
          <w:sz w:val="24"/>
          <w:szCs w:val="24"/>
          <w:lang w:val="en-US"/>
        </w:rPr>
        <w:t>.</w:t>
      </w:r>
    </w:p>
    <w:p w14:paraId="004252BC"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Worthington, R. (2012). Dealing with trauma as an intervention for aggression: A review of approaches and the value of reprocessing. </w:t>
      </w:r>
      <w:r w:rsidRPr="00AD2ACA">
        <w:rPr>
          <w:rFonts w:ascii="Times New Roman" w:eastAsia="Calibri" w:hAnsi="Times New Roman" w:cs="Times New Roman"/>
          <w:i/>
          <w:iCs/>
          <w:noProof/>
          <w:sz w:val="24"/>
          <w:szCs w:val="24"/>
          <w:lang w:val="en-US"/>
        </w:rPr>
        <w:t>Journal of Aggression, Conflict and Peace Research</w:t>
      </w:r>
      <w:r w:rsidRPr="00AD2ACA">
        <w:rPr>
          <w:rFonts w:ascii="Times New Roman" w:eastAsia="Calibri" w:hAnsi="Times New Roman" w:cs="Times New Roman"/>
          <w:noProof/>
          <w:sz w:val="24"/>
          <w:szCs w:val="24"/>
          <w:lang w:val="en-US"/>
        </w:rPr>
        <w:t>. https://doi.org/10.1108/17596591211208319</w:t>
      </w:r>
    </w:p>
    <w:p w14:paraId="0B6CA3C8"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Zahr, L. K. (1996). Effects of war on the behavior of Lebanese preschool children: Influence of home environment and family functioning. </w:t>
      </w:r>
      <w:r w:rsidRPr="00AD2ACA">
        <w:rPr>
          <w:rFonts w:ascii="Times New Roman" w:eastAsia="Calibri" w:hAnsi="Times New Roman" w:cs="Times New Roman"/>
          <w:i/>
          <w:iCs/>
          <w:noProof/>
          <w:sz w:val="24"/>
          <w:szCs w:val="24"/>
          <w:lang w:val="en-US"/>
        </w:rPr>
        <w:t>American Journal of Orthopsychiatry</w:t>
      </w:r>
      <w:r w:rsidRPr="00AD2ACA">
        <w:rPr>
          <w:rFonts w:ascii="Times New Roman" w:eastAsia="Calibri" w:hAnsi="Times New Roman" w:cs="Times New Roman"/>
          <w:noProof/>
          <w:sz w:val="24"/>
          <w:szCs w:val="24"/>
          <w:lang w:val="en-US"/>
        </w:rPr>
        <w:t xml:space="preserve">. </w:t>
      </w:r>
      <w:r w:rsidRPr="00AD2ACA">
        <w:rPr>
          <w:rFonts w:ascii="Times New Roman" w:eastAsia="Calibri" w:hAnsi="Times New Roman" w:cs="Times New Roman"/>
          <w:noProof/>
          <w:sz w:val="24"/>
          <w:szCs w:val="24"/>
          <w:lang w:val="en-US"/>
        </w:rPr>
        <w:lastRenderedPageBreak/>
        <w:t>https://doi.org/10.1037/h0080190</w:t>
      </w:r>
    </w:p>
    <w:p w14:paraId="61D3ECF3"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Zandstra, A. R. E., Ormel, J., Hoekstra, P. J., &amp; Hartman, C. A. (2018). Chronic Stressors and Adolescents’ Externalizing Problems: Genetic Moderation by Dopamine Receptor D4. The TRAILS Study. </w:t>
      </w:r>
      <w:r w:rsidRPr="00AD2ACA">
        <w:rPr>
          <w:rFonts w:ascii="Times New Roman" w:eastAsia="Calibri" w:hAnsi="Times New Roman" w:cs="Times New Roman"/>
          <w:i/>
          <w:iCs/>
          <w:noProof/>
          <w:sz w:val="24"/>
          <w:szCs w:val="24"/>
          <w:lang w:val="en-US"/>
        </w:rPr>
        <w:t>Journal of Abnormal Child Psychology</w:t>
      </w:r>
      <w:r w:rsidRPr="00AD2ACA">
        <w:rPr>
          <w:rFonts w:ascii="Times New Roman" w:eastAsia="Calibri" w:hAnsi="Times New Roman" w:cs="Times New Roman"/>
          <w:noProof/>
          <w:sz w:val="24"/>
          <w:szCs w:val="24"/>
          <w:lang w:val="en-US"/>
        </w:rPr>
        <w:t>. https://doi.org/10.1007/s10802-017-0279-4</w:t>
      </w:r>
    </w:p>
    <w:p w14:paraId="1A35FE76" w14:textId="77777777" w:rsidR="00746B34" w:rsidRPr="00AD2ACA" w:rsidRDefault="00746B34" w:rsidP="00746B34">
      <w:pPr>
        <w:widowControl w:val="0"/>
        <w:autoSpaceDE w:val="0"/>
        <w:autoSpaceDN w:val="0"/>
        <w:adjustRightInd w:val="0"/>
        <w:spacing w:line="480" w:lineRule="auto"/>
        <w:ind w:left="480" w:hanging="480"/>
        <w:rPr>
          <w:rFonts w:ascii="Times New Roman" w:eastAsia="Calibri" w:hAnsi="Times New Roman" w:cs="Times New Roman"/>
          <w:noProof/>
          <w:sz w:val="24"/>
          <w:szCs w:val="24"/>
          <w:lang w:val="en-US"/>
        </w:rPr>
      </w:pPr>
      <w:r w:rsidRPr="00AD2ACA">
        <w:rPr>
          <w:rFonts w:ascii="Times New Roman" w:eastAsia="Calibri" w:hAnsi="Times New Roman" w:cs="Times New Roman"/>
          <w:noProof/>
          <w:sz w:val="24"/>
          <w:szCs w:val="24"/>
          <w:lang w:val="en-US"/>
        </w:rPr>
        <w:t xml:space="preserve">Ziaian, T., de Anstiss, H., Antoniou, G., Baghurst, P., &amp; Sawyer, M. (2012). Resilience and Its Association with Depression, Emotional and Behavioural Problems, and Mental Health Service Utilisation among Refugee Adolescents Living in South Australia. </w:t>
      </w:r>
      <w:r w:rsidRPr="00AD2ACA">
        <w:rPr>
          <w:rFonts w:ascii="Times New Roman" w:eastAsia="Calibri" w:hAnsi="Times New Roman" w:cs="Times New Roman"/>
          <w:i/>
          <w:iCs/>
          <w:noProof/>
          <w:sz w:val="24"/>
          <w:szCs w:val="24"/>
          <w:lang w:val="en-US"/>
        </w:rPr>
        <w:t>International Journal of Population Research</w:t>
      </w:r>
      <w:r w:rsidRPr="00AD2ACA">
        <w:rPr>
          <w:rFonts w:ascii="Times New Roman" w:eastAsia="Calibri" w:hAnsi="Times New Roman" w:cs="Times New Roman"/>
          <w:noProof/>
          <w:sz w:val="24"/>
          <w:szCs w:val="24"/>
          <w:lang w:val="en-US"/>
        </w:rPr>
        <w:t>. https://doi.org/10.1155/2012/485956</w:t>
      </w:r>
    </w:p>
    <w:p w14:paraId="6CDBCFA5" w14:textId="7ECDDCE0" w:rsidR="00746B34" w:rsidRPr="00AD2ACA" w:rsidRDefault="00746B34" w:rsidP="00746B34">
      <w:pPr>
        <w:spacing w:line="480" w:lineRule="auto"/>
        <w:rPr>
          <w:rFonts w:ascii="Times New Roman" w:eastAsia="Calibri" w:hAnsi="Times New Roman" w:cs="Times New Roman"/>
          <w:b/>
          <w:bCs/>
          <w:sz w:val="24"/>
          <w:szCs w:val="24"/>
          <w:lang w:val="en-US"/>
        </w:rPr>
      </w:pPr>
    </w:p>
    <w:p w14:paraId="47B9D5FE" w14:textId="77777777" w:rsidR="006B34B2" w:rsidRPr="00AD2ACA" w:rsidRDefault="006B34B2">
      <w:bookmarkStart w:id="5" w:name="_GoBack"/>
      <w:bookmarkEnd w:id="5"/>
    </w:p>
    <w:sectPr w:rsidR="006B34B2" w:rsidRPr="00AD2ACA" w:rsidSect="004477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FA04" w14:textId="77777777" w:rsidR="000E7D62" w:rsidRDefault="000E7D62" w:rsidP="00DE498F">
      <w:pPr>
        <w:spacing w:after="0" w:line="240" w:lineRule="auto"/>
      </w:pPr>
      <w:r>
        <w:separator/>
      </w:r>
    </w:p>
  </w:endnote>
  <w:endnote w:type="continuationSeparator" w:id="0">
    <w:p w14:paraId="2E910E46" w14:textId="77777777" w:rsidR="000E7D62" w:rsidRDefault="000E7D62" w:rsidP="00DE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21F2" w14:textId="77777777" w:rsidR="00F71EA4" w:rsidRDefault="00F71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286E" w14:textId="77777777" w:rsidR="00F71EA4" w:rsidRDefault="00F71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BC68" w14:textId="77777777" w:rsidR="00F71EA4" w:rsidRDefault="00F7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4F54D" w14:textId="77777777" w:rsidR="000E7D62" w:rsidRDefault="000E7D62" w:rsidP="00DE498F">
      <w:pPr>
        <w:spacing w:after="0" w:line="240" w:lineRule="auto"/>
      </w:pPr>
      <w:r>
        <w:separator/>
      </w:r>
    </w:p>
  </w:footnote>
  <w:footnote w:type="continuationSeparator" w:id="0">
    <w:p w14:paraId="1A3E1657" w14:textId="77777777" w:rsidR="000E7D62" w:rsidRDefault="000E7D62" w:rsidP="00DE4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3A70" w14:textId="77777777" w:rsidR="00F71EA4" w:rsidRDefault="00F71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ABCD" w14:textId="77777777" w:rsidR="00F71EA4" w:rsidRDefault="00F71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5090" w14:textId="77777777" w:rsidR="00F71EA4" w:rsidRDefault="00F7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77C95"/>
    <w:multiLevelType w:val="hybridMultilevel"/>
    <w:tmpl w:val="9808D070"/>
    <w:lvl w:ilvl="0" w:tplc="1408E58A">
      <w:start w:val="51"/>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34"/>
    <w:rsid w:val="00020BE5"/>
    <w:rsid w:val="000627DB"/>
    <w:rsid w:val="00082E63"/>
    <w:rsid w:val="000B0316"/>
    <w:rsid w:val="000E3DE7"/>
    <w:rsid w:val="000E5B7F"/>
    <w:rsid w:val="000E7D62"/>
    <w:rsid w:val="000F4D52"/>
    <w:rsid w:val="00122DC5"/>
    <w:rsid w:val="00137453"/>
    <w:rsid w:val="00182968"/>
    <w:rsid w:val="00195BFC"/>
    <w:rsid w:val="001E568C"/>
    <w:rsid w:val="0021719A"/>
    <w:rsid w:val="00246F7D"/>
    <w:rsid w:val="00261D91"/>
    <w:rsid w:val="002D7C26"/>
    <w:rsid w:val="002F2018"/>
    <w:rsid w:val="00317F11"/>
    <w:rsid w:val="0034033D"/>
    <w:rsid w:val="00344578"/>
    <w:rsid w:val="00344978"/>
    <w:rsid w:val="00366B0B"/>
    <w:rsid w:val="00383B27"/>
    <w:rsid w:val="003A4433"/>
    <w:rsid w:val="003C0AF3"/>
    <w:rsid w:val="003C5971"/>
    <w:rsid w:val="003F13C2"/>
    <w:rsid w:val="00445D73"/>
    <w:rsid w:val="00447795"/>
    <w:rsid w:val="00481610"/>
    <w:rsid w:val="004A1E4B"/>
    <w:rsid w:val="004C2FB4"/>
    <w:rsid w:val="004C48C2"/>
    <w:rsid w:val="004D0719"/>
    <w:rsid w:val="004F27ED"/>
    <w:rsid w:val="005015D2"/>
    <w:rsid w:val="00560E57"/>
    <w:rsid w:val="00570CC9"/>
    <w:rsid w:val="005A39D4"/>
    <w:rsid w:val="005E0D63"/>
    <w:rsid w:val="006752FA"/>
    <w:rsid w:val="006963C5"/>
    <w:rsid w:val="006B34B2"/>
    <w:rsid w:val="006D3276"/>
    <w:rsid w:val="006D59C6"/>
    <w:rsid w:val="00713FED"/>
    <w:rsid w:val="00746B34"/>
    <w:rsid w:val="00761881"/>
    <w:rsid w:val="00792577"/>
    <w:rsid w:val="007A1406"/>
    <w:rsid w:val="007B34CF"/>
    <w:rsid w:val="007C39D7"/>
    <w:rsid w:val="00822BCA"/>
    <w:rsid w:val="00845192"/>
    <w:rsid w:val="008733FD"/>
    <w:rsid w:val="00880089"/>
    <w:rsid w:val="0088639A"/>
    <w:rsid w:val="008C10BF"/>
    <w:rsid w:val="008E5DC5"/>
    <w:rsid w:val="009D43DB"/>
    <w:rsid w:val="009F126D"/>
    <w:rsid w:val="009F2321"/>
    <w:rsid w:val="00A70F18"/>
    <w:rsid w:val="00AD2ACA"/>
    <w:rsid w:val="00B263A7"/>
    <w:rsid w:val="00BD6E23"/>
    <w:rsid w:val="00BE0C7F"/>
    <w:rsid w:val="00C00539"/>
    <w:rsid w:val="00C022AA"/>
    <w:rsid w:val="00C22A7D"/>
    <w:rsid w:val="00C329A0"/>
    <w:rsid w:val="00C71FDF"/>
    <w:rsid w:val="00CF0AA7"/>
    <w:rsid w:val="00D107B4"/>
    <w:rsid w:val="00D14F20"/>
    <w:rsid w:val="00D166AB"/>
    <w:rsid w:val="00D937FC"/>
    <w:rsid w:val="00DC13F2"/>
    <w:rsid w:val="00DE498F"/>
    <w:rsid w:val="00DF64B8"/>
    <w:rsid w:val="00E35196"/>
    <w:rsid w:val="00E56AA3"/>
    <w:rsid w:val="00E65A68"/>
    <w:rsid w:val="00E73C69"/>
    <w:rsid w:val="00E92E29"/>
    <w:rsid w:val="00EA735C"/>
    <w:rsid w:val="00EC5C45"/>
    <w:rsid w:val="00EE7D5D"/>
    <w:rsid w:val="00F07C88"/>
    <w:rsid w:val="00F170DE"/>
    <w:rsid w:val="00F24AF9"/>
    <w:rsid w:val="00F70FE2"/>
    <w:rsid w:val="00F71486"/>
    <w:rsid w:val="00F71EA4"/>
    <w:rsid w:val="00FB13CE"/>
    <w:rsid w:val="00FB4B58"/>
    <w:rsid w:val="00FB6C66"/>
    <w:rsid w:val="00FD30CA"/>
    <w:rsid w:val="00FF6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7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lista1">
    <w:name w:val="Sin lista1"/>
    <w:next w:val="NoList"/>
    <w:uiPriority w:val="99"/>
    <w:semiHidden/>
    <w:unhideWhenUsed/>
    <w:rsid w:val="00746B34"/>
  </w:style>
  <w:style w:type="character" w:styleId="Hyperlink">
    <w:name w:val="Hyperlink"/>
    <w:uiPriority w:val="99"/>
    <w:unhideWhenUsed/>
    <w:rsid w:val="00746B34"/>
    <w:rPr>
      <w:color w:val="0563C1"/>
      <w:u w:val="single"/>
    </w:rPr>
  </w:style>
  <w:style w:type="character" w:customStyle="1" w:styleId="Mencinsinresolver1">
    <w:name w:val="Mención sin resolver1"/>
    <w:uiPriority w:val="99"/>
    <w:semiHidden/>
    <w:unhideWhenUsed/>
    <w:rsid w:val="00746B34"/>
    <w:rPr>
      <w:color w:val="605E5C"/>
      <w:shd w:val="clear" w:color="auto" w:fill="E1DFDD"/>
    </w:rPr>
  </w:style>
  <w:style w:type="table" w:styleId="TableGrid">
    <w:name w:val="Table Grid"/>
    <w:basedOn w:val="TableNormal"/>
    <w:uiPriority w:val="39"/>
    <w:rsid w:val="00746B34"/>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B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6B3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46B34"/>
    <w:rPr>
      <w:rFonts w:ascii="Segoe UI" w:eastAsia="Calibri" w:hAnsi="Segoe UI" w:cs="Segoe UI"/>
      <w:sz w:val="18"/>
      <w:szCs w:val="18"/>
    </w:rPr>
  </w:style>
  <w:style w:type="character" w:styleId="CommentReference">
    <w:name w:val="annotation reference"/>
    <w:uiPriority w:val="99"/>
    <w:semiHidden/>
    <w:unhideWhenUsed/>
    <w:rsid w:val="00746B34"/>
    <w:rPr>
      <w:sz w:val="16"/>
      <w:szCs w:val="16"/>
    </w:rPr>
  </w:style>
  <w:style w:type="paragraph" w:styleId="CommentText">
    <w:name w:val="annotation text"/>
    <w:basedOn w:val="Normal"/>
    <w:link w:val="CommentTextChar"/>
    <w:uiPriority w:val="99"/>
    <w:semiHidden/>
    <w:unhideWhenUsed/>
    <w:rsid w:val="00746B3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46B34"/>
    <w:rPr>
      <w:rFonts w:ascii="Calibri" w:eastAsia="Calibri" w:hAnsi="Calibri" w:cs="Times New Roman"/>
      <w:sz w:val="20"/>
      <w:szCs w:val="20"/>
    </w:rPr>
  </w:style>
  <w:style w:type="paragraph" w:styleId="Header">
    <w:name w:val="header"/>
    <w:basedOn w:val="Normal"/>
    <w:link w:val="HeaderChar"/>
    <w:uiPriority w:val="99"/>
    <w:unhideWhenUsed/>
    <w:rsid w:val="00746B34"/>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46B34"/>
    <w:rPr>
      <w:rFonts w:ascii="Calibri" w:eastAsia="Calibri" w:hAnsi="Calibri" w:cs="Times New Roman"/>
    </w:rPr>
  </w:style>
  <w:style w:type="paragraph" w:styleId="Footer">
    <w:name w:val="footer"/>
    <w:basedOn w:val="Normal"/>
    <w:link w:val="FooterChar"/>
    <w:uiPriority w:val="99"/>
    <w:unhideWhenUsed/>
    <w:rsid w:val="00746B34"/>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46B3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46B34"/>
    <w:rPr>
      <w:b/>
      <w:bCs/>
    </w:rPr>
  </w:style>
  <w:style w:type="character" w:customStyle="1" w:styleId="CommentSubjectChar">
    <w:name w:val="Comment Subject Char"/>
    <w:basedOn w:val="CommentTextChar"/>
    <w:link w:val="CommentSubject"/>
    <w:uiPriority w:val="99"/>
    <w:semiHidden/>
    <w:rsid w:val="00746B34"/>
    <w:rPr>
      <w:rFonts w:ascii="Calibri" w:eastAsia="Calibri" w:hAnsi="Calibri" w:cs="Times New Roman"/>
      <w:b/>
      <w:bCs/>
      <w:sz w:val="20"/>
      <w:szCs w:val="20"/>
    </w:rPr>
  </w:style>
  <w:style w:type="paragraph" w:styleId="NormalWeb">
    <w:name w:val="Normal (Web)"/>
    <w:basedOn w:val="Normal"/>
    <w:uiPriority w:val="99"/>
    <w:semiHidden/>
    <w:unhideWhenUsed/>
    <w:rsid w:val="00746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46B34"/>
    <w:rPr>
      <w:b/>
      <w:bCs/>
    </w:rPr>
  </w:style>
  <w:style w:type="character" w:styleId="Emphasis">
    <w:name w:val="Emphasis"/>
    <w:uiPriority w:val="20"/>
    <w:qFormat/>
    <w:rsid w:val="00746B34"/>
    <w:rPr>
      <w:i/>
      <w:iCs/>
    </w:rPr>
  </w:style>
  <w:style w:type="character" w:customStyle="1" w:styleId="apple-converted-space">
    <w:name w:val="apple-converted-space"/>
    <w:rsid w:val="00746B34"/>
  </w:style>
  <w:style w:type="character" w:styleId="FollowedHyperlink">
    <w:name w:val="FollowedHyperlink"/>
    <w:uiPriority w:val="99"/>
    <w:semiHidden/>
    <w:unhideWhenUsed/>
    <w:rsid w:val="00746B34"/>
    <w:rPr>
      <w:color w:val="954F72"/>
      <w:u w:val="single"/>
    </w:rPr>
  </w:style>
  <w:style w:type="paragraph" w:styleId="ListParagraph">
    <w:name w:val="List Paragraph"/>
    <w:basedOn w:val="Normal"/>
    <w:uiPriority w:val="34"/>
    <w:qFormat/>
    <w:rsid w:val="00E6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5725">
      <w:bodyDiv w:val="1"/>
      <w:marLeft w:val="0"/>
      <w:marRight w:val="0"/>
      <w:marTop w:val="0"/>
      <w:marBottom w:val="0"/>
      <w:divBdr>
        <w:top w:val="none" w:sz="0" w:space="0" w:color="auto"/>
        <w:left w:val="none" w:sz="0" w:space="0" w:color="auto"/>
        <w:bottom w:val="none" w:sz="0" w:space="0" w:color="auto"/>
        <w:right w:val="none" w:sz="0" w:space="0" w:color="auto"/>
      </w:divBdr>
    </w:div>
    <w:div w:id="7065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127-019-01732-8" TargetMode="External"/><Relationship Id="rId13" Type="http://schemas.openxmlformats.org/officeDocument/2006/relationships/hyperlink" Target="https://opendocs.ids.ac.uk/opendocs/handle/20.500.12413/1213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86/s13034-020-00327-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da.221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192/bjp.2018.2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02/jts.21895"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McG16</b:Tag>
    <b:SourceType>Report</b:SourceType>
    <b:Guid>{645F31C8-03A7-42EC-A414-30EDB5C25ADE}</b:Guid>
    <b:Title>Power, Violence, Citizenship and Agency: A Colombian Case Study</b:Title>
    <b:Year>2016</b:Year>
    <b:Publisher>Institute of Development Studies</b:Publisher>
    <b:Author>
      <b:Author>
        <b:NameList>
          <b:Person>
            <b:Last>McGee</b:Last>
            <b:First>R</b:First>
          </b:Person>
          <b:Person>
            <b:Last>Flórez López</b:Last>
            <b:First>J</b:First>
          </b:Person>
        </b:NameList>
      </b:Author>
    </b:Author>
    <b:RefOrder>1</b:RefOrder>
  </b:Source>
</b:Sources>
</file>

<file path=customXml/itemProps1.xml><?xml version="1.0" encoding="utf-8"?>
<ds:datastoreItem xmlns:ds="http://schemas.openxmlformats.org/officeDocument/2006/customXml" ds:itemID="{64C6DE41-5D91-406F-9558-E8046F88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7392</Words>
  <Characters>42137</Characters>
  <Application>Microsoft Office Word</Application>
  <DocSecurity>0</DocSecurity>
  <Lines>351</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2020-12-30T13:51:00Z</dcterms:created>
  <dcterms:modified xsi:type="dcterms:W3CDTF">2020-12-30T13:52:00Z</dcterms:modified>
</cp:coreProperties>
</file>