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38C54" w14:textId="0329D898" w:rsidR="00E021CF" w:rsidRPr="009D62D9" w:rsidRDefault="00A66850" w:rsidP="00B95813">
      <w:pPr>
        <w:jc w:val="center"/>
        <w:rPr>
          <w:sz w:val="28"/>
          <w:szCs w:val="28"/>
          <w:lang w:val="en-US"/>
        </w:rPr>
      </w:pPr>
      <w:r>
        <w:rPr>
          <w:sz w:val="28"/>
          <w:szCs w:val="28"/>
          <w:lang w:val="en-US"/>
        </w:rPr>
        <w:t>3</w:t>
      </w:r>
      <w:r w:rsidR="00CD57D7">
        <w:rPr>
          <w:sz w:val="28"/>
          <w:szCs w:val="28"/>
          <w:lang w:val="en-US"/>
        </w:rPr>
        <w:t>0</w:t>
      </w:r>
      <w:r>
        <w:rPr>
          <w:sz w:val="28"/>
          <w:szCs w:val="28"/>
          <w:lang w:val="en-US"/>
        </w:rPr>
        <w:t xml:space="preserve">. </w:t>
      </w:r>
      <w:r w:rsidR="00287CF5" w:rsidRPr="009D62D9">
        <w:rPr>
          <w:sz w:val="28"/>
          <w:szCs w:val="28"/>
          <w:lang w:val="en-US"/>
        </w:rPr>
        <w:t xml:space="preserve">Implementation: </w:t>
      </w:r>
      <w:r w:rsidR="007303F3" w:rsidRPr="009D62D9">
        <w:rPr>
          <w:sz w:val="28"/>
          <w:szCs w:val="28"/>
          <w:lang w:val="en-US"/>
        </w:rPr>
        <w:t xml:space="preserve">Facilitating and Overseeing </w:t>
      </w:r>
      <w:r w:rsidR="00E45B56" w:rsidRPr="009D62D9">
        <w:rPr>
          <w:sz w:val="28"/>
          <w:szCs w:val="28"/>
          <w:lang w:val="en-US"/>
        </w:rPr>
        <w:t>Public</w:t>
      </w:r>
      <w:r w:rsidR="00287CF5" w:rsidRPr="009D62D9">
        <w:rPr>
          <w:sz w:val="28"/>
          <w:szCs w:val="28"/>
          <w:lang w:val="en-US"/>
        </w:rPr>
        <w:t xml:space="preserve"> Services</w:t>
      </w:r>
      <w:r w:rsidR="004C14F7" w:rsidRPr="009D62D9">
        <w:rPr>
          <w:sz w:val="28"/>
          <w:szCs w:val="28"/>
          <w:lang w:val="en-US"/>
        </w:rPr>
        <w:t xml:space="preserve"> </w:t>
      </w:r>
      <w:r w:rsidR="00287CF5" w:rsidRPr="009D62D9">
        <w:rPr>
          <w:sz w:val="28"/>
          <w:szCs w:val="28"/>
          <w:lang w:val="en-US"/>
        </w:rPr>
        <w:t>Street Level</w:t>
      </w:r>
      <w:r w:rsidR="00E45B56" w:rsidRPr="009D62D9">
        <w:rPr>
          <w:sz w:val="28"/>
          <w:szCs w:val="28"/>
          <w:lang w:val="en-US"/>
        </w:rPr>
        <w:t xml:space="preserve"> </w:t>
      </w:r>
    </w:p>
    <w:p w14:paraId="031B1476" w14:textId="77777777" w:rsidR="00287CF5" w:rsidRDefault="00287CF5" w:rsidP="00B95813">
      <w:pPr>
        <w:jc w:val="center"/>
        <w:rPr>
          <w:lang w:val="en-US"/>
        </w:rPr>
      </w:pPr>
      <w:r>
        <w:rPr>
          <w:lang w:val="en-US"/>
        </w:rPr>
        <w:t>Colin Scott</w:t>
      </w:r>
    </w:p>
    <w:p w14:paraId="40ECB135" w14:textId="77777777" w:rsidR="00287CF5" w:rsidRDefault="00287CF5" w:rsidP="00B95813">
      <w:pPr>
        <w:jc w:val="center"/>
        <w:rPr>
          <w:lang w:val="en-US"/>
        </w:rPr>
      </w:pPr>
      <w:r>
        <w:rPr>
          <w:lang w:val="en-US"/>
        </w:rPr>
        <w:t>University College Dublin</w:t>
      </w:r>
    </w:p>
    <w:p w14:paraId="53572863" w14:textId="77777777" w:rsidR="00FC4895" w:rsidRDefault="00FC4895">
      <w:pPr>
        <w:rPr>
          <w:lang w:val="en-US"/>
        </w:rPr>
      </w:pPr>
    </w:p>
    <w:p w14:paraId="51B53F4C" w14:textId="197EB530" w:rsidR="00FC4895" w:rsidRDefault="003F0B3C" w:rsidP="006749A9">
      <w:pPr>
        <w:jc w:val="both"/>
        <w:rPr>
          <w:lang w:val="en-US"/>
        </w:rPr>
      </w:pPr>
      <w:r>
        <w:rPr>
          <w:lang w:val="en-US"/>
        </w:rPr>
        <w:t xml:space="preserve">Implementation is a key concept </w:t>
      </w:r>
      <w:r w:rsidR="002458B8">
        <w:rPr>
          <w:lang w:val="en-US"/>
        </w:rPr>
        <w:t xml:space="preserve">in the language of public policy as a field both of practice and of scholarship. </w:t>
      </w:r>
      <w:r w:rsidR="00D80446">
        <w:rPr>
          <w:lang w:val="en-US"/>
        </w:rPr>
        <w:t xml:space="preserve">The concept is less well </w:t>
      </w:r>
      <w:r w:rsidR="002646B0">
        <w:rPr>
          <w:lang w:val="en-US"/>
        </w:rPr>
        <w:t>developed</w:t>
      </w:r>
      <w:r w:rsidR="00D80446">
        <w:rPr>
          <w:lang w:val="en-US"/>
        </w:rPr>
        <w:t xml:space="preserve"> in administrative law, but </w:t>
      </w:r>
      <w:r w:rsidR="005A2756">
        <w:rPr>
          <w:lang w:val="en-US"/>
        </w:rPr>
        <w:t>can be put to use</w:t>
      </w:r>
      <w:r w:rsidR="00480BB7">
        <w:rPr>
          <w:lang w:val="en-US"/>
        </w:rPr>
        <w:t xml:space="preserve"> in examining </w:t>
      </w:r>
      <w:r w:rsidR="00AA2B94">
        <w:rPr>
          <w:lang w:val="en-US"/>
        </w:rPr>
        <w:t xml:space="preserve">the daily practices of street level bureaucrats in giving effect to government </w:t>
      </w:r>
      <w:proofErr w:type="spellStart"/>
      <w:r w:rsidR="00AA2B94">
        <w:rPr>
          <w:lang w:val="en-US"/>
        </w:rPr>
        <w:t>programmes</w:t>
      </w:r>
      <w:proofErr w:type="spellEnd"/>
      <w:r w:rsidR="00AA2B94">
        <w:rPr>
          <w:lang w:val="en-US"/>
        </w:rPr>
        <w:t xml:space="preserve"> in such areas as welfare, housing</w:t>
      </w:r>
      <w:r w:rsidR="009D50B1">
        <w:rPr>
          <w:lang w:val="en-US"/>
        </w:rPr>
        <w:t>, health, industrial policy</w:t>
      </w:r>
      <w:r w:rsidR="006D157A">
        <w:rPr>
          <w:lang w:val="en-US"/>
        </w:rPr>
        <w:t xml:space="preserve">, transport and so on. </w:t>
      </w:r>
      <w:r w:rsidR="00480BB7">
        <w:rPr>
          <w:lang w:val="en-US"/>
        </w:rPr>
        <w:t xml:space="preserve"> </w:t>
      </w:r>
      <w:r w:rsidR="006B4FCE">
        <w:rPr>
          <w:lang w:val="en-US"/>
        </w:rPr>
        <w:t xml:space="preserve">A focus on implementation takes us to what are frequently for administrative lawyers </w:t>
      </w:r>
      <w:r w:rsidR="00480BB7">
        <w:rPr>
          <w:lang w:val="en-US"/>
        </w:rPr>
        <w:t>‘the dark and windowless areas of the administration</w:t>
      </w:r>
      <w:r w:rsidR="007674F4" w:rsidRPr="007674F4">
        <w:t xml:space="preserve"> </w:t>
      </w:r>
      <w:r w:rsidR="00864AEA">
        <w:rPr>
          <w:lang w:val="en-US"/>
        </w:rPr>
        <w:fldChar w:fldCharType="begin"/>
      </w:r>
      <w:r w:rsidR="00864AEA">
        <w:rPr>
          <w:lang w:val="en-US"/>
        </w:rPr>
        <w:instrText xml:space="preserve"> ADDIN EN.CITE &lt;EndNote&gt;&lt;Cite&gt;&lt;Author&gt;Harlow&lt;/Author&gt;&lt;Year&gt;2009&lt;/Year&gt;&lt;RecNum&gt;1801&lt;/RecNum&gt;&lt;Suffix&gt;: 201&lt;/Suffix&gt;&lt;DisplayText&gt;(Harlow and Rawlings 2009: 201)&lt;/DisplayText&gt;&lt;record&gt;&lt;rec-number&gt;1801&lt;/rec-number&gt;&lt;foreign-keys&gt;&lt;key app="EN" db-id="xxzazxsemrzat4e0rd6vav212vsts5d5s00x" timestamp="1291280987"&gt;1801&lt;/key&gt;&lt;/foreign-keys&gt;&lt;ref-type name="Book"&gt;6&lt;/ref-type&gt;&lt;contributors&gt;&lt;authors&gt;&lt;author&gt;Carol Harlow&lt;/author&gt;&lt;author&gt;Richard Rawlings&lt;/author&gt;&lt;/authors&gt;&lt;/contributors&gt;&lt;titles&gt;&lt;title&gt;Law &amp;amp; Administration&lt;/title&gt;&lt;/titles&gt;&lt;edition&gt;3rd edition&lt;/edition&gt;&lt;dates&gt;&lt;year&gt;2009&lt;/year&gt;&lt;/dates&gt;&lt;pub-location&gt;Cambridge&lt;/pub-location&gt;&lt;publisher&gt;Cambridge University Press&lt;/publisher&gt;&lt;urls&gt;&lt;/urls&gt;&lt;/record&gt;&lt;/Cite&gt;&lt;/EndNote&gt;</w:instrText>
      </w:r>
      <w:r w:rsidR="00864AEA">
        <w:rPr>
          <w:lang w:val="en-US"/>
        </w:rPr>
        <w:fldChar w:fldCharType="separate"/>
      </w:r>
      <w:r w:rsidR="00864AEA">
        <w:rPr>
          <w:noProof/>
          <w:lang w:val="en-US"/>
        </w:rPr>
        <w:t>(Harlow and Rawlings 2009: 201)</w:t>
      </w:r>
      <w:r w:rsidR="00864AEA">
        <w:rPr>
          <w:lang w:val="en-US"/>
        </w:rPr>
        <w:fldChar w:fldCharType="end"/>
      </w:r>
      <w:r w:rsidR="007674F4">
        <w:rPr>
          <w:lang w:val="en-US"/>
        </w:rPr>
        <w:t xml:space="preserve">, </w:t>
      </w:r>
      <w:r w:rsidR="00A20709">
        <w:rPr>
          <w:lang w:val="en-US"/>
        </w:rPr>
        <w:t xml:space="preserve">since they </w:t>
      </w:r>
      <w:r w:rsidR="00376AD7">
        <w:rPr>
          <w:lang w:val="en-US"/>
        </w:rPr>
        <w:t>a</w:t>
      </w:r>
      <w:r w:rsidR="00A20709">
        <w:rPr>
          <w:lang w:val="en-US"/>
        </w:rPr>
        <w:t>re not</w:t>
      </w:r>
      <w:r w:rsidR="00376AD7">
        <w:rPr>
          <w:lang w:val="en-US"/>
        </w:rPr>
        <w:t xml:space="preserve"> very</w:t>
      </w:r>
      <w:r w:rsidR="00A20709">
        <w:rPr>
          <w:lang w:val="en-US"/>
        </w:rPr>
        <w:t xml:space="preserve"> visible from </w:t>
      </w:r>
      <w:r w:rsidR="00AC65F8">
        <w:rPr>
          <w:lang w:val="en-US"/>
        </w:rPr>
        <w:t>the</w:t>
      </w:r>
      <w:r w:rsidR="00480BB7">
        <w:rPr>
          <w:lang w:val="en-US"/>
        </w:rPr>
        <w:t xml:space="preserve"> perspective</w:t>
      </w:r>
      <w:r w:rsidR="00524E3C">
        <w:rPr>
          <w:lang w:val="en-US"/>
        </w:rPr>
        <w:t xml:space="preserve"> of a</w:t>
      </w:r>
      <w:r w:rsidR="00480BB7">
        <w:rPr>
          <w:lang w:val="en-US"/>
        </w:rPr>
        <w:t xml:space="preserve">  court-</w:t>
      </w:r>
      <w:proofErr w:type="spellStart"/>
      <w:r w:rsidR="00480BB7">
        <w:rPr>
          <w:lang w:val="en-US"/>
        </w:rPr>
        <w:t>centred</w:t>
      </w:r>
      <w:proofErr w:type="spellEnd"/>
      <w:r w:rsidR="00524E3C">
        <w:rPr>
          <w:lang w:val="en-US"/>
        </w:rPr>
        <w:t xml:space="preserve"> approach to</w:t>
      </w:r>
      <w:r w:rsidR="00480BB7">
        <w:rPr>
          <w:lang w:val="en-US"/>
        </w:rPr>
        <w:t xml:space="preserve"> administrative law </w:t>
      </w:r>
      <w:r w:rsidR="00A20709">
        <w:rPr>
          <w:lang w:val="en-US"/>
        </w:rPr>
        <w:t>which largely focuse</w:t>
      </w:r>
      <w:r w:rsidR="00A43FE0">
        <w:rPr>
          <w:lang w:val="en-US"/>
        </w:rPr>
        <w:t>s</w:t>
      </w:r>
      <w:r w:rsidR="00A20709">
        <w:rPr>
          <w:lang w:val="en-US"/>
        </w:rPr>
        <w:t xml:space="preserve"> on judicial review. </w:t>
      </w:r>
      <w:r w:rsidR="001F213A">
        <w:rPr>
          <w:lang w:val="en-US"/>
        </w:rPr>
        <w:t>Today, of course</w:t>
      </w:r>
      <w:r w:rsidR="003C1678">
        <w:rPr>
          <w:lang w:val="en-US"/>
        </w:rPr>
        <w:t>, the development of a wide range of mechanisms for supporting the achievement of administrative justice</w:t>
      </w:r>
      <w:r w:rsidR="000F315B">
        <w:rPr>
          <w:lang w:val="en-US"/>
        </w:rPr>
        <w:t xml:space="preserve"> means there is a greater focus by lawyers on </w:t>
      </w:r>
      <w:r w:rsidR="0027311F">
        <w:rPr>
          <w:lang w:val="en-US"/>
        </w:rPr>
        <w:t xml:space="preserve">such ground level decisions and actions which constitute the implementation of government </w:t>
      </w:r>
      <w:proofErr w:type="spellStart"/>
      <w:r w:rsidR="0027311F">
        <w:rPr>
          <w:lang w:val="en-US"/>
        </w:rPr>
        <w:t>programmes</w:t>
      </w:r>
      <w:proofErr w:type="spellEnd"/>
      <w:r w:rsidR="007C0D7C">
        <w:rPr>
          <w:lang w:val="en-US"/>
        </w:rPr>
        <w:t xml:space="preserve">. The literature has largely focused on the </w:t>
      </w:r>
      <w:r w:rsidR="000E3E72">
        <w:rPr>
          <w:lang w:val="en-US"/>
        </w:rPr>
        <w:t xml:space="preserve">broadening range </w:t>
      </w:r>
      <w:r w:rsidR="007C0D7C">
        <w:rPr>
          <w:lang w:val="en-US"/>
        </w:rPr>
        <w:t>instruments of accountability and control</w:t>
      </w:r>
      <w:r w:rsidR="001B6216">
        <w:rPr>
          <w:lang w:val="en-US"/>
        </w:rPr>
        <w:t xml:space="preserve"> for decisions rather than primary decision making itself</w:t>
      </w:r>
      <w:r w:rsidR="00C10278">
        <w:rPr>
          <w:lang w:val="en-US"/>
        </w:rPr>
        <w:t xml:space="preserve">. Arguably, if the architecture of accountability and control </w:t>
      </w:r>
      <w:proofErr w:type="gramStart"/>
      <w:r w:rsidR="00C10278">
        <w:rPr>
          <w:lang w:val="en-US"/>
        </w:rPr>
        <w:t>was</w:t>
      </w:r>
      <w:proofErr w:type="gramEnd"/>
      <w:r w:rsidR="00C10278">
        <w:rPr>
          <w:lang w:val="en-US"/>
        </w:rPr>
        <w:t xml:space="preserve"> working well, administrative decisions would be properly made and would not need to call on such external scrutiny</w:t>
      </w:r>
      <w:r w:rsidR="002B5F0C">
        <w:rPr>
          <w:lang w:val="en-US"/>
        </w:rPr>
        <w:t xml:space="preserve"> frequently</w:t>
      </w:r>
      <w:r w:rsidR="0062243B">
        <w:rPr>
          <w:lang w:val="en-US"/>
        </w:rPr>
        <w:t>.</w:t>
      </w:r>
      <w:r w:rsidR="004961DB">
        <w:rPr>
          <w:lang w:val="en-US"/>
        </w:rPr>
        <w:t xml:space="preserve"> A key function of administrative law and administrative justice is to support decisions being ma</w:t>
      </w:r>
      <w:r w:rsidR="000E3E93">
        <w:rPr>
          <w:lang w:val="en-US"/>
        </w:rPr>
        <w:t xml:space="preserve">de and implemented well on the ground. </w:t>
      </w:r>
      <w:r w:rsidR="00512A59">
        <w:rPr>
          <w:lang w:val="en-US"/>
        </w:rPr>
        <w:t xml:space="preserve"> There is a potential tension between managerial concerns with effective and efficient decision making, on the one hand, </w:t>
      </w:r>
      <w:r w:rsidR="00B52160">
        <w:rPr>
          <w:lang w:val="en-US"/>
        </w:rPr>
        <w:t xml:space="preserve">and public law values of accountability, </w:t>
      </w:r>
      <w:proofErr w:type="gramStart"/>
      <w:r w:rsidR="00B52160">
        <w:rPr>
          <w:lang w:val="en-US"/>
        </w:rPr>
        <w:t>equality</w:t>
      </w:r>
      <w:proofErr w:type="gramEnd"/>
      <w:r w:rsidR="00B52160">
        <w:rPr>
          <w:lang w:val="en-US"/>
        </w:rPr>
        <w:t xml:space="preserve"> and legality on the other</w:t>
      </w:r>
      <w:r w:rsidR="00665AE8">
        <w:rPr>
          <w:lang w:val="en-US"/>
        </w:rPr>
        <w:t xml:space="preserve"> </w:t>
      </w:r>
      <w:r w:rsidR="001E75A5">
        <w:rPr>
          <w:lang w:val="en-US"/>
        </w:rPr>
        <w:t xml:space="preserve">(Christensen, </w:t>
      </w:r>
      <w:proofErr w:type="spellStart"/>
      <w:r w:rsidR="001E75A5">
        <w:rPr>
          <w:lang w:val="en-US"/>
        </w:rPr>
        <w:t>Goerdel</w:t>
      </w:r>
      <w:proofErr w:type="spellEnd"/>
      <w:r w:rsidR="001E75A5">
        <w:rPr>
          <w:lang w:val="en-US"/>
        </w:rPr>
        <w:t xml:space="preserve"> et al. 2011)</w:t>
      </w:r>
      <w:r w:rsidR="00B52160">
        <w:rPr>
          <w:lang w:val="en-US"/>
        </w:rPr>
        <w:t xml:space="preserve">. </w:t>
      </w:r>
      <w:r w:rsidR="0062243B">
        <w:rPr>
          <w:lang w:val="en-US"/>
        </w:rPr>
        <w:t xml:space="preserve"> The focus of this chapter is </w:t>
      </w:r>
      <w:r w:rsidR="001F479D">
        <w:rPr>
          <w:lang w:val="en-US"/>
        </w:rPr>
        <w:t xml:space="preserve">on </w:t>
      </w:r>
      <w:r w:rsidR="0062243B">
        <w:rPr>
          <w:lang w:val="en-US"/>
        </w:rPr>
        <w:t>that first level implementation of administrative decisions and actions</w:t>
      </w:r>
      <w:r w:rsidR="007761D5">
        <w:rPr>
          <w:lang w:val="en-US"/>
        </w:rPr>
        <w:t>.</w:t>
      </w:r>
      <w:r w:rsidR="00827F1A">
        <w:rPr>
          <w:lang w:val="en-US"/>
        </w:rPr>
        <w:t xml:space="preserve"> I have aimed to pitch the analysis at a level of generality</w:t>
      </w:r>
      <w:r w:rsidR="00560497">
        <w:rPr>
          <w:lang w:val="en-US"/>
        </w:rPr>
        <w:t xml:space="preserve"> such</w:t>
      </w:r>
      <w:r w:rsidR="00827F1A">
        <w:rPr>
          <w:lang w:val="en-US"/>
        </w:rPr>
        <w:t xml:space="preserve"> that it captures key questions and trends relating to imp</w:t>
      </w:r>
      <w:r w:rsidR="008C33E3">
        <w:rPr>
          <w:lang w:val="en-US"/>
        </w:rPr>
        <w:t>lementation across contemporary public administration</w:t>
      </w:r>
      <w:r w:rsidR="00AA748B">
        <w:rPr>
          <w:lang w:val="en-US"/>
        </w:rPr>
        <w:t xml:space="preserve"> within the member states of OECD</w:t>
      </w:r>
      <w:r w:rsidR="00E603C7">
        <w:rPr>
          <w:lang w:val="en-US"/>
        </w:rPr>
        <w:t xml:space="preserve">. </w:t>
      </w:r>
      <w:r w:rsidR="00453D33">
        <w:rPr>
          <w:lang w:val="en-US"/>
        </w:rPr>
        <w:t xml:space="preserve"> </w:t>
      </w:r>
      <w:r w:rsidR="00E603C7">
        <w:rPr>
          <w:lang w:val="en-US"/>
        </w:rPr>
        <w:t>But the analysis has</w:t>
      </w:r>
      <w:r w:rsidR="00453D33">
        <w:rPr>
          <w:lang w:val="en-US"/>
        </w:rPr>
        <w:t xml:space="preserve"> </w:t>
      </w:r>
      <w:r w:rsidR="00E603C7">
        <w:rPr>
          <w:lang w:val="en-US"/>
        </w:rPr>
        <w:t>the</w:t>
      </w:r>
      <w:r w:rsidR="00453D33">
        <w:rPr>
          <w:lang w:val="en-US"/>
        </w:rPr>
        <w:t xml:space="preserve"> potential to </w:t>
      </w:r>
      <w:r w:rsidR="00CA4AF1">
        <w:rPr>
          <w:lang w:val="en-US"/>
        </w:rPr>
        <w:t>illuminate</w:t>
      </w:r>
      <w:r w:rsidR="007761D5">
        <w:rPr>
          <w:lang w:val="en-US"/>
        </w:rPr>
        <w:t xml:space="preserve"> </w:t>
      </w:r>
      <w:r w:rsidR="0062243B">
        <w:rPr>
          <w:lang w:val="en-US"/>
        </w:rPr>
        <w:t>the core functions involved</w:t>
      </w:r>
      <w:r w:rsidR="00EE18A4">
        <w:rPr>
          <w:lang w:val="en-US"/>
        </w:rPr>
        <w:t xml:space="preserve"> in implementation</w:t>
      </w:r>
      <w:r w:rsidR="0062243B">
        <w:rPr>
          <w:lang w:val="en-US"/>
        </w:rPr>
        <w:t xml:space="preserve"> and the variety in how those functions are executed in terms of level</w:t>
      </w:r>
      <w:r w:rsidR="00F43CE5">
        <w:rPr>
          <w:lang w:val="en-US"/>
        </w:rPr>
        <w:t xml:space="preserve">s of government, </w:t>
      </w:r>
      <w:proofErr w:type="gramStart"/>
      <w:r w:rsidR="00F43CE5">
        <w:rPr>
          <w:lang w:val="en-US"/>
        </w:rPr>
        <w:t>actors</w:t>
      </w:r>
      <w:proofErr w:type="gramEnd"/>
      <w:r w:rsidR="00F43CE5">
        <w:rPr>
          <w:lang w:val="en-US"/>
        </w:rPr>
        <w:t xml:space="preserve"> and modes</w:t>
      </w:r>
      <w:r w:rsidR="00F9162C">
        <w:rPr>
          <w:lang w:val="en-US"/>
        </w:rPr>
        <w:t xml:space="preserve"> across any system of government</w:t>
      </w:r>
      <w:r w:rsidR="00B60A57">
        <w:rPr>
          <w:lang w:val="en-US"/>
        </w:rPr>
        <w:t xml:space="preserve">. The Chapter concludes </w:t>
      </w:r>
      <w:r w:rsidR="00736780">
        <w:rPr>
          <w:lang w:val="en-US"/>
        </w:rPr>
        <w:t>with an assessment of</w:t>
      </w:r>
      <w:r w:rsidR="00F43CE5">
        <w:rPr>
          <w:lang w:val="en-US"/>
        </w:rPr>
        <w:t xml:space="preserve"> the role </w:t>
      </w:r>
      <w:r w:rsidR="00246A62">
        <w:rPr>
          <w:lang w:val="en-US"/>
        </w:rPr>
        <w:t>both of proactive</w:t>
      </w:r>
      <w:r w:rsidR="002F289B">
        <w:rPr>
          <w:lang w:val="en-US"/>
        </w:rPr>
        <w:t xml:space="preserve"> and reactive modes </w:t>
      </w:r>
      <w:r w:rsidR="00F43CE5">
        <w:rPr>
          <w:lang w:val="en-US"/>
        </w:rPr>
        <w:t>of accountability and oversight in supporting</w:t>
      </w:r>
      <w:r w:rsidR="001D44C5">
        <w:rPr>
          <w:lang w:val="en-US"/>
        </w:rPr>
        <w:t xml:space="preserve"> legitimate and effective</w:t>
      </w:r>
      <w:r w:rsidR="00F43CE5">
        <w:rPr>
          <w:lang w:val="en-US"/>
        </w:rPr>
        <w:t xml:space="preserve"> street level implementation.</w:t>
      </w:r>
    </w:p>
    <w:p w14:paraId="314A1E94" w14:textId="77777777" w:rsidR="007C452B" w:rsidRDefault="007C452B" w:rsidP="006749A9">
      <w:pPr>
        <w:jc w:val="both"/>
        <w:rPr>
          <w:lang w:val="en-US"/>
        </w:rPr>
      </w:pPr>
    </w:p>
    <w:p w14:paraId="0383D0B0" w14:textId="77777777" w:rsidR="009743BC" w:rsidRPr="009D62D9" w:rsidRDefault="007C452B" w:rsidP="006749A9">
      <w:pPr>
        <w:pStyle w:val="ListParagraph"/>
        <w:numPr>
          <w:ilvl w:val="0"/>
          <w:numId w:val="1"/>
        </w:numPr>
        <w:jc w:val="both"/>
        <w:rPr>
          <w:b/>
          <w:bCs/>
          <w:lang w:val="en-US"/>
        </w:rPr>
      </w:pPr>
      <w:r w:rsidRPr="009D62D9">
        <w:rPr>
          <w:b/>
          <w:bCs/>
          <w:lang w:val="en-US"/>
        </w:rPr>
        <w:t>Defining Implementation</w:t>
      </w:r>
      <w:r w:rsidR="00B1264C" w:rsidRPr="009D62D9">
        <w:rPr>
          <w:b/>
          <w:bCs/>
          <w:lang w:val="en-US"/>
        </w:rPr>
        <w:t xml:space="preserve"> and Administrative Law</w:t>
      </w:r>
    </w:p>
    <w:p w14:paraId="72E996E6" w14:textId="6A357574" w:rsidR="009454F9" w:rsidRPr="002A3F0D" w:rsidRDefault="00101C3A" w:rsidP="006749A9">
      <w:pPr>
        <w:jc w:val="both"/>
        <w:rPr>
          <w:lang w:val="en-US"/>
        </w:rPr>
      </w:pPr>
      <w:r w:rsidRPr="00CE32CD">
        <w:rPr>
          <w:lang w:val="en-US"/>
        </w:rPr>
        <w:t xml:space="preserve">The concept of implementation implies the existence or establishment of a regime of </w:t>
      </w:r>
      <w:r w:rsidR="00BC1827" w:rsidRPr="00CE32CD">
        <w:rPr>
          <w:lang w:val="en-US"/>
        </w:rPr>
        <w:t xml:space="preserve">objectives, expectations, </w:t>
      </w:r>
      <w:proofErr w:type="gramStart"/>
      <w:r w:rsidR="00BC1827" w:rsidRPr="00CE32CD">
        <w:rPr>
          <w:lang w:val="en-US"/>
        </w:rPr>
        <w:t>norms</w:t>
      </w:r>
      <w:proofErr w:type="gramEnd"/>
      <w:r w:rsidR="00BC1827" w:rsidRPr="00CE32CD">
        <w:rPr>
          <w:lang w:val="en-US"/>
        </w:rPr>
        <w:t xml:space="preserve"> or rules which require to be implemented. </w:t>
      </w:r>
      <w:proofErr w:type="gramStart"/>
      <w:r w:rsidR="00985C43" w:rsidRPr="00CE32CD">
        <w:rPr>
          <w:lang w:val="en-US"/>
        </w:rPr>
        <w:t>Thus</w:t>
      </w:r>
      <w:proofErr w:type="gramEnd"/>
      <w:r w:rsidR="00985C43" w:rsidRPr="00CE32CD">
        <w:rPr>
          <w:lang w:val="en-US"/>
        </w:rPr>
        <w:t xml:space="preserve"> it is possible to make a central distinction between </w:t>
      </w:r>
      <w:r w:rsidR="000C5457" w:rsidRPr="00CE32CD">
        <w:rPr>
          <w:lang w:val="en-US"/>
        </w:rPr>
        <w:t xml:space="preserve">objectives/norms on the one hand and </w:t>
      </w:r>
      <w:r w:rsidR="006F35B9" w:rsidRPr="00CE32CD">
        <w:rPr>
          <w:lang w:val="en-US"/>
        </w:rPr>
        <w:t xml:space="preserve">implementing actions on the other. </w:t>
      </w:r>
      <w:r w:rsidR="008D2A2A" w:rsidRPr="00CE32CD">
        <w:rPr>
          <w:lang w:val="en-US"/>
        </w:rPr>
        <w:t>Within administrative law we might traditionally conceive of this as the distinction between rule-making and application of the rule</w:t>
      </w:r>
      <w:r w:rsidR="008D1510" w:rsidRPr="00CE32CD">
        <w:rPr>
          <w:lang w:val="en-US"/>
        </w:rPr>
        <w:t>s</w:t>
      </w:r>
      <w:r w:rsidR="008D2A2A" w:rsidRPr="00CE32CD">
        <w:rPr>
          <w:lang w:val="en-US"/>
        </w:rPr>
        <w:t xml:space="preserve"> (though implementation may in fact go beyond the simple </w:t>
      </w:r>
      <w:r w:rsidR="00F30774">
        <w:rPr>
          <w:lang w:val="en-US"/>
        </w:rPr>
        <w:t>application</w:t>
      </w:r>
      <w:r w:rsidR="008D2A2A" w:rsidRPr="00CE32CD">
        <w:rPr>
          <w:lang w:val="en-US"/>
        </w:rPr>
        <w:t xml:space="preserve"> </w:t>
      </w:r>
      <w:r w:rsidR="00731F8A" w:rsidRPr="00CE32CD">
        <w:rPr>
          <w:lang w:val="en-US"/>
        </w:rPr>
        <w:t>of rules</w:t>
      </w:r>
      <w:r w:rsidR="00A52B7E">
        <w:rPr>
          <w:lang w:val="en-US"/>
        </w:rPr>
        <w:t>, for example extending to the development of administrative guida</w:t>
      </w:r>
      <w:r w:rsidR="00741C96">
        <w:rPr>
          <w:lang w:val="en-US"/>
        </w:rPr>
        <w:t>nce which affects the meaning of the rules</w:t>
      </w:r>
      <w:r w:rsidR="00731F8A" w:rsidRPr="00CE32CD">
        <w:rPr>
          <w:lang w:val="en-US"/>
        </w:rPr>
        <w:t xml:space="preserve">). </w:t>
      </w:r>
      <w:r w:rsidR="008D1510" w:rsidRPr="00CE32CD">
        <w:rPr>
          <w:lang w:val="en-US"/>
        </w:rPr>
        <w:t xml:space="preserve"> </w:t>
      </w:r>
      <w:r w:rsidR="00571953" w:rsidRPr="00CE32CD">
        <w:rPr>
          <w:lang w:val="en-US"/>
        </w:rPr>
        <w:t xml:space="preserve">Implementation involves </w:t>
      </w:r>
      <w:r w:rsidR="005248FF" w:rsidRPr="00CE32CD">
        <w:rPr>
          <w:lang w:val="en-US"/>
        </w:rPr>
        <w:t xml:space="preserve">the establishment of apparatus through which </w:t>
      </w:r>
      <w:r w:rsidR="00571953" w:rsidRPr="00CE32CD">
        <w:rPr>
          <w:lang w:val="en-US"/>
        </w:rPr>
        <w:t xml:space="preserve"> the actions anticipated by the regime can be carried out including </w:t>
      </w:r>
      <w:r w:rsidR="00757E9F" w:rsidRPr="00CE32CD">
        <w:rPr>
          <w:lang w:val="en-US"/>
        </w:rPr>
        <w:t xml:space="preserve">the establishment of budgets, requisition of buildings, appointment and training of staff, </w:t>
      </w:r>
      <w:r w:rsidR="00886393" w:rsidRPr="00CE32CD">
        <w:rPr>
          <w:lang w:val="en-US"/>
        </w:rPr>
        <w:t xml:space="preserve">and </w:t>
      </w:r>
      <w:r w:rsidR="00757E9F" w:rsidRPr="00CE32CD">
        <w:rPr>
          <w:lang w:val="en-US"/>
        </w:rPr>
        <w:t>communication</w:t>
      </w:r>
      <w:r w:rsidR="00830DF9" w:rsidRPr="00CE32CD">
        <w:rPr>
          <w:lang w:val="en-US"/>
        </w:rPr>
        <w:t xml:space="preserve"> with those who are affected by or subject to the regime</w:t>
      </w:r>
      <w:r w:rsidR="00D6575F" w:rsidRPr="00CE32CD">
        <w:rPr>
          <w:lang w:val="en-US"/>
        </w:rPr>
        <w:t>.</w:t>
      </w:r>
      <w:r w:rsidR="00FA31AB">
        <w:rPr>
          <w:lang w:val="en-US"/>
        </w:rPr>
        <w:t xml:space="preserve"> Critically, implementation</w:t>
      </w:r>
      <w:r w:rsidR="00C144E7">
        <w:rPr>
          <w:lang w:val="en-US"/>
        </w:rPr>
        <w:t xml:space="preserve"> is not necessarily about any </w:t>
      </w:r>
      <w:proofErr w:type="gramStart"/>
      <w:r w:rsidR="00C144E7">
        <w:rPr>
          <w:lang w:val="en-US"/>
        </w:rPr>
        <w:t>particular piece</w:t>
      </w:r>
      <w:proofErr w:type="gramEnd"/>
      <w:r w:rsidR="00C144E7">
        <w:rPr>
          <w:lang w:val="en-US"/>
        </w:rPr>
        <w:t xml:space="preserve"> of legislation. The configuration of agencies and other administrative units</w:t>
      </w:r>
      <w:r w:rsidR="00653A58">
        <w:rPr>
          <w:lang w:val="en-US"/>
        </w:rPr>
        <w:t xml:space="preserve"> generates a set of practices the purposes of which typically go beyond implementing </w:t>
      </w:r>
      <w:r w:rsidR="00351AF4">
        <w:rPr>
          <w:lang w:val="en-US"/>
        </w:rPr>
        <w:t>any particular legislative regime</w:t>
      </w:r>
      <w:r w:rsidR="00321FB5">
        <w:rPr>
          <w:lang w:val="en-US"/>
        </w:rPr>
        <w:t xml:space="preserve"> to cover</w:t>
      </w:r>
      <w:r w:rsidR="00351AF4">
        <w:rPr>
          <w:lang w:val="en-US"/>
        </w:rPr>
        <w:t xml:space="preserve"> agencies take on a degree of authority and purpose which typically has a larger mission</w:t>
      </w:r>
      <w:r w:rsidR="007674F4">
        <w:rPr>
          <w:lang w:val="en-US"/>
        </w:rPr>
        <w:t xml:space="preserve"> </w:t>
      </w:r>
      <w:r w:rsidR="00864AEA">
        <w:rPr>
          <w:lang w:val="en-US"/>
        </w:rPr>
        <w:fldChar w:fldCharType="begin"/>
      </w:r>
      <w:r w:rsidR="00864AEA">
        <w:rPr>
          <w:lang w:val="en-US"/>
        </w:rPr>
        <w:instrText xml:space="preserve"> ADDIN EN.CITE &lt;EndNote&gt;&lt;Cite&gt;&lt;Author&gt;Page&lt;/Author&gt;&lt;Year&gt;2006&lt;/Year&gt;&lt;RecNum&gt;2270&lt;/RecNum&gt;&lt;Suffix&gt;:221&lt;/Suffix&gt;&lt;DisplayText&gt;(Page 2006:221)&lt;/DisplayText&gt;&lt;record&gt;&lt;rec-number&gt;2270&lt;/rec-number&gt;&lt;foreign-keys&gt;&lt;key app="EN" db-id="xxzazxsemrzat4e0rd6vav212vsts5d5s00x" timestamp="1572797876"&gt;2270&lt;/key&gt;&lt;/foreign-keys&gt;&lt;ref-type name="Book Section"&gt;5&lt;/ref-type&gt;&lt;contributors&gt;&lt;authors&gt;&lt;author&gt;Edward C. Page&lt;/author&gt;&lt;/authors&gt;&lt;secondary-authors&gt;&lt;author&gt;Michael Moran&lt;/author&gt;&lt;author&gt;Martin Rein&lt;/author&gt;&lt;author&gt;Robert Goodin&lt;/author&gt;&lt;/secondary-authors&gt;&lt;/contributors&gt;&lt;titles&gt;&lt;title&gt;The Origins of Policy&lt;/title&gt;&lt;secondary-title&gt;Oxford Handbook of Public Policy&lt;/secondary-title&gt;&lt;/titles&gt;&lt;dates&gt;&lt;year&gt;2006&lt;/year&gt;&lt;/dates&gt;&lt;pub-location&gt;Oxford&lt;/pub-location&gt;&lt;publisher&gt;Oxford University Press&lt;/publisher&gt;&lt;urls&gt;&lt;/urls&gt;&lt;/record&gt;&lt;/Cite&gt;&lt;/EndNote&gt;</w:instrText>
      </w:r>
      <w:r w:rsidR="00864AEA">
        <w:rPr>
          <w:lang w:val="en-US"/>
        </w:rPr>
        <w:fldChar w:fldCharType="separate"/>
      </w:r>
      <w:r w:rsidR="00864AEA">
        <w:rPr>
          <w:noProof/>
          <w:lang w:val="en-US"/>
        </w:rPr>
        <w:t xml:space="preserve">(Page </w:t>
      </w:r>
      <w:r w:rsidR="00864AEA">
        <w:rPr>
          <w:noProof/>
          <w:lang w:val="en-US"/>
        </w:rPr>
        <w:lastRenderedPageBreak/>
        <w:t>2006:221)</w:t>
      </w:r>
      <w:r w:rsidR="00864AEA">
        <w:rPr>
          <w:lang w:val="en-US"/>
        </w:rPr>
        <w:fldChar w:fldCharType="end"/>
      </w:r>
      <w:r w:rsidR="00380936">
        <w:rPr>
          <w:lang w:val="en-US"/>
        </w:rPr>
        <w:t>.</w:t>
      </w:r>
      <w:r w:rsidR="007674F4">
        <w:rPr>
          <w:lang w:val="en-US"/>
        </w:rPr>
        <w:t xml:space="preserve"> </w:t>
      </w:r>
      <w:r w:rsidR="00D94C68">
        <w:rPr>
          <w:lang w:val="en-US"/>
        </w:rPr>
        <w:t>We must also recognize that the way in which a policy is implemented can frequently serve, in turn, to shape the policy both informally (in the sense that the meaning of the policy is determined in part by the way in which it is implemented</w:t>
      </w:r>
      <w:r w:rsidR="00156F1A">
        <w:rPr>
          <w:lang w:val="en-US"/>
        </w:rPr>
        <w:t xml:space="preserve"> by street level bureaucrats</w:t>
      </w:r>
      <w:r w:rsidR="002A3F0D">
        <w:rPr>
          <w:lang w:val="en-US"/>
        </w:rPr>
        <w:t>)</w:t>
      </w:r>
      <w:r w:rsidR="007674F4" w:rsidRPr="007674F4">
        <w:t xml:space="preserve"> </w:t>
      </w:r>
      <w:r w:rsidR="00864AEA">
        <w:rPr>
          <w:lang w:val="en-US"/>
        </w:rPr>
        <w:fldChar w:fldCharType="begin"/>
      </w:r>
      <w:r w:rsidR="00864AEA">
        <w:rPr>
          <w:lang w:val="en-US"/>
        </w:rPr>
        <w:instrText xml:space="preserve"> ADDIN EN.CITE &lt;EndNote&gt;&lt;Cite&gt;&lt;Author&gt;Lipsky&lt;/Author&gt;&lt;Year&gt;1980&lt;/Year&gt;&lt;RecNum&gt;2125&lt;/RecNum&gt;&lt;DisplayText&gt;(Lipsky 1980)&lt;/DisplayText&gt;&lt;record&gt;&lt;rec-number&gt;2125&lt;/rec-number&gt;&lt;foreign-keys&gt;&lt;key app="EN" db-id="xxzazxsemrzat4e0rd6vav212vsts5d5s00x" timestamp="1497189397"&gt;2125&lt;/key&gt;&lt;/foreign-keys&gt;&lt;ref-type name="Book"&gt;6&lt;/ref-type&gt;&lt;contributors&gt;&lt;authors&gt;&lt;author&gt;Michael Lipsky&lt;/author&gt;&lt;/authors&gt;&lt;/contributors&gt;&lt;titles&gt;&lt;title&gt;Street Level Bureaucracy: Dilemmas of the Individual in Public Services&lt;/title&gt;&lt;/titles&gt;&lt;dates&gt;&lt;year&gt;1980&lt;/year&gt;&lt;/dates&gt;&lt;pub-location&gt;New York&lt;/pub-location&gt;&lt;publisher&gt;Sage&lt;/publisher&gt;&lt;urls&gt;&lt;/urls&gt;&lt;/record&gt;&lt;/Cite&gt;&lt;/EndNote&gt;</w:instrText>
      </w:r>
      <w:r w:rsidR="00864AEA">
        <w:rPr>
          <w:lang w:val="en-US"/>
        </w:rPr>
        <w:fldChar w:fldCharType="separate"/>
      </w:r>
      <w:r w:rsidR="00864AEA">
        <w:rPr>
          <w:noProof/>
          <w:lang w:val="en-US"/>
        </w:rPr>
        <w:t>(Lipsky 1980)</w:t>
      </w:r>
      <w:r w:rsidR="00864AEA">
        <w:rPr>
          <w:lang w:val="en-US"/>
        </w:rPr>
        <w:fldChar w:fldCharType="end"/>
      </w:r>
      <w:r w:rsidR="007674F4">
        <w:rPr>
          <w:lang w:val="en-US"/>
        </w:rPr>
        <w:t xml:space="preserve"> </w:t>
      </w:r>
      <w:r w:rsidR="00321FB5">
        <w:rPr>
          <w:lang w:val="en-US"/>
        </w:rPr>
        <w:t>;</w:t>
      </w:r>
      <w:r w:rsidR="002A3F0D">
        <w:rPr>
          <w:lang w:val="en-US"/>
        </w:rPr>
        <w:t xml:space="preserve"> and</w:t>
      </w:r>
      <w:r w:rsidR="00321FB5">
        <w:rPr>
          <w:lang w:val="en-US"/>
        </w:rPr>
        <w:t>,</w:t>
      </w:r>
      <w:r w:rsidR="002A3F0D">
        <w:rPr>
          <w:lang w:val="en-US"/>
        </w:rPr>
        <w:t xml:space="preserve"> second</w:t>
      </w:r>
      <w:r w:rsidR="00321FB5">
        <w:rPr>
          <w:lang w:val="en-US"/>
        </w:rPr>
        <w:t>,</w:t>
      </w:r>
      <w:r w:rsidR="002A3F0D">
        <w:rPr>
          <w:lang w:val="en-US"/>
        </w:rPr>
        <w:t xml:space="preserve"> in the more formal sense that the experience of implementation frequently feeds back into review and revision of the policy either </w:t>
      </w:r>
      <w:r w:rsidR="002A3F0D">
        <w:rPr>
          <w:i/>
          <w:iCs/>
          <w:lang w:val="en-US"/>
        </w:rPr>
        <w:t>ad hoc</w:t>
      </w:r>
      <w:r w:rsidR="002A3F0D">
        <w:rPr>
          <w:lang w:val="en-US"/>
        </w:rPr>
        <w:t>, to address particular concerns which have been identified</w:t>
      </w:r>
      <w:r w:rsidR="00A30258">
        <w:rPr>
          <w:lang w:val="en-US"/>
        </w:rPr>
        <w:t>, or more systematically as an aspect of periodic review and revision.</w:t>
      </w:r>
      <w:r w:rsidR="002B6FD3">
        <w:rPr>
          <w:lang w:val="en-US"/>
        </w:rPr>
        <w:t xml:space="preserve"> Review and revision </w:t>
      </w:r>
      <w:proofErr w:type="gramStart"/>
      <w:r w:rsidR="002B6FD3">
        <w:rPr>
          <w:lang w:val="en-US"/>
        </w:rPr>
        <w:t>has</w:t>
      </w:r>
      <w:proofErr w:type="gramEnd"/>
      <w:r w:rsidR="002B6FD3">
        <w:rPr>
          <w:lang w:val="en-US"/>
        </w:rPr>
        <w:t xml:space="preserve"> become an increasingly significant aspect of public policy doctrines</w:t>
      </w:r>
      <w:r w:rsidR="00265410">
        <w:rPr>
          <w:lang w:val="en-US"/>
        </w:rPr>
        <w:t xml:space="preserve">, such that implementation experience should be regularly and routinely feeding into enhancement of </w:t>
      </w:r>
      <w:r w:rsidR="0013413A">
        <w:rPr>
          <w:lang w:val="en-US"/>
        </w:rPr>
        <w:t>public policy regimes overall</w:t>
      </w:r>
      <w:r w:rsidR="00EA1282">
        <w:rPr>
          <w:lang w:val="en-US"/>
        </w:rPr>
        <w:t>. With both the informal and formal linkage between implementation and policy making</w:t>
      </w:r>
      <w:r w:rsidR="00321FB5">
        <w:rPr>
          <w:lang w:val="en-US"/>
        </w:rPr>
        <w:t>,</w:t>
      </w:r>
      <w:r w:rsidR="009E68E1">
        <w:rPr>
          <w:lang w:val="en-US"/>
        </w:rPr>
        <w:t xml:space="preserve"> implementation is a</w:t>
      </w:r>
      <w:r w:rsidR="006711BD">
        <w:rPr>
          <w:lang w:val="en-US"/>
        </w:rPr>
        <w:t xml:space="preserve"> key</w:t>
      </w:r>
      <w:r w:rsidR="009E68E1">
        <w:rPr>
          <w:lang w:val="en-US"/>
        </w:rPr>
        <w:t xml:space="preserve"> source of learning</w:t>
      </w:r>
      <w:r w:rsidR="006711BD">
        <w:rPr>
          <w:lang w:val="en-US"/>
        </w:rPr>
        <w:t xml:space="preserve"> </w:t>
      </w:r>
      <w:r w:rsidR="009E68E1">
        <w:rPr>
          <w:lang w:val="en-US"/>
        </w:rPr>
        <w:t>within the policy process</w:t>
      </w:r>
      <w:r w:rsidR="007674F4" w:rsidRPr="007674F4">
        <w:t xml:space="preserve"> </w:t>
      </w:r>
      <w:r w:rsidR="00864AEA">
        <w:rPr>
          <w:lang w:val="en-US"/>
        </w:rPr>
        <w:fldChar w:fldCharType="begin"/>
      </w:r>
      <w:r w:rsidR="00864AEA">
        <w:rPr>
          <w:lang w:val="en-US"/>
        </w:rPr>
        <w:instrText xml:space="preserve"> ADDIN EN.CITE &lt;EndNote&gt;&lt;Cite&gt;&lt;Author&gt;Freeman&lt;/Author&gt;&lt;Year&gt;2006&lt;/Year&gt;&lt;RecNum&gt;2271&lt;/RecNum&gt;&lt;DisplayText&gt;(Freeman 2006)&lt;/DisplayText&gt;&lt;record&gt;&lt;rec-number&gt;2271&lt;/rec-number&gt;&lt;foreign-keys&gt;&lt;key app="EN" db-id="xxzazxsemrzat4e0rd6vav212vsts5d5s00x" timestamp="1572798199"&gt;2271&lt;/key&gt;&lt;/foreign-keys&gt;&lt;ref-type name="Book Section"&gt;5&lt;/ref-type&gt;&lt;contributors&gt;&lt;authors&gt;&lt;author&gt;Richard Freeman&lt;/author&gt;&lt;/authors&gt;&lt;secondary-authors&gt;&lt;author&gt;Michael Moran&lt;/author&gt;&lt;author&gt;Martin Rein&lt;/author&gt;&lt;author&gt;Robert Goodin&lt;/author&gt;&lt;/secondary-authors&gt;&lt;/contributors&gt;&lt;titles&gt;&lt;title&gt;Learning in Public Policy&lt;/title&gt;&lt;secondary-title&gt;Oxford Handbook of Public Policy&lt;/secondary-title&gt;&lt;/titles&gt;&lt;dates&gt;&lt;year&gt;2006&lt;/year&gt;&lt;/dates&gt;&lt;pub-location&gt;Oxford&lt;/pub-location&gt;&lt;publisher&gt;Oxford University Press&lt;/publisher&gt;&lt;urls&gt;&lt;/urls&gt;&lt;/record&gt;&lt;/Cite&gt;&lt;/EndNote&gt;</w:instrText>
      </w:r>
      <w:r w:rsidR="00864AEA">
        <w:rPr>
          <w:lang w:val="en-US"/>
        </w:rPr>
        <w:fldChar w:fldCharType="separate"/>
      </w:r>
      <w:r w:rsidR="00864AEA">
        <w:rPr>
          <w:noProof/>
          <w:lang w:val="en-US"/>
        </w:rPr>
        <w:t>(Freeman 2006)</w:t>
      </w:r>
      <w:r w:rsidR="00864AEA">
        <w:rPr>
          <w:lang w:val="en-US"/>
        </w:rPr>
        <w:fldChar w:fldCharType="end"/>
      </w:r>
      <w:r w:rsidR="009E68E1">
        <w:rPr>
          <w:lang w:val="en-US"/>
        </w:rPr>
        <w:t xml:space="preserve">. </w:t>
      </w:r>
      <w:r w:rsidR="006711BD">
        <w:rPr>
          <w:lang w:val="en-US"/>
        </w:rPr>
        <w:t xml:space="preserve"> A central challenge for administrative law is to develop better understanding as to how mechanisms for accountability and oversight of implementation </w:t>
      </w:r>
      <w:proofErr w:type="gramStart"/>
      <w:r w:rsidR="006711BD">
        <w:rPr>
          <w:lang w:val="en-US"/>
        </w:rPr>
        <w:t>may bet</w:t>
      </w:r>
      <w:r w:rsidR="004A3887">
        <w:rPr>
          <w:lang w:val="en-US"/>
        </w:rPr>
        <w:t>ter feed into those learning processes</w:t>
      </w:r>
      <w:proofErr w:type="gramEnd"/>
      <w:r w:rsidR="004A3887">
        <w:rPr>
          <w:lang w:val="en-US"/>
        </w:rPr>
        <w:t xml:space="preserve">. </w:t>
      </w:r>
    </w:p>
    <w:p w14:paraId="064EE0C8" w14:textId="363BDF7C" w:rsidR="002E5306" w:rsidRDefault="00D6575F" w:rsidP="006749A9">
      <w:pPr>
        <w:jc w:val="both"/>
        <w:rPr>
          <w:lang w:val="en-US"/>
        </w:rPr>
      </w:pPr>
      <w:r>
        <w:rPr>
          <w:lang w:val="en-US"/>
        </w:rPr>
        <w:t>Implementation is a purposive acti</w:t>
      </w:r>
      <w:r w:rsidR="008A72DC">
        <w:rPr>
          <w:lang w:val="en-US"/>
        </w:rPr>
        <w:t>on</w:t>
      </w:r>
      <w:r w:rsidR="00E9079E">
        <w:rPr>
          <w:lang w:val="en-US"/>
        </w:rPr>
        <w:t>, directed towards achieving the objectives set down for the regime.</w:t>
      </w:r>
      <w:r w:rsidR="00C54232">
        <w:rPr>
          <w:lang w:val="en-US"/>
        </w:rPr>
        <w:t xml:space="preserve"> </w:t>
      </w:r>
      <w:r w:rsidR="001A2353">
        <w:rPr>
          <w:lang w:val="en-US"/>
        </w:rPr>
        <w:t xml:space="preserve">A </w:t>
      </w:r>
      <w:r w:rsidR="00AF4011">
        <w:rPr>
          <w:lang w:val="en-US"/>
        </w:rPr>
        <w:t>key aspect</w:t>
      </w:r>
      <w:r w:rsidR="001A2353">
        <w:rPr>
          <w:lang w:val="en-US"/>
        </w:rPr>
        <w:t xml:space="preserve"> </w:t>
      </w:r>
      <w:r w:rsidR="00321FB5">
        <w:rPr>
          <w:lang w:val="en-US"/>
        </w:rPr>
        <w:t xml:space="preserve">of </w:t>
      </w:r>
      <w:r w:rsidR="001A2353">
        <w:rPr>
          <w:lang w:val="en-US"/>
        </w:rPr>
        <w:t>administrative law is concerned with allocating powers and functions to public authorities and to others to get the business of the state done. A view of administrative law as facilitating state activity is consistent with the ‘</w:t>
      </w:r>
      <w:r w:rsidR="001F0163">
        <w:rPr>
          <w:lang w:val="en-US"/>
        </w:rPr>
        <w:t>g</w:t>
      </w:r>
      <w:r w:rsidR="00714257">
        <w:rPr>
          <w:lang w:val="en-US"/>
        </w:rPr>
        <w:t>reen light theory</w:t>
      </w:r>
      <w:r w:rsidR="001A2353">
        <w:rPr>
          <w:lang w:val="en-US"/>
        </w:rPr>
        <w:t>’ of administrative law propounded by Harlow and Rawlings</w:t>
      </w:r>
      <w:r w:rsidR="007674F4" w:rsidRPr="007674F4">
        <w:t xml:space="preserve"> </w:t>
      </w:r>
      <w:r w:rsidR="00864AEA">
        <w:rPr>
          <w:lang w:val="en-US"/>
        </w:rPr>
        <w:fldChar w:fldCharType="begin"/>
      </w:r>
      <w:r w:rsidR="00864AEA">
        <w:rPr>
          <w:lang w:val="en-US"/>
        </w:rPr>
        <w:instrText xml:space="preserve"> ADDIN EN.CITE &lt;EndNote&gt;&lt;Cite&gt;&lt;Author&gt;Harlow&lt;/Author&gt;&lt;Year&gt;2009&lt;/Year&gt;&lt;RecNum&gt;1801&lt;/RecNum&gt;&lt;DisplayText&gt;(Harlow and Rawlings 2009)&lt;/DisplayText&gt;&lt;record&gt;&lt;rec-number&gt;1801&lt;/rec-number&gt;&lt;foreign-keys&gt;&lt;key app="EN" db-id="xxzazxsemrzat4e0rd6vav212vsts5d5s00x" timestamp="1291280987"&gt;1801&lt;/key&gt;&lt;/foreign-keys&gt;&lt;ref-type name="Book"&gt;6&lt;/ref-type&gt;&lt;contributors&gt;&lt;authors&gt;&lt;author&gt;Carol Harlow&lt;/author&gt;&lt;author&gt;Richard Rawlings&lt;/author&gt;&lt;/authors&gt;&lt;/contributors&gt;&lt;titles&gt;&lt;title&gt;Law &amp;amp; Administration&lt;/title&gt;&lt;/titles&gt;&lt;edition&gt;3rd edition&lt;/edition&gt;&lt;dates&gt;&lt;year&gt;2009&lt;/year&gt;&lt;/dates&gt;&lt;pub-location&gt;Cambridge&lt;/pub-location&gt;&lt;publisher&gt;Cambridge University Press&lt;/publisher&gt;&lt;urls&gt;&lt;/urls&gt;&lt;/record&gt;&lt;/Cite&gt;&lt;/EndNote&gt;</w:instrText>
      </w:r>
      <w:r w:rsidR="00864AEA">
        <w:rPr>
          <w:lang w:val="en-US"/>
        </w:rPr>
        <w:fldChar w:fldCharType="separate"/>
      </w:r>
      <w:r w:rsidR="00864AEA">
        <w:rPr>
          <w:noProof/>
          <w:lang w:val="en-US"/>
        </w:rPr>
        <w:t>(Harlow and Rawlings 2009)</w:t>
      </w:r>
      <w:r w:rsidR="00864AEA">
        <w:rPr>
          <w:lang w:val="en-US"/>
        </w:rPr>
        <w:fldChar w:fldCharType="end"/>
      </w:r>
      <w:r w:rsidR="001A2353">
        <w:rPr>
          <w:lang w:val="en-US"/>
        </w:rPr>
        <w:t xml:space="preserve"> and which draws on both British and American traditions dating to the first half of the twentieth century. The American New Deal of the 1930s provides a key example of the expansion of administrative law</w:t>
      </w:r>
      <w:r w:rsidR="00DB6B58">
        <w:rPr>
          <w:lang w:val="en-US"/>
        </w:rPr>
        <w:t xml:space="preserve"> to meet purposive objectives across a wide range of sectors, just as the development and expansion of the welfare state in twentieth century Europe</w:t>
      </w:r>
      <w:r w:rsidR="003F202E">
        <w:rPr>
          <w:lang w:val="en-US"/>
        </w:rPr>
        <w:t xml:space="preserve"> </w:t>
      </w:r>
      <w:r w:rsidR="00031A89">
        <w:rPr>
          <w:lang w:val="en-US"/>
        </w:rPr>
        <w:t>underpins the development of</w:t>
      </w:r>
      <w:r w:rsidR="003F202E">
        <w:rPr>
          <w:lang w:val="en-US"/>
        </w:rPr>
        <w:t xml:space="preserve"> a purposive o</w:t>
      </w:r>
      <w:r w:rsidR="004F0717">
        <w:rPr>
          <w:lang w:val="en-US"/>
        </w:rPr>
        <w:t xml:space="preserve">r </w:t>
      </w:r>
      <w:r w:rsidR="003F202E">
        <w:rPr>
          <w:lang w:val="en-US"/>
        </w:rPr>
        <w:t>materialized administrative law</w:t>
      </w:r>
      <w:r w:rsidR="007674F4" w:rsidRPr="007674F4">
        <w:t xml:space="preserve"> </w:t>
      </w:r>
      <w:r w:rsidR="00864AEA">
        <w:rPr>
          <w:lang w:val="en-US"/>
        </w:rPr>
        <w:fldChar w:fldCharType="begin"/>
      </w:r>
      <w:r w:rsidR="00864AEA">
        <w:rPr>
          <w:lang w:val="en-US"/>
        </w:rPr>
        <w:instrText xml:space="preserve"> ADDIN EN.CITE &lt;EndNote&gt;&lt;Cite&gt;&lt;Author&gt;Cranston&lt;/Author&gt;&lt;Year&gt;1985&lt;/Year&gt;&lt;RecNum&gt;1264&lt;/RecNum&gt;&lt;DisplayText&gt;(Cranston 1985, Zumbansen 2008)&lt;/DisplayText&gt;&lt;record&gt;&lt;rec-number&gt;1264&lt;/rec-number&gt;&lt;foreign-keys&gt;&lt;key app="EN" db-id="xxzazxsemrzat4e0rd6vav212vsts5d5s00x" timestamp="0"&gt;1264&lt;/key&gt;&lt;/foreign-keys&gt;&lt;ref-type name="Book"&gt;6&lt;/ref-type&gt;&lt;contributors&gt;&lt;authors&gt;&lt;author&gt;Ross Cranston&lt;/author&gt;&lt;/authors&gt;&lt;/contributors&gt;&lt;titles&gt;&lt;title&gt;Legal Foundations of the Welfare State&lt;/title&gt;&lt;/titles&gt;&lt;dates&gt;&lt;year&gt;1985&lt;/year&gt;&lt;/dates&gt;&lt;pub-location&gt;London&lt;/pub-location&gt;&lt;publisher&gt;Weidenfeld and Nicolson&lt;/publisher&gt;&lt;urls&gt;&lt;/urls&gt;&lt;/record&gt;&lt;/Cite&gt;&lt;Cite&gt;&lt;Author&gt;Zumbansen&lt;/Author&gt;&lt;Year&gt;2008&lt;/Year&gt;&lt;RecNum&gt;1613&lt;/RecNum&gt;&lt;record&gt;&lt;rec-number&gt;1613&lt;/rec-number&gt;&lt;foreign-keys&gt;&lt;key app="EN" db-id="xxzazxsemrzat4e0rd6vav212vsts5d5s00x" timestamp="1260009793"&gt;1613&lt;/key&gt;&lt;/foreign-keys&gt;&lt;ref-type name="Journal Article"&gt;17&lt;/ref-type&gt;&lt;contributors&gt;&lt;authors&gt;&lt;author&gt;Peer Zumbansen&lt;/author&gt;&lt;/authors&gt;&lt;/contributors&gt;&lt;titles&gt;&lt;title&gt;Law After the Welfare State: Formalism, Functionalism and the Ironic Turn of Reflexive Law&lt;/title&gt;&lt;secondary-title&gt;American Journal of Comparative Law&lt;/secondary-title&gt;&lt;/titles&gt;&lt;periodical&gt;&lt;full-title&gt;American Journal of Comparative Law&lt;/full-title&gt;&lt;/periodical&gt;&lt;pages&gt;769-805&lt;/pages&gt;&lt;volume&gt;58&lt;/volume&gt;&lt;dates&gt;&lt;year&gt;2008&lt;/year&gt;&lt;/dates&gt;&lt;urls&gt;&lt;/urls&gt;&lt;/record&gt;&lt;/Cite&gt;&lt;/EndNote&gt;</w:instrText>
      </w:r>
      <w:r w:rsidR="00864AEA">
        <w:rPr>
          <w:lang w:val="en-US"/>
        </w:rPr>
        <w:fldChar w:fldCharType="separate"/>
      </w:r>
      <w:r w:rsidR="00864AEA">
        <w:rPr>
          <w:noProof/>
          <w:lang w:val="en-US"/>
        </w:rPr>
        <w:t>(Cranston 1985, Zumbansen 2008)</w:t>
      </w:r>
      <w:r w:rsidR="00864AEA">
        <w:rPr>
          <w:lang w:val="en-US"/>
        </w:rPr>
        <w:fldChar w:fldCharType="end"/>
      </w:r>
      <w:r w:rsidR="003F202E">
        <w:rPr>
          <w:lang w:val="en-US"/>
        </w:rPr>
        <w:t>, concerned not with regulation of procedures, but rather with the deliver</w:t>
      </w:r>
      <w:r w:rsidR="003E1337">
        <w:rPr>
          <w:lang w:val="en-US"/>
        </w:rPr>
        <w:t xml:space="preserve">y </w:t>
      </w:r>
      <w:r w:rsidR="003F202E">
        <w:rPr>
          <w:lang w:val="en-US"/>
        </w:rPr>
        <w:t xml:space="preserve">of </w:t>
      </w:r>
      <w:r w:rsidR="005844D0">
        <w:rPr>
          <w:lang w:val="en-US"/>
        </w:rPr>
        <w:t xml:space="preserve">legislative </w:t>
      </w:r>
      <w:proofErr w:type="spellStart"/>
      <w:r w:rsidR="005844D0">
        <w:rPr>
          <w:lang w:val="en-US"/>
        </w:rPr>
        <w:t>programmes</w:t>
      </w:r>
      <w:proofErr w:type="spellEnd"/>
      <w:r w:rsidR="005844D0">
        <w:rPr>
          <w:lang w:val="en-US"/>
        </w:rPr>
        <w:t xml:space="preserve"> devised to improve society across one or more dimensions</w:t>
      </w:r>
      <w:r w:rsidR="004D22C3">
        <w:rPr>
          <w:lang w:val="en-US"/>
        </w:rPr>
        <w:t xml:space="preserve"> such as housing, welfare and educa</w:t>
      </w:r>
      <w:r w:rsidR="00D71425">
        <w:rPr>
          <w:lang w:val="en-US"/>
        </w:rPr>
        <w:t>ti</w:t>
      </w:r>
      <w:r w:rsidR="004D22C3">
        <w:rPr>
          <w:lang w:val="en-US"/>
        </w:rPr>
        <w:t>on</w:t>
      </w:r>
      <w:r w:rsidR="00CD76A1">
        <w:rPr>
          <w:lang w:val="en-US"/>
        </w:rPr>
        <w:t>.</w:t>
      </w:r>
      <w:r w:rsidR="004D22C3">
        <w:rPr>
          <w:lang w:val="en-US"/>
        </w:rPr>
        <w:t xml:space="preserve"> </w:t>
      </w:r>
      <w:r w:rsidR="002F4FEC">
        <w:rPr>
          <w:lang w:val="en-US"/>
        </w:rPr>
        <w:t>Some</w:t>
      </w:r>
      <w:r w:rsidR="002E5306">
        <w:rPr>
          <w:lang w:val="en-US"/>
        </w:rPr>
        <w:t xml:space="preserve"> legal systems</w:t>
      </w:r>
      <w:r w:rsidR="00C0657C">
        <w:rPr>
          <w:lang w:val="en-US"/>
        </w:rPr>
        <w:t xml:space="preserve">, such as that of the US, </w:t>
      </w:r>
      <w:r w:rsidR="008B1CA4">
        <w:rPr>
          <w:lang w:val="en-US"/>
        </w:rPr>
        <w:t xml:space="preserve"> have moved more towards </w:t>
      </w:r>
      <w:r w:rsidR="00C0657C">
        <w:rPr>
          <w:lang w:val="en-US"/>
        </w:rPr>
        <w:t>prioritizing the purposive functions of law</w:t>
      </w:r>
      <w:r w:rsidR="007674F4" w:rsidRPr="007674F4">
        <w:t xml:space="preserve"> </w:t>
      </w:r>
      <w:r w:rsidR="00864AEA">
        <w:rPr>
          <w:lang w:val="en-US"/>
        </w:rPr>
        <w:fldChar w:fldCharType="begin"/>
      </w:r>
      <w:r w:rsidR="00864AEA">
        <w:rPr>
          <w:lang w:val="en-US"/>
        </w:rPr>
        <w:instrText xml:space="preserve"> ADDIN EN.CITE &lt;EndNote&gt;&lt;Cite&gt;&lt;Author&gt;Horwitz&lt;/Author&gt;&lt;Year&gt;1992&lt;/Year&gt;&lt;RecNum&gt;115&lt;/RecNum&gt;&lt;DisplayText&gt;(Atiyah and Summers 1991, Horwitz 1992)&lt;/DisplayText&gt;&lt;record&gt;&lt;rec-number&gt;115&lt;/rec-number&gt;&lt;foreign-keys&gt;&lt;key app="EN" db-id="xxzazxsemrzat4e0rd6vav212vsts5d5s00x" timestamp="0"&gt;115&lt;/key&gt;&lt;/foreign-keys&gt;&lt;ref-type name="Book"&gt;6&lt;/ref-type&gt;&lt;contributors&gt;&lt;authors&gt;&lt;author&gt;Morton J Horwitz&lt;/author&gt;&lt;/authors&gt;&lt;/contributors&gt;&lt;titles&gt;&lt;title&gt;The Transformation of American Law 1870-1960&lt;/title&gt;&lt;/titles&gt;&lt;dates&gt;&lt;year&gt;1992&lt;/year&gt;&lt;/dates&gt;&lt;pub-location&gt;Oxford&lt;/pub-location&gt;&lt;publisher&gt;Oxford University Press&lt;/publisher&gt;&lt;urls&gt;&lt;/urls&gt;&lt;/record&gt;&lt;/Cite&gt;&lt;Cite&gt;&lt;Author&gt;Atiyah&lt;/Author&gt;&lt;Year&gt;1991&lt;/Year&gt;&lt;RecNum&gt;1862&lt;/RecNum&gt;&lt;record&gt;&lt;rec-number&gt;1862&lt;/rec-number&gt;&lt;foreign-keys&gt;&lt;key app="EN" db-id="xxzazxsemrzat4e0rd6vav212vsts5d5s00x" timestamp="1345206611"&gt;1862&lt;/key&gt;&lt;/foreign-keys&gt;&lt;ref-type name="Book"&gt;6&lt;/ref-type&gt;&lt;contributors&gt;&lt;authors&gt;&lt;author&gt;P.S. Atiyah&lt;/author&gt;&lt;author&gt;Robert S Summers&lt;/author&gt;&lt;/authors&gt;&lt;/contributors&gt;&lt;titles&gt;&lt;title&gt;Form and Substance in Anglo-American Law: A Comparative Study in Legal Reasoning, Legal Theory, and Legal Institutions&lt;/title&gt;&lt;/titles&gt;&lt;dates&gt;&lt;year&gt;1991&lt;/year&gt;&lt;/dates&gt;&lt;pub-location&gt;Oxford&lt;/pub-location&gt;&lt;publisher&gt;Oxford University Press&lt;/publisher&gt;&lt;urls&gt;&lt;/urls&gt;&lt;/record&gt;&lt;/Cite&gt;&lt;/EndNote&gt;</w:instrText>
      </w:r>
      <w:r w:rsidR="00864AEA">
        <w:rPr>
          <w:lang w:val="en-US"/>
        </w:rPr>
        <w:fldChar w:fldCharType="separate"/>
      </w:r>
      <w:r w:rsidR="00864AEA">
        <w:rPr>
          <w:noProof/>
          <w:lang w:val="en-US"/>
        </w:rPr>
        <w:t>(Atiyah and Summers 1991, Horwitz 1992)</w:t>
      </w:r>
      <w:r w:rsidR="00864AEA">
        <w:rPr>
          <w:lang w:val="en-US"/>
        </w:rPr>
        <w:fldChar w:fldCharType="end"/>
      </w:r>
      <w:r w:rsidR="007711E0">
        <w:rPr>
          <w:lang w:val="en-US"/>
        </w:rPr>
        <w:t>. However</w:t>
      </w:r>
      <w:r w:rsidR="007674F4">
        <w:rPr>
          <w:lang w:val="en-US"/>
        </w:rPr>
        <w:t xml:space="preserve"> </w:t>
      </w:r>
      <w:r w:rsidR="00690FD2">
        <w:rPr>
          <w:lang w:val="en-US"/>
        </w:rPr>
        <w:t xml:space="preserve">the changing context and demands of public administration have tended to create a tension between </w:t>
      </w:r>
      <w:r w:rsidR="00166008">
        <w:rPr>
          <w:lang w:val="en-US"/>
        </w:rPr>
        <w:t>a contemporary</w:t>
      </w:r>
      <w:r w:rsidR="00413D96">
        <w:rPr>
          <w:lang w:val="en-US"/>
        </w:rPr>
        <w:t xml:space="preserve"> outputs/outcomes-based</w:t>
      </w:r>
      <w:r w:rsidR="00166008">
        <w:rPr>
          <w:lang w:val="en-US"/>
        </w:rPr>
        <w:t xml:space="preserve"> focus on efficiency and effectiveness in public management (sometimes referred to as representing a ‘new public management’</w:t>
      </w:r>
      <w:r w:rsidR="007674F4" w:rsidRPr="007674F4">
        <w:t xml:space="preserve"> </w:t>
      </w:r>
      <w:r w:rsidR="00864AEA">
        <w:rPr>
          <w:lang w:val="en-US"/>
        </w:rPr>
        <w:fldChar w:fldCharType="begin"/>
      </w:r>
      <w:r w:rsidR="00864AEA">
        <w:rPr>
          <w:lang w:val="en-US"/>
        </w:rPr>
        <w:instrText xml:space="preserve"> ADDIN EN.CITE &lt;EndNote&gt;&lt;Cite&gt;&lt;Author&gt;Hood&lt;/Author&gt;&lt;Year&gt;1991&lt;/Year&gt;&lt;RecNum&gt;1967&lt;/RecNum&gt;&lt;DisplayText&gt;(Hood 1991)&lt;/DisplayText&gt;&lt;record&gt;&lt;rec-number&gt;1967&lt;/rec-number&gt;&lt;foreign-keys&gt;&lt;key app="EN" db-id="xxzazxsemrzat4e0rd6vav212vsts5d5s00x" timestamp="1413730683"&gt;1967&lt;/key&gt;&lt;/foreign-keys&gt;&lt;ref-type name="Journal Article"&gt;17&lt;/ref-type&gt;&lt;contributors&gt;&lt;authors&gt;&lt;author&gt;Christopher Hood&lt;/author&gt;&lt;/authors&gt;&lt;/contributors&gt;&lt;titles&gt;&lt;title&gt;A Public Management for All Seasons&lt;/title&gt;&lt;secondary-title&gt;Public Administration&lt;/secondary-title&gt;&lt;/titles&gt;&lt;periodical&gt;&lt;full-title&gt;Public Administration&lt;/full-title&gt;&lt;/periodical&gt;&lt;pages&gt;3-19&lt;/pages&gt;&lt;volume&gt;69&lt;/volume&gt;&lt;number&gt;1&lt;/number&gt;&lt;dates&gt;&lt;year&gt;1991&lt;/year&gt;&lt;/dates&gt;&lt;pub-location&gt;1991&lt;/pub-location&gt;&lt;urls&gt;&lt;/urls&gt;&lt;/record&gt;&lt;/Cite&gt;&lt;/EndNote&gt;</w:instrText>
      </w:r>
      <w:r w:rsidR="00864AEA">
        <w:rPr>
          <w:lang w:val="en-US"/>
        </w:rPr>
        <w:fldChar w:fldCharType="separate"/>
      </w:r>
      <w:r w:rsidR="00864AEA">
        <w:rPr>
          <w:noProof/>
          <w:lang w:val="en-US"/>
        </w:rPr>
        <w:t>(Hood 1991)</w:t>
      </w:r>
      <w:r w:rsidR="00864AEA">
        <w:rPr>
          <w:lang w:val="en-US"/>
        </w:rPr>
        <w:fldChar w:fldCharType="end"/>
      </w:r>
      <w:r w:rsidR="00166008">
        <w:rPr>
          <w:lang w:val="en-US"/>
        </w:rPr>
        <w:t>), on the one hand, and</w:t>
      </w:r>
      <w:r w:rsidR="00413D96">
        <w:rPr>
          <w:lang w:val="en-US"/>
        </w:rPr>
        <w:t xml:space="preserve"> in</w:t>
      </w:r>
      <w:r w:rsidR="00905EC8">
        <w:rPr>
          <w:lang w:val="en-US"/>
        </w:rPr>
        <w:t>puts-based</w:t>
      </w:r>
      <w:r w:rsidR="00166008">
        <w:rPr>
          <w:lang w:val="en-US"/>
        </w:rPr>
        <w:t xml:space="preserve"> public law values of  accountability, equality and legality on the other</w:t>
      </w:r>
      <w:r w:rsidR="007674F4" w:rsidRPr="007674F4">
        <w:t xml:space="preserve"> </w:t>
      </w:r>
      <w:r w:rsidR="00864AEA">
        <w:rPr>
          <w:lang w:val="en-US"/>
        </w:rPr>
        <w:fldChar w:fldCharType="begin"/>
      </w:r>
      <w:r w:rsidR="00864AEA">
        <w:rPr>
          <w:lang w:val="en-US"/>
        </w:rPr>
        <w:instrText xml:space="preserve"> ADDIN EN.CITE &lt;EndNote&gt;&lt;Cite&gt;&lt;Author&gt;Christensen&lt;/Author&gt;&lt;Year&gt;2011&lt;/Year&gt;&lt;RecNum&gt;2264&lt;/RecNum&gt;&lt;DisplayText&gt;(Christensen, Goerdel et al. 2011)&lt;/DisplayText&gt;&lt;record&gt;&lt;rec-number&gt;2264&lt;/rec-number&gt;&lt;foreign-keys&gt;&lt;key app="EN" db-id="xxzazxsemrzat4e0rd6vav212vsts5d5s00x" timestamp="1572786582"&gt;2264&lt;/key&gt;&lt;/foreign-keys&gt;&lt;ref-type name="Journal Article"&gt;17&lt;/ref-type&gt;&lt;contributors&gt;&lt;authors&gt;&lt;author&gt;Robert K. Christensen&lt;/author&gt;&lt;author&gt;Holly T. Goerdel&lt;/author&gt;&lt;author&gt;Sean Nicholson-Crotty&lt;/author&gt;&lt;/authors&gt;&lt;/contributors&gt;&lt;titles&gt;&lt;title&gt;Management, Law, and the Pursuit of the Public Good in Public Administration&lt;/title&gt;&lt;secondary-title&gt;Journal of Public Administration Research and Theory&lt;/secondary-title&gt;&lt;/titles&gt;&lt;periodical&gt;&lt;full-title&gt;Journal of Public Administration Research and Theory&lt;/full-title&gt;&lt;/periodical&gt;&lt;pages&gt;124-140&lt;/pages&gt;&lt;volume&gt;21&lt;/volume&gt;&lt;dates&gt;&lt;year&gt;2011&lt;/year&gt;&lt;/dates&gt;&lt;urls&gt;&lt;/urls&gt;&lt;/record&gt;&lt;/Cite&gt;&lt;/EndNote&gt;</w:instrText>
      </w:r>
      <w:r w:rsidR="00864AEA">
        <w:rPr>
          <w:lang w:val="en-US"/>
        </w:rPr>
        <w:fldChar w:fldCharType="separate"/>
      </w:r>
      <w:r w:rsidR="00864AEA">
        <w:rPr>
          <w:noProof/>
          <w:lang w:val="en-US"/>
        </w:rPr>
        <w:t>(Christensen, Goerdel et al. 2011)</w:t>
      </w:r>
      <w:r w:rsidR="00864AEA">
        <w:rPr>
          <w:lang w:val="en-US"/>
        </w:rPr>
        <w:fldChar w:fldCharType="end"/>
      </w:r>
      <w:r w:rsidR="00166008">
        <w:rPr>
          <w:lang w:val="en-US"/>
        </w:rPr>
        <w:t>.</w:t>
      </w:r>
    </w:p>
    <w:p w14:paraId="1B120970" w14:textId="109E2F7B" w:rsidR="00A95FF3" w:rsidRDefault="008D2352" w:rsidP="006749A9">
      <w:pPr>
        <w:jc w:val="both"/>
        <w:rPr>
          <w:lang w:val="en-US"/>
        </w:rPr>
      </w:pPr>
      <w:r>
        <w:rPr>
          <w:lang w:val="en-US"/>
        </w:rPr>
        <w:t>Tensions between</w:t>
      </w:r>
      <w:r w:rsidR="006018B8">
        <w:rPr>
          <w:lang w:val="en-US"/>
        </w:rPr>
        <w:t xml:space="preserve"> new public management’s</w:t>
      </w:r>
      <w:r>
        <w:rPr>
          <w:lang w:val="en-US"/>
        </w:rPr>
        <w:t xml:space="preserve"> efficiency/effectiveness values and</w:t>
      </w:r>
      <w:r w:rsidR="006018B8">
        <w:rPr>
          <w:lang w:val="en-US"/>
        </w:rPr>
        <w:t xml:space="preserve"> the</w:t>
      </w:r>
      <w:r>
        <w:rPr>
          <w:lang w:val="en-US"/>
        </w:rPr>
        <w:t xml:space="preserve"> more procedural accountability/legal values</w:t>
      </w:r>
      <w:r w:rsidR="006018B8">
        <w:rPr>
          <w:lang w:val="en-US"/>
        </w:rPr>
        <w:t xml:space="preserve"> of public law</w:t>
      </w:r>
      <w:r>
        <w:rPr>
          <w:lang w:val="en-US"/>
        </w:rPr>
        <w:t xml:space="preserve"> only seem greater when we observe that i</w:t>
      </w:r>
      <w:r w:rsidR="004D1C18">
        <w:rPr>
          <w:lang w:val="en-US"/>
        </w:rPr>
        <w:t xml:space="preserve">mplementation involves a good deal more than simply the legislative empowering of the state to undertake defined tasks. </w:t>
      </w:r>
      <w:proofErr w:type="gramStart"/>
      <w:r w:rsidR="006F203B">
        <w:rPr>
          <w:lang w:val="en-US"/>
        </w:rPr>
        <w:t>Typically</w:t>
      </w:r>
      <w:proofErr w:type="gramEnd"/>
      <w:r w:rsidR="006F203B">
        <w:rPr>
          <w:lang w:val="en-US"/>
        </w:rPr>
        <w:t xml:space="preserve"> implementation is likely to involve varying degrees of discretion</w:t>
      </w:r>
      <w:r w:rsidR="00CE32CD">
        <w:rPr>
          <w:lang w:val="en-US"/>
        </w:rPr>
        <w:t xml:space="preserve"> and the deployment of resources going beyond simply having the legal authority to act. These resources are explored in the next section of the chapter.</w:t>
      </w:r>
      <w:r w:rsidR="003A3FDF">
        <w:rPr>
          <w:lang w:val="en-US"/>
        </w:rPr>
        <w:t xml:space="preserve"> Key principles of administrative law include </w:t>
      </w:r>
      <w:r w:rsidR="005253CD">
        <w:rPr>
          <w:lang w:val="en-US"/>
        </w:rPr>
        <w:t xml:space="preserve">norms around holding government administration within its legal mandates, and ensuring fairness, </w:t>
      </w:r>
      <w:proofErr w:type="gramStart"/>
      <w:r w:rsidR="005253CD">
        <w:rPr>
          <w:lang w:val="en-US"/>
        </w:rPr>
        <w:t>reasonableness</w:t>
      </w:r>
      <w:proofErr w:type="gramEnd"/>
      <w:r w:rsidR="005253CD">
        <w:rPr>
          <w:lang w:val="en-US"/>
        </w:rPr>
        <w:t xml:space="preserve"> and proportionality in the exercise of administrative power.</w:t>
      </w:r>
      <w:r w:rsidR="00B333D2">
        <w:rPr>
          <w:lang w:val="en-US"/>
        </w:rPr>
        <w:t xml:space="preserve"> Traditional administrative norms have been supplemented in many jurisdictions, and also at the level of the EU, by a range of other principles overseen by specialist bodies, including </w:t>
      </w:r>
      <w:r w:rsidR="00BB0712">
        <w:rPr>
          <w:lang w:val="en-US"/>
        </w:rPr>
        <w:t xml:space="preserve">principles of good administration (overseen by public sector ombudsman schemes), value for money (overseen by supreme audit institutions) and better regulation (overseen by specialist units of various kinds). </w:t>
      </w:r>
      <w:r w:rsidR="00527611">
        <w:rPr>
          <w:lang w:val="en-US"/>
        </w:rPr>
        <w:t xml:space="preserve"> Arguably these newer values, partly associated with the NPM movement (</w:t>
      </w:r>
      <w:r w:rsidR="00746A33">
        <w:rPr>
          <w:lang w:val="en-US"/>
        </w:rPr>
        <w:t xml:space="preserve">but </w:t>
      </w:r>
      <w:r w:rsidR="00527611">
        <w:rPr>
          <w:lang w:val="en-US"/>
        </w:rPr>
        <w:t>good administration predates the NPM movement) are not entirely juridical in character</w:t>
      </w:r>
      <w:r w:rsidR="00465D6E">
        <w:rPr>
          <w:lang w:val="en-US"/>
        </w:rPr>
        <w:t xml:space="preserve">, but nevertheless constitute key aspects of the normative environment for contemporary administration. </w:t>
      </w:r>
      <w:r w:rsidR="006E2D0A">
        <w:rPr>
          <w:lang w:val="en-US"/>
        </w:rPr>
        <w:t xml:space="preserve">I consider in the third section how discretion </w:t>
      </w:r>
      <w:r w:rsidR="002B2515">
        <w:rPr>
          <w:lang w:val="en-US"/>
        </w:rPr>
        <w:t xml:space="preserve">is perceived across a range of different modes of delivery for public services, before addressing oversight and accountability in the final substantive section. </w:t>
      </w:r>
    </w:p>
    <w:p w14:paraId="1E00CAAE" w14:textId="77777777" w:rsidR="00520385" w:rsidRPr="00976C93" w:rsidRDefault="00520385" w:rsidP="006749A9">
      <w:pPr>
        <w:pStyle w:val="ListParagraph"/>
        <w:numPr>
          <w:ilvl w:val="0"/>
          <w:numId w:val="1"/>
        </w:numPr>
        <w:jc w:val="both"/>
        <w:rPr>
          <w:b/>
          <w:bCs/>
          <w:lang w:val="en-US"/>
        </w:rPr>
      </w:pPr>
      <w:r w:rsidRPr="00976C93">
        <w:rPr>
          <w:b/>
          <w:bCs/>
          <w:lang w:val="en-US"/>
        </w:rPr>
        <w:lastRenderedPageBreak/>
        <w:t xml:space="preserve">Resources and the </w:t>
      </w:r>
      <w:r w:rsidR="006D0F42" w:rsidRPr="00976C93">
        <w:rPr>
          <w:b/>
          <w:bCs/>
          <w:lang w:val="en-US"/>
        </w:rPr>
        <w:t xml:space="preserve">Building </w:t>
      </w:r>
      <w:r w:rsidRPr="00976C93">
        <w:rPr>
          <w:b/>
          <w:bCs/>
          <w:lang w:val="en-US"/>
        </w:rPr>
        <w:t>of C</w:t>
      </w:r>
      <w:r w:rsidR="006D0F42" w:rsidRPr="00976C93">
        <w:rPr>
          <w:b/>
          <w:bCs/>
          <w:lang w:val="en-US"/>
        </w:rPr>
        <w:t xml:space="preserve">apacity </w:t>
      </w:r>
      <w:r w:rsidRPr="00976C93">
        <w:rPr>
          <w:b/>
          <w:bCs/>
          <w:lang w:val="en-US"/>
        </w:rPr>
        <w:t>to Implement</w:t>
      </w:r>
    </w:p>
    <w:p w14:paraId="1F6C4982" w14:textId="36F136F3" w:rsidR="00627CF8" w:rsidRPr="00520385" w:rsidRDefault="00B16ABA" w:rsidP="006749A9">
      <w:pPr>
        <w:jc w:val="both"/>
        <w:rPr>
          <w:lang w:val="en-US"/>
        </w:rPr>
      </w:pPr>
      <w:r>
        <w:rPr>
          <w:lang w:val="en-US"/>
        </w:rPr>
        <w:t>As noted above, implementation</w:t>
      </w:r>
      <w:r w:rsidR="00EE2F54">
        <w:rPr>
          <w:lang w:val="en-US"/>
        </w:rPr>
        <w:t xml:space="preserve"> of any given regime whether referring to welfare, housing, transport, </w:t>
      </w:r>
      <w:proofErr w:type="gramStart"/>
      <w:r w:rsidR="00EE2F54">
        <w:rPr>
          <w:lang w:val="en-US"/>
        </w:rPr>
        <w:t>tax</w:t>
      </w:r>
      <w:r w:rsidR="00F43090">
        <w:rPr>
          <w:lang w:val="en-US"/>
        </w:rPr>
        <w:t>ation</w:t>
      </w:r>
      <w:proofErr w:type="gramEnd"/>
      <w:r w:rsidR="00F43090">
        <w:rPr>
          <w:lang w:val="en-US"/>
        </w:rPr>
        <w:t xml:space="preserve"> or regulation requires a good deal more than simply the legal authority to act. </w:t>
      </w:r>
      <w:r w:rsidR="007C6A29" w:rsidRPr="00520385">
        <w:rPr>
          <w:lang w:val="en-US"/>
        </w:rPr>
        <w:t>State capacity</w:t>
      </w:r>
      <w:r w:rsidR="00137C4F" w:rsidRPr="00520385">
        <w:rPr>
          <w:lang w:val="en-US"/>
        </w:rPr>
        <w:t xml:space="preserve"> for acting to improve society is contingent on a number of different elements which can be separated for heuristic </w:t>
      </w:r>
      <w:proofErr w:type="gramStart"/>
      <w:r w:rsidR="00137C4F" w:rsidRPr="00520385">
        <w:rPr>
          <w:lang w:val="en-US"/>
        </w:rPr>
        <w:t>purposes</w:t>
      </w:r>
      <w:proofErr w:type="gramEnd"/>
      <w:r w:rsidR="00137C4F" w:rsidRPr="00520385">
        <w:rPr>
          <w:lang w:val="en-US"/>
        </w:rPr>
        <w:t xml:space="preserve"> but which tend to overlap on the ground. In his work on ‘The Tools of Government’ Hood argues </w:t>
      </w:r>
      <w:r w:rsidR="00321FB5">
        <w:rPr>
          <w:lang w:val="en-US"/>
        </w:rPr>
        <w:t xml:space="preserve">that </w:t>
      </w:r>
      <w:r w:rsidR="009912A3" w:rsidRPr="00520385">
        <w:rPr>
          <w:lang w:val="en-US"/>
        </w:rPr>
        <w:t xml:space="preserve">all state capacity can be described in terms of four basic concepts, </w:t>
      </w:r>
      <w:proofErr w:type="spellStart"/>
      <w:r w:rsidR="009912A3" w:rsidRPr="00520385">
        <w:rPr>
          <w:lang w:val="en-US"/>
        </w:rPr>
        <w:t>Nodality</w:t>
      </w:r>
      <w:proofErr w:type="spellEnd"/>
      <w:r w:rsidR="009912A3" w:rsidRPr="00520385">
        <w:rPr>
          <w:lang w:val="en-US"/>
        </w:rPr>
        <w:t>, Authority, Treasure and Authority, generating the acronym, NATO</w:t>
      </w:r>
      <w:r w:rsidR="000D2BAA" w:rsidRPr="000D2BAA">
        <w:t xml:space="preserve"> </w:t>
      </w:r>
      <w:r w:rsidR="00864AEA">
        <w:rPr>
          <w:lang w:val="en-US"/>
        </w:rPr>
        <w:fldChar w:fldCharType="begin"/>
      </w:r>
      <w:r w:rsidR="00864AEA">
        <w:rPr>
          <w:lang w:val="en-US"/>
        </w:rPr>
        <w:instrText xml:space="preserve"> ADDIN EN.CITE &lt;EndNote&gt;&lt;Cite&gt;&lt;Author&gt;Hood&lt;/Author&gt;&lt;Year&gt;2007&lt;/Year&gt;&lt;RecNum&gt;1426&lt;/RecNum&gt;&lt;DisplayText&gt;(Hood and Margetts 2007)&lt;/DisplayText&gt;&lt;record&gt;&lt;rec-number&gt;1426&lt;/rec-number&gt;&lt;foreign-keys&gt;&lt;key app="EN" db-id="xxzazxsemrzat4e0rd6vav212vsts5d5s00x" timestamp="0"&gt;1426&lt;/key&gt;&lt;/foreign-keys&gt;&lt;ref-type name="Book"&gt;6&lt;/ref-type&gt;&lt;contributors&gt;&lt;authors&gt;&lt;author&gt;Christopher Hood&lt;/author&gt;&lt;author&gt;Helen Z. Margetts&lt;/author&gt;&lt;/authors&gt;&lt;/contributors&gt;&lt;titles&gt;&lt;title&gt;The Tools of Government in the Digital Age&lt;/title&gt;&lt;/titles&gt;&lt;dates&gt;&lt;year&gt;2007&lt;/year&gt;&lt;/dates&gt;&lt;pub-location&gt;London&lt;/pub-location&gt;&lt;publisher&gt;Palgrave Macmillan&lt;/publisher&gt;&lt;urls&gt;&lt;/urls&gt;&lt;/record&gt;&lt;/Cite&gt;&lt;/EndNote&gt;</w:instrText>
      </w:r>
      <w:r w:rsidR="00864AEA">
        <w:rPr>
          <w:lang w:val="en-US"/>
        </w:rPr>
        <w:fldChar w:fldCharType="separate"/>
      </w:r>
      <w:r w:rsidR="00864AEA">
        <w:rPr>
          <w:noProof/>
          <w:lang w:val="en-US"/>
        </w:rPr>
        <w:t>(Hood and Margetts 2007)</w:t>
      </w:r>
      <w:r w:rsidR="00864AEA">
        <w:rPr>
          <w:lang w:val="en-US"/>
        </w:rPr>
        <w:fldChar w:fldCharType="end"/>
      </w:r>
      <w:r w:rsidR="009912A3" w:rsidRPr="00520385">
        <w:rPr>
          <w:lang w:val="en-US"/>
        </w:rPr>
        <w:t>.</w:t>
      </w:r>
      <w:r w:rsidR="000D2BAA">
        <w:rPr>
          <w:lang w:val="en-US"/>
        </w:rPr>
        <w:t xml:space="preserve"> </w:t>
      </w:r>
      <w:r w:rsidR="003A5FFF">
        <w:rPr>
          <w:lang w:val="en-US"/>
        </w:rPr>
        <w:t xml:space="preserve">The </w:t>
      </w:r>
      <w:r w:rsidR="007674F4">
        <w:rPr>
          <w:lang w:val="en-US"/>
        </w:rPr>
        <w:t>NATO</w:t>
      </w:r>
      <w:r w:rsidR="000D2BAA">
        <w:rPr>
          <w:lang w:val="en-US"/>
        </w:rPr>
        <w:t xml:space="preserve"> </w:t>
      </w:r>
      <w:r w:rsidR="003A5FFF">
        <w:rPr>
          <w:lang w:val="en-US"/>
        </w:rPr>
        <w:t xml:space="preserve">acronym </w:t>
      </w:r>
      <w:r w:rsidR="000D2BAA">
        <w:rPr>
          <w:lang w:val="en-US"/>
        </w:rPr>
        <w:t xml:space="preserve">here does not refer to the </w:t>
      </w:r>
      <w:proofErr w:type="spellStart"/>
      <w:r w:rsidR="000D2BAA">
        <w:rPr>
          <w:lang w:val="en-US"/>
        </w:rPr>
        <w:t>well known</w:t>
      </w:r>
      <w:proofErr w:type="spellEnd"/>
      <w:r w:rsidR="000D2BAA">
        <w:rPr>
          <w:lang w:val="en-US"/>
        </w:rPr>
        <w:t xml:space="preserve"> North Atlantic Tr</w:t>
      </w:r>
      <w:r w:rsidR="000E6996">
        <w:rPr>
          <w:lang w:val="en-US"/>
        </w:rPr>
        <w:t>eaty</w:t>
      </w:r>
      <w:r w:rsidR="000D2BAA">
        <w:rPr>
          <w:lang w:val="en-US"/>
        </w:rPr>
        <w:t xml:space="preserve"> Association, but rather the key concepts which characterize state capacity. </w:t>
      </w:r>
      <w:r w:rsidR="00424379">
        <w:rPr>
          <w:lang w:val="en-US"/>
        </w:rPr>
        <w:t xml:space="preserve"> Whereas administrative law tends to focus on Authority to act, any comparative approach to implementation must seek to understand the natu</w:t>
      </w:r>
      <w:r w:rsidR="00412C81">
        <w:rPr>
          <w:lang w:val="en-US"/>
        </w:rPr>
        <w:t xml:space="preserve">re the other three sources of capacity and their positioning within administrative law. </w:t>
      </w:r>
    </w:p>
    <w:p w14:paraId="184CC0F8" w14:textId="77777777" w:rsidR="00063F25" w:rsidRPr="00063F25" w:rsidRDefault="00063F25" w:rsidP="006749A9">
      <w:pPr>
        <w:ind w:left="1080"/>
        <w:jc w:val="both"/>
        <w:rPr>
          <w:lang w:val="en-US"/>
        </w:rPr>
      </w:pPr>
    </w:p>
    <w:p w14:paraId="53939B2C" w14:textId="77777777" w:rsidR="006D0F42" w:rsidRPr="00B07DE1" w:rsidRDefault="006D0F42" w:rsidP="006749A9">
      <w:pPr>
        <w:pStyle w:val="ListParagraph"/>
        <w:numPr>
          <w:ilvl w:val="1"/>
          <w:numId w:val="1"/>
        </w:numPr>
        <w:jc w:val="both"/>
        <w:rPr>
          <w:b/>
          <w:bCs/>
          <w:lang w:val="en-US"/>
        </w:rPr>
      </w:pPr>
      <w:proofErr w:type="spellStart"/>
      <w:r w:rsidRPr="00B07DE1">
        <w:rPr>
          <w:b/>
          <w:bCs/>
          <w:lang w:val="en-US"/>
        </w:rPr>
        <w:t>Nodality</w:t>
      </w:r>
      <w:proofErr w:type="spellEnd"/>
    </w:p>
    <w:p w14:paraId="60B4BFD9" w14:textId="56993E67" w:rsidR="00BE2CA0" w:rsidRPr="00412C81" w:rsidRDefault="00BE2CA0" w:rsidP="006749A9">
      <w:pPr>
        <w:jc w:val="both"/>
        <w:rPr>
          <w:lang w:val="en-US"/>
        </w:rPr>
      </w:pPr>
      <w:proofErr w:type="spellStart"/>
      <w:r w:rsidRPr="00412C81">
        <w:rPr>
          <w:lang w:val="en-US"/>
        </w:rPr>
        <w:t>Nodality</w:t>
      </w:r>
      <w:proofErr w:type="spellEnd"/>
      <w:r w:rsidRPr="00412C81">
        <w:rPr>
          <w:lang w:val="en-US"/>
        </w:rPr>
        <w:t xml:space="preserve"> refers to the unique positioning of government in a society which enables it both to collect information and to disseminate</w:t>
      </w:r>
      <w:r w:rsidR="00462A44">
        <w:rPr>
          <w:lang w:val="en-US"/>
        </w:rPr>
        <w:t>, distribute or publish</w:t>
      </w:r>
      <w:r w:rsidRPr="00412C81">
        <w:rPr>
          <w:lang w:val="en-US"/>
        </w:rPr>
        <w:t xml:space="preserve"> information</w:t>
      </w:r>
      <w:r w:rsidR="00586B02">
        <w:rPr>
          <w:lang w:val="en-US"/>
        </w:rPr>
        <w:t>, ‘information management’</w:t>
      </w:r>
      <w:r w:rsidR="008E4F6D">
        <w:rPr>
          <w:lang w:val="en-US"/>
        </w:rPr>
        <w:t>. In her contribution to this volume</w:t>
      </w:r>
      <w:r w:rsidR="004D49FF">
        <w:rPr>
          <w:lang w:val="en-US"/>
        </w:rPr>
        <w:t xml:space="preserve"> </w:t>
      </w:r>
      <w:r w:rsidR="00864AEA">
        <w:rPr>
          <w:lang w:val="en-US"/>
        </w:rPr>
        <w:fldChar w:fldCharType="begin"/>
      </w:r>
      <w:r w:rsidR="00864AEA">
        <w:rPr>
          <w:lang w:val="en-US"/>
        </w:rPr>
        <w:instrText xml:space="preserve"> ADDIN EN.CITE &lt;EndNote&gt;&lt;Cite&gt;&lt;Author&gt;Spiecker&lt;/Author&gt;&lt;Year&gt;2020&lt;/Year&gt;&lt;RecNum&gt;2278&lt;/RecNum&gt;&lt;DisplayText&gt;(Spiecker 2020)&lt;/DisplayText&gt;&lt;record&gt;&lt;rec-number&gt;2278&lt;/rec-number&gt;&lt;foreign-keys&gt;&lt;key app="EN" db-id="xxzazxsemrzat4e0rd6vav212vsts5d5s00x" timestamp="1574923428"&gt;2278&lt;/key&gt;&lt;/foreign-keys&gt;&lt;ref-type name="Book Section"&gt;5&lt;/ref-type&gt;&lt;contributors&gt;&lt;authors&gt;&lt;author&gt;Indira Spiecker&lt;/author&gt;&lt;/authors&gt;&lt;secondary-authors&gt;&lt;author&gt;Peter Cane &lt;/author&gt;&lt;author&gt;et al&lt;/author&gt;&lt;/secondary-authors&gt;&lt;/contributors&gt;&lt;titles&gt;&lt;title&gt;Information Management&lt;/title&gt;&lt;secondary-title&gt;Comparative Administrative Law&lt;/secondary-title&gt;&lt;/titles&gt;&lt;dates&gt;&lt;year&gt;2020&lt;/year&gt;&lt;/dates&gt;&lt;urls&gt;&lt;/urls&gt;&lt;/record&gt;&lt;/Cite&gt;&lt;/EndNote&gt;</w:instrText>
      </w:r>
      <w:r w:rsidR="00864AEA">
        <w:rPr>
          <w:lang w:val="en-US"/>
        </w:rPr>
        <w:fldChar w:fldCharType="separate"/>
      </w:r>
      <w:r w:rsidR="00864AEA">
        <w:rPr>
          <w:noProof/>
          <w:lang w:val="en-US"/>
        </w:rPr>
        <w:t>(Spiecker 2020)</w:t>
      </w:r>
      <w:r w:rsidR="00864AEA">
        <w:rPr>
          <w:lang w:val="en-US"/>
        </w:rPr>
        <w:fldChar w:fldCharType="end"/>
      </w:r>
      <w:r w:rsidR="00645FBF">
        <w:rPr>
          <w:lang w:val="en-US"/>
        </w:rPr>
        <w:t xml:space="preserve"> </w:t>
      </w:r>
      <w:r w:rsidR="004D49FF">
        <w:rPr>
          <w:lang w:val="en-US"/>
        </w:rPr>
        <w:t xml:space="preserve"> notes that the regulation of information management in most systems is quite limite</w:t>
      </w:r>
      <w:r w:rsidR="00F61D12">
        <w:rPr>
          <w:lang w:val="en-US"/>
        </w:rPr>
        <w:t>d and fragmented, with a primary focus in some systems on the use of personal information</w:t>
      </w:r>
      <w:r w:rsidR="003E6488">
        <w:rPr>
          <w:lang w:val="en-US"/>
        </w:rPr>
        <w:t>, but not overall oversight of the way governments manage information</w:t>
      </w:r>
      <w:r w:rsidR="00586B02">
        <w:rPr>
          <w:lang w:val="en-US"/>
        </w:rPr>
        <w:t xml:space="preserve"> </w:t>
      </w:r>
      <w:r w:rsidRPr="00412C81">
        <w:rPr>
          <w:lang w:val="en-US"/>
        </w:rPr>
        <w:t>.</w:t>
      </w:r>
      <w:r w:rsidR="00780D45">
        <w:rPr>
          <w:lang w:val="en-US"/>
        </w:rPr>
        <w:t xml:space="preserve"> </w:t>
      </w:r>
      <w:r w:rsidRPr="00412C81">
        <w:rPr>
          <w:lang w:val="en-US"/>
        </w:rPr>
        <w:t xml:space="preserve"> T</w:t>
      </w:r>
      <w:r w:rsidR="00704C33">
        <w:rPr>
          <w:lang w:val="en-US"/>
        </w:rPr>
        <w:t>his is somewhat surprising given that the</w:t>
      </w:r>
      <w:r w:rsidRPr="00412C81">
        <w:rPr>
          <w:lang w:val="en-US"/>
        </w:rPr>
        <w:t xml:space="preserve"> </w:t>
      </w:r>
      <w:r w:rsidR="00321FB5">
        <w:rPr>
          <w:lang w:val="en-US"/>
        </w:rPr>
        <w:t>c</w:t>
      </w:r>
      <w:r w:rsidRPr="00412C81">
        <w:rPr>
          <w:lang w:val="en-US"/>
        </w:rPr>
        <w:t xml:space="preserve">ollection </w:t>
      </w:r>
      <w:r w:rsidR="00704C33">
        <w:rPr>
          <w:lang w:val="en-US"/>
        </w:rPr>
        <w:t xml:space="preserve">and distribution </w:t>
      </w:r>
      <w:r w:rsidRPr="00412C81">
        <w:rPr>
          <w:lang w:val="en-US"/>
        </w:rPr>
        <w:t>of information has been a core function of the state ever since censuses were established to better understand the location of citizens, their liability to tax and so on. During the 19</w:t>
      </w:r>
      <w:r w:rsidRPr="00412C81">
        <w:rPr>
          <w:vertAlign w:val="superscript"/>
          <w:lang w:val="en-US"/>
        </w:rPr>
        <w:t>th</w:t>
      </w:r>
      <w:r w:rsidRPr="00412C81">
        <w:rPr>
          <w:lang w:val="en-US"/>
        </w:rPr>
        <w:t xml:space="preserve"> century the emergent modernity of states was, in part, defined by the development of apparatus for statistical collection and analysis to underpin public policy. </w:t>
      </w:r>
      <w:r w:rsidR="00DB20F2" w:rsidRPr="00412C81">
        <w:rPr>
          <w:lang w:val="en-US"/>
        </w:rPr>
        <w:t xml:space="preserve"> </w:t>
      </w:r>
      <w:r w:rsidR="00AA2925">
        <w:rPr>
          <w:lang w:val="en-US"/>
        </w:rPr>
        <w:t xml:space="preserve">James C. Scott describes </w:t>
      </w:r>
      <w:r w:rsidR="0053381F">
        <w:rPr>
          <w:lang w:val="en-US"/>
        </w:rPr>
        <w:t xml:space="preserve">a system of beliefs, </w:t>
      </w:r>
      <w:r w:rsidR="00666F14">
        <w:rPr>
          <w:lang w:val="en-US"/>
        </w:rPr>
        <w:t>“high modernism”</w:t>
      </w:r>
      <w:r w:rsidR="003A6C78">
        <w:rPr>
          <w:lang w:val="en-US"/>
        </w:rPr>
        <w:t>,</w:t>
      </w:r>
      <w:r w:rsidR="00666F14">
        <w:rPr>
          <w:lang w:val="en-US"/>
        </w:rPr>
        <w:t xml:space="preserve"> which conceive of the contemporary state as able to </w:t>
      </w:r>
      <w:r w:rsidR="00C73B25">
        <w:rPr>
          <w:lang w:val="en-US"/>
        </w:rPr>
        <w:t>enhance societies through their purposive actions to collect information, to understand society and to hand out</w:t>
      </w:r>
      <w:r w:rsidR="00EB4E58">
        <w:rPr>
          <w:lang w:val="en-US"/>
        </w:rPr>
        <w:t xml:space="preserve"> information</w:t>
      </w:r>
      <w:r w:rsidR="004B0A13">
        <w:rPr>
          <w:lang w:val="en-US"/>
        </w:rPr>
        <w:t xml:space="preserve"> in conjunction with the use of other state capacity</w:t>
      </w:r>
      <w:r w:rsidR="00EB4E58">
        <w:rPr>
          <w:lang w:val="en-US"/>
        </w:rPr>
        <w:t xml:space="preserve">. </w:t>
      </w:r>
      <w:r w:rsidR="008A7685">
        <w:rPr>
          <w:lang w:val="en-US"/>
        </w:rPr>
        <w:t>These practices including creating standard time, standardizing such things as languages</w:t>
      </w:r>
      <w:r w:rsidR="004D790F">
        <w:rPr>
          <w:lang w:val="en-US"/>
        </w:rPr>
        <w:t xml:space="preserve"> (for example </w:t>
      </w:r>
      <w:r w:rsidR="006A2AFC">
        <w:rPr>
          <w:lang w:val="en-US"/>
        </w:rPr>
        <w:t>with respect to French and Chinese languages</w:t>
      </w:r>
      <w:r w:rsidR="004D790F">
        <w:rPr>
          <w:lang w:val="en-US"/>
        </w:rPr>
        <w:t>)</w:t>
      </w:r>
      <w:r w:rsidR="008A7685">
        <w:rPr>
          <w:lang w:val="en-US"/>
        </w:rPr>
        <w:t xml:space="preserve"> and weights and measures</w:t>
      </w:r>
      <w:r w:rsidR="00321FB5">
        <w:rPr>
          <w:lang w:val="en-US"/>
        </w:rPr>
        <w:t>,</w:t>
      </w:r>
      <w:r w:rsidR="00784886">
        <w:rPr>
          <w:lang w:val="en-US"/>
        </w:rPr>
        <w:t xml:space="preserve"> and the development of national postcode systems which uniquely identify locations of people and businesses. </w:t>
      </w:r>
      <w:r w:rsidR="003D1661">
        <w:rPr>
          <w:lang w:val="en-US"/>
        </w:rPr>
        <w:t>High modernism and practices of standardization by the state have, to some extent, given way to a more fragmented approach to state actions such as delivery of public services</w:t>
      </w:r>
      <w:r w:rsidR="00375F15">
        <w:rPr>
          <w:lang w:val="en-US"/>
        </w:rPr>
        <w:t xml:space="preserve"> and the increasing tendency towards private or market driven standards processes, frequently, but not invariably subject to market competition </w:t>
      </w:r>
      <w:r w:rsidR="006B2509">
        <w:rPr>
          <w:lang w:val="en-US"/>
        </w:rPr>
        <w:t xml:space="preserve">and </w:t>
      </w:r>
      <w:r w:rsidR="00B14225">
        <w:rPr>
          <w:lang w:val="en-US"/>
        </w:rPr>
        <w:t xml:space="preserve">innovation </w:t>
      </w:r>
      <w:r w:rsidR="00375F15">
        <w:rPr>
          <w:lang w:val="en-US"/>
        </w:rPr>
        <w:t xml:space="preserve">rather than </w:t>
      </w:r>
      <w:r w:rsidR="00B14225">
        <w:rPr>
          <w:lang w:val="en-US"/>
        </w:rPr>
        <w:t xml:space="preserve">standard provision within </w:t>
      </w:r>
      <w:r w:rsidR="00375F15">
        <w:rPr>
          <w:lang w:val="en-US"/>
        </w:rPr>
        <w:t>state</w:t>
      </w:r>
      <w:r w:rsidR="00C3528A">
        <w:rPr>
          <w:lang w:val="en-US"/>
        </w:rPr>
        <w:t xml:space="preserve"> or private</w:t>
      </w:r>
      <w:r w:rsidR="00375F15">
        <w:rPr>
          <w:lang w:val="en-US"/>
        </w:rPr>
        <w:t xml:space="preserve"> monopoly</w:t>
      </w:r>
      <w:r w:rsidR="00B14225">
        <w:rPr>
          <w:lang w:val="en-US"/>
        </w:rPr>
        <w:t xml:space="preserve"> provision</w:t>
      </w:r>
      <w:r w:rsidR="00375F15">
        <w:rPr>
          <w:lang w:val="en-US"/>
        </w:rPr>
        <w:t xml:space="preserve">. </w:t>
      </w:r>
      <w:r w:rsidR="007C5172">
        <w:rPr>
          <w:lang w:val="en-US"/>
        </w:rPr>
        <w:t>One implication</w:t>
      </w:r>
      <w:r w:rsidR="004B73AE">
        <w:rPr>
          <w:lang w:val="en-US"/>
        </w:rPr>
        <w:t xml:space="preserve"> of this fragmentation for administrative law </w:t>
      </w:r>
      <w:r w:rsidR="007C7FD3">
        <w:rPr>
          <w:lang w:val="en-US"/>
        </w:rPr>
        <w:t xml:space="preserve">is </w:t>
      </w:r>
      <w:r w:rsidR="004B73AE">
        <w:rPr>
          <w:lang w:val="en-US"/>
        </w:rPr>
        <w:t>that if it maintains an exclusive focus on formal power of the administrative state it will lose relevance</w:t>
      </w:r>
      <w:r w:rsidR="00112C8B">
        <w:rPr>
          <w:lang w:val="en-US"/>
        </w:rPr>
        <w:t>. Whilst the Global Administrative Law movement has recognize</w:t>
      </w:r>
      <w:r w:rsidR="00423A7B">
        <w:rPr>
          <w:lang w:val="en-US"/>
        </w:rPr>
        <w:t>d</w:t>
      </w:r>
      <w:r w:rsidR="00112C8B">
        <w:rPr>
          <w:lang w:val="en-US"/>
        </w:rPr>
        <w:t xml:space="preserve"> the importance of developing and applying administrative law norms to the organs of inter-governmental decision making and action</w:t>
      </w:r>
      <w:r w:rsidR="009D54B0">
        <w:rPr>
          <w:lang w:val="en-US"/>
        </w:rPr>
        <w:t>,</w:t>
      </w:r>
      <w:r w:rsidR="00F97309">
        <w:rPr>
          <w:lang w:val="en-US"/>
        </w:rPr>
        <w:t xml:space="preserve"> for example with respect to the standards developed by the International </w:t>
      </w:r>
      <w:proofErr w:type="spellStart"/>
      <w:r w:rsidR="00F97309">
        <w:rPr>
          <w:lang w:val="en-US"/>
        </w:rPr>
        <w:t>Labour</w:t>
      </w:r>
      <w:proofErr w:type="spellEnd"/>
      <w:r w:rsidR="00F97309">
        <w:rPr>
          <w:lang w:val="en-US"/>
        </w:rPr>
        <w:t xml:space="preserve"> Organization, </w:t>
      </w:r>
      <w:r w:rsidR="009D54B0">
        <w:rPr>
          <w:lang w:val="en-US"/>
        </w:rPr>
        <w:t xml:space="preserve"> w</w:t>
      </w:r>
      <w:r w:rsidR="00112C8B">
        <w:rPr>
          <w:lang w:val="en-US"/>
        </w:rPr>
        <w:t>e increasingly recognize</w:t>
      </w:r>
      <w:r w:rsidR="006777AB">
        <w:rPr>
          <w:lang w:val="en-US"/>
        </w:rPr>
        <w:t xml:space="preserve"> also</w:t>
      </w:r>
      <w:r w:rsidR="00112C8B">
        <w:rPr>
          <w:lang w:val="en-US"/>
        </w:rPr>
        <w:t xml:space="preserve"> </w:t>
      </w:r>
      <w:r w:rsidR="00953577">
        <w:rPr>
          <w:lang w:val="en-US"/>
        </w:rPr>
        <w:t xml:space="preserve">the role of non-state or private actors and </w:t>
      </w:r>
      <w:proofErr w:type="spellStart"/>
      <w:r w:rsidR="00953577">
        <w:rPr>
          <w:lang w:val="en-US"/>
        </w:rPr>
        <w:t>organisations</w:t>
      </w:r>
      <w:proofErr w:type="spellEnd"/>
      <w:r w:rsidR="00953577">
        <w:rPr>
          <w:lang w:val="en-US"/>
        </w:rPr>
        <w:t xml:space="preserve"> both at national and transnational level in key aspects not only of setting but also implementing </w:t>
      </w:r>
      <w:r w:rsidR="00C8151B">
        <w:rPr>
          <w:lang w:val="en-US"/>
        </w:rPr>
        <w:t>norms</w:t>
      </w:r>
      <w:r w:rsidR="00382B48">
        <w:rPr>
          <w:lang w:val="en-US"/>
        </w:rPr>
        <w:t xml:space="preserve"> </w:t>
      </w:r>
      <w:r w:rsidR="00864AEA">
        <w:rPr>
          <w:lang w:val="en-US"/>
        </w:rPr>
        <w:fldChar w:fldCharType="begin"/>
      </w:r>
      <w:r w:rsidR="00864AEA">
        <w:rPr>
          <w:lang w:val="en-US"/>
        </w:rPr>
        <w:instrText xml:space="preserve"> ADDIN EN.CITE &lt;EndNote&gt;&lt;Cite&gt;&lt;Author&gt;Krisch&lt;/Author&gt;&lt;Year&gt;2010&lt;/Year&gt;&lt;RecNum&gt;1898&lt;/RecNum&gt;&lt;DisplayText&gt;(Krisch 2010)&lt;/DisplayText&gt;&lt;record&gt;&lt;rec-number&gt;1898&lt;/rec-number&gt;&lt;foreign-keys&gt;&lt;key app="EN" db-id="xxzazxsemrzat4e0rd6vav212vsts5d5s00x" timestamp="1365419434"&gt;1898&lt;/key&gt;&lt;/foreign-keys&gt;&lt;ref-type name="Book Section"&gt;5&lt;/ref-type&gt;&lt;contributors&gt;&lt;authors&gt;&lt;author&gt;Nico Krisch&lt;/author&gt;&lt;/authors&gt;&lt;secondary-authors&gt;&lt;author&gt;Petra Dobner&lt;/author&gt;&lt;author&gt;Martin Loughlin&lt;/author&gt;&lt;/secondary-authors&gt;&lt;/contributors&gt;&lt;titles&gt;&lt;title&gt;Global Administrative Law and the Constitutional Ambition &lt;/title&gt;&lt;secondary-title&gt;The Twilight of Constitutionalism&lt;/secondary-title&gt;&lt;/titles&gt;&lt;dates&gt;&lt;year&gt;2010&lt;/year&gt;&lt;/dates&gt;&lt;pub-location&gt;Oxford&lt;/pub-location&gt;&lt;publisher&gt;Oxford University Press&lt;/publisher&gt;&lt;urls&gt;&lt;/urls&gt;&lt;/record&gt;&lt;/Cite&gt;&lt;/EndNote&gt;</w:instrText>
      </w:r>
      <w:r w:rsidR="00864AEA">
        <w:rPr>
          <w:lang w:val="en-US"/>
        </w:rPr>
        <w:fldChar w:fldCharType="separate"/>
      </w:r>
      <w:r w:rsidR="00864AEA">
        <w:rPr>
          <w:noProof/>
          <w:lang w:val="en-US"/>
        </w:rPr>
        <w:t>(Krisch 2010)</w:t>
      </w:r>
      <w:r w:rsidR="00864AEA">
        <w:rPr>
          <w:lang w:val="en-US"/>
        </w:rPr>
        <w:fldChar w:fldCharType="end"/>
      </w:r>
      <w:r w:rsidR="00FA7E06">
        <w:rPr>
          <w:lang w:val="en-US"/>
        </w:rPr>
        <w:t xml:space="preserve"> </w:t>
      </w:r>
      <w:r w:rsidR="00C8151B">
        <w:rPr>
          <w:lang w:val="en-US"/>
        </w:rPr>
        <w:t xml:space="preserve">. </w:t>
      </w:r>
      <w:r w:rsidR="00321FB5">
        <w:rPr>
          <w:lang w:val="en-US"/>
        </w:rPr>
        <w:t>S</w:t>
      </w:r>
      <w:r w:rsidR="00C8151B">
        <w:rPr>
          <w:lang w:val="en-US"/>
        </w:rPr>
        <w:t xml:space="preserve">uch implementation </w:t>
      </w:r>
      <w:r w:rsidR="00321FB5">
        <w:rPr>
          <w:lang w:val="en-US"/>
        </w:rPr>
        <w:t xml:space="preserve">by non-state actors </w:t>
      </w:r>
      <w:r w:rsidR="00C8151B">
        <w:rPr>
          <w:lang w:val="en-US"/>
        </w:rPr>
        <w:t>frequently occurs through supply chain contracts – a central instrument for the exercise of (private) administrative power</w:t>
      </w:r>
      <w:r w:rsidR="000D2BAA" w:rsidRPr="000D2BAA">
        <w:t xml:space="preserve"> </w:t>
      </w:r>
      <w:r w:rsidR="00864AEA">
        <w:rPr>
          <w:lang w:val="en-US"/>
        </w:rPr>
        <w:fldChar w:fldCharType="begin"/>
      </w:r>
      <w:r w:rsidR="00864AEA">
        <w:rPr>
          <w:lang w:val="en-US"/>
        </w:rPr>
        <w:instrText xml:space="preserve"> ADDIN EN.CITE &lt;EndNote&gt;&lt;Cite&gt;&lt;Author&gt;Cafaggi&lt;/Author&gt;&lt;Year&gt;2014&lt;/Year&gt;&lt;RecNum&gt;2003&lt;/RecNum&gt;&lt;DisplayText&gt;(Cafaggi and Iamiceli 2014)&lt;/DisplayText&gt;&lt;record&gt;&lt;rec-number&gt;2003&lt;/rec-number&gt;&lt;foreign-keys&gt;&lt;key app="EN" db-id="xxzazxsemrzat4e0rd6vav212vsts5d5s00x" timestamp="1428157278"&gt;2003&lt;/key&gt;&lt;/foreign-keys&gt;&lt;ref-type name="Journal Article"&gt;17&lt;/ref-type&gt;&lt;contributors&gt;&lt;authors&gt;&lt;author&gt;Fabrizio Cafaggi&lt;/author&gt;&lt;author&gt;Paoloa Iamiceli&lt;/author&gt;&lt;/authors&gt;&lt;/contributors&gt;&lt;titles&gt;&lt;title&gt;Supply Chains, Contractual Governance and Certification Regimes&lt;/title&gt;&lt;secondary-title&gt;European Journal of Law and Economics&lt;/secondary-title&gt;&lt;/titles&gt;&lt;periodical&gt;&lt;full-title&gt;European Journal of Law and Economics&lt;/full-title&gt;&lt;/periodical&gt;&lt;pages&gt;131-173&lt;/pages&gt;&lt;volume&gt;37&lt;/volume&gt;&lt;dates&gt;&lt;year&gt;2014&lt;/year&gt;&lt;/dates&gt;&lt;urls&gt;&lt;/urls&gt;&lt;/record&gt;&lt;/Cite&gt;&lt;/EndNote&gt;</w:instrText>
      </w:r>
      <w:r w:rsidR="00864AEA">
        <w:rPr>
          <w:lang w:val="en-US"/>
        </w:rPr>
        <w:fldChar w:fldCharType="separate"/>
      </w:r>
      <w:r w:rsidR="00864AEA">
        <w:rPr>
          <w:noProof/>
          <w:lang w:val="en-US"/>
        </w:rPr>
        <w:t>(Cafaggi and Iamiceli 2014)</w:t>
      </w:r>
      <w:r w:rsidR="00864AEA">
        <w:rPr>
          <w:lang w:val="en-US"/>
        </w:rPr>
        <w:fldChar w:fldCharType="end"/>
      </w:r>
      <w:r w:rsidR="00C8151B">
        <w:rPr>
          <w:lang w:val="en-US"/>
        </w:rPr>
        <w:t>.</w:t>
      </w:r>
    </w:p>
    <w:p w14:paraId="1130D202" w14:textId="34E58B88" w:rsidR="00BE2CA0" w:rsidRDefault="002A7BAC" w:rsidP="006749A9">
      <w:pPr>
        <w:jc w:val="both"/>
        <w:rPr>
          <w:lang w:val="en-US"/>
        </w:rPr>
      </w:pPr>
      <w:r>
        <w:rPr>
          <w:lang w:val="en-US"/>
        </w:rPr>
        <w:t>Administrative law has, traditionally, not paid so much attention to the collection and dissemination of information</w:t>
      </w:r>
      <w:r w:rsidR="00B4279E">
        <w:rPr>
          <w:lang w:val="en-US"/>
        </w:rPr>
        <w:t xml:space="preserve">. </w:t>
      </w:r>
      <w:r w:rsidR="00FA17B2" w:rsidRPr="00FA17B2">
        <w:rPr>
          <w:lang w:val="en-US"/>
        </w:rPr>
        <w:t xml:space="preserve"> </w:t>
      </w:r>
      <w:r w:rsidR="00FC6357">
        <w:rPr>
          <w:lang w:val="en-US"/>
        </w:rPr>
        <w:t xml:space="preserve">Information </w:t>
      </w:r>
      <w:r w:rsidR="00517421">
        <w:rPr>
          <w:lang w:val="en-US"/>
        </w:rPr>
        <w:t xml:space="preserve">law is emerging from trends towards mandating access to information held by governments and rules on processing personal information and data privacy. </w:t>
      </w:r>
      <w:r w:rsidR="00FA17B2">
        <w:rPr>
          <w:lang w:val="en-US"/>
        </w:rPr>
        <w:t xml:space="preserve">A global trend towards development of freedom of information laws, requiring </w:t>
      </w:r>
      <w:proofErr w:type="spellStart"/>
      <w:r w:rsidR="00FA17B2">
        <w:rPr>
          <w:lang w:val="en-US"/>
        </w:rPr>
        <w:t>goverments</w:t>
      </w:r>
      <w:proofErr w:type="spellEnd"/>
      <w:r w:rsidR="00FA17B2">
        <w:rPr>
          <w:lang w:val="en-US"/>
        </w:rPr>
        <w:t xml:space="preserve"> to make available at least </w:t>
      </w:r>
      <w:r w:rsidR="00FA17B2">
        <w:rPr>
          <w:lang w:val="en-US"/>
        </w:rPr>
        <w:lastRenderedPageBreak/>
        <w:t>some classes of information they hold, through a combination of publication schemes and responses to requests for information, significantly affects the ways that governments may hold and process information</w:t>
      </w:r>
      <w:r w:rsidR="00A65FEC">
        <w:rPr>
          <w:lang w:val="en-US"/>
        </w:rPr>
        <w:t xml:space="preserve"> </w:t>
      </w:r>
      <w:r w:rsidR="00864AEA">
        <w:rPr>
          <w:lang w:val="en-US"/>
        </w:rPr>
        <w:fldChar w:fldCharType="begin"/>
      </w:r>
      <w:r w:rsidR="00864AEA">
        <w:rPr>
          <w:lang w:val="en-US"/>
        </w:rPr>
        <w:instrText xml:space="preserve"> ADDIN EN.CITE &lt;EndNote&gt;&lt;Cite&gt;&lt;Author&gt;Ackerman&lt;/Author&gt;&lt;Year&gt;2006&lt;/Year&gt;&lt;RecNum&gt;2279&lt;/RecNum&gt;&lt;DisplayText&gt;(Ackerman and Sandoval-Ballesteros 2006)&lt;/DisplayText&gt;&lt;record&gt;&lt;rec-number&gt;2279&lt;/rec-number&gt;&lt;foreign-keys&gt;&lt;key app="EN" db-id="xxzazxsemrzat4e0rd6vav212vsts5d5s00x" timestamp="1576929390"&gt;2279&lt;/key&gt;&lt;/foreign-keys&gt;&lt;ref-type name="Journal Article"&gt;17&lt;/ref-type&gt;&lt;contributors&gt;&lt;authors&gt;&lt;author&gt;John M Ackerman&lt;/author&gt;&lt;author&gt;Irma E. Sandoval-Ballesteros&lt;/author&gt;&lt;/authors&gt;&lt;/contributors&gt;&lt;titles&gt;&lt;title&gt;The Global Explosion of Freedom of Information Laws&lt;/title&gt;&lt;secondary-title&gt;Administrative Law Review&lt;/secondary-title&gt;&lt;/titles&gt;&lt;periodical&gt;&lt;full-title&gt;Administrative Law Review&lt;/full-title&gt;&lt;abbr-1&gt;Adm. Law Rev.&lt;/abbr-1&gt;&lt;/periodical&gt;&lt;pages&gt;85-130&lt;/pages&gt;&lt;volume&gt;58&lt;/volume&gt;&lt;dates&gt;&lt;year&gt;2006&lt;/year&gt;&lt;/dates&gt;&lt;urls&gt;&lt;/urls&gt;&lt;/record&gt;&lt;/Cite&gt;&lt;/EndNote&gt;</w:instrText>
      </w:r>
      <w:r w:rsidR="00864AEA">
        <w:rPr>
          <w:lang w:val="en-US"/>
        </w:rPr>
        <w:fldChar w:fldCharType="separate"/>
      </w:r>
      <w:r w:rsidR="00864AEA">
        <w:rPr>
          <w:noProof/>
          <w:lang w:val="en-US"/>
        </w:rPr>
        <w:t>(Ackerman and Sandoval-Ballesteros 2006)</w:t>
      </w:r>
      <w:r w:rsidR="00864AEA">
        <w:rPr>
          <w:lang w:val="en-US"/>
        </w:rPr>
        <w:fldChar w:fldCharType="end"/>
      </w:r>
      <w:r w:rsidR="00FA17B2">
        <w:rPr>
          <w:lang w:val="en-US"/>
        </w:rPr>
        <w:t xml:space="preserve">. </w:t>
      </w:r>
      <w:r w:rsidR="00FC6357">
        <w:rPr>
          <w:lang w:val="en-US"/>
        </w:rPr>
        <w:t>Further change has arisen from the increasing</w:t>
      </w:r>
      <w:r w:rsidR="00B4279E">
        <w:rPr>
          <w:lang w:val="en-US"/>
        </w:rPr>
        <w:t xml:space="preserve"> importance </w:t>
      </w:r>
      <w:r w:rsidR="00321FB5">
        <w:rPr>
          <w:lang w:val="en-US"/>
        </w:rPr>
        <w:t xml:space="preserve">given </w:t>
      </w:r>
      <w:r w:rsidR="00B4279E">
        <w:rPr>
          <w:lang w:val="en-US"/>
        </w:rPr>
        <w:t>to privacy norms</w:t>
      </w:r>
      <w:r w:rsidR="003E3DFD">
        <w:rPr>
          <w:lang w:val="en-US"/>
        </w:rPr>
        <w:t xml:space="preserve"> in the European Union and, through their extraterritorial effects, more widely</w:t>
      </w:r>
      <w:r w:rsidR="00875B96">
        <w:rPr>
          <w:lang w:val="en-US"/>
        </w:rPr>
        <w:t xml:space="preserve"> </w:t>
      </w:r>
      <w:r w:rsidR="00864AEA">
        <w:rPr>
          <w:lang w:val="en-US"/>
        </w:rPr>
        <w:fldChar w:fldCharType="begin"/>
      </w:r>
      <w:r w:rsidR="00864AEA">
        <w:rPr>
          <w:lang w:val="en-US"/>
        </w:rPr>
        <w:instrText xml:space="preserve"> ADDIN EN.CITE &lt;EndNote&gt;&lt;Cite&gt;&lt;Author&gt;Spiecker&lt;/Author&gt;&lt;Year&gt;2020&lt;/Year&gt;&lt;RecNum&gt;2278&lt;/RecNum&gt;&lt;DisplayText&gt;(Spiecker 2020)&lt;/DisplayText&gt;&lt;record&gt;&lt;rec-number&gt;2278&lt;/rec-number&gt;&lt;foreign-keys&gt;&lt;key app="EN" db-id="xxzazxsemrzat4e0rd6vav212vsts5d5s00x" timestamp="1574923428"&gt;2278&lt;/key&gt;&lt;/foreign-keys&gt;&lt;ref-type name="Book Section"&gt;5&lt;/ref-type&gt;&lt;contributors&gt;&lt;authors&gt;&lt;author&gt;Indira Spiecker&lt;/author&gt;&lt;/authors&gt;&lt;secondary-authors&gt;&lt;author&gt;Peter Cane &lt;/author&gt;&lt;author&gt;et al&lt;/author&gt;&lt;/secondary-authors&gt;&lt;/contributors&gt;&lt;titles&gt;&lt;title&gt;Information Management&lt;/title&gt;&lt;secondary-title&gt;Comparative Administrative Law&lt;/secondary-title&gt;&lt;/titles&gt;&lt;dates&gt;&lt;year&gt;2020&lt;/year&gt;&lt;/dates&gt;&lt;urls&gt;&lt;/urls&gt;&lt;/record&gt;&lt;/Cite&gt;&lt;/EndNote&gt;</w:instrText>
      </w:r>
      <w:r w:rsidR="00864AEA">
        <w:rPr>
          <w:lang w:val="en-US"/>
        </w:rPr>
        <w:fldChar w:fldCharType="separate"/>
      </w:r>
      <w:r w:rsidR="00864AEA">
        <w:rPr>
          <w:noProof/>
          <w:lang w:val="en-US"/>
        </w:rPr>
        <w:t>(Spiecker 2020)</w:t>
      </w:r>
      <w:r w:rsidR="00864AEA">
        <w:rPr>
          <w:lang w:val="en-US"/>
        </w:rPr>
        <w:fldChar w:fldCharType="end"/>
      </w:r>
      <w:r w:rsidR="009B7580">
        <w:rPr>
          <w:lang w:val="en-US"/>
        </w:rPr>
        <w:t>.</w:t>
      </w:r>
      <w:r w:rsidR="0098254A">
        <w:rPr>
          <w:lang w:val="en-US"/>
        </w:rPr>
        <w:t xml:space="preserve"> </w:t>
      </w:r>
      <w:r w:rsidR="00943B15">
        <w:rPr>
          <w:lang w:val="en-US"/>
        </w:rPr>
        <w:t>Some forms of information</w:t>
      </w:r>
      <w:r w:rsidR="00D25047">
        <w:rPr>
          <w:lang w:val="en-US"/>
        </w:rPr>
        <w:t xml:space="preserve"> actions do not come within the realm of privacy law,  for example the use of </w:t>
      </w:r>
      <w:r w:rsidR="00E945C9">
        <w:rPr>
          <w:lang w:val="en-US"/>
        </w:rPr>
        <w:t xml:space="preserve">general information to encourage changes in </w:t>
      </w:r>
      <w:proofErr w:type="spellStart"/>
      <w:r w:rsidR="00E945C9">
        <w:rPr>
          <w:lang w:val="en-US"/>
        </w:rPr>
        <w:t>behaviou</w:t>
      </w:r>
      <w:r w:rsidR="002E6885">
        <w:rPr>
          <w:lang w:val="en-US"/>
        </w:rPr>
        <w:t>rs</w:t>
      </w:r>
      <w:proofErr w:type="spellEnd"/>
      <w:r w:rsidR="002E6885">
        <w:rPr>
          <w:lang w:val="en-US"/>
        </w:rPr>
        <w:t xml:space="preserve">, sometimes referred to as public service information, but increasingly seen as part of the set of </w:t>
      </w:r>
      <w:proofErr w:type="spellStart"/>
      <w:r w:rsidR="002E6885">
        <w:rPr>
          <w:lang w:val="en-US"/>
        </w:rPr>
        <w:t>behavioural</w:t>
      </w:r>
      <w:proofErr w:type="spellEnd"/>
      <w:r w:rsidR="002E6885">
        <w:rPr>
          <w:lang w:val="en-US"/>
        </w:rPr>
        <w:t xml:space="preserve"> instruments </w:t>
      </w:r>
      <w:r w:rsidR="000D2BAA">
        <w:rPr>
          <w:lang w:val="en-US"/>
        </w:rPr>
        <w:t xml:space="preserve">some of which may be referred to  </w:t>
      </w:r>
      <w:r w:rsidR="002E6885">
        <w:rPr>
          <w:lang w:val="en-US"/>
        </w:rPr>
        <w:t>as nudges</w:t>
      </w:r>
      <w:r w:rsidR="000D2BAA" w:rsidRPr="000D2BAA">
        <w:t xml:space="preserve"> </w:t>
      </w:r>
      <w:r w:rsidR="00864AEA">
        <w:rPr>
          <w:lang w:val="en-US"/>
        </w:rPr>
        <w:fldChar w:fldCharType="begin"/>
      </w:r>
      <w:r w:rsidR="00864AEA">
        <w:rPr>
          <w:lang w:val="en-US"/>
        </w:rPr>
        <w:instrText xml:space="preserve"> ADDIN EN.CITE &lt;EndNote&gt;&lt;Cite&gt;&lt;Author&gt;John&lt;/Author&gt;&lt;Year&gt;2011&lt;/Year&gt;&lt;RecNum&gt;2148&lt;/RecNum&gt;&lt;DisplayText&gt;(John, Cotterill et al. 2011)&lt;/DisplayText&gt;&lt;record&gt;&lt;rec-number&gt;2148&lt;/rec-number&gt;&lt;foreign-keys&gt;&lt;key app="EN" db-id="xxzazxsemrzat4e0rd6vav212vsts5d5s00x" timestamp="1501414599"&gt;2148&lt;/key&gt;&lt;/foreign-keys&gt;&lt;ref-type name="Book"&gt;6&lt;/ref-type&gt;&lt;contributors&gt;&lt;authors&gt;&lt;author&gt;Peter John&lt;/author&gt;&lt;author&gt;Sarah Cotterill&lt;/author&gt;&lt;author&gt;Alice Moseley&lt;/author&gt;&lt;author&gt;Liz Richardson&lt;/author&gt;&lt;author&gt;Graham Smith&lt;/author&gt;&lt;author&gt;Gerry Stoker&lt;/author&gt;&lt;author&gt;Corinne Wales&lt;/author&gt;&lt;/authors&gt;&lt;/contributors&gt;&lt;titles&gt;&lt;title&gt;Nudge, Nudge, Think, Think&lt;/title&gt;&lt;/titles&gt;&lt;dates&gt;&lt;year&gt;2011&lt;/year&gt;&lt;/dates&gt;&lt;pub-location&gt;London&lt;/pub-location&gt;&lt;publisher&gt;Bloomsbury&lt;/publisher&gt;&lt;urls&gt;&lt;/urls&gt;&lt;/record&gt;&lt;/Cite&gt;&lt;/EndNote&gt;</w:instrText>
      </w:r>
      <w:r w:rsidR="00864AEA">
        <w:rPr>
          <w:lang w:val="en-US"/>
        </w:rPr>
        <w:fldChar w:fldCharType="separate"/>
      </w:r>
      <w:r w:rsidR="00864AEA">
        <w:rPr>
          <w:noProof/>
          <w:lang w:val="en-US"/>
        </w:rPr>
        <w:t>(John, Cotterill et al. 2011)</w:t>
      </w:r>
      <w:r w:rsidR="00864AEA">
        <w:rPr>
          <w:lang w:val="en-US"/>
        </w:rPr>
        <w:fldChar w:fldCharType="end"/>
      </w:r>
      <w:r w:rsidR="002E6885">
        <w:rPr>
          <w:lang w:val="en-US"/>
        </w:rPr>
        <w:t>.</w:t>
      </w:r>
    </w:p>
    <w:p w14:paraId="18F558F7" w14:textId="2A88CDB5" w:rsidR="00232B59" w:rsidRDefault="00232B59" w:rsidP="006749A9">
      <w:pPr>
        <w:jc w:val="both"/>
        <w:rPr>
          <w:lang w:val="en-US"/>
        </w:rPr>
      </w:pPr>
      <w:r>
        <w:rPr>
          <w:lang w:val="en-US"/>
        </w:rPr>
        <w:t xml:space="preserve">Nudges are instruments for implementing policy by acting on the </w:t>
      </w:r>
      <w:proofErr w:type="spellStart"/>
      <w:r>
        <w:rPr>
          <w:lang w:val="en-US"/>
        </w:rPr>
        <w:t>behaviours</w:t>
      </w:r>
      <w:proofErr w:type="spellEnd"/>
      <w:r>
        <w:rPr>
          <w:lang w:val="en-US"/>
        </w:rPr>
        <w:t xml:space="preserve">, typically </w:t>
      </w:r>
      <w:r w:rsidR="00B57F79">
        <w:rPr>
          <w:lang w:val="en-US"/>
        </w:rPr>
        <w:t xml:space="preserve">of individuals. </w:t>
      </w:r>
      <w:r w:rsidR="00625F80">
        <w:rPr>
          <w:lang w:val="en-US"/>
        </w:rPr>
        <w:t xml:space="preserve">Nudges are defined </w:t>
      </w:r>
      <w:r w:rsidR="00141222">
        <w:rPr>
          <w:lang w:val="en-US"/>
        </w:rPr>
        <w:t xml:space="preserve">as not restricting choice, but changing the choice architecture to </w:t>
      </w:r>
      <w:r w:rsidR="00EF7887">
        <w:rPr>
          <w:lang w:val="en-US"/>
        </w:rPr>
        <w:t>encourage better choices</w:t>
      </w:r>
      <w:r w:rsidR="00C20603">
        <w:rPr>
          <w:lang w:val="en-US"/>
        </w:rPr>
        <w:t xml:space="preserve"> </w:t>
      </w:r>
      <w:r w:rsidR="00864AEA">
        <w:rPr>
          <w:lang w:val="en-US"/>
        </w:rPr>
        <w:fldChar w:fldCharType="begin"/>
      </w:r>
      <w:r w:rsidR="00864AEA">
        <w:rPr>
          <w:lang w:val="en-US"/>
        </w:rPr>
        <w:instrText xml:space="preserve"> ADDIN EN.CITE &lt;EndNote&gt;&lt;Cite&gt;&lt;Author&gt;Sunstein&lt;/Author&gt;&lt;Year&gt;2008&lt;/Year&gt;&lt;RecNum&gt;2234&lt;/RecNum&gt;&lt;DisplayText&gt;(Sunstein and Thaler 2008)&lt;/DisplayText&gt;&lt;record&gt;&lt;rec-number&gt;2234&lt;/rec-number&gt;&lt;foreign-keys&gt;&lt;key app="EN" db-id="xxzazxsemrzat4e0rd6vav212vsts5d5s00x" timestamp="1557660181"&gt;2234&lt;/key&gt;&lt;/foreign-keys&gt;&lt;ref-type name="Book"&gt;6&lt;/ref-type&gt;&lt;contributors&gt;&lt;authors&gt;&lt;author&gt;Cass Sunstein&lt;/author&gt;&lt;author&gt;Richard Thaler&lt;/author&gt;&lt;/authors&gt;&lt;/contributors&gt;&lt;titles&gt;&lt;title&gt;Nudge: Improving Decisions about Health, Wealth, and Happiness&lt;/title&gt;&lt;/titles&gt;&lt;dates&gt;&lt;year&gt;2008&lt;/year&gt;&lt;/dates&gt;&lt;pub-location&gt;New Haven, CT&lt;/pub-location&gt;&lt;publisher&gt;Yale University Press&lt;/publisher&gt;&lt;urls&gt;&lt;/urls&gt;&lt;/record&gt;&lt;/Cite&gt;&lt;/EndNote&gt;</w:instrText>
      </w:r>
      <w:r w:rsidR="00864AEA">
        <w:rPr>
          <w:lang w:val="en-US"/>
        </w:rPr>
        <w:fldChar w:fldCharType="separate"/>
      </w:r>
      <w:r w:rsidR="00864AEA">
        <w:rPr>
          <w:noProof/>
          <w:lang w:val="en-US"/>
        </w:rPr>
        <w:t>(Sunstein and Thaler 2008)</w:t>
      </w:r>
      <w:r w:rsidR="00864AEA">
        <w:rPr>
          <w:lang w:val="en-US"/>
        </w:rPr>
        <w:fldChar w:fldCharType="end"/>
      </w:r>
      <w:r w:rsidR="00EF7887">
        <w:rPr>
          <w:lang w:val="en-US"/>
        </w:rPr>
        <w:t xml:space="preserve">. Information-based nudges include the re-writing of letters to include information which encourages particular </w:t>
      </w:r>
      <w:proofErr w:type="spellStart"/>
      <w:r w:rsidR="00EF7887">
        <w:rPr>
          <w:lang w:val="en-US"/>
        </w:rPr>
        <w:t>behaviours</w:t>
      </w:r>
      <w:proofErr w:type="spellEnd"/>
      <w:r w:rsidR="00EF7887">
        <w:rPr>
          <w:lang w:val="en-US"/>
        </w:rPr>
        <w:t xml:space="preserve"> such as the </w:t>
      </w:r>
      <w:proofErr w:type="gramStart"/>
      <w:r w:rsidR="00EF7887">
        <w:rPr>
          <w:lang w:val="en-US"/>
        </w:rPr>
        <w:t>payment  of</w:t>
      </w:r>
      <w:proofErr w:type="gramEnd"/>
      <w:r w:rsidR="00EF7887">
        <w:rPr>
          <w:lang w:val="en-US"/>
        </w:rPr>
        <w:t xml:space="preserve"> tax bills</w:t>
      </w:r>
      <w:r w:rsidR="007E2BE1">
        <w:rPr>
          <w:lang w:val="en-US"/>
        </w:rPr>
        <w:t xml:space="preserve">, </w:t>
      </w:r>
      <w:r w:rsidR="00321FB5">
        <w:rPr>
          <w:lang w:val="en-US"/>
        </w:rPr>
        <w:t xml:space="preserve">and </w:t>
      </w:r>
      <w:r w:rsidR="007E2BE1">
        <w:rPr>
          <w:lang w:val="en-US"/>
        </w:rPr>
        <w:t xml:space="preserve">the use of signage to promote compliance with </w:t>
      </w:r>
      <w:r w:rsidR="007634FE">
        <w:rPr>
          <w:lang w:val="en-US"/>
        </w:rPr>
        <w:t xml:space="preserve">statutory requirements </w:t>
      </w:r>
      <w:r w:rsidR="007E2BE1">
        <w:rPr>
          <w:lang w:val="en-US"/>
        </w:rPr>
        <w:t xml:space="preserve">such </w:t>
      </w:r>
      <w:r w:rsidR="007634FE">
        <w:rPr>
          <w:lang w:val="en-US"/>
        </w:rPr>
        <w:t xml:space="preserve">as </w:t>
      </w:r>
      <w:r w:rsidR="007E2BE1">
        <w:rPr>
          <w:lang w:val="en-US"/>
        </w:rPr>
        <w:t xml:space="preserve">payment of television </w:t>
      </w:r>
      <w:proofErr w:type="spellStart"/>
      <w:r w:rsidR="007E2BE1">
        <w:rPr>
          <w:lang w:val="en-US"/>
        </w:rPr>
        <w:t>licences</w:t>
      </w:r>
      <w:proofErr w:type="spellEnd"/>
      <w:r w:rsidR="007058F7">
        <w:rPr>
          <w:lang w:val="en-US"/>
        </w:rPr>
        <w:t>. Nudges can also use other state capacities</w:t>
      </w:r>
      <w:r w:rsidR="005162A7">
        <w:rPr>
          <w:lang w:val="en-US"/>
        </w:rPr>
        <w:t xml:space="preserve"> such as </w:t>
      </w:r>
      <w:r w:rsidR="003B06F2">
        <w:rPr>
          <w:lang w:val="en-US"/>
        </w:rPr>
        <w:t>authority to auto-</w:t>
      </w:r>
      <w:proofErr w:type="spellStart"/>
      <w:r w:rsidR="003B06F2">
        <w:rPr>
          <w:lang w:val="en-US"/>
        </w:rPr>
        <w:t>enrol</w:t>
      </w:r>
      <w:proofErr w:type="spellEnd"/>
      <w:r w:rsidR="003B06F2">
        <w:rPr>
          <w:lang w:val="en-US"/>
        </w:rPr>
        <w:t xml:space="preserve"> employees into pension schemes by default (with the possibility of opting out)</w:t>
      </w:r>
      <w:r w:rsidR="000A6AAB">
        <w:rPr>
          <w:lang w:val="en-US"/>
        </w:rPr>
        <w:t xml:space="preserve">, authority to require application of taxes to discourage harmful </w:t>
      </w:r>
      <w:proofErr w:type="spellStart"/>
      <w:r w:rsidR="000A6AAB">
        <w:rPr>
          <w:lang w:val="en-US"/>
        </w:rPr>
        <w:t>behaviours</w:t>
      </w:r>
      <w:proofErr w:type="spellEnd"/>
      <w:r w:rsidR="000A6AAB">
        <w:rPr>
          <w:lang w:val="en-US"/>
        </w:rPr>
        <w:t xml:space="preserve"> </w:t>
      </w:r>
      <w:r w:rsidR="00321FB5">
        <w:rPr>
          <w:lang w:val="en-US"/>
        </w:rPr>
        <w:t xml:space="preserve">such </w:t>
      </w:r>
      <w:r w:rsidR="000A6AAB">
        <w:rPr>
          <w:lang w:val="en-US"/>
        </w:rPr>
        <w:t>as cigarette, alcohol and fuel consumption and the use of plastic bag</w:t>
      </w:r>
      <w:r w:rsidR="00EF4C67">
        <w:rPr>
          <w:lang w:val="en-US"/>
        </w:rPr>
        <w:t>s. In this case the price elasticity (sensitivity to price) is different for different kinds of product</w:t>
      </w:r>
      <w:r w:rsidR="00F34D37">
        <w:rPr>
          <w:lang w:val="en-US"/>
        </w:rPr>
        <w:t xml:space="preserve">, such that the nudge is felt more powerfully with </w:t>
      </w:r>
      <w:r w:rsidR="00321FB5">
        <w:rPr>
          <w:lang w:val="en-US"/>
        </w:rPr>
        <w:t xml:space="preserve">consumption of </w:t>
      </w:r>
      <w:r w:rsidR="00F34D37">
        <w:rPr>
          <w:lang w:val="en-US"/>
        </w:rPr>
        <w:t>plastic bag</w:t>
      </w:r>
      <w:r w:rsidR="00321FB5">
        <w:rPr>
          <w:lang w:val="en-US"/>
        </w:rPr>
        <w:t xml:space="preserve">s </w:t>
      </w:r>
      <w:r w:rsidR="00F34D37">
        <w:rPr>
          <w:lang w:val="en-US"/>
        </w:rPr>
        <w:t xml:space="preserve">than </w:t>
      </w:r>
      <w:r w:rsidR="00321FB5">
        <w:rPr>
          <w:lang w:val="en-US"/>
        </w:rPr>
        <w:t xml:space="preserve">of </w:t>
      </w:r>
      <w:r w:rsidR="00F34D37">
        <w:rPr>
          <w:lang w:val="en-US"/>
        </w:rPr>
        <w:t xml:space="preserve">cigarettes. </w:t>
      </w:r>
    </w:p>
    <w:p w14:paraId="1762C517" w14:textId="010512A6" w:rsidR="00F34D37" w:rsidRPr="00BE2CA0" w:rsidRDefault="00A064BC" w:rsidP="006749A9">
      <w:pPr>
        <w:jc w:val="both"/>
        <w:rPr>
          <w:lang w:val="en-US"/>
        </w:rPr>
      </w:pPr>
      <w:r>
        <w:rPr>
          <w:lang w:val="en-US"/>
        </w:rPr>
        <w:t>Where nudges deploy authority instruments then they are likely to be subject to normal administrative law procedures about the application of rules</w:t>
      </w:r>
      <w:r w:rsidR="007D5A9A">
        <w:rPr>
          <w:lang w:val="en-US"/>
        </w:rPr>
        <w:t xml:space="preserve"> to citizens. But in the case of </w:t>
      </w:r>
      <w:proofErr w:type="gramStart"/>
      <w:r w:rsidR="007D5A9A">
        <w:rPr>
          <w:lang w:val="en-US"/>
        </w:rPr>
        <w:t>information based</w:t>
      </w:r>
      <w:proofErr w:type="gramEnd"/>
      <w:r w:rsidR="007D5A9A">
        <w:rPr>
          <w:lang w:val="en-US"/>
        </w:rPr>
        <w:t xml:space="preserve"> actions the reach of administrative law appears much more limited, especially in the case of general information measures</w:t>
      </w:r>
      <w:r w:rsidR="001209CE">
        <w:rPr>
          <w:lang w:val="en-US"/>
        </w:rPr>
        <w:t xml:space="preserve"> that do not depend on information about particular citizens.</w:t>
      </w:r>
      <w:r w:rsidR="00B75F21">
        <w:rPr>
          <w:lang w:val="en-US"/>
        </w:rPr>
        <w:t xml:space="preserve"> This is a matter of concern because nudges </w:t>
      </w:r>
      <w:r w:rsidR="006A3CE2">
        <w:rPr>
          <w:lang w:val="en-US"/>
        </w:rPr>
        <w:t xml:space="preserve">can be seen as manipulative in some contexts and, as an exercise in public or private power, </w:t>
      </w:r>
      <w:r w:rsidR="00321FB5">
        <w:rPr>
          <w:lang w:val="en-US"/>
        </w:rPr>
        <w:t xml:space="preserve">deserve </w:t>
      </w:r>
      <w:r w:rsidR="006A3CE2">
        <w:rPr>
          <w:lang w:val="en-US"/>
        </w:rPr>
        <w:t>greater scrutiny</w:t>
      </w:r>
      <w:r w:rsidR="000D2BAA" w:rsidRPr="000D2BAA">
        <w:t xml:space="preserve"> </w:t>
      </w:r>
      <w:r w:rsidR="00864AEA">
        <w:rPr>
          <w:lang w:val="en-US"/>
        </w:rPr>
        <w:fldChar w:fldCharType="begin"/>
      </w:r>
      <w:r w:rsidR="00864AEA">
        <w:rPr>
          <w:lang w:val="en-US"/>
        </w:rPr>
        <w:instrText xml:space="preserve"> ADDIN EN.CITE &lt;EndNote&gt;&lt;Cite&gt;&lt;Author&gt;Hansen&lt;/Author&gt;&lt;Year&gt;2013&lt;/Year&gt;&lt;RecNum&gt;2123&lt;/RecNum&gt;&lt;DisplayText&gt;(Hansen and Jespersen 2013)&lt;/DisplayText&gt;&lt;record&gt;&lt;rec-number&gt;2123&lt;/rec-number&gt;&lt;foreign-keys&gt;&lt;key app="EN" db-id="xxzazxsemrzat4e0rd6vav212vsts5d5s00x" timestamp="1497186569"&gt;2123&lt;/key&gt;&lt;/foreign-keys&gt;&lt;ref-type name="Journal Article"&gt;17&lt;/ref-type&gt;&lt;contributors&gt;&lt;authors&gt;&lt;author&gt;Pelle Guldborg Hansen&lt;/author&gt;&lt;author&gt;Andreas Maaløe Jespersen&lt;/author&gt;&lt;/authors&gt;&lt;/contributors&gt;&lt;titles&gt;&lt;title&gt;Nudge and the Manipulation of Choice A Framework for the Responsible Use of the Nudge Approach to Behaviour Change in Public Policy&lt;/title&gt;&lt;secondary-title&gt;European Journal of Risk Regulation&lt;/secondary-title&gt;&lt;/titles&gt;&lt;periodical&gt;&lt;full-title&gt;European Journal of Risk Regulation&lt;/full-title&gt;&lt;/periodical&gt;&lt;pages&gt;3-28&lt;/pages&gt;&lt;volume&gt;1&lt;/volume&gt;&lt;dates&gt;&lt;year&gt;2013&lt;/year&gt;&lt;/dates&gt;&lt;urls&gt;&lt;/urls&gt;&lt;/record&gt;&lt;/Cite&gt;&lt;/EndNote&gt;</w:instrText>
      </w:r>
      <w:r w:rsidR="00864AEA">
        <w:rPr>
          <w:lang w:val="en-US"/>
        </w:rPr>
        <w:fldChar w:fldCharType="separate"/>
      </w:r>
      <w:r w:rsidR="00864AEA">
        <w:rPr>
          <w:noProof/>
          <w:lang w:val="en-US"/>
        </w:rPr>
        <w:t>(Hansen and Jespersen 2013)</w:t>
      </w:r>
      <w:r w:rsidR="00864AEA">
        <w:rPr>
          <w:lang w:val="en-US"/>
        </w:rPr>
        <w:fldChar w:fldCharType="end"/>
      </w:r>
      <w:r w:rsidR="006A3CE2">
        <w:rPr>
          <w:lang w:val="en-US"/>
        </w:rPr>
        <w:t>.</w:t>
      </w:r>
    </w:p>
    <w:p w14:paraId="432FB02A" w14:textId="77777777" w:rsidR="006D0F42" w:rsidRPr="00B07DE1" w:rsidRDefault="006D0F42" w:rsidP="006749A9">
      <w:pPr>
        <w:pStyle w:val="ListParagraph"/>
        <w:numPr>
          <w:ilvl w:val="1"/>
          <w:numId w:val="1"/>
        </w:numPr>
        <w:jc w:val="both"/>
        <w:rPr>
          <w:b/>
          <w:bCs/>
          <w:lang w:val="en-US"/>
        </w:rPr>
      </w:pPr>
      <w:r w:rsidRPr="00B07DE1">
        <w:rPr>
          <w:b/>
          <w:bCs/>
          <w:lang w:val="en-US"/>
        </w:rPr>
        <w:t>Authorit</w:t>
      </w:r>
      <w:r w:rsidR="001209CE" w:rsidRPr="00B07DE1">
        <w:rPr>
          <w:b/>
          <w:bCs/>
          <w:lang w:val="en-US"/>
        </w:rPr>
        <w:t>y</w:t>
      </w:r>
    </w:p>
    <w:p w14:paraId="17860690" w14:textId="759A9518" w:rsidR="001209CE" w:rsidRPr="001209CE" w:rsidRDefault="001209CE" w:rsidP="006749A9">
      <w:pPr>
        <w:jc w:val="both"/>
        <w:rPr>
          <w:lang w:val="en-US"/>
        </w:rPr>
      </w:pPr>
      <w:r>
        <w:rPr>
          <w:lang w:val="en-US"/>
        </w:rPr>
        <w:t xml:space="preserve">Authority refers to the use of </w:t>
      </w:r>
      <w:r w:rsidR="00892B59">
        <w:rPr>
          <w:lang w:val="en-US"/>
        </w:rPr>
        <w:t xml:space="preserve">law by the state. Whilst some scholarship conceives of law constraining the state, </w:t>
      </w:r>
      <w:r w:rsidR="00250945">
        <w:rPr>
          <w:lang w:val="en-US"/>
        </w:rPr>
        <w:t>focusing on the</w:t>
      </w:r>
      <w:r w:rsidR="00677999">
        <w:rPr>
          <w:lang w:val="en-US"/>
        </w:rPr>
        <w:t xml:space="preserve"> </w:t>
      </w:r>
      <w:r w:rsidR="00F530E4">
        <w:rPr>
          <w:lang w:val="en-US"/>
        </w:rPr>
        <w:t xml:space="preserve">hedging the exercise of state authority with controls, </w:t>
      </w:r>
      <w:r w:rsidR="005E56DE">
        <w:rPr>
          <w:lang w:val="en-US"/>
        </w:rPr>
        <w:t xml:space="preserve">other strands of scholarship see law as facilitating state action, as noted above. </w:t>
      </w:r>
      <w:r w:rsidR="006863C3">
        <w:rPr>
          <w:lang w:val="en-US"/>
        </w:rPr>
        <w:t>Within the NATO scheme</w:t>
      </w:r>
      <w:r w:rsidR="00321FB5">
        <w:rPr>
          <w:lang w:val="en-US"/>
        </w:rPr>
        <w:t>,</w:t>
      </w:r>
      <w:r w:rsidR="006863C3">
        <w:rPr>
          <w:lang w:val="en-US"/>
        </w:rPr>
        <w:t xml:space="preserve"> authority is facilitative</w:t>
      </w:r>
      <w:r w:rsidR="004A41BC">
        <w:rPr>
          <w:lang w:val="en-US"/>
        </w:rPr>
        <w:t>,</w:t>
      </w:r>
      <w:r w:rsidR="006863C3">
        <w:rPr>
          <w:lang w:val="en-US"/>
        </w:rPr>
        <w:t xml:space="preserve"> </w:t>
      </w:r>
      <w:r w:rsidR="00A331CF">
        <w:rPr>
          <w:lang w:val="en-US"/>
        </w:rPr>
        <w:t>enabling state authorities to undertake certain action</w:t>
      </w:r>
      <w:r w:rsidR="00B811C6">
        <w:rPr>
          <w:lang w:val="en-US"/>
        </w:rPr>
        <w:t>s such as collecting taxation and delivering services.</w:t>
      </w:r>
      <w:r w:rsidR="00AF4A09">
        <w:rPr>
          <w:lang w:val="en-US"/>
        </w:rPr>
        <w:t xml:space="preserve"> Administrative law has a good deal to say about the deployment of authority</w:t>
      </w:r>
      <w:r w:rsidR="0028501F">
        <w:rPr>
          <w:lang w:val="en-US"/>
        </w:rPr>
        <w:t xml:space="preserve"> through principles of administrative law and administrative justice which apply to state actions. </w:t>
      </w:r>
      <w:r w:rsidR="000A4E19">
        <w:rPr>
          <w:lang w:val="en-US"/>
        </w:rPr>
        <w:t>So, for example, the assignment by state agencies o</w:t>
      </w:r>
      <w:r w:rsidR="00321FB5">
        <w:rPr>
          <w:lang w:val="en-US"/>
        </w:rPr>
        <w:t>f</w:t>
      </w:r>
      <w:r w:rsidR="000A4E19">
        <w:rPr>
          <w:lang w:val="en-US"/>
        </w:rPr>
        <w:t xml:space="preserve"> rights to citizens</w:t>
      </w:r>
      <w:r w:rsidR="00112D98">
        <w:rPr>
          <w:lang w:val="en-US"/>
        </w:rPr>
        <w:t xml:space="preserve"> </w:t>
      </w:r>
      <w:r w:rsidR="00882B80">
        <w:rPr>
          <w:lang w:val="en-US"/>
        </w:rPr>
        <w:t>including</w:t>
      </w:r>
      <w:r w:rsidR="000A4E19">
        <w:rPr>
          <w:lang w:val="en-US"/>
        </w:rPr>
        <w:t xml:space="preserve"> the right to use land in particular ways </w:t>
      </w:r>
      <w:r w:rsidR="00815D96">
        <w:rPr>
          <w:lang w:val="en-US"/>
        </w:rPr>
        <w:t>, for example for</w:t>
      </w:r>
      <w:r w:rsidR="000A4E19">
        <w:rPr>
          <w:lang w:val="en-US"/>
        </w:rPr>
        <w:t xml:space="preserve"> the construction of </w:t>
      </w:r>
      <w:r w:rsidR="00133D77">
        <w:rPr>
          <w:lang w:val="en-US"/>
        </w:rPr>
        <w:t>buildings, may also be subject to the rights of others to contest</w:t>
      </w:r>
      <w:r w:rsidR="00074C2F">
        <w:rPr>
          <w:lang w:val="en-US"/>
        </w:rPr>
        <w:t xml:space="preserve"> the proposed building scheme. In this instance </w:t>
      </w:r>
      <w:r w:rsidR="00FC3F6E">
        <w:rPr>
          <w:lang w:val="en-US"/>
        </w:rPr>
        <w:t xml:space="preserve">of polycentric decision making </w:t>
      </w:r>
      <w:r w:rsidR="00074C2F">
        <w:rPr>
          <w:lang w:val="en-US"/>
        </w:rPr>
        <w:t>planning law</w:t>
      </w:r>
      <w:r w:rsidR="00C77550">
        <w:rPr>
          <w:lang w:val="en-US"/>
        </w:rPr>
        <w:t xml:space="preserve"> tends to</w:t>
      </w:r>
      <w:r w:rsidR="00074C2F">
        <w:rPr>
          <w:lang w:val="en-US"/>
        </w:rPr>
        <w:t xml:space="preserve"> set down the conditions under which third parties can participate in land use planning decisions and the principles to be operated by decision makers </w:t>
      </w:r>
      <w:r w:rsidR="00F06350">
        <w:rPr>
          <w:lang w:val="en-US"/>
        </w:rPr>
        <w:t xml:space="preserve">in handling the competing interests of individuals vis-à-vis each other and with respect to society at large. </w:t>
      </w:r>
      <w:r w:rsidR="0013651C">
        <w:rPr>
          <w:lang w:val="en-US"/>
        </w:rPr>
        <w:t xml:space="preserve">With respect to authority </w:t>
      </w:r>
      <w:r w:rsidR="003403C7">
        <w:rPr>
          <w:lang w:val="en-US"/>
        </w:rPr>
        <w:t xml:space="preserve">permitting payments to citizens or </w:t>
      </w:r>
      <w:proofErr w:type="spellStart"/>
      <w:r w:rsidR="003403C7">
        <w:rPr>
          <w:lang w:val="en-US"/>
        </w:rPr>
        <w:t>organisations</w:t>
      </w:r>
      <w:proofErr w:type="spellEnd"/>
      <w:r w:rsidR="00434E22">
        <w:rPr>
          <w:lang w:val="en-US"/>
        </w:rPr>
        <w:t xml:space="preserve">, administrative law principles may more directly relate to the relationship between the citizen/organization and the state, setting down principles </w:t>
      </w:r>
      <w:proofErr w:type="gramStart"/>
      <w:r w:rsidR="00434E22">
        <w:rPr>
          <w:lang w:val="en-US"/>
        </w:rPr>
        <w:t>on the basis of</w:t>
      </w:r>
      <w:proofErr w:type="gramEnd"/>
      <w:r w:rsidR="00434E22">
        <w:rPr>
          <w:lang w:val="en-US"/>
        </w:rPr>
        <w:t xml:space="preserve"> which any discretion is exercised. </w:t>
      </w:r>
    </w:p>
    <w:p w14:paraId="0BB68AD9" w14:textId="77777777" w:rsidR="006D0F42" w:rsidRPr="00B07DE1" w:rsidRDefault="006D0F42" w:rsidP="006749A9">
      <w:pPr>
        <w:pStyle w:val="ListParagraph"/>
        <w:numPr>
          <w:ilvl w:val="1"/>
          <w:numId w:val="1"/>
        </w:numPr>
        <w:jc w:val="both"/>
        <w:rPr>
          <w:b/>
          <w:bCs/>
          <w:lang w:val="en-US"/>
        </w:rPr>
      </w:pPr>
      <w:r w:rsidRPr="00B07DE1">
        <w:rPr>
          <w:b/>
          <w:bCs/>
          <w:lang w:val="en-US"/>
        </w:rPr>
        <w:t>Treasure</w:t>
      </w:r>
    </w:p>
    <w:p w14:paraId="74F953B6" w14:textId="751509E9" w:rsidR="00B811C6" w:rsidRPr="00B811C6" w:rsidRDefault="00B811C6" w:rsidP="006749A9">
      <w:pPr>
        <w:jc w:val="both"/>
        <w:rPr>
          <w:lang w:val="en-US"/>
        </w:rPr>
      </w:pPr>
      <w:r>
        <w:rPr>
          <w:lang w:val="en-US"/>
        </w:rPr>
        <w:t>Treasure refers to the set of instruments involving the collection and deployment of funds</w:t>
      </w:r>
      <w:r w:rsidR="009F4D6E">
        <w:rPr>
          <w:lang w:val="en-US"/>
        </w:rPr>
        <w:t xml:space="preserve"> to achieve purposes. Any state action involving employment of people, taking of facilities, </w:t>
      </w:r>
      <w:r w:rsidR="00321FB5">
        <w:rPr>
          <w:lang w:val="en-US"/>
        </w:rPr>
        <w:t>and so on,</w:t>
      </w:r>
      <w:r w:rsidR="009F4D6E">
        <w:rPr>
          <w:lang w:val="en-US"/>
        </w:rPr>
        <w:t xml:space="preserve"> clearly </w:t>
      </w:r>
      <w:r w:rsidR="009F4D6E">
        <w:rPr>
          <w:lang w:val="en-US"/>
        </w:rPr>
        <w:lastRenderedPageBreak/>
        <w:t xml:space="preserve">requires some expenditure. But the treasure-based instruments are conceived of as those which </w:t>
      </w:r>
      <w:r w:rsidR="00D21DA7">
        <w:rPr>
          <w:lang w:val="en-US"/>
        </w:rPr>
        <w:t xml:space="preserve">centrally use funds to achieve their objectives. </w:t>
      </w:r>
      <w:r w:rsidR="001C5372">
        <w:rPr>
          <w:lang w:val="en-US"/>
        </w:rPr>
        <w:t>Key examples here include transfer payments to citizens for welfare</w:t>
      </w:r>
      <w:r w:rsidR="00B92006">
        <w:rPr>
          <w:lang w:val="en-US"/>
        </w:rPr>
        <w:t xml:space="preserve"> purposes, and to </w:t>
      </w:r>
      <w:proofErr w:type="spellStart"/>
      <w:r w:rsidR="00B92006">
        <w:rPr>
          <w:lang w:val="en-US"/>
        </w:rPr>
        <w:t>organisations</w:t>
      </w:r>
      <w:proofErr w:type="spellEnd"/>
      <w:r w:rsidR="00B92006">
        <w:rPr>
          <w:lang w:val="en-US"/>
        </w:rPr>
        <w:t xml:space="preserve"> for delivery of services (including both direct provision through state bodies and subsidies to non-state bodies). </w:t>
      </w:r>
      <w:r w:rsidR="00E41DAD">
        <w:rPr>
          <w:lang w:val="en-US"/>
        </w:rPr>
        <w:t xml:space="preserve">The collection of funds through taxation of various kinds also falls within the Treasure-based instruments. </w:t>
      </w:r>
      <w:r w:rsidR="009C02CD">
        <w:rPr>
          <w:lang w:val="en-US"/>
        </w:rPr>
        <w:t xml:space="preserve">Administrative law rules </w:t>
      </w:r>
      <w:r w:rsidR="00FD5D55">
        <w:rPr>
          <w:lang w:val="en-US"/>
        </w:rPr>
        <w:t xml:space="preserve">in </w:t>
      </w:r>
      <w:r w:rsidR="009C02CD">
        <w:rPr>
          <w:lang w:val="en-US"/>
        </w:rPr>
        <w:t>relation to taxation and expenditure have traditionally been regarded as rather specialized, but enter the more general territory of administrative law when involving the exercise of discretion, for example in relation to the rationing of services on expenditure grounds</w:t>
      </w:r>
      <w:r w:rsidR="00B83041">
        <w:rPr>
          <w:lang w:val="en-US"/>
        </w:rPr>
        <w:t xml:space="preserve"> and also with respect to </w:t>
      </w:r>
      <w:r w:rsidR="0014240C">
        <w:rPr>
          <w:lang w:val="en-US"/>
        </w:rPr>
        <w:t>the contractual arr</w:t>
      </w:r>
      <w:r w:rsidR="001A2049">
        <w:rPr>
          <w:lang w:val="en-US"/>
        </w:rPr>
        <w:t>angements for contracting out services</w:t>
      </w:r>
      <w:r w:rsidR="00493475">
        <w:rPr>
          <w:lang w:val="en-US"/>
        </w:rPr>
        <w:t xml:space="preserve">, which may affect not only users of services but also employees affected by changes in provision for direct </w:t>
      </w:r>
      <w:r w:rsidR="00A86EDE">
        <w:rPr>
          <w:lang w:val="en-US"/>
        </w:rPr>
        <w:t>organization to contracting out.</w:t>
      </w:r>
      <w:r w:rsidR="00D23F8C">
        <w:rPr>
          <w:lang w:val="en-US"/>
        </w:rPr>
        <w:t xml:space="preserve"> The importance of the exercise of public power through use of funds and contracts was recognized in the claim that </w:t>
      </w:r>
      <w:r w:rsidR="00F26FF0">
        <w:rPr>
          <w:lang w:val="en-US"/>
        </w:rPr>
        <w:t>‘</w:t>
      </w:r>
      <w:r w:rsidR="00D23F8C">
        <w:rPr>
          <w:lang w:val="en-US"/>
        </w:rPr>
        <w:t>government by contract</w:t>
      </w:r>
      <w:r w:rsidR="00F26FF0">
        <w:rPr>
          <w:lang w:val="en-US"/>
        </w:rPr>
        <w:t>’</w:t>
      </w:r>
      <w:r w:rsidR="00D23F8C">
        <w:rPr>
          <w:lang w:val="en-US"/>
        </w:rPr>
        <w:t xml:space="preserve"> represented a form of new prerogative in the UK</w:t>
      </w:r>
      <w:r w:rsidR="000D2BAA">
        <w:rPr>
          <w:lang w:val="en-US"/>
        </w:rPr>
        <w:t xml:space="preserve"> </w:t>
      </w:r>
      <w:r w:rsidR="00864AEA">
        <w:rPr>
          <w:lang w:val="en-US"/>
        </w:rPr>
        <w:fldChar w:fldCharType="begin"/>
      </w:r>
      <w:r w:rsidR="00864AEA">
        <w:rPr>
          <w:lang w:val="en-US"/>
        </w:rPr>
        <w:instrText xml:space="preserve"> ADDIN EN.CITE &lt;EndNote&gt;&lt;Cite&gt;&lt;Author&gt;Daintith&lt;/Author&gt;&lt;Year&gt;1979&lt;/Year&gt;&lt;RecNum&gt;292&lt;/RecNum&gt;&lt;DisplayText&gt;(Daintith 1979)&lt;/DisplayText&gt;&lt;record&gt;&lt;rec-number&gt;292&lt;/rec-number&gt;&lt;foreign-keys&gt;&lt;key app="EN" db-id="xxzazxsemrzat4e0rd6vav212vsts5d5s00x" timestamp="0"&gt;292&lt;/key&gt;&lt;/foreign-keys&gt;&lt;ref-type name="Journal Article"&gt;17&lt;/ref-type&gt;&lt;contributors&gt;&lt;authors&gt;&lt;author&gt;Terence Daintith&lt;/author&gt;&lt;/authors&gt;&lt;/contributors&gt;&lt;titles&gt;&lt;title&gt;Regulation by Contract: The New Prerogative&lt;/title&gt;&lt;secondary-title&gt;Current Legal Problems&lt;/secondary-title&gt;&lt;/titles&gt;&lt;periodical&gt;&lt;full-title&gt;Current Legal Problems&lt;/full-title&gt;&lt;/periodical&gt;&lt;pages&gt;42-64&lt;/pages&gt;&lt;volume&gt;1979&lt;/volume&gt;&lt;dates&gt;&lt;year&gt;1979&lt;/year&gt;&lt;/dates&gt;&lt;urls&gt;&lt;/urls&gt;&lt;/record&gt;&lt;/Cite&gt;&lt;/EndNote&gt;</w:instrText>
      </w:r>
      <w:r w:rsidR="00864AEA">
        <w:rPr>
          <w:lang w:val="en-US"/>
        </w:rPr>
        <w:fldChar w:fldCharType="separate"/>
      </w:r>
      <w:r w:rsidR="00864AEA">
        <w:rPr>
          <w:noProof/>
          <w:lang w:val="en-US"/>
        </w:rPr>
        <w:t>(Daintith 1979)</w:t>
      </w:r>
      <w:r w:rsidR="00864AEA">
        <w:rPr>
          <w:lang w:val="en-US"/>
        </w:rPr>
        <w:fldChar w:fldCharType="end"/>
      </w:r>
      <w:r w:rsidR="00591BF1">
        <w:rPr>
          <w:lang w:val="en-US"/>
        </w:rPr>
        <w:t>.</w:t>
      </w:r>
      <w:r w:rsidR="000D2BAA">
        <w:rPr>
          <w:lang w:val="en-US"/>
        </w:rPr>
        <w:t xml:space="preserve"> </w:t>
      </w:r>
      <w:r w:rsidR="00591BF1">
        <w:rPr>
          <w:lang w:val="en-US"/>
        </w:rPr>
        <w:t>Within civilian systems</w:t>
      </w:r>
      <w:r w:rsidR="00991BBB">
        <w:rPr>
          <w:lang w:val="en-US"/>
        </w:rPr>
        <w:t xml:space="preserve"> special rules governing government contracts have sought to </w:t>
      </w:r>
      <w:r w:rsidR="00715EDA">
        <w:rPr>
          <w:lang w:val="en-US"/>
        </w:rPr>
        <w:t xml:space="preserve">assert key aspects of administrative law doctrine </w:t>
      </w:r>
      <w:r w:rsidR="00FE2983">
        <w:rPr>
          <w:lang w:val="en-US"/>
        </w:rPr>
        <w:t>apply to decisions</w:t>
      </w:r>
      <w:r w:rsidR="00E222C0">
        <w:rPr>
          <w:lang w:val="en-US"/>
        </w:rPr>
        <w:t xml:space="preserve"> and the EU has increasingly sought to </w:t>
      </w:r>
      <w:r w:rsidR="00416095">
        <w:rPr>
          <w:lang w:val="en-US"/>
        </w:rPr>
        <w:t>assert the importance of market</w:t>
      </w:r>
      <w:r w:rsidR="00321FB5">
        <w:rPr>
          <w:lang w:val="en-US"/>
        </w:rPr>
        <w:t>-</w:t>
      </w:r>
      <w:r w:rsidR="00416095">
        <w:rPr>
          <w:lang w:val="en-US"/>
        </w:rPr>
        <w:t>preserving values with procurement contracting</w:t>
      </w:r>
      <w:r w:rsidR="000D2BAA" w:rsidRPr="000D2BAA">
        <w:t xml:space="preserve"> </w:t>
      </w:r>
      <w:r w:rsidR="00864AEA">
        <w:rPr>
          <w:lang w:val="en-US"/>
        </w:rPr>
        <w:fldChar w:fldCharType="begin"/>
      </w:r>
      <w:r w:rsidR="00864AEA">
        <w:rPr>
          <w:lang w:val="en-US"/>
        </w:rPr>
        <w:instrText xml:space="preserve"> ADDIN EN.CITE &lt;EndNote&gt;&lt;Cite&gt;&lt;Author&gt;Bovis&lt;/Author&gt;&lt;Year&gt;1998&lt;/Year&gt;&lt;RecNum&gt;1213&lt;/RecNum&gt;&lt;DisplayText&gt;(Bovis 1998)&lt;/DisplayText&gt;&lt;record&gt;&lt;rec-number&gt;1213&lt;/rec-number&gt;&lt;foreign-keys&gt;&lt;key app="EN" db-id="xxzazxsemrzat4e0rd6vav212vsts5d5s00x" timestamp="0"&gt;1213&lt;/key&gt;&lt;/foreign-keys&gt;&lt;ref-type name="Journal Article"&gt;17&lt;/ref-type&gt;&lt;contributors&gt;&lt;authors&gt;&lt;author&gt;Christopher Bovis&lt;/author&gt;&lt;/authors&gt;&lt;/contributors&gt;&lt;titles&gt;&lt;title&gt;The Regulation of Public Procurement as a Key Element of European Economic Law&lt;/title&gt;&lt;secondary-title&gt;4&lt;/secondary-title&gt;&lt;/titles&gt;&lt;periodical&gt;&lt;full-title&gt;4&lt;/full-title&gt;&lt;/periodical&gt;&lt;pages&gt;220-242&lt;/pages&gt;&lt;dates&gt;&lt;year&gt;1998&lt;/year&gt;&lt;/dates&gt;&lt;urls&gt;&lt;/urls&gt;&lt;/record&gt;&lt;/Cite&gt;&lt;/EndNote&gt;</w:instrText>
      </w:r>
      <w:r w:rsidR="00864AEA">
        <w:rPr>
          <w:lang w:val="en-US"/>
        </w:rPr>
        <w:fldChar w:fldCharType="separate"/>
      </w:r>
      <w:r w:rsidR="00864AEA">
        <w:rPr>
          <w:noProof/>
          <w:lang w:val="en-US"/>
        </w:rPr>
        <w:t>(Bovis 1998)</w:t>
      </w:r>
      <w:r w:rsidR="00864AEA">
        <w:rPr>
          <w:lang w:val="en-US"/>
        </w:rPr>
        <w:fldChar w:fldCharType="end"/>
      </w:r>
      <w:r w:rsidR="00416095">
        <w:rPr>
          <w:lang w:val="en-US"/>
        </w:rPr>
        <w:t>.</w:t>
      </w:r>
      <w:r w:rsidR="00877127">
        <w:rPr>
          <w:lang w:val="en-US"/>
        </w:rPr>
        <w:t xml:space="preserve"> Set against the imposition of market values on procurement contracts, is the</w:t>
      </w:r>
      <w:r w:rsidR="00D06A0E">
        <w:rPr>
          <w:lang w:val="en-US"/>
        </w:rPr>
        <w:t xml:space="preserve"> long-standing </w:t>
      </w:r>
      <w:r w:rsidR="00877127">
        <w:rPr>
          <w:lang w:val="en-US"/>
        </w:rPr>
        <w:t xml:space="preserve"> recognition that decisions by public bodies about who to purchase from and on what terms</w:t>
      </w:r>
      <w:r w:rsidR="00D06A0E">
        <w:rPr>
          <w:lang w:val="en-US"/>
        </w:rPr>
        <w:t xml:space="preserve"> can be deployed to achieve wider social objectives such </w:t>
      </w:r>
      <w:r w:rsidR="00CB6606">
        <w:rPr>
          <w:lang w:val="en-US"/>
        </w:rPr>
        <w:t>as more equal pay and conditions for employees or sustainability of resources</w:t>
      </w:r>
      <w:r w:rsidR="00B62135">
        <w:rPr>
          <w:lang w:val="en-US"/>
        </w:rPr>
        <w:t xml:space="preserve"> </w:t>
      </w:r>
      <w:r w:rsidR="00864AEA">
        <w:rPr>
          <w:lang w:val="en-US"/>
        </w:rPr>
        <w:fldChar w:fldCharType="begin"/>
      </w:r>
      <w:r w:rsidR="00864AEA">
        <w:rPr>
          <w:lang w:val="en-US"/>
        </w:rPr>
        <w:instrText xml:space="preserve"> ADDIN EN.CITE &lt;EndNote&gt;&lt;Cite&gt;&lt;Author&gt;McCrudden&lt;/Author&gt;&lt;Year&gt;2004&lt;/Year&gt;&lt;RecNum&gt;1210&lt;/RecNum&gt;&lt;DisplayText&gt;(McCrudden 2004)&lt;/DisplayText&gt;&lt;record&gt;&lt;rec-number&gt;1210&lt;/rec-number&gt;&lt;foreign-keys&gt;&lt;key app="EN" db-id="xxzazxsemrzat4e0rd6vav212vsts5d5s00x" timestamp="0"&gt;1210&lt;/key&gt;&lt;/foreign-keys&gt;&lt;ref-type name="Journal Article"&gt;17&lt;/ref-type&gt;&lt;contributors&gt;&lt;authors&gt;&lt;author&gt;Christopher McCrudden&lt;/author&gt;&lt;/authors&gt;&lt;/contributors&gt;&lt;titles&gt;&lt;title&gt;Using Public Procurement to Achieve Social Outcomes&lt;/title&gt;&lt;secondary-title&gt;Natural Resources Forum&lt;/secondary-title&gt;&lt;/titles&gt;&lt;periodical&gt;&lt;full-title&gt;Natural Resources Forum&lt;/full-title&gt;&lt;/periodical&gt;&lt;pages&gt;257-267&lt;/pages&gt;&lt;volume&gt;28&lt;/volume&gt;&lt;dates&gt;&lt;year&gt;2004&lt;/year&gt;&lt;/dates&gt;&lt;urls&gt;&lt;/urls&gt;&lt;/record&gt;&lt;/Cite&gt;&lt;/EndNote&gt;</w:instrText>
      </w:r>
      <w:r w:rsidR="00864AEA">
        <w:rPr>
          <w:lang w:val="en-US"/>
        </w:rPr>
        <w:fldChar w:fldCharType="separate"/>
      </w:r>
      <w:r w:rsidR="00864AEA">
        <w:rPr>
          <w:noProof/>
          <w:lang w:val="en-US"/>
        </w:rPr>
        <w:t>(McCrudden 2004)</w:t>
      </w:r>
      <w:r w:rsidR="00864AEA">
        <w:rPr>
          <w:lang w:val="en-US"/>
        </w:rPr>
        <w:fldChar w:fldCharType="end"/>
      </w:r>
      <w:r w:rsidR="00CB6606">
        <w:rPr>
          <w:lang w:val="en-US"/>
        </w:rPr>
        <w:t xml:space="preserve"> .</w:t>
      </w:r>
    </w:p>
    <w:p w14:paraId="1C0D65C1" w14:textId="77777777" w:rsidR="006D0F42" w:rsidRPr="00B07DE1" w:rsidRDefault="006D0F42" w:rsidP="006749A9">
      <w:pPr>
        <w:pStyle w:val="ListParagraph"/>
        <w:numPr>
          <w:ilvl w:val="1"/>
          <w:numId w:val="1"/>
        </w:numPr>
        <w:ind w:left="1080"/>
        <w:jc w:val="both"/>
        <w:rPr>
          <w:b/>
          <w:bCs/>
          <w:lang w:val="en-US"/>
        </w:rPr>
      </w:pPr>
      <w:proofErr w:type="spellStart"/>
      <w:r w:rsidRPr="00B07DE1">
        <w:rPr>
          <w:b/>
          <w:bCs/>
          <w:lang w:val="en-US"/>
        </w:rPr>
        <w:t>Organisation</w:t>
      </w:r>
      <w:proofErr w:type="spellEnd"/>
    </w:p>
    <w:p w14:paraId="490561AC" w14:textId="078EEF0C" w:rsidR="00B92006" w:rsidRPr="00B92006" w:rsidRDefault="00B92006" w:rsidP="006749A9">
      <w:pPr>
        <w:jc w:val="both"/>
        <w:rPr>
          <w:lang w:val="en-US"/>
        </w:rPr>
      </w:pPr>
      <w:r>
        <w:rPr>
          <w:lang w:val="en-US"/>
        </w:rPr>
        <w:t>The deployment of organization-based capacity may involve some authority (to establish an agency, for example) and treasure (to pay for space, facilities and wages) but its hallmark</w:t>
      </w:r>
      <w:r w:rsidR="00EA7DA4">
        <w:rPr>
          <w:lang w:val="en-US"/>
        </w:rPr>
        <w:t xml:space="preserve"> is the use of direct service organization to deliver services such as transport, health and housing, noting  that each of these forms of service can typically be delivered by non-state providers, with or without subsidy.</w:t>
      </w:r>
      <w:r w:rsidR="00E76DF1">
        <w:rPr>
          <w:lang w:val="en-US"/>
        </w:rPr>
        <w:t xml:space="preserve"> The New Public Management </w:t>
      </w:r>
      <w:r w:rsidR="00477137">
        <w:rPr>
          <w:lang w:val="en-US"/>
        </w:rPr>
        <w:t>ideology, initiated in the 1980s period of neoconservative governments, notably in the US and the UK, and labelled in the early 1990s</w:t>
      </w:r>
      <w:r w:rsidR="00D97546">
        <w:rPr>
          <w:lang w:val="en-US"/>
        </w:rPr>
        <w:t>, increasingly tested received wisdom about the structures for providing services which had frequently been the preserve of state (or sometimes private) monopolies in areas such as telecommunications, energy, airlines</w:t>
      </w:r>
      <w:r w:rsidR="00DC5E64">
        <w:rPr>
          <w:lang w:val="en-US"/>
        </w:rPr>
        <w:t xml:space="preserve">, local transport and even provision of prisons. </w:t>
      </w:r>
      <w:r w:rsidR="00550226">
        <w:rPr>
          <w:lang w:val="en-US"/>
        </w:rPr>
        <w:t>Both public ownership and monopoly provision were increasingly questioned, such that many public monopolies have given way to mixed public-private competitive markets or wholly privatized markets</w:t>
      </w:r>
      <w:r w:rsidR="006474ED">
        <w:rPr>
          <w:lang w:val="en-US"/>
        </w:rPr>
        <w:t>.</w:t>
      </w:r>
      <w:r w:rsidR="00550226">
        <w:rPr>
          <w:lang w:val="en-US"/>
        </w:rPr>
        <w:t xml:space="preserve"> </w:t>
      </w:r>
      <w:r w:rsidR="006474ED">
        <w:rPr>
          <w:lang w:val="en-US"/>
        </w:rPr>
        <w:t>Many</w:t>
      </w:r>
      <w:r w:rsidR="00B126B1">
        <w:rPr>
          <w:lang w:val="en-US"/>
        </w:rPr>
        <w:t xml:space="preserve"> services which are notionally retained in the public sector </w:t>
      </w:r>
      <w:r w:rsidR="00531F17">
        <w:rPr>
          <w:lang w:val="en-US"/>
        </w:rPr>
        <w:t xml:space="preserve">are </w:t>
      </w:r>
      <w:r w:rsidR="00B126B1">
        <w:rPr>
          <w:lang w:val="en-US"/>
        </w:rPr>
        <w:t>being implemented through a variety of contractual forms by private providers, whether cleaning,</w:t>
      </w:r>
      <w:r w:rsidR="00EA7113">
        <w:rPr>
          <w:lang w:val="en-US"/>
        </w:rPr>
        <w:t xml:space="preserve"> </w:t>
      </w:r>
      <w:proofErr w:type="gramStart"/>
      <w:r w:rsidR="00EA7113">
        <w:rPr>
          <w:lang w:val="en-US"/>
        </w:rPr>
        <w:t xml:space="preserve">refuse, </w:t>
      </w:r>
      <w:r w:rsidR="00B126B1">
        <w:rPr>
          <w:lang w:val="en-US"/>
        </w:rPr>
        <w:t xml:space="preserve"> transport</w:t>
      </w:r>
      <w:proofErr w:type="gramEnd"/>
      <w:r w:rsidR="00DF7535">
        <w:rPr>
          <w:lang w:val="en-US"/>
        </w:rPr>
        <w:t xml:space="preserve">, prisons, or customs services. </w:t>
      </w:r>
    </w:p>
    <w:p w14:paraId="6E80E50A" w14:textId="7D447BC9" w:rsidR="00EB4F4D" w:rsidRPr="00520385" w:rsidRDefault="009B3171" w:rsidP="006749A9">
      <w:pPr>
        <w:jc w:val="both"/>
        <w:rPr>
          <w:lang w:val="en-US"/>
        </w:rPr>
      </w:pPr>
      <w:r>
        <w:rPr>
          <w:lang w:val="en-US"/>
        </w:rPr>
        <w:t xml:space="preserve">As noted throughout this discussion, implementation actions frequently involve a combination of two or more of the four key resources. </w:t>
      </w:r>
      <w:r w:rsidR="00EB4F4D">
        <w:rPr>
          <w:lang w:val="en-US"/>
        </w:rPr>
        <w:t xml:space="preserve">Furthermore, it is increasingly important to understand that the state does not have a monopoly of any of these resources, though it does have a </w:t>
      </w:r>
      <w:r w:rsidR="00E65D81">
        <w:rPr>
          <w:lang w:val="en-US"/>
        </w:rPr>
        <w:t xml:space="preserve">distinctive position </w:t>
      </w:r>
      <w:r w:rsidR="00EB4F4D">
        <w:rPr>
          <w:lang w:val="en-US"/>
        </w:rPr>
        <w:t>in respect of each. Even with authority, there is ample evidence of businesses, associations and NGOs setting down and implementing norms in the manner of private legislation both through the instrument of collective contract, in the case of associations and NGOs, and through bilateral contracts and supply chains in the case of businesses</w:t>
      </w:r>
      <w:r w:rsidR="000D2BAA" w:rsidRPr="000D2BAA">
        <w:t xml:space="preserve"> </w:t>
      </w:r>
      <w:r w:rsidR="00864AEA">
        <w:rPr>
          <w:lang w:val="en-US"/>
        </w:rPr>
        <w:fldChar w:fldCharType="begin"/>
      </w:r>
      <w:r w:rsidR="00864AEA">
        <w:rPr>
          <w:lang w:val="en-US"/>
        </w:rPr>
        <w:instrText xml:space="preserve"> ADDIN EN.CITE &lt;EndNote&gt;&lt;Cite&gt;&lt;Author&gt;Scott&lt;/Author&gt;&lt;Year&gt;2002&lt;/Year&gt;&lt;RecNum&gt;277&lt;/RecNum&gt;&lt;DisplayText&gt;(Scott 2002)&lt;/DisplayText&gt;&lt;record&gt;&lt;rec-number&gt;277&lt;/rec-number&gt;&lt;foreign-keys&gt;&lt;key app="EN" db-id="xxzazxsemrzat4e0rd6vav212vsts5d5s00x" timestamp="0"&gt;277&lt;/key&gt;&lt;/foreign-keys&gt;&lt;ref-type name="Journal Article"&gt;17&lt;/ref-type&gt;&lt;contributors&gt;&lt;authors&gt;&lt;author&gt;Colin Scott&lt;/author&gt;&lt;/authors&gt;&lt;/contributors&gt;&lt;titles&gt;&lt;title&gt;Private Regulation of the Public Sector: A Neglected Facet of Contemporary Governance&lt;/title&gt;&lt;secondary-title&gt;Journal of Law and Society&lt;/secondary-title&gt;&lt;/titles&gt;&lt;periodical&gt;&lt;full-title&gt;Journal of Law and Society&lt;/full-title&gt;&lt;/periodical&gt;&lt;pages&gt;56-76&lt;/pages&gt;&lt;volume&gt;29&lt;/volume&gt;&lt;dates&gt;&lt;year&gt;2002&lt;/year&gt;&lt;/dates&gt;&lt;urls&gt;&lt;/urls&gt;&lt;/record&gt;&lt;/Cite&gt;&lt;/EndNote&gt;</w:instrText>
      </w:r>
      <w:r w:rsidR="00864AEA">
        <w:rPr>
          <w:lang w:val="en-US"/>
        </w:rPr>
        <w:fldChar w:fldCharType="separate"/>
      </w:r>
      <w:r w:rsidR="00864AEA">
        <w:rPr>
          <w:noProof/>
          <w:lang w:val="en-US"/>
        </w:rPr>
        <w:t>(Scott 2002)</w:t>
      </w:r>
      <w:r w:rsidR="00864AEA">
        <w:rPr>
          <w:lang w:val="en-US"/>
        </w:rPr>
        <w:fldChar w:fldCharType="end"/>
      </w:r>
      <w:r w:rsidR="00EB4F4D">
        <w:rPr>
          <w:lang w:val="en-US"/>
        </w:rPr>
        <w:t>.</w:t>
      </w:r>
      <w:r w:rsidR="000D2BAA">
        <w:rPr>
          <w:lang w:val="en-US"/>
        </w:rPr>
        <w:t xml:space="preserve"> </w:t>
      </w:r>
      <w:r w:rsidR="00AA1ADF">
        <w:rPr>
          <w:lang w:val="en-US"/>
        </w:rPr>
        <w:t xml:space="preserve">Businesses and others clearly also have organizational </w:t>
      </w:r>
      <w:r w:rsidR="00637129">
        <w:rPr>
          <w:lang w:val="en-US"/>
        </w:rPr>
        <w:t xml:space="preserve">resources, capacity to gather and dispense treasure, and capacity to gather, </w:t>
      </w:r>
      <w:proofErr w:type="spellStart"/>
      <w:r w:rsidR="00637129">
        <w:rPr>
          <w:lang w:val="en-US"/>
        </w:rPr>
        <w:t>analyse</w:t>
      </w:r>
      <w:proofErr w:type="spellEnd"/>
      <w:r w:rsidR="00637129">
        <w:rPr>
          <w:lang w:val="en-US"/>
        </w:rPr>
        <w:t xml:space="preserve"> and disseminate information. Indeed, a central feature of contemporary concerns about ‘big data’ is that large tech companies increasingly rival governments in their ability to gather and anal</w:t>
      </w:r>
      <w:r w:rsidR="00D2339F">
        <w:rPr>
          <w:lang w:val="en-US"/>
        </w:rPr>
        <w:t xml:space="preserve">yze </w:t>
      </w:r>
      <w:r w:rsidR="000E6EAD">
        <w:rPr>
          <w:lang w:val="en-US"/>
        </w:rPr>
        <w:t>large quantities of information about people’s movements,</w:t>
      </w:r>
      <w:r w:rsidR="00852587">
        <w:rPr>
          <w:lang w:val="en-US"/>
        </w:rPr>
        <w:t xml:space="preserve"> families,</w:t>
      </w:r>
      <w:r w:rsidR="000E6EAD">
        <w:rPr>
          <w:lang w:val="en-US"/>
        </w:rPr>
        <w:t xml:space="preserve"> consumption habits</w:t>
      </w:r>
      <w:r w:rsidR="00852587">
        <w:rPr>
          <w:lang w:val="en-US"/>
        </w:rPr>
        <w:t xml:space="preserve">, health,  </w:t>
      </w:r>
      <w:r w:rsidR="00321FB5">
        <w:rPr>
          <w:lang w:val="en-US"/>
        </w:rPr>
        <w:t>and so on,</w:t>
      </w:r>
      <w:r w:rsidR="00852587">
        <w:rPr>
          <w:lang w:val="en-US"/>
        </w:rPr>
        <w:t xml:space="preserve"> that woul</w:t>
      </w:r>
      <w:r w:rsidR="00CF7E4F">
        <w:rPr>
          <w:lang w:val="en-US"/>
        </w:rPr>
        <w:t>d</w:t>
      </w:r>
      <w:r w:rsidR="00852587">
        <w:rPr>
          <w:lang w:val="en-US"/>
        </w:rPr>
        <w:t xml:space="preserve"> once have been the preserve of government census </w:t>
      </w:r>
      <w:proofErr w:type="spellStart"/>
      <w:r w:rsidR="007E0F1F">
        <w:rPr>
          <w:lang w:val="en-US"/>
        </w:rPr>
        <w:t>programmes</w:t>
      </w:r>
      <w:proofErr w:type="spellEnd"/>
      <w:r w:rsidR="007E0F1F">
        <w:rPr>
          <w:lang w:val="en-US"/>
        </w:rPr>
        <w:t xml:space="preserve">. </w:t>
      </w:r>
    </w:p>
    <w:p w14:paraId="61DF9D80" w14:textId="77777777" w:rsidR="00F32CA5" w:rsidRPr="00F32CA5" w:rsidRDefault="00F32CA5" w:rsidP="006749A9">
      <w:pPr>
        <w:jc w:val="both"/>
        <w:rPr>
          <w:lang w:val="en-US"/>
        </w:rPr>
      </w:pPr>
    </w:p>
    <w:p w14:paraId="5AAA34DB" w14:textId="77777777" w:rsidR="00AD65A4" w:rsidRPr="00B07DE1" w:rsidRDefault="00B83C6A" w:rsidP="006749A9">
      <w:pPr>
        <w:pStyle w:val="ListParagraph"/>
        <w:numPr>
          <w:ilvl w:val="0"/>
          <w:numId w:val="1"/>
        </w:numPr>
        <w:jc w:val="both"/>
        <w:rPr>
          <w:b/>
          <w:bCs/>
          <w:lang w:val="en-US"/>
        </w:rPr>
      </w:pPr>
      <w:r w:rsidRPr="00B07DE1">
        <w:rPr>
          <w:b/>
          <w:bCs/>
          <w:lang w:val="en-US"/>
        </w:rPr>
        <w:lastRenderedPageBreak/>
        <w:t xml:space="preserve">Discretion </w:t>
      </w:r>
      <w:r w:rsidR="000D2676" w:rsidRPr="00B07DE1">
        <w:rPr>
          <w:b/>
          <w:bCs/>
          <w:lang w:val="en-US"/>
        </w:rPr>
        <w:t>in Implementation</w:t>
      </w:r>
    </w:p>
    <w:p w14:paraId="4EBA8AFA" w14:textId="77777777" w:rsidR="00AD65A4" w:rsidRDefault="00AD65A4" w:rsidP="006749A9">
      <w:pPr>
        <w:jc w:val="both"/>
        <w:rPr>
          <w:lang w:val="en-US"/>
        </w:rPr>
      </w:pPr>
      <w:proofErr w:type="gramStart"/>
      <w:r>
        <w:rPr>
          <w:lang w:val="en-US"/>
        </w:rPr>
        <w:t>A central feature of contemporary public service implementation and a key function of administrative law,</w:t>
      </w:r>
      <w:proofErr w:type="gramEnd"/>
      <w:r>
        <w:rPr>
          <w:lang w:val="en-US"/>
        </w:rPr>
        <w:t xml:space="preserve"> relates to discretion. The US literature distinguishes discretion to make legislative-like rules</w:t>
      </w:r>
      <w:r w:rsidR="00470428">
        <w:rPr>
          <w:lang w:val="en-US"/>
        </w:rPr>
        <w:t xml:space="preserve"> from discretion to implement the rules. Much US administrative law is concerned with the supervision of </w:t>
      </w:r>
      <w:proofErr w:type="spellStart"/>
      <w:r w:rsidR="00470428">
        <w:rPr>
          <w:lang w:val="en-US"/>
        </w:rPr>
        <w:t>rule making</w:t>
      </w:r>
      <w:proofErr w:type="spellEnd"/>
      <w:r w:rsidR="00470428">
        <w:rPr>
          <w:lang w:val="en-US"/>
        </w:rPr>
        <w:t>. However</w:t>
      </w:r>
      <w:r w:rsidR="006D1601">
        <w:rPr>
          <w:lang w:val="en-US"/>
        </w:rPr>
        <w:t xml:space="preserve">, the delegation of </w:t>
      </w:r>
      <w:proofErr w:type="spellStart"/>
      <w:r w:rsidR="006D1601">
        <w:rPr>
          <w:lang w:val="en-US"/>
        </w:rPr>
        <w:t>rule making</w:t>
      </w:r>
      <w:proofErr w:type="spellEnd"/>
      <w:r w:rsidR="006D1601">
        <w:rPr>
          <w:lang w:val="en-US"/>
        </w:rPr>
        <w:t xml:space="preserve"> powers is less common outside the United States and has been a lesser feature of administrative law elsewhere and I do not address it in this chapter.</w:t>
      </w:r>
    </w:p>
    <w:p w14:paraId="5151003E" w14:textId="06118C78" w:rsidR="004238FF" w:rsidRPr="00294723" w:rsidRDefault="00E70D54" w:rsidP="006749A9">
      <w:pPr>
        <w:jc w:val="both"/>
        <w:rPr>
          <w:lang w:val="en-US"/>
        </w:rPr>
      </w:pPr>
      <w:r w:rsidRPr="002E1E50">
        <w:rPr>
          <w:lang w:val="en-US"/>
        </w:rPr>
        <w:t xml:space="preserve">In his key contribution to thinking about challenges of administrative discretion </w:t>
      </w:r>
      <w:r w:rsidR="00B92DEA">
        <w:rPr>
          <w:lang w:val="en-US"/>
        </w:rPr>
        <w:t xml:space="preserve">in implementation </w:t>
      </w:r>
      <w:r w:rsidRPr="002E1E50">
        <w:rPr>
          <w:lang w:val="en-US"/>
        </w:rPr>
        <w:t xml:space="preserve">Davis states that ‘an </w:t>
      </w:r>
      <w:r w:rsidRPr="00E70D54">
        <w:rPr>
          <w:lang w:val="en-US"/>
        </w:rPr>
        <w:t>officer has discretion whenever the effective limits on his [sic] power leave him [sic] free to make a choice among possible courses of action or inaction’</w:t>
      </w:r>
      <w:r w:rsidR="000D2BAA" w:rsidRPr="00294723">
        <w:rPr>
          <w:lang w:val="en-US"/>
        </w:rPr>
        <w:t xml:space="preserve"> </w:t>
      </w:r>
      <w:r w:rsidR="00864AEA">
        <w:rPr>
          <w:lang w:val="en-US"/>
        </w:rPr>
        <w:fldChar w:fldCharType="begin"/>
      </w:r>
      <w:r w:rsidR="00864AEA">
        <w:rPr>
          <w:lang w:val="en-US"/>
        </w:rPr>
        <w:instrText xml:space="preserve"> ADDIN EN.CITE &lt;EndNote&gt;&lt;Cite&gt;&lt;Author&gt;Davis&lt;/Author&gt;&lt;Year&gt;1969&lt;/Year&gt;&lt;RecNum&gt;174&lt;/RecNum&gt;&lt;DisplayText&gt;(Davis 1969)&lt;/DisplayText&gt;&lt;record&gt;&lt;rec-number&gt;174&lt;/rec-number&gt;&lt;foreign-keys&gt;&lt;key app="EN" db-id="xxzazxsemrzat4e0rd6vav212vsts5d5s00x" timestamp="0"&gt;174&lt;/key&gt;&lt;/foreign-keys&gt;&lt;ref-type name="Book"&gt;6&lt;/ref-type&gt;&lt;contributors&gt;&lt;authors&gt;&lt;author&gt;Kenneth Culp Davis&lt;/author&gt;&lt;/authors&gt;&lt;/contributors&gt;&lt;titles&gt;&lt;title&gt;Discretionary Justice: A Preliminary Inquiry&lt;/title&gt;&lt;/titles&gt;&lt;dates&gt;&lt;year&gt;1969&lt;/year&gt;&lt;/dates&gt;&lt;pub-location&gt;Baton Rouge&lt;/pub-location&gt;&lt;publisher&gt;Louisiana State University Press&lt;/publisher&gt;&lt;urls&gt;&lt;/urls&gt;&lt;/record&gt;&lt;/Cite&gt;&lt;/EndNote&gt;</w:instrText>
      </w:r>
      <w:r w:rsidR="00864AEA">
        <w:rPr>
          <w:lang w:val="en-US"/>
        </w:rPr>
        <w:fldChar w:fldCharType="separate"/>
      </w:r>
      <w:r w:rsidR="00864AEA">
        <w:rPr>
          <w:lang w:val="en-US"/>
        </w:rPr>
        <w:t>(Davis 1969)</w:t>
      </w:r>
      <w:r w:rsidR="00864AEA">
        <w:rPr>
          <w:lang w:val="en-US"/>
        </w:rPr>
        <w:fldChar w:fldCharType="end"/>
      </w:r>
      <w:r w:rsidRPr="00294723">
        <w:rPr>
          <w:lang w:val="en-US"/>
        </w:rPr>
        <w:t>.</w:t>
      </w:r>
      <w:r w:rsidR="000D2BAA" w:rsidRPr="00294723">
        <w:rPr>
          <w:lang w:val="en-US"/>
        </w:rPr>
        <w:t xml:space="preserve"> </w:t>
      </w:r>
      <w:r w:rsidR="009B2985">
        <w:rPr>
          <w:lang w:val="en-US"/>
        </w:rPr>
        <w:t xml:space="preserve">Looking at discretion over </w:t>
      </w:r>
      <w:r w:rsidR="00A64E41">
        <w:rPr>
          <w:lang w:val="en-US"/>
        </w:rPr>
        <w:t>implementation it is possible to distinguish</w:t>
      </w:r>
      <w:r w:rsidR="007C21AB">
        <w:rPr>
          <w:lang w:val="en-US"/>
        </w:rPr>
        <w:t xml:space="preserve"> different degrees of discretio</w:t>
      </w:r>
      <w:r>
        <w:rPr>
          <w:lang w:val="en-US"/>
        </w:rPr>
        <w:t>n.</w:t>
      </w:r>
      <w:r w:rsidR="009A6100">
        <w:rPr>
          <w:lang w:val="en-US"/>
        </w:rPr>
        <w:t xml:space="preserve"> </w:t>
      </w:r>
      <w:r w:rsidR="009A6100" w:rsidRPr="00294723">
        <w:rPr>
          <w:lang w:val="en-US"/>
        </w:rPr>
        <w:t xml:space="preserve">De </w:t>
      </w:r>
      <w:proofErr w:type="spellStart"/>
      <w:r w:rsidR="009A6100" w:rsidRPr="00294723">
        <w:rPr>
          <w:lang w:val="en-US"/>
        </w:rPr>
        <w:t>iure</w:t>
      </w:r>
      <w:proofErr w:type="spellEnd"/>
      <w:r w:rsidR="009A6100" w:rsidRPr="00294723">
        <w:rPr>
          <w:lang w:val="en-US"/>
        </w:rPr>
        <w:t xml:space="preserve"> discretion arises where the implementing authority has formally been assigned discretion to decide whether to act and how to act in specified circum</w:t>
      </w:r>
      <w:r w:rsidR="0063665E" w:rsidRPr="00294723">
        <w:rPr>
          <w:lang w:val="en-US"/>
        </w:rPr>
        <w:t>stances</w:t>
      </w:r>
      <w:r w:rsidR="00351548" w:rsidRPr="00294723">
        <w:rPr>
          <w:lang w:val="en-US"/>
        </w:rPr>
        <w:t xml:space="preserve">, for example where professional discretion </w:t>
      </w:r>
      <w:r w:rsidR="007A0533" w:rsidRPr="00294723">
        <w:rPr>
          <w:lang w:val="en-US"/>
        </w:rPr>
        <w:t>is</w:t>
      </w:r>
      <w:r w:rsidR="002C5153" w:rsidRPr="00294723">
        <w:rPr>
          <w:lang w:val="en-US"/>
        </w:rPr>
        <w:t xml:space="preserve"> </w:t>
      </w:r>
      <w:r w:rsidR="00351548" w:rsidRPr="00294723">
        <w:rPr>
          <w:lang w:val="en-US"/>
        </w:rPr>
        <w:t>to be applied to determine the appropriate rate of a welfare payment</w:t>
      </w:r>
      <w:r w:rsidR="0063665E" w:rsidRPr="00294723">
        <w:rPr>
          <w:lang w:val="en-US"/>
        </w:rPr>
        <w:t xml:space="preserve">. De facto discretion arises where, irrespective </w:t>
      </w:r>
      <w:r w:rsidR="00321FB5" w:rsidRPr="00294723">
        <w:rPr>
          <w:lang w:val="en-US"/>
        </w:rPr>
        <w:t xml:space="preserve">of </w:t>
      </w:r>
      <w:r w:rsidR="0063665E" w:rsidRPr="00294723">
        <w:rPr>
          <w:lang w:val="en-US"/>
        </w:rPr>
        <w:t xml:space="preserve">formal grant of discretion, the implementing authority is able to </w:t>
      </w:r>
      <w:r w:rsidR="00977089" w:rsidRPr="00294723">
        <w:rPr>
          <w:lang w:val="en-US"/>
        </w:rPr>
        <w:t>apply discretion to</w:t>
      </w:r>
      <w:r w:rsidR="008A4E1C" w:rsidRPr="00294723">
        <w:rPr>
          <w:lang w:val="en-US"/>
        </w:rPr>
        <w:t xml:space="preserve"> the process</w:t>
      </w:r>
      <w:r w:rsidR="00977089" w:rsidRPr="00294723">
        <w:rPr>
          <w:lang w:val="en-US"/>
        </w:rPr>
        <w:t xml:space="preserve"> deciding whether and</w:t>
      </w:r>
      <w:r w:rsidR="00092F06" w:rsidRPr="00294723">
        <w:rPr>
          <w:lang w:val="en-US"/>
        </w:rPr>
        <w:t>/or</w:t>
      </w:r>
      <w:r w:rsidR="00977089" w:rsidRPr="00294723">
        <w:rPr>
          <w:lang w:val="en-US"/>
        </w:rPr>
        <w:t xml:space="preserve"> how to act because the actions are not sufficiently overseen</w:t>
      </w:r>
      <w:r w:rsidR="004530A9" w:rsidRPr="00294723">
        <w:rPr>
          <w:lang w:val="en-US"/>
        </w:rPr>
        <w:t xml:space="preserve"> to prevent this and such discretion may be necessary to make a mandate workable. </w:t>
      </w:r>
      <w:r w:rsidR="00584EEA" w:rsidRPr="00294723">
        <w:rPr>
          <w:lang w:val="en-US"/>
        </w:rPr>
        <w:t xml:space="preserve"> Street-level bureaucrats frequently have discretion to determine how to deploy limited resources to aid achievement or </w:t>
      </w:r>
      <w:proofErr w:type="spellStart"/>
      <w:r w:rsidR="00584EEA" w:rsidRPr="00294723">
        <w:rPr>
          <w:lang w:val="en-US"/>
        </w:rPr>
        <w:t>organisational</w:t>
      </w:r>
      <w:proofErr w:type="spellEnd"/>
      <w:r w:rsidR="0019420E" w:rsidRPr="00294723">
        <w:rPr>
          <w:lang w:val="en-US"/>
        </w:rPr>
        <w:t xml:space="preserve"> </w:t>
      </w:r>
      <w:proofErr w:type="gramStart"/>
      <w:r w:rsidR="0019420E" w:rsidRPr="00294723">
        <w:rPr>
          <w:lang w:val="en-US"/>
        </w:rPr>
        <w:t>goals</w:t>
      </w:r>
      <w:r w:rsidR="000D2BAA" w:rsidRPr="00294723">
        <w:rPr>
          <w:lang w:val="en-US"/>
        </w:rPr>
        <w:t xml:space="preserve">  </w:t>
      </w:r>
      <w:r w:rsidR="0019420E" w:rsidRPr="00294723">
        <w:rPr>
          <w:lang w:val="en-US"/>
        </w:rPr>
        <w:t>.</w:t>
      </w:r>
      <w:proofErr w:type="gramEnd"/>
    </w:p>
    <w:p w14:paraId="6572755B" w14:textId="6C43B8B2" w:rsidR="009B2985" w:rsidRPr="00294723" w:rsidRDefault="00321FB5" w:rsidP="006749A9">
      <w:pPr>
        <w:jc w:val="both"/>
        <w:rPr>
          <w:lang w:val="en-US"/>
        </w:rPr>
      </w:pPr>
      <w:r w:rsidRPr="00294723">
        <w:rPr>
          <w:lang w:val="en-US"/>
        </w:rPr>
        <w:t xml:space="preserve">In </w:t>
      </w:r>
      <w:r w:rsidR="00BB179D" w:rsidRPr="00294723">
        <w:rPr>
          <w:lang w:val="en-US"/>
        </w:rPr>
        <w:t>German administrative law</w:t>
      </w:r>
      <w:r w:rsidRPr="00294723">
        <w:rPr>
          <w:lang w:val="en-US"/>
        </w:rPr>
        <w:t>,</w:t>
      </w:r>
      <w:r w:rsidR="00BB179D" w:rsidRPr="00294723">
        <w:rPr>
          <w:lang w:val="en-US"/>
        </w:rPr>
        <w:t xml:space="preserve"> different grades of discretion are </w:t>
      </w:r>
      <w:proofErr w:type="spellStart"/>
      <w:r w:rsidR="00BB179D" w:rsidRPr="00294723">
        <w:rPr>
          <w:lang w:val="en-US"/>
        </w:rPr>
        <w:t>recognised</w:t>
      </w:r>
      <w:proofErr w:type="spellEnd"/>
      <w:r w:rsidR="00BB179D" w:rsidRPr="00294723">
        <w:rPr>
          <w:lang w:val="en-US"/>
        </w:rPr>
        <w:t xml:space="preserve"> and overseen somewhat differently from each other.</w:t>
      </w:r>
      <w:r w:rsidR="00092D01" w:rsidRPr="00294723">
        <w:rPr>
          <w:lang w:val="en-US"/>
        </w:rPr>
        <w:t xml:space="preserve"> German law, like Italian law, distinguishes between various forms of openness of legal texts, and unlike the French approach or the </w:t>
      </w:r>
      <w:r w:rsidR="002134F4" w:rsidRPr="00294723">
        <w:rPr>
          <w:lang w:val="en-US"/>
        </w:rPr>
        <w:t>Court of Justice of the EU</w:t>
      </w:r>
      <w:r w:rsidR="00092D01" w:rsidRPr="00294723">
        <w:rPr>
          <w:lang w:val="en-US"/>
        </w:rPr>
        <w:t>, does not treat all as discretion.</w:t>
      </w:r>
      <w:r w:rsidR="002134F4" w:rsidRPr="00294723">
        <w:rPr>
          <w:lang w:val="en-US"/>
        </w:rPr>
        <w:t xml:space="preserve"> </w:t>
      </w:r>
      <w:r w:rsidR="00092D01" w:rsidRPr="00294723">
        <w:rPr>
          <w:lang w:val="en-US"/>
        </w:rPr>
        <w:t>For example, German courts submit all legal interpretation to full judicial review, even openly formulated ones (</w:t>
      </w:r>
      <w:proofErr w:type="spellStart"/>
      <w:r w:rsidR="00092D01" w:rsidRPr="00294723">
        <w:rPr>
          <w:lang w:val="en-US"/>
        </w:rPr>
        <w:t>Unbestimmte</w:t>
      </w:r>
      <w:proofErr w:type="spellEnd"/>
      <w:r w:rsidR="00092D01" w:rsidRPr="00294723">
        <w:rPr>
          <w:lang w:val="en-US"/>
        </w:rPr>
        <w:t xml:space="preserve"> </w:t>
      </w:r>
      <w:proofErr w:type="spellStart"/>
      <w:r w:rsidR="00092D01" w:rsidRPr="00294723">
        <w:rPr>
          <w:lang w:val="en-US"/>
        </w:rPr>
        <w:t>Rechtsbegriffe</w:t>
      </w:r>
      <w:proofErr w:type="spellEnd"/>
      <w:r w:rsidR="00092D01" w:rsidRPr="00294723">
        <w:rPr>
          <w:lang w:val="en-US"/>
        </w:rPr>
        <w:t xml:space="preserve">). </w:t>
      </w:r>
      <w:r w:rsidR="007A3240" w:rsidRPr="00294723">
        <w:rPr>
          <w:lang w:val="en-US"/>
        </w:rPr>
        <w:t>With respect to the</w:t>
      </w:r>
      <w:r w:rsidR="00092D01" w:rsidRPr="00294723">
        <w:rPr>
          <w:lang w:val="en-US"/>
        </w:rPr>
        <w:t xml:space="preserve"> ‘input’ side of decision-making (</w:t>
      </w:r>
      <w:proofErr w:type="spellStart"/>
      <w:r w:rsidR="00092D01" w:rsidRPr="00294723">
        <w:rPr>
          <w:lang w:val="en-US"/>
        </w:rPr>
        <w:t>Beurteilungsspielraum</w:t>
      </w:r>
      <w:proofErr w:type="spellEnd"/>
      <w:r w:rsidR="00092D01" w:rsidRPr="00294723">
        <w:rPr>
          <w:lang w:val="en-US"/>
        </w:rPr>
        <w:t xml:space="preserve">), </w:t>
      </w:r>
      <w:proofErr w:type="gramStart"/>
      <w:r w:rsidR="002E23EC" w:rsidRPr="00294723">
        <w:rPr>
          <w:lang w:val="en-US"/>
        </w:rPr>
        <w:t xml:space="preserve">this </w:t>
      </w:r>
      <w:r w:rsidR="00092D01" w:rsidRPr="00294723">
        <w:rPr>
          <w:lang w:val="en-US"/>
        </w:rPr>
        <w:t xml:space="preserve"> is</w:t>
      </w:r>
      <w:proofErr w:type="gramEnd"/>
      <w:r w:rsidR="00092D01" w:rsidRPr="00294723">
        <w:rPr>
          <w:lang w:val="en-US"/>
        </w:rPr>
        <w:t xml:space="preserve"> also generally subject to intense judicial review. Only the ‘output’ side of a decision, choosing which of several possible solutions to take is treated as discretionary (</w:t>
      </w:r>
      <w:proofErr w:type="spellStart"/>
      <w:r w:rsidR="00092D01" w:rsidRPr="00294723">
        <w:rPr>
          <w:lang w:val="en-US"/>
        </w:rPr>
        <w:t>Ermessen</w:t>
      </w:r>
      <w:proofErr w:type="spellEnd"/>
      <w:r w:rsidR="00092D01" w:rsidRPr="00294723">
        <w:rPr>
          <w:lang w:val="en-US"/>
        </w:rPr>
        <w:t>)</w:t>
      </w:r>
      <w:r w:rsidR="00FA0049" w:rsidRPr="00294723">
        <w:rPr>
          <w:lang w:val="en-US"/>
        </w:rPr>
        <w:t xml:space="preserve">. </w:t>
      </w:r>
      <w:r w:rsidR="00AF0FA0" w:rsidRPr="00294723">
        <w:rPr>
          <w:lang w:val="en-US"/>
        </w:rPr>
        <w:t>Wide discretion includes discretion to act or not</w:t>
      </w:r>
      <w:r w:rsidR="006749A9">
        <w:rPr>
          <w:lang w:val="en-US"/>
        </w:rPr>
        <w:t xml:space="preserve"> </w:t>
      </w:r>
      <w:r w:rsidR="008065EC" w:rsidRPr="00294723">
        <w:rPr>
          <w:lang w:val="en-US"/>
        </w:rPr>
        <w:t>(</w:t>
      </w:r>
      <w:proofErr w:type="spellStart"/>
      <w:r w:rsidR="008065EC" w:rsidRPr="00294723">
        <w:rPr>
          <w:lang w:val="en-US"/>
        </w:rPr>
        <w:t>Entschliessungsermessen</w:t>
      </w:r>
      <w:proofErr w:type="spellEnd"/>
      <w:r w:rsidR="008065EC" w:rsidRPr="00294723">
        <w:rPr>
          <w:lang w:val="en-US"/>
        </w:rPr>
        <w:t>)</w:t>
      </w:r>
      <w:r w:rsidR="00262A30" w:rsidRPr="00294723">
        <w:rPr>
          <w:lang w:val="en-US"/>
        </w:rPr>
        <w:t xml:space="preserve">; discretion </w:t>
      </w:r>
      <w:r w:rsidR="00CC63A0" w:rsidRPr="00294723">
        <w:rPr>
          <w:lang w:val="en-US"/>
        </w:rPr>
        <w:t xml:space="preserve">to choose from a range of actions </w:t>
      </w:r>
      <w:r w:rsidR="004B437C" w:rsidRPr="00294723">
        <w:rPr>
          <w:lang w:val="en-US"/>
        </w:rPr>
        <w:t>(</w:t>
      </w:r>
      <w:proofErr w:type="spellStart"/>
      <w:r w:rsidR="004B437C" w:rsidRPr="00294723">
        <w:rPr>
          <w:lang w:val="en-US"/>
        </w:rPr>
        <w:t>Auswahlermessen</w:t>
      </w:r>
      <w:proofErr w:type="spellEnd"/>
      <w:r w:rsidR="0086389E" w:rsidRPr="00294723">
        <w:rPr>
          <w:lang w:val="en-US"/>
        </w:rPr>
        <w:t>); discretion to choose with a framework (</w:t>
      </w:r>
      <w:proofErr w:type="spellStart"/>
      <w:r w:rsidR="0086389E" w:rsidRPr="00294723">
        <w:rPr>
          <w:lang w:val="en-US"/>
        </w:rPr>
        <w:t>eg</w:t>
      </w:r>
      <w:proofErr w:type="spellEnd"/>
      <w:r w:rsidR="0086389E" w:rsidRPr="00294723">
        <w:rPr>
          <w:lang w:val="en-US"/>
        </w:rPr>
        <w:t xml:space="preserve"> which penalty within the range to apply) </w:t>
      </w:r>
      <w:r w:rsidR="001277FC" w:rsidRPr="00294723">
        <w:rPr>
          <w:lang w:val="en-US"/>
        </w:rPr>
        <w:t>(</w:t>
      </w:r>
      <w:proofErr w:type="spellStart"/>
      <w:r w:rsidR="001277FC" w:rsidRPr="00294723">
        <w:rPr>
          <w:lang w:val="en-US"/>
        </w:rPr>
        <w:t>Rahmenausfüllungsermessen</w:t>
      </w:r>
      <w:proofErr w:type="spellEnd"/>
      <w:r w:rsidR="001277FC" w:rsidRPr="00294723">
        <w:rPr>
          <w:lang w:val="en-US"/>
        </w:rPr>
        <w:t>)</w:t>
      </w:r>
      <w:r w:rsidR="004B499C" w:rsidRPr="00294723">
        <w:rPr>
          <w:lang w:val="en-US"/>
        </w:rPr>
        <w:t>.</w:t>
      </w:r>
      <w:r w:rsidR="00586FEC" w:rsidRPr="00294723">
        <w:rPr>
          <w:lang w:val="en-US"/>
        </w:rPr>
        <w:t xml:space="preserve"> </w:t>
      </w:r>
      <w:r w:rsidR="00B7774B" w:rsidRPr="00294723">
        <w:rPr>
          <w:lang w:val="en-US"/>
        </w:rPr>
        <w:t xml:space="preserve">German courts very closely look at what kind of discretion has been conferred on the administration and only grant the most narrow of discretionary powers in the specific context of those categories </w:t>
      </w:r>
      <w:r w:rsidR="00864AEA" w:rsidRPr="00294723">
        <w:rPr>
          <w:lang w:val="en-US"/>
        </w:rPr>
        <w:fldChar w:fldCharType="begin"/>
      </w:r>
      <w:r w:rsidR="00864AEA" w:rsidRPr="00294723">
        <w:rPr>
          <w:lang w:val="en-US"/>
        </w:rPr>
        <w:instrText xml:space="preserve"> ADDIN EN.CITE &lt;EndNote&gt;&lt;Cite&gt;&lt;Author&gt;Schmidt&lt;/Author&gt;&lt;Year&gt;2017&lt;/Year&gt;&lt;RecNum&gt;2268&lt;/RecNum&gt;&lt;DisplayText&gt;(Schmidt and Scott 2017)&lt;/DisplayText&gt;&lt;record&gt;&lt;rec-number&gt;2268&lt;/rec-number&gt;&lt;foreign-keys&gt;&lt;key app="EN" db-id="xxzazxsemrzat4e0rd6vav212vsts5d5s00x" timestamp="1572795465"&gt;2268&lt;/key&gt;&lt;/foreign-keys&gt;&lt;ref-type name="Conference Paper"&gt;47&lt;/ref-type&gt;&lt;contributors&gt;&lt;authors&gt;&lt;author&gt;Rebecca Schmidt&lt;/author&gt;&lt;author&gt;Colin Scott&lt;/author&gt;&lt;/authors&gt;&lt;/contributors&gt;&lt;titles&gt;&lt;title&gt;Regulatory Discretion: Structuring Power in the Era of Regulatory Capitalism&lt;/title&gt;&lt;secondary-title&gt;Hart Workshop&lt;/secondary-title&gt;&lt;/titles&gt;&lt;dates&gt;&lt;year&gt;2017&lt;/year&gt;&lt;/dates&gt;&lt;pub-location&gt;London&lt;/pub-location&gt;&lt;urls&gt;&lt;/urls&gt;&lt;/record&gt;&lt;/Cite&gt;&lt;/EndNote&gt;</w:instrText>
      </w:r>
      <w:r w:rsidR="00864AEA" w:rsidRPr="00294723">
        <w:rPr>
          <w:lang w:val="en-US"/>
        </w:rPr>
        <w:fldChar w:fldCharType="separate"/>
      </w:r>
      <w:r w:rsidR="00864AEA" w:rsidRPr="00294723">
        <w:rPr>
          <w:lang w:val="en-US"/>
        </w:rPr>
        <w:t>(Schmidt and Scott 2017)</w:t>
      </w:r>
      <w:r w:rsidR="00864AEA" w:rsidRPr="00294723">
        <w:rPr>
          <w:lang w:val="en-US"/>
        </w:rPr>
        <w:fldChar w:fldCharType="end"/>
      </w:r>
      <w:r w:rsidR="00586FEC" w:rsidRPr="00294723">
        <w:rPr>
          <w:lang w:val="en-US"/>
        </w:rPr>
        <w:t xml:space="preserve">. </w:t>
      </w:r>
      <w:r w:rsidR="00933788" w:rsidRPr="00294723">
        <w:rPr>
          <w:lang w:val="en-US"/>
        </w:rPr>
        <w:t>Research on implementation, as noted above, suggests that the mode of implementation (including how discretion is exercised) frequently shapes the policy itself, at least informally</w:t>
      </w:r>
      <w:r w:rsidR="00844284" w:rsidRPr="00294723">
        <w:rPr>
          <w:lang w:val="en-US"/>
        </w:rPr>
        <w:t xml:space="preserve">, suggesting </w:t>
      </w:r>
      <w:r w:rsidRPr="00294723">
        <w:rPr>
          <w:lang w:val="en-US"/>
        </w:rPr>
        <w:t xml:space="preserve">that discretion is of </w:t>
      </w:r>
      <w:r w:rsidR="00844284" w:rsidRPr="00294723">
        <w:rPr>
          <w:lang w:val="en-US"/>
        </w:rPr>
        <w:t xml:space="preserve">even greater significance than is frequently conceived of in administrative law scholarship. </w:t>
      </w:r>
    </w:p>
    <w:p w14:paraId="730D0A68" w14:textId="0C7E622B" w:rsidR="00EC2280" w:rsidRDefault="0018704F" w:rsidP="006749A9">
      <w:pPr>
        <w:jc w:val="both"/>
        <w:rPr>
          <w:lang w:val="en-US"/>
        </w:rPr>
      </w:pPr>
      <w:proofErr w:type="spellStart"/>
      <w:r>
        <w:rPr>
          <w:lang w:val="en-US"/>
        </w:rPr>
        <w:t>Recognising</w:t>
      </w:r>
      <w:proofErr w:type="spellEnd"/>
      <w:r>
        <w:rPr>
          <w:lang w:val="en-US"/>
        </w:rPr>
        <w:t xml:space="preserve">  the wide discretion involved in implementation and also the diffusion to a wide range of different </w:t>
      </w:r>
      <w:proofErr w:type="spellStart"/>
      <w:r>
        <w:rPr>
          <w:lang w:val="en-US"/>
        </w:rPr>
        <w:t>organisations</w:t>
      </w:r>
      <w:proofErr w:type="spellEnd"/>
      <w:r>
        <w:rPr>
          <w:lang w:val="en-US"/>
        </w:rPr>
        <w:t xml:space="preserve"> and actors, there is a challenge for administrative law</w:t>
      </w:r>
      <w:r w:rsidR="003F2D01">
        <w:rPr>
          <w:lang w:val="en-US"/>
        </w:rPr>
        <w:t>, in that such discretion for administrators risks offending against rule of law principles</w:t>
      </w:r>
      <w:r w:rsidR="0041435F">
        <w:rPr>
          <w:lang w:val="en-US"/>
        </w:rPr>
        <w:t xml:space="preserve"> relating to fairness and transparency in the application of power</w:t>
      </w:r>
      <w:r w:rsidR="000D2BAA" w:rsidRPr="000D2BAA">
        <w:t xml:space="preserve"> </w:t>
      </w:r>
      <w:r w:rsidR="00864AEA">
        <w:rPr>
          <w:lang w:val="en-US"/>
        </w:rPr>
        <w:fldChar w:fldCharType="begin"/>
      </w:r>
      <w:r w:rsidR="00864AEA">
        <w:rPr>
          <w:lang w:val="en-US"/>
        </w:rPr>
        <w:instrText xml:space="preserve"> ADDIN EN.CITE &lt;EndNote&gt;&lt;Cite&gt;&lt;Author&gt;McDonald&lt;/Author&gt;&lt;Year&gt;2004&lt;/Year&gt;&lt;RecNum&gt;1239&lt;/RecNum&gt;&lt;DisplayText&gt;(McDonald 2004)&lt;/DisplayText&gt;&lt;record&gt;&lt;rec-number&gt;1239&lt;/rec-number&gt;&lt;foreign-keys&gt;&lt;key app="EN" db-id="xxzazxsemrzat4e0rd6vav212vsts5d5s00x" timestamp="0"&gt;1239&lt;/key&gt;&lt;/foreign-keys&gt;&lt;ref-type name="Journal Article"&gt;17&lt;/ref-type&gt;&lt;contributors&gt;&lt;authors&gt;&lt;author&gt;Leighton McDonald&lt;/author&gt;&lt;/authors&gt;&lt;/contributors&gt;&lt;titles&gt;&lt;title&gt;The Rule of Law in the &amp;apos;New Regulatory State&amp;apos;&lt;/title&gt;&lt;secondary-title&gt;Common Law World Review&lt;/secondary-title&gt;&lt;/titles&gt;&lt;periodical&gt;&lt;full-title&gt;Common Law World Review&lt;/full-title&gt;&lt;/periodical&gt;&lt;pages&gt;197-221&lt;/pages&gt;&lt;volume&gt;33&lt;/volume&gt;&lt;number&gt;3&lt;/number&gt;&lt;dates&gt;&lt;year&gt;2004&lt;/year&gt;&lt;/dates&gt;&lt;urls&gt;&lt;/urls&gt;&lt;/record&gt;&lt;/Cite&gt;&lt;/EndNote&gt;</w:instrText>
      </w:r>
      <w:r w:rsidR="00864AEA">
        <w:rPr>
          <w:lang w:val="en-US"/>
        </w:rPr>
        <w:fldChar w:fldCharType="separate"/>
      </w:r>
      <w:r w:rsidR="00864AEA">
        <w:rPr>
          <w:noProof/>
          <w:lang w:val="en-US"/>
        </w:rPr>
        <w:t>(McDonald 2004)</w:t>
      </w:r>
      <w:r w:rsidR="00864AEA">
        <w:rPr>
          <w:lang w:val="en-US"/>
        </w:rPr>
        <w:fldChar w:fldCharType="end"/>
      </w:r>
      <w:r w:rsidR="00BB4B1B">
        <w:rPr>
          <w:lang w:val="en-US"/>
        </w:rPr>
        <w:t xml:space="preserve">. </w:t>
      </w:r>
      <w:r>
        <w:rPr>
          <w:lang w:val="en-US"/>
        </w:rPr>
        <w:t xml:space="preserve"> </w:t>
      </w:r>
      <w:r w:rsidR="00BB4B1B">
        <w:rPr>
          <w:lang w:val="en-US"/>
        </w:rPr>
        <w:t>These risks</w:t>
      </w:r>
      <w:r>
        <w:rPr>
          <w:lang w:val="en-US"/>
        </w:rPr>
        <w:t xml:space="preserve"> can be addressed in a number of ways</w:t>
      </w:r>
      <w:r w:rsidR="00281B45">
        <w:rPr>
          <w:lang w:val="en-US"/>
        </w:rPr>
        <w:t>, none of which is mutuall</w:t>
      </w:r>
      <w:r w:rsidR="00E60519">
        <w:rPr>
          <w:lang w:val="en-US"/>
        </w:rPr>
        <w:t>y exclusive</w:t>
      </w:r>
      <w:r w:rsidR="000D2BAA">
        <w:rPr>
          <w:lang w:val="en-US"/>
        </w:rPr>
        <w:t xml:space="preserve"> </w:t>
      </w:r>
      <w:r w:rsidR="00864AEA">
        <w:rPr>
          <w:lang w:val="en-US"/>
        </w:rPr>
        <w:fldChar w:fldCharType="begin"/>
      </w:r>
      <w:r w:rsidR="00864AEA">
        <w:rPr>
          <w:lang w:val="en-US"/>
        </w:rPr>
        <w:instrText xml:space="preserve"> ADDIN EN.CITE &lt;EndNote&gt;&lt;Cite&gt;&lt;Author&gt;Bugaric&lt;/Author&gt;&lt;Year&gt;2004&lt;/Year&gt;&lt;RecNum&gt;2266&lt;/RecNum&gt;&lt;DisplayText&gt;(Bugaric 2004)&lt;/DisplayText&gt;&lt;record&gt;&lt;rec-number&gt;2266&lt;/rec-number&gt;&lt;foreign-keys&gt;&lt;key app="EN" db-id="xxzazxsemrzat4e0rd6vav212vsts5d5s00x" timestamp="1572790359"&gt;2266&lt;/key&gt;&lt;/foreign-keys&gt;&lt;ref-type name="Journal Article"&gt;17&lt;/ref-type&gt;&lt;contributors&gt;&lt;authors&gt;&lt;author&gt;Bojan Bugaric&lt;/author&gt;&lt;/authors&gt;&lt;/contributors&gt;&lt;titles&gt;&lt;title&gt;Openness and Transparency in Public Administration: Challenges for Public Law&lt;/title&gt;&lt;secondary-title&gt;Wisconsin International Law Journal&lt;/secondary-title&gt;&lt;/titles&gt;&lt;periodical&gt;&lt;full-title&gt;Wisconsin International Law Journal&lt;/full-title&gt;&lt;/periodical&gt;&lt;pages&gt;483-521&lt;/pages&gt;&lt;volume&gt;22&lt;/volume&gt;&lt;dates&gt;&lt;year&gt;2004&lt;/year&gt;&lt;/dates&gt;&lt;urls&gt;&lt;/urls&gt;&lt;/record&gt;&lt;/Cite&gt;&lt;/EndNote&gt;</w:instrText>
      </w:r>
      <w:r w:rsidR="00864AEA">
        <w:rPr>
          <w:lang w:val="en-US"/>
        </w:rPr>
        <w:fldChar w:fldCharType="separate"/>
      </w:r>
      <w:r w:rsidR="00864AEA">
        <w:rPr>
          <w:noProof/>
          <w:lang w:val="en-US"/>
        </w:rPr>
        <w:t>(Bugaric 2004)</w:t>
      </w:r>
      <w:r w:rsidR="00864AEA">
        <w:rPr>
          <w:lang w:val="en-US"/>
        </w:rPr>
        <w:fldChar w:fldCharType="end"/>
      </w:r>
      <w:r w:rsidR="00E60519">
        <w:rPr>
          <w:lang w:val="en-US"/>
        </w:rPr>
        <w:t>.</w:t>
      </w:r>
      <w:r w:rsidR="000D2BAA">
        <w:rPr>
          <w:lang w:val="en-US"/>
        </w:rPr>
        <w:t xml:space="preserve"> </w:t>
      </w:r>
      <w:r w:rsidR="00E60519">
        <w:rPr>
          <w:lang w:val="en-US"/>
        </w:rPr>
        <w:t xml:space="preserve"> A first option is to seek to c</w:t>
      </w:r>
      <w:r w:rsidR="00B5233D" w:rsidRPr="00E60519">
        <w:rPr>
          <w:lang w:val="en-US"/>
        </w:rPr>
        <w:t xml:space="preserve">onstrain </w:t>
      </w:r>
      <w:r w:rsidR="00E60519">
        <w:rPr>
          <w:lang w:val="en-US"/>
        </w:rPr>
        <w:t>discretion</w:t>
      </w:r>
      <w:r w:rsidR="0003109C">
        <w:rPr>
          <w:lang w:val="en-US"/>
        </w:rPr>
        <w:t xml:space="preserve"> </w:t>
      </w:r>
      <w:r w:rsidR="00B5233D" w:rsidRPr="00E60519">
        <w:rPr>
          <w:lang w:val="en-US"/>
        </w:rPr>
        <w:t xml:space="preserve">through </w:t>
      </w:r>
      <w:r w:rsidR="00E60519">
        <w:rPr>
          <w:lang w:val="en-US"/>
        </w:rPr>
        <w:t>p</w:t>
      </w:r>
      <w:r w:rsidR="001A0873" w:rsidRPr="00E60519">
        <w:rPr>
          <w:lang w:val="en-US"/>
        </w:rPr>
        <w:t xml:space="preserve">rocedural </w:t>
      </w:r>
      <w:r w:rsidR="00E60519">
        <w:rPr>
          <w:lang w:val="en-US"/>
        </w:rPr>
        <w:t>n</w:t>
      </w:r>
      <w:r w:rsidR="001A0873" w:rsidRPr="00E60519">
        <w:rPr>
          <w:lang w:val="en-US"/>
        </w:rPr>
        <w:t>orms</w:t>
      </w:r>
      <w:r w:rsidR="00E32D6C" w:rsidRPr="00E60519">
        <w:rPr>
          <w:lang w:val="en-US"/>
        </w:rPr>
        <w:t xml:space="preserve"> </w:t>
      </w:r>
      <w:r w:rsidR="00321FB5">
        <w:rPr>
          <w:lang w:val="en-US"/>
        </w:rPr>
        <w:t xml:space="preserve">backed up by </w:t>
      </w:r>
      <w:r w:rsidR="00E60519">
        <w:rPr>
          <w:lang w:val="en-US"/>
        </w:rPr>
        <w:t>j</w:t>
      </w:r>
      <w:r w:rsidR="00E32D6C" w:rsidRPr="00E60519">
        <w:rPr>
          <w:lang w:val="en-US"/>
        </w:rPr>
        <w:t xml:space="preserve">udicial </w:t>
      </w:r>
      <w:r w:rsidR="00E60519">
        <w:rPr>
          <w:lang w:val="en-US"/>
        </w:rPr>
        <w:t>c</w:t>
      </w:r>
      <w:r w:rsidR="00E32D6C" w:rsidRPr="00E60519">
        <w:rPr>
          <w:lang w:val="en-US"/>
        </w:rPr>
        <w:t>ontrol</w:t>
      </w:r>
      <w:r w:rsidR="00E60519">
        <w:rPr>
          <w:lang w:val="en-US"/>
        </w:rPr>
        <w:t xml:space="preserve">. </w:t>
      </w:r>
      <w:r w:rsidR="009974CE">
        <w:rPr>
          <w:lang w:val="en-US"/>
        </w:rPr>
        <w:t>Norms</w:t>
      </w:r>
      <w:r w:rsidR="007E14C6">
        <w:rPr>
          <w:lang w:val="en-US"/>
        </w:rPr>
        <w:t xml:space="preserve"> on administrative procedures</w:t>
      </w:r>
      <w:r w:rsidR="009974CE">
        <w:rPr>
          <w:lang w:val="en-US"/>
        </w:rPr>
        <w:t xml:space="preserve"> (whether </w:t>
      </w:r>
      <w:r w:rsidR="00AB44E5">
        <w:rPr>
          <w:lang w:val="en-US"/>
        </w:rPr>
        <w:t xml:space="preserve">specified </w:t>
      </w:r>
      <w:r w:rsidR="009974CE">
        <w:rPr>
          <w:lang w:val="en-US"/>
        </w:rPr>
        <w:t xml:space="preserve"> through legislation or judicial precedent)</w:t>
      </w:r>
      <w:r w:rsidR="007E14C6">
        <w:rPr>
          <w:lang w:val="en-US"/>
        </w:rPr>
        <w:t xml:space="preserve"> set down what is required to be done to make a legitimate decision</w:t>
      </w:r>
      <w:r w:rsidR="00AA174E">
        <w:rPr>
          <w:lang w:val="en-US"/>
        </w:rPr>
        <w:t xml:space="preserve"> in terms of participation and hearings for those affected, duties to consider evidence and to give reasons, and to avoid bias, </w:t>
      </w:r>
      <w:r w:rsidR="007E14C6">
        <w:rPr>
          <w:lang w:val="en-US"/>
        </w:rPr>
        <w:t xml:space="preserve"> and </w:t>
      </w:r>
      <w:r w:rsidR="001A0873">
        <w:rPr>
          <w:lang w:val="en-US"/>
        </w:rPr>
        <w:t xml:space="preserve">typically </w:t>
      </w:r>
      <w:r w:rsidR="007E14C6">
        <w:rPr>
          <w:lang w:val="en-US"/>
        </w:rPr>
        <w:t>provides for</w:t>
      </w:r>
      <w:r w:rsidR="001A0873">
        <w:rPr>
          <w:lang w:val="en-US"/>
        </w:rPr>
        <w:t xml:space="preserve"> ex post</w:t>
      </w:r>
      <w:r w:rsidR="007E14C6">
        <w:rPr>
          <w:lang w:val="en-US"/>
        </w:rPr>
        <w:t xml:space="preserve"> judicial control</w:t>
      </w:r>
      <w:r w:rsidR="001A0873">
        <w:rPr>
          <w:lang w:val="en-US"/>
        </w:rPr>
        <w:t>.</w:t>
      </w:r>
      <w:r w:rsidR="002470E1">
        <w:rPr>
          <w:lang w:val="en-US"/>
        </w:rPr>
        <w:t xml:space="preserve"> </w:t>
      </w:r>
      <w:r w:rsidR="00F40AED">
        <w:rPr>
          <w:lang w:val="en-US"/>
        </w:rPr>
        <w:t xml:space="preserve"> Whereas some controls are quite well developed in some presidential systems of government, such as the United States</w:t>
      </w:r>
      <w:r w:rsidR="002749FE">
        <w:rPr>
          <w:lang w:val="en-US"/>
        </w:rPr>
        <w:t xml:space="preserve"> (</w:t>
      </w:r>
      <w:proofErr w:type="spellStart"/>
      <w:r w:rsidR="002749FE">
        <w:rPr>
          <w:lang w:val="en-US"/>
        </w:rPr>
        <w:t>eg</w:t>
      </w:r>
      <w:proofErr w:type="spellEnd"/>
      <w:r w:rsidR="002749FE">
        <w:rPr>
          <w:lang w:val="en-US"/>
        </w:rPr>
        <w:t xml:space="preserve"> through the Administrative Procedure Act)</w:t>
      </w:r>
      <w:r w:rsidR="00F40AED">
        <w:rPr>
          <w:lang w:val="en-US"/>
        </w:rPr>
        <w:t xml:space="preserve">, </w:t>
      </w:r>
      <w:r w:rsidR="00FC6476">
        <w:rPr>
          <w:lang w:val="en-US"/>
        </w:rPr>
        <w:t xml:space="preserve">less emphasis is paid to such oversight within parliamentary systems, where courts are characterized as showing greater deference </w:t>
      </w:r>
      <w:r w:rsidR="00FC6476">
        <w:rPr>
          <w:lang w:val="en-US"/>
        </w:rPr>
        <w:lastRenderedPageBreak/>
        <w:t xml:space="preserve">to </w:t>
      </w:r>
      <w:r w:rsidR="00F206D5">
        <w:rPr>
          <w:lang w:val="en-US"/>
        </w:rPr>
        <w:t>those exercising executive power</w:t>
      </w:r>
      <w:r w:rsidR="00864AEA">
        <w:rPr>
          <w:lang w:val="en-US"/>
        </w:rPr>
        <w:fldChar w:fldCharType="begin"/>
      </w:r>
      <w:r w:rsidR="00864AEA">
        <w:rPr>
          <w:lang w:val="en-US"/>
        </w:rPr>
        <w:instrText xml:space="preserve"> ADDIN EN.CITE &lt;EndNote&gt;&lt;Cite&gt;&lt;Author&gt;Ip&lt;/Author&gt;&lt;Year&gt;2020&lt;/Year&gt;&lt;RecNum&gt;2267&lt;/RecNum&gt;&lt;DisplayText&gt;(Ip 2020)&lt;/DisplayText&gt;&lt;record&gt;&lt;rec-number&gt;2267&lt;/rec-number&gt;&lt;foreign-keys&gt;&lt;key app="EN" db-id="xxzazxsemrzat4e0rd6vav212vsts5d5s00x" timestamp="1572794507"&gt;2267&lt;/key&gt;&lt;/foreign-keys&gt;&lt;ref-type name="Book Section"&gt;5&lt;/ref-type&gt;&lt;contributors&gt;&lt;authors&gt;&lt;author&gt;Eric C. Ip&lt;/author&gt;&lt;/authors&gt;&lt;secondary-authors&gt;&lt;author&gt;Peter Cane &lt;/author&gt;&lt;author&gt;et al&lt;/author&gt;&lt;/secondary-authors&gt;&lt;/contributors&gt;&lt;titles&gt;&lt;title&gt;Parliamentary Regimes&lt;/title&gt;&lt;secondary-title&gt;Comparative Administrative Law&lt;/secondary-title&gt;&lt;/titles&gt;&lt;dates&gt;&lt;year&gt;2020&lt;/year&gt;&lt;/dates&gt;&lt;urls&gt;&lt;/urls&gt;&lt;/record&gt;&lt;/Cite&gt;&lt;/EndNote&gt;</w:instrText>
      </w:r>
      <w:r w:rsidR="00864AEA">
        <w:rPr>
          <w:lang w:val="en-US"/>
        </w:rPr>
        <w:fldChar w:fldCharType="separate"/>
      </w:r>
      <w:r w:rsidR="00864AEA">
        <w:rPr>
          <w:noProof/>
          <w:lang w:val="en-US"/>
        </w:rPr>
        <w:t>(Ip 2020)</w:t>
      </w:r>
      <w:r w:rsidR="00864AEA">
        <w:rPr>
          <w:lang w:val="en-US"/>
        </w:rPr>
        <w:fldChar w:fldCharType="end"/>
      </w:r>
      <w:r w:rsidR="00F206D5">
        <w:rPr>
          <w:lang w:val="en-US"/>
        </w:rPr>
        <w:t xml:space="preserve">. </w:t>
      </w:r>
      <w:r w:rsidR="008A4219">
        <w:rPr>
          <w:lang w:val="en-US"/>
        </w:rPr>
        <w:t xml:space="preserve">The English courts, for example, have tended to adopt norms against </w:t>
      </w:r>
      <w:r w:rsidR="00504D4A">
        <w:rPr>
          <w:lang w:val="en-US"/>
        </w:rPr>
        <w:t>permitting agencies to fetter their own discretion</w:t>
      </w:r>
      <w:r w:rsidR="0012330A">
        <w:rPr>
          <w:lang w:val="en-US"/>
        </w:rPr>
        <w:t xml:space="preserve"> through developing their own procedures and commitments</w:t>
      </w:r>
      <w:r w:rsidR="00864AEA">
        <w:rPr>
          <w:lang w:val="en-US"/>
        </w:rPr>
        <w:fldChar w:fldCharType="begin"/>
      </w:r>
      <w:r w:rsidR="00864AEA">
        <w:rPr>
          <w:lang w:val="en-US"/>
        </w:rPr>
        <w:instrText xml:space="preserve"> ADDIN EN.CITE &lt;EndNote&gt;&lt;Cite&gt;&lt;Author&gt;McHarg&lt;/Author&gt;&lt;Year&gt;2017&lt;/Year&gt;&lt;RecNum&gt;2263&lt;/RecNum&gt;&lt;DisplayText&gt;(McHarg 2017)&lt;/DisplayText&gt;&lt;record&gt;&lt;rec-number&gt;2263&lt;/rec-number&gt;&lt;foreign-keys&gt;&lt;key app="EN" db-id="xxzazxsemrzat4e0rd6vav212vsts5d5s00x" timestamp="1566146665"&gt;2263&lt;/key&gt;&lt;/foreign-keys&gt;&lt;ref-type name="Journal Article"&gt;17&lt;/ref-type&gt;&lt;contributors&gt;&lt;authors&gt;&lt;author&gt;Aileen McHarg&lt;/author&gt;&lt;/authors&gt;&lt;/contributors&gt;&lt;titles&gt;&lt;title&gt;Administrative Discretion, Administrative Rule-making, and Judicial Review&lt;/title&gt;&lt;secondary-title&gt;Current Legal Problems&lt;/secondary-title&gt;&lt;/titles&gt;&lt;periodical&gt;&lt;full-title&gt;Current Legal Problems&lt;/full-title&gt;&lt;/periodical&gt;&lt;pages&gt;267-303&lt;/pages&gt;&lt;volume&gt;70&lt;/volume&gt;&lt;dates&gt;&lt;year&gt;2017&lt;/year&gt;&lt;/dates&gt;&lt;urls&gt;&lt;/urls&gt;&lt;/record&gt;&lt;/Cite&gt;&lt;/EndNote&gt;</w:instrText>
      </w:r>
      <w:r w:rsidR="00864AEA">
        <w:rPr>
          <w:lang w:val="en-US"/>
        </w:rPr>
        <w:fldChar w:fldCharType="separate"/>
      </w:r>
      <w:r w:rsidR="00864AEA">
        <w:rPr>
          <w:noProof/>
          <w:lang w:val="en-US"/>
        </w:rPr>
        <w:t>(</w:t>
      </w:r>
      <w:proofErr w:type="spellStart"/>
      <w:r w:rsidR="00864AEA">
        <w:rPr>
          <w:noProof/>
          <w:lang w:val="en-US"/>
        </w:rPr>
        <w:t>McHarg</w:t>
      </w:r>
      <w:proofErr w:type="spellEnd"/>
      <w:r w:rsidR="00864AEA">
        <w:rPr>
          <w:noProof/>
          <w:lang w:val="en-US"/>
        </w:rPr>
        <w:t xml:space="preserve"> 2017)</w:t>
      </w:r>
      <w:r w:rsidR="00864AEA">
        <w:rPr>
          <w:lang w:val="en-US"/>
        </w:rPr>
        <w:fldChar w:fldCharType="end"/>
      </w:r>
      <w:r w:rsidR="000D2BAA">
        <w:rPr>
          <w:lang w:val="en-US"/>
        </w:rPr>
        <w:t xml:space="preserve"> </w:t>
      </w:r>
      <w:r w:rsidR="00504D4A">
        <w:rPr>
          <w:lang w:val="en-US"/>
        </w:rPr>
        <w:t xml:space="preserve">. </w:t>
      </w:r>
      <w:r w:rsidR="002470E1">
        <w:rPr>
          <w:lang w:val="en-US"/>
        </w:rPr>
        <w:t xml:space="preserve">As noted above, such procedural controls are somewhat inimical to public management doctrines which </w:t>
      </w:r>
      <w:proofErr w:type="spellStart"/>
      <w:r w:rsidR="002470E1">
        <w:rPr>
          <w:lang w:val="en-US"/>
        </w:rPr>
        <w:t>emphasise</w:t>
      </w:r>
      <w:proofErr w:type="spellEnd"/>
      <w:r w:rsidR="002470E1">
        <w:rPr>
          <w:lang w:val="en-US"/>
        </w:rPr>
        <w:t xml:space="preserve"> economy, efficiency and effectiveness, in particular because they </w:t>
      </w:r>
      <w:r w:rsidR="00EB140F">
        <w:rPr>
          <w:lang w:val="en-US"/>
        </w:rPr>
        <w:t xml:space="preserve">may </w:t>
      </w:r>
      <w:r w:rsidR="002470E1">
        <w:rPr>
          <w:lang w:val="en-US"/>
        </w:rPr>
        <w:t xml:space="preserve">invite </w:t>
      </w:r>
      <w:r w:rsidR="007856FB">
        <w:rPr>
          <w:lang w:val="en-US"/>
        </w:rPr>
        <w:t>delay and give priority to rights</w:t>
      </w:r>
      <w:r w:rsidR="00EB140F">
        <w:rPr>
          <w:lang w:val="en-US"/>
        </w:rPr>
        <w:t xml:space="preserve"> (sometimes of only a few affected)</w:t>
      </w:r>
      <w:r w:rsidR="007856FB">
        <w:rPr>
          <w:lang w:val="en-US"/>
        </w:rPr>
        <w:t xml:space="preserve"> over outcomes</w:t>
      </w:r>
      <w:r w:rsidR="00EB140F">
        <w:rPr>
          <w:lang w:val="en-US"/>
        </w:rPr>
        <w:t xml:space="preserve"> (potentially for a wider section of the population)</w:t>
      </w:r>
      <w:r w:rsidR="007856FB">
        <w:rPr>
          <w:lang w:val="en-US"/>
        </w:rPr>
        <w:t>.</w:t>
      </w:r>
      <w:r w:rsidR="000348B0">
        <w:rPr>
          <w:lang w:val="en-US"/>
        </w:rPr>
        <w:t xml:space="preserve"> </w:t>
      </w:r>
      <w:r w:rsidR="00F850FD">
        <w:rPr>
          <w:lang w:val="en-US"/>
        </w:rPr>
        <w:t>This concern to prevent individual rights from undermining the effectiveness of state welfar</w:t>
      </w:r>
      <w:r w:rsidR="002B1451">
        <w:rPr>
          <w:lang w:val="en-US"/>
        </w:rPr>
        <w:t>e and other policies predates NPM con</w:t>
      </w:r>
      <w:r w:rsidR="00FD6033">
        <w:rPr>
          <w:lang w:val="en-US"/>
        </w:rPr>
        <w:t>cerns, but remains a key tension for administrative law thinking</w:t>
      </w:r>
      <w:r w:rsidR="000D2BAA">
        <w:rPr>
          <w:lang w:val="en-US"/>
        </w:rPr>
        <w:t xml:space="preserve"> </w:t>
      </w:r>
      <w:r w:rsidR="00864AEA">
        <w:rPr>
          <w:lang w:val="en-US"/>
        </w:rPr>
        <w:fldChar w:fldCharType="begin"/>
      </w:r>
      <w:r w:rsidR="00864AEA">
        <w:rPr>
          <w:lang w:val="en-US"/>
        </w:rPr>
        <w:instrText xml:space="preserve"> ADDIN EN.CITE &lt;EndNote&gt;&lt;Cite&gt;&lt;Author&gt;McAuslan&lt;/Author&gt;&lt;Year&gt;1983&lt;/Year&gt;&lt;RecNum&gt;2272&lt;/RecNum&gt;&lt;DisplayText&gt;(McAuslan 1983)&lt;/DisplayText&gt;&lt;record&gt;&lt;rec-number&gt;2272&lt;/rec-number&gt;&lt;foreign-keys&gt;&lt;key app="EN" db-id="xxzazxsemrzat4e0rd6vav212vsts5d5s00x" timestamp="1573301029"&gt;2272&lt;/key&gt;&lt;/foreign-keys&gt;&lt;ref-type name="Journal Article"&gt;17&lt;/ref-type&gt;&lt;contributors&gt;&lt;authors&gt;&lt;author&gt;Patrick McAuslan&lt;/author&gt;&lt;/authors&gt;&lt;/contributors&gt;&lt;titles&gt;&lt;title&gt;Administrative Law, Collective Consumption and Judicial Policy&lt;/title&gt;&lt;secondary-title&gt;Modern Law Review&lt;/secondary-title&gt;&lt;/titles&gt;&lt;periodical&gt;&lt;full-title&gt;Modern Law Review&lt;/full-title&gt;&lt;/periodical&gt;&lt;pages&gt;1-20&lt;/pages&gt;&lt;volume&gt;46&lt;/volume&gt;&lt;dates&gt;&lt;year&gt;1983&lt;/year&gt;&lt;/dates&gt;&lt;urls&gt;&lt;/urls&gt;&lt;/record&gt;&lt;/Cite&gt;&lt;/EndNote&gt;</w:instrText>
      </w:r>
      <w:r w:rsidR="00864AEA">
        <w:rPr>
          <w:lang w:val="en-US"/>
        </w:rPr>
        <w:fldChar w:fldCharType="separate"/>
      </w:r>
      <w:r w:rsidR="00864AEA">
        <w:rPr>
          <w:noProof/>
          <w:lang w:val="en-US"/>
        </w:rPr>
        <w:t>(McAuslan 1983)</w:t>
      </w:r>
      <w:r w:rsidR="00864AEA">
        <w:rPr>
          <w:lang w:val="en-US"/>
        </w:rPr>
        <w:fldChar w:fldCharType="end"/>
      </w:r>
      <w:r w:rsidR="00FD6033">
        <w:rPr>
          <w:lang w:val="en-US"/>
        </w:rPr>
        <w:t>.</w:t>
      </w:r>
    </w:p>
    <w:p w14:paraId="56553CA1" w14:textId="632CD9A3" w:rsidR="000451CC" w:rsidRDefault="00BD3214" w:rsidP="006749A9">
      <w:pPr>
        <w:jc w:val="both"/>
        <w:rPr>
          <w:lang w:val="en-US"/>
        </w:rPr>
      </w:pPr>
      <w:r>
        <w:rPr>
          <w:lang w:val="en-US"/>
        </w:rPr>
        <w:t>A second strand of thinking is to defer to professional judgement in the exercise of discretion, as with decisions on health, welfare and education</w:t>
      </w:r>
      <w:r w:rsidR="001B54BA">
        <w:rPr>
          <w:lang w:val="en-US"/>
        </w:rPr>
        <w:t xml:space="preserve"> </w:t>
      </w:r>
      <w:r w:rsidR="00864AEA">
        <w:rPr>
          <w:lang w:val="en-US"/>
        </w:rPr>
        <w:fldChar w:fldCharType="begin"/>
      </w:r>
      <w:r w:rsidR="00864AEA">
        <w:rPr>
          <w:lang w:val="en-US"/>
        </w:rPr>
        <w:instrText xml:space="preserve"> ADDIN EN.CITE &lt;EndNote&gt;&lt;Cite&gt;&lt;Author&gt;Evans&lt;/Author&gt;&lt;Year&gt;2016 (Orig publ 2010)&lt;/Year&gt;&lt;RecNum&gt;2106&lt;/RecNum&gt;&lt;DisplayText&gt;(Evans 2016 (Orig publ 2010))&lt;/DisplayText&gt;&lt;record&gt;&lt;rec-number&gt;2106&lt;/rec-number&gt;&lt;foreign-keys&gt;&lt;key app="EN" db-id="xxzazxsemrzat4e0rd6vav212vsts5d5s00x" timestamp="1496589942"&gt;2106&lt;/key&gt;&lt;/foreign-keys&gt;&lt;ref-type name="Book"&gt;6&lt;/ref-type&gt;&lt;contributors&gt;&lt;authors&gt;&lt;author&gt;Tony Evans&lt;/author&gt;&lt;/authors&gt;&lt;/contributors&gt;&lt;titles&gt;&lt;title&gt;Professional Discretion in Welfare Services: Beyond Street-Level Bureaucracy&lt;/title&gt;&lt;/titles&gt;&lt;dates&gt;&lt;year&gt;2016 (Orig publ 2010)&lt;/year&gt;&lt;/dates&gt;&lt;pub-location&gt;London&lt;/pub-location&gt;&lt;publisher&gt;Routledge&lt;/publisher&gt;&lt;urls&gt;&lt;/urls&gt;&lt;/record&gt;&lt;/Cite&gt;&lt;/EndNote&gt;</w:instrText>
      </w:r>
      <w:r w:rsidR="00864AEA">
        <w:rPr>
          <w:lang w:val="en-US"/>
        </w:rPr>
        <w:fldChar w:fldCharType="separate"/>
      </w:r>
      <w:r w:rsidR="00864AEA">
        <w:rPr>
          <w:noProof/>
          <w:lang w:val="en-US"/>
        </w:rPr>
        <w:t>(Evans 2016 (Orig publ 2010))</w:t>
      </w:r>
      <w:r w:rsidR="00864AEA">
        <w:rPr>
          <w:lang w:val="en-US"/>
        </w:rPr>
        <w:fldChar w:fldCharType="end"/>
      </w:r>
      <w:r>
        <w:rPr>
          <w:lang w:val="en-US"/>
        </w:rPr>
        <w:t>.</w:t>
      </w:r>
      <w:r w:rsidR="001B54BA">
        <w:rPr>
          <w:lang w:val="en-US"/>
        </w:rPr>
        <w:t xml:space="preserve"> </w:t>
      </w:r>
      <w:r>
        <w:rPr>
          <w:lang w:val="en-US"/>
        </w:rPr>
        <w:t>This has increasingly been challenged as state administrations ha</w:t>
      </w:r>
      <w:r w:rsidR="00321FB5">
        <w:rPr>
          <w:lang w:val="en-US"/>
        </w:rPr>
        <w:t>ve</w:t>
      </w:r>
      <w:r w:rsidR="00DA4DCC">
        <w:rPr>
          <w:lang w:val="en-US"/>
        </w:rPr>
        <w:t xml:space="preserve"> </w:t>
      </w:r>
      <w:r>
        <w:rPr>
          <w:lang w:val="en-US"/>
        </w:rPr>
        <w:t>placed less confidence in self-regulation</w:t>
      </w:r>
      <w:r w:rsidR="00DA4DCC">
        <w:rPr>
          <w:lang w:val="en-US"/>
        </w:rPr>
        <w:t xml:space="preserve"> and the role of professionals, putting in place new </w:t>
      </w:r>
      <w:r w:rsidR="00003C33">
        <w:rPr>
          <w:lang w:val="en-US"/>
        </w:rPr>
        <w:t>oversight over profession</w:t>
      </w:r>
      <w:r w:rsidR="006A67BE">
        <w:rPr>
          <w:lang w:val="en-US"/>
        </w:rPr>
        <w:t>s</w:t>
      </w:r>
      <w:r w:rsidR="00003C33">
        <w:rPr>
          <w:lang w:val="en-US"/>
        </w:rPr>
        <w:t xml:space="preserve"> sometimes characterized as reducing trust</w:t>
      </w:r>
      <w:r w:rsidR="00785594">
        <w:rPr>
          <w:lang w:val="en-US"/>
        </w:rPr>
        <w:t xml:space="preserve"> </w:t>
      </w:r>
      <w:r w:rsidR="006A67BE">
        <w:rPr>
          <w:lang w:val="en-US"/>
        </w:rPr>
        <w:t>in a way that represents a challenge to the role of expertise</w:t>
      </w:r>
      <w:r w:rsidR="00785594">
        <w:rPr>
          <w:lang w:val="en-US"/>
        </w:rPr>
        <w:t xml:space="preserve"> modernism</w:t>
      </w:r>
      <w:r w:rsidR="001B54BA">
        <w:rPr>
          <w:lang w:val="en-US"/>
        </w:rPr>
        <w:t xml:space="preserve"> </w:t>
      </w:r>
      <w:r w:rsidR="00864AEA">
        <w:rPr>
          <w:lang w:val="en-US"/>
        </w:rPr>
        <w:fldChar w:fldCharType="begin"/>
      </w:r>
      <w:r w:rsidR="00864AEA">
        <w:rPr>
          <w:lang w:val="en-US"/>
        </w:rPr>
        <w:instrText xml:space="preserve"> ADDIN EN.CITE &lt;EndNote&gt;&lt;Cite&gt;&lt;Author&gt;Moran&lt;/Author&gt;&lt;Year&gt;2003&lt;/Year&gt;&lt;RecNum&gt;1081&lt;/RecNum&gt;&lt;DisplayText&gt;(Moran 2003)&lt;/DisplayText&gt;&lt;record&gt;&lt;rec-number&gt;1081&lt;/rec-number&gt;&lt;foreign-keys&gt;&lt;key app="EN" db-id="xxzazxsemrzat4e0rd6vav212vsts5d5s00x" timestamp="0"&gt;1081&lt;/key&gt;&lt;/foreign-keys&gt;&lt;ref-type name="Book"&gt;6&lt;/ref-type&gt;&lt;contributors&gt;&lt;authors&gt;&lt;author&gt;Michael Moran&lt;/author&gt;&lt;/authors&gt;&lt;/contributors&gt;&lt;titles&gt;&lt;title&gt;The British Regulatory State: High Modernism and Hyper-Innovation&lt;/title&gt;&lt;/titles&gt;&lt;dates&gt;&lt;year&gt;2003&lt;/year&gt;&lt;/dates&gt;&lt;pub-location&gt;Oxford&lt;/pub-location&gt;&lt;publisher&gt;Oxford University Press&lt;/publisher&gt;&lt;urls&gt;&lt;/urls&gt;&lt;/record&gt;&lt;/Cite&gt;&lt;/EndNote&gt;</w:instrText>
      </w:r>
      <w:r w:rsidR="00864AEA">
        <w:rPr>
          <w:lang w:val="en-US"/>
        </w:rPr>
        <w:fldChar w:fldCharType="separate"/>
      </w:r>
      <w:r w:rsidR="00864AEA">
        <w:rPr>
          <w:noProof/>
          <w:lang w:val="en-US"/>
        </w:rPr>
        <w:t>(Moran 2003)</w:t>
      </w:r>
      <w:r w:rsidR="00864AEA">
        <w:rPr>
          <w:lang w:val="en-US"/>
        </w:rPr>
        <w:fldChar w:fldCharType="end"/>
      </w:r>
      <w:r w:rsidR="00003C33">
        <w:rPr>
          <w:lang w:val="en-US"/>
        </w:rPr>
        <w:t>.</w:t>
      </w:r>
    </w:p>
    <w:p w14:paraId="1F03C847" w14:textId="37A49A96" w:rsidR="00BD3214" w:rsidRPr="00BD3214" w:rsidRDefault="00003C33" w:rsidP="006749A9">
      <w:pPr>
        <w:jc w:val="both"/>
        <w:rPr>
          <w:lang w:val="en-US"/>
        </w:rPr>
      </w:pPr>
      <w:r>
        <w:rPr>
          <w:lang w:val="en-US"/>
        </w:rPr>
        <w:t xml:space="preserve">A third strand of thinking is to establish greater openness and participation in </w:t>
      </w:r>
      <w:r w:rsidR="00371346">
        <w:rPr>
          <w:lang w:val="en-US"/>
        </w:rPr>
        <w:t>implementation processes, concepts which are arguably more in tune with the market-oriented approaches of contemporary public management</w:t>
      </w:r>
      <w:r w:rsidR="004A026A">
        <w:rPr>
          <w:lang w:val="en-US"/>
        </w:rPr>
        <w:t>.</w:t>
      </w:r>
      <w:r w:rsidR="00FF39D4">
        <w:rPr>
          <w:lang w:val="en-US"/>
        </w:rPr>
        <w:t xml:space="preserve"> It has been noted that the European Union administration has progressively moved towards principles of openness and participation as underlying their legitimacy, in a context where there is a particular challenge of democratic deficit</w:t>
      </w:r>
      <w:r w:rsidR="001B54BA">
        <w:rPr>
          <w:lang w:val="en-US"/>
        </w:rPr>
        <w:t xml:space="preserve"> </w:t>
      </w:r>
      <w:r w:rsidR="00864AEA">
        <w:rPr>
          <w:lang w:val="en-US"/>
        </w:rPr>
        <w:fldChar w:fldCharType="begin"/>
      </w:r>
      <w:r w:rsidR="00864AEA">
        <w:rPr>
          <w:lang w:val="en-US"/>
        </w:rPr>
        <w:instrText xml:space="preserve"> ADDIN EN.CITE &lt;EndNote&gt;&lt;Cite&gt;&lt;Author&gt;Bugaric&lt;/Author&gt;&lt;Year&gt;2004&lt;/Year&gt;&lt;RecNum&gt;2266&lt;/RecNum&gt;&lt;DisplayText&gt;(Bugaric 2004)&lt;/DisplayText&gt;&lt;record&gt;&lt;rec-number&gt;2266&lt;/rec-number&gt;&lt;foreign-keys&gt;&lt;key app="EN" db-id="xxzazxsemrzat4e0rd6vav212vsts5d5s00x" timestamp="1572790359"&gt;2266&lt;/key&gt;&lt;/foreign-keys&gt;&lt;ref-type name="Journal Article"&gt;17&lt;/ref-type&gt;&lt;contributors&gt;&lt;authors&gt;&lt;author&gt;Bojan Bugaric&lt;/author&gt;&lt;/authors&gt;&lt;/contributors&gt;&lt;titles&gt;&lt;title&gt;Openness and Transparency in Public Administration: Challenges for Public Law&lt;/title&gt;&lt;secondary-title&gt;Wisconsin International Law Journal&lt;/secondary-title&gt;&lt;/titles&gt;&lt;periodical&gt;&lt;full-title&gt;Wisconsin International Law Journal&lt;/full-title&gt;&lt;/periodical&gt;&lt;pages&gt;483-521&lt;/pages&gt;&lt;volume&gt;22&lt;/volume&gt;&lt;dates&gt;&lt;year&gt;2004&lt;/year&gt;&lt;/dates&gt;&lt;urls&gt;&lt;/urls&gt;&lt;/record&gt;&lt;/Cite&gt;&lt;/EndNote&gt;</w:instrText>
      </w:r>
      <w:r w:rsidR="00864AEA">
        <w:rPr>
          <w:lang w:val="en-US"/>
        </w:rPr>
        <w:fldChar w:fldCharType="separate"/>
      </w:r>
      <w:r w:rsidR="00864AEA">
        <w:rPr>
          <w:noProof/>
          <w:lang w:val="en-US"/>
        </w:rPr>
        <w:t>(Bugaric 2004)</w:t>
      </w:r>
      <w:r w:rsidR="00864AEA">
        <w:rPr>
          <w:lang w:val="en-US"/>
        </w:rPr>
        <w:fldChar w:fldCharType="end"/>
      </w:r>
      <w:r w:rsidR="00FF39D4">
        <w:rPr>
          <w:lang w:val="en-US"/>
        </w:rPr>
        <w:t>.</w:t>
      </w:r>
    </w:p>
    <w:p w14:paraId="0356AEE5" w14:textId="19AE3F5B" w:rsidR="00D813D1" w:rsidRPr="00B07DE1" w:rsidRDefault="0061116C" w:rsidP="006749A9">
      <w:pPr>
        <w:pStyle w:val="ListParagraph"/>
        <w:numPr>
          <w:ilvl w:val="0"/>
          <w:numId w:val="1"/>
        </w:numPr>
        <w:jc w:val="both"/>
        <w:rPr>
          <w:b/>
          <w:bCs/>
          <w:lang w:val="en-US"/>
        </w:rPr>
      </w:pPr>
      <w:r w:rsidRPr="00B07DE1">
        <w:rPr>
          <w:b/>
          <w:bCs/>
          <w:lang w:val="en-US"/>
        </w:rPr>
        <w:t>Levels and Structures of Implementation</w:t>
      </w:r>
    </w:p>
    <w:p w14:paraId="6F2712D3" w14:textId="4E752446" w:rsidR="00B851E7" w:rsidRDefault="00B851E7" w:rsidP="006749A9">
      <w:pPr>
        <w:jc w:val="both"/>
        <w:rPr>
          <w:lang w:val="en-US"/>
        </w:rPr>
      </w:pPr>
      <w:r>
        <w:rPr>
          <w:lang w:val="en-US"/>
        </w:rPr>
        <w:t xml:space="preserve">Implementation, if we limit it just to government mandated </w:t>
      </w:r>
      <w:proofErr w:type="spellStart"/>
      <w:r>
        <w:rPr>
          <w:lang w:val="en-US"/>
        </w:rPr>
        <w:t>programmes</w:t>
      </w:r>
      <w:proofErr w:type="spellEnd"/>
      <w:r w:rsidR="006E1E39">
        <w:rPr>
          <w:lang w:val="en-US"/>
        </w:rPr>
        <w:t xml:space="preserve">, typically occurs at a </w:t>
      </w:r>
      <w:proofErr w:type="gramStart"/>
      <w:r w:rsidR="00B32C59">
        <w:rPr>
          <w:lang w:val="en-US"/>
        </w:rPr>
        <w:t>different</w:t>
      </w:r>
      <w:r w:rsidR="006E1E39">
        <w:rPr>
          <w:lang w:val="en-US"/>
        </w:rPr>
        <w:t xml:space="preserve"> levels</w:t>
      </w:r>
      <w:r w:rsidR="00B86F56">
        <w:rPr>
          <w:lang w:val="en-US"/>
        </w:rPr>
        <w:t xml:space="preserve"> of government</w:t>
      </w:r>
      <w:proofErr w:type="gramEnd"/>
      <w:r w:rsidR="00B86F56">
        <w:rPr>
          <w:lang w:val="en-US"/>
        </w:rPr>
        <w:t>, with considerable variety in apportionment between local and regional governments and central government</w:t>
      </w:r>
      <w:r w:rsidR="00C62335">
        <w:rPr>
          <w:lang w:val="en-US"/>
        </w:rPr>
        <w:t>. Whilst</w:t>
      </w:r>
      <w:r w:rsidR="001144BB">
        <w:rPr>
          <w:lang w:val="en-US"/>
        </w:rPr>
        <w:t xml:space="preserve"> intergovernmental activity has become increasingly important for defining key regimes</w:t>
      </w:r>
      <w:r w:rsidR="0074677E">
        <w:rPr>
          <w:lang w:val="en-US"/>
        </w:rPr>
        <w:t xml:space="preserve"> both within the EU and </w:t>
      </w:r>
      <w:proofErr w:type="spellStart"/>
      <w:r w:rsidR="0074677E">
        <w:rPr>
          <w:lang w:val="en-US"/>
        </w:rPr>
        <w:t>and</w:t>
      </w:r>
      <w:proofErr w:type="spellEnd"/>
      <w:r w:rsidR="0074677E">
        <w:rPr>
          <w:lang w:val="en-US"/>
        </w:rPr>
        <w:t xml:space="preserve"> a global basis</w:t>
      </w:r>
      <w:r w:rsidR="004C7558">
        <w:rPr>
          <w:lang w:val="en-US"/>
        </w:rPr>
        <w:t>, very few intergovernmental regimes involve the development of their own implementation machinery, and implementation substantially remains a matter for national governments. The same is not true for private</w:t>
      </w:r>
      <w:r w:rsidR="003715AB">
        <w:rPr>
          <w:lang w:val="en-US"/>
        </w:rPr>
        <w:t xml:space="preserve"> administrative</w:t>
      </w:r>
      <w:r w:rsidR="004C7558">
        <w:rPr>
          <w:lang w:val="en-US"/>
        </w:rPr>
        <w:t xml:space="preserve"> regimes, </w:t>
      </w:r>
      <w:r w:rsidR="003715AB">
        <w:rPr>
          <w:lang w:val="en-US"/>
        </w:rPr>
        <w:t>some of which are national, but many of which are</w:t>
      </w:r>
      <w:r w:rsidR="004C7558">
        <w:rPr>
          <w:lang w:val="en-US"/>
        </w:rPr>
        <w:t xml:space="preserve"> implemented transnationally through supply chain contracts</w:t>
      </w:r>
      <w:r w:rsidR="003715AB">
        <w:rPr>
          <w:lang w:val="en-US"/>
        </w:rPr>
        <w:t xml:space="preserve"> and other arrangements</w:t>
      </w:r>
      <w:r w:rsidR="004C7558">
        <w:rPr>
          <w:lang w:val="en-US"/>
        </w:rPr>
        <w:t xml:space="preserve"> with </w:t>
      </w:r>
      <w:r w:rsidR="003715AB">
        <w:rPr>
          <w:lang w:val="en-US"/>
        </w:rPr>
        <w:t>relatively little governmental involvement, but some evidence of collaborative or hybrid arrangemen</w:t>
      </w:r>
      <w:r w:rsidR="00460896">
        <w:rPr>
          <w:lang w:val="en-US"/>
        </w:rPr>
        <w:t>t</w:t>
      </w:r>
      <w:r w:rsidR="003715AB">
        <w:rPr>
          <w:lang w:val="en-US"/>
        </w:rPr>
        <w:t>s</w:t>
      </w:r>
      <w:r w:rsidR="001B54BA">
        <w:rPr>
          <w:lang w:val="en-US"/>
        </w:rPr>
        <w:t xml:space="preserve"> </w:t>
      </w:r>
      <w:r w:rsidR="00864AEA">
        <w:rPr>
          <w:lang w:val="en-US"/>
        </w:rPr>
        <w:fldChar w:fldCharType="begin"/>
      </w:r>
      <w:r w:rsidR="00864AEA">
        <w:rPr>
          <w:lang w:val="en-US"/>
        </w:rPr>
        <w:instrText xml:space="preserve"> ADDIN EN.CITE &lt;EndNote&gt;&lt;Cite&gt;&lt;Author&gt;Scott&lt;/Author&gt;&lt;Year&gt;2011&lt;/Year&gt;&lt;RecNum&gt;1823&lt;/RecNum&gt;&lt;DisplayText&gt;(Scott, Cafaggi et al. 2011)&lt;/DisplayText&gt;&lt;record&gt;&lt;rec-number&gt;1823&lt;/rec-number&gt;&lt;foreign-keys&gt;&lt;key app="EN" db-id="xxzazxsemrzat4e0rd6vav212vsts5d5s00x" timestamp="1300705960"&gt;1823&lt;/key&gt;&lt;/foreign-keys&gt;&lt;ref-type name="Journal Article"&gt;17&lt;/ref-type&gt;&lt;contributors&gt;&lt;authors&gt;&lt;author&gt;Colin Scott&lt;/author&gt;&lt;author&gt;Fabrizio Cafaggi&lt;/author&gt;&lt;author&gt;Linda Senden&lt;/author&gt;&lt;/authors&gt;&lt;/contributors&gt;&lt;titles&gt;&lt;title&gt;The Conceptual and Constitutional Challenge of Transnational Private Regulation&lt;/title&gt;&lt;secondary-title&gt;Journal of Law &amp;amp; Society&lt;/secondary-title&gt;&lt;/titles&gt;&lt;periodical&gt;&lt;full-title&gt;Journal of Law &amp;amp; Society&lt;/full-title&gt;&lt;/periodical&gt;&lt;pages&gt;1-19&lt;/pages&gt;&lt;volume&gt;38&lt;/volume&gt;&lt;dates&gt;&lt;year&gt;2011&lt;/year&gt;&lt;/dates&gt;&lt;urls&gt;&lt;/urls&gt;&lt;/record&gt;&lt;/Cite&gt;&lt;/EndNote&gt;</w:instrText>
      </w:r>
      <w:r w:rsidR="00864AEA">
        <w:rPr>
          <w:lang w:val="en-US"/>
        </w:rPr>
        <w:fldChar w:fldCharType="separate"/>
      </w:r>
      <w:r w:rsidR="00864AEA">
        <w:rPr>
          <w:noProof/>
          <w:lang w:val="en-US"/>
        </w:rPr>
        <w:t>(Scott, Cafaggi et al. 2011)</w:t>
      </w:r>
      <w:r w:rsidR="00864AEA">
        <w:rPr>
          <w:lang w:val="en-US"/>
        </w:rPr>
        <w:fldChar w:fldCharType="end"/>
      </w:r>
      <w:r w:rsidR="003715AB">
        <w:rPr>
          <w:lang w:val="en-US"/>
        </w:rPr>
        <w:t>.</w:t>
      </w:r>
    </w:p>
    <w:p w14:paraId="490A09FC" w14:textId="33395DF2" w:rsidR="00A963B1" w:rsidRDefault="00A963B1" w:rsidP="006749A9">
      <w:pPr>
        <w:jc w:val="both"/>
        <w:rPr>
          <w:lang w:val="en-US"/>
        </w:rPr>
      </w:pPr>
      <w:r>
        <w:rPr>
          <w:lang w:val="en-US"/>
        </w:rPr>
        <w:t xml:space="preserve">There is </w:t>
      </w:r>
      <w:proofErr w:type="gramStart"/>
      <w:r w:rsidR="00290C53">
        <w:rPr>
          <w:lang w:val="en-US"/>
        </w:rPr>
        <w:t xml:space="preserve">considerable </w:t>
      </w:r>
      <w:r w:rsidR="001A29F4">
        <w:rPr>
          <w:lang w:val="en-US"/>
        </w:rPr>
        <w:t xml:space="preserve"> empirical</w:t>
      </w:r>
      <w:proofErr w:type="gramEnd"/>
      <w:r w:rsidR="001A29F4">
        <w:rPr>
          <w:lang w:val="en-US"/>
        </w:rPr>
        <w:t xml:space="preserve"> and </w:t>
      </w:r>
      <w:r w:rsidR="00290C53">
        <w:rPr>
          <w:lang w:val="en-US"/>
        </w:rPr>
        <w:t xml:space="preserve">theoretical discussion about </w:t>
      </w:r>
      <w:r w:rsidR="00027881">
        <w:rPr>
          <w:lang w:val="en-US"/>
        </w:rPr>
        <w:t>delegation of government authority</w:t>
      </w:r>
      <w:r w:rsidR="007C5DDC">
        <w:rPr>
          <w:lang w:val="en-US"/>
        </w:rPr>
        <w:t>,</w:t>
      </w:r>
      <w:r w:rsidR="00027881">
        <w:rPr>
          <w:lang w:val="en-US"/>
        </w:rPr>
        <w:t xml:space="preserve"> the </w:t>
      </w:r>
      <w:r w:rsidR="00290C53">
        <w:rPr>
          <w:lang w:val="en-US"/>
        </w:rPr>
        <w:t xml:space="preserve">appropriate level for implementing government </w:t>
      </w:r>
      <w:proofErr w:type="spellStart"/>
      <w:r w:rsidR="00290C53">
        <w:rPr>
          <w:lang w:val="en-US"/>
        </w:rPr>
        <w:t>programmes</w:t>
      </w:r>
      <w:proofErr w:type="spellEnd"/>
      <w:r w:rsidR="00290C53">
        <w:rPr>
          <w:lang w:val="en-US"/>
        </w:rPr>
        <w:t xml:space="preserve"> and whether</w:t>
      </w:r>
      <w:r w:rsidR="009355E2">
        <w:rPr>
          <w:lang w:val="en-US"/>
        </w:rPr>
        <w:t xml:space="preserve"> to </w:t>
      </w:r>
      <w:proofErr w:type="spellStart"/>
      <w:r w:rsidR="009355E2">
        <w:rPr>
          <w:lang w:val="en-US"/>
        </w:rPr>
        <w:t>favour</w:t>
      </w:r>
      <w:proofErr w:type="spellEnd"/>
      <w:r w:rsidR="00290C53">
        <w:rPr>
          <w:lang w:val="en-US"/>
        </w:rPr>
        <w:t xml:space="preserve"> public or private provision in monopoly or competitive markets</w:t>
      </w:r>
      <w:r w:rsidR="007C5DDC">
        <w:rPr>
          <w:lang w:val="en-US"/>
        </w:rPr>
        <w:t>. E</w:t>
      </w:r>
      <w:r w:rsidR="00412759">
        <w:rPr>
          <w:lang w:val="en-US"/>
        </w:rPr>
        <w:t xml:space="preserve">ach of these choices </w:t>
      </w:r>
      <w:r w:rsidR="001E504D">
        <w:rPr>
          <w:lang w:val="en-US"/>
        </w:rPr>
        <w:t>has generated</w:t>
      </w:r>
      <w:r w:rsidR="00412759">
        <w:rPr>
          <w:lang w:val="en-US"/>
        </w:rPr>
        <w:t xml:space="preserve"> a substantial literature concerned with </w:t>
      </w:r>
      <w:r w:rsidR="008A1363">
        <w:rPr>
          <w:lang w:val="en-US"/>
        </w:rPr>
        <w:t>identifying the most efficient means of governance</w:t>
      </w:r>
      <w:r w:rsidR="000C54A9">
        <w:rPr>
          <w:lang w:val="en-US"/>
        </w:rPr>
        <w:t xml:space="preserve"> and also how to avoid risks of capture, shirking from responsibilities, and agencies drifting from their assign</w:t>
      </w:r>
      <w:r w:rsidR="00221AD7">
        <w:rPr>
          <w:lang w:val="en-US"/>
        </w:rPr>
        <w:t>e</w:t>
      </w:r>
      <w:r w:rsidR="000C54A9">
        <w:rPr>
          <w:lang w:val="en-US"/>
        </w:rPr>
        <w:t>d missions</w:t>
      </w:r>
      <w:r w:rsidR="001B54BA">
        <w:rPr>
          <w:lang w:val="en-US"/>
        </w:rPr>
        <w:t xml:space="preserve"> </w:t>
      </w:r>
      <w:r w:rsidR="00864AEA">
        <w:rPr>
          <w:lang w:val="en-US"/>
        </w:rPr>
        <w:fldChar w:fldCharType="begin"/>
      </w:r>
      <w:r w:rsidR="00864AEA">
        <w:rPr>
          <w:lang w:val="en-US"/>
        </w:rPr>
        <w:instrText xml:space="preserve"> ADDIN EN.CITE &lt;EndNote&gt;&lt;Cite&gt;&lt;Author&gt;Horn&lt;/Author&gt;&lt;Year&gt;1995&lt;/Year&gt;&lt;RecNum&gt;221&lt;/RecNum&gt;&lt;DisplayText&gt;(Horn 1995)&lt;/DisplayText&gt;&lt;record&gt;&lt;rec-number&gt;221&lt;/rec-number&gt;&lt;foreign-keys&gt;&lt;key app="EN" db-id="xxzazxsemrzat4e0rd6vav212vsts5d5s00x" timestamp="0"&gt;221&lt;/key&gt;&lt;/foreign-keys&gt;&lt;ref-type name="Book"&gt;6&lt;/ref-type&gt;&lt;contributors&gt;&lt;authors&gt;&lt;author&gt;Murray Horn&lt;/author&gt;&lt;/authors&gt;&lt;/contributors&gt;&lt;titles&gt;&lt;title&gt;The Political Economy of Public Administration&lt;/title&gt;&lt;/titles&gt;&lt;dates&gt;&lt;year&gt;1995&lt;/year&gt;&lt;/dates&gt;&lt;pub-location&gt;Cambridge&lt;/pub-location&gt;&lt;publisher&gt;Cambridge University Press&lt;/publisher&gt;&lt;urls&gt;&lt;/urls&gt;&lt;/record&gt;&lt;/Cite&gt;&lt;/EndNote&gt;</w:instrText>
      </w:r>
      <w:r w:rsidR="00864AEA">
        <w:rPr>
          <w:lang w:val="en-US"/>
        </w:rPr>
        <w:fldChar w:fldCharType="separate"/>
      </w:r>
      <w:r w:rsidR="00864AEA">
        <w:rPr>
          <w:noProof/>
          <w:lang w:val="en-US"/>
        </w:rPr>
        <w:t>(Horn 1995)</w:t>
      </w:r>
      <w:r w:rsidR="00864AEA">
        <w:rPr>
          <w:lang w:val="en-US"/>
        </w:rPr>
        <w:fldChar w:fldCharType="end"/>
      </w:r>
      <w:r w:rsidR="008A1363">
        <w:rPr>
          <w:lang w:val="en-US"/>
        </w:rPr>
        <w:t>.</w:t>
      </w:r>
    </w:p>
    <w:p w14:paraId="212DE097" w14:textId="27149D76" w:rsidR="000A26F6" w:rsidRDefault="00FE0F96" w:rsidP="006749A9">
      <w:pPr>
        <w:jc w:val="both"/>
        <w:rPr>
          <w:lang w:val="en-US"/>
        </w:rPr>
      </w:pPr>
      <w:r>
        <w:rPr>
          <w:lang w:val="en-US"/>
        </w:rPr>
        <w:t xml:space="preserve">Practical discussions and changes in the implementing structures </w:t>
      </w:r>
      <w:r w:rsidR="00A62ABB">
        <w:rPr>
          <w:lang w:val="en-US"/>
        </w:rPr>
        <w:t>for public services are closely associated with the ‘new public management’ revolution in government identified in many OECD member states, especially the English-speaking ones, with r</w:t>
      </w:r>
      <w:r w:rsidR="00D42436">
        <w:rPr>
          <w:lang w:val="en-US"/>
        </w:rPr>
        <w:t xml:space="preserve">everberations which have </w:t>
      </w:r>
      <w:proofErr w:type="gramStart"/>
      <w:r w:rsidR="00D42436">
        <w:rPr>
          <w:lang w:val="en-US"/>
        </w:rPr>
        <w:t>affected  all</w:t>
      </w:r>
      <w:proofErr w:type="gramEnd"/>
      <w:r w:rsidR="00D42436">
        <w:rPr>
          <w:lang w:val="en-US"/>
        </w:rPr>
        <w:t xml:space="preserve">. </w:t>
      </w:r>
      <w:r w:rsidR="004159C5">
        <w:rPr>
          <w:lang w:val="en-US"/>
        </w:rPr>
        <w:t xml:space="preserve">Neoliberal governments in the US and the UK in the 1980s were increasingly dissatisfied with the size, </w:t>
      </w:r>
      <w:proofErr w:type="gramStart"/>
      <w:r w:rsidR="004159C5">
        <w:rPr>
          <w:lang w:val="en-US"/>
        </w:rPr>
        <w:t>cost</w:t>
      </w:r>
      <w:proofErr w:type="gramEnd"/>
      <w:r w:rsidR="004159C5">
        <w:rPr>
          <w:lang w:val="en-US"/>
        </w:rPr>
        <w:t xml:space="preserve"> and performance of the state administration. </w:t>
      </w:r>
      <w:r w:rsidR="00C710B8">
        <w:rPr>
          <w:lang w:val="en-US"/>
        </w:rPr>
        <w:t>In the United State the clarion call was for a process of “reinventing government”</w:t>
      </w:r>
      <w:r w:rsidR="001B54BA">
        <w:rPr>
          <w:lang w:val="en-US"/>
        </w:rPr>
        <w:t xml:space="preserve"> </w:t>
      </w:r>
      <w:r w:rsidR="00864AEA">
        <w:rPr>
          <w:lang w:val="en-US"/>
        </w:rPr>
        <w:fldChar w:fldCharType="begin"/>
      </w:r>
      <w:r w:rsidR="00864AEA">
        <w:rPr>
          <w:lang w:val="en-US"/>
        </w:rPr>
        <w:instrText xml:space="preserve"> ADDIN EN.CITE &lt;EndNote&gt;&lt;Cite&gt;&lt;Author&gt;Osborne&lt;/Author&gt;&lt;Year&gt;1992&lt;/Year&gt;&lt;RecNum&gt;1968&lt;/RecNum&gt;&lt;DisplayText&gt;(Osborne and Gaebler 1992)&lt;/DisplayText&gt;&lt;record&gt;&lt;rec-number&gt;1968&lt;/rec-number&gt;&lt;foreign-keys&gt;&lt;key app="EN" db-id="xxzazxsemrzat4e0rd6vav212vsts5d5s00x" timestamp="1413730833"&gt;1968&lt;/key&gt;&lt;/foreign-keys&gt;&lt;ref-type name="Book"&gt;6&lt;/ref-type&gt;&lt;contributors&gt;&lt;authors&gt;&lt;author&gt;David Osborne&lt;/author&gt;&lt;author&gt;Ted Gaebler&lt;/author&gt;&lt;/authors&gt;&lt;/contributors&gt;&lt;titles&gt;&lt;title&gt;Reinventing Government: How the Entrepreneurial Spirit is Transforming the Public Sector&lt;/title&gt;&lt;/titles&gt;&lt;dates&gt;&lt;year&gt;1992&lt;/year&gt;&lt;/dates&gt;&lt;pub-location&gt;Boston&lt;/pub-location&gt;&lt;publisher&gt;Addison-Wesley&lt;/publisher&gt;&lt;urls&gt;&lt;/urls&gt;&lt;/record&gt;&lt;/Cite&gt;&lt;/EndNote&gt;</w:instrText>
      </w:r>
      <w:r w:rsidR="00864AEA">
        <w:rPr>
          <w:lang w:val="en-US"/>
        </w:rPr>
        <w:fldChar w:fldCharType="separate"/>
      </w:r>
      <w:r w:rsidR="00864AEA">
        <w:rPr>
          <w:noProof/>
          <w:lang w:val="en-US"/>
        </w:rPr>
        <w:t>(Osborne and Gaebler 1992)</w:t>
      </w:r>
      <w:r w:rsidR="00864AEA">
        <w:rPr>
          <w:lang w:val="en-US"/>
        </w:rPr>
        <w:fldChar w:fldCharType="end"/>
      </w:r>
      <w:r w:rsidR="00ED38EE">
        <w:rPr>
          <w:lang w:val="en-US"/>
        </w:rPr>
        <w:t>.</w:t>
      </w:r>
      <w:r w:rsidR="001B54BA">
        <w:rPr>
          <w:lang w:val="en-US"/>
        </w:rPr>
        <w:t xml:space="preserve"> </w:t>
      </w:r>
      <w:r w:rsidR="00B122DB">
        <w:rPr>
          <w:lang w:val="en-US"/>
        </w:rPr>
        <w:t xml:space="preserve">NPM or reinvention </w:t>
      </w:r>
      <w:proofErr w:type="spellStart"/>
      <w:r w:rsidR="00B122DB">
        <w:rPr>
          <w:lang w:val="en-US"/>
        </w:rPr>
        <w:t>prioritises</w:t>
      </w:r>
      <w:proofErr w:type="spellEnd"/>
      <w:r w:rsidR="00B122DB">
        <w:rPr>
          <w:lang w:val="en-US"/>
        </w:rPr>
        <w:t xml:space="preserve"> values of economy, </w:t>
      </w:r>
      <w:proofErr w:type="gramStart"/>
      <w:r w:rsidR="00B122DB">
        <w:rPr>
          <w:lang w:val="en-US"/>
        </w:rPr>
        <w:t>effectiveness</w:t>
      </w:r>
      <w:proofErr w:type="gramEnd"/>
      <w:r w:rsidR="00B122DB">
        <w:rPr>
          <w:lang w:val="en-US"/>
        </w:rPr>
        <w:t xml:space="preserve"> and efficiency</w:t>
      </w:r>
      <w:r w:rsidR="00E66313">
        <w:rPr>
          <w:lang w:val="en-US"/>
        </w:rPr>
        <w:t>, and seeks to put users of services (whether retail or wholesale) in the position of demanding consumers.</w:t>
      </w:r>
      <w:r w:rsidR="00B21BB5">
        <w:rPr>
          <w:lang w:val="en-US"/>
        </w:rPr>
        <w:t xml:space="preserve"> </w:t>
      </w:r>
      <w:proofErr w:type="gramStart"/>
      <w:r w:rsidR="00B21BB5">
        <w:rPr>
          <w:lang w:val="en-US"/>
        </w:rPr>
        <w:t>Thus</w:t>
      </w:r>
      <w:proofErr w:type="gramEnd"/>
      <w:r w:rsidR="00B21BB5">
        <w:rPr>
          <w:lang w:val="en-US"/>
        </w:rPr>
        <w:t xml:space="preserve"> the emphasis is on the results or outcomes</w:t>
      </w:r>
      <w:r w:rsidR="007C5DDC">
        <w:rPr>
          <w:lang w:val="en-US"/>
        </w:rPr>
        <w:t>,</w:t>
      </w:r>
      <w:r w:rsidR="00B21BB5">
        <w:rPr>
          <w:lang w:val="en-US"/>
        </w:rPr>
        <w:t xml:space="preserve"> rather than the processes or inputs</w:t>
      </w:r>
      <w:r w:rsidR="00E62ED5">
        <w:rPr>
          <w:lang w:val="en-US"/>
        </w:rPr>
        <w:t xml:space="preserve">. Such outcomes are the product </w:t>
      </w:r>
      <w:r w:rsidR="007C5DDC">
        <w:rPr>
          <w:lang w:val="en-US"/>
        </w:rPr>
        <w:t xml:space="preserve">of </w:t>
      </w:r>
      <w:r w:rsidR="00DC288D">
        <w:rPr>
          <w:lang w:val="en-US"/>
        </w:rPr>
        <w:t>the deployment of markets and market-</w:t>
      </w:r>
      <w:r w:rsidR="00DC288D">
        <w:rPr>
          <w:lang w:val="en-US"/>
        </w:rPr>
        <w:lastRenderedPageBreak/>
        <w:t>instruments</w:t>
      </w:r>
      <w:r w:rsidR="007978A1">
        <w:rPr>
          <w:lang w:val="en-US"/>
        </w:rPr>
        <w:t xml:space="preserve"> which may involve</w:t>
      </w:r>
      <w:r w:rsidR="008A3A36">
        <w:rPr>
          <w:lang w:val="en-US"/>
        </w:rPr>
        <w:t xml:space="preserve"> privatization, contracting out, the separation of policy making from implementation </w:t>
      </w:r>
      <w:r w:rsidR="00361F6D">
        <w:rPr>
          <w:lang w:val="en-US"/>
        </w:rPr>
        <w:t>(</w:t>
      </w:r>
      <w:r w:rsidR="008A3A36">
        <w:rPr>
          <w:lang w:val="en-US"/>
        </w:rPr>
        <w:t>through establishing delivery agencies</w:t>
      </w:r>
      <w:r w:rsidR="00361F6D">
        <w:rPr>
          <w:lang w:val="en-US"/>
        </w:rPr>
        <w:t>)</w:t>
      </w:r>
      <w:r w:rsidR="008A3A36">
        <w:rPr>
          <w:lang w:val="en-US"/>
        </w:rPr>
        <w:t xml:space="preserve">, </w:t>
      </w:r>
      <w:r w:rsidR="00361F6D">
        <w:rPr>
          <w:lang w:val="en-US"/>
        </w:rPr>
        <w:t xml:space="preserve">or </w:t>
      </w:r>
      <w:r w:rsidR="008A3A36">
        <w:rPr>
          <w:lang w:val="en-US"/>
        </w:rPr>
        <w:t>the governance of relationships</w:t>
      </w:r>
      <w:r w:rsidR="00E7195B">
        <w:rPr>
          <w:lang w:val="en-US"/>
        </w:rPr>
        <w:t xml:space="preserve"> with contracts and quasi-contracts, specifying outcomes and penalties</w:t>
      </w:r>
      <w:r w:rsidR="00864AEA">
        <w:rPr>
          <w:lang w:val="en-US"/>
        </w:rPr>
        <w:fldChar w:fldCharType="begin"/>
      </w:r>
      <w:r w:rsidR="00864AEA">
        <w:rPr>
          <w:lang w:val="en-US"/>
        </w:rPr>
        <w:instrText xml:space="preserve"> ADDIN EN.CITE &lt;EndNote&gt;&lt;Cite&gt;&lt;Author&gt;Rosenbloom&lt;/Author&gt;&lt;Year&gt;2011&lt;/Year&gt;&lt;RecNum&gt;2265&lt;/RecNum&gt;&lt;DisplayText&gt;(Rosenbloom, O&amp;apos;Leary et al. 2011)&lt;/DisplayText&gt;&lt;record&gt;&lt;rec-number&gt;2265&lt;/rec-number&gt;&lt;foreign-keys&gt;&lt;key app="EN" db-id="xxzazxsemrzat4e0rd6vav212vsts5d5s00x" timestamp="1572787738"&gt;2265&lt;/key&gt;&lt;/foreign-keys&gt;&lt;ref-type name="Book"&gt;6&lt;/ref-type&gt;&lt;contributors&gt;&lt;authors&gt;&lt;author&gt;David H. Rosenbloom&lt;/author&gt;&lt;author&gt;Rosemary O&amp;apos;Leary&lt;/author&gt;&lt;author&gt;Joshua Chanin&lt;/author&gt;&lt;/authors&gt;&lt;/contributors&gt;&lt;titles&gt;&lt;title&gt;Public Administration and Law&lt;/title&gt;&lt;/titles&gt;&lt;edition&gt;Third&lt;/edition&gt;&lt;dates&gt;&lt;year&gt;2011&lt;/year&gt;&lt;/dates&gt;&lt;pub-location&gt;New York&lt;/pub-location&gt;&lt;publisher&gt;CRC Press&lt;/publisher&gt;&lt;urls&gt;&lt;/urls&gt;&lt;/record&gt;&lt;/Cite&gt;&lt;/EndNote&gt;</w:instrText>
      </w:r>
      <w:r w:rsidR="00864AEA">
        <w:rPr>
          <w:lang w:val="en-US"/>
        </w:rPr>
        <w:fldChar w:fldCharType="separate"/>
      </w:r>
      <w:r w:rsidR="00864AEA">
        <w:rPr>
          <w:noProof/>
          <w:lang w:val="en-US"/>
        </w:rPr>
        <w:t>(Rosenbloom, O'Leary et al. 2011)</w:t>
      </w:r>
      <w:r w:rsidR="00864AEA">
        <w:rPr>
          <w:lang w:val="en-US"/>
        </w:rPr>
        <w:fldChar w:fldCharType="end"/>
      </w:r>
      <w:r w:rsidR="00E7195B">
        <w:rPr>
          <w:lang w:val="en-US"/>
        </w:rPr>
        <w:t>.</w:t>
      </w:r>
      <w:r w:rsidR="001B54BA">
        <w:rPr>
          <w:lang w:val="en-US"/>
        </w:rPr>
        <w:t xml:space="preserve"> </w:t>
      </w:r>
      <w:r w:rsidR="00060B9C">
        <w:rPr>
          <w:lang w:val="en-US"/>
        </w:rPr>
        <w:t>Accountability mechanisms</w:t>
      </w:r>
      <w:r w:rsidR="00A13DEB">
        <w:rPr>
          <w:lang w:val="en-US"/>
        </w:rPr>
        <w:t xml:space="preserve"> were </w:t>
      </w:r>
      <w:r w:rsidR="0096396A">
        <w:rPr>
          <w:lang w:val="en-US"/>
        </w:rPr>
        <w:t>also re</w:t>
      </w:r>
      <w:r w:rsidR="00A30AE0">
        <w:rPr>
          <w:lang w:val="en-US"/>
        </w:rPr>
        <w:t>-</w:t>
      </w:r>
      <w:r w:rsidR="0096396A">
        <w:rPr>
          <w:lang w:val="en-US"/>
        </w:rPr>
        <w:t xml:space="preserve">specified, to </w:t>
      </w:r>
      <w:proofErr w:type="spellStart"/>
      <w:r w:rsidR="0096396A">
        <w:rPr>
          <w:lang w:val="en-US"/>
        </w:rPr>
        <w:t>emphasis</w:t>
      </w:r>
      <w:r w:rsidR="0009229C">
        <w:rPr>
          <w:lang w:val="en-US"/>
        </w:rPr>
        <w:t>e</w:t>
      </w:r>
      <w:proofErr w:type="spellEnd"/>
      <w:r w:rsidR="0096396A">
        <w:rPr>
          <w:lang w:val="en-US"/>
        </w:rPr>
        <w:t xml:space="preserve"> the new values of </w:t>
      </w:r>
      <w:r w:rsidR="00A41ED4">
        <w:rPr>
          <w:lang w:val="en-US"/>
        </w:rPr>
        <w:t xml:space="preserve">economy, </w:t>
      </w:r>
      <w:proofErr w:type="gramStart"/>
      <w:r w:rsidR="00A41ED4">
        <w:rPr>
          <w:lang w:val="en-US"/>
        </w:rPr>
        <w:t>efficiency</w:t>
      </w:r>
      <w:proofErr w:type="gramEnd"/>
      <w:r w:rsidR="00A41ED4">
        <w:rPr>
          <w:lang w:val="en-US"/>
        </w:rPr>
        <w:t xml:space="preserve"> and effectiveness alongside values of good administration</w:t>
      </w:r>
      <w:r w:rsidR="007C5DDC">
        <w:rPr>
          <w:lang w:val="en-US"/>
        </w:rPr>
        <w:t>. I</w:t>
      </w:r>
      <w:r w:rsidR="00965AA8">
        <w:rPr>
          <w:lang w:val="en-US"/>
        </w:rPr>
        <w:t>ncreasing</w:t>
      </w:r>
      <w:r w:rsidR="007C5DDC">
        <w:rPr>
          <w:lang w:val="en-US"/>
        </w:rPr>
        <w:t xml:space="preserve"> use was made of </w:t>
      </w:r>
      <w:r w:rsidR="000C6BB0">
        <w:rPr>
          <w:lang w:val="en-US"/>
        </w:rPr>
        <w:t>market-like evaluations such as scoreboards and league tables</w:t>
      </w:r>
      <w:r w:rsidR="007C5DDC">
        <w:rPr>
          <w:lang w:val="en-US"/>
        </w:rPr>
        <w:t>,</w:t>
      </w:r>
      <w:r w:rsidR="00A93B96">
        <w:rPr>
          <w:lang w:val="en-US"/>
        </w:rPr>
        <w:t xml:space="preserve"> which</w:t>
      </w:r>
      <w:r w:rsidR="001B406D">
        <w:rPr>
          <w:lang w:val="en-US"/>
        </w:rPr>
        <w:t>, when they work well,</w:t>
      </w:r>
      <w:r w:rsidR="00A93B96">
        <w:rPr>
          <w:lang w:val="en-US"/>
        </w:rPr>
        <w:t xml:space="preserve"> </w:t>
      </w:r>
      <w:r w:rsidR="00711E38">
        <w:rPr>
          <w:lang w:val="en-US"/>
        </w:rPr>
        <w:t xml:space="preserve">are claimed to </w:t>
      </w:r>
      <w:r w:rsidR="00A93B96">
        <w:rPr>
          <w:lang w:val="en-US"/>
        </w:rPr>
        <w:t>enable users to make more informed choices as to where to get their services</w:t>
      </w:r>
      <w:r w:rsidR="007C5DDC">
        <w:rPr>
          <w:lang w:val="en-US"/>
        </w:rPr>
        <w:t>,</w:t>
      </w:r>
      <w:r w:rsidR="00A93B96">
        <w:rPr>
          <w:lang w:val="en-US"/>
        </w:rPr>
        <w:t xml:space="preserve"> whether in a competitive market for telecommunications or energy</w:t>
      </w:r>
      <w:r w:rsidR="00C15E77">
        <w:rPr>
          <w:lang w:val="en-US"/>
        </w:rPr>
        <w:t>, or in less competitive markets for schools</w:t>
      </w:r>
      <w:r w:rsidR="007230D3">
        <w:rPr>
          <w:lang w:val="en-US"/>
        </w:rPr>
        <w:t xml:space="preserve"> and hospitals. </w:t>
      </w:r>
      <w:r w:rsidR="003A3987">
        <w:rPr>
          <w:lang w:val="en-US"/>
        </w:rPr>
        <w:t>Thus there is a shift from social contract (which all are obliged to subscribe to and act and within which the state provides for all) to individual contracts which enable citizens as consumers to exit arrangements which do not satisfy their requirement and secure their services from alternative providers</w:t>
      </w:r>
      <w:r w:rsidR="007A5874">
        <w:rPr>
          <w:lang w:val="en-US"/>
        </w:rPr>
        <w:t xml:space="preserve"> with potential for greater variation in provision.</w:t>
      </w:r>
    </w:p>
    <w:p w14:paraId="780DC4BD" w14:textId="1D756CFE" w:rsidR="005B4DE7" w:rsidRPr="00B851E7" w:rsidRDefault="005B4DE7" w:rsidP="006749A9">
      <w:pPr>
        <w:jc w:val="both"/>
        <w:rPr>
          <w:lang w:val="en-US"/>
        </w:rPr>
      </w:pPr>
      <w:r>
        <w:rPr>
          <w:lang w:val="en-US"/>
        </w:rPr>
        <w:t>The procedural values of public law are potentially problematic within an NPM orthodoxy</w:t>
      </w:r>
      <w:r w:rsidR="004D5D33">
        <w:rPr>
          <w:lang w:val="en-US"/>
        </w:rPr>
        <w:t xml:space="preserve">. Notably NPM tends to </w:t>
      </w:r>
      <w:r w:rsidR="00E475A7">
        <w:rPr>
          <w:lang w:val="en-US"/>
        </w:rPr>
        <w:t>advocates a deregulation of the public sector, for example with respect to uniform rules on</w:t>
      </w:r>
      <w:r w:rsidR="00DF5279">
        <w:rPr>
          <w:lang w:val="en-US"/>
        </w:rPr>
        <w:t xml:space="preserve"> such matters as employment terms and conditions</w:t>
      </w:r>
      <w:r w:rsidR="00BE5D5B">
        <w:rPr>
          <w:lang w:val="en-US"/>
        </w:rPr>
        <w:t xml:space="preserve"> and </w:t>
      </w:r>
      <w:r w:rsidR="008B5A1D">
        <w:rPr>
          <w:lang w:val="en-US"/>
        </w:rPr>
        <w:t xml:space="preserve">procurement, </w:t>
      </w:r>
      <w:r w:rsidR="001B3BAE">
        <w:rPr>
          <w:lang w:val="en-US"/>
        </w:rPr>
        <w:t xml:space="preserve"> </w:t>
      </w:r>
      <w:r w:rsidR="006C2A1C">
        <w:rPr>
          <w:lang w:val="en-US"/>
        </w:rPr>
        <w:t>even though</w:t>
      </w:r>
      <w:r w:rsidR="001B3BAE">
        <w:rPr>
          <w:lang w:val="en-US"/>
        </w:rPr>
        <w:t xml:space="preserve"> such systems were put in place to prevent corruption and ensure financial regularity</w:t>
      </w:r>
      <w:r w:rsidR="00864AEA">
        <w:rPr>
          <w:lang w:val="en-US"/>
        </w:rPr>
        <w:fldChar w:fldCharType="begin"/>
      </w:r>
      <w:r w:rsidR="00864AEA">
        <w:rPr>
          <w:lang w:val="en-US"/>
        </w:rPr>
        <w:instrText xml:space="preserve"> ADDIN EN.CITE &lt;EndNote&gt;&lt;Cite&gt;&lt;Author&gt;Rosenbloom&lt;/Author&gt;&lt;Year&gt;2011&lt;/Year&gt;&lt;RecNum&gt;2265&lt;/RecNum&gt;&lt;Suffix&gt;: 9&lt;/Suffix&gt;&lt;DisplayText&gt;(Rosenbloom, O&amp;apos;Leary et al. 2011: 9)&lt;/DisplayText&gt;&lt;record&gt;&lt;rec-number&gt;2265&lt;/rec-number&gt;&lt;foreign-keys&gt;&lt;key app="EN" db-id="xxzazxsemrzat4e0rd6vav212vsts5d5s00x" timestamp="1572787738"&gt;2265&lt;/key&gt;&lt;/foreign-keys&gt;&lt;ref-type name="Book"&gt;6&lt;/ref-type&gt;&lt;contributors&gt;&lt;authors&gt;&lt;author&gt;David H. Rosenbloom&lt;/author&gt;&lt;author&gt;Rosemary O&amp;apos;Leary&lt;/author&gt;&lt;author&gt;Joshua Chanin&lt;/author&gt;&lt;/authors&gt;&lt;/contributors&gt;&lt;titles&gt;&lt;title&gt;Public Administration and Law&lt;/title&gt;&lt;/titles&gt;&lt;edition&gt;Third&lt;/edition&gt;&lt;dates&gt;&lt;year&gt;2011&lt;/year&gt;&lt;/dates&gt;&lt;pub-location&gt;New York&lt;/pub-location&gt;&lt;publisher&gt;CRC Press&lt;/publisher&gt;&lt;urls&gt;&lt;/urls&gt;&lt;/record&gt;&lt;/Cite&gt;&lt;/EndNote&gt;</w:instrText>
      </w:r>
      <w:r w:rsidR="00864AEA">
        <w:rPr>
          <w:lang w:val="en-US"/>
        </w:rPr>
        <w:fldChar w:fldCharType="separate"/>
      </w:r>
      <w:r w:rsidR="00864AEA">
        <w:rPr>
          <w:noProof/>
          <w:lang w:val="en-US"/>
        </w:rPr>
        <w:t>(Rosenbloom, O'Leary et al. 2011: 9)</w:t>
      </w:r>
      <w:r w:rsidR="00864AEA">
        <w:rPr>
          <w:lang w:val="en-US"/>
        </w:rPr>
        <w:fldChar w:fldCharType="end"/>
      </w:r>
      <w:r w:rsidR="001B3BAE">
        <w:rPr>
          <w:lang w:val="en-US"/>
        </w:rPr>
        <w:t>.</w:t>
      </w:r>
      <w:r w:rsidR="001B54BA">
        <w:rPr>
          <w:lang w:val="en-US"/>
        </w:rPr>
        <w:t xml:space="preserve"> </w:t>
      </w:r>
      <w:r w:rsidR="00BC134A">
        <w:rPr>
          <w:lang w:val="en-US"/>
        </w:rPr>
        <w:t xml:space="preserve"> A related phenomenon</w:t>
      </w:r>
      <w:r w:rsidR="00D14082">
        <w:rPr>
          <w:lang w:val="en-US"/>
        </w:rPr>
        <w:t xml:space="preserve"> is creating ‘chief executive’ type responsibility in public agencies, freeing them and insulating them </w:t>
      </w:r>
      <w:r w:rsidR="00D93F80">
        <w:rPr>
          <w:lang w:val="en-US"/>
        </w:rPr>
        <w:t xml:space="preserve">to an extent </w:t>
      </w:r>
      <w:r w:rsidR="00D14082">
        <w:rPr>
          <w:lang w:val="en-US"/>
        </w:rPr>
        <w:t xml:space="preserve">from political intervention/control. </w:t>
      </w:r>
      <w:r w:rsidR="00D513E0">
        <w:rPr>
          <w:lang w:val="en-US"/>
        </w:rPr>
        <w:t xml:space="preserve"> ‘Post-NPM’ thinking on governance draws attention to the emergence of networks of interdependent actors</w:t>
      </w:r>
      <w:r w:rsidR="0083239F">
        <w:rPr>
          <w:lang w:val="en-US"/>
        </w:rPr>
        <w:t xml:space="preserve"> as a key mechanism to address fragmented governance not with hard law but rather with soft coordination</w:t>
      </w:r>
      <w:r w:rsidR="00F675A4">
        <w:rPr>
          <w:lang w:val="en-US"/>
        </w:rPr>
        <w:t xml:space="preserve"> </w:t>
      </w:r>
      <w:r w:rsidR="00F675A4">
        <w:rPr>
          <w:lang w:val="en-US"/>
        </w:rPr>
        <w:fldChar w:fldCharType="begin"/>
      </w:r>
      <w:r w:rsidR="00F675A4">
        <w:rPr>
          <w:lang w:val="en-US"/>
        </w:rPr>
        <w:instrText xml:space="preserve"> ADDIN EN.CITE &lt;EndNote&gt;&lt;Cite&gt;&lt;Author&gt;Christensen&lt;/Author&gt;&lt;Year&gt;2012&lt;/Year&gt;&lt;RecNum&gt;2283&lt;/RecNum&gt;&lt;DisplayText&gt;(Christensen and Laegrid 2012)&lt;/DisplayText&gt;&lt;record&gt;&lt;rec-number&gt;2283&lt;/rec-number&gt;&lt;foreign-keys&gt;&lt;key app="EN" db-id="xxzazxsemrzat4e0rd6vav212vsts5d5s00x" timestamp="1576938744"&gt;2283&lt;/key&gt;&lt;/foreign-keys&gt;&lt;ref-type name="Book Section"&gt;5&lt;/ref-type&gt;&lt;contributors&gt;&lt;authors&gt;&lt;author&gt;Tom Christensen&lt;/author&gt;&lt;author&gt;Per Laegrid&lt;/author&gt;&lt;/authors&gt;&lt;secondary-authors&gt;&lt;author&gt;David Levi-Faur&lt;/author&gt;&lt;/secondary-authors&gt;&lt;/contributors&gt;&lt;titles&gt;&lt;title&gt;Governance and Administrative Reforms&lt;/title&gt;&lt;secondary-title&gt;The Oxford Handbook of Governance&lt;/secondary-title&gt;&lt;/titles&gt;&lt;dates&gt;&lt;year&gt;2012&lt;/year&gt;&lt;/dates&gt;&lt;pub-location&gt;Oxford&lt;/pub-location&gt;&lt;publisher&gt;Oxford University Press&lt;/publisher&gt;&lt;urls&gt;&lt;/urls&gt;&lt;/record&gt;&lt;/Cite&gt;&lt;/EndNote&gt;</w:instrText>
      </w:r>
      <w:r w:rsidR="00F675A4">
        <w:rPr>
          <w:lang w:val="en-US"/>
        </w:rPr>
        <w:fldChar w:fldCharType="separate"/>
      </w:r>
      <w:r w:rsidR="00F675A4">
        <w:rPr>
          <w:noProof/>
          <w:lang w:val="en-US"/>
        </w:rPr>
        <w:t>(Christensen and Laegrid 2012)</w:t>
      </w:r>
      <w:r w:rsidR="00F675A4">
        <w:rPr>
          <w:lang w:val="en-US"/>
        </w:rPr>
        <w:fldChar w:fldCharType="end"/>
      </w:r>
      <w:r w:rsidR="0083239F">
        <w:rPr>
          <w:lang w:val="en-US"/>
        </w:rPr>
        <w:t xml:space="preserve">. </w:t>
      </w:r>
      <w:r w:rsidR="00F675A4">
        <w:rPr>
          <w:lang w:val="en-US"/>
        </w:rPr>
        <w:t xml:space="preserve">Such networks, whether of public bodies such as regulators, or of private </w:t>
      </w:r>
      <w:proofErr w:type="spellStart"/>
      <w:r w:rsidR="00F675A4">
        <w:rPr>
          <w:lang w:val="en-US"/>
        </w:rPr>
        <w:t>organisations</w:t>
      </w:r>
      <w:proofErr w:type="spellEnd"/>
      <w:r w:rsidR="00F675A4">
        <w:rPr>
          <w:lang w:val="en-US"/>
        </w:rPr>
        <w:t xml:space="preserve"> such as trade associations, constitute a distinctive governance challenge for administrative law</w:t>
      </w:r>
      <w:r w:rsidR="00B847BC">
        <w:rPr>
          <w:lang w:val="en-US"/>
        </w:rPr>
        <w:t xml:space="preserve"> </w:t>
      </w:r>
      <w:r w:rsidR="00B847BC">
        <w:rPr>
          <w:lang w:val="en-US"/>
        </w:rPr>
        <w:fldChar w:fldCharType="begin"/>
      </w:r>
      <w:r w:rsidR="00B847BC">
        <w:rPr>
          <w:lang w:val="en-US"/>
        </w:rPr>
        <w:instrText xml:space="preserve"> ADDIN EN.CITE &lt;EndNote&gt;&lt;Cite&gt;&lt;Author&gt;Saurer&lt;/Author&gt;&lt;Year&gt;2010&lt;/Year&gt;&lt;RecNum&gt;2284&lt;/RecNum&gt;&lt;DisplayText&gt;(Saurer 2010)&lt;/DisplayText&gt;&lt;record&gt;&lt;rec-number&gt;2284&lt;/rec-number&gt;&lt;foreign-keys&gt;&lt;key app="EN" db-id="xxzazxsemrzat4e0rd6vav212vsts5d5s00x" timestamp="1576938829"&gt;2284&lt;/key&gt;&lt;/foreign-keys&gt;&lt;ref-type name="Book Section"&gt;5&lt;/ref-type&gt;&lt;contributors&gt;&lt;authors&gt;&lt;author&gt;Johannes Saurer&lt;/author&gt;&lt;/authors&gt;&lt;secondary-authors&gt;&lt;author&gt;Susan Rose-Ackerman&lt;/author&gt;&lt;author&gt;Peter L. Lindseth&lt;/author&gt;&lt;/secondary-authors&gt;&lt;/contributors&gt;&lt;titles&gt;&lt;title&gt;Supranational Governance and Networked Accountability Structures&lt;/title&gt;&lt;secondary-title&gt;Comparative Administrative Law&lt;/secondary-title&gt;&lt;/titles&gt;&lt;dates&gt;&lt;year&gt;2010&lt;/year&gt;&lt;/dates&gt;&lt;pub-location&gt;Cheltenham&lt;/pub-location&gt;&lt;publisher&gt;Edward Elgar&lt;/publisher&gt;&lt;urls&gt;&lt;/urls&gt;&lt;/record&gt;&lt;/Cite&gt;&lt;/EndNote&gt;</w:instrText>
      </w:r>
      <w:r w:rsidR="00B847BC">
        <w:rPr>
          <w:lang w:val="en-US"/>
        </w:rPr>
        <w:fldChar w:fldCharType="separate"/>
      </w:r>
      <w:r w:rsidR="00B847BC">
        <w:rPr>
          <w:noProof/>
          <w:lang w:val="en-US"/>
        </w:rPr>
        <w:t>(Saurer 2010)</w:t>
      </w:r>
      <w:r w:rsidR="00B847BC">
        <w:rPr>
          <w:lang w:val="en-US"/>
        </w:rPr>
        <w:fldChar w:fldCharType="end"/>
      </w:r>
      <w:r w:rsidR="00EA6D63" w:rsidRPr="00EA6D63">
        <w:t xml:space="preserve"> </w:t>
      </w:r>
      <w:r w:rsidR="00EA6D63">
        <w:rPr>
          <w:lang w:val="en-US"/>
        </w:rPr>
        <w:fldChar w:fldCharType="begin"/>
      </w:r>
      <w:r w:rsidR="00EA6D63">
        <w:rPr>
          <w:lang w:val="en-US"/>
        </w:rPr>
        <w:instrText xml:space="preserve"> ADDIN EN.CITE &lt;EndNote&gt;&lt;Cite&gt;&lt;Author&gt;Curtin&lt;/Author&gt;&lt;Year&gt;2011&lt;/Year&gt;&lt;RecNum&gt;1890&lt;/RecNum&gt;&lt;DisplayText&gt;(Curtin and Senden 2011)&lt;/DisplayText&gt;&lt;record&gt;&lt;rec-number&gt;1890&lt;/rec-number&gt;&lt;foreign-keys&gt;&lt;key app="EN" db-id="xxzazxsemrzat4e0rd6vav212vsts5d5s00x" timestamp="1354816980"&gt;1890&lt;/key&gt;&lt;/foreign-keys&gt;&lt;ref-type name="Journal Article"&gt;17&lt;/ref-type&gt;&lt;contributors&gt;&lt;authors&gt;&lt;author&gt;Deirdre Curtin&lt;/author&gt;&lt;author&gt;Linda Senden&lt;/author&gt;&lt;/authors&gt;&lt;/contributors&gt;&lt;titles&gt;&lt;title&gt;Public Accountability of Transnational Private Regulation: Chimera or Reality?, &lt;/title&gt;&lt;secondary-title&gt;Journal of Law &amp;amp; Society&lt;/secondary-title&gt;&lt;/titles&gt;&lt;periodical&gt;&lt;full-title&gt;Journal of Law &amp;amp; Society&lt;/full-title&gt;&lt;/periodical&gt;&lt;pages&gt;163-188&lt;/pages&gt;&lt;volume&gt;38&lt;/volume&gt;&lt;dates&gt;&lt;year&gt;2011&lt;/year&gt;&lt;/dates&gt;&lt;pub-location&gt;2011&lt;/pub-location&gt;&lt;urls&gt;&lt;/urls&gt;&lt;/record&gt;&lt;/Cite&gt;&lt;/EndNote&gt;</w:instrText>
      </w:r>
      <w:r w:rsidR="00EA6D63">
        <w:rPr>
          <w:lang w:val="en-US"/>
        </w:rPr>
        <w:fldChar w:fldCharType="separate"/>
      </w:r>
      <w:r w:rsidR="00EA6D63">
        <w:rPr>
          <w:noProof/>
          <w:lang w:val="en-US"/>
        </w:rPr>
        <w:t>(Curtin and Senden 2011)</w:t>
      </w:r>
      <w:r w:rsidR="00EA6D63">
        <w:rPr>
          <w:lang w:val="en-US"/>
        </w:rPr>
        <w:fldChar w:fldCharType="end"/>
      </w:r>
      <w:r w:rsidR="00EA6D63">
        <w:rPr>
          <w:lang w:val="en-US"/>
        </w:rPr>
        <w:t xml:space="preserve">. </w:t>
      </w:r>
    </w:p>
    <w:p w14:paraId="4341763A" w14:textId="6C886E43" w:rsidR="007E56AA" w:rsidRPr="00992F62" w:rsidRDefault="007E56AA" w:rsidP="006749A9">
      <w:pPr>
        <w:jc w:val="both"/>
        <w:rPr>
          <w:lang w:val="en-US"/>
        </w:rPr>
      </w:pPr>
      <w:r>
        <w:rPr>
          <w:lang w:val="en-US"/>
        </w:rPr>
        <w:t>Many governmental activities mandated centrally are delivered by local and regional governments</w:t>
      </w:r>
      <w:r w:rsidR="00BB058D">
        <w:rPr>
          <w:lang w:val="en-US"/>
        </w:rPr>
        <w:t xml:space="preserve"> with varying patterns across different countries with respect to such services as health, education, social services, waste and refuse collection, </w:t>
      </w:r>
      <w:r w:rsidR="00412C1C">
        <w:rPr>
          <w:lang w:val="en-US"/>
        </w:rPr>
        <w:t xml:space="preserve">and </w:t>
      </w:r>
      <w:r w:rsidR="00BB058D">
        <w:rPr>
          <w:lang w:val="en-US"/>
        </w:rPr>
        <w:t xml:space="preserve">water and certain regulatory matters such as land use planning. </w:t>
      </w:r>
      <w:r w:rsidR="00421B37">
        <w:rPr>
          <w:lang w:val="en-US"/>
        </w:rPr>
        <w:t xml:space="preserve"> The trend in local and regional government has been to move services away from monolithic provision within local and regional government departments towards specialist agencies, with some centralization, and also towards private providers in such areas as housing, social services and refuse collection. </w:t>
      </w:r>
      <w:r w:rsidR="00D16E94">
        <w:rPr>
          <w:lang w:val="en-US"/>
        </w:rPr>
        <w:t xml:space="preserve"> This has led to the growth of powerful transnatio</w:t>
      </w:r>
      <w:r w:rsidR="00A13017">
        <w:rPr>
          <w:lang w:val="en-US"/>
        </w:rPr>
        <w:t xml:space="preserve">nal companies with key roles in what was previously defined as public service provision across a range of countries and sectors, and which largely fall outside the scope of administrative law. </w:t>
      </w:r>
    </w:p>
    <w:p w14:paraId="41617ABE" w14:textId="7ED1FF58" w:rsidR="008E333D" w:rsidRDefault="0004240B" w:rsidP="006749A9">
      <w:pPr>
        <w:jc w:val="both"/>
        <w:rPr>
          <w:lang w:val="en-US"/>
        </w:rPr>
      </w:pPr>
      <w:r>
        <w:rPr>
          <w:lang w:val="en-US"/>
        </w:rPr>
        <w:t>Most central government activity historically originated with government departments or ministries</w:t>
      </w:r>
      <w:r w:rsidR="00F217F8">
        <w:rPr>
          <w:lang w:val="en-US"/>
        </w:rPr>
        <w:t xml:space="preserve"> and historically ministries have been directly responsible for implementation of a wide range of </w:t>
      </w:r>
      <w:r w:rsidR="006F0DCE">
        <w:rPr>
          <w:lang w:val="en-US"/>
        </w:rPr>
        <w:t xml:space="preserve">government </w:t>
      </w:r>
      <w:proofErr w:type="spellStart"/>
      <w:r w:rsidR="006F0DCE">
        <w:rPr>
          <w:lang w:val="en-US"/>
        </w:rPr>
        <w:t>programmes</w:t>
      </w:r>
      <w:proofErr w:type="spellEnd"/>
      <w:r w:rsidR="006F0DCE">
        <w:rPr>
          <w:lang w:val="en-US"/>
        </w:rPr>
        <w:t xml:space="preserve">. </w:t>
      </w:r>
      <w:r w:rsidR="00C14D34">
        <w:rPr>
          <w:lang w:val="en-US"/>
        </w:rPr>
        <w:t>The US New Deal legislation of the 1930s saw</w:t>
      </w:r>
      <w:r w:rsidR="00DB566D">
        <w:rPr>
          <w:lang w:val="en-US"/>
        </w:rPr>
        <w:t xml:space="preserve"> the development of independent</w:t>
      </w:r>
      <w:r w:rsidR="00211E9F">
        <w:rPr>
          <w:lang w:val="en-US"/>
        </w:rPr>
        <w:t xml:space="preserve"> federal </w:t>
      </w:r>
      <w:r w:rsidR="009D65BF">
        <w:rPr>
          <w:lang w:val="en-US"/>
        </w:rPr>
        <w:t>agencies as a key model for regulating</w:t>
      </w:r>
      <w:r w:rsidR="00BC73EE">
        <w:rPr>
          <w:lang w:val="en-US"/>
        </w:rPr>
        <w:t xml:space="preserve"> services and, to some extent, delivering public services. </w:t>
      </w:r>
      <w:r w:rsidR="00211E9F">
        <w:rPr>
          <w:lang w:val="en-US"/>
        </w:rPr>
        <w:t xml:space="preserve"> Under NPM ideologies in the 1980s onwards governments in other OECD member states</w:t>
      </w:r>
      <w:r w:rsidR="001856C6">
        <w:rPr>
          <w:lang w:val="en-US"/>
        </w:rPr>
        <w:t xml:space="preserve"> looked to transfer both regulatory and delivery functions away from ministries towards more specialized agencies and, in some cases, to private providers</w:t>
      </w:r>
      <w:r w:rsidR="001B54BA">
        <w:rPr>
          <w:lang w:val="en-US"/>
        </w:rPr>
        <w:t xml:space="preserve"> </w:t>
      </w:r>
      <w:r w:rsidR="00864AEA">
        <w:rPr>
          <w:lang w:val="en-US"/>
        </w:rPr>
        <w:fldChar w:fldCharType="begin"/>
      </w:r>
      <w:r w:rsidR="00864AEA">
        <w:rPr>
          <w:lang w:val="en-US"/>
        </w:rPr>
        <w:instrText xml:space="preserve"> ADDIN EN.CITE &lt;EndNote&gt;&lt;Cite&gt;&lt;Author&gt;Thiel&lt;/Author&gt;&lt;Year&gt;2012&lt;/Year&gt;&lt;RecNum&gt;1875&lt;/RecNum&gt;&lt;DisplayText&gt;(Thiel, Verhoest et al. 2012)&lt;/DisplayText&gt;&lt;record&gt;&lt;rec-number&gt;1875&lt;/rec-number&gt;&lt;foreign-keys&gt;&lt;key app="EN" db-id="xxzazxsemrzat4e0rd6vav212vsts5d5s00x" timestamp="1349628537"&gt;1875&lt;/key&gt;&lt;/foreign-keys&gt;&lt;ref-type name="Book Section"&gt;5&lt;/ref-type&gt;&lt;contributors&gt;&lt;authors&gt;&lt;author&gt;Sandra Van Thiel&lt;/author&gt;&lt;author&gt;Koen Verhoest&lt;/author&gt;&lt;author&gt;Geert Bouckaert&lt;/author&gt;&lt;author&gt;Per Laegreid&lt;/author&gt;&lt;/authors&gt;&lt;secondary-authors&gt;&lt;author&gt;Koen Verhoest&lt;/author&gt;&lt;author&gt;Sandra Van Thiel&lt;/author&gt;&lt;author&gt;Geert Bouckaert&lt;/author&gt;&lt;author&gt;Per Laegreid&lt;/author&gt;&lt;/secondary-authors&gt;&lt;/contributors&gt;&lt;titles&gt;&lt;title&gt;Lessons and Recommendations for the Practice of Agencification&lt;/title&gt;&lt;secondary-title&gt;Government Agencies: Practices and Lessons from 30 Countries&lt;/secondary-title&gt;&lt;/titles&gt;&lt;dates&gt;&lt;year&gt;2012&lt;/year&gt;&lt;/dates&gt;&lt;pub-location&gt;Basingstoke&lt;/pub-location&gt;&lt;publisher&gt;Palgrave Macmillan&lt;/publisher&gt;&lt;urls&gt;&lt;/urls&gt;&lt;/record&gt;&lt;/Cite&gt;&lt;/EndNote&gt;</w:instrText>
      </w:r>
      <w:r w:rsidR="00864AEA">
        <w:rPr>
          <w:lang w:val="en-US"/>
        </w:rPr>
        <w:fldChar w:fldCharType="separate"/>
      </w:r>
      <w:r w:rsidR="00864AEA">
        <w:rPr>
          <w:noProof/>
          <w:lang w:val="en-US"/>
        </w:rPr>
        <w:t>(Thiel, Verhoest et al. 2012)</w:t>
      </w:r>
      <w:r w:rsidR="00864AEA">
        <w:rPr>
          <w:lang w:val="en-US"/>
        </w:rPr>
        <w:fldChar w:fldCharType="end"/>
      </w:r>
      <w:r w:rsidR="001856C6">
        <w:rPr>
          <w:lang w:val="en-US"/>
        </w:rPr>
        <w:t>.</w:t>
      </w:r>
      <w:r w:rsidR="008E333D">
        <w:rPr>
          <w:lang w:val="en-US"/>
        </w:rPr>
        <w:t xml:space="preserve">Within the European Union the establishment of agencies, distinct from the European Commission, has been a matter of controversy since the 1970 </w:t>
      </w:r>
      <w:r w:rsidR="007C5DDC">
        <w:rPr>
          <w:lang w:val="en-US"/>
        </w:rPr>
        <w:t xml:space="preserve">on the basis that it </w:t>
      </w:r>
      <w:proofErr w:type="spellStart"/>
      <w:r w:rsidR="007C5DDC">
        <w:rPr>
          <w:lang w:val="en-US"/>
        </w:rPr>
        <w:t>jeopardises</w:t>
      </w:r>
      <w:proofErr w:type="spellEnd"/>
      <w:r w:rsidR="007C5DDC">
        <w:rPr>
          <w:lang w:val="en-US"/>
        </w:rPr>
        <w:t xml:space="preserve"> </w:t>
      </w:r>
      <w:r w:rsidR="008E333D">
        <w:rPr>
          <w:lang w:val="en-US"/>
        </w:rPr>
        <w:t xml:space="preserve"> the institutional balance between Commission, Council and Parliament</w:t>
      </w:r>
      <w:r w:rsidR="001B54BA">
        <w:rPr>
          <w:lang w:val="en-US"/>
        </w:rPr>
        <w:t xml:space="preserve"> </w:t>
      </w:r>
      <w:r w:rsidR="00864AEA">
        <w:rPr>
          <w:lang w:val="en-US"/>
        </w:rPr>
        <w:fldChar w:fldCharType="begin"/>
      </w:r>
      <w:r w:rsidR="00864AEA">
        <w:rPr>
          <w:lang w:val="en-US"/>
        </w:rPr>
        <w:instrText xml:space="preserve"> ADDIN EN.CITE &lt;EndNote&gt;&lt;Cite&gt;&lt;Author&gt;Bergström&lt;/Author&gt;&lt;Year&gt;2003&lt;/Year&gt;&lt;RecNum&gt;1051&lt;/RecNum&gt;&lt;DisplayText&gt;(Bergström and Rotkirch 2003)&lt;/DisplayText&gt;&lt;record&gt;&lt;rec-number&gt;1051&lt;/rec-number&gt;&lt;foreign-keys&gt;&lt;key app="EN" db-id="xxzazxsemrzat4e0rd6vav212vsts5d5s00x" timestamp="0"&gt;1051&lt;/key&gt;&lt;/foreign-keys&gt;&lt;ref-type name="Report"&gt;27&lt;/ref-type&gt;&lt;contributors&gt;&lt;authors&gt;&lt;author&gt;Carl Fredrik Bergström&lt;/author&gt;&lt;author&gt;Matilda Rotkirch&lt;/author&gt;&lt;/authors&gt;&lt;/contributors&gt;&lt;titles&gt;&lt;title&gt;Decentralized Agencies and the IGC: A Question of Accountability&lt;/title&gt;&lt;/titles&gt;&lt;dates&gt;&lt;year&gt;2003&lt;/year&gt;&lt;/dates&gt;&lt;pub-location&gt;Stockholm&lt;/pub-location&gt;&lt;publisher&gt;Swedish Institute for European Policy Studies&lt;/publisher&gt;&lt;isbn&gt;14&lt;/isbn&gt;&lt;work-type&gt;Working Paper&lt;/work-type&gt;&lt;urls&gt;&lt;/urls&gt;&lt;/record&gt;&lt;/Cite&gt;&lt;/EndNote&gt;</w:instrText>
      </w:r>
      <w:r w:rsidR="00864AEA">
        <w:rPr>
          <w:lang w:val="en-US"/>
        </w:rPr>
        <w:fldChar w:fldCharType="separate"/>
      </w:r>
      <w:r w:rsidR="00864AEA">
        <w:rPr>
          <w:noProof/>
          <w:lang w:val="en-US"/>
        </w:rPr>
        <w:t>(Bergström and Rotkirch 2003)</w:t>
      </w:r>
      <w:r w:rsidR="00864AEA">
        <w:rPr>
          <w:lang w:val="en-US"/>
        </w:rPr>
        <w:fldChar w:fldCharType="end"/>
      </w:r>
      <w:r w:rsidR="008E333D">
        <w:rPr>
          <w:lang w:val="en-US"/>
        </w:rPr>
        <w:t>.</w:t>
      </w:r>
      <w:r w:rsidR="00A61525">
        <w:rPr>
          <w:lang w:val="en-US"/>
        </w:rPr>
        <w:t xml:space="preserve"> Whilst this resulted in </w:t>
      </w:r>
      <w:r w:rsidR="007C5DDC">
        <w:rPr>
          <w:lang w:val="en-US"/>
        </w:rPr>
        <w:t xml:space="preserve">a </w:t>
      </w:r>
      <w:r w:rsidR="00A61525">
        <w:rPr>
          <w:lang w:val="en-US"/>
        </w:rPr>
        <w:t xml:space="preserve">tendency towards giving agencies very limited powers (focusing on advice and information – </w:t>
      </w:r>
      <w:proofErr w:type="spellStart"/>
      <w:r w:rsidR="00A61525">
        <w:rPr>
          <w:lang w:val="en-US"/>
        </w:rPr>
        <w:t>nodality</w:t>
      </w:r>
      <w:proofErr w:type="spellEnd"/>
      <w:r w:rsidR="00A61525">
        <w:rPr>
          <w:lang w:val="en-US"/>
        </w:rPr>
        <w:t xml:space="preserve"> tools), </w:t>
      </w:r>
      <w:r w:rsidR="007C5DDC">
        <w:rPr>
          <w:lang w:val="en-US"/>
        </w:rPr>
        <w:t xml:space="preserve">awareness of </w:t>
      </w:r>
      <w:r w:rsidR="00A61525">
        <w:rPr>
          <w:lang w:val="en-US"/>
        </w:rPr>
        <w:t xml:space="preserve">holes </w:t>
      </w:r>
      <w:r w:rsidR="007C5DDC">
        <w:rPr>
          <w:lang w:val="en-US"/>
        </w:rPr>
        <w:t xml:space="preserve">in </w:t>
      </w:r>
      <w:r w:rsidR="00A61525">
        <w:rPr>
          <w:lang w:val="en-US"/>
        </w:rPr>
        <w:t>supervision of systemic risk in the financial sector exposed by the financial crisis of 2008 has led to the establishment of a suite of more empowered regulatory bodies in this area</w:t>
      </w:r>
      <w:r w:rsidR="006749A9">
        <w:rPr>
          <w:lang w:val="en-US"/>
        </w:rPr>
        <w:t xml:space="preserve"> </w:t>
      </w:r>
      <w:r w:rsidR="00864AEA">
        <w:rPr>
          <w:lang w:val="en-US"/>
        </w:rPr>
        <w:fldChar w:fldCharType="begin"/>
      </w:r>
      <w:r w:rsidR="00864AEA">
        <w:rPr>
          <w:lang w:val="en-US"/>
        </w:rPr>
        <w:instrText xml:space="preserve"> ADDIN EN.CITE &lt;EndNote&gt;&lt;Cite&gt;&lt;Author&gt;Moloney&lt;/Author&gt;&lt;Year&gt;2010&lt;/Year&gt;&lt;RecNum&gt;2032&lt;/RecNum&gt;&lt;DisplayText&gt;(&lt;style face="bold"&gt;Moloney&lt;/style&gt; 2010)&lt;/DisplayText&gt;&lt;record&gt;&lt;rec-number&gt;2032&lt;/rec-number&gt;&lt;foreign-keys&gt;&lt;key app="EN" db-id="xxzazxsemrzat4e0rd6vav212vsts5d5s00x" timestamp="1433347425"&gt;2032&lt;/key&gt;&lt;/foreign-keys&gt;&lt;ref-type name="Journal Article"&gt;17&lt;/ref-type&gt;&lt;contributors&gt;&lt;authors&gt;&lt;author&gt;&lt;style face="bold" font="default" size="100%"&gt;Niamh Moloney&lt;/style&gt;&lt;/author&gt;&lt;/authors&gt;&lt;/contributors&gt;&lt;titles&gt;&lt;title&gt;EU Financial Market Regulation After the Global Financial Crisis: &amp;quot;More Europe&amp;quot; or More Risks?&lt;/title&gt;&lt;secondary-title&gt;Common Market Law Review&lt;/secondary-title&gt;&lt;/titles&gt;&lt;periodical&gt;&lt;full-title&gt;Common Market Law Review&lt;/full-title&gt;&lt;/periodical&gt;&lt;pages&gt;1317-1383&lt;/pages&gt;&lt;volume&gt;47&lt;/volume&gt;&lt;dates&gt;&lt;year&gt;2010&lt;/year&gt;&lt;/dates&gt;&lt;urls&gt;&lt;/urls&gt;&lt;/record&gt;&lt;/Cite&gt;&lt;/EndNote&gt;</w:instrText>
      </w:r>
      <w:r w:rsidR="00864AEA">
        <w:rPr>
          <w:lang w:val="en-US"/>
        </w:rPr>
        <w:fldChar w:fldCharType="separate"/>
      </w:r>
      <w:r w:rsidR="00864AEA">
        <w:rPr>
          <w:noProof/>
          <w:lang w:val="en-US"/>
        </w:rPr>
        <w:t>(</w:t>
      </w:r>
      <w:r w:rsidR="00864AEA" w:rsidRPr="00864AEA">
        <w:rPr>
          <w:b/>
          <w:noProof/>
          <w:lang w:val="en-US"/>
        </w:rPr>
        <w:t>Moloney</w:t>
      </w:r>
      <w:r w:rsidR="00864AEA">
        <w:rPr>
          <w:noProof/>
          <w:lang w:val="en-US"/>
        </w:rPr>
        <w:t xml:space="preserve"> 2010)</w:t>
      </w:r>
      <w:r w:rsidR="00864AEA">
        <w:rPr>
          <w:lang w:val="en-US"/>
        </w:rPr>
        <w:fldChar w:fldCharType="end"/>
      </w:r>
      <w:r w:rsidR="001B54BA">
        <w:rPr>
          <w:lang w:val="en-US"/>
        </w:rPr>
        <w:t xml:space="preserve"> </w:t>
      </w:r>
      <w:r w:rsidR="00A61525">
        <w:rPr>
          <w:lang w:val="en-US"/>
        </w:rPr>
        <w:t>.</w:t>
      </w:r>
    </w:p>
    <w:p w14:paraId="53AEA589" w14:textId="51DFB880" w:rsidR="00992F62" w:rsidRPr="007B57D6" w:rsidRDefault="001856C6" w:rsidP="006749A9">
      <w:pPr>
        <w:jc w:val="both"/>
        <w:rPr>
          <w:lang w:val="en-US"/>
        </w:rPr>
      </w:pPr>
      <w:r>
        <w:rPr>
          <w:lang w:val="en-US"/>
        </w:rPr>
        <w:lastRenderedPageBreak/>
        <w:t xml:space="preserve"> </w:t>
      </w:r>
      <w:r w:rsidR="00061DCF">
        <w:rPr>
          <w:lang w:val="en-US"/>
        </w:rPr>
        <w:t xml:space="preserve">A key rationale for these changes was to enhance efficiency through targeting and accounting for </w:t>
      </w:r>
      <w:r w:rsidR="00F865EF">
        <w:rPr>
          <w:lang w:val="en-US"/>
        </w:rPr>
        <w:t xml:space="preserve">delivery in a more focused way than is possible in a large multi-function ministry. </w:t>
      </w:r>
      <w:proofErr w:type="gramStart"/>
      <w:r w:rsidR="00606A11">
        <w:rPr>
          <w:lang w:val="en-US"/>
        </w:rPr>
        <w:t>Accordingly</w:t>
      </w:r>
      <w:proofErr w:type="gramEnd"/>
      <w:r w:rsidR="00606A11">
        <w:rPr>
          <w:lang w:val="en-US"/>
        </w:rPr>
        <w:t xml:space="preserve"> service-level agreements, quasi-contracts</w:t>
      </w:r>
      <w:r w:rsidR="00430E45">
        <w:rPr>
          <w:lang w:val="en-US"/>
        </w:rPr>
        <w:t xml:space="preserve">, contracts and licenses became key instruments for more precisely specifying the expectations of state and non-state </w:t>
      </w:r>
      <w:proofErr w:type="spellStart"/>
      <w:r w:rsidR="00430E45">
        <w:rPr>
          <w:lang w:val="en-US"/>
        </w:rPr>
        <w:t>organisations</w:t>
      </w:r>
      <w:proofErr w:type="spellEnd"/>
      <w:r w:rsidR="00430E45">
        <w:rPr>
          <w:lang w:val="en-US"/>
        </w:rPr>
        <w:t xml:space="preserve"> delivering public services.</w:t>
      </w:r>
      <w:r w:rsidR="0064059F">
        <w:rPr>
          <w:lang w:val="en-US"/>
        </w:rPr>
        <w:t xml:space="preserve"> </w:t>
      </w:r>
      <w:r w:rsidR="007A7FC7">
        <w:rPr>
          <w:lang w:val="en-US"/>
        </w:rPr>
        <w:t xml:space="preserve">Administrative law has not developed so much </w:t>
      </w:r>
      <w:r w:rsidR="002E4EE3">
        <w:rPr>
          <w:lang w:val="en-US"/>
        </w:rPr>
        <w:t>for oversight of these coordination instruments</w:t>
      </w:r>
      <w:r w:rsidR="001044C7">
        <w:rPr>
          <w:lang w:val="en-US"/>
        </w:rPr>
        <w:t xml:space="preserve"> as the relational character of such arrangements, as with long term contacting in the private sector, tends to reduce incentives </w:t>
      </w:r>
      <w:r w:rsidR="00433CB1">
        <w:rPr>
          <w:lang w:val="en-US"/>
        </w:rPr>
        <w:t>and opportunities for disputes to spill out of the relationships into external adjudication</w:t>
      </w:r>
      <w:r w:rsidR="001B54BA">
        <w:rPr>
          <w:lang w:val="en-US"/>
        </w:rPr>
        <w:t xml:space="preserve"> </w:t>
      </w:r>
      <w:r w:rsidR="00864AEA">
        <w:rPr>
          <w:lang w:val="en-US"/>
        </w:rPr>
        <w:fldChar w:fldCharType="begin"/>
      </w:r>
      <w:r w:rsidR="00864AEA">
        <w:rPr>
          <w:lang w:val="en-US"/>
        </w:rPr>
        <w:instrText xml:space="preserve"> ADDIN EN.CITE &lt;EndNote&gt;&lt;Cite&gt;&lt;Author&gt;Macaulay&lt;/Author&gt;&lt;Year&gt;1963&lt;/Year&gt;&lt;RecNum&gt;943&lt;/RecNum&gt;&lt;DisplayText&gt;(Macaulay 1963)&lt;/DisplayText&gt;&lt;record&gt;&lt;rec-number&gt;943&lt;/rec-number&gt;&lt;foreign-keys&gt;&lt;key app="EN" db-id="xxzazxsemrzat4e0rd6vav212vsts5d5s00x" timestamp="0"&gt;943&lt;/key&gt;&lt;/foreign-keys&gt;&lt;ref-type name="Journal Article"&gt;17&lt;/ref-type&gt;&lt;contributors&gt;&lt;authors&gt;&lt;author&gt;Stuart Macaulay&lt;/author&gt;&lt;/authors&gt;&lt;/contributors&gt;&lt;titles&gt;&lt;title&gt;Non-Contractual Relations in Business: A Preliminary Study&lt;/title&gt;&lt;secondary-title&gt;American Sociological Review&lt;/secondary-title&gt;&lt;/titles&gt;&lt;periodical&gt;&lt;full-title&gt;American Sociological Review&lt;/full-title&gt;&lt;/periodical&gt;&lt;pages&gt;55-83&lt;/pages&gt;&lt;volume&gt;28&lt;/volume&gt;&lt;dates&gt;&lt;year&gt;1963&lt;/year&gt;&lt;/dates&gt;&lt;urls&gt;&lt;/urls&gt;&lt;/record&gt;&lt;/Cite&gt;&lt;/EndNote&gt;</w:instrText>
      </w:r>
      <w:r w:rsidR="00864AEA">
        <w:rPr>
          <w:lang w:val="en-US"/>
        </w:rPr>
        <w:fldChar w:fldCharType="separate"/>
      </w:r>
      <w:r w:rsidR="00864AEA">
        <w:rPr>
          <w:noProof/>
          <w:lang w:val="en-US"/>
        </w:rPr>
        <w:t>(Macaulay 1963)</w:t>
      </w:r>
      <w:r w:rsidR="00864AEA">
        <w:rPr>
          <w:lang w:val="en-US"/>
        </w:rPr>
        <w:fldChar w:fldCharType="end"/>
      </w:r>
      <w:r w:rsidR="00433CB1">
        <w:rPr>
          <w:lang w:val="en-US"/>
        </w:rPr>
        <w:t>.</w:t>
      </w:r>
    </w:p>
    <w:p w14:paraId="6E1162CA" w14:textId="5E81A25C" w:rsidR="00887B9E" w:rsidRPr="00887B9E" w:rsidRDefault="00887B9E" w:rsidP="006749A9">
      <w:pPr>
        <w:jc w:val="both"/>
        <w:rPr>
          <w:lang w:val="en-US"/>
        </w:rPr>
      </w:pPr>
      <w:r>
        <w:rPr>
          <w:lang w:val="en-US"/>
        </w:rPr>
        <w:t xml:space="preserve">As noted above intergovernmental regimes rarely involve the development of </w:t>
      </w:r>
      <w:r w:rsidR="00095D65">
        <w:rPr>
          <w:lang w:val="en-US"/>
        </w:rPr>
        <w:t>supranational machinery for implementation. Even in the most developed intergovernmental governance structure, that of the EU</w:t>
      </w:r>
      <w:r w:rsidR="002E5850">
        <w:rPr>
          <w:lang w:val="en-US"/>
        </w:rPr>
        <w:t>, EU level implementation machinery is the exception rather than the rule</w:t>
      </w:r>
      <w:r w:rsidR="0000112B">
        <w:rPr>
          <w:lang w:val="en-US"/>
        </w:rPr>
        <w:t xml:space="preserve"> (for example </w:t>
      </w:r>
      <w:proofErr w:type="gramStart"/>
      <w:r w:rsidR="0000112B">
        <w:rPr>
          <w:lang w:val="en-US"/>
        </w:rPr>
        <w:t>in the area of</w:t>
      </w:r>
      <w:proofErr w:type="gramEnd"/>
      <w:r w:rsidR="0000112B">
        <w:rPr>
          <w:lang w:val="en-US"/>
        </w:rPr>
        <w:t xml:space="preserve"> the Common Agricultural Policy)</w:t>
      </w:r>
      <w:r w:rsidR="002E5850">
        <w:rPr>
          <w:lang w:val="en-US"/>
        </w:rPr>
        <w:t>. T</w:t>
      </w:r>
      <w:r w:rsidR="002C724B">
        <w:rPr>
          <w:lang w:val="en-US"/>
        </w:rPr>
        <w:t xml:space="preserve">he European Commission has very limited organizational resources, </w:t>
      </w:r>
      <w:proofErr w:type="gramStart"/>
      <w:r w:rsidR="002C724B">
        <w:rPr>
          <w:lang w:val="en-US"/>
        </w:rPr>
        <w:t>and</w:t>
      </w:r>
      <w:r w:rsidR="003E04C4">
        <w:rPr>
          <w:lang w:val="en-US"/>
        </w:rPr>
        <w:t xml:space="preserve"> </w:t>
      </w:r>
      <w:r w:rsidR="002C724B">
        <w:rPr>
          <w:lang w:val="en-US"/>
        </w:rPr>
        <w:t xml:space="preserve"> only</w:t>
      </w:r>
      <w:proofErr w:type="gramEnd"/>
      <w:r w:rsidR="00646DD6">
        <w:rPr>
          <w:lang w:val="en-US"/>
        </w:rPr>
        <w:t xml:space="preserve"> 32,000 employees,</w:t>
      </w:r>
      <w:r w:rsidR="00E04523">
        <w:rPr>
          <w:rStyle w:val="FootnoteReference"/>
          <w:lang w:val="en-US"/>
        </w:rPr>
        <w:footnoteReference w:id="1"/>
      </w:r>
      <w:r w:rsidR="00646DD6">
        <w:rPr>
          <w:lang w:val="en-US"/>
        </w:rPr>
        <w:t xml:space="preserve"> such that most of its </w:t>
      </w:r>
      <w:proofErr w:type="spellStart"/>
      <w:r w:rsidR="00646DD6">
        <w:rPr>
          <w:lang w:val="en-US"/>
        </w:rPr>
        <w:t>programmes</w:t>
      </w:r>
      <w:proofErr w:type="spellEnd"/>
      <w:r w:rsidR="00646DD6">
        <w:rPr>
          <w:lang w:val="en-US"/>
        </w:rPr>
        <w:t xml:space="preserve"> are delivered through </w:t>
      </w:r>
      <w:r w:rsidR="00B91135">
        <w:rPr>
          <w:lang w:val="en-US"/>
        </w:rPr>
        <w:t>authority, information</w:t>
      </w:r>
      <w:r w:rsidR="00947F8C">
        <w:rPr>
          <w:lang w:val="en-US"/>
        </w:rPr>
        <w:t xml:space="preserve"> (</w:t>
      </w:r>
      <w:proofErr w:type="spellStart"/>
      <w:r w:rsidR="00947F8C">
        <w:rPr>
          <w:lang w:val="en-US"/>
        </w:rPr>
        <w:t>nodality</w:t>
      </w:r>
      <w:proofErr w:type="spellEnd"/>
      <w:r w:rsidR="00947F8C">
        <w:rPr>
          <w:lang w:val="en-US"/>
        </w:rPr>
        <w:t>)</w:t>
      </w:r>
      <w:r w:rsidR="00B91135">
        <w:rPr>
          <w:lang w:val="en-US"/>
        </w:rPr>
        <w:t xml:space="preserve"> and/or funding</w:t>
      </w:r>
      <w:r w:rsidR="00947F8C">
        <w:rPr>
          <w:lang w:val="en-US"/>
        </w:rPr>
        <w:t xml:space="preserve"> (treasure)</w:t>
      </w:r>
      <w:r w:rsidR="00B91135">
        <w:rPr>
          <w:lang w:val="en-US"/>
        </w:rPr>
        <w:t xml:space="preserve"> which is </w:t>
      </w:r>
      <w:r w:rsidR="0069480F">
        <w:rPr>
          <w:lang w:val="en-US"/>
        </w:rPr>
        <w:t xml:space="preserve">delegated to the member states for implementation. Implementation of EU measures in the member states is a </w:t>
      </w:r>
      <w:r w:rsidR="00C561D4">
        <w:rPr>
          <w:lang w:val="en-US"/>
        </w:rPr>
        <w:t>key</w:t>
      </w:r>
      <w:r w:rsidR="0069480F">
        <w:rPr>
          <w:lang w:val="en-US"/>
        </w:rPr>
        <w:t xml:space="preserve"> mechanism for governance but also a key challenge for the EU institutions</w:t>
      </w:r>
      <w:r w:rsidR="00797133">
        <w:rPr>
          <w:lang w:val="en-US"/>
        </w:rPr>
        <w:t xml:space="preserve"> with much legislative, administrative and juridical effort devoted defining what effective implementation of duties to the EU looks like and how to steer non-compliant members states towards compliance</w:t>
      </w:r>
      <w:r w:rsidR="00787626">
        <w:rPr>
          <w:lang w:val="en-US"/>
        </w:rPr>
        <w:t xml:space="preserve"> </w:t>
      </w:r>
      <w:r w:rsidR="00864AEA">
        <w:rPr>
          <w:lang w:val="en-US"/>
        </w:rPr>
        <w:fldChar w:fldCharType="begin"/>
      </w:r>
      <w:r w:rsidR="00864AEA">
        <w:rPr>
          <w:lang w:val="en-US"/>
        </w:rPr>
        <w:instrText xml:space="preserve"> ADDIN EN.CITE &lt;EndNote&gt;&lt;Cite&gt;&lt;Author&gt;Smith&lt;/Author&gt;&lt;Year&gt;2018&lt;/Year&gt;&lt;RecNum&gt;2273&lt;/RecNum&gt;&lt;DisplayText&gt;(Smith 2018)&lt;/DisplayText&gt;&lt;record&gt;&lt;rec-number&gt;2273&lt;/rec-number&gt;&lt;foreign-keys&gt;&lt;key app="EN" db-id="xxzazxsemrzat4e0rd6vav212vsts5d5s00x" timestamp="1573303739"&gt;2273&lt;/key&gt;&lt;/foreign-keys&gt;&lt;ref-type name="Report"&gt;27&lt;/ref-type&gt;&lt;contributors&gt;&lt;authors&gt;&lt;author&gt;Melanie Smith&lt;/author&gt;&lt;/authors&gt;&lt;/contributors&gt;&lt;titles&gt;&lt;title&gt;Challenges in the Implementation of EU Law at National Level&lt;/title&gt;&lt;/titles&gt;&lt;dates&gt;&lt;year&gt;2018&lt;/year&gt;&lt;/dates&gt;&lt;pub-location&gt;Brussels&lt;/pub-location&gt;&lt;publisher&gt;European Parliament&lt;/publisher&gt;&lt;urls&gt;&lt;/urls&gt;&lt;/record&gt;&lt;/Cite&gt;&lt;/EndNote&gt;</w:instrText>
      </w:r>
      <w:r w:rsidR="00864AEA">
        <w:rPr>
          <w:lang w:val="en-US"/>
        </w:rPr>
        <w:fldChar w:fldCharType="separate"/>
      </w:r>
      <w:r w:rsidR="00864AEA">
        <w:rPr>
          <w:noProof/>
          <w:lang w:val="en-US"/>
        </w:rPr>
        <w:t>(Smith 2018)</w:t>
      </w:r>
      <w:r w:rsidR="00864AEA">
        <w:rPr>
          <w:lang w:val="en-US"/>
        </w:rPr>
        <w:fldChar w:fldCharType="end"/>
      </w:r>
      <w:r w:rsidR="00797133">
        <w:rPr>
          <w:lang w:val="en-US"/>
        </w:rPr>
        <w:t>.</w:t>
      </w:r>
    </w:p>
    <w:p w14:paraId="2C07E069" w14:textId="77777777" w:rsidR="00722C9B" w:rsidRDefault="00DC1488" w:rsidP="006749A9">
      <w:pPr>
        <w:jc w:val="both"/>
        <w:rPr>
          <w:lang w:val="en-US"/>
        </w:rPr>
      </w:pPr>
      <w:r>
        <w:rPr>
          <w:lang w:val="en-US"/>
        </w:rPr>
        <w:t>S</w:t>
      </w:r>
      <w:r w:rsidR="00BB10A9">
        <w:rPr>
          <w:lang w:val="en-US"/>
        </w:rPr>
        <w:t xml:space="preserve">hifts away from </w:t>
      </w:r>
      <w:r w:rsidR="00DC69F9">
        <w:rPr>
          <w:lang w:val="en-US"/>
        </w:rPr>
        <w:t xml:space="preserve">centralized state provision, moves to shrink the state, </w:t>
      </w:r>
      <w:r w:rsidR="006B2C8A">
        <w:rPr>
          <w:lang w:val="en-US"/>
        </w:rPr>
        <w:t xml:space="preserve">have seen a marked fragmentation in the </w:t>
      </w:r>
      <w:r w:rsidR="00286446">
        <w:rPr>
          <w:lang w:val="en-US"/>
        </w:rPr>
        <w:t xml:space="preserve">institutional arrangements for delivering public services across most OECD member states and beyond. </w:t>
      </w:r>
      <w:r w:rsidR="000C6FF9">
        <w:rPr>
          <w:lang w:val="en-US"/>
        </w:rPr>
        <w:t>It is an important question to ask to what extent administrative law has been cognizant of these changes and has sought to follow the power towards its new locations in order to undertake its traditional functions of holding those with such power within legal mandates</w:t>
      </w:r>
      <w:r w:rsidR="00A95FF3">
        <w:rPr>
          <w:lang w:val="en-US"/>
        </w:rPr>
        <w:t xml:space="preserve"> and exercising powers in ways that fair, reasonable and proportionate.</w:t>
      </w:r>
      <w:r w:rsidR="006F2AA6">
        <w:rPr>
          <w:lang w:val="en-US"/>
        </w:rPr>
        <w:t xml:space="preserve"> </w:t>
      </w:r>
    </w:p>
    <w:p w14:paraId="4538EDE4" w14:textId="68605BBD" w:rsidR="00E36417" w:rsidRPr="00E36417" w:rsidRDefault="00E36417" w:rsidP="006749A9">
      <w:pPr>
        <w:jc w:val="both"/>
        <w:rPr>
          <w:lang w:val="en-US"/>
        </w:rPr>
      </w:pPr>
      <w:r>
        <w:rPr>
          <w:lang w:val="en-US"/>
        </w:rPr>
        <w:t>Patterns of organizational arrangements for delivery of utility and network services are highly fragmented. In some countries such as the United States and Spain private provision</w:t>
      </w:r>
      <w:r w:rsidR="00FD1BEF">
        <w:rPr>
          <w:lang w:val="en-US"/>
        </w:rPr>
        <w:t xml:space="preserve"> has traditionally been the norm</w:t>
      </w:r>
      <w:r w:rsidR="007C5DDC">
        <w:rPr>
          <w:lang w:val="en-US"/>
        </w:rPr>
        <w:t>. B</w:t>
      </w:r>
      <w:r w:rsidR="00FD1BEF">
        <w:rPr>
          <w:lang w:val="en-US"/>
        </w:rPr>
        <w:t>ut monopoly private providers</w:t>
      </w:r>
      <w:r w:rsidR="00E81D8C">
        <w:rPr>
          <w:lang w:val="en-US"/>
        </w:rPr>
        <w:t xml:space="preserve"> have</w:t>
      </w:r>
      <w:r w:rsidR="00FD1BEF">
        <w:rPr>
          <w:lang w:val="en-US"/>
        </w:rPr>
        <w:t xml:space="preserve"> progressively com</w:t>
      </w:r>
      <w:r w:rsidR="00E81D8C">
        <w:rPr>
          <w:lang w:val="en-US"/>
        </w:rPr>
        <w:t>e</w:t>
      </w:r>
      <w:r w:rsidR="0026227C">
        <w:rPr>
          <w:lang w:val="en-US"/>
        </w:rPr>
        <w:t xml:space="preserve"> under pressure from more liberalized markets. In many other European </w:t>
      </w:r>
      <w:proofErr w:type="gramStart"/>
      <w:r w:rsidR="0026227C">
        <w:rPr>
          <w:lang w:val="en-US"/>
        </w:rPr>
        <w:t>countries</w:t>
      </w:r>
      <w:proofErr w:type="gramEnd"/>
      <w:r w:rsidR="0026227C">
        <w:rPr>
          <w:lang w:val="en-US"/>
        </w:rPr>
        <w:t xml:space="preserve"> liberalization</w:t>
      </w:r>
      <w:r w:rsidR="00225A6D">
        <w:rPr>
          <w:lang w:val="en-US"/>
        </w:rPr>
        <w:t xml:space="preserve"> of markets (mandated by the EU for communications services</w:t>
      </w:r>
      <w:r w:rsidR="00D10B78">
        <w:rPr>
          <w:lang w:val="en-US"/>
        </w:rPr>
        <w:t xml:space="preserve"> and energy)</w:t>
      </w:r>
      <w:r w:rsidR="0026227C">
        <w:rPr>
          <w:lang w:val="en-US"/>
        </w:rPr>
        <w:t xml:space="preserve"> has been accompanied by privatization of traditional state owned enterprises</w:t>
      </w:r>
      <w:r w:rsidR="00D10B78">
        <w:rPr>
          <w:lang w:val="en-US"/>
        </w:rPr>
        <w:t xml:space="preserve"> in many cases</w:t>
      </w:r>
      <w:r w:rsidR="00225A6D">
        <w:rPr>
          <w:lang w:val="en-US"/>
        </w:rPr>
        <w:t>.</w:t>
      </w:r>
      <w:r w:rsidR="002F196D">
        <w:rPr>
          <w:lang w:val="en-US"/>
        </w:rPr>
        <w:t xml:space="preserve"> </w:t>
      </w:r>
      <w:r w:rsidR="00DD367A">
        <w:rPr>
          <w:lang w:val="en-US"/>
        </w:rPr>
        <w:t>Duties on providers of public services relating to transport</w:t>
      </w:r>
      <w:r w:rsidR="00411A51">
        <w:rPr>
          <w:lang w:val="en-US"/>
        </w:rPr>
        <w:t>, communication and energy</w:t>
      </w:r>
      <w:r w:rsidR="00D24683">
        <w:rPr>
          <w:lang w:val="en-US"/>
        </w:rPr>
        <w:t xml:space="preserve"> have historically been defined</w:t>
      </w:r>
      <w:r w:rsidR="007C5DDC">
        <w:rPr>
          <w:lang w:val="en-US"/>
        </w:rPr>
        <w:t>,</w:t>
      </w:r>
      <w:r w:rsidR="00D24683">
        <w:rPr>
          <w:lang w:val="en-US"/>
        </w:rPr>
        <w:t xml:space="preserve"> </w:t>
      </w:r>
      <w:r w:rsidR="007C5DDC">
        <w:rPr>
          <w:lang w:val="en-US"/>
        </w:rPr>
        <w:t xml:space="preserve">with varying degrees of intensity, </w:t>
      </w:r>
      <w:r w:rsidR="00D24683">
        <w:rPr>
          <w:lang w:val="en-US"/>
        </w:rPr>
        <w:t>within public servi</w:t>
      </w:r>
      <w:r w:rsidR="00216DCC">
        <w:rPr>
          <w:lang w:val="en-US"/>
        </w:rPr>
        <w:t xml:space="preserve">ce law. Key duties including providing </w:t>
      </w:r>
      <w:r w:rsidR="003C3ACB">
        <w:rPr>
          <w:lang w:val="en-US"/>
        </w:rPr>
        <w:t xml:space="preserve">equal </w:t>
      </w:r>
      <w:r w:rsidR="00216DCC">
        <w:rPr>
          <w:lang w:val="en-US"/>
        </w:rPr>
        <w:t>access to facilities and services</w:t>
      </w:r>
      <w:r w:rsidR="009A2603">
        <w:rPr>
          <w:lang w:val="en-US"/>
        </w:rPr>
        <w:t xml:space="preserve"> and </w:t>
      </w:r>
      <w:r w:rsidR="00216DCC">
        <w:rPr>
          <w:lang w:val="en-US"/>
        </w:rPr>
        <w:t>non-discrimination</w:t>
      </w:r>
      <w:r w:rsidR="009A2603">
        <w:rPr>
          <w:lang w:val="en-US"/>
        </w:rPr>
        <w:t xml:space="preserve"> are today reflected in EU legislation</w:t>
      </w:r>
      <w:r w:rsidR="00DE3EB5">
        <w:rPr>
          <w:lang w:val="en-US"/>
        </w:rPr>
        <w:t xml:space="preserve"> relating to </w:t>
      </w:r>
      <w:r w:rsidR="008A6D30">
        <w:rPr>
          <w:lang w:val="en-US"/>
        </w:rPr>
        <w:t xml:space="preserve">sectors such as </w:t>
      </w:r>
      <w:r w:rsidR="00DE3EB5">
        <w:rPr>
          <w:lang w:val="en-US"/>
        </w:rPr>
        <w:t>energy, communications</w:t>
      </w:r>
      <w:r w:rsidR="008A6D30">
        <w:rPr>
          <w:lang w:val="en-US"/>
        </w:rPr>
        <w:t xml:space="preserve"> and transport</w:t>
      </w:r>
      <w:r w:rsidR="000E6A7C">
        <w:rPr>
          <w:lang w:val="en-US"/>
        </w:rPr>
        <w:t xml:space="preserve"> implemented into national law of the member states</w:t>
      </w:r>
      <w:r w:rsidR="00864AEA">
        <w:rPr>
          <w:lang w:val="en-US"/>
        </w:rPr>
        <w:fldChar w:fldCharType="begin"/>
      </w:r>
      <w:r w:rsidR="00864AEA">
        <w:rPr>
          <w:lang w:val="en-US"/>
        </w:rPr>
        <w:instrText xml:space="preserve"> ADDIN EN.CITE &lt;EndNote&gt;&lt;Cite&gt;&lt;Author&gt;Prosser&lt;/Author&gt;&lt;Year&gt;2001&lt;/Year&gt;&lt;RecNum&gt;59&lt;/RecNum&gt;&lt;DisplayText&gt;(Prosser 2001)&lt;/DisplayText&gt;&lt;record&gt;&lt;rec-number&gt;59&lt;/rec-number&gt;&lt;foreign-keys&gt;&lt;key app="EN" db-id="xxzazxsemrzat4e0rd6vav212vsts5d5s00x" timestamp="0"&gt;59&lt;/key&gt;&lt;/foreign-keys&gt;&lt;ref-type name="Journal Article"&gt;17&lt;/ref-type&gt;&lt;contributors&gt;&lt;authors&gt;&lt;author&gt;Tony Prosser&lt;/author&gt;&lt;/authors&gt;&lt;/contributors&gt;&lt;titles&gt;&lt;title&gt;Public Service Law: Privatization&amp;apos;s Unexpected Offspring&lt;/title&gt;&lt;secondary-title&gt;Law and Contemporary Problems&lt;/secondary-title&gt;&lt;/titles&gt;&lt;periodical&gt;&lt;full-title&gt;Law and Contemporary Problems&lt;/full-title&gt;&lt;/periodical&gt;&lt;pages&gt;63-82&lt;/pages&gt;&lt;volume&gt;63&lt;/volume&gt;&lt;dates&gt;&lt;year&gt;2001&lt;/year&gt;&lt;/dates&gt;&lt;urls&gt;&lt;/urls&gt;&lt;/record&gt;&lt;/Cite&gt;&lt;/EndNote&gt;</w:instrText>
      </w:r>
      <w:r w:rsidR="00864AEA">
        <w:rPr>
          <w:lang w:val="en-US"/>
        </w:rPr>
        <w:fldChar w:fldCharType="separate"/>
      </w:r>
      <w:r w:rsidR="00864AEA">
        <w:rPr>
          <w:noProof/>
          <w:lang w:val="en-US"/>
        </w:rPr>
        <w:t>(Prosser 2001)</w:t>
      </w:r>
      <w:r w:rsidR="00864AEA">
        <w:rPr>
          <w:lang w:val="en-US"/>
        </w:rPr>
        <w:fldChar w:fldCharType="end"/>
      </w:r>
      <w:r w:rsidR="001B54BA">
        <w:rPr>
          <w:lang w:val="en-US"/>
        </w:rPr>
        <w:t>.</w:t>
      </w:r>
    </w:p>
    <w:p w14:paraId="340B2430" w14:textId="663C8331" w:rsidR="00091753" w:rsidRDefault="00E94DAF" w:rsidP="006749A9">
      <w:pPr>
        <w:jc w:val="both"/>
        <w:rPr>
          <w:lang w:val="en-US"/>
        </w:rPr>
      </w:pPr>
      <w:r>
        <w:rPr>
          <w:lang w:val="en-US"/>
        </w:rPr>
        <w:t xml:space="preserve">As noted already there has been a strong trend towards contracting out of public services such as transport, street cleaning, refuse collection, and so on </w:t>
      </w:r>
      <w:r w:rsidR="00F93290">
        <w:rPr>
          <w:lang w:val="en-US"/>
        </w:rPr>
        <w:t xml:space="preserve">and significant growth both of national and transnational companies </w:t>
      </w:r>
      <w:r w:rsidR="00327DB2">
        <w:rPr>
          <w:lang w:val="en-US"/>
        </w:rPr>
        <w:t>with considerable expertise in delivering services in these markets under contracts</w:t>
      </w:r>
      <w:r w:rsidR="001B54BA">
        <w:rPr>
          <w:lang w:val="en-US"/>
        </w:rPr>
        <w:t xml:space="preserve"> </w:t>
      </w:r>
      <w:r w:rsidR="00864AEA">
        <w:rPr>
          <w:lang w:val="en-US"/>
        </w:rPr>
        <w:fldChar w:fldCharType="begin"/>
      </w:r>
      <w:r w:rsidR="00864AEA">
        <w:rPr>
          <w:lang w:val="en-US"/>
        </w:rPr>
        <w:instrText xml:space="preserve"> ADDIN EN.CITE &lt;EndNote&gt;&lt;Cite&gt;&lt;Author&gt;Freeman&lt;/Author&gt;&lt;Year&gt;2000&lt;/Year&gt;&lt;RecNum&gt;40&lt;/RecNum&gt;&lt;DisplayText&gt;(Freeman 2000, Vincent-Jones 2002, Vincent-Jones 2006)&lt;/DisplayText&gt;&lt;record&gt;&lt;rec-number&gt;40&lt;/rec-number&gt;&lt;foreign-keys&gt;&lt;key app="EN" db-id="xxzazxsemrzat4e0rd6vav212vsts5d5s00x" timestamp="0"&gt;40&lt;/key&gt;&lt;/foreign-keys&gt;&lt;ref-type name="Journal Article"&gt;17&lt;/ref-type&gt;&lt;contributors&gt;&lt;authors&gt;&lt;author&gt;Jody Freeman&lt;/author&gt;&lt;/authors&gt;&lt;/contributors&gt;&lt;titles&gt;&lt;title&gt;The Contracting State&lt;/title&gt;&lt;secondary-title&gt;Florida State University Law Review&lt;/secondary-title&gt;&lt;/titles&gt;&lt;periodical&gt;&lt;full-title&gt;Florida State University Law Review&lt;/full-title&gt;&lt;/periodical&gt;&lt;pages&gt;155&lt;/pages&gt;&lt;volume&gt;28&lt;/volume&gt;&lt;dates&gt;&lt;year&gt;2000&lt;/year&gt;&lt;/dates&gt;&lt;urls&gt;&lt;/urls&gt;&lt;/record&gt;&lt;/Cite&gt;&lt;Cite&gt;&lt;Author&gt;Vincent-Jones&lt;/Author&gt;&lt;Year&gt;2006&lt;/Year&gt;&lt;RecNum&gt;1417&lt;/RecNum&gt;&lt;record&gt;&lt;rec-number&gt;1417&lt;/rec-number&gt;&lt;foreign-keys&gt;&lt;key app="EN" db-id="xxzazxsemrzat4e0rd6vav212vsts5d5s00x" timestamp="0"&gt;1417&lt;/key&gt;&lt;/foreign-keys&gt;&lt;ref-type name="Book"&gt;6&lt;/ref-type&gt;&lt;contributors&gt;&lt;authors&gt;&lt;author&gt;Peter Vincent-Jones&lt;/author&gt;&lt;/authors&gt;&lt;/contributors&gt;&lt;titles&gt;&lt;title&gt;The New Public Contracting: Regulation, Responsiveness, Relationality&lt;/title&gt;&lt;/titles&gt;&lt;dates&gt;&lt;year&gt;2006&lt;/year&gt;&lt;/dates&gt;&lt;pub-location&gt;Oxford&lt;/pub-location&gt;&lt;publisher&gt;Oxford University Press&lt;/publisher&gt;&lt;urls&gt;&lt;/urls&gt;&lt;/record&gt;&lt;/Cite&gt;&lt;Cite&gt;&lt;Author&gt;Vincent-Jones&lt;/Author&gt;&lt;Year&gt;2002&lt;/Year&gt;&lt;RecNum&gt;378&lt;/RecNum&gt;&lt;record&gt;&lt;rec-number&gt;378&lt;/rec-number&gt;&lt;foreign-keys&gt;&lt;key app="EN" db-id="xxzazxsemrzat4e0rd6vav212vsts5d5s00x" timestamp="0"&gt;378&lt;/key&gt;&lt;/foreign-keys&gt;&lt;ref-type name="Journal Article"&gt;17&lt;/ref-type&gt;&lt;contributors&gt;&lt;authors&gt;&lt;author&gt;Peter Vincent-Jones&lt;/author&gt;&lt;/authors&gt;&lt;/contributors&gt;&lt;titles&gt;&lt;title&gt;Regulating Government by Contract: Towards a Public Law Framework?&lt;/title&gt;&lt;secondary-title&gt;Modern Law Review&lt;/secondary-title&gt;&lt;/titles&gt;&lt;periodical&gt;&lt;full-title&gt;Modern Law Review&lt;/full-title&gt;&lt;/periodical&gt;&lt;pages&gt;611-628&lt;/pages&gt;&lt;volume&gt;65&lt;/volume&gt;&lt;dates&gt;&lt;year&gt;2002&lt;/year&gt;&lt;/dates&gt;&lt;urls&gt;&lt;/urls&gt;&lt;/record&gt;&lt;/Cite&gt;&lt;/EndNote&gt;</w:instrText>
      </w:r>
      <w:r w:rsidR="00864AEA">
        <w:rPr>
          <w:lang w:val="en-US"/>
        </w:rPr>
        <w:fldChar w:fldCharType="separate"/>
      </w:r>
      <w:r w:rsidR="00864AEA">
        <w:rPr>
          <w:noProof/>
          <w:lang w:val="en-US"/>
        </w:rPr>
        <w:t>(Freeman 2000, Vincent-Jones 2002, Vincent-Jones 2006)</w:t>
      </w:r>
      <w:r w:rsidR="00864AEA">
        <w:rPr>
          <w:lang w:val="en-US"/>
        </w:rPr>
        <w:fldChar w:fldCharType="end"/>
      </w:r>
      <w:r w:rsidR="00864AEA">
        <w:rPr>
          <w:lang w:val="en-US"/>
        </w:rPr>
        <w:t xml:space="preserve"> </w:t>
      </w:r>
      <w:r w:rsidR="00864AEA">
        <w:rPr>
          <w:lang w:val="en-US"/>
        </w:rPr>
        <w:fldChar w:fldCharType="begin"/>
      </w:r>
      <w:r w:rsidR="00864AEA">
        <w:rPr>
          <w:lang w:val="en-US"/>
        </w:rPr>
        <w:instrText xml:space="preserve"> ADDIN EN.CITE &lt;EndNote&gt;&lt;Cite&gt;&lt;Author&gt;Auby&lt;/Author&gt;&lt;Year&gt;2010&lt;/Year&gt;&lt;RecNum&gt;2281&lt;/RecNum&gt;&lt;DisplayText&gt;(Auby 2010)&lt;/DisplayText&gt;&lt;record&gt;&lt;rec-number&gt;2281&lt;/rec-number&gt;&lt;foreign-keys&gt;&lt;key app="EN" db-id="xxzazxsemrzat4e0rd6vav212vsts5d5s00x" timestamp="1576937843"&gt;2281&lt;/key&gt;&lt;/foreign-keys&gt;&lt;ref-type name="Book Section"&gt;5&lt;/ref-type&gt;&lt;contributors&gt;&lt;authors&gt;&lt;author&gt;Jean-Bernard Auby&lt;/author&gt;&lt;/authors&gt;&lt;secondary-authors&gt;&lt;author&gt;Susan Rose-Ackerman&lt;/author&gt;&lt;author&gt;Peter L. Lindseth&lt;/author&gt;&lt;/secondary-authors&gt;&lt;/contributors&gt;&lt;titles&gt;&lt;title&gt;Contracting Out and &amp;apos;Public Values&amp;apos;: A Theoretical Approach&lt;/title&gt;&lt;secondary-title&gt;Comparative Administrative Law&lt;/secondary-title&gt;&lt;/titles&gt;&lt;dates&gt;&lt;year&gt;2010&lt;/year&gt;&lt;/dates&gt;&lt;pub-location&gt;Cheltenham&lt;/pub-location&gt;&lt;publisher&gt;Edward Elgar&lt;/publisher&gt;&lt;urls&gt;&lt;/urls&gt;&lt;/record&gt;&lt;/Cite&gt;&lt;/EndNote&gt;</w:instrText>
      </w:r>
      <w:r w:rsidR="00864AEA">
        <w:rPr>
          <w:lang w:val="en-US"/>
        </w:rPr>
        <w:fldChar w:fldCharType="separate"/>
      </w:r>
      <w:r w:rsidR="00864AEA">
        <w:rPr>
          <w:noProof/>
          <w:lang w:val="en-US"/>
        </w:rPr>
        <w:t>(Auby 2010)</w:t>
      </w:r>
      <w:r w:rsidR="00864AEA">
        <w:rPr>
          <w:lang w:val="en-US"/>
        </w:rPr>
        <w:fldChar w:fldCharType="end"/>
      </w:r>
      <w:r w:rsidR="00942326">
        <w:rPr>
          <w:lang w:val="en-US"/>
        </w:rPr>
        <w:t xml:space="preserve"> </w:t>
      </w:r>
      <w:r w:rsidR="00327DB2">
        <w:rPr>
          <w:lang w:val="en-US"/>
        </w:rPr>
        <w:t>.</w:t>
      </w:r>
      <w:r w:rsidR="001B54BA">
        <w:rPr>
          <w:lang w:val="en-US"/>
        </w:rPr>
        <w:t xml:space="preserve"> </w:t>
      </w:r>
      <w:r w:rsidR="00A42B5A">
        <w:rPr>
          <w:lang w:val="en-US"/>
        </w:rPr>
        <w:t>Countries with limited state capacity frequently contract out what are regarded as key state functions</w:t>
      </w:r>
      <w:r w:rsidR="007C5DDC">
        <w:rPr>
          <w:lang w:val="en-US"/>
        </w:rPr>
        <w:t>,</w:t>
      </w:r>
      <w:r w:rsidR="00A42B5A">
        <w:rPr>
          <w:lang w:val="en-US"/>
        </w:rPr>
        <w:t xml:space="preserve"> such as administration of tax</w:t>
      </w:r>
      <w:r w:rsidR="00C23B43">
        <w:rPr>
          <w:lang w:val="en-US"/>
        </w:rPr>
        <w:t xml:space="preserve"> and customs duties,</w:t>
      </w:r>
      <w:r w:rsidR="003E5E23">
        <w:rPr>
          <w:lang w:val="en-US"/>
        </w:rPr>
        <w:t xml:space="preserve"> issuing of passport</w:t>
      </w:r>
      <w:r w:rsidR="007C5DDC">
        <w:rPr>
          <w:lang w:val="en-US"/>
        </w:rPr>
        <w:t>s</w:t>
      </w:r>
      <w:r w:rsidR="003E5E23">
        <w:rPr>
          <w:lang w:val="en-US"/>
        </w:rPr>
        <w:t xml:space="preserve"> and</w:t>
      </w:r>
      <w:r w:rsidR="00C23B43">
        <w:rPr>
          <w:lang w:val="en-US"/>
        </w:rPr>
        <w:t xml:space="preserve"> </w:t>
      </w:r>
      <w:r w:rsidR="003E5E23">
        <w:rPr>
          <w:lang w:val="en-US"/>
        </w:rPr>
        <w:t>the provision of prisons.</w:t>
      </w:r>
      <w:r w:rsidR="0021645A">
        <w:rPr>
          <w:lang w:val="en-US"/>
        </w:rPr>
        <w:t xml:space="preserve"> Other core functions</w:t>
      </w:r>
      <w:r w:rsidR="007C5DDC">
        <w:rPr>
          <w:lang w:val="en-US"/>
        </w:rPr>
        <w:t>,</w:t>
      </w:r>
      <w:r w:rsidR="0021645A">
        <w:rPr>
          <w:lang w:val="en-US"/>
        </w:rPr>
        <w:t xml:space="preserve"> such as delivery of prisons have been contracted out in different forms in </w:t>
      </w:r>
      <w:r w:rsidR="00D419A6">
        <w:rPr>
          <w:lang w:val="en-US"/>
        </w:rPr>
        <w:t xml:space="preserve">a smaller number of countries such as the US and the UK, for efficiency rather than capacity reasons. </w:t>
      </w:r>
      <w:r w:rsidR="00C84D79">
        <w:rPr>
          <w:lang w:val="en-US"/>
        </w:rPr>
        <w:t>A complex set of reasons underlie the contracting o</w:t>
      </w:r>
      <w:r w:rsidR="00424EC3">
        <w:rPr>
          <w:lang w:val="en-US"/>
        </w:rPr>
        <w:t>ut of military services by the US and other governments</w:t>
      </w:r>
      <w:r w:rsidR="00424EC3" w:rsidRPr="00424EC3">
        <w:t xml:space="preserve"> </w:t>
      </w:r>
      <w:r w:rsidR="00864AEA">
        <w:rPr>
          <w:lang w:val="en-US"/>
        </w:rPr>
        <w:fldChar w:fldCharType="begin"/>
      </w:r>
      <w:r w:rsidR="00864AEA">
        <w:rPr>
          <w:lang w:val="en-US"/>
        </w:rPr>
        <w:instrText xml:space="preserve"> ADDIN EN.CITE &lt;EndNote&gt;&lt;Cite&gt;&lt;Author&gt;Dickinson&lt;/Author&gt;&lt;Year&gt;2010&lt;/Year&gt;&lt;RecNum&gt;2280&lt;/RecNum&gt;&lt;DisplayText&gt;(Dickinson 2010)&lt;/DisplayText&gt;&lt;record&gt;&lt;rec-number&gt;2280&lt;/rec-number&gt;&lt;foreign-keys&gt;&lt;key app="EN" db-id="xxzazxsemrzat4e0rd6vav212vsts5d5s00x" timestamp="1576937678"&gt;2280&lt;/key&gt;&lt;/foreign-keys&gt;&lt;ref-type name="Book Section"&gt;5&lt;/ref-type&gt;&lt;contributors&gt;&lt;authors&gt;&lt;author&gt;Laura A. Dickinson &lt;/author&gt;&lt;/authors&gt;&lt;secondary-authors&gt;&lt;author&gt;Susan Rose-Ackerman&lt;/author&gt;&lt;author&gt;Peter L. Lindseth&lt;/author&gt;&lt;/secondary-authors&gt;&lt;/contributors&gt;&lt;titles&gt;&lt;title&gt;Organizational Structure, Institutional Culture and Norm Compliance in an Era of Privatization: The Case of US Military Contractors&lt;/title&gt;&lt;secondary-title&gt;Comparative Administrative Law&lt;/secondary-title&gt;&lt;/titles&gt;&lt;dates&gt;&lt;year&gt;2010&lt;/year&gt;&lt;/dates&gt;&lt;pub-location&gt;Cheltenham&lt;/pub-location&gt;&lt;publisher&gt;Edward Elgar&lt;/publisher&gt;&lt;urls&gt;&lt;/urls&gt;&lt;/record&gt;&lt;/Cite&gt;&lt;/EndNote&gt;</w:instrText>
      </w:r>
      <w:r w:rsidR="00864AEA">
        <w:rPr>
          <w:lang w:val="en-US"/>
        </w:rPr>
        <w:fldChar w:fldCharType="separate"/>
      </w:r>
      <w:r w:rsidR="00864AEA">
        <w:rPr>
          <w:noProof/>
          <w:lang w:val="en-US"/>
        </w:rPr>
        <w:t xml:space="preserve">(Dickinson </w:t>
      </w:r>
      <w:r w:rsidR="00864AEA">
        <w:rPr>
          <w:noProof/>
          <w:lang w:val="en-US"/>
        </w:rPr>
        <w:lastRenderedPageBreak/>
        <w:t>2010)</w:t>
      </w:r>
      <w:r w:rsidR="00864AEA">
        <w:rPr>
          <w:lang w:val="en-US"/>
        </w:rPr>
        <w:fldChar w:fldCharType="end"/>
      </w:r>
      <w:r w:rsidR="00424EC3">
        <w:rPr>
          <w:lang w:val="en-US"/>
        </w:rPr>
        <w:t xml:space="preserve">. </w:t>
      </w:r>
      <w:r w:rsidR="003E5E23">
        <w:rPr>
          <w:lang w:val="en-US"/>
        </w:rPr>
        <w:t xml:space="preserve"> It can be quite challenging to maintain </w:t>
      </w:r>
      <w:r w:rsidR="001E3303">
        <w:rPr>
          <w:lang w:val="en-US"/>
        </w:rPr>
        <w:t>duties on private providers equivalent to state providers whilst at the same time subjecting the providers to contractual duties on service delivery</w:t>
      </w:r>
      <w:r w:rsidR="00507774">
        <w:rPr>
          <w:lang w:val="en-US"/>
        </w:rPr>
        <w:t xml:space="preserve">. </w:t>
      </w:r>
    </w:p>
    <w:p w14:paraId="2A780F8B" w14:textId="367B4018" w:rsidR="00A42B5A" w:rsidRDefault="00091753" w:rsidP="006749A9">
      <w:pPr>
        <w:jc w:val="both"/>
        <w:rPr>
          <w:lang w:val="en-US"/>
        </w:rPr>
      </w:pPr>
      <w:r>
        <w:rPr>
          <w:lang w:val="en-US"/>
        </w:rPr>
        <w:t>More broadly g</w:t>
      </w:r>
      <w:r w:rsidR="00194360">
        <w:rPr>
          <w:lang w:val="en-US"/>
        </w:rPr>
        <w:t>overnments sometimes legislate to</w:t>
      </w:r>
      <w:r w:rsidR="008C0555">
        <w:rPr>
          <w:lang w:val="en-US"/>
        </w:rPr>
        <w:t xml:space="preserve"> impose public responsibilities on companies and others which go beyond</w:t>
      </w:r>
      <w:r w:rsidR="003C29E1">
        <w:rPr>
          <w:lang w:val="en-US"/>
        </w:rPr>
        <w:t xml:space="preserve"> standard tax and regulatory </w:t>
      </w:r>
      <w:proofErr w:type="gramStart"/>
      <w:r w:rsidR="003C29E1">
        <w:rPr>
          <w:lang w:val="en-US"/>
        </w:rPr>
        <w:t>requirements, and</w:t>
      </w:r>
      <w:proofErr w:type="gramEnd"/>
      <w:r w:rsidR="003C29E1">
        <w:rPr>
          <w:lang w:val="en-US"/>
        </w:rPr>
        <w:t xml:space="preserve"> are more concerned with meeting wider public objectives. Key examples include duties on banks, other financial </w:t>
      </w:r>
      <w:proofErr w:type="gramStart"/>
      <w:r w:rsidR="003C29E1">
        <w:rPr>
          <w:lang w:val="en-US"/>
        </w:rPr>
        <w:t>institutions</w:t>
      </w:r>
      <w:proofErr w:type="gramEnd"/>
      <w:r w:rsidR="003C29E1">
        <w:rPr>
          <w:lang w:val="en-US"/>
        </w:rPr>
        <w:t xml:space="preserve"> and professional services firms to report suspicious transactions in the context of money laundering and duties on airlines </w:t>
      </w:r>
      <w:r w:rsidR="001758D4">
        <w:rPr>
          <w:lang w:val="en-US"/>
        </w:rPr>
        <w:t>not to carry passengers without evidence of appropriate immigration status</w:t>
      </w:r>
      <w:r w:rsidR="00DF6C67">
        <w:rPr>
          <w:lang w:val="en-US"/>
        </w:rPr>
        <w:t>. In the latter case, airlines have effectively become the frontline of immigration enforcement</w:t>
      </w:r>
      <w:r w:rsidR="007217BE">
        <w:rPr>
          <w:lang w:val="en-US"/>
        </w:rPr>
        <w:t xml:space="preserve">, but without having all the responsibilities that states have </w:t>
      </w:r>
      <w:r w:rsidR="00811184">
        <w:rPr>
          <w:lang w:val="en-US"/>
        </w:rPr>
        <w:t xml:space="preserve">with respect to how they make decisions, </w:t>
      </w:r>
      <w:r w:rsidR="007C5DDC">
        <w:rPr>
          <w:lang w:val="en-US"/>
        </w:rPr>
        <w:t xml:space="preserve">the </w:t>
      </w:r>
      <w:r w:rsidR="00811184">
        <w:rPr>
          <w:lang w:val="en-US"/>
        </w:rPr>
        <w:t>giving of reasons, appeals, and so on</w:t>
      </w:r>
      <w:r w:rsidR="001B54BA">
        <w:rPr>
          <w:lang w:val="en-US"/>
        </w:rPr>
        <w:t xml:space="preserve"> </w:t>
      </w:r>
      <w:r w:rsidR="00864AEA">
        <w:rPr>
          <w:lang w:val="en-US"/>
        </w:rPr>
        <w:fldChar w:fldCharType="begin"/>
      </w:r>
      <w:r w:rsidR="00864AEA">
        <w:rPr>
          <w:lang w:val="en-US"/>
        </w:rPr>
        <w:instrText xml:space="preserve"> ADDIN EN.CITE &lt;EndNote&gt;&lt;Cite&gt;&lt;Author&gt;Gilboy&lt;/Author&gt;&lt;Year&gt;1997&lt;/Year&gt;&lt;RecNum&gt;1305&lt;/RecNum&gt;&lt;DisplayText&gt;(Gilboy 1997)&lt;/DisplayText&gt;&lt;record&gt;&lt;rec-number&gt;1305&lt;/rec-number&gt;&lt;foreign-keys&gt;&lt;key app="EN" db-id="xxzazxsemrzat4e0rd6vav212vsts5d5s00x" timestamp="0"&gt;1305&lt;/key&gt;&lt;/foreign-keys&gt;&lt;ref-type name="Journal Article"&gt;17&lt;/ref-type&gt;&lt;contributors&gt;&lt;authors&gt;&lt;author&gt;Janet Gilboy&lt;/author&gt;&lt;/authors&gt;&lt;/contributors&gt;&lt;titles&gt;&lt;title&gt;Implications of &amp;quot;Third Party&amp;quot; Involvement in Enforcement: The INS, Illegal Travellers, and International Airlines&lt;/title&gt;&lt;secondary-title&gt;Law and Society Review&lt;/secondary-title&gt;&lt;/titles&gt;&lt;periodical&gt;&lt;full-title&gt;Law and Society Review&lt;/full-title&gt;&lt;/periodical&gt;&lt;pages&gt;505-530&lt;/pages&gt;&lt;volume&gt;31&lt;/volume&gt;&lt;dates&gt;&lt;year&gt;1997&lt;/year&gt;&lt;/dates&gt;&lt;urls&gt;&lt;/urls&gt;&lt;/record&gt;&lt;/Cite&gt;&lt;/EndNote&gt;</w:instrText>
      </w:r>
      <w:r w:rsidR="00864AEA">
        <w:rPr>
          <w:lang w:val="en-US"/>
        </w:rPr>
        <w:fldChar w:fldCharType="separate"/>
      </w:r>
      <w:r w:rsidR="00864AEA">
        <w:rPr>
          <w:noProof/>
          <w:lang w:val="en-US"/>
        </w:rPr>
        <w:t>(Gilboy 1997)</w:t>
      </w:r>
      <w:r w:rsidR="00864AEA">
        <w:rPr>
          <w:lang w:val="en-US"/>
        </w:rPr>
        <w:fldChar w:fldCharType="end"/>
      </w:r>
      <w:r w:rsidR="00811184">
        <w:rPr>
          <w:lang w:val="en-US"/>
        </w:rPr>
        <w:t>.</w:t>
      </w:r>
      <w:r w:rsidR="00E025B9">
        <w:rPr>
          <w:lang w:val="en-US"/>
        </w:rPr>
        <w:t xml:space="preserve"> </w:t>
      </w:r>
      <w:r w:rsidR="00094668">
        <w:rPr>
          <w:lang w:val="en-US"/>
        </w:rPr>
        <w:t xml:space="preserve">This </w:t>
      </w:r>
      <w:r w:rsidR="007876E4">
        <w:rPr>
          <w:lang w:val="en-US"/>
        </w:rPr>
        <w:t xml:space="preserve">invisibility to administrative law </w:t>
      </w:r>
      <w:r w:rsidR="00DC7263">
        <w:rPr>
          <w:lang w:val="en-US"/>
        </w:rPr>
        <w:t xml:space="preserve">in </w:t>
      </w:r>
      <w:r w:rsidR="007876E4">
        <w:rPr>
          <w:lang w:val="en-US"/>
        </w:rPr>
        <w:t xml:space="preserve">front line decision making </w:t>
      </w:r>
      <w:r w:rsidR="00094668">
        <w:rPr>
          <w:lang w:val="en-US"/>
        </w:rPr>
        <w:t>is a matter of concern given the importance of challenges of public decisions about immigration matters in many countries.</w:t>
      </w:r>
    </w:p>
    <w:p w14:paraId="5AF9139F" w14:textId="77777777" w:rsidR="004634D9" w:rsidRPr="00026DD7" w:rsidRDefault="004634D9" w:rsidP="006749A9">
      <w:pPr>
        <w:jc w:val="both"/>
        <w:rPr>
          <w:lang w:val="en-US"/>
        </w:rPr>
      </w:pPr>
    </w:p>
    <w:p w14:paraId="2072A995" w14:textId="3156A885" w:rsidR="00EC089D" w:rsidRPr="006749A9" w:rsidRDefault="00EC089D" w:rsidP="006749A9">
      <w:pPr>
        <w:pStyle w:val="ListParagraph"/>
        <w:numPr>
          <w:ilvl w:val="0"/>
          <w:numId w:val="1"/>
        </w:numPr>
        <w:jc w:val="both"/>
        <w:rPr>
          <w:b/>
          <w:bCs/>
          <w:lang w:val="en-US"/>
        </w:rPr>
      </w:pPr>
      <w:r w:rsidRPr="006749A9">
        <w:rPr>
          <w:b/>
          <w:bCs/>
          <w:lang w:val="en-US"/>
        </w:rPr>
        <w:t xml:space="preserve">Oversight </w:t>
      </w:r>
      <w:r w:rsidR="007C5DDC" w:rsidRPr="006749A9">
        <w:rPr>
          <w:b/>
          <w:bCs/>
          <w:lang w:val="en-US"/>
        </w:rPr>
        <w:t xml:space="preserve">of </w:t>
      </w:r>
      <w:r w:rsidR="00731E9E" w:rsidRPr="006749A9">
        <w:rPr>
          <w:b/>
          <w:bCs/>
          <w:lang w:val="en-US"/>
        </w:rPr>
        <w:t xml:space="preserve">and Accountability </w:t>
      </w:r>
      <w:r w:rsidRPr="006749A9">
        <w:rPr>
          <w:b/>
          <w:bCs/>
          <w:lang w:val="en-US"/>
        </w:rPr>
        <w:t>for Implementation</w:t>
      </w:r>
    </w:p>
    <w:p w14:paraId="69E08567" w14:textId="5716CEAF" w:rsidR="003E5529" w:rsidRDefault="003C20DD" w:rsidP="006749A9">
      <w:pPr>
        <w:jc w:val="both"/>
        <w:rPr>
          <w:lang w:val="en-US"/>
        </w:rPr>
      </w:pPr>
      <w:r>
        <w:rPr>
          <w:lang w:val="en-US"/>
        </w:rPr>
        <w:t xml:space="preserve">It was noted earlier that from one perspective administrative law </w:t>
      </w:r>
      <w:proofErr w:type="gramStart"/>
      <w:r>
        <w:rPr>
          <w:lang w:val="en-US"/>
        </w:rPr>
        <w:t>can be seen as</w:t>
      </w:r>
      <w:proofErr w:type="gramEnd"/>
      <w:r>
        <w:rPr>
          <w:lang w:val="en-US"/>
        </w:rPr>
        <w:t xml:space="preserve"> facilitating state action to implement</w:t>
      </w:r>
      <w:r w:rsidR="008B7704">
        <w:rPr>
          <w:lang w:val="en-US"/>
        </w:rPr>
        <w:t xml:space="preserve"> public policy commitments through assignment of powers, specification of processes to be followed and provision of legitimating mechanisms such as appeals. </w:t>
      </w:r>
      <w:r w:rsidR="00FA7048">
        <w:rPr>
          <w:lang w:val="en-US"/>
        </w:rPr>
        <w:t>A more orthodox alternative is to see administrative law as providing mechanisms of oversight and accountability with respect to the implementing actions of the government administration. Whilst a principal focus</w:t>
      </w:r>
      <w:r w:rsidR="008B6E0D">
        <w:rPr>
          <w:lang w:val="en-US"/>
        </w:rPr>
        <w:t xml:space="preserve"> of such accountability mechanisms has traditionally been conceived of </w:t>
      </w:r>
      <w:r w:rsidR="00D473F1">
        <w:rPr>
          <w:lang w:val="en-US"/>
        </w:rPr>
        <w:t xml:space="preserve">comprising a range of judicial processes, including judicial review, the sporadic </w:t>
      </w:r>
      <w:r w:rsidR="00DD292F">
        <w:rPr>
          <w:lang w:val="en-US"/>
        </w:rPr>
        <w:t>and reactive nature of litigation</w:t>
      </w:r>
      <w:r w:rsidR="005F11EF">
        <w:rPr>
          <w:lang w:val="en-US"/>
        </w:rPr>
        <w:t xml:space="preserve"> gives an incomplete picture</w:t>
      </w:r>
      <w:r w:rsidR="005B2287">
        <w:rPr>
          <w:lang w:val="en-US"/>
        </w:rPr>
        <w:t xml:space="preserve">. </w:t>
      </w:r>
      <w:r w:rsidR="005F11EF">
        <w:rPr>
          <w:lang w:val="en-US"/>
        </w:rPr>
        <w:t xml:space="preserve"> </w:t>
      </w:r>
      <w:r w:rsidR="00FD2315">
        <w:rPr>
          <w:lang w:val="en-US"/>
        </w:rPr>
        <w:t xml:space="preserve">This is not to deny </w:t>
      </w:r>
      <w:proofErr w:type="gramStart"/>
      <w:r w:rsidR="00FD2315">
        <w:rPr>
          <w:lang w:val="en-US"/>
        </w:rPr>
        <w:t xml:space="preserve">that </w:t>
      </w:r>
      <w:r w:rsidR="005B2287">
        <w:rPr>
          <w:lang w:val="en-US"/>
        </w:rPr>
        <w:t xml:space="preserve"> judicial</w:t>
      </w:r>
      <w:proofErr w:type="gramEnd"/>
      <w:r w:rsidR="005B2287">
        <w:rPr>
          <w:lang w:val="en-US"/>
        </w:rPr>
        <w:t xml:space="preserve"> review is</w:t>
      </w:r>
      <w:r w:rsidR="005F11EF">
        <w:rPr>
          <w:lang w:val="en-US"/>
        </w:rPr>
        <w:t xml:space="preserve"> an important aspect of rule application and rule development. </w:t>
      </w:r>
      <w:r w:rsidR="0020052E">
        <w:rPr>
          <w:lang w:val="en-US"/>
        </w:rPr>
        <w:t>Administrative law also asks</w:t>
      </w:r>
      <w:r w:rsidR="0024339B">
        <w:rPr>
          <w:lang w:val="en-US"/>
        </w:rPr>
        <w:t xml:space="preserve"> how ground level decisions are shaped and managed, what are the</w:t>
      </w:r>
      <w:r w:rsidR="008B196D">
        <w:rPr>
          <w:lang w:val="en-US"/>
        </w:rPr>
        <w:t xml:space="preserve"> routine opportunities to check actions </w:t>
      </w:r>
      <w:r w:rsidR="00117CBC">
        <w:rPr>
          <w:lang w:val="en-US"/>
        </w:rPr>
        <w:t>which contravene not only traditional administrative law values</w:t>
      </w:r>
      <w:r w:rsidR="00092E8E">
        <w:rPr>
          <w:lang w:val="en-US"/>
        </w:rPr>
        <w:t>, but also new values such as good administration and value for money</w:t>
      </w:r>
      <w:r w:rsidR="00C80D27">
        <w:rPr>
          <w:lang w:val="en-US"/>
        </w:rPr>
        <w:t xml:space="preserve">? And in respect of this broader range of values what are the mechanisms of oversight and accountability exercised internally and by external agencies beyond the traditional courts and tribunals? </w:t>
      </w:r>
      <w:r w:rsidR="00914F75">
        <w:rPr>
          <w:lang w:val="en-US"/>
        </w:rPr>
        <w:t>Within chang</w:t>
      </w:r>
      <w:r w:rsidR="008D3F4D">
        <w:rPr>
          <w:lang w:val="en-US"/>
        </w:rPr>
        <w:t>ing</w:t>
      </w:r>
      <w:r w:rsidR="00914F75">
        <w:rPr>
          <w:lang w:val="en-US"/>
        </w:rPr>
        <w:t xml:space="preserve"> doctrines of public policy, a wide range of risks are identified with respect to public administration</w:t>
      </w:r>
      <w:r w:rsidR="00796495">
        <w:rPr>
          <w:lang w:val="en-US"/>
        </w:rPr>
        <w:t>, constituting variants of the principal-agent problems associated with more extensive delegation to public and private bodies. Principal-agent risks include the potential for agencies shirking</w:t>
      </w:r>
      <w:r w:rsidR="007C5DDC">
        <w:rPr>
          <w:lang w:val="en-US"/>
        </w:rPr>
        <w:t xml:space="preserve"> – that is,</w:t>
      </w:r>
      <w:r w:rsidR="00796495">
        <w:rPr>
          <w:lang w:val="en-US"/>
        </w:rPr>
        <w:t xml:space="preserve"> not carrying out their responsibilities</w:t>
      </w:r>
      <w:r w:rsidR="007C5DDC">
        <w:rPr>
          <w:lang w:val="en-US"/>
        </w:rPr>
        <w:t xml:space="preserve"> – and </w:t>
      </w:r>
      <w:r w:rsidR="00902A21">
        <w:rPr>
          <w:lang w:val="en-US"/>
        </w:rPr>
        <w:t xml:space="preserve"> drift</w:t>
      </w:r>
      <w:r w:rsidR="007C5DDC">
        <w:rPr>
          <w:lang w:val="en-US"/>
        </w:rPr>
        <w:t>ing</w:t>
      </w:r>
      <w:r w:rsidR="00902A21">
        <w:rPr>
          <w:lang w:val="en-US"/>
        </w:rPr>
        <w:t xml:space="preserve"> away from the responsibilities set for them by governments and legislatures, or that they may carry out their functions</w:t>
      </w:r>
      <w:r w:rsidR="00C636E3">
        <w:rPr>
          <w:lang w:val="en-US"/>
        </w:rPr>
        <w:t xml:space="preserve"> with excessive resources and cost</w:t>
      </w:r>
      <w:r w:rsidR="00FD19E1">
        <w:rPr>
          <w:lang w:val="en-US"/>
        </w:rPr>
        <w:t xml:space="preserve"> </w:t>
      </w:r>
      <w:r w:rsidR="00864AEA">
        <w:rPr>
          <w:lang w:val="en-US"/>
        </w:rPr>
        <w:fldChar w:fldCharType="begin"/>
      </w:r>
      <w:r w:rsidR="00864AEA">
        <w:rPr>
          <w:lang w:val="en-US"/>
        </w:rPr>
        <w:instrText xml:space="preserve"> ADDIN EN.CITE &lt;EndNote&gt;&lt;Cite&gt;&lt;Author&gt;Horn&lt;/Author&gt;&lt;Year&gt;1995&lt;/Year&gt;&lt;RecNum&gt;221&lt;/RecNum&gt;&lt;DisplayText&gt;(Horn 1995)&lt;/DisplayText&gt;&lt;record&gt;&lt;rec-number&gt;221&lt;/rec-number&gt;&lt;foreign-keys&gt;&lt;key app="EN" db-id="xxzazxsemrzat4e0rd6vav212vsts5d5s00x" timestamp="0"&gt;221&lt;/key&gt;&lt;/foreign-keys&gt;&lt;ref-type name="Book"&gt;6&lt;/ref-type&gt;&lt;contributors&gt;&lt;authors&gt;&lt;author&gt;Murray Horn&lt;/author&gt;&lt;/authors&gt;&lt;/contributors&gt;&lt;titles&gt;&lt;title&gt;The Political Economy of Public Administration&lt;/title&gt;&lt;/titles&gt;&lt;dates&gt;&lt;year&gt;1995&lt;/year&gt;&lt;/dates&gt;&lt;pub-location&gt;Cambridge&lt;/pub-location&gt;&lt;publisher&gt;Cambridge University Press&lt;/publisher&gt;&lt;urls&gt;&lt;/urls&gt;&lt;/record&gt;&lt;/Cite&gt;&lt;/EndNote&gt;</w:instrText>
      </w:r>
      <w:r w:rsidR="00864AEA">
        <w:rPr>
          <w:lang w:val="en-US"/>
        </w:rPr>
        <w:fldChar w:fldCharType="separate"/>
      </w:r>
      <w:r w:rsidR="00864AEA">
        <w:rPr>
          <w:noProof/>
          <w:lang w:val="en-US"/>
        </w:rPr>
        <w:t>(Horn 1995)</w:t>
      </w:r>
      <w:r w:rsidR="00864AEA">
        <w:rPr>
          <w:lang w:val="en-US"/>
        </w:rPr>
        <w:fldChar w:fldCharType="end"/>
      </w:r>
      <w:r w:rsidR="001220BB">
        <w:rPr>
          <w:lang w:val="en-US"/>
        </w:rPr>
        <w:t>.</w:t>
      </w:r>
      <w:r w:rsidR="00C9051C">
        <w:rPr>
          <w:lang w:val="en-US"/>
        </w:rPr>
        <w:t xml:space="preserve"> Much of the elaboration of oversight of public (and private) administration </w:t>
      </w:r>
      <w:proofErr w:type="gramStart"/>
      <w:r w:rsidR="00C9051C">
        <w:rPr>
          <w:lang w:val="en-US"/>
        </w:rPr>
        <w:t>can be seen as</w:t>
      </w:r>
      <w:proofErr w:type="gramEnd"/>
      <w:r w:rsidR="00C9051C">
        <w:rPr>
          <w:lang w:val="en-US"/>
        </w:rPr>
        <w:t xml:space="preserve"> a response to newly identified or emphasized risks associated with delegation of responsibilities beyond central government departments. </w:t>
      </w:r>
    </w:p>
    <w:p w14:paraId="656ABD2C" w14:textId="2103FDDF" w:rsidR="00DC7263" w:rsidRPr="00DC7263" w:rsidRDefault="003E5529" w:rsidP="006749A9">
      <w:pPr>
        <w:jc w:val="both"/>
        <w:rPr>
          <w:lang w:val="en-US"/>
        </w:rPr>
      </w:pPr>
      <w:proofErr w:type="gramStart"/>
      <w:r>
        <w:rPr>
          <w:lang w:val="en-US"/>
        </w:rPr>
        <w:t>Thus</w:t>
      </w:r>
      <w:proofErr w:type="gramEnd"/>
      <w:r>
        <w:rPr>
          <w:lang w:val="en-US"/>
        </w:rPr>
        <w:t xml:space="preserve"> t</w:t>
      </w:r>
      <w:r w:rsidR="007E5191">
        <w:rPr>
          <w:lang w:val="en-US"/>
        </w:rPr>
        <w:t>here has been considerable development both of values and institutional structures</w:t>
      </w:r>
      <w:r w:rsidR="004834E5">
        <w:rPr>
          <w:lang w:val="en-US"/>
        </w:rPr>
        <w:t xml:space="preserve"> giving a richer pattern of oversight and accountability. </w:t>
      </w:r>
      <w:r w:rsidR="002D41E1">
        <w:rPr>
          <w:lang w:val="en-US"/>
        </w:rPr>
        <w:t xml:space="preserve"> Thinking back to the NATO acronym</w:t>
      </w:r>
      <w:r w:rsidR="00300234">
        <w:rPr>
          <w:lang w:val="en-US"/>
        </w:rPr>
        <w:t>, it is possible to arrange norms and mechanisms of accountability with reference to the key resources deployed by the administration.</w:t>
      </w:r>
    </w:p>
    <w:p w14:paraId="4AE82B62" w14:textId="7666FF40" w:rsidR="00A74F79" w:rsidRDefault="004A24F6" w:rsidP="006749A9">
      <w:pPr>
        <w:jc w:val="both"/>
        <w:rPr>
          <w:lang w:val="en-US"/>
        </w:rPr>
      </w:pPr>
      <w:r>
        <w:rPr>
          <w:lang w:val="en-US"/>
        </w:rPr>
        <w:t>When agencies deploy legal authority</w:t>
      </w:r>
      <w:r w:rsidR="00110935">
        <w:rPr>
          <w:lang w:val="en-US"/>
        </w:rPr>
        <w:t xml:space="preserve"> in making decisions </w:t>
      </w:r>
      <w:r w:rsidR="00556F02">
        <w:rPr>
          <w:lang w:val="en-US"/>
        </w:rPr>
        <w:t>with respect</w:t>
      </w:r>
      <w:r w:rsidR="00110935">
        <w:rPr>
          <w:lang w:val="en-US"/>
        </w:rPr>
        <w:t xml:space="preserve"> such matters as who shall have a school </w:t>
      </w:r>
      <w:r w:rsidR="00E90B68">
        <w:rPr>
          <w:lang w:val="en-US"/>
        </w:rPr>
        <w:t xml:space="preserve">or </w:t>
      </w:r>
      <w:r w:rsidR="00CB0840">
        <w:rPr>
          <w:lang w:val="en-US"/>
        </w:rPr>
        <w:t>a home</w:t>
      </w:r>
      <w:r w:rsidR="003A410D">
        <w:rPr>
          <w:lang w:val="en-US"/>
        </w:rPr>
        <w:t>, what is someone’s tax liability</w:t>
      </w:r>
      <w:r w:rsidR="008D54DB">
        <w:rPr>
          <w:lang w:val="en-US"/>
        </w:rPr>
        <w:t xml:space="preserve">, or how much welfare </w:t>
      </w:r>
      <w:r w:rsidR="00DC6611">
        <w:rPr>
          <w:lang w:val="en-US"/>
        </w:rPr>
        <w:t>payment is due</w:t>
      </w:r>
      <w:r w:rsidR="00BA6AD8">
        <w:rPr>
          <w:lang w:val="en-US"/>
        </w:rPr>
        <w:t xml:space="preserve">  key choices for administrative law st</w:t>
      </w:r>
      <w:r w:rsidR="005E4FB1">
        <w:rPr>
          <w:lang w:val="en-US"/>
        </w:rPr>
        <w:t>ructures include who may challenge decisions</w:t>
      </w:r>
      <w:r w:rsidR="00083018">
        <w:rPr>
          <w:lang w:val="en-US"/>
        </w:rPr>
        <w:t xml:space="preserve"> (just parties directly affected or more widely</w:t>
      </w:r>
      <w:r w:rsidR="00E95DFE">
        <w:rPr>
          <w:lang w:val="en-US"/>
        </w:rPr>
        <w:t>?</w:t>
      </w:r>
      <w:r w:rsidR="00083018">
        <w:rPr>
          <w:lang w:val="en-US"/>
        </w:rPr>
        <w:t>)</w:t>
      </w:r>
      <w:r w:rsidR="007C5DDC">
        <w:rPr>
          <w:lang w:val="en-US"/>
        </w:rPr>
        <w:t>,</w:t>
      </w:r>
      <w:r w:rsidR="005E4FB1">
        <w:rPr>
          <w:lang w:val="en-US"/>
        </w:rPr>
        <w:t xml:space="preserve"> under what conditions</w:t>
      </w:r>
      <w:r w:rsidR="00083018">
        <w:rPr>
          <w:lang w:val="en-US"/>
        </w:rPr>
        <w:t xml:space="preserve"> (for example with</w:t>
      </w:r>
      <w:r w:rsidR="00E95DFE">
        <w:rPr>
          <w:lang w:val="en-US"/>
        </w:rPr>
        <w:t>in what</w:t>
      </w:r>
      <w:r w:rsidR="00083018">
        <w:rPr>
          <w:lang w:val="en-US"/>
        </w:rPr>
        <w:t xml:space="preserve"> time limits</w:t>
      </w:r>
      <w:r w:rsidR="00E95DFE">
        <w:rPr>
          <w:lang w:val="en-US"/>
        </w:rPr>
        <w:t>?</w:t>
      </w:r>
      <w:r w:rsidR="00083018">
        <w:rPr>
          <w:lang w:val="en-US"/>
        </w:rPr>
        <w:t>) and through what organizational structures (specialist tribunals or general courts</w:t>
      </w:r>
      <w:r w:rsidR="00E95DFE">
        <w:rPr>
          <w:lang w:val="en-US"/>
        </w:rPr>
        <w:t>?</w:t>
      </w:r>
      <w:r w:rsidR="00083018">
        <w:rPr>
          <w:lang w:val="en-US"/>
        </w:rPr>
        <w:t xml:space="preserve">). </w:t>
      </w:r>
      <w:r w:rsidR="00714E7A">
        <w:rPr>
          <w:lang w:val="en-US"/>
        </w:rPr>
        <w:t xml:space="preserve">Within civilian legal systems special </w:t>
      </w:r>
      <w:r w:rsidR="00714E7A">
        <w:rPr>
          <w:lang w:val="en-US"/>
        </w:rPr>
        <w:lastRenderedPageBreak/>
        <w:t>structures</w:t>
      </w:r>
      <w:r w:rsidR="009214BF">
        <w:rPr>
          <w:lang w:val="en-US"/>
        </w:rPr>
        <w:t xml:space="preserve"> have operated whereas common law systems have tended to work with structures of general courts with some movement towards more specialized tribunals (notably in Australia). </w:t>
      </w:r>
      <w:r w:rsidR="006A664D">
        <w:rPr>
          <w:lang w:val="en-US"/>
        </w:rPr>
        <w:t xml:space="preserve"> </w:t>
      </w:r>
    </w:p>
    <w:p w14:paraId="47D525BE" w14:textId="0DC1BEEB" w:rsidR="008E4CBE" w:rsidRDefault="006A664D" w:rsidP="006749A9">
      <w:pPr>
        <w:jc w:val="both"/>
        <w:rPr>
          <w:lang w:val="en-US"/>
        </w:rPr>
      </w:pPr>
      <w:r>
        <w:rPr>
          <w:lang w:val="en-US"/>
        </w:rPr>
        <w:t>While the capacity for judicial review or external appeal is important, arguably internal processes for review of decisions are statistically</w:t>
      </w:r>
      <w:r w:rsidR="00A3009B">
        <w:rPr>
          <w:lang w:val="en-US"/>
        </w:rPr>
        <w:t xml:space="preserve"> more signif</w:t>
      </w:r>
      <w:r w:rsidR="00B324C3">
        <w:rPr>
          <w:lang w:val="en-US"/>
        </w:rPr>
        <w:t>i</w:t>
      </w:r>
      <w:r w:rsidR="00A3009B">
        <w:rPr>
          <w:lang w:val="en-US"/>
        </w:rPr>
        <w:t>cant</w:t>
      </w:r>
      <w:r>
        <w:rPr>
          <w:lang w:val="en-US"/>
        </w:rPr>
        <w:t>, since the</w:t>
      </w:r>
      <w:r w:rsidR="0020386F">
        <w:rPr>
          <w:lang w:val="en-US"/>
        </w:rPr>
        <w:t xml:space="preserve"> range of decisions and actions can be seen as the large end of a funnel </w:t>
      </w:r>
      <w:r w:rsidR="00A741E5">
        <w:rPr>
          <w:lang w:val="en-US"/>
        </w:rPr>
        <w:t>in which, we must assume, no challenge to a decision reaches the narrower external review/appeal stage without having first been reviewed internally</w:t>
      </w:r>
      <w:r w:rsidR="00D06D36">
        <w:rPr>
          <w:lang w:val="en-US"/>
        </w:rPr>
        <w:t>. Such internal reviews sit narrowing section of the fun</w:t>
      </w:r>
      <w:r w:rsidR="00AC21CE">
        <w:rPr>
          <w:lang w:val="en-US"/>
        </w:rPr>
        <w:t>nel, as we must again assume that in many cases an internal review disposes of the matter either because the complainant is satisfied by the outcome or because they run out of energy, knowledge or means to pursue the matter further.</w:t>
      </w:r>
      <w:r w:rsidR="00FA30DD">
        <w:rPr>
          <w:lang w:val="en-US"/>
        </w:rPr>
        <w:t xml:space="preserve"> </w:t>
      </w:r>
      <w:r w:rsidR="00AB4DC2">
        <w:rPr>
          <w:lang w:val="en-US"/>
        </w:rPr>
        <w:t>Research</w:t>
      </w:r>
      <w:r w:rsidR="00FA30DD">
        <w:rPr>
          <w:lang w:val="en-US"/>
        </w:rPr>
        <w:t xml:space="preserve"> </w:t>
      </w:r>
      <w:r w:rsidR="00B738FE">
        <w:rPr>
          <w:lang w:val="en-US"/>
        </w:rPr>
        <w:t xml:space="preserve">on internal review with respect to homelessness cases started from the </w:t>
      </w:r>
      <w:proofErr w:type="spellStart"/>
      <w:r w:rsidR="00B738FE">
        <w:rPr>
          <w:lang w:val="en-US"/>
        </w:rPr>
        <w:t>premiss</w:t>
      </w:r>
      <w:proofErr w:type="spellEnd"/>
      <w:r w:rsidR="00B738FE">
        <w:rPr>
          <w:lang w:val="en-US"/>
        </w:rPr>
        <w:t xml:space="preserve"> that it was surprising that a greater proportion of adverse administrative decisions on housing were not challenged</w:t>
      </w:r>
      <w:r w:rsidR="005356F8">
        <w:rPr>
          <w:lang w:val="en-US"/>
        </w:rPr>
        <w:t xml:space="preserve"> even by seeking an internal administrative review</w:t>
      </w:r>
      <w:r w:rsidR="00FD19E1">
        <w:rPr>
          <w:lang w:val="en-US"/>
        </w:rPr>
        <w:t xml:space="preserve"> </w:t>
      </w:r>
      <w:r w:rsidR="00864AEA">
        <w:rPr>
          <w:lang w:val="en-US"/>
        </w:rPr>
        <w:fldChar w:fldCharType="begin"/>
      </w:r>
      <w:r w:rsidR="00864AEA">
        <w:rPr>
          <w:lang w:val="en-US"/>
        </w:rPr>
        <w:instrText xml:space="preserve"> ADDIN EN.CITE &lt;EndNote&gt;&lt;Cite&gt;&lt;Author&gt;Cowan&lt;/Author&gt;&lt;Year&gt;2003&lt;/Year&gt;&lt;RecNum&gt;1976&lt;/RecNum&gt;&lt;DisplayText&gt;(Cowan and Halliday 2003)&lt;/DisplayText&gt;&lt;record&gt;&lt;rec-number&gt;1976&lt;/rec-number&gt;&lt;foreign-keys&gt;&lt;key app="EN" db-id="xxzazxsemrzat4e0rd6vav212vsts5d5s00x" timestamp="1413735013"&gt;1976&lt;/key&gt;&lt;/foreign-keys&gt;&lt;ref-type name="Book"&gt;6&lt;/ref-type&gt;&lt;contributors&gt;&lt;authors&gt;&lt;author&gt;David Cowan&lt;/author&gt;&lt;author&gt;Simon Halliday&lt;/author&gt;&lt;/authors&gt;&lt;/contributors&gt;&lt;titles&gt;&lt;title&gt;The Appeal of Internal Review: Law, Administrative Justice and the (Non-) Emergence of Disputes&lt;/title&gt;&lt;/titles&gt;&lt;dates&gt;&lt;year&gt;2003&lt;/year&gt;&lt;/dates&gt;&lt;pub-location&gt;Oxford&lt;/pub-location&gt;&lt;publisher&gt;Hart&lt;/publisher&gt;&lt;urls&gt;&lt;/urls&gt;&lt;/record&gt;&lt;/Cite&gt;&lt;/EndNote&gt;</w:instrText>
      </w:r>
      <w:r w:rsidR="00864AEA">
        <w:rPr>
          <w:lang w:val="en-US"/>
        </w:rPr>
        <w:fldChar w:fldCharType="separate"/>
      </w:r>
      <w:r w:rsidR="00864AEA">
        <w:rPr>
          <w:noProof/>
          <w:lang w:val="en-US"/>
        </w:rPr>
        <w:t>(Cowan and Halliday 2003)</w:t>
      </w:r>
      <w:r w:rsidR="00864AEA">
        <w:rPr>
          <w:lang w:val="en-US"/>
        </w:rPr>
        <w:fldChar w:fldCharType="end"/>
      </w:r>
      <w:r w:rsidR="005356F8">
        <w:rPr>
          <w:lang w:val="en-US"/>
        </w:rPr>
        <w:t>.</w:t>
      </w:r>
      <w:r w:rsidR="00C75520">
        <w:rPr>
          <w:lang w:val="en-US"/>
        </w:rPr>
        <w:t xml:space="preserve"> The Australian Government has over a long period sought to improve the quality of internal reviews to seek to provide better satisfaction for citizens but also to prevent the spilling out of all but the most difficult decisions to more costly external review processes</w:t>
      </w:r>
      <w:r w:rsidR="00FD19E1">
        <w:rPr>
          <w:lang w:val="en-US"/>
        </w:rPr>
        <w:t xml:space="preserve"> </w:t>
      </w:r>
      <w:r w:rsidR="00864AEA">
        <w:rPr>
          <w:lang w:val="en-US"/>
        </w:rPr>
        <w:fldChar w:fldCharType="begin"/>
      </w:r>
      <w:r w:rsidR="00864AEA">
        <w:rPr>
          <w:lang w:val="en-US"/>
        </w:rPr>
        <w:instrText xml:space="preserve"> ADDIN EN.CITE &lt;EndNote&gt;&lt;Cite&gt;&lt;Author&gt;Administrative Review Council&lt;/Author&gt;&lt;Year&gt;2000&lt;/Year&gt;&lt;RecNum&gt;308&lt;/RecNum&gt;&lt;DisplayText&gt;(Administrative Review Council 2000)&lt;/DisplayText&gt;&lt;record&gt;&lt;rec-number&gt;308&lt;/rec-number&gt;&lt;foreign-keys&gt;&lt;key app="EN" db-id="xxzazxsemrzat4e0rd6vav212vsts5d5s00x" timestamp="0"&gt;308&lt;/key&gt;&lt;/foreign-keys&gt;&lt;ref-type name="Report"&gt;27&lt;/ref-type&gt;&lt;contributors&gt;&lt;authors&gt;&lt;author&gt;Administrative Review Council,&lt;/author&gt;&lt;/authors&gt;&lt;/contributors&gt;&lt;titles&gt;&lt;title&gt;Internal Review of Agency Decision Making&lt;/title&gt;&lt;/titles&gt;&lt;dates&gt;&lt;year&gt;2000&lt;/year&gt;&lt;/dates&gt;&lt;isbn&gt;Report No 44&lt;/isbn&gt;&lt;urls&gt;&lt;/urls&gt;&lt;/record&gt;&lt;/Cite&gt;&lt;/EndNote&gt;</w:instrText>
      </w:r>
      <w:r w:rsidR="00864AEA">
        <w:rPr>
          <w:lang w:val="en-US"/>
        </w:rPr>
        <w:fldChar w:fldCharType="separate"/>
      </w:r>
      <w:r w:rsidR="00864AEA">
        <w:rPr>
          <w:noProof/>
          <w:lang w:val="en-US"/>
        </w:rPr>
        <w:t>(Administrative Review Council 2000)</w:t>
      </w:r>
      <w:r w:rsidR="00864AEA">
        <w:rPr>
          <w:lang w:val="en-US"/>
        </w:rPr>
        <w:fldChar w:fldCharType="end"/>
      </w:r>
      <w:r w:rsidR="00C75520">
        <w:rPr>
          <w:lang w:val="en-US"/>
        </w:rPr>
        <w:t>.</w:t>
      </w:r>
    </w:p>
    <w:p w14:paraId="5715CD61" w14:textId="66DD619D" w:rsidR="00B660F4" w:rsidRPr="00116A88" w:rsidRDefault="00B660F4" w:rsidP="006749A9">
      <w:pPr>
        <w:jc w:val="both"/>
      </w:pPr>
      <w:r>
        <w:rPr>
          <w:lang w:val="en-US"/>
        </w:rPr>
        <w:t xml:space="preserve">The introduction of ombudsman schemes and other non-judicial grievance handling authorities has not only reduced the complexity and cost of external processes for challenging the administration, but has also drawn a wider range of norms, notably </w:t>
      </w:r>
      <w:proofErr w:type="spellStart"/>
      <w:r>
        <w:rPr>
          <w:lang w:val="en-US"/>
        </w:rPr>
        <w:t>centred</w:t>
      </w:r>
      <w:proofErr w:type="spellEnd"/>
      <w:r>
        <w:rPr>
          <w:lang w:val="en-US"/>
        </w:rPr>
        <w:t xml:space="preserve"> on the concept of ‘good administration’.</w:t>
      </w:r>
      <w:r w:rsidR="00D105FF">
        <w:rPr>
          <w:lang w:val="en-US"/>
        </w:rPr>
        <w:t xml:space="preserve"> </w:t>
      </w:r>
      <w:r w:rsidR="000E07BF">
        <w:rPr>
          <w:lang w:val="en-US"/>
        </w:rPr>
        <w:t xml:space="preserve">‘Good administration’ generally draws in traditional administrative law values such as </w:t>
      </w:r>
      <w:r w:rsidR="000D2B03">
        <w:rPr>
          <w:lang w:val="en-US"/>
        </w:rPr>
        <w:t>impartialit</w:t>
      </w:r>
      <w:r w:rsidR="002B0DFF">
        <w:rPr>
          <w:lang w:val="en-US"/>
        </w:rPr>
        <w:t>y, fairness and duties to give reasons but adds wider values of transparency and timeliness</w:t>
      </w:r>
      <w:r w:rsidR="00FD19E1">
        <w:rPr>
          <w:lang w:val="en-US"/>
        </w:rPr>
        <w:t xml:space="preserve"> </w:t>
      </w:r>
      <w:r w:rsidR="00864AEA">
        <w:rPr>
          <w:lang w:val="en-US"/>
        </w:rPr>
        <w:fldChar w:fldCharType="begin"/>
      </w:r>
      <w:r w:rsidR="00864AEA">
        <w:rPr>
          <w:lang w:val="en-US"/>
        </w:rPr>
        <w:instrText xml:space="preserve"> ADDIN EN.CITE &lt;EndNote&gt;&lt;Cite&gt;&lt;Author&gt;Ombudsman&lt;/Author&gt;&lt;Year&gt;nd&lt;/Year&gt;&lt;RecNum&gt;2276&lt;/RecNum&gt;&lt;Suffix&gt;: Arts 12`,17&lt;/Suffix&gt;&lt;DisplayText&gt;(Ombudsman nd: Arts 12,17)&lt;/DisplayText&gt;&lt;record&gt;&lt;rec-number&gt;2276&lt;/rec-number&gt;&lt;foreign-keys&gt;&lt;key app="EN" db-id="xxzazxsemrzat4e0rd6vav212vsts5d5s00x" timestamp="1573382635"&gt;2276&lt;/key&gt;&lt;/foreign-keys&gt;&lt;ref-type name="Report"&gt;27&lt;/ref-type&gt;&lt;contributors&gt;&lt;authors&gt;&lt;author&gt;European Ombudsman&lt;/author&gt;&lt;/authors&gt;&lt;/contributors&gt;&lt;titles&gt;&lt;title&gt;The European Code of Good Administrative Behaviour&lt;/title&gt;&lt;/titles&gt;&lt;dates&gt;&lt;year&gt;nd&lt;/year&gt;&lt;/dates&gt;&lt;pub-location&gt;Brussels&lt;/pub-location&gt;&lt;publisher&gt;European Ombudsman&lt;/publisher&gt;&lt;urls&gt;&lt;/urls&gt;&lt;/record&gt;&lt;/Cite&gt;&lt;/EndNote&gt;</w:instrText>
      </w:r>
      <w:r w:rsidR="00864AEA">
        <w:rPr>
          <w:lang w:val="en-US"/>
        </w:rPr>
        <w:fldChar w:fldCharType="separate"/>
      </w:r>
      <w:r w:rsidR="00864AEA">
        <w:rPr>
          <w:noProof/>
          <w:lang w:val="en-US"/>
        </w:rPr>
        <w:t>(Ombudsman nd: Arts 12,17)</w:t>
      </w:r>
      <w:r w:rsidR="00864AEA">
        <w:rPr>
          <w:lang w:val="en-US"/>
        </w:rPr>
        <w:fldChar w:fldCharType="end"/>
      </w:r>
      <w:r w:rsidR="00D105FF">
        <w:rPr>
          <w:lang w:val="en-US"/>
        </w:rPr>
        <w:t>.</w:t>
      </w:r>
      <w:r w:rsidR="0058283E">
        <w:rPr>
          <w:rStyle w:val="FootnoteReference"/>
          <w:lang w:val="en-US"/>
        </w:rPr>
        <w:footnoteReference w:id="2"/>
      </w:r>
      <w:r w:rsidR="00D105FF">
        <w:rPr>
          <w:lang w:val="en-US"/>
        </w:rPr>
        <w:t xml:space="preserve"> </w:t>
      </w:r>
      <w:r w:rsidR="00E36F51">
        <w:rPr>
          <w:lang w:val="en-US"/>
        </w:rPr>
        <w:t xml:space="preserve"> Timeliness and other less justiciable concepts such as </w:t>
      </w:r>
      <w:r w:rsidR="0046687F">
        <w:rPr>
          <w:lang w:val="en-US"/>
        </w:rPr>
        <w:t xml:space="preserve">courtesy </w:t>
      </w:r>
      <w:r w:rsidR="00C77404">
        <w:rPr>
          <w:lang w:val="en-US"/>
        </w:rPr>
        <w:t>create</w:t>
      </w:r>
      <w:r w:rsidR="00580B81">
        <w:rPr>
          <w:lang w:val="en-US"/>
        </w:rPr>
        <w:t xml:space="preserve"> an underpinning of concern for ombudsman and related schemes which go beyond the role of courts and tribunals. </w:t>
      </w:r>
      <w:r w:rsidR="0046142F">
        <w:rPr>
          <w:lang w:val="en-US"/>
        </w:rPr>
        <w:t>Critically, the norms overseen and developed by ombudsman schemes are increasingly seen as proactive</w:t>
      </w:r>
      <w:r w:rsidR="00130B9F">
        <w:rPr>
          <w:lang w:val="en-US"/>
        </w:rPr>
        <w:t xml:space="preserve"> and regulatory in character, intended not only to provide a basis for complaint, but also to shape ground level administrative actions. </w:t>
      </w:r>
      <w:r w:rsidR="00543467">
        <w:rPr>
          <w:lang w:val="en-US"/>
        </w:rPr>
        <w:t xml:space="preserve">The European Ombudsman’s </w:t>
      </w:r>
      <w:r w:rsidR="00543467">
        <w:rPr>
          <w:i/>
          <w:iCs/>
          <w:lang w:val="en-US"/>
        </w:rPr>
        <w:t xml:space="preserve">Code of Good Administrative </w:t>
      </w:r>
      <w:proofErr w:type="spellStart"/>
      <w:r w:rsidR="00543467">
        <w:rPr>
          <w:i/>
          <w:iCs/>
          <w:lang w:val="en-US"/>
        </w:rPr>
        <w:t>Behaviour</w:t>
      </w:r>
      <w:proofErr w:type="spellEnd"/>
      <w:r w:rsidR="00116A88">
        <w:t xml:space="preserve">, first issued in 2001, </w:t>
      </w:r>
      <w:r w:rsidR="009A0627">
        <w:t xml:space="preserve">is characterised as sharing of best practice in pursuit of the highest values of public administration, </w:t>
      </w:r>
      <w:r w:rsidR="00B07496">
        <w:t>‘integrity, dedication and humanity’</w:t>
      </w:r>
      <w:r w:rsidR="00864AEA">
        <w:fldChar w:fldCharType="begin"/>
      </w:r>
      <w:r w:rsidR="00864AEA">
        <w:instrText xml:space="preserve"> ADDIN EN.CITE &lt;EndNote&gt;&lt;Cite&gt;&lt;Author&gt;Ombudsman&lt;/Author&gt;&lt;Year&gt;nd&lt;/Year&gt;&lt;RecNum&gt;2276&lt;/RecNum&gt;&lt;DisplayText&gt;(Ombudsman nd)&lt;/DisplayText&gt;&lt;record&gt;&lt;rec-number&gt;2276&lt;/rec-number&gt;&lt;foreign-keys&gt;&lt;key app="EN" db-id="xxzazxsemrzat4e0rd6vav212vsts5d5s00x" timestamp="1573382635"&gt;2276&lt;/key&gt;&lt;/foreign-keys&gt;&lt;ref-type name="Report"&gt;27&lt;/ref-type&gt;&lt;contributors&gt;&lt;authors&gt;&lt;author&gt;European Ombudsman&lt;/author&gt;&lt;/authors&gt;&lt;/contributors&gt;&lt;titles&gt;&lt;title&gt;The European Code of Good Administrative Behaviour&lt;/title&gt;&lt;/titles&gt;&lt;dates&gt;&lt;year&gt;nd&lt;/year&gt;&lt;/dates&gt;&lt;pub-location&gt;Brussels&lt;/pub-location&gt;&lt;publisher&gt;European Ombudsman&lt;/publisher&gt;&lt;urls&gt;&lt;/urls&gt;&lt;/record&gt;&lt;/Cite&gt;&lt;/EndNote&gt;</w:instrText>
      </w:r>
      <w:r w:rsidR="00864AEA">
        <w:fldChar w:fldCharType="separate"/>
      </w:r>
      <w:r w:rsidR="00864AEA">
        <w:rPr>
          <w:noProof/>
        </w:rPr>
        <w:t>(Ombudsman nd)</w:t>
      </w:r>
      <w:r w:rsidR="00864AEA">
        <w:fldChar w:fldCharType="end"/>
      </w:r>
      <w:r w:rsidR="00B07496">
        <w:t xml:space="preserve">. </w:t>
      </w:r>
      <w:r w:rsidR="0047053F">
        <w:t xml:space="preserve">National initiatives by ombudsman schemes have similarly engaged the administration with clearly articulated norms, typically drawn from the experience of addressing complaints, such that the administration can understand </w:t>
      </w:r>
      <w:r w:rsidR="00104EA7">
        <w:t xml:space="preserve">proactively the duties of good administration going beyond traditional administrative law values. </w:t>
      </w:r>
    </w:p>
    <w:p w14:paraId="7A74D688" w14:textId="24C9EFB8" w:rsidR="008E4CBE" w:rsidRDefault="007F1EA0" w:rsidP="006749A9">
      <w:pPr>
        <w:jc w:val="both"/>
        <w:rPr>
          <w:lang w:val="en-US"/>
        </w:rPr>
      </w:pPr>
      <w:r>
        <w:rPr>
          <w:lang w:val="en-US"/>
        </w:rPr>
        <w:t xml:space="preserve">With respect to treasure </w:t>
      </w:r>
      <w:r w:rsidR="00B324C3">
        <w:rPr>
          <w:lang w:val="en-US"/>
        </w:rPr>
        <w:t>(</w:t>
      </w:r>
      <w:r>
        <w:rPr>
          <w:lang w:val="en-US"/>
        </w:rPr>
        <w:t>the collection and distribution of financial resources</w:t>
      </w:r>
      <w:r w:rsidR="00B324C3">
        <w:rPr>
          <w:lang w:val="en-US"/>
        </w:rPr>
        <w:t>)</w:t>
      </w:r>
      <w:r>
        <w:rPr>
          <w:lang w:val="en-US"/>
        </w:rPr>
        <w:t xml:space="preserve"> </w:t>
      </w:r>
      <w:r w:rsidR="000E5247">
        <w:rPr>
          <w:lang w:val="en-US"/>
        </w:rPr>
        <w:t>from an administrative perspective</w:t>
      </w:r>
      <w:r w:rsidR="00135588">
        <w:rPr>
          <w:lang w:val="en-US"/>
        </w:rPr>
        <w:t xml:space="preserve"> the use of authority is generally central to decision making</w:t>
      </w:r>
      <w:r w:rsidR="00807FFD">
        <w:rPr>
          <w:lang w:val="en-US"/>
        </w:rPr>
        <w:t xml:space="preserve">, with some special rules, for example related to tax collection, disbursement of benefits and payment of </w:t>
      </w:r>
      <w:r w:rsidR="00211377">
        <w:rPr>
          <w:lang w:val="en-US"/>
        </w:rPr>
        <w:t xml:space="preserve">money under procurement contracts. </w:t>
      </w:r>
      <w:proofErr w:type="gramStart"/>
      <w:r w:rsidR="007E44D3">
        <w:rPr>
          <w:lang w:val="en-US"/>
        </w:rPr>
        <w:t>Thus</w:t>
      </w:r>
      <w:proofErr w:type="gramEnd"/>
      <w:r w:rsidR="007E44D3">
        <w:rPr>
          <w:lang w:val="en-US"/>
        </w:rPr>
        <w:t xml:space="preserve"> such decisions and actions typically fall within </w:t>
      </w:r>
      <w:r w:rsidR="0070723C">
        <w:rPr>
          <w:lang w:val="en-US"/>
        </w:rPr>
        <w:t xml:space="preserve">the range of instruments for accountability of authority. </w:t>
      </w:r>
      <w:r w:rsidR="00917E5E">
        <w:rPr>
          <w:lang w:val="en-US"/>
        </w:rPr>
        <w:t>The development of public sector audit, traditionally concerned with the regularity of public expenditure (ensuring public money is spent for the purposes for which it was allocated by government or parliament</w:t>
      </w:r>
      <w:r w:rsidR="004C5E54">
        <w:rPr>
          <w:lang w:val="en-US"/>
        </w:rPr>
        <w:t>, typically through annual financial audit</w:t>
      </w:r>
      <w:r w:rsidR="00917E5E">
        <w:rPr>
          <w:lang w:val="en-US"/>
        </w:rPr>
        <w:t>)</w:t>
      </w:r>
      <w:r w:rsidR="00C81946">
        <w:rPr>
          <w:lang w:val="en-US"/>
        </w:rPr>
        <w:t xml:space="preserve">, has seen audit develop to one of the central </w:t>
      </w:r>
      <w:proofErr w:type="spellStart"/>
      <w:r w:rsidR="00C81946">
        <w:rPr>
          <w:lang w:val="en-US"/>
        </w:rPr>
        <w:t>organisations</w:t>
      </w:r>
      <w:proofErr w:type="spellEnd"/>
      <w:r w:rsidR="00C81946">
        <w:rPr>
          <w:lang w:val="en-US"/>
        </w:rPr>
        <w:t xml:space="preserve"> concerned with </w:t>
      </w:r>
      <w:r w:rsidR="00A65E37">
        <w:rPr>
          <w:lang w:val="en-US"/>
        </w:rPr>
        <w:t>overseeing value for mo</w:t>
      </w:r>
      <w:r w:rsidR="00174F0E">
        <w:rPr>
          <w:lang w:val="en-US"/>
        </w:rPr>
        <w:t>ney and, more broadly, performance of public bodies</w:t>
      </w:r>
      <w:r w:rsidR="00FD19E1">
        <w:rPr>
          <w:lang w:val="en-US"/>
        </w:rPr>
        <w:t xml:space="preserve"> </w:t>
      </w:r>
      <w:r w:rsidR="00864AEA">
        <w:rPr>
          <w:lang w:val="en-US"/>
        </w:rPr>
        <w:fldChar w:fldCharType="begin"/>
      </w:r>
      <w:r w:rsidR="00864AEA">
        <w:rPr>
          <w:lang w:val="en-US"/>
        </w:rPr>
        <w:instrText xml:space="preserve"> ADDIN EN.CITE &lt;EndNote&gt;&lt;Cite&gt;&lt;Author&gt;Scott&lt;/Author&gt;&lt;Year&gt;2003&lt;/Year&gt;&lt;RecNum&gt;1084&lt;/RecNum&gt;&lt;DisplayText&gt;(Scott 2003)&lt;/DisplayText&gt;&lt;record&gt;&lt;rec-number&gt;1084&lt;/rec-number&gt;&lt;foreign-keys&gt;&lt;key app="EN" db-id="xxzazxsemrzat4e0rd6vav212vsts5d5s00x" timestamp="0"&gt;1084&lt;/key&gt;&lt;/foreign-keys&gt;&lt;ref-type name="Journal Article"&gt;17&lt;/ref-type&gt;&lt;contributors&gt;&lt;authors&gt;&lt;author&gt;Colin Scott&lt;/author&gt;&lt;/authors&gt;&lt;/contributors&gt;&lt;titles&gt;&lt;title&gt;Speaking Softly Without Big Sticks: Meta-Regulation and Public Sector Audit&lt;/title&gt;&lt;secondary-title&gt;Law and Policy&lt;/secondary-title&gt;&lt;/titles&gt;&lt;periodical&gt;&lt;full-title&gt;Law and Policy&lt;/full-title&gt;&lt;/periodical&gt;&lt;pages&gt;203-219&lt;/pages&gt;&lt;volume&gt;25&lt;/volume&gt;&lt;dates&gt;&lt;year&gt;2003&lt;/year&gt;&lt;/dates&gt;&lt;urls&gt;&lt;/urls&gt;&lt;/record&gt;&lt;/Cite&gt;&lt;/EndNote&gt;</w:instrText>
      </w:r>
      <w:r w:rsidR="00864AEA">
        <w:rPr>
          <w:lang w:val="en-US"/>
        </w:rPr>
        <w:fldChar w:fldCharType="separate"/>
      </w:r>
      <w:r w:rsidR="00864AEA">
        <w:rPr>
          <w:noProof/>
          <w:lang w:val="en-US"/>
        </w:rPr>
        <w:t>(Scott 2003)</w:t>
      </w:r>
      <w:r w:rsidR="00864AEA">
        <w:rPr>
          <w:lang w:val="en-US"/>
        </w:rPr>
        <w:fldChar w:fldCharType="end"/>
      </w:r>
      <w:r w:rsidR="00174F0E">
        <w:rPr>
          <w:lang w:val="en-US"/>
        </w:rPr>
        <w:t>.</w:t>
      </w:r>
      <w:r w:rsidR="00A14385">
        <w:rPr>
          <w:lang w:val="en-US"/>
        </w:rPr>
        <w:t xml:space="preserve"> Recent initiatives of INTOSAI, the peak international body for national supreme audit institutions, have included measures to support review </w:t>
      </w:r>
      <w:r w:rsidR="00A14385">
        <w:rPr>
          <w:lang w:val="en-US"/>
        </w:rPr>
        <w:lastRenderedPageBreak/>
        <w:t xml:space="preserve">of government administrations for developing coherent policy actions to implement the UN Sustainable Development Goals. </w:t>
      </w:r>
    </w:p>
    <w:p w14:paraId="6F570681" w14:textId="63D6E0B5" w:rsidR="00BE101C" w:rsidRDefault="00747272" w:rsidP="006749A9">
      <w:pPr>
        <w:jc w:val="both"/>
        <w:rPr>
          <w:lang w:val="en-US"/>
        </w:rPr>
      </w:pPr>
      <w:r>
        <w:rPr>
          <w:lang w:val="en-US"/>
        </w:rPr>
        <w:t xml:space="preserve">With respect to the use of organizational capacity, both ombudsman and audit mechanisms are centrally concerned with how public sector bodies behave with respect to </w:t>
      </w:r>
      <w:r w:rsidR="00F50438">
        <w:rPr>
          <w:lang w:val="en-US"/>
        </w:rPr>
        <w:t xml:space="preserve">their actions and expenditures. </w:t>
      </w:r>
      <w:r w:rsidR="008B6127">
        <w:rPr>
          <w:lang w:val="en-US"/>
        </w:rPr>
        <w:t>The elaboration of such schemes to take in concepts of good administration which go beyond</w:t>
      </w:r>
      <w:r w:rsidR="0080607E">
        <w:rPr>
          <w:lang w:val="en-US"/>
        </w:rPr>
        <w:t xml:space="preserve"> administrative law values</w:t>
      </w:r>
      <w:r w:rsidR="00A20D3E">
        <w:rPr>
          <w:lang w:val="en-US"/>
        </w:rPr>
        <w:t xml:space="preserve"> and beyond regularity audit make for a more central role for such oversight, consistent with </w:t>
      </w:r>
      <w:r w:rsidR="00882487">
        <w:rPr>
          <w:lang w:val="en-US"/>
        </w:rPr>
        <w:t>the approach of NPM which tends to assign greater responsibility and freedom to public agencies, whilst also transferring key responsibilities to private organizations in some cases.</w:t>
      </w:r>
      <w:r w:rsidR="00A206F5">
        <w:rPr>
          <w:lang w:val="en-US"/>
        </w:rPr>
        <w:t xml:space="preserve"> Privatization takes a number of forms, including sale of </w:t>
      </w:r>
      <w:r w:rsidR="00AC4B68">
        <w:rPr>
          <w:lang w:val="en-US"/>
        </w:rPr>
        <w:t xml:space="preserve">publicly owned companies, </w:t>
      </w:r>
      <w:r w:rsidR="0078576D">
        <w:rPr>
          <w:lang w:val="en-US"/>
        </w:rPr>
        <w:t>public-private partnerships for development of public infrastructure</w:t>
      </w:r>
      <w:r w:rsidR="00B31E7B">
        <w:rPr>
          <w:lang w:val="en-US"/>
        </w:rPr>
        <w:t>, licensing and contracting out</w:t>
      </w:r>
      <w:r w:rsidR="00B13EED">
        <w:rPr>
          <w:lang w:val="en-US"/>
        </w:rPr>
        <w:t xml:space="preserve"> </w:t>
      </w:r>
      <w:r w:rsidR="00B13EED">
        <w:rPr>
          <w:lang w:val="en-US"/>
        </w:rPr>
        <w:fldChar w:fldCharType="begin"/>
      </w:r>
      <w:r w:rsidR="00B13EED">
        <w:rPr>
          <w:lang w:val="en-US"/>
        </w:rPr>
        <w:instrText xml:space="preserve"> ADDIN EN.CITE &lt;EndNote&gt;&lt;Cite&gt;&lt;Author&gt;Barak-Erez&lt;/Author&gt;&lt;Year&gt;2010&lt;/Year&gt;&lt;RecNum&gt;2282&lt;/RecNum&gt;&lt;DisplayText&gt;(Barak-Erez 2010)&lt;/DisplayText&gt;&lt;record&gt;&lt;rec-number&gt;2282&lt;/rec-number&gt;&lt;foreign-keys&gt;&lt;key app="EN" db-id="xxzazxsemrzat4e0rd6vav212vsts5d5s00x" timestamp="1576938306"&gt;2282&lt;/key&gt;&lt;/foreign-keys&gt;&lt;ref-type name="Book Section"&gt;5&lt;/ref-type&gt;&lt;contributors&gt;&lt;authors&gt;&lt;author&gt;Daphne Barak-Erez&lt;/author&gt;&lt;/authors&gt;&lt;secondary-authors&gt;&lt;author&gt;Susan Rose-Ackerman&lt;/author&gt;&lt;author&gt;Peter L. Lindseth&lt;/author&gt;&lt;/secondary-authors&gt;&lt;/contributors&gt;&lt;titles&gt;&lt;title&gt;Three Questions of Privatization&lt;/title&gt;&lt;secondary-title&gt;Comparative Administrative Law&lt;/secondary-title&gt;&lt;/titles&gt;&lt;dates&gt;&lt;year&gt;2010&lt;/year&gt;&lt;/dates&gt;&lt;pub-location&gt;Cheltenham&lt;/pub-location&gt;&lt;publisher&gt;Edward Elgar&lt;/publisher&gt;&lt;urls&gt;&lt;/urls&gt;&lt;/record&gt;&lt;/Cite&gt;&lt;/EndNote&gt;</w:instrText>
      </w:r>
      <w:r w:rsidR="00B13EED">
        <w:rPr>
          <w:lang w:val="en-US"/>
        </w:rPr>
        <w:fldChar w:fldCharType="separate"/>
      </w:r>
      <w:r w:rsidR="00B13EED">
        <w:rPr>
          <w:noProof/>
          <w:lang w:val="en-US"/>
        </w:rPr>
        <w:t>(Barak-Erez 2010)</w:t>
      </w:r>
      <w:r w:rsidR="00B13EED">
        <w:rPr>
          <w:lang w:val="en-US"/>
        </w:rPr>
        <w:fldChar w:fldCharType="end"/>
      </w:r>
      <w:r w:rsidR="00B13EED">
        <w:rPr>
          <w:lang w:val="en-US"/>
        </w:rPr>
        <w:t>.</w:t>
      </w:r>
      <w:r w:rsidR="00882487">
        <w:rPr>
          <w:lang w:val="en-US"/>
        </w:rPr>
        <w:t xml:space="preserve"> A key concern with privatization of public services is that it tends to put them out of reach of </w:t>
      </w:r>
      <w:r w:rsidR="005E15D5">
        <w:rPr>
          <w:lang w:val="en-US"/>
        </w:rPr>
        <w:t>public sector oversight mechanisms</w:t>
      </w:r>
      <w:r w:rsidR="000D2F83">
        <w:rPr>
          <w:lang w:val="en-US"/>
        </w:rPr>
        <w:t>, leading to greater dependence on sectoral regulators, where they exist</w:t>
      </w:r>
      <w:r w:rsidR="00167E61">
        <w:rPr>
          <w:lang w:val="en-US"/>
        </w:rPr>
        <w:t>, or loss of oversight where there is no such sectoral regulation</w:t>
      </w:r>
      <w:r w:rsidR="000B6E6A">
        <w:rPr>
          <w:lang w:val="en-US"/>
        </w:rPr>
        <w:t xml:space="preserve"> </w:t>
      </w:r>
      <w:r w:rsidR="000B6E6A">
        <w:rPr>
          <w:lang w:val="en-US"/>
        </w:rPr>
        <w:fldChar w:fldCharType="begin"/>
      </w:r>
      <w:r w:rsidR="000B6E6A">
        <w:rPr>
          <w:lang w:val="en-US"/>
        </w:rPr>
        <w:instrText xml:space="preserve"> ADDIN EN.CITE &lt;EndNote&gt;&lt;Cite&gt;&lt;Author&gt;Barak-Erez&lt;/Author&gt;&lt;Year&gt;2010&lt;/Year&gt;&lt;RecNum&gt;2282&lt;/RecNum&gt;&lt;DisplayText&gt;(Barak-Erez 2010)&lt;/DisplayText&gt;&lt;record&gt;&lt;rec-number&gt;2282&lt;/rec-number&gt;&lt;foreign-keys&gt;&lt;key app="EN" db-id="xxzazxsemrzat4e0rd6vav212vsts5d5s00x" timestamp="1576938306"&gt;2282&lt;/key&gt;&lt;/foreign-keys&gt;&lt;ref-type name="Book Section"&gt;5&lt;/ref-type&gt;&lt;contributors&gt;&lt;authors&gt;&lt;author&gt;Daphne Barak-Erez&lt;/author&gt;&lt;/authors&gt;&lt;secondary-authors&gt;&lt;author&gt;Susan Rose-Ackerman&lt;/author&gt;&lt;author&gt;Peter L. Lindseth&lt;/author&gt;&lt;/secondary-authors&gt;&lt;/contributors&gt;&lt;titles&gt;&lt;title&gt;Three Questions of Privatization&lt;/title&gt;&lt;secondary-title&gt;Comparative Administrative Law&lt;/secondary-title&gt;&lt;/titles&gt;&lt;dates&gt;&lt;year&gt;2010&lt;/year&gt;&lt;/dates&gt;&lt;pub-location&gt;Cheltenham&lt;/pub-location&gt;&lt;publisher&gt;Edward Elgar&lt;/publisher&gt;&lt;urls&gt;&lt;/urls&gt;&lt;/record&gt;&lt;/Cite&gt;&lt;/EndNote&gt;</w:instrText>
      </w:r>
      <w:r w:rsidR="000B6E6A">
        <w:rPr>
          <w:lang w:val="en-US"/>
        </w:rPr>
        <w:fldChar w:fldCharType="separate"/>
      </w:r>
      <w:r w:rsidR="000B6E6A">
        <w:rPr>
          <w:noProof/>
          <w:lang w:val="en-US"/>
        </w:rPr>
        <w:t>(Barak-Erez 2010)</w:t>
      </w:r>
      <w:r w:rsidR="000B6E6A">
        <w:rPr>
          <w:lang w:val="en-US"/>
        </w:rPr>
        <w:fldChar w:fldCharType="end"/>
      </w:r>
      <w:r w:rsidR="00167E61">
        <w:rPr>
          <w:lang w:val="en-US"/>
        </w:rPr>
        <w:t xml:space="preserve">. </w:t>
      </w:r>
      <w:r w:rsidR="00D77FCE">
        <w:rPr>
          <w:lang w:val="en-US"/>
        </w:rPr>
        <w:t>The loss of oversight with respect to ‘public values’ is a key challenge where services are contracted out</w:t>
      </w:r>
      <w:r w:rsidR="002E09F7">
        <w:rPr>
          <w:lang w:val="en-US"/>
        </w:rPr>
        <w:t>, with dependence on the purchaser to incorporate public values into the contract and then to enforce them against the private supplier</w:t>
      </w:r>
      <w:r w:rsidR="000B59DC">
        <w:rPr>
          <w:lang w:val="en-US"/>
        </w:rPr>
        <w:t xml:space="preserve"> (to the extent that this is permitted)</w:t>
      </w:r>
      <w:r w:rsidR="00D77FCE">
        <w:rPr>
          <w:lang w:val="en-US"/>
        </w:rPr>
        <w:t xml:space="preserve"> </w:t>
      </w:r>
      <w:r w:rsidR="00D77FCE">
        <w:rPr>
          <w:lang w:val="en-US"/>
        </w:rPr>
        <w:fldChar w:fldCharType="begin"/>
      </w:r>
      <w:r w:rsidR="00D77FCE">
        <w:rPr>
          <w:lang w:val="en-US"/>
        </w:rPr>
        <w:instrText xml:space="preserve"> ADDIN EN.CITE &lt;EndNote&gt;&lt;Cite&gt;&lt;Author&gt;Auby&lt;/Author&gt;&lt;Year&gt;2010&lt;/Year&gt;&lt;RecNum&gt;2281&lt;/RecNum&gt;&lt;DisplayText&gt;(Auby 2010)&lt;/DisplayText&gt;&lt;record&gt;&lt;rec-number&gt;2281&lt;/rec-number&gt;&lt;foreign-keys&gt;&lt;key app="EN" db-id="xxzazxsemrzat4e0rd6vav212vsts5d5s00x" timestamp="1576937843"&gt;2281&lt;/key&gt;&lt;/foreign-keys&gt;&lt;ref-type name="Book Section"&gt;5&lt;/ref-type&gt;&lt;contributors&gt;&lt;authors&gt;&lt;author&gt;Jean-Bernard Auby&lt;/author&gt;&lt;/authors&gt;&lt;secondary-authors&gt;&lt;author&gt;Susan Rose-Ackerman&lt;/author&gt;&lt;author&gt;Peter L. Lindseth&lt;/author&gt;&lt;/secondary-authors&gt;&lt;/contributors&gt;&lt;titles&gt;&lt;title&gt;Contracting Out and &amp;apos;Public Values&amp;apos;: A Theoretical Approach&lt;/title&gt;&lt;secondary-title&gt;Comparative Administrative Law&lt;/secondary-title&gt;&lt;/titles&gt;&lt;dates&gt;&lt;year&gt;2010&lt;/year&gt;&lt;/dates&gt;&lt;pub-location&gt;Cheltenham&lt;/pub-location&gt;&lt;publisher&gt;Edward Elgar&lt;/publisher&gt;&lt;urls&gt;&lt;/urls&gt;&lt;/record&gt;&lt;/Cite&gt;&lt;/EndNote&gt;</w:instrText>
      </w:r>
      <w:r w:rsidR="00D77FCE">
        <w:rPr>
          <w:lang w:val="en-US"/>
        </w:rPr>
        <w:fldChar w:fldCharType="separate"/>
      </w:r>
      <w:r w:rsidR="00D77FCE">
        <w:rPr>
          <w:noProof/>
          <w:lang w:val="en-US"/>
        </w:rPr>
        <w:t>(Auby 2010)</w:t>
      </w:r>
      <w:r w:rsidR="00D77FCE">
        <w:rPr>
          <w:lang w:val="en-US"/>
        </w:rPr>
        <w:fldChar w:fldCharType="end"/>
      </w:r>
      <w:r w:rsidR="00D77FCE" w:rsidRPr="00D77FCE">
        <w:rPr>
          <w:lang w:val="en-US"/>
        </w:rPr>
        <w:t xml:space="preserve"> </w:t>
      </w:r>
      <w:r w:rsidR="008F7632">
        <w:rPr>
          <w:lang w:val="en-US"/>
        </w:rPr>
        <w:t>.</w:t>
      </w:r>
      <w:r w:rsidR="00AF7BBB">
        <w:rPr>
          <w:lang w:val="en-US"/>
        </w:rPr>
        <w:t>Alongside administrative law, civil liability mechanisms can be seen primarily as addressing the organizational capacity and actions of public bodies</w:t>
      </w:r>
      <w:r w:rsidR="008D3F17">
        <w:rPr>
          <w:lang w:val="en-US"/>
        </w:rPr>
        <w:t xml:space="preserve"> rather than their deployment of authority. Indeed, in many jurisdictions public bodies have some protection from tort actions in respect of their exercise of statutory duties, but not in respect of their operational activities. </w:t>
      </w:r>
      <w:r w:rsidR="00B63909">
        <w:rPr>
          <w:lang w:val="en-US"/>
        </w:rPr>
        <w:t xml:space="preserve">Within </w:t>
      </w:r>
      <w:proofErr w:type="gramStart"/>
      <w:r w:rsidR="00B63909">
        <w:rPr>
          <w:lang w:val="en-US"/>
        </w:rPr>
        <w:t>many  jurisdictions</w:t>
      </w:r>
      <w:proofErr w:type="gramEnd"/>
      <w:r w:rsidR="0053572D">
        <w:rPr>
          <w:lang w:val="en-US"/>
        </w:rPr>
        <w:t xml:space="preserve"> the provision of public healthcare </w:t>
      </w:r>
      <w:r w:rsidR="00FD4A71">
        <w:rPr>
          <w:lang w:val="en-US"/>
        </w:rPr>
        <w:t xml:space="preserve">involves substantial engagement with the tort system in respect of </w:t>
      </w:r>
      <w:r w:rsidR="00D02040">
        <w:rPr>
          <w:lang w:val="en-US"/>
        </w:rPr>
        <w:t xml:space="preserve">negligent provision and its adverse consequences for patients. </w:t>
      </w:r>
      <w:r w:rsidR="00B627A4">
        <w:rPr>
          <w:lang w:val="en-US"/>
        </w:rPr>
        <w:t>Other public services</w:t>
      </w:r>
      <w:r w:rsidR="00B324C3">
        <w:rPr>
          <w:lang w:val="en-US"/>
        </w:rPr>
        <w:t>,</w:t>
      </w:r>
      <w:r w:rsidR="00B627A4">
        <w:rPr>
          <w:lang w:val="en-US"/>
        </w:rPr>
        <w:t xml:space="preserve"> too</w:t>
      </w:r>
      <w:r w:rsidR="00B324C3">
        <w:rPr>
          <w:lang w:val="en-US"/>
        </w:rPr>
        <w:t>,</w:t>
      </w:r>
      <w:r w:rsidR="00B627A4">
        <w:rPr>
          <w:lang w:val="en-US"/>
        </w:rPr>
        <w:t xml:space="preserve"> have to work with risks, for example relating to negligent design or maintenance of roads and pavements</w:t>
      </w:r>
      <w:r w:rsidR="00691616">
        <w:rPr>
          <w:lang w:val="en-US"/>
        </w:rPr>
        <w:t xml:space="preserve"> </w:t>
      </w:r>
      <w:r w:rsidR="00864AEA">
        <w:rPr>
          <w:lang w:val="en-US"/>
        </w:rPr>
        <w:fldChar w:fldCharType="begin"/>
      </w:r>
      <w:r w:rsidR="00864AEA">
        <w:rPr>
          <w:lang w:val="en-US"/>
        </w:rPr>
        <w:instrText xml:space="preserve"> ADDIN EN.CITE &lt;EndNote&gt;&lt;Cite&gt;&lt;Author&gt;Halliday&lt;/Author&gt;&lt;Year&gt;2011&lt;/Year&gt;&lt;RecNum&gt;2076&lt;/RecNum&gt;&lt;DisplayText&gt;(Halliday, Ilan et al. 2011)&lt;/DisplayText&gt;&lt;record&gt;&lt;rec-number&gt;2076&lt;/rec-number&gt;&lt;foreign-keys&gt;&lt;key app="EN" db-id="xxzazxsemrzat4e0rd6vav212vsts5d5s00x" timestamp="1480924814"&gt;2076&lt;/key&gt;&lt;/foreign-keys&gt;&lt;ref-type name="Journal Article"&gt;17&lt;/ref-type&gt;&lt;contributors&gt;&lt;authors&gt;&lt;author&gt;Simon Halliday&lt;/author&gt;&lt;author&gt;Jonathan Ilan&lt;/author&gt;&lt;author&gt;Colin Scott&lt;/author&gt;&lt;/authors&gt;&lt;/contributors&gt;&lt;titles&gt;&lt;title&gt;The Public Management of Liability Risks&lt;/title&gt;&lt;secondary-title&gt;Oxford Journal of Legal Studies&lt;/secondary-title&gt;&lt;/titles&gt;&lt;periodical&gt;&lt;full-title&gt;Oxford Journal of Legal Studies&lt;/full-title&gt;&lt;/periodical&gt;&lt;pages&gt;527-550&lt;/pages&gt;&lt;volume&gt;31&lt;/volume&gt;&lt;dates&gt;&lt;year&gt;2011&lt;/year&gt;&lt;/dates&gt;&lt;urls&gt;&lt;/urls&gt;&lt;/record&gt;&lt;/Cite&gt;&lt;/EndNote&gt;</w:instrText>
      </w:r>
      <w:r w:rsidR="00864AEA">
        <w:rPr>
          <w:lang w:val="en-US"/>
        </w:rPr>
        <w:fldChar w:fldCharType="separate"/>
      </w:r>
      <w:r w:rsidR="00864AEA">
        <w:rPr>
          <w:noProof/>
          <w:lang w:val="en-US"/>
        </w:rPr>
        <w:t>(Halliday, Ilan et al. 2011)</w:t>
      </w:r>
      <w:r w:rsidR="00864AEA">
        <w:rPr>
          <w:lang w:val="en-US"/>
        </w:rPr>
        <w:fldChar w:fldCharType="end"/>
      </w:r>
      <w:r w:rsidR="00B627A4">
        <w:rPr>
          <w:lang w:val="en-US"/>
        </w:rPr>
        <w:t xml:space="preserve">. </w:t>
      </w:r>
      <w:r w:rsidR="003D1A70">
        <w:rPr>
          <w:lang w:val="en-US"/>
        </w:rPr>
        <w:t>The tort system has complex interaction with insurance provisions, since insurers facing substantial financial risks are increasingly likely to want to engage with those they insure, acting as a form of regulator over standards of public service provision</w:t>
      </w:r>
      <w:r w:rsidR="00FD19E1">
        <w:rPr>
          <w:lang w:val="en-US"/>
        </w:rPr>
        <w:t xml:space="preserve"> </w:t>
      </w:r>
      <w:r w:rsidR="00864AEA">
        <w:rPr>
          <w:lang w:val="en-US"/>
        </w:rPr>
        <w:fldChar w:fldCharType="begin"/>
      </w:r>
      <w:r w:rsidR="00864AEA">
        <w:rPr>
          <w:lang w:val="en-US"/>
        </w:rPr>
        <w:instrText xml:space="preserve"> ADDIN EN.CITE &lt;EndNote&gt;&lt;Cite&gt;&lt;Author&gt;Ericson&lt;/Author&gt;&lt;Year&gt;2003&lt;/Year&gt;&lt;RecNum&gt;1187&lt;/RecNum&gt;&lt;DisplayText&gt;(Ericson, Doyle et al. 2003)&lt;/DisplayText&gt;&lt;record&gt;&lt;rec-number&gt;1187&lt;/rec-number&gt;&lt;foreign-keys&gt;&lt;key app="EN" db-id="xxzazxsemrzat4e0rd6vav212vsts5d5s00x" timestamp="0"&gt;1187&lt;/key&gt;&lt;/foreign-keys&gt;&lt;ref-type name="Book"&gt;6&lt;/ref-type&gt;&lt;contributors&gt;&lt;authors&gt;&lt;author&gt;Richard V. Ericson&lt;/author&gt;&lt;author&gt;Aaron Doyle&lt;/author&gt;&lt;author&gt;Dean Barry&lt;/author&gt;&lt;/authors&gt;&lt;/contributors&gt;&lt;titles&gt;&lt;title&gt;Insurance as Governance&lt;/title&gt;&lt;/titles&gt;&lt;dates&gt;&lt;year&gt;2003&lt;/year&gt;&lt;/dates&gt;&lt;pub-location&gt;Toronto&lt;/pub-location&gt;&lt;publisher&gt;University of Toronto Press&lt;/publisher&gt;&lt;urls&gt;&lt;/urls&gt;&lt;/record&gt;&lt;/Cite&gt;&lt;/EndNote&gt;</w:instrText>
      </w:r>
      <w:r w:rsidR="00864AEA">
        <w:rPr>
          <w:lang w:val="en-US"/>
        </w:rPr>
        <w:fldChar w:fldCharType="separate"/>
      </w:r>
      <w:r w:rsidR="00864AEA">
        <w:rPr>
          <w:noProof/>
          <w:lang w:val="en-US"/>
        </w:rPr>
        <w:t>(Ericson, Doyle et al. 2003)</w:t>
      </w:r>
      <w:r w:rsidR="00864AEA">
        <w:rPr>
          <w:lang w:val="en-US"/>
        </w:rPr>
        <w:fldChar w:fldCharType="end"/>
      </w:r>
      <w:r w:rsidR="003D1A70">
        <w:rPr>
          <w:lang w:val="en-US"/>
        </w:rPr>
        <w:t>.</w:t>
      </w:r>
    </w:p>
    <w:p w14:paraId="78A180AA" w14:textId="7D1E1709" w:rsidR="00731E9E" w:rsidRDefault="00E602E5" w:rsidP="006749A9">
      <w:pPr>
        <w:jc w:val="both"/>
        <w:rPr>
          <w:lang w:val="en-US"/>
        </w:rPr>
      </w:pPr>
      <w:r>
        <w:rPr>
          <w:lang w:val="en-US"/>
        </w:rPr>
        <w:t>Other cross-government oversight affecting implementation includes better regulation regimes, designed not only to reduce burdens of regulatory rules, but also to enhance monitoring and enforcement practices</w:t>
      </w:r>
      <w:r w:rsidR="00610777">
        <w:rPr>
          <w:lang w:val="en-US"/>
        </w:rPr>
        <w:t xml:space="preserve">, frequently following doctrines of responsive regulation. </w:t>
      </w:r>
      <w:r w:rsidR="00BE101C">
        <w:rPr>
          <w:lang w:val="en-US"/>
        </w:rPr>
        <w:t>A partial solution to some of the challenges to the diffusion of what are traditionally thought of as public services is doctrines which establish reasonably common principles of service provision irrespective of who delivers them. Such common principles might include duties to inform citizen</w:t>
      </w:r>
      <w:r w:rsidR="00B324C3">
        <w:rPr>
          <w:lang w:val="en-US"/>
        </w:rPr>
        <w:t>-</w:t>
      </w:r>
      <w:r w:rsidR="00BE101C">
        <w:rPr>
          <w:lang w:val="en-US"/>
        </w:rPr>
        <w:t xml:space="preserve">consumers </w:t>
      </w:r>
      <w:r w:rsidR="00B324C3">
        <w:rPr>
          <w:lang w:val="en-US"/>
        </w:rPr>
        <w:t xml:space="preserve">about </w:t>
      </w:r>
      <w:r w:rsidR="00BE101C">
        <w:rPr>
          <w:lang w:val="en-US"/>
        </w:rPr>
        <w:t xml:space="preserve">who is delivering the service, how to contact them, what service standards are expected, how to complain, and details of remedies when services are not delivered well. Such principles underpinned the UK Citizens’ Charter </w:t>
      </w:r>
      <w:proofErr w:type="spellStart"/>
      <w:r w:rsidR="00BE101C">
        <w:rPr>
          <w:lang w:val="en-US"/>
        </w:rPr>
        <w:t>Programme</w:t>
      </w:r>
      <w:proofErr w:type="spellEnd"/>
      <w:r w:rsidR="00BE101C">
        <w:rPr>
          <w:lang w:val="en-US"/>
        </w:rPr>
        <w:t>, introduced in 1991. Similar mechanisms have been widely adopted in Europe (</w:t>
      </w:r>
      <w:proofErr w:type="spellStart"/>
      <w:r w:rsidR="00BE101C">
        <w:rPr>
          <w:lang w:val="en-US"/>
        </w:rPr>
        <w:t>eg</w:t>
      </w:r>
      <w:proofErr w:type="spellEnd"/>
      <w:r w:rsidR="00BE101C">
        <w:rPr>
          <w:lang w:val="en-US"/>
        </w:rPr>
        <w:t xml:space="preserve"> Belgium, France, Portugal, Spain, Sweden) as well as in the US, Australia, Jamaica, </w:t>
      </w:r>
      <w:proofErr w:type="gramStart"/>
      <w:r w:rsidR="00BE101C">
        <w:rPr>
          <w:lang w:val="en-US"/>
        </w:rPr>
        <w:t>Malaysia</w:t>
      </w:r>
      <w:proofErr w:type="gramEnd"/>
      <w:r w:rsidR="00BE101C">
        <w:rPr>
          <w:lang w:val="en-US"/>
        </w:rPr>
        <w:t xml:space="preserve"> and India, amongst others. It has been noted that the lack of legal underpinning to these initiatives, together with their emphasis on individual over collective rights are problematic</w:t>
      </w:r>
      <w:r w:rsidR="00864AEA">
        <w:rPr>
          <w:lang w:val="en-US"/>
        </w:rPr>
        <w:fldChar w:fldCharType="begin"/>
      </w:r>
      <w:r w:rsidR="00864AEA">
        <w:rPr>
          <w:lang w:val="en-US"/>
        </w:rPr>
        <w:instrText xml:space="preserve"> ADDIN EN.CITE &lt;EndNote&gt;&lt;Cite&gt;&lt;Author&gt;Drewry&lt;/Author&gt;&lt;Year&gt;2005&lt;/Year&gt;&lt;RecNum&gt;2274&lt;/RecNum&gt;&lt;DisplayText&gt;(Drewry 2005)&lt;/DisplayText&gt;&lt;record&gt;&lt;rec-number&gt;2274&lt;/rec-number&gt;&lt;foreign-keys&gt;&lt;key app="EN" db-id="xxzazxsemrzat4e0rd6vav212vsts5d5s00x" timestamp="1573304908"&gt;2274&lt;/key&gt;&lt;/foreign-keys&gt;&lt;ref-type name="Journal Article"&gt;17&lt;/ref-type&gt;&lt;contributors&gt;&lt;authors&gt;&lt;author&gt;Gavin Drewry&lt;/author&gt;&lt;/authors&gt;&lt;/contributors&gt;&lt;titles&gt;&lt;title&gt;Citizen&amp;apos;s Charters: Service Quality Chameleons&lt;/title&gt;&lt;secondary-title&gt;Public Management Review&lt;/secondary-title&gt;&lt;/titles&gt;&lt;periodical&gt;&lt;full-title&gt;Public Management Review&lt;/full-title&gt;&lt;/periodical&gt;&lt;pages&gt;321-340&lt;/pages&gt;&lt;volume&gt;7&lt;/volume&gt;&lt;dates&gt;&lt;year&gt;2005&lt;/year&gt;&lt;/dates&gt;&lt;urls&gt;&lt;/urls&gt;&lt;/record&gt;&lt;/Cite&gt;&lt;/EndNote&gt;</w:instrText>
      </w:r>
      <w:r w:rsidR="00864AEA">
        <w:rPr>
          <w:lang w:val="en-US"/>
        </w:rPr>
        <w:fldChar w:fldCharType="separate"/>
      </w:r>
      <w:r w:rsidR="00864AEA">
        <w:rPr>
          <w:noProof/>
          <w:lang w:val="en-US"/>
        </w:rPr>
        <w:t>(</w:t>
      </w:r>
      <w:proofErr w:type="spellStart"/>
      <w:r w:rsidR="00864AEA">
        <w:rPr>
          <w:noProof/>
          <w:lang w:val="en-US"/>
        </w:rPr>
        <w:t>Drewry</w:t>
      </w:r>
      <w:proofErr w:type="spellEnd"/>
      <w:r w:rsidR="00864AEA">
        <w:rPr>
          <w:noProof/>
          <w:lang w:val="en-US"/>
        </w:rPr>
        <w:t xml:space="preserve"> 2005)</w:t>
      </w:r>
      <w:r w:rsidR="00864AEA">
        <w:rPr>
          <w:lang w:val="en-US"/>
        </w:rPr>
        <w:fldChar w:fldCharType="end"/>
      </w:r>
      <w:r w:rsidR="001B54BA">
        <w:rPr>
          <w:lang w:val="en-US"/>
        </w:rPr>
        <w:t xml:space="preserve"> </w:t>
      </w:r>
      <w:r w:rsidR="00BE101C">
        <w:rPr>
          <w:lang w:val="en-US"/>
        </w:rPr>
        <w:t>.</w:t>
      </w:r>
    </w:p>
    <w:p w14:paraId="66D1F90F" w14:textId="77777777" w:rsidR="005205D2" w:rsidRDefault="00167E61" w:rsidP="006749A9">
      <w:pPr>
        <w:jc w:val="both"/>
        <w:rPr>
          <w:lang w:val="en-US"/>
        </w:rPr>
      </w:pPr>
      <w:r>
        <w:rPr>
          <w:lang w:val="en-US"/>
        </w:rPr>
        <w:t xml:space="preserve">The deployment of </w:t>
      </w:r>
      <w:proofErr w:type="spellStart"/>
      <w:r>
        <w:rPr>
          <w:lang w:val="en-US"/>
        </w:rPr>
        <w:t>nodality</w:t>
      </w:r>
      <w:proofErr w:type="spellEnd"/>
      <w:r>
        <w:rPr>
          <w:lang w:val="en-US"/>
        </w:rPr>
        <w:t>, collecting and handing out information, would at one time have been regarded as a soft aspect of government</w:t>
      </w:r>
      <w:r w:rsidR="00155D86">
        <w:rPr>
          <w:lang w:val="en-US"/>
        </w:rPr>
        <w:t xml:space="preserve">, substantially beyond the reach of administrative law. As the importance of information to government, to industry and citizens has been increasingly recognized, so </w:t>
      </w:r>
      <w:r w:rsidR="007A2E8D">
        <w:rPr>
          <w:lang w:val="en-US"/>
        </w:rPr>
        <w:t xml:space="preserve">norms have developed governing collection, </w:t>
      </w:r>
      <w:proofErr w:type="gramStart"/>
      <w:r w:rsidR="007A2E8D">
        <w:rPr>
          <w:lang w:val="en-US"/>
        </w:rPr>
        <w:t>storage</w:t>
      </w:r>
      <w:proofErr w:type="gramEnd"/>
      <w:r w:rsidR="007A2E8D">
        <w:rPr>
          <w:lang w:val="en-US"/>
        </w:rPr>
        <w:t xml:space="preserve"> and dissemination of information</w:t>
      </w:r>
      <w:r w:rsidR="00A62FDF">
        <w:rPr>
          <w:lang w:val="en-US"/>
        </w:rPr>
        <w:t xml:space="preserve">. Information norms and institutions fall into broadly two classes concerned with </w:t>
      </w:r>
      <w:r w:rsidR="00822149">
        <w:rPr>
          <w:lang w:val="en-US"/>
        </w:rPr>
        <w:t xml:space="preserve">transparency (or freedom of information) and, what appears to be its exact opposite, data privacy. </w:t>
      </w:r>
      <w:r w:rsidR="00406E7D">
        <w:rPr>
          <w:lang w:val="en-US"/>
        </w:rPr>
        <w:t>Transparency norms and structures have developed to create presumptions within democratic states that official information should be available to those that request it (subject to significant exceptions</w:t>
      </w:r>
      <w:r w:rsidR="00EC77D4">
        <w:rPr>
          <w:lang w:val="en-US"/>
        </w:rPr>
        <w:t xml:space="preserve">) with machinery for </w:t>
      </w:r>
      <w:r w:rsidR="00EC77D4">
        <w:rPr>
          <w:lang w:val="en-US"/>
        </w:rPr>
        <w:lastRenderedPageBreak/>
        <w:t xml:space="preserve">supporting appeals against decisions to refuse requests to specialist FOI regulators over the public sector. </w:t>
      </w:r>
      <w:r w:rsidR="00323F84">
        <w:rPr>
          <w:lang w:val="en-US"/>
        </w:rPr>
        <w:t xml:space="preserve">Wider norms, less well policed, relate to consultations on new or reformed policies, with many governments setting down principles for consultation addressing such matters as publication of drafts, identification of consultees and receipt of </w:t>
      </w:r>
      <w:r w:rsidR="00340CD7">
        <w:rPr>
          <w:lang w:val="en-US"/>
        </w:rPr>
        <w:t xml:space="preserve">comments. </w:t>
      </w:r>
      <w:r w:rsidR="00EC77D4">
        <w:rPr>
          <w:lang w:val="en-US"/>
        </w:rPr>
        <w:t xml:space="preserve">With respect to data privacy, the key norms relate to consent to collecting and holding information and limiting the use and sharing of </w:t>
      </w:r>
      <w:r w:rsidR="00EB52CB">
        <w:rPr>
          <w:lang w:val="en-US"/>
        </w:rPr>
        <w:t>personal information to the purposes for which it was given, again with specialist bodies overseeing the duties, both through complaint mechanisms, and through proactive reporting duties on both public and private bodies</w:t>
      </w:r>
      <w:r w:rsidR="00FB32C6">
        <w:rPr>
          <w:lang w:val="en-US"/>
        </w:rPr>
        <w:t xml:space="preserve"> to notify breaches of privacy laws (notably under the EU regime encapsulated by the 201</w:t>
      </w:r>
      <w:r w:rsidR="00194D3E">
        <w:rPr>
          <w:lang w:val="en-US"/>
        </w:rPr>
        <w:t>6</w:t>
      </w:r>
      <w:r w:rsidR="006C78C7">
        <w:rPr>
          <w:lang w:val="en-US"/>
        </w:rPr>
        <w:t xml:space="preserve"> General Data Privacy Regulation</w:t>
      </w:r>
      <w:r w:rsidR="00194D3E">
        <w:rPr>
          <w:lang w:val="en-US"/>
        </w:rPr>
        <w:t>)</w:t>
      </w:r>
      <w:r w:rsidR="006C78C7">
        <w:rPr>
          <w:lang w:val="en-US"/>
        </w:rPr>
        <w:t>.</w:t>
      </w:r>
      <w:r w:rsidR="00101796">
        <w:rPr>
          <w:lang w:val="en-US"/>
        </w:rPr>
        <w:t xml:space="preserve"> Norms with respect to information transparency and data privacy are quite variable</w:t>
      </w:r>
      <w:r w:rsidR="00923B2F">
        <w:rPr>
          <w:lang w:val="en-US"/>
        </w:rPr>
        <w:t xml:space="preserve">, linked rather fundamentally to government types. More democratic systems have felt more pressure to support information transparency and data privacy. </w:t>
      </w:r>
    </w:p>
    <w:p w14:paraId="204CA5AB" w14:textId="298D1C12" w:rsidR="007C1EB1" w:rsidRDefault="007C1EB1" w:rsidP="006749A9">
      <w:pPr>
        <w:pStyle w:val="ListParagraph"/>
        <w:numPr>
          <w:ilvl w:val="0"/>
          <w:numId w:val="1"/>
        </w:numPr>
        <w:jc w:val="both"/>
        <w:rPr>
          <w:b/>
          <w:bCs/>
          <w:lang w:val="en-US"/>
        </w:rPr>
      </w:pPr>
      <w:r w:rsidRPr="00CC0C96">
        <w:rPr>
          <w:b/>
          <w:bCs/>
          <w:lang w:val="en-US"/>
        </w:rPr>
        <w:t>Conclusions</w:t>
      </w:r>
    </w:p>
    <w:p w14:paraId="257A99CF" w14:textId="6B6B67AC" w:rsidR="00EE5ECA" w:rsidRDefault="00EE5ECA" w:rsidP="006749A9">
      <w:pPr>
        <w:pStyle w:val="ListParagraph"/>
        <w:jc w:val="both"/>
        <w:rPr>
          <w:b/>
          <w:bCs/>
          <w:lang w:val="en-US"/>
        </w:rPr>
      </w:pPr>
    </w:p>
    <w:p w14:paraId="781A4502" w14:textId="77777777" w:rsidR="00175B88" w:rsidRPr="00B07DE1" w:rsidRDefault="00DF7E78" w:rsidP="006749A9">
      <w:pPr>
        <w:jc w:val="both"/>
        <w:rPr>
          <w:lang w:val="en-US"/>
        </w:rPr>
      </w:pPr>
      <w:r w:rsidRPr="00B07DE1">
        <w:rPr>
          <w:lang w:val="en-US"/>
        </w:rPr>
        <w:t xml:space="preserve">Administrative law became an important counterbalance </w:t>
      </w:r>
      <w:r w:rsidR="00EF6FB8" w:rsidRPr="00B07DE1">
        <w:rPr>
          <w:lang w:val="en-US"/>
        </w:rPr>
        <w:t>to the power and decision of much expanded state apparatus during the twentieth century. Before the century was finished the focus and scope of administrative law faced challenges from c</w:t>
      </w:r>
      <w:r w:rsidR="00B61109" w:rsidRPr="00B07DE1">
        <w:rPr>
          <w:lang w:val="en-US"/>
        </w:rPr>
        <w:t xml:space="preserve">hanging </w:t>
      </w:r>
      <w:proofErr w:type="spellStart"/>
      <w:r w:rsidR="00B61109" w:rsidRPr="00B07DE1">
        <w:rPr>
          <w:lang w:val="en-US"/>
        </w:rPr>
        <w:t>patters</w:t>
      </w:r>
      <w:proofErr w:type="spellEnd"/>
      <w:r w:rsidR="00B61109" w:rsidRPr="00B07DE1">
        <w:rPr>
          <w:lang w:val="en-US"/>
        </w:rPr>
        <w:t xml:space="preserve"> of state administration and service delivery. </w:t>
      </w:r>
      <w:r w:rsidR="001853FF" w:rsidRPr="00B07DE1">
        <w:rPr>
          <w:lang w:val="en-US"/>
        </w:rPr>
        <w:t>The focus of administrative law generally has been on input aspects of state actions, notably</w:t>
      </w:r>
      <w:r w:rsidR="00467798" w:rsidRPr="00B07DE1">
        <w:rPr>
          <w:lang w:val="en-US"/>
        </w:rPr>
        <w:t xml:space="preserve"> the way in which decisions are made </w:t>
      </w:r>
      <w:r w:rsidR="0098486E" w:rsidRPr="00B07DE1">
        <w:rPr>
          <w:lang w:val="en-US"/>
        </w:rPr>
        <w:t>–</w:t>
      </w:r>
      <w:r w:rsidR="00467798" w:rsidRPr="00B07DE1">
        <w:rPr>
          <w:lang w:val="en-US"/>
        </w:rPr>
        <w:t xml:space="preserve"> </w:t>
      </w:r>
      <w:r w:rsidR="0098486E" w:rsidRPr="00B07DE1">
        <w:rPr>
          <w:lang w:val="en-US"/>
        </w:rPr>
        <w:t>who is involved, what is the mandate, what is the relevant information to consider and what is the relevant information to disclose in respect of the matters to be decided?</w:t>
      </w:r>
    </w:p>
    <w:p w14:paraId="0B30CD18" w14:textId="6269840E" w:rsidR="0067538D" w:rsidRPr="00B07DE1" w:rsidRDefault="00DC15C9" w:rsidP="006749A9">
      <w:pPr>
        <w:jc w:val="both"/>
        <w:rPr>
          <w:lang w:val="en-US"/>
        </w:rPr>
      </w:pPr>
      <w:r w:rsidRPr="00B07DE1">
        <w:rPr>
          <w:lang w:val="en-US"/>
        </w:rPr>
        <w:t xml:space="preserve"> As states have sought</w:t>
      </w:r>
      <w:r w:rsidR="00AD0328" w:rsidRPr="00B07DE1">
        <w:rPr>
          <w:lang w:val="en-US"/>
        </w:rPr>
        <w:t xml:space="preserve"> to find new</w:t>
      </w:r>
      <w:r w:rsidR="00B970F7" w:rsidRPr="00B07DE1">
        <w:rPr>
          <w:lang w:val="en-US"/>
        </w:rPr>
        <w:t xml:space="preserve"> ways</w:t>
      </w:r>
      <w:r w:rsidR="00AD0328" w:rsidRPr="00B07DE1">
        <w:rPr>
          <w:lang w:val="en-US"/>
        </w:rPr>
        <w:t xml:space="preserve"> to deliver on more routine decisions and </w:t>
      </w:r>
      <w:r w:rsidR="00D570AB" w:rsidRPr="00B07DE1">
        <w:rPr>
          <w:lang w:val="en-US"/>
        </w:rPr>
        <w:t>basic services</w:t>
      </w:r>
      <w:r w:rsidR="00C37EF0" w:rsidRPr="00B07DE1">
        <w:rPr>
          <w:lang w:val="en-US"/>
        </w:rPr>
        <w:t xml:space="preserve"> there has been greater emphasis within </w:t>
      </w:r>
      <w:r w:rsidR="00DE4018">
        <w:rPr>
          <w:lang w:val="en-US"/>
        </w:rPr>
        <w:t>‘</w:t>
      </w:r>
      <w:r w:rsidR="00C37EF0" w:rsidRPr="00B07DE1">
        <w:rPr>
          <w:lang w:val="en-US"/>
        </w:rPr>
        <w:t>public management</w:t>
      </w:r>
      <w:r w:rsidR="00DE4018">
        <w:rPr>
          <w:lang w:val="en-US"/>
        </w:rPr>
        <w:t>’</w:t>
      </w:r>
      <w:r w:rsidR="00C37EF0" w:rsidRPr="00B07DE1">
        <w:rPr>
          <w:lang w:val="en-US"/>
        </w:rPr>
        <w:t xml:space="preserve"> (no longer </w:t>
      </w:r>
      <w:r w:rsidR="00DE4018">
        <w:rPr>
          <w:lang w:val="en-US"/>
        </w:rPr>
        <w:t>‘</w:t>
      </w:r>
      <w:r w:rsidR="00C37EF0" w:rsidRPr="00B07DE1">
        <w:rPr>
          <w:lang w:val="en-US"/>
        </w:rPr>
        <w:t>public administration</w:t>
      </w:r>
      <w:r w:rsidR="00DE4018">
        <w:rPr>
          <w:lang w:val="en-US"/>
        </w:rPr>
        <w:t>’</w:t>
      </w:r>
      <w:r w:rsidR="00C37EF0" w:rsidRPr="00B07DE1">
        <w:rPr>
          <w:lang w:val="en-US"/>
        </w:rPr>
        <w:t>) on output values, such as value for money</w:t>
      </w:r>
      <w:r w:rsidR="00175B88" w:rsidRPr="00B07DE1">
        <w:rPr>
          <w:lang w:val="en-US"/>
        </w:rPr>
        <w:t xml:space="preserve"> the emphasis </w:t>
      </w:r>
      <w:r w:rsidR="00CD6747" w:rsidRPr="00B07DE1">
        <w:rPr>
          <w:lang w:val="en-US"/>
        </w:rPr>
        <w:t>of administrative law on process</w:t>
      </w:r>
      <w:r w:rsidR="008D49EB" w:rsidRPr="00B07DE1">
        <w:rPr>
          <w:lang w:val="en-US"/>
        </w:rPr>
        <w:t xml:space="preserve"> has come under challenge to an extent. </w:t>
      </w:r>
      <w:r w:rsidR="00A87E6D" w:rsidRPr="00B07DE1">
        <w:rPr>
          <w:lang w:val="en-US"/>
        </w:rPr>
        <w:t xml:space="preserve">But this is not the end of relevance for administrative law. </w:t>
      </w:r>
      <w:r w:rsidR="00566B03" w:rsidRPr="00B07DE1">
        <w:rPr>
          <w:lang w:val="en-US"/>
        </w:rPr>
        <w:t>With respect to process-based changes to state activities continuing relevance is clear</w:t>
      </w:r>
      <w:r w:rsidR="00012469" w:rsidRPr="00B07DE1">
        <w:rPr>
          <w:lang w:val="en-US"/>
        </w:rPr>
        <w:t>, even where new technologies are deployed such as algorithmic</w:t>
      </w:r>
      <w:r w:rsidR="00C0166A" w:rsidRPr="00B07DE1">
        <w:rPr>
          <w:lang w:val="en-US"/>
        </w:rPr>
        <w:t xml:space="preserve"> decision making. It is, in the case of this technology, still highly relevant to ask who can make decisions and what is relevant input and output information.</w:t>
      </w:r>
    </w:p>
    <w:p w14:paraId="12752AA6" w14:textId="362D04E4" w:rsidR="00EE5ECA" w:rsidRPr="00B07DE1" w:rsidRDefault="00C73F89" w:rsidP="006749A9">
      <w:pPr>
        <w:jc w:val="both"/>
        <w:rPr>
          <w:lang w:val="en-US"/>
        </w:rPr>
      </w:pPr>
      <w:r w:rsidRPr="00B07DE1">
        <w:rPr>
          <w:lang w:val="en-US"/>
        </w:rPr>
        <w:t xml:space="preserve"> In the case of complex and non-routine decision making</w:t>
      </w:r>
      <w:r w:rsidR="00CD6B0D" w:rsidRPr="00B07DE1">
        <w:rPr>
          <w:lang w:val="en-US"/>
        </w:rPr>
        <w:t xml:space="preserve"> an emphasis on process has much to commend it</w:t>
      </w:r>
      <w:r w:rsidR="00290A82" w:rsidRPr="00B07DE1">
        <w:rPr>
          <w:lang w:val="en-US"/>
        </w:rPr>
        <w:t xml:space="preserve"> as </w:t>
      </w:r>
      <w:r w:rsidR="006858C4" w:rsidRPr="00B07DE1">
        <w:rPr>
          <w:lang w:val="en-US"/>
        </w:rPr>
        <w:t xml:space="preserve">process is supportive of participation which enables </w:t>
      </w:r>
      <w:r w:rsidR="00B95ADA" w:rsidRPr="00B07DE1">
        <w:rPr>
          <w:lang w:val="en-US"/>
        </w:rPr>
        <w:t xml:space="preserve">affected parties to reflect and to learn from each other to enable decisions which are liable </w:t>
      </w:r>
      <w:r w:rsidR="00095CC6" w:rsidRPr="00B07DE1">
        <w:rPr>
          <w:lang w:val="en-US"/>
        </w:rPr>
        <w:t xml:space="preserve">both to be more legitimate in a procedural sense, but also more congruent with policy objectives because of processes of reflection. </w:t>
      </w:r>
    </w:p>
    <w:p w14:paraId="60C5F999" w14:textId="5A5AF43A" w:rsidR="00F53E98" w:rsidRPr="00B07DE1" w:rsidRDefault="00073EDA" w:rsidP="006749A9">
      <w:pPr>
        <w:jc w:val="both"/>
        <w:rPr>
          <w:lang w:val="en-US"/>
        </w:rPr>
      </w:pPr>
      <w:r w:rsidRPr="00B07DE1">
        <w:rPr>
          <w:lang w:val="en-US"/>
        </w:rPr>
        <w:t>With routine and day-to-day decisions there has always been a challenge around transparency and visibility</w:t>
      </w:r>
      <w:r w:rsidR="00085FE1" w:rsidRPr="00B07DE1">
        <w:rPr>
          <w:lang w:val="en-US"/>
        </w:rPr>
        <w:t xml:space="preserve"> and therefore amenability to challenge and review. With public sector </w:t>
      </w:r>
      <w:r w:rsidR="00A461FD" w:rsidRPr="00B07DE1">
        <w:rPr>
          <w:lang w:val="en-US"/>
        </w:rPr>
        <w:t>bodies trends towards greater transparency, with freedom of information and data protection legislation, may support</w:t>
      </w:r>
      <w:r w:rsidR="00F53E98" w:rsidRPr="00B07DE1">
        <w:rPr>
          <w:lang w:val="en-US"/>
        </w:rPr>
        <w:t xml:space="preserve"> greater accountability. This is coupled with greater emphasis on providing transparent complaint and appeal mechanism, encouraged by external grievance handlers such as ombudsman.</w:t>
      </w:r>
      <w:r w:rsidR="00342F6D" w:rsidRPr="00B07DE1">
        <w:rPr>
          <w:lang w:val="en-US"/>
        </w:rPr>
        <w:t xml:space="preserve"> Some systems have developed an emphasis within administrative law, through statutory reform, under which the merits of some decisions may be challenged (and not simply the procedural dimensions</w:t>
      </w:r>
      <w:r w:rsidR="00EC56AA" w:rsidRPr="00B07DE1">
        <w:rPr>
          <w:lang w:val="en-US"/>
        </w:rPr>
        <w:t>) leading to a greater role for administrative law, not only within appeals</w:t>
      </w:r>
      <w:r w:rsidR="00AA2586" w:rsidRPr="00B07DE1">
        <w:rPr>
          <w:lang w:val="en-US"/>
        </w:rPr>
        <w:t xml:space="preserve"> and review, but also within a primary decision making structure where the potential for merits review must be taken into account.</w:t>
      </w:r>
    </w:p>
    <w:p w14:paraId="3A8A56B3" w14:textId="2951D0FA" w:rsidR="00F53E98" w:rsidRDefault="00F53E98" w:rsidP="006749A9">
      <w:pPr>
        <w:jc w:val="both"/>
        <w:rPr>
          <w:lang w:val="en-US"/>
        </w:rPr>
      </w:pPr>
      <w:r w:rsidRPr="00B07DE1">
        <w:rPr>
          <w:lang w:val="en-US"/>
        </w:rPr>
        <w:t xml:space="preserve">Where decisions and actions which were once for </w:t>
      </w:r>
      <w:r w:rsidR="00F34827" w:rsidRPr="00B07DE1">
        <w:rPr>
          <w:lang w:val="en-US"/>
        </w:rPr>
        <w:t xml:space="preserve">state monopolies are now taken by </w:t>
      </w:r>
      <w:r w:rsidR="005438A6" w:rsidRPr="00B07DE1">
        <w:rPr>
          <w:lang w:val="en-US"/>
        </w:rPr>
        <w:t>a wider range of actors and frequently within more competitive environments created by liberalization, privatization or contracting out</w:t>
      </w:r>
      <w:r w:rsidR="00494610" w:rsidRPr="00B07DE1">
        <w:rPr>
          <w:lang w:val="en-US"/>
        </w:rPr>
        <w:t xml:space="preserve"> there may be somewhat less visibility and accountability. </w:t>
      </w:r>
      <w:r w:rsidR="00904A64" w:rsidRPr="00B07DE1">
        <w:rPr>
          <w:lang w:val="en-US"/>
        </w:rPr>
        <w:t>Trends towards</w:t>
      </w:r>
      <w:r w:rsidR="00342F6D" w:rsidRPr="00B07DE1">
        <w:rPr>
          <w:lang w:val="en-US"/>
        </w:rPr>
        <w:t xml:space="preserve"> non-state rule making and enforcement around key norms such as technical, environmental and </w:t>
      </w:r>
      <w:proofErr w:type="spellStart"/>
      <w:r w:rsidR="00342F6D" w:rsidRPr="00B07DE1">
        <w:rPr>
          <w:lang w:val="en-US"/>
        </w:rPr>
        <w:t>labour</w:t>
      </w:r>
      <w:proofErr w:type="spellEnd"/>
      <w:r w:rsidR="00342F6D" w:rsidRPr="00B07DE1">
        <w:rPr>
          <w:lang w:val="en-US"/>
        </w:rPr>
        <w:t xml:space="preserve"> </w:t>
      </w:r>
      <w:r w:rsidR="00342F6D" w:rsidRPr="00B07DE1">
        <w:rPr>
          <w:lang w:val="en-US"/>
        </w:rPr>
        <w:lastRenderedPageBreak/>
        <w:t xml:space="preserve">standards present </w:t>
      </w:r>
      <w:proofErr w:type="gramStart"/>
      <w:r w:rsidR="00342F6D" w:rsidRPr="00B07DE1">
        <w:rPr>
          <w:lang w:val="en-US"/>
        </w:rPr>
        <w:t>particular challenges</w:t>
      </w:r>
      <w:proofErr w:type="gramEnd"/>
      <w:r w:rsidR="00342F6D" w:rsidRPr="00B07DE1">
        <w:rPr>
          <w:lang w:val="en-US"/>
        </w:rPr>
        <w:t xml:space="preserve">. To the extent that such private norms are now embraced by bilateral contracts, they </w:t>
      </w:r>
      <w:r w:rsidR="00F97524" w:rsidRPr="00B07DE1">
        <w:rPr>
          <w:lang w:val="en-US"/>
        </w:rPr>
        <w:t xml:space="preserve">tend to fall outside administrative law. However, in those cases where </w:t>
      </w:r>
      <w:r w:rsidR="007451A5" w:rsidRPr="00B07DE1">
        <w:rPr>
          <w:lang w:val="en-US"/>
        </w:rPr>
        <w:t>new stakeholder groups emerge to develop and implement regimes</w:t>
      </w:r>
      <w:r w:rsidR="00BE7453" w:rsidRPr="00B07DE1">
        <w:rPr>
          <w:lang w:val="en-US"/>
        </w:rPr>
        <w:t xml:space="preserve">, there is considerable potential for the development and application of procedural norms engaging both a form of </w:t>
      </w:r>
      <w:proofErr w:type="spellStart"/>
      <w:r w:rsidR="00BE7453" w:rsidRPr="00B07DE1">
        <w:rPr>
          <w:lang w:val="en-US"/>
        </w:rPr>
        <w:t>constitutionalization</w:t>
      </w:r>
      <w:proofErr w:type="spellEnd"/>
      <w:r w:rsidR="00BE7453" w:rsidRPr="00B07DE1">
        <w:rPr>
          <w:lang w:val="en-US"/>
        </w:rPr>
        <w:t xml:space="preserve"> </w:t>
      </w:r>
      <w:proofErr w:type="gramStart"/>
      <w:r w:rsidR="00BE7453" w:rsidRPr="00B07DE1">
        <w:rPr>
          <w:lang w:val="en-US"/>
        </w:rPr>
        <w:t>and also</w:t>
      </w:r>
      <w:proofErr w:type="gramEnd"/>
      <w:r w:rsidR="00BE7453" w:rsidRPr="00B07DE1">
        <w:rPr>
          <w:lang w:val="en-US"/>
        </w:rPr>
        <w:t xml:space="preserve"> </w:t>
      </w:r>
      <w:r w:rsidR="00B47F72" w:rsidRPr="00B07DE1">
        <w:rPr>
          <w:lang w:val="en-US"/>
        </w:rPr>
        <w:t xml:space="preserve">a </w:t>
      </w:r>
      <w:proofErr w:type="spellStart"/>
      <w:r w:rsidR="00B47F72" w:rsidRPr="00B07DE1">
        <w:rPr>
          <w:lang w:val="en-US"/>
        </w:rPr>
        <w:t>proceduralization</w:t>
      </w:r>
      <w:proofErr w:type="spellEnd"/>
      <w:r w:rsidR="00B47F72" w:rsidRPr="00B07DE1">
        <w:rPr>
          <w:lang w:val="en-US"/>
        </w:rPr>
        <w:t xml:space="preserve"> akin to administrative law. This latter is an aspect of a global administrative law, global in the sense of applying to all who make administrative decisions affecting others</w:t>
      </w:r>
      <w:r w:rsidR="00640E56" w:rsidRPr="00B07DE1">
        <w:rPr>
          <w:lang w:val="en-US"/>
        </w:rPr>
        <w:t xml:space="preserve">, whether within public or private </w:t>
      </w:r>
      <w:proofErr w:type="spellStart"/>
      <w:r w:rsidR="00640E56" w:rsidRPr="00B07DE1">
        <w:rPr>
          <w:lang w:val="en-US"/>
        </w:rPr>
        <w:t>organisations</w:t>
      </w:r>
      <w:proofErr w:type="spellEnd"/>
      <w:r w:rsidR="00640E56" w:rsidRPr="00B07DE1">
        <w:rPr>
          <w:lang w:val="en-US"/>
        </w:rPr>
        <w:t xml:space="preserve">. </w:t>
      </w:r>
    </w:p>
    <w:p w14:paraId="42CABF8B" w14:textId="142FCD3B" w:rsidR="0005028E" w:rsidRPr="00C04171" w:rsidRDefault="0005028E" w:rsidP="006749A9">
      <w:pPr>
        <w:jc w:val="both"/>
        <w:rPr>
          <w:lang w:val="en-US"/>
        </w:rPr>
      </w:pPr>
      <w:r>
        <w:rPr>
          <w:lang w:val="en-US"/>
        </w:rPr>
        <w:t>Overall</w:t>
      </w:r>
      <w:r w:rsidR="00D51CDE">
        <w:rPr>
          <w:lang w:val="en-US"/>
        </w:rPr>
        <w:t xml:space="preserve"> administrative law faces considerable challenges in understanding the changing dynamics of implementation</w:t>
      </w:r>
      <w:r w:rsidR="003129B5">
        <w:rPr>
          <w:lang w:val="en-US"/>
        </w:rPr>
        <w:t xml:space="preserve">, </w:t>
      </w:r>
      <w:r w:rsidR="00E144CF">
        <w:rPr>
          <w:lang w:val="en-US"/>
        </w:rPr>
        <w:t xml:space="preserve">mechanisms to support stronger initial decision making, the diffusion of decision making and implementation capacity, and the best ways to drive accountability and oversight </w:t>
      </w:r>
      <w:r w:rsidR="00753487">
        <w:rPr>
          <w:lang w:val="en-US"/>
        </w:rPr>
        <w:t xml:space="preserve">for structures which show increasing variety both in organizational terms and with respect to values. </w:t>
      </w:r>
    </w:p>
    <w:p w14:paraId="5588CE35" w14:textId="77777777" w:rsidR="001E75A5" w:rsidRDefault="001E75A5" w:rsidP="006749A9">
      <w:pPr>
        <w:jc w:val="both"/>
        <w:rPr>
          <w:lang w:val="en-US"/>
        </w:rPr>
      </w:pPr>
    </w:p>
    <w:p w14:paraId="54047FFA" w14:textId="4BAE7036" w:rsidR="00C04171" w:rsidRPr="00B07DE1" w:rsidRDefault="00C04171" w:rsidP="006749A9">
      <w:pPr>
        <w:jc w:val="both"/>
        <w:rPr>
          <w:lang w:val="en-US"/>
        </w:rPr>
      </w:pPr>
    </w:p>
    <w:p w14:paraId="7E13B203" w14:textId="54A11A98" w:rsidR="00C04171" w:rsidRPr="00B07DE1" w:rsidRDefault="00C04171" w:rsidP="006749A9">
      <w:pPr>
        <w:jc w:val="both"/>
        <w:rPr>
          <w:lang w:val="en-US"/>
        </w:rPr>
      </w:pPr>
    </w:p>
    <w:p w14:paraId="43861CA6" w14:textId="0B05E792" w:rsidR="00C04171" w:rsidRPr="00B07DE1" w:rsidRDefault="00C04171" w:rsidP="006749A9">
      <w:pPr>
        <w:jc w:val="both"/>
        <w:rPr>
          <w:lang w:val="en-US"/>
        </w:rPr>
      </w:pPr>
    </w:p>
    <w:p w14:paraId="7C9188A7" w14:textId="76346CD8" w:rsidR="00C04171" w:rsidRPr="00B07DE1" w:rsidRDefault="00C04171" w:rsidP="006749A9">
      <w:pPr>
        <w:jc w:val="both"/>
        <w:rPr>
          <w:lang w:val="en-US"/>
        </w:rPr>
      </w:pPr>
    </w:p>
    <w:p w14:paraId="5440962D" w14:textId="4CCE11FE" w:rsidR="00C04171" w:rsidRPr="00B07DE1" w:rsidRDefault="00C04171" w:rsidP="006749A9">
      <w:pPr>
        <w:jc w:val="both"/>
        <w:rPr>
          <w:lang w:val="en-US"/>
        </w:rPr>
      </w:pPr>
    </w:p>
    <w:p w14:paraId="1895085B" w14:textId="286E3EB0" w:rsidR="00C04171" w:rsidRPr="00B07DE1" w:rsidRDefault="00C04171" w:rsidP="006749A9">
      <w:pPr>
        <w:jc w:val="both"/>
        <w:rPr>
          <w:lang w:val="en-US"/>
        </w:rPr>
      </w:pPr>
    </w:p>
    <w:p w14:paraId="28679F2F" w14:textId="2A529F39" w:rsidR="00C04171" w:rsidRPr="00B07DE1" w:rsidRDefault="00C04171" w:rsidP="006749A9">
      <w:pPr>
        <w:jc w:val="both"/>
        <w:rPr>
          <w:lang w:val="en-US"/>
        </w:rPr>
      </w:pPr>
    </w:p>
    <w:p w14:paraId="3EB31CAF" w14:textId="78602A48" w:rsidR="00C04171" w:rsidRPr="00B07DE1" w:rsidRDefault="00C04171" w:rsidP="006749A9">
      <w:pPr>
        <w:jc w:val="both"/>
        <w:rPr>
          <w:lang w:val="en-US"/>
        </w:rPr>
      </w:pPr>
    </w:p>
    <w:p w14:paraId="1C42FBA7" w14:textId="50BCF3EF" w:rsidR="00C04171" w:rsidRPr="00B07DE1" w:rsidRDefault="00C04171" w:rsidP="006749A9">
      <w:pPr>
        <w:jc w:val="both"/>
        <w:rPr>
          <w:lang w:val="en-US"/>
        </w:rPr>
      </w:pPr>
    </w:p>
    <w:p w14:paraId="7BE6EF7D" w14:textId="657E7C2E" w:rsidR="00C04171" w:rsidRPr="00B07DE1" w:rsidRDefault="00C04171" w:rsidP="006749A9">
      <w:pPr>
        <w:jc w:val="both"/>
        <w:rPr>
          <w:lang w:val="en-US"/>
        </w:rPr>
      </w:pPr>
    </w:p>
    <w:p w14:paraId="406ECE99" w14:textId="75F88DE8" w:rsidR="00C04171" w:rsidRPr="00B07DE1" w:rsidRDefault="00C04171" w:rsidP="006749A9">
      <w:pPr>
        <w:jc w:val="both"/>
        <w:rPr>
          <w:lang w:val="en-US"/>
        </w:rPr>
      </w:pPr>
    </w:p>
    <w:p w14:paraId="5B6904AD" w14:textId="66E54360" w:rsidR="00C04171" w:rsidRPr="00B07DE1" w:rsidRDefault="00C04171" w:rsidP="006749A9">
      <w:pPr>
        <w:jc w:val="both"/>
        <w:rPr>
          <w:lang w:val="en-US"/>
        </w:rPr>
      </w:pPr>
    </w:p>
    <w:p w14:paraId="0456B49D" w14:textId="0D5B8C62" w:rsidR="00C04171" w:rsidRPr="00B07DE1" w:rsidRDefault="00C04171" w:rsidP="006749A9">
      <w:pPr>
        <w:jc w:val="both"/>
        <w:rPr>
          <w:lang w:val="en-US"/>
        </w:rPr>
      </w:pPr>
    </w:p>
    <w:p w14:paraId="0C253890" w14:textId="0AF79F31" w:rsidR="00C04171" w:rsidRPr="00B07DE1" w:rsidRDefault="00C04171" w:rsidP="006749A9">
      <w:pPr>
        <w:jc w:val="both"/>
        <w:rPr>
          <w:lang w:val="en-US"/>
        </w:rPr>
      </w:pPr>
    </w:p>
    <w:p w14:paraId="58A2DB17" w14:textId="7ABBD559" w:rsidR="00C04171" w:rsidRPr="00B07DE1" w:rsidRDefault="00C04171" w:rsidP="006749A9">
      <w:pPr>
        <w:jc w:val="both"/>
        <w:rPr>
          <w:lang w:val="en-US"/>
        </w:rPr>
      </w:pPr>
    </w:p>
    <w:p w14:paraId="12F4A8ED" w14:textId="4F014DA9" w:rsidR="00C04171" w:rsidRPr="00B07DE1" w:rsidRDefault="00C04171" w:rsidP="006749A9">
      <w:pPr>
        <w:jc w:val="both"/>
        <w:rPr>
          <w:lang w:val="en-US"/>
        </w:rPr>
      </w:pPr>
    </w:p>
    <w:p w14:paraId="000D23C4" w14:textId="1321C1BD" w:rsidR="00C04171" w:rsidRPr="00B07DE1" w:rsidRDefault="00C04171" w:rsidP="006749A9">
      <w:pPr>
        <w:jc w:val="both"/>
        <w:rPr>
          <w:lang w:val="en-US"/>
        </w:rPr>
      </w:pPr>
    </w:p>
    <w:p w14:paraId="11123799" w14:textId="02EB91BE" w:rsidR="00C04171" w:rsidRDefault="00C04171" w:rsidP="006749A9">
      <w:pPr>
        <w:jc w:val="both"/>
        <w:rPr>
          <w:sz w:val="20"/>
          <w:szCs w:val="20"/>
        </w:rPr>
      </w:pPr>
    </w:p>
    <w:p w14:paraId="2C435E19" w14:textId="77777777" w:rsidR="00864AEA" w:rsidRDefault="00864AEA" w:rsidP="006749A9">
      <w:pPr>
        <w:jc w:val="both"/>
        <w:rPr>
          <w:lang w:val="en-US"/>
        </w:rPr>
      </w:pPr>
    </w:p>
    <w:p w14:paraId="0377536A" w14:textId="77777777" w:rsidR="00864AEA" w:rsidRDefault="00864AEA" w:rsidP="006749A9">
      <w:pPr>
        <w:jc w:val="both"/>
        <w:rPr>
          <w:lang w:val="en-US"/>
        </w:rPr>
      </w:pPr>
    </w:p>
    <w:p w14:paraId="296698D4" w14:textId="77777777" w:rsidR="00D06DE6" w:rsidRPr="00D06DE6" w:rsidRDefault="00D06DE6" w:rsidP="006749A9">
      <w:pPr>
        <w:pStyle w:val="EndNoteBibliography"/>
        <w:spacing w:after="0"/>
        <w:jc w:val="both"/>
        <w:rPr>
          <w:b/>
          <w:bCs/>
        </w:rPr>
      </w:pPr>
      <w:r w:rsidRPr="00D06DE6">
        <w:rPr>
          <w:b/>
          <w:bCs/>
        </w:rPr>
        <w:t>References</w:t>
      </w:r>
    </w:p>
    <w:p w14:paraId="6D1A3277" w14:textId="77777777" w:rsidR="0028042B" w:rsidRPr="0028042B" w:rsidRDefault="00864AEA" w:rsidP="006749A9">
      <w:pPr>
        <w:pStyle w:val="EndNoteBibliography"/>
        <w:spacing w:after="0"/>
        <w:jc w:val="both"/>
      </w:pPr>
      <w:r>
        <w:fldChar w:fldCharType="begin"/>
      </w:r>
      <w:r>
        <w:instrText xml:space="preserve"> ADDIN EN.REFLIST </w:instrText>
      </w:r>
      <w:r>
        <w:fldChar w:fldCharType="separate"/>
      </w:r>
      <w:r w:rsidR="0028042B" w:rsidRPr="0028042B">
        <w:t xml:space="preserve">Ackerman, J. M. and I. E. Sandoval-Ballesteros (2006). "The Global Explosion of Freedom of Information Laws." </w:t>
      </w:r>
      <w:r w:rsidR="0028042B" w:rsidRPr="0028042B">
        <w:rPr>
          <w:u w:val="single"/>
        </w:rPr>
        <w:t>Administrative Law Review</w:t>
      </w:r>
      <w:r w:rsidR="0028042B" w:rsidRPr="0028042B">
        <w:t xml:space="preserve"> </w:t>
      </w:r>
      <w:r w:rsidR="0028042B" w:rsidRPr="0028042B">
        <w:rPr>
          <w:b/>
        </w:rPr>
        <w:t>58</w:t>
      </w:r>
      <w:r w:rsidR="0028042B" w:rsidRPr="0028042B">
        <w:t>: 85-130.</w:t>
      </w:r>
    </w:p>
    <w:p w14:paraId="52E96B01" w14:textId="77777777" w:rsidR="0028042B" w:rsidRPr="0028042B" w:rsidRDefault="0028042B" w:rsidP="006749A9">
      <w:pPr>
        <w:pStyle w:val="EndNoteBibliography"/>
        <w:spacing w:after="0"/>
        <w:jc w:val="both"/>
      </w:pPr>
      <w:r w:rsidRPr="0028042B">
        <w:lastRenderedPageBreak/>
        <w:t>Administrative Review Council (2000). Internal Review of Agency Decision Making.</w:t>
      </w:r>
    </w:p>
    <w:p w14:paraId="585FC6C2" w14:textId="77777777" w:rsidR="0028042B" w:rsidRPr="0028042B" w:rsidRDefault="0028042B" w:rsidP="006749A9">
      <w:pPr>
        <w:pStyle w:val="EndNoteBibliography"/>
        <w:spacing w:after="0"/>
        <w:jc w:val="both"/>
      </w:pPr>
      <w:r w:rsidRPr="0028042B">
        <w:t xml:space="preserve">Atiyah, P. S. and R. S. Summers (1991). </w:t>
      </w:r>
      <w:r w:rsidRPr="0028042B">
        <w:rPr>
          <w:u w:val="single"/>
        </w:rPr>
        <w:t>Form and Substance in Anglo-American Law: A Comparative Study in Legal Reasoning, Legal Theory, and Legal Institutions</w:t>
      </w:r>
      <w:r w:rsidRPr="0028042B">
        <w:t>. Oxford, Oxford University Press.</w:t>
      </w:r>
    </w:p>
    <w:p w14:paraId="121A04CF" w14:textId="77777777" w:rsidR="0028042B" w:rsidRPr="0028042B" w:rsidRDefault="0028042B" w:rsidP="006749A9">
      <w:pPr>
        <w:pStyle w:val="EndNoteBibliography"/>
        <w:spacing w:after="0"/>
        <w:jc w:val="both"/>
      </w:pPr>
      <w:r w:rsidRPr="0028042B">
        <w:t xml:space="preserve">Auby, J.-B. (2010). Contracting Out and 'Public Values': A Theoretical Approach. </w:t>
      </w:r>
      <w:r w:rsidRPr="0028042B">
        <w:rPr>
          <w:u w:val="single"/>
        </w:rPr>
        <w:t>Comparative Administrative Law</w:t>
      </w:r>
      <w:r w:rsidRPr="0028042B">
        <w:t>. S. Rose-Ackerman and P. L. Lindseth. Cheltenham, Edward Elgar.</w:t>
      </w:r>
    </w:p>
    <w:p w14:paraId="601B4A9C" w14:textId="77777777" w:rsidR="0028042B" w:rsidRPr="0028042B" w:rsidRDefault="0028042B" w:rsidP="006749A9">
      <w:pPr>
        <w:pStyle w:val="EndNoteBibliography"/>
        <w:spacing w:after="0"/>
        <w:jc w:val="both"/>
      </w:pPr>
      <w:r w:rsidRPr="0028042B">
        <w:t xml:space="preserve">Barak-Erez, D. (2010). Three Questions of Privatization. </w:t>
      </w:r>
      <w:r w:rsidRPr="0028042B">
        <w:rPr>
          <w:u w:val="single"/>
        </w:rPr>
        <w:t>Comparative Administrative Law</w:t>
      </w:r>
      <w:r w:rsidRPr="0028042B">
        <w:t>. S. Rose-Ackerman and P. L. Lindseth. Cheltenham, Edward Elgar.</w:t>
      </w:r>
    </w:p>
    <w:p w14:paraId="4EC0DD52" w14:textId="77777777" w:rsidR="0028042B" w:rsidRPr="0028042B" w:rsidRDefault="0028042B" w:rsidP="006749A9">
      <w:pPr>
        <w:pStyle w:val="EndNoteBibliography"/>
        <w:spacing w:after="0"/>
        <w:jc w:val="both"/>
      </w:pPr>
      <w:r w:rsidRPr="0028042B">
        <w:t>Bergström, C. F. and M. Rotkirch (2003). Decentralized Agencies and the IGC: A Question of Accountability. Stockholm, Swedish Institute for European Policy Studies.</w:t>
      </w:r>
    </w:p>
    <w:p w14:paraId="68485023" w14:textId="77777777" w:rsidR="0028042B" w:rsidRPr="0028042B" w:rsidRDefault="0028042B" w:rsidP="006749A9">
      <w:pPr>
        <w:pStyle w:val="EndNoteBibliography"/>
        <w:spacing w:after="0"/>
        <w:jc w:val="both"/>
      </w:pPr>
      <w:r w:rsidRPr="0028042B">
        <w:t xml:space="preserve">Bovis, C. (1998). "The Regulation of Public Procurement as a Key Element of European Economic Law." </w:t>
      </w:r>
      <w:r w:rsidRPr="0028042B">
        <w:rPr>
          <w:u w:val="single"/>
        </w:rPr>
        <w:t>4</w:t>
      </w:r>
      <w:r w:rsidRPr="0028042B">
        <w:t>: 220-242.</w:t>
      </w:r>
    </w:p>
    <w:p w14:paraId="17601BA0" w14:textId="77777777" w:rsidR="0028042B" w:rsidRPr="0028042B" w:rsidRDefault="0028042B" w:rsidP="006749A9">
      <w:pPr>
        <w:pStyle w:val="EndNoteBibliography"/>
        <w:spacing w:after="0"/>
        <w:jc w:val="both"/>
      </w:pPr>
      <w:r w:rsidRPr="0028042B">
        <w:t xml:space="preserve">Bugaric, B. (2004). "Openness and Transparency in Public Administration: Challenges for Public Law." </w:t>
      </w:r>
      <w:r w:rsidRPr="0028042B">
        <w:rPr>
          <w:u w:val="single"/>
        </w:rPr>
        <w:t>Wisconsin International Law Journal</w:t>
      </w:r>
      <w:r w:rsidRPr="0028042B">
        <w:t xml:space="preserve"> </w:t>
      </w:r>
      <w:r w:rsidRPr="0028042B">
        <w:rPr>
          <w:b/>
        </w:rPr>
        <w:t>22</w:t>
      </w:r>
      <w:r w:rsidRPr="0028042B">
        <w:t>: 483-521.</w:t>
      </w:r>
    </w:p>
    <w:p w14:paraId="39425D02" w14:textId="77777777" w:rsidR="0028042B" w:rsidRPr="0028042B" w:rsidRDefault="0028042B" w:rsidP="006749A9">
      <w:pPr>
        <w:pStyle w:val="EndNoteBibliography"/>
        <w:spacing w:after="0"/>
        <w:jc w:val="both"/>
      </w:pPr>
      <w:r w:rsidRPr="0028042B">
        <w:t xml:space="preserve">Cafaggi, F. and P. Iamiceli (2014). "Supply Chains, Contractual Governance and Certification Regimes." </w:t>
      </w:r>
      <w:r w:rsidRPr="0028042B">
        <w:rPr>
          <w:u w:val="single"/>
        </w:rPr>
        <w:t>European Journal of Law and Economics</w:t>
      </w:r>
      <w:r w:rsidRPr="0028042B">
        <w:t xml:space="preserve"> </w:t>
      </w:r>
      <w:r w:rsidRPr="0028042B">
        <w:rPr>
          <w:b/>
        </w:rPr>
        <w:t>37</w:t>
      </w:r>
      <w:r w:rsidRPr="0028042B">
        <w:t>: 131-173.</w:t>
      </w:r>
    </w:p>
    <w:p w14:paraId="68CBE3AD" w14:textId="77777777" w:rsidR="0028042B" w:rsidRPr="0028042B" w:rsidRDefault="0028042B" w:rsidP="006749A9">
      <w:pPr>
        <w:pStyle w:val="EndNoteBibliography"/>
        <w:spacing w:after="0"/>
        <w:jc w:val="both"/>
      </w:pPr>
      <w:r w:rsidRPr="0028042B">
        <w:t xml:space="preserve">Christensen, R. K., H. T. Goerdel and S. Nicholson-Crotty (2011). "Management, Law, and the Pursuit of the Public Good in Public Administration." </w:t>
      </w:r>
      <w:r w:rsidRPr="0028042B">
        <w:rPr>
          <w:u w:val="single"/>
        </w:rPr>
        <w:t>Journal of Public Administration Research and Theory</w:t>
      </w:r>
      <w:r w:rsidRPr="0028042B">
        <w:t xml:space="preserve"> </w:t>
      </w:r>
      <w:r w:rsidRPr="0028042B">
        <w:rPr>
          <w:b/>
        </w:rPr>
        <w:t>21</w:t>
      </w:r>
      <w:r w:rsidRPr="0028042B">
        <w:t>: 124-140.</w:t>
      </w:r>
    </w:p>
    <w:p w14:paraId="6794E05B" w14:textId="77777777" w:rsidR="0028042B" w:rsidRPr="0028042B" w:rsidRDefault="0028042B" w:rsidP="006749A9">
      <w:pPr>
        <w:pStyle w:val="EndNoteBibliography"/>
        <w:spacing w:after="0"/>
        <w:jc w:val="both"/>
      </w:pPr>
      <w:r w:rsidRPr="0028042B">
        <w:t xml:space="preserve">Christensen, T. and P. Laegrid (2012). Governance and Administrative Reforms. </w:t>
      </w:r>
      <w:r w:rsidRPr="0028042B">
        <w:rPr>
          <w:u w:val="single"/>
        </w:rPr>
        <w:t>The Oxford Handbook of Governance</w:t>
      </w:r>
      <w:r w:rsidRPr="0028042B">
        <w:t>. D. Levi-Faur. Oxford, Oxford University Press.</w:t>
      </w:r>
    </w:p>
    <w:p w14:paraId="4C33AD2F" w14:textId="77777777" w:rsidR="0028042B" w:rsidRPr="0028042B" w:rsidRDefault="0028042B" w:rsidP="006749A9">
      <w:pPr>
        <w:pStyle w:val="EndNoteBibliography"/>
        <w:spacing w:after="0"/>
        <w:jc w:val="both"/>
      </w:pPr>
      <w:r w:rsidRPr="0028042B">
        <w:t xml:space="preserve">Cowan, D. and S. Halliday (2003). </w:t>
      </w:r>
      <w:r w:rsidRPr="0028042B">
        <w:rPr>
          <w:u w:val="single"/>
        </w:rPr>
        <w:t>The Appeal of Internal Review: Law, Administrative Justice and the (Non-) Emergence of Disputes</w:t>
      </w:r>
      <w:r w:rsidRPr="0028042B">
        <w:t>. Oxford, Hart.</w:t>
      </w:r>
    </w:p>
    <w:p w14:paraId="71574527" w14:textId="77777777" w:rsidR="0028042B" w:rsidRPr="0028042B" w:rsidRDefault="0028042B" w:rsidP="006749A9">
      <w:pPr>
        <w:pStyle w:val="EndNoteBibliography"/>
        <w:spacing w:after="0"/>
        <w:jc w:val="both"/>
      </w:pPr>
      <w:r w:rsidRPr="0028042B">
        <w:t xml:space="preserve">Cranston, R. (1985). </w:t>
      </w:r>
      <w:r w:rsidRPr="0028042B">
        <w:rPr>
          <w:u w:val="single"/>
        </w:rPr>
        <w:t>Legal Foundations of the Welfare State</w:t>
      </w:r>
      <w:r w:rsidRPr="0028042B">
        <w:t>. London, Weidenfeld and Nicolson.</w:t>
      </w:r>
    </w:p>
    <w:p w14:paraId="28530ECF" w14:textId="77777777" w:rsidR="0028042B" w:rsidRPr="0028042B" w:rsidRDefault="0028042B" w:rsidP="006749A9">
      <w:pPr>
        <w:pStyle w:val="EndNoteBibliography"/>
        <w:spacing w:after="0"/>
        <w:jc w:val="both"/>
      </w:pPr>
      <w:r w:rsidRPr="0028042B">
        <w:t xml:space="preserve">Curtin, D. and L. Senden (2011). "Public Accountability of Transnational Private Regulation: Chimera or Reality?, ." </w:t>
      </w:r>
      <w:r w:rsidRPr="0028042B">
        <w:rPr>
          <w:u w:val="single"/>
        </w:rPr>
        <w:t>Journal of Law &amp; Society</w:t>
      </w:r>
      <w:r w:rsidRPr="0028042B">
        <w:t xml:space="preserve"> </w:t>
      </w:r>
      <w:r w:rsidRPr="0028042B">
        <w:rPr>
          <w:b/>
        </w:rPr>
        <w:t>38</w:t>
      </w:r>
      <w:r w:rsidRPr="0028042B">
        <w:t>: 163-188.</w:t>
      </w:r>
    </w:p>
    <w:p w14:paraId="65E9FD3D" w14:textId="77777777" w:rsidR="0028042B" w:rsidRPr="0028042B" w:rsidRDefault="0028042B" w:rsidP="006749A9">
      <w:pPr>
        <w:pStyle w:val="EndNoteBibliography"/>
        <w:spacing w:after="0"/>
        <w:jc w:val="both"/>
      </w:pPr>
      <w:r w:rsidRPr="0028042B">
        <w:t xml:space="preserve">Daintith, T. (1979). "Regulation by Contract: The New Prerogative." </w:t>
      </w:r>
      <w:r w:rsidRPr="0028042B">
        <w:rPr>
          <w:u w:val="single"/>
        </w:rPr>
        <w:t>Current Legal Problems</w:t>
      </w:r>
      <w:r w:rsidRPr="0028042B">
        <w:t xml:space="preserve"> </w:t>
      </w:r>
      <w:r w:rsidRPr="0028042B">
        <w:rPr>
          <w:b/>
        </w:rPr>
        <w:t>1979</w:t>
      </w:r>
      <w:r w:rsidRPr="0028042B">
        <w:t>: 42-64.</w:t>
      </w:r>
    </w:p>
    <w:p w14:paraId="0AB7135C" w14:textId="77777777" w:rsidR="0028042B" w:rsidRPr="0028042B" w:rsidRDefault="0028042B" w:rsidP="006749A9">
      <w:pPr>
        <w:pStyle w:val="EndNoteBibliography"/>
        <w:spacing w:after="0"/>
        <w:jc w:val="both"/>
      </w:pPr>
      <w:r w:rsidRPr="0028042B">
        <w:t xml:space="preserve">Davis, K. C. (1969). </w:t>
      </w:r>
      <w:r w:rsidRPr="0028042B">
        <w:rPr>
          <w:u w:val="single"/>
        </w:rPr>
        <w:t>Discretionary Justice: A Preliminary Inquiry</w:t>
      </w:r>
      <w:r w:rsidRPr="0028042B">
        <w:t>. Baton Rouge, Louisiana State University Press.</w:t>
      </w:r>
    </w:p>
    <w:p w14:paraId="33151AC2" w14:textId="77777777" w:rsidR="0028042B" w:rsidRPr="0028042B" w:rsidRDefault="0028042B" w:rsidP="006749A9">
      <w:pPr>
        <w:pStyle w:val="EndNoteBibliography"/>
        <w:spacing w:after="0"/>
        <w:jc w:val="both"/>
      </w:pPr>
      <w:r w:rsidRPr="0028042B">
        <w:t xml:space="preserve">Dickinson, L. A. (2010). Organizational Structure, Institutional Culture and Norm Compliance in an Era of Privatization: The Case of US Military Contractors. </w:t>
      </w:r>
      <w:r w:rsidRPr="0028042B">
        <w:rPr>
          <w:u w:val="single"/>
        </w:rPr>
        <w:t>Comparative Administrative Law</w:t>
      </w:r>
      <w:r w:rsidRPr="0028042B">
        <w:t>. S. Rose-Ackerman and P. L. Lindseth. Cheltenham, Edward Elgar.</w:t>
      </w:r>
    </w:p>
    <w:p w14:paraId="4533BCB9" w14:textId="77777777" w:rsidR="0028042B" w:rsidRPr="0028042B" w:rsidRDefault="0028042B" w:rsidP="006749A9">
      <w:pPr>
        <w:pStyle w:val="EndNoteBibliography"/>
        <w:spacing w:after="0"/>
        <w:jc w:val="both"/>
      </w:pPr>
      <w:r w:rsidRPr="0028042B">
        <w:t xml:space="preserve">Drewry, G. (2005). "Citizen's Charters: Service Quality Chameleons." </w:t>
      </w:r>
      <w:r w:rsidRPr="0028042B">
        <w:rPr>
          <w:u w:val="single"/>
        </w:rPr>
        <w:t>Public Management Review</w:t>
      </w:r>
      <w:r w:rsidRPr="0028042B">
        <w:t xml:space="preserve"> </w:t>
      </w:r>
      <w:r w:rsidRPr="0028042B">
        <w:rPr>
          <w:b/>
        </w:rPr>
        <w:t>7</w:t>
      </w:r>
      <w:r w:rsidRPr="0028042B">
        <w:t>: 321-340.</w:t>
      </w:r>
    </w:p>
    <w:p w14:paraId="498FE676" w14:textId="77777777" w:rsidR="0028042B" w:rsidRPr="0028042B" w:rsidRDefault="0028042B" w:rsidP="006749A9">
      <w:pPr>
        <w:pStyle w:val="EndNoteBibliography"/>
        <w:spacing w:after="0"/>
        <w:jc w:val="both"/>
      </w:pPr>
      <w:r w:rsidRPr="0028042B">
        <w:t xml:space="preserve">Ericson, R. V., A. Doyle and D. Barry (2003). </w:t>
      </w:r>
      <w:r w:rsidRPr="0028042B">
        <w:rPr>
          <w:u w:val="single"/>
        </w:rPr>
        <w:t>Insurance as Governance</w:t>
      </w:r>
      <w:r w:rsidRPr="0028042B">
        <w:t>. Toronto, University of Toronto Press.</w:t>
      </w:r>
    </w:p>
    <w:p w14:paraId="67AFE5FF" w14:textId="77777777" w:rsidR="0028042B" w:rsidRPr="0028042B" w:rsidRDefault="0028042B" w:rsidP="006749A9">
      <w:pPr>
        <w:pStyle w:val="EndNoteBibliography"/>
        <w:spacing w:after="0"/>
        <w:jc w:val="both"/>
      </w:pPr>
      <w:r w:rsidRPr="0028042B">
        <w:t xml:space="preserve">Evans, T. (2016 (Orig publ 2010)). </w:t>
      </w:r>
      <w:r w:rsidRPr="0028042B">
        <w:rPr>
          <w:u w:val="single"/>
        </w:rPr>
        <w:t>Professional Discretion in Welfare Services: Beyond Street-Level Bureaucracy</w:t>
      </w:r>
      <w:r w:rsidRPr="0028042B">
        <w:t>. London, Routledge.</w:t>
      </w:r>
    </w:p>
    <w:p w14:paraId="325A09EE" w14:textId="77777777" w:rsidR="0028042B" w:rsidRPr="0028042B" w:rsidRDefault="0028042B" w:rsidP="006749A9">
      <w:pPr>
        <w:pStyle w:val="EndNoteBibliography"/>
        <w:spacing w:after="0"/>
        <w:jc w:val="both"/>
      </w:pPr>
      <w:r w:rsidRPr="0028042B">
        <w:t xml:space="preserve">Freeman, J. (2000). "The Contracting State." </w:t>
      </w:r>
      <w:r w:rsidRPr="0028042B">
        <w:rPr>
          <w:u w:val="single"/>
        </w:rPr>
        <w:t>Florida State University Law Review</w:t>
      </w:r>
      <w:r w:rsidRPr="0028042B">
        <w:t xml:space="preserve"> </w:t>
      </w:r>
      <w:r w:rsidRPr="0028042B">
        <w:rPr>
          <w:b/>
        </w:rPr>
        <w:t>28</w:t>
      </w:r>
      <w:r w:rsidRPr="0028042B">
        <w:t>: 155.</w:t>
      </w:r>
    </w:p>
    <w:p w14:paraId="0A5DD192" w14:textId="77777777" w:rsidR="0028042B" w:rsidRPr="0028042B" w:rsidRDefault="0028042B" w:rsidP="006749A9">
      <w:pPr>
        <w:pStyle w:val="EndNoteBibliography"/>
        <w:spacing w:after="0"/>
        <w:jc w:val="both"/>
      </w:pPr>
      <w:r w:rsidRPr="0028042B">
        <w:t xml:space="preserve">Freeman, R. (2006). Learning in Public Policy. </w:t>
      </w:r>
      <w:r w:rsidRPr="0028042B">
        <w:rPr>
          <w:u w:val="single"/>
        </w:rPr>
        <w:t>Oxford Handbook of Public Policy</w:t>
      </w:r>
      <w:r w:rsidRPr="0028042B">
        <w:t>. M. Moran, M. Rein and R. Goodin. Oxford, Oxford University Press.</w:t>
      </w:r>
    </w:p>
    <w:p w14:paraId="773C6BA5" w14:textId="77777777" w:rsidR="0028042B" w:rsidRPr="0028042B" w:rsidRDefault="0028042B" w:rsidP="006749A9">
      <w:pPr>
        <w:pStyle w:val="EndNoteBibliography"/>
        <w:spacing w:after="0"/>
        <w:jc w:val="both"/>
      </w:pPr>
      <w:r w:rsidRPr="0028042B">
        <w:t xml:space="preserve">Gilboy, J. (1997). "Implications of "Third Party" Involvement in Enforcement: The INS, Illegal Travellers, and International Airlines." </w:t>
      </w:r>
      <w:r w:rsidRPr="0028042B">
        <w:rPr>
          <w:u w:val="single"/>
        </w:rPr>
        <w:t>Law and Society Review</w:t>
      </w:r>
      <w:r w:rsidRPr="0028042B">
        <w:t xml:space="preserve"> </w:t>
      </w:r>
      <w:r w:rsidRPr="0028042B">
        <w:rPr>
          <w:b/>
        </w:rPr>
        <w:t>31</w:t>
      </w:r>
      <w:r w:rsidRPr="0028042B">
        <w:t>: 505-530.</w:t>
      </w:r>
    </w:p>
    <w:p w14:paraId="1DD24936" w14:textId="77777777" w:rsidR="0028042B" w:rsidRPr="0028042B" w:rsidRDefault="0028042B" w:rsidP="006749A9">
      <w:pPr>
        <w:pStyle w:val="EndNoteBibliography"/>
        <w:spacing w:after="0"/>
        <w:jc w:val="both"/>
      </w:pPr>
      <w:r w:rsidRPr="0028042B">
        <w:t xml:space="preserve">Halliday, S., J. Ilan and C. Scott (2011). "The Public Management of Liability Risks." </w:t>
      </w:r>
      <w:r w:rsidRPr="0028042B">
        <w:rPr>
          <w:u w:val="single"/>
        </w:rPr>
        <w:t>Oxford Journal of Legal Studies</w:t>
      </w:r>
      <w:r w:rsidRPr="0028042B">
        <w:t xml:space="preserve"> </w:t>
      </w:r>
      <w:r w:rsidRPr="0028042B">
        <w:rPr>
          <w:b/>
        </w:rPr>
        <w:t>31</w:t>
      </w:r>
      <w:r w:rsidRPr="0028042B">
        <w:t>: 527-550.</w:t>
      </w:r>
    </w:p>
    <w:p w14:paraId="2A1FC96E" w14:textId="77777777" w:rsidR="0028042B" w:rsidRPr="0028042B" w:rsidRDefault="0028042B" w:rsidP="006749A9">
      <w:pPr>
        <w:pStyle w:val="EndNoteBibliography"/>
        <w:spacing w:after="0"/>
        <w:jc w:val="both"/>
      </w:pPr>
      <w:r w:rsidRPr="0028042B">
        <w:t xml:space="preserve">Hansen, P. G. and A. M. Jespersen (2013). "Nudge and the Manipulation of Choice A Framework for the Responsible Use of the Nudge Approach to Behaviour Change in Public Policy." </w:t>
      </w:r>
      <w:r w:rsidRPr="0028042B">
        <w:rPr>
          <w:u w:val="single"/>
        </w:rPr>
        <w:t>European Journal of Risk Regulation</w:t>
      </w:r>
      <w:r w:rsidRPr="0028042B">
        <w:t xml:space="preserve"> </w:t>
      </w:r>
      <w:r w:rsidRPr="0028042B">
        <w:rPr>
          <w:b/>
        </w:rPr>
        <w:t>1</w:t>
      </w:r>
      <w:r w:rsidRPr="0028042B">
        <w:t>: 3-28.</w:t>
      </w:r>
    </w:p>
    <w:p w14:paraId="4BEBB446" w14:textId="77777777" w:rsidR="0028042B" w:rsidRPr="0028042B" w:rsidRDefault="0028042B" w:rsidP="006749A9">
      <w:pPr>
        <w:pStyle w:val="EndNoteBibliography"/>
        <w:spacing w:after="0"/>
        <w:jc w:val="both"/>
      </w:pPr>
      <w:r w:rsidRPr="0028042B">
        <w:t xml:space="preserve">Harlow, C. and R. Rawlings (2009). </w:t>
      </w:r>
      <w:r w:rsidRPr="0028042B">
        <w:rPr>
          <w:u w:val="single"/>
        </w:rPr>
        <w:t>Law &amp; Administration</w:t>
      </w:r>
      <w:r w:rsidRPr="0028042B">
        <w:t>. Cambridge, Cambridge University Press.</w:t>
      </w:r>
    </w:p>
    <w:p w14:paraId="2148CCEB" w14:textId="77777777" w:rsidR="0028042B" w:rsidRPr="0028042B" w:rsidRDefault="0028042B" w:rsidP="006749A9">
      <w:pPr>
        <w:pStyle w:val="EndNoteBibliography"/>
        <w:spacing w:after="0"/>
        <w:jc w:val="both"/>
      </w:pPr>
      <w:r w:rsidRPr="0028042B">
        <w:t xml:space="preserve">Hood, C. (1991). "A Public Management for All Seasons." </w:t>
      </w:r>
      <w:r w:rsidRPr="0028042B">
        <w:rPr>
          <w:u w:val="single"/>
        </w:rPr>
        <w:t>Public Administration</w:t>
      </w:r>
      <w:r w:rsidRPr="0028042B">
        <w:t xml:space="preserve"> </w:t>
      </w:r>
      <w:r w:rsidRPr="0028042B">
        <w:rPr>
          <w:b/>
        </w:rPr>
        <w:t>69</w:t>
      </w:r>
      <w:r w:rsidRPr="0028042B">
        <w:t>(1): 3-19.</w:t>
      </w:r>
    </w:p>
    <w:p w14:paraId="315CB33B" w14:textId="77777777" w:rsidR="0028042B" w:rsidRPr="0028042B" w:rsidRDefault="0028042B" w:rsidP="006749A9">
      <w:pPr>
        <w:pStyle w:val="EndNoteBibliography"/>
        <w:spacing w:after="0"/>
        <w:jc w:val="both"/>
      </w:pPr>
      <w:r w:rsidRPr="0028042B">
        <w:lastRenderedPageBreak/>
        <w:t xml:space="preserve">Hood, C. and H. Z. Margetts (2007). </w:t>
      </w:r>
      <w:r w:rsidRPr="0028042B">
        <w:rPr>
          <w:u w:val="single"/>
        </w:rPr>
        <w:t>The Tools of Government in the Digital Age</w:t>
      </w:r>
      <w:r w:rsidRPr="0028042B">
        <w:t>. London, Palgrave Macmillan.</w:t>
      </w:r>
    </w:p>
    <w:p w14:paraId="69874E97" w14:textId="77777777" w:rsidR="0028042B" w:rsidRPr="0028042B" w:rsidRDefault="0028042B" w:rsidP="006749A9">
      <w:pPr>
        <w:pStyle w:val="EndNoteBibliography"/>
        <w:spacing w:after="0"/>
        <w:jc w:val="both"/>
      </w:pPr>
      <w:r w:rsidRPr="0028042B">
        <w:t xml:space="preserve">Horn, M. (1995). </w:t>
      </w:r>
      <w:r w:rsidRPr="0028042B">
        <w:rPr>
          <w:u w:val="single"/>
        </w:rPr>
        <w:t>The Political Economy of Public Administration</w:t>
      </w:r>
      <w:r w:rsidRPr="0028042B">
        <w:t>. Cambridge, Cambridge University Press.</w:t>
      </w:r>
    </w:p>
    <w:p w14:paraId="02424A5C" w14:textId="77777777" w:rsidR="0028042B" w:rsidRPr="0028042B" w:rsidRDefault="0028042B" w:rsidP="006749A9">
      <w:pPr>
        <w:pStyle w:val="EndNoteBibliography"/>
        <w:spacing w:after="0"/>
        <w:jc w:val="both"/>
      </w:pPr>
      <w:r w:rsidRPr="0028042B">
        <w:t xml:space="preserve">Horwitz, M. J. (1992). </w:t>
      </w:r>
      <w:r w:rsidRPr="0028042B">
        <w:rPr>
          <w:u w:val="single"/>
        </w:rPr>
        <w:t>The Transformation of American Law 1870-1960</w:t>
      </w:r>
      <w:r w:rsidRPr="0028042B">
        <w:t>. Oxford, Oxford University Press.</w:t>
      </w:r>
    </w:p>
    <w:p w14:paraId="4E54B5B2" w14:textId="77777777" w:rsidR="0028042B" w:rsidRPr="0028042B" w:rsidRDefault="0028042B" w:rsidP="006749A9">
      <w:pPr>
        <w:pStyle w:val="EndNoteBibliography"/>
        <w:spacing w:after="0"/>
        <w:jc w:val="both"/>
      </w:pPr>
      <w:r w:rsidRPr="0028042B">
        <w:t xml:space="preserve">Ip, E. C. (2020). Parliamentary Regimes. </w:t>
      </w:r>
      <w:r w:rsidRPr="0028042B">
        <w:rPr>
          <w:u w:val="single"/>
        </w:rPr>
        <w:t>Comparative Administrative Law</w:t>
      </w:r>
      <w:r w:rsidRPr="0028042B">
        <w:t>. P. Cane and e. al.</w:t>
      </w:r>
    </w:p>
    <w:p w14:paraId="0DB23E75" w14:textId="77777777" w:rsidR="0028042B" w:rsidRPr="0028042B" w:rsidRDefault="0028042B" w:rsidP="006749A9">
      <w:pPr>
        <w:pStyle w:val="EndNoteBibliography"/>
        <w:spacing w:after="0"/>
        <w:jc w:val="both"/>
      </w:pPr>
      <w:r w:rsidRPr="0028042B">
        <w:t xml:space="preserve">John, P., S. Cotterill, A. Moseley, L. Richardson, G. Smith, G. Stoker and C. Wales (2011). </w:t>
      </w:r>
      <w:r w:rsidRPr="0028042B">
        <w:rPr>
          <w:u w:val="single"/>
        </w:rPr>
        <w:t>Nudge, Nudge, Think, Think</w:t>
      </w:r>
      <w:r w:rsidRPr="0028042B">
        <w:t>. London, Bloomsbury.</w:t>
      </w:r>
    </w:p>
    <w:p w14:paraId="0F7CEB45" w14:textId="77777777" w:rsidR="0028042B" w:rsidRPr="0028042B" w:rsidRDefault="0028042B" w:rsidP="006749A9">
      <w:pPr>
        <w:pStyle w:val="EndNoteBibliography"/>
        <w:spacing w:after="0"/>
        <w:jc w:val="both"/>
      </w:pPr>
      <w:r w:rsidRPr="0028042B">
        <w:t xml:space="preserve">Krisch, N. (2010). Global Administrative Law and the Constitutional Ambition </w:t>
      </w:r>
      <w:r w:rsidRPr="0028042B">
        <w:rPr>
          <w:u w:val="single"/>
        </w:rPr>
        <w:t>The Twilight of Constitutionalism</w:t>
      </w:r>
      <w:r w:rsidRPr="0028042B">
        <w:t>. P. Dobner and M. Loughlin. Oxford, Oxford University Press.</w:t>
      </w:r>
    </w:p>
    <w:p w14:paraId="30E4AA9B" w14:textId="77777777" w:rsidR="0028042B" w:rsidRPr="0028042B" w:rsidRDefault="0028042B" w:rsidP="006749A9">
      <w:pPr>
        <w:pStyle w:val="EndNoteBibliography"/>
        <w:spacing w:after="0"/>
        <w:jc w:val="both"/>
      </w:pPr>
      <w:r w:rsidRPr="0028042B">
        <w:t xml:space="preserve">Lipsky, M. (1980). </w:t>
      </w:r>
      <w:r w:rsidRPr="0028042B">
        <w:rPr>
          <w:u w:val="single"/>
        </w:rPr>
        <w:t>Street Level Bureaucracy: Dilemmas of the Individual in Public Services</w:t>
      </w:r>
      <w:r w:rsidRPr="0028042B">
        <w:t>. New York, Sage.</w:t>
      </w:r>
    </w:p>
    <w:p w14:paraId="591810AE" w14:textId="77777777" w:rsidR="0028042B" w:rsidRPr="0028042B" w:rsidRDefault="0028042B" w:rsidP="006749A9">
      <w:pPr>
        <w:pStyle w:val="EndNoteBibliography"/>
        <w:spacing w:after="0"/>
        <w:jc w:val="both"/>
      </w:pPr>
      <w:r w:rsidRPr="0028042B">
        <w:t xml:space="preserve">Macaulay, S. (1963). "Non-Contractual Relations in Business: A Preliminary Study." </w:t>
      </w:r>
      <w:r w:rsidRPr="0028042B">
        <w:rPr>
          <w:u w:val="single"/>
        </w:rPr>
        <w:t>American Sociological Review</w:t>
      </w:r>
      <w:r w:rsidRPr="0028042B">
        <w:t xml:space="preserve"> </w:t>
      </w:r>
      <w:r w:rsidRPr="0028042B">
        <w:rPr>
          <w:b/>
        </w:rPr>
        <w:t>28</w:t>
      </w:r>
      <w:r w:rsidRPr="0028042B">
        <w:t>: 55-83.</w:t>
      </w:r>
    </w:p>
    <w:p w14:paraId="3DDA5C0A" w14:textId="77777777" w:rsidR="0028042B" w:rsidRPr="0028042B" w:rsidRDefault="0028042B" w:rsidP="006749A9">
      <w:pPr>
        <w:pStyle w:val="EndNoteBibliography"/>
        <w:spacing w:after="0"/>
        <w:jc w:val="both"/>
      </w:pPr>
      <w:r w:rsidRPr="0028042B">
        <w:t xml:space="preserve">McAuslan, P. (1983). "Administrative Law, Collective Consumption and Judicial Policy." </w:t>
      </w:r>
      <w:r w:rsidRPr="0028042B">
        <w:rPr>
          <w:u w:val="single"/>
        </w:rPr>
        <w:t>Modern Law Review</w:t>
      </w:r>
      <w:r w:rsidRPr="0028042B">
        <w:t xml:space="preserve"> </w:t>
      </w:r>
      <w:r w:rsidRPr="0028042B">
        <w:rPr>
          <w:b/>
        </w:rPr>
        <w:t>46</w:t>
      </w:r>
      <w:r w:rsidRPr="0028042B">
        <w:t>: 1-20.</w:t>
      </w:r>
    </w:p>
    <w:p w14:paraId="7917D994" w14:textId="77777777" w:rsidR="0028042B" w:rsidRPr="0028042B" w:rsidRDefault="0028042B" w:rsidP="006749A9">
      <w:pPr>
        <w:pStyle w:val="EndNoteBibliography"/>
        <w:spacing w:after="0"/>
        <w:jc w:val="both"/>
      </w:pPr>
      <w:r w:rsidRPr="0028042B">
        <w:t xml:space="preserve">McCrudden, C. (2004). "Using Public Procurement to Achieve Social Outcomes." </w:t>
      </w:r>
      <w:r w:rsidRPr="0028042B">
        <w:rPr>
          <w:u w:val="single"/>
        </w:rPr>
        <w:t>Natural Resources Forum</w:t>
      </w:r>
      <w:r w:rsidRPr="0028042B">
        <w:t xml:space="preserve"> </w:t>
      </w:r>
      <w:r w:rsidRPr="0028042B">
        <w:rPr>
          <w:b/>
        </w:rPr>
        <w:t>28</w:t>
      </w:r>
      <w:r w:rsidRPr="0028042B">
        <w:t>: 257-267.</w:t>
      </w:r>
    </w:p>
    <w:p w14:paraId="359CCB94" w14:textId="77777777" w:rsidR="0028042B" w:rsidRPr="0028042B" w:rsidRDefault="0028042B" w:rsidP="006749A9">
      <w:pPr>
        <w:pStyle w:val="EndNoteBibliography"/>
        <w:spacing w:after="0"/>
        <w:jc w:val="both"/>
      </w:pPr>
      <w:r w:rsidRPr="0028042B">
        <w:t xml:space="preserve">McDonald, L. (2004). "The Rule of Law in the 'New Regulatory State'." </w:t>
      </w:r>
      <w:r w:rsidRPr="0028042B">
        <w:rPr>
          <w:u w:val="single"/>
        </w:rPr>
        <w:t>Common Law World Review</w:t>
      </w:r>
      <w:r w:rsidRPr="0028042B">
        <w:t xml:space="preserve"> </w:t>
      </w:r>
      <w:r w:rsidRPr="0028042B">
        <w:rPr>
          <w:b/>
        </w:rPr>
        <w:t>33</w:t>
      </w:r>
      <w:r w:rsidRPr="0028042B">
        <w:t>(3): 197-221.</w:t>
      </w:r>
    </w:p>
    <w:p w14:paraId="7641583D" w14:textId="77777777" w:rsidR="0028042B" w:rsidRPr="0028042B" w:rsidRDefault="0028042B" w:rsidP="006749A9">
      <w:pPr>
        <w:pStyle w:val="EndNoteBibliography"/>
        <w:spacing w:after="0"/>
        <w:jc w:val="both"/>
      </w:pPr>
      <w:r w:rsidRPr="0028042B">
        <w:t xml:space="preserve">McHarg, A. (2017). "Administrative Discretion, Administrative Rule-making, and Judicial Review." </w:t>
      </w:r>
      <w:r w:rsidRPr="0028042B">
        <w:rPr>
          <w:u w:val="single"/>
        </w:rPr>
        <w:t>Current Legal Problems</w:t>
      </w:r>
      <w:r w:rsidRPr="0028042B">
        <w:t xml:space="preserve"> </w:t>
      </w:r>
      <w:r w:rsidRPr="0028042B">
        <w:rPr>
          <w:b/>
        </w:rPr>
        <w:t>70</w:t>
      </w:r>
      <w:r w:rsidRPr="0028042B">
        <w:t>: 267-303.</w:t>
      </w:r>
    </w:p>
    <w:p w14:paraId="5B16D3C4" w14:textId="77777777" w:rsidR="0028042B" w:rsidRPr="0028042B" w:rsidRDefault="0028042B" w:rsidP="006749A9">
      <w:pPr>
        <w:pStyle w:val="EndNoteBibliography"/>
        <w:spacing w:after="0"/>
        <w:jc w:val="both"/>
      </w:pPr>
      <w:r w:rsidRPr="0028042B">
        <w:rPr>
          <w:b/>
        </w:rPr>
        <w:t>Moloney, N.</w:t>
      </w:r>
      <w:r w:rsidRPr="0028042B">
        <w:t xml:space="preserve"> (2010). "EU Financial Market Regulation After the Global Financial Crisis: "More Europe" or More Risks?" </w:t>
      </w:r>
      <w:r w:rsidRPr="0028042B">
        <w:rPr>
          <w:u w:val="single"/>
        </w:rPr>
        <w:t>Common Market Law Review</w:t>
      </w:r>
      <w:r w:rsidRPr="0028042B">
        <w:t xml:space="preserve"> </w:t>
      </w:r>
      <w:r w:rsidRPr="0028042B">
        <w:rPr>
          <w:b/>
        </w:rPr>
        <w:t>47</w:t>
      </w:r>
      <w:r w:rsidRPr="0028042B">
        <w:t>: 1317-1383.</w:t>
      </w:r>
    </w:p>
    <w:p w14:paraId="0ACFC930" w14:textId="77777777" w:rsidR="0028042B" w:rsidRPr="0028042B" w:rsidRDefault="0028042B" w:rsidP="006749A9">
      <w:pPr>
        <w:pStyle w:val="EndNoteBibliography"/>
        <w:spacing w:after="0"/>
        <w:jc w:val="both"/>
      </w:pPr>
      <w:r w:rsidRPr="0028042B">
        <w:t xml:space="preserve">Moran, M. (2003). </w:t>
      </w:r>
      <w:r w:rsidRPr="0028042B">
        <w:rPr>
          <w:u w:val="single"/>
        </w:rPr>
        <w:t>The British Regulatory State: High Modernism and Hyper-Innovation</w:t>
      </w:r>
      <w:r w:rsidRPr="0028042B">
        <w:t>. Oxford, Oxford University Press.</w:t>
      </w:r>
    </w:p>
    <w:p w14:paraId="6113DE01" w14:textId="77777777" w:rsidR="0028042B" w:rsidRPr="0028042B" w:rsidRDefault="0028042B" w:rsidP="006749A9">
      <w:pPr>
        <w:pStyle w:val="EndNoteBibliography"/>
        <w:spacing w:after="0"/>
        <w:jc w:val="both"/>
      </w:pPr>
      <w:r w:rsidRPr="0028042B">
        <w:t>Ombudsman, E. (nd). The European Code of Good Administrative Behaviour. Brussels, European Ombudsman.</w:t>
      </w:r>
    </w:p>
    <w:p w14:paraId="6512EA9E" w14:textId="77777777" w:rsidR="0028042B" w:rsidRPr="0028042B" w:rsidRDefault="0028042B" w:rsidP="006749A9">
      <w:pPr>
        <w:pStyle w:val="EndNoteBibliography"/>
        <w:spacing w:after="0"/>
        <w:jc w:val="both"/>
      </w:pPr>
      <w:r w:rsidRPr="0028042B">
        <w:t xml:space="preserve">Osborne, D. and T. Gaebler (1992). </w:t>
      </w:r>
      <w:r w:rsidRPr="0028042B">
        <w:rPr>
          <w:u w:val="single"/>
        </w:rPr>
        <w:t>Reinventing Government: How the Entrepreneurial Spirit is Transforming the Public Sector</w:t>
      </w:r>
      <w:r w:rsidRPr="0028042B">
        <w:t>. Boston, Addison-Wesley.</w:t>
      </w:r>
    </w:p>
    <w:p w14:paraId="3122B74B" w14:textId="77777777" w:rsidR="0028042B" w:rsidRPr="0028042B" w:rsidRDefault="0028042B" w:rsidP="006749A9">
      <w:pPr>
        <w:pStyle w:val="EndNoteBibliography"/>
        <w:spacing w:after="0"/>
        <w:jc w:val="both"/>
      </w:pPr>
      <w:r w:rsidRPr="0028042B">
        <w:t xml:space="preserve">Page, E. C. (2006). The Origins of Policy. </w:t>
      </w:r>
      <w:r w:rsidRPr="0028042B">
        <w:rPr>
          <w:u w:val="single"/>
        </w:rPr>
        <w:t>Oxford Handbook of Public Policy</w:t>
      </w:r>
      <w:r w:rsidRPr="0028042B">
        <w:t>. M. Moran, M. Rein and R. Goodin. Oxford, Oxford University Press.</w:t>
      </w:r>
    </w:p>
    <w:p w14:paraId="446EE97A" w14:textId="77777777" w:rsidR="0028042B" w:rsidRPr="0028042B" w:rsidRDefault="0028042B" w:rsidP="006749A9">
      <w:pPr>
        <w:pStyle w:val="EndNoteBibliography"/>
        <w:spacing w:after="0"/>
        <w:jc w:val="both"/>
      </w:pPr>
      <w:r w:rsidRPr="0028042B">
        <w:t xml:space="preserve">Prosser, T. (2001). "Public Service Law: Privatization's Unexpected Offspring." </w:t>
      </w:r>
      <w:r w:rsidRPr="0028042B">
        <w:rPr>
          <w:u w:val="single"/>
        </w:rPr>
        <w:t>Law and Contemporary Problems</w:t>
      </w:r>
      <w:r w:rsidRPr="0028042B">
        <w:t xml:space="preserve"> </w:t>
      </w:r>
      <w:r w:rsidRPr="0028042B">
        <w:rPr>
          <w:b/>
        </w:rPr>
        <w:t>63</w:t>
      </w:r>
      <w:r w:rsidRPr="0028042B">
        <w:t>: 63-82.</w:t>
      </w:r>
    </w:p>
    <w:p w14:paraId="6EC4A5A4" w14:textId="77777777" w:rsidR="0028042B" w:rsidRPr="0028042B" w:rsidRDefault="0028042B" w:rsidP="006749A9">
      <w:pPr>
        <w:pStyle w:val="EndNoteBibliography"/>
        <w:spacing w:after="0"/>
        <w:jc w:val="both"/>
      </w:pPr>
      <w:r w:rsidRPr="0028042B">
        <w:t xml:space="preserve">Rosenbloom, D. H., R. O'Leary and J. Chanin (2011). </w:t>
      </w:r>
      <w:r w:rsidRPr="0028042B">
        <w:rPr>
          <w:u w:val="single"/>
        </w:rPr>
        <w:t>Public Administration and Law</w:t>
      </w:r>
      <w:r w:rsidRPr="0028042B">
        <w:t>. New York, CRC Press.</w:t>
      </w:r>
    </w:p>
    <w:p w14:paraId="4A197E2A" w14:textId="77777777" w:rsidR="0028042B" w:rsidRPr="0028042B" w:rsidRDefault="0028042B" w:rsidP="006749A9">
      <w:pPr>
        <w:pStyle w:val="EndNoteBibliography"/>
        <w:spacing w:after="0"/>
        <w:jc w:val="both"/>
      </w:pPr>
      <w:r w:rsidRPr="0028042B">
        <w:t xml:space="preserve">Saurer, J. (2010). Supranational Governance and Networked Accountability Structures. </w:t>
      </w:r>
      <w:r w:rsidRPr="0028042B">
        <w:rPr>
          <w:u w:val="single"/>
        </w:rPr>
        <w:t>Comparative Administrative Law</w:t>
      </w:r>
      <w:r w:rsidRPr="0028042B">
        <w:t>. S. Rose-Ackerman and P. L. Lindseth. Cheltenham, Edward Elgar.</w:t>
      </w:r>
    </w:p>
    <w:p w14:paraId="4F5AB0FB" w14:textId="77777777" w:rsidR="0028042B" w:rsidRPr="0028042B" w:rsidRDefault="0028042B" w:rsidP="006749A9">
      <w:pPr>
        <w:pStyle w:val="EndNoteBibliography"/>
        <w:spacing w:after="0"/>
        <w:jc w:val="both"/>
      </w:pPr>
      <w:r w:rsidRPr="0028042B">
        <w:t xml:space="preserve">Schmidt, R. and C. Scott (2017). Regulatory Discretion: Structuring Power in the Era of Regulatory Capitalism. </w:t>
      </w:r>
      <w:r w:rsidRPr="0028042B">
        <w:rPr>
          <w:u w:val="single"/>
        </w:rPr>
        <w:t>Hart Workshop</w:t>
      </w:r>
      <w:r w:rsidRPr="0028042B">
        <w:t>. London.</w:t>
      </w:r>
    </w:p>
    <w:p w14:paraId="2AACCBF6" w14:textId="77777777" w:rsidR="0028042B" w:rsidRPr="0028042B" w:rsidRDefault="0028042B" w:rsidP="006749A9">
      <w:pPr>
        <w:pStyle w:val="EndNoteBibliography"/>
        <w:spacing w:after="0"/>
        <w:jc w:val="both"/>
      </w:pPr>
      <w:r w:rsidRPr="0028042B">
        <w:t xml:space="preserve">Scott, C. (2002). "Private Regulation of the Public Sector: A Neglected Facet of Contemporary Governance." </w:t>
      </w:r>
      <w:r w:rsidRPr="0028042B">
        <w:rPr>
          <w:u w:val="single"/>
        </w:rPr>
        <w:t>Journal of Law and Society</w:t>
      </w:r>
      <w:r w:rsidRPr="0028042B">
        <w:t xml:space="preserve"> </w:t>
      </w:r>
      <w:r w:rsidRPr="0028042B">
        <w:rPr>
          <w:b/>
        </w:rPr>
        <w:t>29</w:t>
      </w:r>
      <w:r w:rsidRPr="0028042B">
        <w:t>: 56-76.</w:t>
      </w:r>
    </w:p>
    <w:p w14:paraId="65740573" w14:textId="77777777" w:rsidR="0028042B" w:rsidRPr="0028042B" w:rsidRDefault="0028042B" w:rsidP="006749A9">
      <w:pPr>
        <w:pStyle w:val="EndNoteBibliography"/>
        <w:spacing w:after="0"/>
        <w:jc w:val="both"/>
      </w:pPr>
      <w:r w:rsidRPr="0028042B">
        <w:t xml:space="preserve">Scott, C. (2003). "Speaking Softly Without Big Sticks: Meta-Regulation and Public Sector Audit." </w:t>
      </w:r>
      <w:r w:rsidRPr="0028042B">
        <w:rPr>
          <w:u w:val="single"/>
        </w:rPr>
        <w:t>Law and Policy</w:t>
      </w:r>
      <w:r w:rsidRPr="0028042B">
        <w:t xml:space="preserve"> </w:t>
      </w:r>
      <w:r w:rsidRPr="0028042B">
        <w:rPr>
          <w:b/>
        </w:rPr>
        <w:t>25</w:t>
      </w:r>
      <w:r w:rsidRPr="0028042B">
        <w:t>: 203-219.</w:t>
      </w:r>
    </w:p>
    <w:p w14:paraId="46CFB10D" w14:textId="77777777" w:rsidR="0028042B" w:rsidRPr="0028042B" w:rsidRDefault="0028042B" w:rsidP="006749A9">
      <w:pPr>
        <w:pStyle w:val="EndNoteBibliography"/>
        <w:spacing w:after="0"/>
        <w:jc w:val="both"/>
      </w:pPr>
      <w:r w:rsidRPr="0028042B">
        <w:t xml:space="preserve">Scott, C., F. Cafaggi and L. Senden (2011). "The Conceptual and Constitutional Challenge of Transnational Private Regulation." </w:t>
      </w:r>
      <w:r w:rsidRPr="0028042B">
        <w:rPr>
          <w:u w:val="single"/>
        </w:rPr>
        <w:t>Journal of Law &amp; Society</w:t>
      </w:r>
      <w:r w:rsidRPr="0028042B">
        <w:t xml:space="preserve"> </w:t>
      </w:r>
      <w:r w:rsidRPr="0028042B">
        <w:rPr>
          <w:b/>
        </w:rPr>
        <w:t>38</w:t>
      </w:r>
      <w:r w:rsidRPr="0028042B">
        <w:t>: 1-19.</w:t>
      </w:r>
    </w:p>
    <w:p w14:paraId="220D5E04" w14:textId="77777777" w:rsidR="0028042B" w:rsidRPr="0028042B" w:rsidRDefault="0028042B" w:rsidP="006749A9">
      <w:pPr>
        <w:pStyle w:val="EndNoteBibliography"/>
        <w:spacing w:after="0"/>
        <w:jc w:val="both"/>
      </w:pPr>
      <w:r w:rsidRPr="0028042B">
        <w:t>Smith, M. (2018). Challenges in the Implementation of EU Law at National Level. Brussels, European Parliament.</w:t>
      </w:r>
    </w:p>
    <w:p w14:paraId="2A8468D5" w14:textId="77777777" w:rsidR="0028042B" w:rsidRPr="0028042B" w:rsidRDefault="0028042B" w:rsidP="006749A9">
      <w:pPr>
        <w:pStyle w:val="EndNoteBibliography"/>
        <w:spacing w:after="0"/>
        <w:jc w:val="both"/>
      </w:pPr>
      <w:r w:rsidRPr="0028042B">
        <w:t xml:space="preserve">Spiecker, I. (2020). Information Management. </w:t>
      </w:r>
      <w:r w:rsidRPr="0028042B">
        <w:rPr>
          <w:u w:val="single"/>
        </w:rPr>
        <w:t>Comparative Administrative Law</w:t>
      </w:r>
      <w:r w:rsidRPr="0028042B">
        <w:t>. P. Cane and e. al.</w:t>
      </w:r>
    </w:p>
    <w:p w14:paraId="761AA9E7" w14:textId="77777777" w:rsidR="0028042B" w:rsidRPr="0028042B" w:rsidRDefault="0028042B" w:rsidP="006749A9">
      <w:pPr>
        <w:pStyle w:val="EndNoteBibliography"/>
        <w:spacing w:after="0"/>
        <w:jc w:val="both"/>
      </w:pPr>
      <w:r w:rsidRPr="0028042B">
        <w:lastRenderedPageBreak/>
        <w:t xml:space="preserve">Sunstein, C. and R. Thaler (2008). </w:t>
      </w:r>
      <w:r w:rsidRPr="0028042B">
        <w:rPr>
          <w:u w:val="single"/>
        </w:rPr>
        <w:t>Nudge: Improving Decisions about Health, Wealth, and Happiness</w:t>
      </w:r>
      <w:r w:rsidRPr="0028042B">
        <w:t>. New Haven, CT, Yale University Press.</w:t>
      </w:r>
    </w:p>
    <w:p w14:paraId="1C833A8F" w14:textId="77777777" w:rsidR="0028042B" w:rsidRPr="0028042B" w:rsidRDefault="0028042B" w:rsidP="006749A9">
      <w:pPr>
        <w:pStyle w:val="EndNoteBibliography"/>
        <w:spacing w:after="0"/>
        <w:jc w:val="both"/>
      </w:pPr>
      <w:r w:rsidRPr="0028042B">
        <w:t xml:space="preserve">Thiel, S. V., K. Verhoest, G. Bouckaert and P. Laegreid (2012). Lessons and Recommendations for the Practice of Agencification. </w:t>
      </w:r>
      <w:r w:rsidRPr="0028042B">
        <w:rPr>
          <w:u w:val="single"/>
        </w:rPr>
        <w:t>Government Agencies: Practices and Lessons from 30 Countries</w:t>
      </w:r>
      <w:r w:rsidRPr="0028042B">
        <w:t>. K. Verhoest, S. V. Thiel, G. Bouckaert and P. Laegreid. Basingstoke, Palgrave Macmillan.</w:t>
      </w:r>
    </w:p>
    <w:p w14:paraId="6CD575A4" w14:textId="77777777" w:rsidR="0028042B" w:rsidRPr="0028042B" w:rsidRDefault="0028042B" w:rsidP="006749A9">
      <w:pPr>
        <w:pStyle w:val="EndNoteBibliography"/>
        <w:spacing w:after="0"/>
        <w:jc w:val="both"/>
      </w:pPr>
      <w:r w:rsidRPr="0028042B">
        <w:t xml:space="preserve">Vincent-Jones, P. (2002). "Regulating Government by Contract: Towards a Public Law Framework?" </w:t>
      </w:r>
      <w:r w:rsidRPr="0028042B">
        <w:rPr>
          <w:u w:val="single"/>
        </w:rPr>
        <w:t>Modern Law Review</w:t>
      </w:r>
      <w:r w:rsidRPr="0028042B">
        <w:t xml:space="preserve"> </w:t>
      </w:r>
      <w:r w:rsidRPr="0028042B">
        <w:rPr>
          <w:b/>
        </w:rPr>
        <w:t>65</w:t>
      </w:r>
      <w:r w:rsidRPr="0028042B">
        <w:t>: 611-628.</w:t>
      </w:r>
    </w:p>
    <w:p w14:paraId="5EB48FD2" w14:textId="77777777" w:rsidR="0028042B" w:rsidRPr="0028042B" w:rsidRDefault="0028042B" w:rsidP="006749A9">
      <w:pPr>
        <w:pStyle w:val="EndNoteBibliography"/>
        <w:spacing w:after="0"/>
        <w:jc w:val="both"/>
      </w:pPr>
      <w:r w:rsidRPr="0028042B">
        <w:t xml:space="preserve">Vincent-Jones, P. (2006). </w:t>
      </w:r>
      <w:r w:rsidRPr="0028042B">
        <w:rPr>
          <w:u w:val="single"/>
        </w:rPr>
        <w:t>The New Public Contracting: Regulation, Responsiveness, Relationality</w:t>
      </w:r>
      <w:r w:rsidRPr="0028042B">
        <w:t>. Oxford, Oxford University Press.</w:t>
      </w:r>
    </w:p>
    <w:p w14:paraId="5A46D968" w14:textId="77777777" w:rsidR="0028042B" w:rsidRPr="0028042B" w:rsidRDefault="0028042B" w:rsidP="006749A9">
      <w:pPr>
        <w:pStyle w:val="EndNoteBibliography"/>
        <w:jc w:val="both"/>
      </w:pPr>
      <w:r w:rsidRPr="0028042B">
        <w:t xml:space="preserve">Zumbansen, P. (2008). "Law After the Welfare State: Formalism, Functionalism and the Ironic Turn of Reflexive Law." </w:t>
      </w:r>
      <w:r w:rsidRPr="0028042B">
        <w:rPr>
          <w:u w:val="single"/>
        </w:rPr>
        <w:t>American Journal of Comparative Law</w:t>
      </w:r>
      <w:r w:rsidRPr="0028042B">
        <w:t xml:space="preserve"> </w:t>
      </w:r>
      <w:r w:rsidRPr="0028042B">
        <w:rPr>
          <w:b/>
        </w:rPr>
        <w:t>58</w:t>
      </w:r>
      <w:r w:rsidRPr="0028042B">
        <w:t>: 769-805.</w:t>
      </w:r>
    </w:p>
    <w:p w14:paraId="1AE5E8F5" w14:textId="63EFB37C" w:rsidR="002171DF" w:rsidRDefault="00864AEA" w:rsidP="006749A9">
      <w:pPr>
        <w:jc w:val="both"/>
        <w:rPr>
          <w:lang w:val="en-US"/>
        </w:rPr>
      </w:pPr>
      <w:r>
        <w:rPr>
          <w:lang w:val="en-US"/>
        </w:rPr>
        <w:fldChar w:fldCharType="end"/>
      </w:r>
    </w:p>
    <w:sectPr w:rsidR="002171D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49F61" w14:textId="77777777" w:rsidR="007A44EE" w:rsidRDefault="007A44EE" w:rsidP="003C3ACB">
      <w:pPr>
        <w:spacing w:after="0" w:line="240" w:lineRule="auto"/>
      </w:pPr>
      <w:r>
        <w:separator/>
      </w:r>
    </w:p>
  </w:endnote>
  <w:endnote w:type="continuationSeparator" w:id="0">
    <w:p w14:paraId="2EF298BB" w14:textId="77777777" w:rsidR="007A44EE" w:rsidRDefault="007A44EE" w:rsidP="003C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6256965"/>
      <w:docPartObj>
        <w:docPartGallery w:val="Page Numbers (Bottom of Page)"/>
        <w:docPartUnique/>
      </w:docPartObj>
    </w:sdtPr>
    <w:sdtEndPr>
      <w:rPr>
        <w:rStyle w:val="PageNumber"/>
      </w:rPr>
    </w:sdtEndPr>
    <w:sdtContent>
      <w:p w14:paraId="26973688" w14:textId="77777777" w:rsidR="007C5DDC" w:rsidRDefault="007C5DDC" w:rsidP="00410D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3C4CB" w14:textId="77777777" w:rsidR="007C5DDC" w:rsidRDefault="007C5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925009"/>
      <w:docPartObj>
        <w:docPartGallery w:val="Page Numbers (Bottom of Page)"/>
        <w:docPartUnique/>
      </w:docPartObj>
    </w:sdtPr>
    <w:sdtEndPr>
      <w:rPr>
        <w:rStyle w:val="PageNumber"/>
      </w:rPr>
    </w:sdtEndPr>
    <w:sdtContent>
      <w:p w14:paraId="66B7B630" w14:textId="77777777" w:rsidR="007C5DDC" w:rsidRDefault="007C5DDC" w:rsidP="00410D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178A0">
          <w:rPr>
            <w:rStyle w:val="PageNumber"/>
            <w:noProof/>
          </w:rPr>
          <w:t>1</w:t>
        </w:r>
        <w:r>
          <w:rPr>
            <w:rStyle w:val="PageNumber"/>
          </w:rPr>
          <w:fldChar w:fldCharType="end"/>
        </w:r>
      </w:p>
    </w:sdtContent>
  </w:sdt>
  <w:p w14:paraId="30D52A7A" w14:textId="77777777" w:rsidR="007C5DDC" w:rsidRDefault="007C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2F44B" w14:textId="77777777" w:rsidR="007A44EE" w:rsidRDefault="007A44EE" w:rsidP="003C3ACB">
      <w:pPr>
        <w:spacing w:after="0" w:line="240" w:lineRule="auto"/>
      </w:pPr>
      <w:r>
        <w:separator/>
      </w:r>
    </w:p>
  </w:footnote>
  <w:footnote w:type="continuationSeparator" w:id="0">
    <w:p w14:paraId="3D82D7BB" w14:textId="77777777" w:rsidR="007A44EE" w:rsidRDefault="007A44EE" w:rsidP="003C3ACB">
      <w:pPr>
        <w:spacing w:after="0" w:line="240" w:lineRule="auto"/>
      </w:pPr>
      <w:r>
        <w:continuationSeparator/>
      </w:r>
    </w:p>
  </w:footnote>
  <w:footnote w:id="1">
    <w:p w14:paraId="7F2D0B65" w14:textId="5377BC37" w:rsidR="00E04523" w:rsidRPr="00B07DE1" w:rsidRDefault="00E04523">
      <w:pPr>
        <w:pStyle w:val="FootnoteText"/>
        <w:rPr>
          <w:lang w:val="en-US"/>
        </w:rPr>
      </w:pPr>
      <w:r>
        <w:rPr>
          <w:rStyle w:val="FootnoteReference"/>
        </w:rPr>
        <w:footnoteRef/>
      </w:r>
      <w:r>
        <w:t xml:space="preserve"> </w:t>
      </w:r>
      <w:hyperlink r:id="rId1" w:history="1">
        <w:r>
          <w:rPr>
            <w:rStyle w:val="Hyperlink"/>
          </w:rPr>
          <w:t>https://europa.eu/european-union/about-eu/figures/administration_en</w:t>
        </w:r>
      </w:hyperlink>
      <w:r>
        <w:t xml:space="preserve"> (visited </w:t>
      </w:r>
      <w:r w:rsidR="00C04171">
        <w:t xml:space="preserve">21 December 2019). </w:t>
      </w:r>
    </w:p>
  </w:footnote>
  <w:footnote w:id="2">
    <w:p w14:paraId="23BCB26C" w14:textId="27D8B410" w:rsidR="00060998" w:rsidRDefault="0058283E" w:rsidP="00060998">
      <w:pPr>
        <w:autoSpaceDE w:val="0"/>
        <w:autoSpaceDN w:val="0"/>
        <w:adjustRightInd w:val="0"/>
        <w:spacing w:after="0" w:line="240" w:lineRule="auto"/>
        <w:rPr>
          <w:rFonts w:ascii="Segoe UI" w:hAnsi="Segoe UI" w:cs="Segoe UI"/>
          <w:sz w:val="18"/>
          <w:szCs w:val="18"/>
        </w:rPr>
      </w:pPr>
      <w:r>
        <w:rPr>
          <w:rStyle w:val="FootnoteReference"/>
        </w:rPr>
        <w:footnoteRef/>
      </w:r>
      <w:r>
        <w:t xml:space="preserve"> </w:t>
      </w:r>
      <w:r>
        <w:rPr>
          <w:lang w:val="en-US"/>
        </w:rPr>
        <w:t>EU Charter of Fundamental Rights, Article 41</w:t>
      </w:r>
      <w:r w:rsidR="00FD19E1">
        <w:rPr>
          <w:lang w:val="en-US"/>
        </w:rPr>
        <w:t>.</w:t>
      </w:r>
    </w:p>
    <w:p w14:paraId="1915ACDB" w14:textId="77777777" w:rsidR="00060998" w:rsidRDefault="00060998" w:rsidP="0006099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r>
    </w:p>
    <w:p w14:paraId="6F951C4E" w14:textId="77777777" w:rsidR="0058283E" w:rsidRPr="0058283E" w:rsidRDefault="0058283E">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04D99"/>
    <w:multiLevelType w:val="hybridMultilevel"/>
    <w:tmpl w:val="B184A5B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zazxsemrzat4e0rd6vav212vsts5d5s00x&quot;&gt;ColinLibCurrent&lt;record-ids&gt;&lt;item&gt;40&lt;/item&gt;&lt;item&gt;59&lt;/item&gt;&lt;item&gt;115&lt;/item&gt;&lt;item&gt;174&lt;/item&gt;&lt;item&gt;221&lt;/item&gt;&lt;item&gt;277&lt;/item&gt;&lt;item&gt;292&lt;/item&gt;&lt;item&gt;308&lt;/item&gt;&lt;item&gt;378&lt;/item&gt;&lt;item&gt;943&lt;/item&gt;&lt;item&gt;1051&lt;/item&gt;&lt;item&gt;1081&lt;/item&gt;&lt;item&gt;1084&lt;/item&gt;&lt;item&gt;1187&lt;/item&gt;&lt;item&gt;1210&lt;/item&gt;&lt;item&gt;1213&lt;/item&gt;&lt;item&gt;1239&lt;/item&gt;&lt;item&gt;1264&lt;/item&gt;&lt;item&gt;1305&lt;/item&gt;&lt;item&gt;1417&lt;/item&gt;&lt;item&gt;1426&lt;/item&gt;&lt;item&gt;1613&lt;/item&gt;&lt;item&gt;1801&lt;/item&gt;&lt;item&gt;1823&lt;/item&gt;&lt;item&gt;1862&lt;/item&gt;&lt;item&gt;1875&lt;/item&gt;&lt;item&gt;1890&lt;/item&gt;&lt;item&gt;1898&lt;/item&gt;&lt;item&gt;1967&lt;/item&gt;&lt;item&gt;1968&lt;/item&gt;&lt;item&gt;1976&lt;/item&gt;&lt;item&gt;2003&lt;/item&gt;&lt;item&gt;2032&lt;/item&gt;&lt;item&gt;2076&lt;/item&gt;&lt;item&gt;2106&lt;/item&gt;&lt;item&gt;2123&lt;/item&gt;&lt;item&gt;2125&lt;/item&gt;&lt;item&gt;2148&lt;/item&gt;&lt;item&gt;2234&lt;/item&gt;&lt;item&gt;2263&lt;/item&gt;&lt;item&gt;2264&lt;/item&gt;&lt;item&gt;2265&lt;/item&gt;&lt;item&gt;2266&lt;/item&gt;&lt;item&gt;2267&lt;/item&gt;&lt;item&gt;2268&lt;/item&gt;&lt;item&gt;2270&lt;/item&gt;&lt;item&gt;2271&lt;/item&gt;&lt;item&gt;2272&lt;/item&gt;&lt;item&gt;2273&lt;/item&gt;&lt;item&gt;2274&lt;/item&gt;&lt;item&gt;2276&lt;/item&gt;&lt;item&gt;2278&lt;/item&gt;&lt;item&gt;2279&lt;/item&gt;&lt;item&gt;2280&lt;/item&gt;&lt;item&gt;2281&lt;/item&gt;&lt;item&gt;2282&lt;/item&gt;&lt;item&gt;2283&lt;/item&gt;&lt;item&gt;2284&lt;/item&gt;&lt;/record-ids&gt;&lt;/item&gt;&lt;/Libraries&gt;"/>
  </w:docVars>
  <w:rsids>
    <w:rsidRoot w:val="00287CF5"/>
    <w:rsid w:val="00000B23"/>
    <w:rsid w:val="0000112B"/>
    <w:rsid w:val="00003C33"/>
    <w:rsid w:val="00005CC9"/>
    <w:rsid w:val="00012469"/>
    <w:rsid w:val="00014FCB"/>
    <w:rsid w:val="00026DD7"/>
    <w:rsid w:val="00027881"/>
    <w:rsid w:val="0003109C"/>
    <w:rsid w:val="00031A89"/>
    <w:rsid w:val="000348B0"/>
    <w:rsid w:val="00035244"/>
    <w:rsid w:val="00041482"/>
    <w:rsid w:val="0004240B"/>
    <w:rsid w:val="000451CC"/>
    <w:rsid w:val="0005028E"/>
    <w:rsid w:val="000532BF"/>
    <w:rsid w:val="00060998"/>
    <w:rsid w:val="00060B9C"/>
    <w:rsid w:val="00061DCF"/>
    <w:rsid w:val="00063F25"/>
    <w:rsid w:val="00073EDA"/>
    <w:rsid w:val="0007435E"/>
    <w:rsid w:val="00074C2F"/>
    <w:rsid w:val="0007741E"/>
    <w:rsid w:val="000815A7"/>
    <w:rsid w:val="00082A3C"/>
    <w:rsid w:val="00083018"/>
    <w:rsid w:val="00085FE1"/>
    <w:rsid w:val="00086377"/>
    <w:rsid w:val="00091753"/>
    <w:rsid w:val="0009229C"/>
    <w:rsid w:val="00092D01"/>
    <w:rsid w:val="00092E8E"/>
    <w:rsid w:val="00092EA2"/>
    <w:rsid w:val="00092F06"/>
    <w:rsid w:val="00093204"/>
    <w:rsid w:val="00094668"/>
    <w:rsid w:val="00095CC6"/>
    <w:rsid w:val="00095D65"/>
    <w:rsid w:val="000A26F6"/>
    <w:rsid w:val="000A4E19"/>
    <w:rsid w:val="000A6AAB"/>
    <w:rsid w:val="000A746A"/>
    <w:rsid w:val="000B59DC"/>
    <w:rsid w:val="000B5A7E"/>
    <w:rsid w:val="000B6E6A"/>
    <w:rsid w:val="000C07B4"/>
    <w:rsid w:val="000C5457"/>
    <w:rsid w:val="000C54A9"/>
    <w:rsid w:val="000C6BB0"/>
    <w:rsid w:val="000C6FF9"/>
    <w:rsid w:val="000D209B"/>
    <w:rsid w:val="000D2676"/>
    <w:rsid w:val="000D2B03"/>
    <w:rsid w:val="000D2BAA"/>
    <w:rsid w:val="000D2F83"/>
    <w:rsid w:val="000E07BF"/>
    <w:rsid w:val="000E384B"/>
    <w:rsid w:val="000E3E72"/>
    <w:rsid w:val="000E3E93"/>
    <w:rsid w:val="000E5247"/>
    <w:rsid w:val="000E6996"/>
    <w:rsid w:val="000E6A7C"/>
    <w:rsid w:val="000E6EAD"/>
    <w:rsid w:val="000F2081"/>
    <w:rsid w:val="000F315B"/>
    <w:rsid w:val="00101796"/>
    <w:rsid w:val="00101C3A"/>
    <w:rsid w:val="00103BDA"/>
    <w:rsid w:val="001044C7"/>
    <w:rsid w:val="00104EA7"/>
    <w:rsid w:val="00107140"/>
    <w:rsid w:val="00110935"/>
    <w:rsid w:val="00112C8B"/>
    <w:rsid w:val="00112D98"/>
    <w:rsid w:val="001144BB"/>
    <w:rsid w:val="00116A88"/>
    <w:rsid w:val="00117CBC"/>
    <w:rsid w:val="001209CE"/>
    <w:rsid w:val="001220BB"/>
    <w:rsid w:val="0012330A"/>
    <w:rsid w:val="00123CDE"/>
    <w:rsid w:val="001277FC"/>
    <w:rsid w:val="00130B9F"/>
    <w:rsid w:val="00133D77"/>
    <w:rsid w:val="0013413A"/>
    <w:rsid w:val="00135588"/>
    <w:rsid w:val="0013651C"/>
    <w:rsid w:val="00137C4F"/>
    <w:rsid w:val="00141222"/>
    <w:rsid w:val="0014240C"/>
    <w:rsid w:val="00146ECE"/>
    <w:rsid w:val="00155D86"/>
    <w:rsid w:val="00156F1A"/>
    <w:rsid w:val="001572C3"/>
    <w:rsid w:val="00165987"/>
    <w:rsid w:val="00166008"/>
    <w:rsid w:val="001672BF"/>
    <w:rsid w:val="00167E61"/>
    <w:rsid w:val="00174F0E"/>
    <w:rsid w:val="001758D4"/>
    <w:rsid w:val="00175B88"/>
    <w:rsid w:val="00181D92"/>
    <w:rsid w:val="00183C10"/>
    <w:rsid w:val="00185008"/>
    <w:rsid w:val="001853FF"/>
    <w:rsid w:val="001856C6"/>
    <w:rsid w:val="0018704F"/>
    <w:rsid w:val="0019109B"/>
    <w:rsid w:val="0019420E"/>
    <w:rsid w:val="00194360"/>
    <w:rsid w:val="00194D3E"/>
    <w:rsid w:val="00196C8B"/>
    <w:rsid w:val="001A0873"/>
    <w:rsid w:val="001A2049"/>
    <w:rsid w:val="001A2353"/>
    <w:rsid w:val="001A29F4"/>
    <w:rsid w:val="001A2B01"/>
    <w:rsid w:val="001B011D"/>
    <w:rsid w:val="001B0A9D"/>
    <w:rsid w:val="001B1D17"/>
    <w:rsid w:val="001B3BAE"/>
    <w:rsid w:val="001B406D"/>
    <w:rsid w:val="001B54BA"/>
    <w:rsid w:val="001B6216"/>
    <w:rsid w:val="001C5372"/>
    <w:rsid w:val="001D24EF"/>
    <w:rsid w:val="001D44C5"/>
    <w:rsid w:val="001E3303"/>
    <w:rsid w:val="001E504D"/>
    <w:rsid w:val="001E75A5"/>
    <w:rsid w:val="001F0163"/>
    <w:rsid w:val="001F213A"/>
    <w:rsid w:val="001F479D"/>
    <w:rsid w:val="001F735A"/>
    <w:rsid w:val="0020052E"/>
    <w:rsid w:val="0020386F"/>
    <w:rsid w:val="00211377"/>
    <w:rsid w:val="00211E9F"/>
    <w:rsid w:val="00212606"/>
    <w:rsid w:val="002134F4"/>
    <w:rsid w:val="0021645A"/>
    <w:rsid w:val="00216DCC"/>
    <w:rsid w:val="002171DF"/>
    <w:rsid w:val="002178A0"/>
    <w:rsid w:val="00221AD7"/>
    <w:rsid w:val="0022398D"/>
    <w:rsid w:val="00225A6D"/>
    <w:rsid w:val="00226346"/>
    <w:rsid w:val="00232B59"/>
    <w:rsid w:val="00234342"/>
    <w:rsid w:val="00237117"/>
    <w:rsid w:val="0024339B"/>
    <w:rsid w:val="002458B8"/>
    <w:rsid w:val="00246A62"/>
    <w:rsid w:val="002470E1"/>
    <w:rsid w:val="00250945"/>
    <w:rsid w:val="00251A7B"/>
    <w:rsid w:val="00260732"/>
    <w:rsid w:val="0026227C"/>
    <w:rsid w:val="00262A30"/>
    <w:rsid w:val="002646B0"/>
    <w:rsid w:val="00265410"/>
    <w:rsid w:val="0027311F"/>
    <w:rsid w:val="002749FE"/>
    <w:rsid w:val="0028042B"/>
    <w:rsid w:val="00281B45"/>
    <w:rsid w:val="0028501F"/>
    <w:rsid w:val="00286446"/>
    <w:rsid w:val="00287CF5"/>
    <w:rsid w:val="00290A82"/>
    <w:rsid w:val="00290C53"/>
    <w:rsid w:val="00294064"/>
    <w:rsid w:val="00294723"/>
    <w:rsid w:val="00297C7F"/>
    <w:rsid w:val="002A3F0D"/>
    <w:rsid w:val="002A7BAC"/>
    <w:rsid w:val="002B0DFF"/>
    <w:rsid w:val="002B1451"/>
    <w:rsid w:val="002B2515"/>
    <w:rsid w:val="002B2EB7"/>
    <w:rsid w:val="002B5F0C"/>
    <w:rsid w:val="002B6FD3"/>
    <w:rsid w:val="002C2A57"/>
    <w:rsid w:val="002C5153"/>
    <w:rsid w:val="002C724B"/>
    <w:rsid w:val="002D3BBE"/>
    <w:rsid w:val="002D41E1"/>
    <w:rsid w:val="002E09F7"/>
    <w:rsid w:val="002E1E50"/>
    <w:rsid w:val="002E23EC"/>
    <w:rsid w:val="002E4EE3"/>
    <w:rsid w:val="002E5306"/>
    <w:rsid w:val="002E5850"/>
    <w:rsid w:val="002E6885"/>
    <w:rsid w:val="002F196D"/>
    <w:rsid w:val="002F289B"/>
    <w:rsid w:val="002F4FEC"/>
    <w:rsid w:val="00300234"/>
    <w:rsid w:val="003129B5"/>
    <w:rsid w:val="00317702"/>
    <w:rsid w:val="00321FB5"/>
    <w:rsid w:val="00323F84"/>
    <w:rsid w:val="00327DB2"/>
    <w:rsid w:val="00337AA4"/>
    <w:rsid w:val="003403C7"/>
    <w:rsid w:val="00340CD7"/>
    <w:rsid w:val="00342F6D"/>
    <w:rsid w:val="00351548"/>
    <w:rsid w:val="00351AF4"/>
    <w:rsid w:val="0036100E"/>
    <w:rsid w:val="00361F6D"/>
    <w:rsid w:val="00371346"/>
    <w:rsid w:val="0037135D"/>
    <w:rsid w:val="003715AB"/>
    <w:rsid w:val="00375F15"/>
    <w:rsid w:val="00376AD7"/>
    <w:rsid w:val="00380936"/>
    <w:rsid w:val="00382B48"/>
    <w:rsid w:val="00386051"/>
    <w:rsid w:val="0038744A"/>
    <w:rsid w:val="00387CCD"/>
    <w:rsid w:val="003931CF"/>
    <w:rsid w:val="003943A2"/>
    <w:rsid w:val="003A3987"/>
    <w:rsid w:val="003A3FDF"/>
    <w:rsid w:val="003A410D"/>
    <w:rsid w:val="003A436E"/>
    <w:rsid w:val="003A5CFC"/>
    <w:rsid w:val="003A5FFF"/>
    <w:rsid w:val="003A6C78"/>
    <w:rsid w:val="003B06F2"/>
    <w:rsid w:val="003B6B6A"/>
    <w:rsid w:val="003C1678"/>
    <w:rsid w:val="003C20DD"/>
    <w:rsid w:val="003C29E1"/>
    <w:rsid w:val="003C3ACB"/>
    <w:rsid w:val="003D1661"/>
    <w:rsid w:val="003D1A70"/>
    <w:rsid w:val="003D3DEE"/>
    <w:rsid w:val="003E04C4"/>
    <w:rsid w:val="003E1337"/>
    <w:rsid w:val="003E3DFD"/>
    <w:rsid w:val="003E5529"/>
    <w:rsid w:val="003E5E23"/>
    <w:rsid w:val="003E6488"/>
    <w:rsid w:val="003F0B3C"/>
    <w:rsid w:val="003F202E"/>
    <w:rsid w:val="003F2D01"/>
    <w:rsid w:val="00406E7D"/>
    <w:rsid w:val="00410AF6"/>
    <w:rsid w:val="00411A51"/>
    <w:rsid w:val="00412759"/>
    <w:rsid w:val="00412C1C"/>
    <w:rsid w:val="00412C81"/>
    <w:rsid w:val="00413D96"/>
    <w:rsid w:val="0041435F"/>
    <w:rsid w:val="004159C5"/>
    <w:rsid w:val="00416095"/>
    <w:rsid w:val="00420026"/>
    <w:rsid w:val="00421B37"/>
    <w:rsid w:val="004238FF"/>
    <w:rsid w:val="00423A7B"/>
    <w:rsid w:val="00424379"/>
    <w:rsid w:val="00424EC3"/>
    <w:rsid w:val="00430E45"/>
    <w:rsid w:val="00433CB1"/>
    <w:rsid w:val="00434A05"/>
    <w:rsid w:val="00434C37"/>
    <w:rsid w:val="00434E22"/>
    <w:rsid w:val="004530A9"/>
    <w:rsid w:val="00453D33"/>
    <w:rsid w:val="00454FCE"/>
    <w:rsid w:val="00460896"/>
    <w:rsid w:val="0046142F"/>
    <w:rsid w:val="00462A44"/>
    <w:rsid w:val="004634D9"/>
    <w:rsid w:val="00464696"/>
    <w:rsid w:val="00465D6E"/>
    <w:rsid w:val="0046687F"/>
    <w:rsid w:val="00467798"/>
    <w:rsid w:val="00470428"/>
    <w:rsid w:val="0047053F"/>
    <w:rsid w:val="00475602"/>
    <w:rsid w:val="00477137"/>
    <w:rsid w:val="004779EE"/>
    <w:rsid w:val="00480BB7"/>
    <w:rsid w:val="004834E5"/>
    <w:rsid w:val="00493475"/>
    <w:rsid w:val="00494610"/>
    <w:rsid w:val="004961DB"/>
    <w:rsid w:val="004A026A"/>
    <w:rsid w:val="004A24F6"/>
    <w:rsid w:val="004A3887"/>
    <w:rsid w:val="004A41BC"/>
    <w:rsid w:val="004B0A13"/>
    <w:rsid w:val="004B437C"/>
    <w:rsid w:val="004B499C"/>
    <w:rsid w:val="004B73AE"/>
    <w:rsid w:val="004C14F7"/>
    <w:rsid w:val="004C5E54"/>
    <w:rsid w:val="004C70DA"/>
    <w:rsid w:val="004C7558"/>
    <w:rsid w:val="004D1C18"/>
    <w:rsid w:val="004D22C3"/>
    <w:rsid w:val="004D49FF"/>
    <w:rsid w:val="004D5D33"/>
    <w:rsid w:val="004D790F"/>
    <w:rsid w:val="004F0717"/>
    <w:rsid w:val="00504D4A"/>
    <w:rsid w:val="00507774"/>
    <w:rsid w:val="00511DFD"/>
    <w:rsid w:val="00512A59"/>
    <w:rsid w:val="005162A7"/>
    <w:rsid w:val="00517421"/>
    <w:rsid w:val="00520385"/>
    <w:rsid w:val="005205D2"/>
    <w:rsid w:val="0052387D"/>
    <w:rsid w:val="005248FF"/>
    <w:rsid w:val="00524E3C"/>
    <w:rsid w:val="005253CD"/>
    <w:rsid w:val="00527611"/>
    <w:rsid w:val="00527769"/>
    <w:rsid w:val="005316D8"/>
    <w:rsid w:val="0053174C"/>
    <w:rsid w:val="00531F17"/>
    <w:rsid w:val="0053381F"/>
    <w:rsid w:val="005356F8"/>
    <w:rsid w:val="0053572D"/>
    <w:rsid w:val="0053691F"/>
    <w:rsid w:val="00543467"/>
    <w:rsid w:val="005438A6"/>
    <w:rsid w:val="00550226"/>
    <w:rsid w:val="00551F61"/>
    <w:rsid w:val="00556F02"/>
    <w:rsid w:val="00560497"/>
    <w:rsid w:val="00566B03"/>
    <w:rsid w:val="00571953"/>
    <w:rsid w:val="00580B81"/>
    <w:rsid w:val="0058283E"/>
    <w:rsid w:val="005844D0"/>
    <w:rsid w:val="00584EEA"/>
    <w:rsid w:val="00586B02"/>
    <w:rsid w:val="00586FEC"/>
    <w:rsid w:val="00591BF1"/>
    <w:rsid w:val="00593374"/>
    <w:rsid w:val="005A2756"/>
    <w:rsid w:val="005B2287"/>
    <w:rsid w:val="005B4DE7"/>
    <w:rsid w:val="005D0FD6"/>
    <w:rsid w:val="005D1BB9"/>
    <w:rsid w:val="005E090C"/>
    <w:rsid w:val="005E15D5"/>
    <w:rsid w:val="005E4FB1"/>
    <w:rsid w:val="005E56DE"/>
    <w:rsid w:val="005F11EF"/>
    <w:rsid w:val="006018B8"/>
    <w:rsid w:val="00606A11"/>
    <w:rsid w:val="00610777"/>
    <w:rsid w:val="00610DCF"/>
    <w:rsid w:val="0061116C"/>
    <w:rsid w:val="00617566"/>
    <w:rsid w:val="0062243B"/>
    <w:rsid w:val="00625F80"/>
    <w:rsid w:val="00627CF8"/>
    <w:rsid w:val="0063665E"/>
    <w:rsid w:val="00637129"/>
    <w:rsid w:val="0064059F"/>
    <w:rsid w:val="00640E56"/>
    <w:rsid w:val="00645FBF"/>
    <w:rsid w:val="00646DD6"/>
    <w:rsid w:val="006474ED"/>
    <w:rsid w:val="00653A58"/>
    <w:rsid w:val="0066176E"/>
    <w:rsid w:val="00665AE8"/>
    <w:rsid w:val="00666F14"/>
    <w:rsid w:val="006706F5"/>
    <w:rsid w:val="006711BD"/>
    <w:rsid w:val="00672D04"/>
    <w:rsid w:val="006749A9"/>
    <w:rsid w:val="0067538D"/>
    <w:rsid w:val="00675452"/>
    <w:rsid w:val="0067568D"/>
    <w:rsid w:val="006777AB"/>
    <w:rsid w:val="00677999"/>
    <w:rsid w:val="006858C4"/>
    <w:rsid w:val="00685C31"/>
    <w:rsid w:val="006863C3"/>
    <w:rsid w:val="00686581"/>
    <w:rsid w:val="00690FD2"/>
    <w:rsid w:val="00691616"/>
    <w:rsid w:val="0069480F"/>
    <w:rsid w:val="00695AC0"/>
    <w:rsid w:val="00696A5F"/>
    <w:rsid w:val="006A2AFC"/>
    <w:rsid w:val="006A3CE2"/>
    <w:rsid w:val="006A664D"/>
    <w:rsid w:val="006A67BE"/>
    <w:rsid w:val="006A7563"/>
    <w:rsid w:val="006B0A6E"/>
    <w:rsid w:val="006B2509"/>
    <w:rsid w:val="006B2C8A"/>
    <w:rsid w:val="006B3436"/>
    <w:rsid w:val="006B4A8B"/>
    <w:rsid w:val="006B4FCE"/>
    <w:rsid w:val="006C0A90"/>
    <w:rsid w:val="006C0DAF"/>
    <w:rsid w:val="006C2A1C"/>
    <w:rsid w:val="006C78C7"/>
    <w:rsid w:val="006D0F42"/>
    <w:rsid w:val="006D157A"/>
    <w:rsid w:val="006D1601"/>
    <w:rsid w:val="006D4CC6"/>
    <w:rsid w:val="006E1E39"/>
    <w:rsid w:val="006E2D0A"/>
    <w:rsid w:val="006E552A"/>
    <w:rsid w:val="006F0DCE"/>
    <w:rsid w:val="006F203B"/>
    <w:rsid w:val="006F2AA6"/>
    <w:rsid w:val="006F35B9"/>
    <w:rsid w:val="006F7A55"/>
    <w:rsid w:val="0070142E"/>
    <w:rsid w:val="00701BC4"/>
    <w:rsid w:val="00704C33"/>
    <w:rsid w:val="007058F7"/>
    <w:rsid w:val="0070723C"/>
    <w:rsid w:val="007111A9"/>
    <w:rsid w:val="00711E38"/>
    <w:rsid w:val="00714257"/>
    <w:rsid w:val="00714E7A"/>
    <w:rsid w:val="00715EDA"/>
    <w:rsid w:val="00716458"/>
    <w:rsid w:val="007217BE"/>
    <w:rsid w:val="00722C9B"/>
    <w:rsid w:val="007230D3"/>
    <w:rsid w:val="00726F1B"/>
    <w:rsid w:val="007303F3"/>
    <w:rsid w:val="00731E9E"/>
    <w:rsid w:val="00731F8A"/>
    <w:rsid w:val="00734B96"/>
    <w:rsid w:val="00736780"/>
    <w:rsid w:val="00741C96"/>
    <w:rsid w:val="007451A5"/>
    <w:rsid w:val="0074677E"/>
    <w:rsid w:val="00746A33"/>
    <w:rsid w:val="00747272"/>
    <w:rsid w:val="00753487"/>
    <w:rsid w:val="00757E9F"/>
    <w:rsid w:val="00760071"/>
    <w:rsid w:val="0076026F"/>
    <w:rsid w:val="007634FE"/>
    <w:rsid w:val="00764EC7"/>
    <w:rsid w:val="007674F4"/>
    <w:rsid w:val="007711E0"/>
    <w:rsid w:val="00775E69"/>
    <w:rsid w:val="007761D5"/>
    <w:rsid w:val="00780D45"/>
    <w:rsid w:val="007825C9"/>
    <w:rsid w:val="007836B7"/>
    <w:rsid w:val="00784886"/>
    <w:rsid w:val="00785594"/>
    <w:rsid w:val="007856FB"/>
    <w:rsid w:val="0078576D"/>
    <w:rsid w:val="00786EE7"/>
    <w:rsid w:val="00787626"/>
    <w:rsid w:val="007876E4"/>
    <w:rsid w:val="00796495"/>
    <w:rsid w:val="00797133"/>
    <w:rsid w:val="007978A1"/>
    <w:rsid w:val="007A0533"/>
    <w:rsid w:val="007A2E8D"/>
    <w:rsid w:val="007A3240"/>
    <w:rsid w:val="007A44EE"/>
    <w:rsid w:val="007A5874"/>
    <w:rsid w:val="007A6DE8"/>
    <w:rsid w:val="007A7FC7"/>
    <w:rsid w:val="007B1D8D"/>
    <w:rsid w:val="007B426C"/>
    <w:rsid w:val="007B57D6"/>
    <w:rsid w:val="007C0D7C"/>
    <w:rsid w:val="007C1EB1"/>
    <w:rsid w:val="007C21AB"/>
    <w:rsid w:val="007C3C50"/>
    <w:rsid w:val="007C452B"/>
    <w:rsid w:val="007C5172"/>
    <w:rsid w:val="007C5DDC"/>
    <w:rsid w:val="007C6A29"/>
    <w:rsid w:val="007C7FD3"/>
    <w:rsid w:val="007D5A9A"/>
    <w:rsid w:val="007E0582"/>
    <w:rsid w:val="007E0F1F"/>
    <w:rsid w:val="007E14C6"/>
    <w:rsid w:val="007E2BE1"/>
    <w:rsid w:val="007E44D3"/>
    <w:rsid w:val="007E5191"/>
    <w:rsid w:val="007E56AA"/>
    <w:rsid w:val="007F1EA0"/>
    <w:rsid w:val="007F3B1C"/>
    <w:rsid w:val="008030D2"/>
    <w:rsid w:val="0080607E"/>
    <w:rsid w:val="008065EC"/>
    <w:rsid w:val="00806BA1"/>
    <w:rsid w:val="00807FFD"/>
    <w:rsid w:val="00811184"/>
    <w:rsid w:val="008114E8"/>
    <w:rsid w:val="00815D96"/>
    <w:rsid w:val="008161D8"/>
    <w:rsid w:val="00822149"/>
    <w:rsid w:val="00827F1A"/>
    <w:rsid w:val="00830DF9"/>
    <w:rsid w:val="0083239F"/>
    <w:rsid w:val="0083689A"/>
    <w:rsid w:val="00842D8B"/>
    <w:rsid w:val="00844284"/>
    <w:rsid w:val="008515CF"/>
    <w:rsid w:val="00852587"/>
    <w:rsid w:val="00861658"/>
    <w:rsid w:val="0086389E"/>
    <w:rsid w:val="00864AEA"/>
    <w:rsid w:val="008710A4"/>
    <w:rsid w:val="00875B96"/>
    <w:rsid w:val="00877127"/>
    <w:rsid w:val="00882487"/>
    <w:rsid w:val="00882B80"/>
    <w:rsid w:val="00886393"/>
    <w:rsid w:val="00887B9E"/>
    <w:rsid w:val="00892B59"/>
    <w:rsid w:val="008A1363"/>
    <w:rsid w:val="008A3A36"/>
    <w:rsid w:val="008A4219"/>
    <w:rsid w:val="008A4E1C"/>
    <w:rsid w:val="008A6D30"/>
    <w:rsid w:val="008A72DC"/>
    <w:rsid w:val="008A7685"/>
    <w:rsid w:val="008B196D"/>
    <w:rsid w:val="008B1CA4"/>
    <w:rsid w:val="008B29A6"/>
    <w:rsid w:val="008B540B"/>
    <w:rsid w:val="008B5A1D"/>
    <w:rsid w:val="008B6127"/>
    <w:rsid w:val="008B6E0D"/>
    <w:rsid w:val="008B7704"/>
    <w:rsid w:val="008C0555"/>
    <w:rsid w:val="008C1D33"/>
    <w:rsid w:val="008C23D8"/>
    <w:rsid w:val="008C33E3"/>
    <w:rsid w:val="008C7BC1"/>
    <w:rsid w:val="008D1510"/>
    <w:rsid w:val="008D2352"/>
    <w:rsid w:val="008D2A2A"/>
    <w:rsid w:val="008D3F17"/>
    <w:rsid w:val="008D3F4D"/>
    <w:rsid w:val="008D49EB"/>
    <w:rsid w:val="008D54DB"/>
    <w:rsid w:val="008E333D"/>
    <w:rsid w:val="008E4CBE"/>
    <w:rsid w:val="008E4F6D"/>
    <w:rsid w:val="008F7632"/>
    <w:rsid w:val="00902A21"/>
    <w:rsid w:val="0090360C"/>
    <w:rsid w:val="00904A64"/>
    <w:rsid w:val="00905EC8"/>
    <w:rsid w:val="00914F75"/>
    <w:rsid w:val="00917772"/>
    <w:rsid w:val="00917E5E"/>
    <w:rsid w:val="009214BF"/>
    <w:rsid w:val="00921958"/>
    <w:rsid w:val="00923B2F"/>
    <w:rsid w:val="00930619"/>
    <w:rsid w:val="00933788"/>
    <w:rsid w:val="00933AD0"/>
    <w:rsid w:val="009355E2"/>
    <w:rsid w:val="00942326"/>
    <w:rsid w:val="00943B15"/>
    <w:rsid w:val="009454F9"/>
    <w:rsid w:val="00947F8C"/>
    <w:rsid w:val="00953577"/>
    <w:rsid w:val="0096396A"/>
    <w:rsid w:val="00965AA8"/>
    <w:rsid w:val="009670A9"/>
    <w:rsid w:val="009743BC"/>
    <w:rsid w:val="00976C93"/>
    <w:rsid w:val="00977089"/>
    <w:rsid w:val="0098254A"/>
    <w:rsid w:val="0098445C"/>
    <w:rsid w:val="0098486E"/>
    <w:rsid w:val="00985C43"/>
    <w:rsid w:val="009912A3"/>
    <w:rsid w:val="00991BBB"/>
    <w:rsid w:val="00992F62"/>
    <w:rsid w:val="009974CE"/>
    <w:rsid w:val="009A0627"/>
    <w:rsid w:val="009A2603"/>
    <w:rsid w:val="009A50D2"/>
    <w:rsid w:val="009A6100"/>
    <w:rsid w:val="009B2985"/>
    <w:rsid w:val="009B3171"/>
    <w:rsid w:val="009B7580"/>
    <w:rsid w:val="009C02CD"/>
    <w:rsid w:val="009D4B59"/>
    <w:rsid w:val="009D50B1"/>
    <w:rsid w:val="009D54B0"/>
    <w:rsid w:val="009D62D9"/>
    <w:rsid w:val="009D65BF"/>
    <w:rsid w:val="009E1F6F"/>
    <w:rsid w:val="009E68E1"/>
    <w:rsid w:val="009F1EFE"/>
    <w:rsid w:val="009F2333"/>
    <w:rsid w:val="009F410A"/>
    <w:rsid w:val="009F4D6E"/>
    <w:rsid w:val="00A0101B"/>
    <w:rsid w:val="00A064BC"/>
    <w:rsid w:val="00A1036A"/>
    <w:rsid w:val="00A13017"/>
    <w:rsid w:val="00A13DEB"/>
    <w:rsid w:val="00A14385"/>
    <w:rsid w:val="00A206F5"/>
    <w:rsid w:val="00A20709"/>
    <w:rsid w:val="00A20D3E"/>
    <w:rsid w:val="00A24E23"/>
    <w:rsid w:val="00A3009B"/>
    <w:rsid w:val="00A30258"/>
    <w:rsid w:val="00A30AE0"/>
    <w:rsid w:val="00A331CF"/>
    <w:rsid w:val="00A364A0"/>
    <w:rsid w:val="00A366E8"/>
    <w:rsid w:val="00A4175E"/>
    <w:rsid w:val="00A41ED4"/>
    <w:rsid w:val="00A42B5A"/>
    <w:rsid w:val="00A43345"/>
    <w:rsid w:val="00A43FE0"/>
    <w:rsid w:val="00A461FD"/>
    <w:rsid w:val="00A50A5C"/>
    <w:rsid w:val="00A51905"/>
    <w:rsid w:val="00A524A0"/>
    <w:rsid w:val="00A52B7E"/>
    <w:rsid w:val="00A61525"/>
    <w:rsid w:val="00A62ABB"/>
    <w:rsid w:val="00A62FDF"/>
    <w:rsid w:val="00A64E41"/>
    <w:rsid w:val="00A65E37"/>
    <w:rsid w:val="00A65FEC"/>
    <w:rsid w:val="00A66850"/>
    <w:rsid w:val="00A741E5"/>
    <w:rsid w:val="00A74F79"/>
    <w:rsid w:val="00A86EDE"/>
    <w:rsid w:val="00A87E6D"/>
    <w:rsid w:val="00A93B96"/>
    <w:rsid w:val="00A95FF3"/>
    <w:rsid w:val="00A963B1"/>
    <w:rsid w:val="00A96D94"/>
    <w:rsid w:val="00AA174E"/>
    <w:rsid w:val="00AA1ADF"/>
    <w:rsid w:val="00AA1CD9"/>
    <w:rsid w:val="00AA2586"/>
    <w:rsid w:val="00AA2925"/>
    <w:rsid w:val="00AA2B94"/>
    <w:rsid w:val="00AA7110"/>
    <w:rsid w:val="00AA748B"/>
    <w:rsid w:val="00AB44E5"/>
    <w:rsid w:val="00AB4DC2"/>
    <w:rsid w:val="00AB7864"/>
    <w:rsid w:val="00AC21CE"/>
    <w:rsid w:val="00AC4B68"/>
    <w:rsid w:val="00AC65F8"/>
    <w:rsid w:val="00AC687C"/>
    <w:rsid w:val="00AD0328"/>
    <w:rsid w:val="00AD65A4"/>
    <w:rsid w:val="00AE0D61"/>
    <w:rsid w:val="00AE1F71"/>
    <w:rsid w:val="00AE7C6A"/>
    <w:rsid w:val="00AF0FA0"/>
    <w:rsid w:val="00AF4011"/>
    <w:rsid w:val="00AF4A09"/>
    <w:rsid w:val="00AF5AC9"/>
    <w:rsid w:val="00AF7BBB"/>
    <w:rsid w:val="00B00252"/>
    <w:rsid w:val="00B00A4B"/>
    <w:rsid w:val="00B07496"/>
    <w:rsid w:val="00B07DE1"/>
    <w:rsid w:val="00B122DB"/>
    <w:rsid w:val="00B1264C"/>
    <w:rsid w:val="00B126B1"/>
    <w:rsid w:val="00B13EED"/>
    <w:rsid w:val="00B14225"/>
    <w:rsid w:val="00B16ABA"/>
    <w:rsid w:val="00B16F75"/>
    <w:rsid w:val="00B17CEE"/>
    <w:rsid w:val="00B21BB5"/>
    <w:rsid w:val="00B25389"/>
    <w:rsid w:val="00B313D9"/>
    <w:rsid w:val="00B31E7B"/>
    <w:rsid w:val="00B324C3"/>
    <w:rsid w:val="00B32C59"/>
    <w:rsid w:val="00B333D2"/>
    <w:rsid w:val="00B4279E"/>
    <w:rsid w:val="00B43242"/>
    <w:rsid w:val="00B47F72"/>
    <w:rsid w:val="00B52160"/>
    <w:rsid w:val="00B5233D"/>
    <w:rsid w:val="00B523A2"/>
    <w:rsid w:val="00B57F79"/>
    <w:rsid w:val="00B60A57"/>
    <w:rsid w:val="00B61109"/>
    <w:rsid w:val="00B62135"/>
    <w:rsid w:val="00B627A4"/>
    <w:rsid w:val="00B63909"/>
    <w:rsid w:val="00B660F4"/>
    <w:rsid w:val="00B71A59"/>
    <w:rsid w:val="00B738FE"/>
    <w:rsid w:val="00B75B2C"/>
    <w:rsid w:val="00B75F21"/>
    <w:rsid w:val="00B7774B"/>
    <w:rsid w:val="00B777F0"/>
    <w:rsid w:val="00B80C48"/>
    <w:rsid w:val="00B811C6"/>
    <w:rsid w:val="00B83041"/>
    <w:rsid w:val="00B83C6A"/>
    <w:rsid w:val="00B847BC"/>
    <w:rsid w:val="00B851E7"/>
    <w:rsid w:val="00B85588"/>
    <w:rsid w:val="00B86F56"/>
    <w:rsid w:val="00B91135"/>
    <w:rsid w:val="00B92006"/>
    <w:rsid w:val="00B92DEA"/>
    <w:rsid w:val="00B95813"/>
    <w:rsid w:val="00B95ADA"/>
    <w:rsid w:val="00B970F7"/>
    <w:rsid w:val="00BA6AD8"/>
    <w:rsid w:val="00BA7265"/>
    <w:rsid w:val="00BB058D"/>
    <w:rsid w:val="00BB0712"/>
    <w:rsid w:val="00BB0961"/>
    <w:rsid w:val="00BB10A9"/>
    <w:rsid w:val="00BB179D"/>
    <w:rsid w:val="00BB4B1B"/>
    <w:rsid w:val="00BC134A"/>
    <w:rsid w:val="00BC1827"/>
    <w:rsid w:val="00BC45CF"/>
    <w:rsid w:val="00BC73EE"/>
    <w:rsid w:val="00BD3214"/>
    <w:rsid w:val="00BD704E"/>
    <w:rsid w:val="00BE101C"/>
    <w:rsid w:val="00BE2CA0"/>
    <w:rsid w:val="00BE5D5B"/>
    <w:rsid w:val="00BE6C93"/>
    <w:rsid w:val="00BE7453"/>
    <w:rsid w:val="00BF33C8"/>
    <w:rsid w:val="00BF4A85"/>
    <w:rsid w:val="00BF6684"/>
    <w:rsid w:val="00BF6FC4"/>
    <w:rsid w:val="00C0166A"/>
    <w:rsid w:val="00C04171"/>
    <w:rsid w:val="00C0657C"/>
    <w:rsid w:val="00C10278"/>
    <w:rsid w:val="00C144E7"/>
    <w:rsid w:val="00C14D34"/>
    <w:rsid w:val="00C158BA"/>
    <w:rsid w:val="00C15E77"/>
    <w:rsid w:val="00C16425"/>
    <w:rsid w:val="00C20603"/>
    <w:rsid w:val="00C2109F"/>
    <w:rsid w:val="00C23B43"/>
    <w:rsid w:val="00C350CC"/>
    <w:rsid w:val="00C3528A"/>
    <w:rsid w:val="00C37EF0"/>
    <w:rsid w:val="00C54232"/>
    <w:rsid w:val="00C561D4"/>
    <w:rsid w:val="00C62335"/>
    <w:rsid w:val="00C636E3"/>
    <w:rsid w:val="00C63C1C"/>
    <w:rsid w:val="00C65040"/>
    <w:rsid w:val="00C710B8"/>
    <w:rsid w:val="00C73B25"/>
    <w:rsid w:val="00C73F89"/>
    <w:rsid w:val="00C75520"/>
    <w:rsid w:val="00C77404"/>
    <w:rsid w:val="00C77550"/>
    <w:rsid w:val="00C80D27"/>
    <w:rsid w:val="00C8151B"/>
    <w:rsid w:val="00C81946"/>
    <w:rsid w:val="00C824C5"/>
    <w:rsid w:val="00C84D79"/>
    <w:rsid w:val="00C9051C"/>
    <w:rsid w:val="00C92131"/>
    <w:rsid w:val="00CA4AF1"/>
    <w:rsid w:val="00CA7042"/>
    <w:rsid w:val="00CB0840"/>
    <w:rsid w:val="00CB6606"/>
    <w:rsid w:val="00CC088D"/>
    <w:rsid w:val="00CC0C96"/>
    <w:rsid w:val="00CC63A0"/>
    <w:rsid w:val="00CD1067"/>
    <w:rsid w:val="00CD5272"/>
    <w:rsid w:val="00CD57D7"/>
    <w:rsid w:val="00CD6747"/>
    <w:rsid w:val="00CD6B0D"/>
    <w:rsid w:val="00CD76A1"/>
    <w:rsid w:val="00CE32CD"/>
    <w:rsid w:val="00CF7E4F"/>
    <w:rsid w:val="00D02040"/>
    <w:rsid w:val="00D0545A"/>
    <w:rsid w:val="00D06A0E"/>
    <w:rsid w:val="00D06A18"/>
    <w:rsid w:val="00D06D36"/>
    <w:rsid w:val="00D06DE6"/>
    <w:rsid w:val="00D07567"/>
    <w:rsid w:val="00D103F4"/>
    <w:rsid w:val="00D105FF"/>
    <w:rsid w:val="00D10B78"/>
    <w:rsid w:val="00D12534"/>
    <w:rsid w:val="00D14082"/>
    <w:rsid w:val="00D1524F"/>
    <w:rsid w:val="00D16066"/>
    <w:rsid w:val="00D16E94"/>
    <w:rsid w:val="00D20236"/>
    <w:rsid w:val="00D21DA7"/>
    <w:rsid w:val="00D2339F"/>
    <w:rsid w:val="00D23F8C"/>
    <w:rsid w:val="00D24683"/>
    <w:rsid w:val="00D25047"/>
    <w:rsid w:val="00D419A6"/>
    <w:rsid w:val="00D42436"/>
    <w:rsid w:val="00D46D1A"/>
    <w:rsid w:val="00D473F1"/>
    <w:rsid w:val="00D513E0"/>
    <w:rsid w:val="00D51CDE"/>
    <w:rsid w:val="00D570AB"/>
    <w:rsid w:val="00D633F1"/>
    <w:rsid w:val="00D6575F"/>
    <w:rsid w:val="00D67F8F"/>
    <w:rsid w:val="00D71425"/>
    <w:rsid w:val="00D75899"/>
    <w:rsid w:val="00D77FCE"/>
    <w:rsid w:val="00D8011A"/>
    <w:rsid w:val="00D80446"/>
    <w:rsid w:val="00D808B9"/>
    <w:rsid w:val="00D813D1"/>
    <w:rsid w:val="00D83570"/>
    <w:rsid w:val="00D86E21"/>
    <w:rsid w:val="00D93F80"/>
    <w:rsid w:val="00D94397"/>
    <w:rsid w:val="00D94C68"/>
    <w:rsid w:val="00D97546"/>
    <w:rsid w:val="00DA11F4"/>
    <w:rsid w:val="00DA4DCC"/>
    <w:rsid w:val="00DA6538"/>
    <w:rsid w:val="00DA6AA5"/>
    <w:rsid w:val="00DB20F2"/>
    <w:rsid w:val="00DB566D"/>
    <w:rsid w:val="00DB6B58"/>
    <w:rsid w:val="00DC1488"/>
    <w:rsid w:val="00DC15C9"/>
    <w:rsid w:val="00DC288D"/>
    <w:rsid w:val="00DC5E64"/>
    <w:rsid w:val="00DC6611"/>
    <w:rsid w:val="00DC69F9"/>
    <w:rsid w:val="00DC7263"/>
    <w:rsid w:val="00DD292F"/>
    <w:rsid w:val="00DD3356"/>
    <w:rsid w:val="00DD367A"/>
    <w:rsid w:val="00DE3EB5"/>
    <w:rsid w:val="00DE4018"/>
    <w:rsid w:val="00DE6BF3"/>
    <w:rsid w:val="00DF092C"/>
    <w:rsid w:val="00DF5279"/>
    <w:rsid w:val="00DF6C67"/>
    <w:rsid w:val="00DF7535"/>
    <w:rsid w:val="00DF7E78"/>
    <w:rsid w:val="00E01982"/>
    <w:rsid w:val="00E021CF"/>
    <w:rsid w:val="00E025B9"/>
    <w:rsid w:val="00E04523"/>
    <w:rsid w:val="00E144CF"/>
    <w:rsid w:val="00E222C0"/>
    <w:rsid w:val="00E30618"/>
    <w:rsid w:val="00E32D6C"/>
    <w:rsid w:val="00E36417"/>
    <w:rsid w:val="00E36F51"/>
    <w:rsid w:val="00E41DAD"/>
    <w:rsid w:val="00E45B56"/>
    <w:rsid w:val="00E475A7"/>
    <w:rsid w:val="00E602E5"/>
    <w:rsid w:val="00E603C7"/>
    <w:rsid w:val="00E60519"/>
    <w:rsid w:val="00E60F24"/>
    <w:rsid w:val="00E62ED5"/>
    <w:rsid w:val="00E65D81"/>
    <w:rsid w:val="00E66313"/>
    <w:rsid w:val="00E67743"/>
    <w:rsid w:val="00E70D54"/>
    <w:rsid w:val="00E7195B"/>
    <w:rsid w:val="00E76DF1"/>
    <w:rsid w:val="00E81D8C"/>
    <w:rsid w:val="00E9079E"/>
    <w:rsid w:val="00E90B68"/>
    <w:rsid w:val="00E90B73"/>
    <w:rsid w:val="00E945C9"/>
    <w:rsid w:val="00E94DAF"/>
    <w:rsid w:val="00E9582E"/>
    <w:rsid w:val="00E95DFE"/>
    <w:rsid w:val="00EA1282"/>
    <w:rsid w:val="00EA6D63"/>
    <w:rsid w:val="00EA7113"/>
    <w:rsid w:val="00EA7DA4"/>
    <w:rsid w:val="00EB140F"/>
    <w:rsid w:val="00EB4E58"/>
    <w:rsid w:val="00EB4F4D"/>
    <w:rsid w:val="00EB52CB"/>
    <w:rsid w:val="00EC089D"/>
    <w:rsid w:val="00EC2280"/>
    <w:rsid w:val="00EC56AA"/>
    <w:rsid w:val="00EC77D4"/>
    <w:rsid w:val="00ED38EE"/>
    <w:rsid w:val="00EE0C31"/>
    <w:rsid w:val="00EE18A4"/>
    <w:rsid w:val="00EE2F54"/>
    <w:rsid w:val="00EE3A87"/>
    <w:rsid w:val="00EE4CFA"/>
    <w:rsid w:val="00EE5ECA"/>
    <w:rsid w:val="00EF4C67"/>
    <w:rsid w:val="00EF6FB8"/>
    <w:rsid w:val="00EF7887"/>
    <w:rsid w:val="00F00664"/>
    <w:rsid w:val="00F03C70"/>
    <w:rsid w:val="00F06350"/>
    <w:rsid w:val="00F206D5"/>
    <w:rsid w:val="00F217F8"/>
    <w:rsid w:val="00F22C33"/>
    <w:rsid w:val="00F2613F"/>
    <w:rsid w:val="00F26FF0"/>
    <w:rsid w:val="00F30774"/>
    <w:rsid w:val="00F32CA5"/>
    <w:rsid w:val="00F34827"/>
    <w:rsid w:val="00F34D37"/>
    <w:rsid w:val="00F40AED"/>
    <w:rsid w:val="00F42D0B"/>
    <w:rsid w:val="00F43090"/>
    <w:rsid w:val="00F43CE5"/>
    <w:rsid w:val="00F466C4"/>
    <w:rsid w:val="00F50438"/>
    <w:rsid w:val="00F530E4"/>
    <w:rsid w:val="00F53E98"/>
    <w:rsid w:val="00F61D12"/>
    <w:rsid w:val="00F62859"/>
    <w:rsid w:val="00F6526E"/>
    <w:rsid w:val="00F675A4"/>
    <w:rsid w:val="00F7041B"/>
    <w:rsid w:val="00F72DDA"/>
    <w:rsid w:val="00F73D32"/>
    <w:rsid w:val="00F821D4"/>
    <w:rsid w:val="00F82409"/>
    <w:rsid w:val="00F850FD"/>
    <w:rsid w:val="00F865EF"/>
    <w:rsid w:val="00F87ED2"/>
    <w:rsid w:val="00F908B9"/>
    <w:rsid w:val="00F9162C"/>
    <w:rsid w:val="00F93290"/>
    <w:rsid w:val="00F95412"/>
    <w:rsid w:val="00F97309"/>
    <w:rsid w:val="00F97524"/>
    <w:rsid w:val="00FA0049"/>
    <w:rsid w:val="00FA17B2"/>
    <w:rsid w:val="00FA30DD"/>
    <w:rsid w:val="00FA31AB"/>
    <w:rsid w:val="00FA7048"/>
    <w:rsid w:val="00FA7E06"/>
    <w:rsid w:val="00FB32C6"/>
    <w:rsid w:val="00FB74EA"/>
    <w:rsid w:val="00FC3F6E"/>
    <w:rsid w:val="00FC4895"/>
    <w:rsid w:val="00FC4FDE"/>
    <w:rsid w:val="00FC6357"/>
    <w:rsid w:val="00FC6476"/>
    <w:rsid w:val="00FD19E1"/>
    <w:rsid w:val="00FD1BEF"/>
    <w:rsid w:val="00FD2315"/>
    <w:rsid w:val="00FD4A71"/>
    <w:rsid w:val="00FD5D55"/>
    <w:rsid w:val="00FD6033"/>
    <w:rsid w:val="00FE0F96"/>
    <w:rsid w:val="00FE2983"/>
    <w:rsid w:val="00FE6144"/>
    <w:rsid w:val="00FF0AC3"/>
    <w:rsid w:val="00FF2F21"/>
    <w:rsid w:val="00FF39D4"/>
    <w:rsid w:val="00FF58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40A7"/>
  <w15:chartTrackingRefBased/>
  <w15:docId w15:val="{7120452F-4A73-448D-8037-797D3A59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95"/>
    <w:rPr>
      <w:rFonts w:ascii="Segoe UI" w:hAnsi="Segoe UI" w:cs="Segoe UI"/>
      <w:sz w:val="18"/>
      <w:szCs w:val="18"/>
    </w:rPr>
  </w:style>
  <w:style w:type="paragraph" w:styleId="ListParagraph">
    <w:name w:val="List Paragraph"/>
    <w:basedOn w:val="Normal"/>
    <w:uiPriority w:val="34"/>
    <w:qFormat/>
    <w:rsid w:val="007C452B"/>
    <w:pPr>
      <w:ind w:left="720"/>
      <w:contextualSpacing/>
    </w:pPr>
  </w:style>
  <w:style w:type="paragraph" w:styleId="FootnoteText">
    <w:name w:val="footnote text"/>
    <w:basedOn w:val="Normal"/>
    <w:link w:val="FootnoteTextChar"/>
    <w:uiPriority w:val="99"/>
    <w:semiHidden/>
    <w:unhideWhenUsed/>
    <w:rsid w:val="003C3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ACB"/>
    <w:rPr>
      <w:sz w:val="20"/>
      <w:szCs w:val="20"/>
    </w:rPr>
  </w:style>
  <w:style w:type="character" w:styleId="FootnoteReference">
    <w:name w:val="footnote reference"/>
    <w:basedOn w:val="DefaultParagraphFont"/>
    <w:uiPriority w:val="99"/>
    <w:semiHidden/>
    <w:unhideWhenUsed/>
    <w:rsid w:val="003C3ACB"/>
    <w:rPr>
      <w:vertAlign w:val="superscript"/>
    </w:rPr>
  </w:style>
  <w:style w:type="paragraph" w:customStyle="1" w:styleId="EndNoteBibliographyTitle">
    <w:name w:val="EndNote Bibliography Title"/>
    <w:basedOn w:val="Normal"/>
    <w:link w:val="EndNoteBibliographyTitleChar"/>
    <w:rsid w:val="00BA726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A7265"/>
    <w:rPr>
      <w:rFonts w:ascii="Calibri" w:hAnsi="Calibri" w:cs="Calibri"/>
      <w:noProof/>
      <w:lang w:val="en-US"/>
    </w:rPr>
  </w:style>
  <w:style w:type="paragraph" w:customStyle="1" w:styleId="EndNoteBibliography">
    <w:name w:val="EndNote Bibliography"/>
    <w:basedOn w:val="Normal"/>
    <w:link w:val="EndNoteBibliographyChar"/>
    <w:rsid w:val="00BA726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A7265"/>
    <w:rPr>
      <w:rFonts w:ascii="Calibri" w:hAnsi="Calibri" w:cs="Calibri"/>
      <w:noProof/>
      <w:lang w:val="en-US"/>
    </w:rPr>
  </w:style>
  <w:style w:type="paragraph" w:styleId="EndnoteText">
    <w:name w:val="endnote text"/>
    <w:basedOn w:val="Normal"/>
    <w:link w:val="EndnoteTextChar"/>
    <w:uiPriority w:val="99"/>
    <w:semiHidden/>
    <w:unhideWhenUsed/>
    <w:rsid w:val="006C2A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2A1C"/>
    <w:rPr>
      <w:sz w:val="20"/>
      <w:szCs w:val="20"/>
    </w:rPr>
  </w:style>
  <w:style w:type="character" w:styleId="EndnoteReference">
    <w:name w:val="endnote reference"/>
    <w:basedOn w:val="DefaultParagraphFont"/>
    <w:uiPriority w:val="99"/>
    <w:semiHidden/>
    <w:unhideWhenUsed/>
    <w:rsid w:val="006C2A1C"/>
    <w:rPr>
      <w:vertAlign w:val="superscript"/>
    </w:rPr>
  </w:style>
  <w:style w:type="character" w:styleId="CommentReference">
    <w:name w:val="annotation reference"/>
    <w:basedOn w:val="DefaultParagraphFont"/>
    <w:uiPriority w:val="99"/>
    <w:semiHidden/>
    <w:unhideWhenUsed/>
    <w:rsid w:val="006E552A"/>
    <w:rPr>
      <w:sz w:val="16"/>
      <w:szCs w:val="16"/>
    </w:rPr>
  </w:style>
  <w:style w:type="paragraph" w:styleId="CommentText">
    <w:name w:val="annotation text"/>
    <w:basedOn w:val="Normal"/>
    <w:link w:val="CommentTextChar"/>
    <w:uiPriority w:val="99"/>
    <w:unhideWhenUsed/>
    <w:rsid w:val="006E552A"/>
    <w:pPr>
      <w:spacing w:line="240" w:lineRule="auto"/>
    </w:pPr>
    <w:rPr>
      <w:sz w:val="20"/>
      <w:szCs w:val="20"/>
    </w:rPr>
  </w:style>
  <w:style w:type="character" w:customStyle="1" w:styleId="CommentTextChar">
    <w:name w:val="Comment Text Char"/>
    <w:basedOn w:val="DefaultParagraphFont"/>
    <w:link w:val="CommentText"/>
    <w:uiPriority w:val="99"/>
    <w:rsid w:val="006E552A"/>
    <w:rPr>
      <w:sz w:val="20"/>
      <w:szCs w:val="20"/>
    </w:rPr>
  </w:style>
  <w:style w:type="paragraph" w:styleId="CommentSubject">
    <w:name w:val="annotation subject"/>
    <w:basedOn w:val="CommentText"/>
    <w:next w:val="CommentText"/>
    <w:link w:val="CommentSubjectChar"/>
    <w:uiPriority w:val="99"/>
    <w:semiHidden/>
    <w:unhideWhenUsed/>
    <w:rsid w:val="006E552A"/>
    <w:rPr>
      <w:b/>
      <w:bCs/>
    </w:rPr>
  </w:style>
  <w:style w:type="character" w:customStyle="1" w:styleId="CommentSubjectChar">
    <w:name w:val="Comment Subject Char"/>
    <w:basedOn w:val="CommentTextChar"/>
    <w:link w:val="CommentSubject"/>
    <w:uiPriority w:val="99"/>
    <w:semiHidden/>
    <w:rsid w:val="006E552A"/>
    <w:rPr>
      <w:b/>
      <w:bCs/>
      <w:sz w:val="20"/>
      <w:szCs w:val="20"/>
    </w:rPr>
  </w:style>
  <w:style w:type="paragraph" w:styleId="Footer">
    <w:name w:val="footer"/>
    <w:basedOn w:val="Normal"/>
    <w:link w:val="FooterChar"/>
    <w:uiPriority w:val="99"/>
    <w:unhideWhenUsed/>
    <w:rsid w:val="007C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DDC"/>
  </w:style>
  <w:style w:type="character" w:styleId="PageNumber">
    <w:name w:val="page number"/>
    <w:basedOn w:val="DefaultParagraphFont"/>
    <w:uiPriority w:val="99"/>
    <w:semiHidden/>
    <w:unhideWhenUsed/>
    <w:rsid w:val="007C5DDC"/>
  </w:style>
  <w:style w:type="paragraph" w:styleId="Revision">
    <w:name w:val="Revision"/>
    <w:hidden/>
    <w:uiPriority w:val="99"/>
    <w:semiHidden/>
    <w:rsid w:val="000A746A"/>
    <w:pPr>
      <w:spacing w:after="0" w:line="240" w:lineRule="auto"/>
    </w:pPr>
  </w:style>
  <w:style w:type="character" w:styleId="Hyperlink">
    <w:name w:val="Hyperlink"/>
    <w:basedOn w:val="DefaultParagraphFont"/>
    <w:uiPriority w:val="99"/>
    <w:semiHidden/>
    <w:unhideWhenUsed/>
    <w:rsid w:val="00E04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opa.eu/european-union/about-eu/figures/administr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B9A7-F0E6-6D48-970E-188F2CE1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16834</Words>
  <Characters>95960</Characters>
  <Application>Microsoft Office Word</Application>
  <DocSecurity>4</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Scott</dc:creator>
  <cp:keywords/>
  <dc:description/>
  <cp:lastModifiedBy>Colin Scott</cp:lastModifiedBy>
  <cp:revision>2</cp:revision>
  <dcterms:created xsi:type="dcterms:W3CDTF">2020-07-04T15:03:00Z</dcterms:created>
  <dcterms:modified xsi:type="dcterms:W3CDTF">2020-07-04T15:03:00Z</dcterms:modified>
</cp:coreProperties>
</file>