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2E179" w14:textId="11881CC4" w:rsidR="00F57298" w:rsidRDefault="00F57298" w:rsidP="00F57298">
      <w:pPr>
        <w:spacing w:after="240"/>
        <w:ind w:left="2160" w:hanging="2160"/>
        <w:rPr>
          <w:rFonts w:cs="Arial"/>
          <w:color w:val="222222"/>
          <w:sz w:val="24"/>
          <w:szCs w:val="24"/>
          <w:shd w:val="clear" w:color="auto" w:fill="FFFFFF"/>
          <w:lang w:val="en-GB"/>
        </w:rPr>
      </w:pPr>
      <w:r w:rsidRPr="00F57298">
        <w:rPr>
          <w:sz w:val="24"/>
          <w:szCs w:val="24"/>
        </w:rPr>
        <w:t>Title</w:t>
      </w:r>
      <w:r w:rsidRPr="00F57298">
        <w:rPr>
          <w:sz w:val="24"/>
          <w:szCs w:val="24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  <w:lang w:val="en-GB"/>
        </w:rPr>
        <w:t>Neonatal Brac</w:t>
      </w:r>
      <w:r w:rsidR="00710AF8">
        <w:rPr>
          <w:rFonts w:cs="Arial"/>
          <w:color w:val="222222"/>
          <w:sz w:val="24"/>
          <w:szCs w:val="24"/>
          <w:shd w:val="clear" w:color="auto" w:fill="FFFFFF"/>
          <w:lang w:val="en-GB"/>
        </w:rPr>
        <w:t xml:space="preserve">hial Plexus Palsy and causation </w:t>
      </w:r>
    </w:p>
    <w:p w14:paraId="671D5C45" w14:textId="77777777" w:rsidR="00F57298" w:rsidRDefault="00F57298" w:rsidP="00F57298">
      <w:pPr>
        <w:spacing w:after="240"/>
        <w:ind w:left="2160" w:hanging="2160"/>
        <w:rPr>
          <w:sz w:val="24"/>
          <w:szCs w:val="24"/>
        </w:rPr>
      </w:pPr>
    </w:p>
    <w:p w14:paraId="20FD5272" w14:textId="6C21B04F" w:rsidR="00F57298" w:rsidRDefault="00F57298" w:rsidP="00F57298">
      <w:pPr>
        <w:spacing w:after="240"/>
        <w:ind w:left="2160" w:hanging="2160"/>
        <w:rPr>
          <w:sz w:val="24"/>
          <w:szCs w:val="24"/>
          <w:lang w:val="en-GB"/>
        </w:rPr>
      </w:pPr>
      <w:r w:rsidRPr="00F57298">
        <w:rPr>
          <w:sz w:val="24"/>
          <w:szCs w:val="24"/>
        </w:rPr>
        <w:t xml:space="preserve">Authors </w:t>
      </w:r>
      <w:r w:rsidRPr="00F57298">
        <w:rPr>
          <w:sz w:val="24"/>
          <w:szCs w:val="24"/>
        </w:rPr>
        <w:tab/>
      </w:r>
      <w:r>
        <w:rPr>
          <w:sz w:val="24"/>
          <w:szCs w:val="24"/>
        </w:rPr>
        <w:t>Michael J Turner</w:t>
      </w:r>
      <w:r w:rsidR="002F0ADF">
        <w:rPr>
          <w:sz w:val="24"/>
          <w:szCs w:val="24"/>
          <w:lang w:val="en-GB"/>
        </w:rPr>
        <w:t xml:space="preserve">, </w:t>
      </w:r>
    </w:p>
    <w:p w14:paraId="370C40E0" w14:textId="3D5A4079" w:rsidR="002F0ADF" w:rsidRPr="002F0ADF" w:rsidRDefault="002F0ADF" w:rsidP="00F57298">
      <w:pPr>
        <w:spacing w:after="240"/>
        <w:ind w:left="2160" w:hanging="21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  Maria </w:t>
      </w:r>
      <w:proofErr w:type="spellStart"/>
      <w:r>
        <w:rPr>
          <w:sz w:val="24"/>
          <w:szCs w:val="24"/>
          <w:lang w:val="en-GB"/>
        </w:rPr>
        <w:t>Farren</w:t>
      </w:r>
      <w:proofErr w:type="spellEnd"/>
    </w:p>
    <w:p w14:paraId="6C69A7D8" w14:textId="77777777" w:rsidR="00F57298" w:rsidRDefault="00F57298" w:rsidP="00F57298">
      <w:pPr>
        <w:spacing w:after="240"/>
        <w:ind w:left="2160" w:hanging="2160"/>
        <w:rPr>
          <w:sz w:val="24"/>
          <w:szCs w:val="24"/>
        </w:rPr>
      </w:pPr>
    </w:p>
    <w:p w14:paraId="0DC86B77" w14:textId="77777777" w:rsidR="00847D99" w:rsidRDefault="00F57298" w:rsidP="00F57298">
      <w:pPr>
        <w:spacing w:after="240"/>
        <w:ind w:left="2160" w:hanging="2160"/>
        <w:rPr>
          <w:sz w:val="24"/>
          <w:szCs w:val="24"/>
          <w:lang w:val="en-GB"/>
        </w:rPr>
      </w:pPr>
      <w:r w:rsidRPr="00F57298">
        <w:rPr>
          <w:sz w:val="24"/>
          <w:szCs w:val="24"/>
        </w:rPr>
        <w:t>Affiliation</w:t>
      </w:r>
      <w:r w:rsidRPr="00F57298">
        <w:rPr>
          <w:sz w:val="24"/>
          <w:szCs w:val="24"/>
        </w:rPr>
        <w:tab/>
        <w:t>UCD Centre for Human Reproduction</w:t>
      </w:r>
    </w:p>
    <w:p w14:paraId="1FA0AB07" w14:textId="02EE891D" w:rsidR="00847D99" w:rsidRDefault="00847D99" w:rsidP="00F57298">
      <w:pPr>
        <w:spacing w:after="240"/>
        <w:ind w:left="2160" w:hanging="21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</w:t>
      </w:r>
      <w:r w:rsidR="00F57298" w:rsidRPr="00F57298">
        <w:rPr>
          <w:sz w:val="24"/>
          <w:szCs w:val="24"/>
        </w:rPr>
        <w:t xml:space="preserve"> </w:t>
      </w:r>
      <w:proofErr w:type="spellStart"/>
      <w:r w:rsidR="00F57298" w:rsidRPr="00F57298">
        <w:rPr>
          <w:sz w:val="24"/>
          <w:szCs w:val="24"/>
        </w:rPr>
        <w:t>Coombe</w:t>
      </w:r>
      <w:proofErr w:type="spellEnd"/>
      <w:r w:rsidR="00F57298" w:rsidRPr="00F57298">
        <w:rPr>
          <w:sz w:val="24"/>
          <w:szCs w:val="24"/>
        </w:rPr>
        <w:t xml:space="preserve"> Women and Infants University Hospital, </w:t>
      </w:r>
    </w:p>
    <w:p w14:paraId="3150B06A" w14:textId="140EBF55" w:rsidR="00F57298" w:rsidRPr="00F57298" w:rsidRDefault="00847D99" w:rsidP="00F57298">
      <w:pPr>
        <w:spacing w:after="240"/>
        <w:ind w:left="2160" w:hanging="2160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                                       </w:t>
      </w:r>
      <w:r w:rsidR="00F57298" w:rsidRPr="00F57298">
        <w:rPr>
          <w:sz w:val="24"/>
          <w:szCs w:val="24"/>
        </w:rPr>
        <w:t>Dublin 8, Ireland</w:t>
      </w:r>
    </w:p>
    <w:p w14:paraId="2C58EF13" w14:textId="77777777" w:rsidR="00F57298" w:rsidRDefault="00F57298" w:rsidP="00F57298">
      <w:pPr>
        <w:spacing w:after="240"/>
        <w:rPr>
          <w:sz w:val="24"/>
          <w:szCs w:val="24"/>
        </w:rPr>
      </w:pPr>
    </w:p>
    <w:p w14:paraId="4F052ECF" w14:textId="017C0D5D" w:rsidR="00F57298" w:rsidRPr="00F57298" w:rsidRDefault="00F57298" w:rsidP="00F57298">
      <w:pPr>
        <w:spacing w:after="240"/>
        <w:rPr>
          <w:sz w:val="24"/>
          <w:szCs w:val="24"/>
        </w:rPr>
      </w:pPr>
      <w:r w:rsidRPr="00F57298">
        <w:rPr>
          <w:sz w:val="24"/>
          <w:szCs w:val="24"/>
        </w:rPr>
        <w:t xml:space="preserve">Correspondence </w:t>
      </w:r>
      <w:r w:rsidRPr="00F57298">
        <w:rPr>
          <w:sz w:val="24"/>
          <w:szCs w:val="24"/>
        </w:rPr>
        <w:tab/>
      </w:r>
      <w:r>
        <w:rPr>
          <w:sz w:val="24"/>
          <w:szCs w:val="24"/>
        </w:rPr>
        <w:t>Professor Michael Turner</w:t>
      </w:r>
    </w:p>
    <w:p w14:paraId="14E1AA05" w14:textId="77777777" w:rsidR="00F57298" w:rsidRPr="00F57298" w:rsidRDefault="00F57298" w:rsidP="00F57298">
      <w:pPr>
        <w:spacing w:after="240"/>
        <w:ind w:left="1440" w:firstLine="720"/>
        <w:rPr>
          <w:sz w:val="24"/>
          <w:szCs w:val="24"/>
        </w:rPr>
      </w:pPr>
      <w:r w:rsidRPr="00F57298">
        <w:rPr>
          <w:sz w:val="24"/>
          <w:szCs w:val="24"/>
        </w:rPr>
        <w:t>UCD Centre for Human Reproduction</w:t>
      </w:r>
    </w:p>
    <w:p w14:paraId="30444E18" w14:textId="77777777" w:rsidR="00F57298" w:rsidRPr="00F57298" w:rsidRDefault="00F57298" w:rsidP="00F57298">
      <w:pPr>
        <w:spacing w:after="240"/>
        <w:ind w:left="1440" w:firstLine="720"/>
        <w:rPr>
          <w:sz w:val="24"/>
          <w:szCs w:val="24"/>
        </w:rPr>
      </w:pPr>
      <w:proofErr w:type="spellStart"/>
      <w:r w:rsidRPr="00F57298">
        <w:rPr>
          <w:sz w:val="24"/>
          <w:szCs w:val="24"/>
        </w:rPr>
        <w:t>Coombe</w:t>
      </w:r>
      <w:proofErr w:type="spellEnd"/>
      <w:r w:rsidRPr="00F57298">
        <w:rPr>
          <w:sz w:val="24"/>
          <w:szCs w:val="24"/>
        </w:rPr>
        <w:t xml:space="preserve"> Women and Infants University Hospital</w:t>
      </w:r>
    </w:p>
    <w:p w14:paraId="4774C51C" w14:textId="77777777" w:rsidR="00F57298" w:rsidRPr="00F57298" w:rsidRDefault="00F57298" w:rsidP="00F57298">
      <w:pPr>
        <w:spacing w:after="240"/>
        <w:ind w:left="1440" w:firstLine="720"/>
        <w:rPr>
          <w:sz w:val="24"/>
          <w:szCs w:val="24"/>
        </w:rPr>
      </w:pPr>
      <w:r w:rsidRPr="00F57298">
        <w:rPr>
          <w:sz w:val="24"/>
          <w:szCs w:val="24"/>
        </w:rPr>
        <w:t>Dublin 8</w:t>
      </w:r>
    </w:p>
    <w:p w14:paraId="65BAAD91" w14:textId="77777777" w:rsidR="00F57298" w:rsidRPr="00F57298" w:rsidRDefault="00F57298" w:rsidP="00F57298">
      <w:pPr>
        <w:spacing w:after="240"/>
        <w:rPr>
          <w:sz w:val="24"/>
          <w:szCs w:val="24"/>
        </w:rPr>
      </w:pPr>
      <w:r w:rsidRPr="00F57298">
        <w:rPr>
          <w:sz w:val="24"/>
          <w:szCs w:val="24"/>
        </w:rPr>
        <w:tab/>
      </w:r>
      <w:r w:rsidRPr="00F57298">
        <w:rPr>
          <w:sz w:val="24"/>
          <w:szCs w:val="24"/>
        </w:rPr>
        <w:tab/>
      </w:r>
      <w:r w:rsidRPr="00F57298">
        <w:rPr>
          <w:sz w:val="24"/>
          <w:szCs w:val="24"/>
        </w:rPr>
        <w:tab/>
        <w:t>Ireland</w:t>
      </w:r>
    </w:p>
    <w:p w14:paraId="6AD86B11" w14:textId="77777777" w:rsidR="00F57298" w:rsidRDefault="00F57298" w:rsidP="00F57298">
      <w:pPr>
        <w:spacing w:after="240"/>
        <w:rPr>
          <w:sz w:val="24"/>
          <w:szCs w:val="24"/>
        </w:rPr>
      </w:pPr>
    </w:p>
    <w:p w14:paraId="45A1912E" w14:textId="77777777" w:rsidR="00F57298" w:rsidRDefault="00F57298" w:rsidP="00F57298">
      <w:pPr>
        <w:spacing w:after="240"/>
        <w:rPr>
          <w:sz w:val="24"/>
          <w:szCs w:val="24"/>
          <w:lang w:val="en-GB"/>
        </w:rPr>
      </w:pPr>
      <w:r w:rsidRPr="00F57298">
        <w:rPr>
          <w:sz w:val="24"/>
          <w:szCs w:val="24"/>
        </w:rPr>
        <w:t>Phone</w:t>
      </w:r>
      <w:r w:rsidRPr="00F57298">
        <w:rPr>
          <w:sz w:val="24"/>
          <w:szCs w:val="24"/>
        </w:rPr>
        <w:tab/>
      </w:r>
      <w:r w:rsidRPr="00F57298">
        <w:rPr>
          <w:sz w:val="24"/>
          <w:szCs w:val="24"/>
        </w:rPr>
        <w:tab/>
      </w:r>
      <w:r w:rsidRPr="00F57298">
        <w:rPr>
          <w:sz w:val="24"/>
          <w:szCs w:val="24"/>
        </w:rPr>
        <w:tab/>
        <w:t>+353 1 4085760</w:t>
      </w:r>
    </w:p>
    <w:p w14:paraId="14CED04A" w14:textId="262518A3" w:rsidR="00847D99" w:rsidRPr="00847D99" w:rsidRDefault="00847D99" w:rsidP="00F57298">
      <w:pPr>
        <w:spacing w:after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Fax</w:t>
      </w:r>
      <w:r w:rsidR="0021470B">
        <w:rPr>
          <w:sz w:val="24"/>
          <w:szCs w:val="24"/>
          <w:lang w:val="en-GB"/>
        </w:rPr>
        <w:tab/>
      </w:r>
      <w:r w:rsidR="0021470B">
        <w:rPr>
          <w:sz w:val="24"/>
          <w:szCs w:val="24"/>
          <w:lang w:val="en-GB"/>
        </w:rPr>
        <w:tab/>
      </w:r>
      <w:r w:rsidR="0021470B">
        <w:rPr>
          <w:sz w:val="24"/>
          <w:szCs w:val="24"/>
          <w:lang w:val="en-GB"/>
        </w:rPr>
        <w:tab/>
        <w:t>+353 1 4085786</w:t>
      </w:r>
    </w:p>
    <w:p w14:paraId="03D6E179" w14:textId="1DD74143" w:rsidR="00F57298" w:rsidRPr="00F57298" w:rsidRDefault="00F57298" w:rsidP="00F57298">
      <w:pPr>
        <w:spacing w:after="240"/>
        <w:rPr>
          <w:sz w:val="24"/>
          <w:szCs w:val="24"/>
        </w:rPr>
      </w:pPr>
      <w:r w:rsidRPr="00F57298">
        <w:rPr>
          <w:sz w:val="24"/>
          <w:szCs w:val="24"/>
        </w:rPr>
        <w:t>Email</w:t>
      </w:r>
      <w:r w:rsidRPr="00F57298">
        <w:rPr>
          <w:sz w:val="24"/>
          <w:szCs w:val="24"/>
        </w:rPr>
        <w:tab/>
      </w:r>
      <w:r w:rsidRPr="00F57298">
        <w:rPr>
          <w:sz w:val="24"/>
          <w:szCs w:val="24"/>
        </w:rPr>
        <w:tab/>
      </w:r>
      <w:r w:rsidRPr="00F57298">
        <w:rPr>
          <w:sz w:val="24"/>
          <w:szCs w:val="24"/>
        </w:rPr>
        <w:tab/>
      </w:r>
      <w:hyperlink r:id="rId5" w:history="1">
        <w:r w:rsidRPr="002F2327">
          <w:rPr>
            <w:rStyle w:val="Hyperlink"/>
            <w:rFonts w:cs="Arial"/>
            <w:sz w:val="24"/>
            <w:szCs w:val="24"/>
          </w:rPr>
          <w:t>michael.turner@ucd.ie</w:t>
        </w:r>
      </w:hyperlink>
    </w:p>
    <w:p w14:paraId="39699421" w14:textId="77777777" w:rsidR="00F57298" w:rsidRDefault="00F57298" w:rsidP="00F57298">
      <w:pPr>
        <w:spacing w:after="240"/>
        <w:rPr>
          <w:sz w:val="24"/>
          <w:szCs w:val="24"/>
        </w:rPr>
      </w:pPr>
    </w:p>
    <w:p w14:paraId="20AD577A" w14:textId="77777777" w:rsidR="00F5068E" w:rsidRDefault="00F5068E" w:rsidP="00F57298">
      <w:pPr>
        <w:spacing w:after="240" w:line="360" w:lineRule="auto"/>
        <w:rPr>
          <w:sz w:val="24"/>
          <w:szCs w:val="24"/>
        </w:rPr>
      </w:pPr>
    </w:p>
    <w:p w14:paraId="22647FDF" w14:textId="77777777" w:rsidR="00F57298" w:rsidRDefault="00F57298" w:rsidP="00F57298">
      <w:pPr>
        <w:spacing w:after="240" w:line="360" w:lineRule="auto"/>
        <w:rPr>
          <w:sz w:val="24"/>
          <w:szCs w:val="24"/>
        </w:rPr>
      </w:pPr>
    </w:p>
    <w:p w14:paraId="048A453D" w14:textId="77777777" w:rsidR="00F57298" w:rsidRDefault="00F57298" w:rsidP="00F57298">
      <w:pPr>
        <w:spacing w:after="240" w:line="360" w:lineRule="auto"/>
        <w:rPr>
          <w:rFonts w:cs="Arial"/>
          <w:color w:val="222222"/>
          <w:sz w:val="24"/>
          <w:szCs w:val="24"/>
          <w:shd w:val="clear" w:color="auto" w:fill="FFFFFF"/>
          <w:lang w:val="en-GB"/>
        </w:rPr>
      </w:pPr>
    </w:p>
    <w:p w14:paraId="0942B144" w14:textId="6C392847" w:rsidR="00F57298" w:rsidRPr="00BD5151" w:rsidRDefault="00F57298" w:rsidP="00F57298">
      <w:pPr>
        <w:spacing w:line="360" w:lineRule="auto"/>
        <w:rPr>
          <w:rFonts w:cs="Arial"/>
          <w:color w:val="222222"/>
          <w:sz w:val="24"/>
          <w:szCs w:val="24"/>
          <w:lang w:val="en-GB"/>
        </w:rPr>
      </w:pPr>
    </w:p>
    <w:p w14:paraId="01862E67" w14:textId="77777777" w:rsidR="00F80CCA" w:rsidRPr="0021470B" w:rsidRDefault="00F80CCA" w:rsidP="0021470B">
      <w:pPr>
        <w:spacing w:after="0" w:line="480" w:lineRule="auto"/>
        <w:rPr>
          <w:rFonts w:cs="Arial"/>
          <w:b/>
          <w:bCs/>
          <w:color w:val="000000" w:themeColor="text1"/>
          <w:sz w:val="24"/>
          <w:szCs w:val="24"/>
          <w:lang w:val="en-GB"/>
        </w:rPr>
      </w:pPr>
      <w:r w:rsidRPr="0021470B">
        <w:rPr>
          <w:rFonts w:cs="Arial"/>
          <w:b/>
          <w:bCs/>
          <w:color w:val="000000" w:themeColor="text1"/>
          <w:sz w:val="24"/>
          <w:szCs w:val="24"/>
          <w:lang w:val="en-GB"/>
        </w:rPr>
        <w:lastRenderedPageBreak/>
        <w:t xml:space="preserve">Editorial </w:t>
      </w:r>
      <w:bookmarkStart w:id="0" w:name="_GoBack"/>
      <w:bookmarkEnd w:id="0"/>
    </w:p>
    <w:p w14:paraId="4B63E570" w14:textId="782EEC78" w:rsidR="00C9371C" w:rsidRPr="00C155BA" w:rsidRDefault="007178D7" w:rsidP="00C155BA">
      <w:pPr>
        <w:spacing w:line="480" w:lineRule="auto"/>
        <w:ind w:firstLine="630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  <w:lang w:val="en-GB"/>
        </w:rPr>
        <w:t xml:space="preserve">A </w:t>
      </w:r>
      <w:r>
        <w:rPr>
          <w:rFonts w:cs="Arial"/>
          <w:bCs/>
          <w:color w:val="000000" w:themeColor="text1"/>
          <w:sz w:val="24"/>
          <w:szCs w:val="24"/>
        </w:rPr>
        <w:t xml:space="preserve">vaginal </w:t>
      </w:r>
      <w:r w:rsidR="00C9371C">
        <w:rPr>
          <w:rFonts w:cs="Arial"/>
          <w:bCs/>
          <w:color w:val="000000" w:themeColor="text1"/>
          <w:sz w:val="24"/>
          <w:szCs w:val="24"/>
        </w:rPr>
        <w:t xml:space="preserve">childbirth </w:t>
      </w:r>
      <w:r w:rsidR="00BD5151">
        <w:rPr>
          <w:rFonts w:cs="Arial"/>
          <w:bCs/>
          <w:color w:val="000000" w:themeColor="text1"/>
          <w:sz w:val="24"/>
          <w:szCs w:val="24"/>
          <w:lang w:val="en-GB"/>
        </w:rPr>
        <w:t>is the result</w:t>
      </w:r>
      <w:r>
        <w:rPr>
          <w:rFonts w:cs="Arial"/>
          <w:bCs/>
          <w:color w:val="000000" w:themeColor="text1"/>
          <w:sz w:val="24"/>
          <w:szCs w:val="24"/>
          <w:lang w:val="en-GB"/>
        </w:rPr>
        <w:t xml:space="preserve"> of the </w:t>
      </w:r>
      <w:r w:rsidR="00C9371C" w:rsidRPr="00F57298">
        <w:rPr>
          <w:rFonts w:cs="Arial"/>
          <w:bCs/>
          <w:color w:val="000000" w:themeColor="text1"/>
          <w:sz w:val="24"/>
          <w:szCs w:val="24"/>
        </w:rPr>
        <w:t>internal (e</w:t>
      </w:r>
      <w:r w:rsidR="00B334F8">
        <w:rPr>
          <w:rFonts w:cs="Arial"/>
          <w:bCs/>
          <w:color w:val="000000" w:themeColor="text1"/>
          <w:sz w:val="24"/>
          <w:szCs w:val="24"/>
        </w:rPr>
        <w:t xml:space="preserve">ndogenous) expulsive forces of </w:t>
      </w:r>
      <w:r w:rsidR="00C9371C" w:rsidRPr="00F57298">
        <w:rPr>
          <w:rFonts w:cs="Arial"/>
          <w:bCs/>
          <w:color w:val="000000" w:themeColor="text1"/>
          <w:sz w:val="24"/>
          <w:szCs w:val="24"/>
        </w:rPr>
        <w:t>uterin</w:t>
      </w:r>
      <w:r w:rsidR="00C9371C">
        <w:rPr>
          <w:rFonts w:cs="Arial"/>
          <w:bCs/>
          <w:color w:val="000000" w:themeColor="text1"/>
          <w:sz w:val="24"/>
          <w:szCs w:val="24"/>
        </w:rPr>
        <w:t xml:space="preserve">e contractions usually supplemented </w:t>
      </w:r>
      <w:r w:rsidR="00220E65">
        <w:rPr>
          <w:rFonts w:cs="Arial"/>
          <w:bCs/>
          <w:color w:val="000000" w:themeColor="text1"/>
          <w:sz w:val="24"/>
          <w:szCs w:val="24"/>
        </w:rPr>
        <w:t xml:space="preserve">by active maternal pushing </w:t>
      </w:r>
      <w:r w:rsidR="00220E65" w:rsidRPr="00220E65">
        <w:rPr>
          <w:rFonts w:cs="Arial"/>
          <w:bCs/>
          <w:color w:val="000000" w:themeColor="text1"/>
          <w:sz w:val="24"/>
          <w:szCs w:val="24"/>
          <w:vertAlign w:val="superscript"/>
        </w:rPr>
        <w:t>1</w:t>
      </w:r>
      <w:r w:rsidR="00B334F8">
        <w:rPr>
          <w:rFonts w:cs="Arial"/>
          <w:bCs/>
          <w:color w:val="000000" w:themeColor="text1"/>
          <w:sz w:val="24"/>
          <w:szCs w:val="24"/>
        </w:rPr>
        <w:t xml:space="preserve">. </w:t>
      </w:r>
      <w:r w:rsidR="00C9371C" w:rsidRPr="00F57298">
        <w:rPr>
          <w:rFonts w:cs="Arial"/>
          <w:bCs/>
          <w:color w:val="000000" w:themeColor="text1"/>
          <w:sz w:val="24"/>
          <w:szCs w:val="24"/>
        </w:rPr>
        <w:t xml:space="preserve"> Depending on the clinical circumstances, additional external (exogenous) traction forces may be requ</w:t>
      </w:r>
      <w:r w:rsidR="00C9371C">
        <w:rPr>
          <w:rFonts w:cs="Arial"/>
          <w:bCs/>
          <w:color w:val="000000" w:themeColor="text1"/>
          <w:sz w:val="24"/>
          <w:szCs w:val="24"/>
        </w:rPr>
        <w:t>ired from the birth attendant.</w:t>
      </w:r>
      <w:r w:rsidR="00C9371C">
        <w:rPr>
          <w:rFonts w:cs="Arial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B334F8">
        <w:rPr>
          <w:rFonts w:cs="Arial"/>
          <w:bCs/>
          <w:color w:val="000000" w:themeColor="text1"/>
          <w:sz w:val="24"/>
          <w:szCs w:val="24"/>
        </w:rPr>
        <w:t>Th</w:t>
      </w:r>
      <w:proofErr w:type="spellEnd"/>
      <w:r w:rsidR="00B334F8">
        <w:rPr>
          <w:rFonts w:cs="Arial"/>
          <w:bCs/>
          <w:color w:val="000000" w:themeColor="text1"/>
          <w:sz w:val="24"/>
          <w:szCs w:val="24"/>
          <w:lang w:val="en-GB"/>
        </w:rPr>
        <w:t xml:space="preserve">is </w:t>
      </w:r>
      <w:r w:rsidR="00C9371C" w:rsidRPr="00F57298">
        <w:rPr>
          <w:rFonts w:cs="Arial"/>
          <w:bCs/>
          <w:color w:val="000000" w:themeColor="text1"/>
          <w:sz w:val="24"/>
          <w:szCs w:val="24"/>
        </w:rPr>
        <w:t>blend of</w:t>
      </w:r>
      <w:r w:rsidR="00C9371C">
        <w:rPr>
          <w:rFonts w:cs="Arial"/>
          <w:bCs/>
          <w:color w:val="000000" w:themeColor="text1"/>
          <w:sz w:val="24"/>
          <w:szCs w:val="24"/>
          <w:lang w:val="en-GB"/>
        </w:rPr>
        <w:t xml:space="preserve"> internal and external </w:t>
      </w:r>
      <w:r w:rsidR="00F676F3">
        <w:rPr>
          <w:rFonts w:cs="Arial"/>
          <w:bCs/>
          <w:color w:val="000000" w:themeColor="text1"/>
          <w:sz w:val="24"/>
          <w:szCs w:val="24"/>
        </w:rPr>
        <w:t>forces varies</w:t>
      </w:r>
      <w:r w:rsidR="00C9371C" w:rsidRPr="00F57298">
        <w:rPr>
          <w:rFonts w:cs="Arial"/>
          <w:bCs/>
          <w:color w:val="000000" w:themeColor="text1"/>
          <w:sz w:val="24"/>
          <w:szCs w:val="24"/>
        </w:rPr>
        <w:t xml:space="preserve"> from birth to birth. Women who have </w:t>
      </w:r>
      <w:r w:rsidR="00F676F3">
        <w:rPr>
          <w:rFonts w:cs="Arial"/>
          <w:bCs/>
          <w:color w:val="000000" w:themeColor="text1"/>
          <w:sz w:val="24"/>
          <w:szCs w:val="24"/>
        </w:rPr>
        <w:t>had a previous vaginal delivery, for example</w:t>
      </w:r>
      <w:r w:rsidR="00F676F3">
        <w:rPr>
          <w:rFonts w:cs="Arial"/>
          <w:bCs/>
          <w:color w:val="000000" w:themeColor="text1"/>
          <w:sz w:val="24"/>
          <w:szCs w:val="24"/>
          <w:lang w:val="en-GB"/>
        </w:rPr>
        <w:t xml:space="preserve">, </w:t>
      </w:r>
      <w:r w:rsidR="00C9371C" w:rsidRPr="00F57298">
        <w:rPr>
          <w:rFonts w:cs="Arial"/>
          <w:bCs/>
          <w:color w:val="000000" w:themeColor="text1"/>
          <w:sz w:val="24"/>
          <w:szCs w:val="24"/>
        </w:rPr>
        <w:t>may deliver successfully with uterine contractions alone and the role of the birth attendant may be</w:t>
      </w:r>
      <w:r w:rsidR="00C9371C">
        <w:rPr>
          <w:rFonts w:cs="Arial"/>
          <w:bCs/>
          <w:color w:val="000000" w:themeColor="text1"/>
          <w:sz w:val="24"/>
          <w:szCs w:val="24"/>
          <w:lang w:val="en-GB"/>
        </w:rPr>
        <w:t xml:space="preserve"> simply</w:t>
      </w:r>
      <w:r w:rsidR="00C9371C" w:rsidRPr="00F57298">
        <w:rPr>
          <w:rFonts w:cs="Arial"/>
          <w:bCs/>
          <w:color w:val="000000" w:themeColor="text1"/>
          <w:sz w:val="24"/>
          <w:szCs w:val="24"/>
        </w:rPr>
        <w:t xml:space="preserve"> to control and slow the delivery so that trauma to the maternal </w:t>
      </w:r>
      <w:proofErr w:type="spellStart"/>
      <w:r w:rsidR="00C9371C" w:rsidRPr="00F57298">
        <w:rPr>
          <w:rFonts w:cs="Arial"/>
          <w:bCs/>
          <w:color w:val="000000" w:themeColor="text1"/>
          <w:sz w:val="24"/>
          <w:szCs w:val="24"/>
        </w:rPr>
        <w:t>pe</w:t>
      </w:r>
      <w:r w:rsidR="00C9371C">
        <w:rPr>
          <w:rFonts w:cs="Arial"/>
          <w:bCs/>
          <w:color w:val="000000" w:themeColor="text1"/>
          <w:sz w:val="24"/>
          <w:szCs w:val="24"/>
          <w:lang w:val="en-GB"/>
        </w:rPr>
        <w:t>rineum</w:t>
      </w:r>
      <w:proofErr w:type="spellEnd"/>
      <w:r w:rsidR="00C9371C" w:rsidRPr="00F57298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C9371C">
        <w:rPr>
          <w:rFonts w:cs="Arial"/>
          <w:bCs/>
          <w:color w:val="000000" w:themeColor="text1"/>
          <w:sz w:val="24"/>
          <w:szCs w:val="24"/>
          <w:lang w:val="en-GB"/>
        </w:rPr>
        <w:t xml:space="preserve">from stretching by the </w:t>
      </w:r>
      <w:proofErr w:type="spellStart"/>
      <w:r w:rsidR="00C9371C">
        <w:rPr>
          <w:rFonts w:cs="Arial"/>
          <w:bCs/>
          <w:color w:val="000000" w:themeColor="text1"/>
          <w:sz w:val="24"/>
          <w:szCs w:val="24"/>
          <w:lang w:val="en-GB"/>
        </w:rPr>
        <w:t>fetal</w:t>
      </w:r>
      <w:proofErr w:type="spellEnd"/>
      <w:r w:rsidR="00C9371C">
        <w:rPr>
          <w:rFonts w:cs="Arial"/>
          <w:bCs/>
          <w:color w:val="000000" w:themeColor="text1"/>
          <w:sz w:val="24"/>
          <w:szCs w:val="24"/>
          <w:lang w:val="en-GB"/>
        </w:rPr>
        <w:t xml:space="preserve"> head </w:t>
      </w:r>
      <w:r w:rsidR="00C9371C" w:rsidRPr="00F57298">
        <w:rPr>
          <w:rFonts w:cs="Arial"/>
          <w:bCs/>
          <w:color w:val="000000" w:themeColor="text1"/>
          <w:sz w:val="24"/>
          <w:szCs w:val="24"/>
        </w:rPr>
        <w:t xml:space="preserve">is </w:t>
      </w:r>
      <w:proofErr w:type="spellStart"/>
      <w:r w:rsidR="00C9371C" w:rsidRPr="00F57298">
        <w:rPr>
          <w:rFonts w:cs="Arial"/>
          <w:bCs/>
          <w:color w:val="000000" w:themeColor="text1"/>
          <w:sz w:val="24"/>
          <w:szCs w:val="24"/>
        </w:rPr>
        <w:t>minimised</w:t>
      </w:r>
      <w:proofErr w:type="spellEnd"/>
      <w:r w:rsidR="00C9371C" w:rsidRPr="00F57298">
        <w:rPr>
          <w:rFonts w:cs="Arial"/>
          <w:bCs/>
          <w:color w:val="000000" w:themeColor="text1"/>
          <w:sz w:val="24"/>
          <w:szCs w:val="24"/>
        </w:rPr>
        <w:t>. In contrast, additional traction may be required by an obstetrician at the time of an operative vaginal delivery f</w:t>
      </w:r>
      <w:r w:rsidR="0041465D">
        <w:rPr>
          <w:rFonts w:cs="Arial"/>
          <w:bCs/>
          <w:color w:val="000000" w:themeColor="text1"/>
          <w:sz w:val="24"/>
          <w:szCs w:val="24"/>
        </w:rPr>
        <w:t>or fetal distress or dystocia</w:t>
      </w:r>
      <w:r w:rsidR="0041465D">
        <w:rPr>
          <w:rFonts w:cs="Arial"/>
          <w:bCs/>
          <w:color w:val="000000" w:themeColor="text1"/>
          <w:sz w:val="24"/>
          <w:szCs w:val="24"/>
          <w:lang w:val="en-GB"/>
        </w:rPr>
        <w:t>.</w:t>
      </w:r>
      <w:r w:rsidR="00C9371C" w:rsidRPr="00F57298">
        <w:rPr>
          <w:rFonts w:cs="Arial"/>
          <w:bCs/>
          <w:color w:val="000000" w:themeColor="text1"/>
          <w:sz w:val="24"/>
          <w:szCs w:val="24"/>
        </w:rPr>
        <w:t xml:space="preserve"> The strength of the tr</w:t>
      </w:r>
      <w:r w:rsidR="00C9371C">
        <w:rPr>
          <w:rFonts w:cs="Arial"/>
          <w:bCs/>
          <w:color w:val="000000" w:themeColor="text1"/>
          <w:sz w:val="24"/>
          <w:szCs w:val="24"/>
        </w:rPr>
        <w:t>action required may be increased</w:t>
      </w:r>
      <w:r w:rsidR="00C9371C" w:rsidRPr="00F57298">
        <w:rPr>
          <w:rFonts w:cs="Arial"/>
          <w:bCs/>
          <w:color w:val="000000" w:themeColor="text1"/>
          <w:sz w:val="24"/>
          <w:szCs w:val="24"/>
        </w:rPr>
        <w:t xml:space="preserve"> by clinical factors, </w:t>
      </w:r>
      <w:r w:rsidR="00456CC9">
        <w:rPr>
          <w:rFonts w:cs="Arial"/>
          <w:bCs/>
          <w:color w:val="000000" w:themeColor="text1"/>
          <w:sz w:val="24"/>
          <w:szCs w:val="24"/>
        </w:rPr>
        <w:t xml:space="preserve">for example, fetal macrosomia or malposition. </w:t>
      </w:r>
      <w:r w:rsidR="00C9371C">
        <w:rPr>
          <w:rFonts w:cs="Arial"/>
          <w:bCs/>
          <w:color w:val="000000" w:themeColor="text1"/>
          <w:sz w:val="24"/>
          <w:szCs w:val="24"/>
          <w:lang w:val="en-GB"/>
        </w:rPr>
        <w:t xml:space="preserve"> </w:t>
      </w:r>
      <w:r w:rsidR="00C155BA">
        <w:rPr>
          <w:rFonts w:cs="Arial"/>
          <w:bCs/>
          <w:color w:val="000000" w:themeColor="text1"/>
          <w:sz w:val="24"/>
          <w:szCs w:val="24"/>
        </w:rPr>
        <w:t>The traction</w:t>
      </w:r>
      <w:r w:rsidR="00C155BA">
        <w:rPr>
          <w:rFonts w:cs="Arial"/>
          <w:bCs/>
          <w:color w:val="000000" w:themeColor="text1"/>
          <w:sz w:val="24"/>
          <w:szCs w:val="24"/>
          <w:lang w:val="en-GB"/>
        </w:rPr>
        <w:t xml:space="preserve"> should </w:t>
      </w:r>
      <w:r w:rsidR="00C9371C" w:rsidRPr="00F57298">
        <w:rPr>
          <w:rFonts w:cs="Arial"/>
          <w:bCs/>
          <w:color w:val="000000" w:themeColor="text1"/>
          <w:sz w:val="24"/>
          <w:szCs w:val="24"/>
        </w:rPr>
        <w:t>be axial</w:t>
      </w:r>
      <w:r w:rsidR="00C9371C" w:rsidRPr="00F57298">
        <w:rPr>
          <w:rFonts w:cs="Arial"/>
          <w:bCs/>
          <w:color w:val="000000" w:themeColor="text1"/>
          <w:sz w:val="24"/>
          <w:szCs w:val="24"/>
          <w:lang w:val="en-GB"/>
        </w:rPr>
        <w:t xml:space="preserve"> </w:t>
      </w:r>
      <w:r w:rsidR="00C9371C" w:rsidRPr="00F57298">
        <w:rPr>
          <w:rFonts w:cs="Arial"/>
          <w:bCs/>
          <w:color w:val="000000" w:themeColor="text1"/>
          <w:sz w:val="24"/>
          <w:szCs w:val="24"/>
        </w:rPr>
        <w:t>in the directi</w:t>
      </w:r>
      <w:r w:rsidR="003A1470">
        <w:rPr>
          <w:rFonts w:cs="Arial"/>
          <w:bCs/>
          <w:color w:val="000000" w:themeColor="text1"/>
          <w:sz w:val="24"/>
          <w:szCs w:val="24"/>
        </w:rPr>
        <w:t>on of the birth canal, which</w:t>
      </w:r>
      <w:r w:rsidR="00A6633A">
        <w:rPr>
          <w:rFonts w:cs="Arial"/>
          <w:bCs/>
          <w:color w:val="000000" w:themeColor="text1"/>
          <w:sz w:val="24"/>
          <w:szCs w:val="24"/>
        </w:rPr>
        <w:t xml:space="preserve"> is a vector combining</w:t>
      </w:r>
      <w:r w:rsidR="00C9371C" w:rsidRPr="00F57298">
        <w:rPr>
          <w:rFonts w:cs="Arial"/>
          <w:bCs/>
          <w:color w:val="000000" w:themeColor="text1"/>
          <w:sz w:val="24"/>
          <w:szCs w:val="24"/>
        </w:rPr>
        <w:t xml:space="preserve"> horizontal and vertical traction at 25-45 degrees below the horizontal when the woman is</w:t>
      </w:r>
      <w:r w:rsidR="00C9371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E823EB">
        <w:rPr>
          <w:rFonts w:cs="Arial"/>
          <w:bCs/>
          <w:color w:val="000000" w:themeColor="text1"/>
          <w:sz w:val="24"/>
          <w:szCs w:val="24"/>
        </w:rPr>
        <w:t xml:space="preserve">in the lithotomy position.  </w:t>
      </w:r>
    </w:p>
    <w:p w14:paraId="12891571" w14:textId="3B32ADD5" w:rsidR="00F57298" w:rsidRPr="00921C14" w:rsidRDefault="000A6C6F" w:rsidP="00921C14">
      <w:pPr>
        <w:spacing w:line="480" w:lineRule="auto"/>
        <w:ind w:firstLine="630"/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</w:pP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>Neonatal Brachi</w:t>
      </w:r>
      <w:r w:rsidR="00EA105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al Plexus Palsy (NBBP) is a </w:t>
      </w:r>
      <w:r w:rsidR="00EA1059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flaccid paresis of an </w:t>
      </w: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>upper</w:t>
      </w:r>
      <w:r w:rsidR="003C3CB0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extremity </w:t>
      </w:r>
      <w:r w:rsidR="002D7540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where</w:t>
      </w:r>
      <w:r w:rsidR="00C9371C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the </w:t>
      </w:r>
      <w:r w:rsidR="008707AC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passive range of motion</w:t>
      </w:r>
      <w:r w:rsidR="002D7540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is</w:t>
      </w:r>
      <w:r w:rsidR="008707AC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greater than the active</w:t>
      </w:r>
      <w:r w:rsidR="003F0913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220E65" w:rsidRPr="00220E65">
        <w:rPr>
          <w:rFonts w:cs="Arial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EF6EEC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. </w:t>
      </w:r>
      <w:r w:rsidR="00530528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The majority are </w:t>
      </w:r>
      <w:proofErr w:type="spellStart"/>
      <w:r w:rsidR="00530528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Erb's</w:t>
      </w:r>
      <w:proofErr w:type="spellEnd"/>
      <w:r w:rsidR="00530528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palsy involving </w:t>
      </w:r>
      <w:r w:rsidR="00FC0137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C</w:t>
      </w:r>
      <w:r w:rsidR="00921C14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5 and 6, </w:t>
      </w:r>
      <w:r w:rsidR="008706AA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but a small minority are </w:t>
      </w:r>
      <w:proofErr w:type="spellStart"/>
      <w:r w:rsidR="008706AA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Klumpke's</w:t>
      </w:r>
      <w:proofErr w:type="spellEnd"/>
      <w:r w:rsidR="008706AA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involving C</w:t>
      </w:r>
      <w:r w:rsidR="008B7B4E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8 and T1</w:t>
      </w:r>
      <w:r w:rsidR="00BF0882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220E65" w:rsidRPr="00220E65">
        <w:rPr>
          <w:rFonts w:cs="Arial"/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1</w:t>
      </w:r>
      <w:proofErr w:type="gramStart"/>
      <w:r w:rsidR="00220E65" w:rsidRPr="00220E65">
        <w:rPr>
          <w:rFonts w:cs="Arial"/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,2</w:t>
      </w:r>
      <w:proofErr w:type="gramEnd"/>
      <w:r w:rsidR="008B7B4E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. </w:t>
      </w:r>
      <w:r w:rsidR="003F0913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A summary of 63 publications </w:t>
      </w:r>
      <w:r w:rsidR="00EC4C92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in English reported a rate of 1.5 per 1000 births </w:t>
      </w:r>
      <w:r w:rsidR="00BF4472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in </w:t>
      </w:r>
      <w:r w:rsidR="00EC4C92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the United States compared </w:t>
      </w:r>
      <w:r w:rsidR="00673D99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w</w:t>
      </w:r>
      <w:r w:rsidR="00220E65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ith 1.3 in all other countries </w:t>
      </w:r>
      <w:r w:rsidR="00220E65" w:rsidRPr="00220E65">
        <w:rPr>
          <w:rFonts w:cs="Arial"/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2</w:t>
      </w:r>
      <w:r w:rsidR="00EF6EEC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.   </w:t>
      </w:r>
      <w:r w:rsidR="00B30018" w:rsidRPr="00F57298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The first Irish Matern</w:t>
      </w:r>
      <w:r w:rsidR="0065695F" w:rsidRPr="00F57298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ity Indicator System (IMIS) report fou</w:t>
      </w:r>
      <w:r w:rsidR="00553A72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nd that the</w:t>
      </w:r>
      <w:r w:rsidR="00955B38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553A72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rate</w:t>
      </w:r>
      <w:r w:rsidR="00522C16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of transient and permanent NBPP </w:t>
      </w:r>
      <w:r w:rsidR="000D2ACA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nationally</w:t>
      </w:r>
      <w:r w:rsidR="00530528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was 1.29 (95% CI 1.01 to 1.56</w:t>
      </w:r>
      <w:r w:rsidR="00CF3E1D" w:rsidRPr="00F57298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) </w:t>
      </w:r>
      <w:r w:rsidR="00553A72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per 100</w:t>
      </w:r>
      <w:r w:rsidR="000D2ACA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0 births </w:t>
      </w:r>
      <w:r w:rsidR="00921C14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in </w:t>
      </w:r>
      <w:r w:rsidR="00220E65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2014 </w:t>
      </w:r>
      <w:r w:rsidR="00220E65" w:rsidRPr="00220E65">
        <w:rPr>
          <w:rFonts w:cs="Arial"/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3</w:t>
      </w:r>
      <w:r w:rsidR="00B9432D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. </w:t>
      </w:r>
      <w:r w:rsidR="000C34D6" w:rsidRPr="00F57298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B753F4">
        <w:rPr>
          <w:rFonts w:cs="Arial"/>
          <w:color w:val="000000" w:themeColor="text1"/>
          <w:sz w:val="24"/>
          <w:szCs w:val="24"/>
          <w:shd w:val="clear" w:color="auto" w:fill="FFFFFF"/>
        </w:rPr>
        <w:t>Most</w:t>
      </w:r>
      <w:r w:rsidR="00B753F4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184E5E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NBPP</w:t>
      </w:r>
      <w:r w:rsidR="00436486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s</w:t>
      </w:r>
      <w:r w:rsidR="00184E5E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>resolve but about one in ten persist after 12 months and may req</w:t>
      </w:r>
      <w:r w:rsidR="0022687F"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uire </w:t>
      </w:r>
      <w:r w:rsidR="0022687F"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lastRenderedPageBreak/>
        <w:t>surgical intervention</w:t>
      </w:r>
      <w:r w:rsidR="00220E65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220E65" w:rsidRPr="00220E65">
        <w:rPr>
          <w:rFonts w:cs="Arial"/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1</w:t>
      </w:r>
      <w:proofErr w:type="gramStart"/>
      <w:r w:rsidR="00220E65" w:rsidRPr="00220E65">
        <w:rPr>
          <w:rFonts w:cs="Arial"/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,2</w:t>
      </w:r>
      <w:proofErr w:type="gramEnd"/>
      <w:r w:rsidR="00B9432D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.</w:t>
      </w:r>
      <w:r w:rsidR="002D7540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22687F" w:rsidRPr="00F57298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Despite </w:t>
      </w: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surgery, </w:t>
      </w:r>
      <w:r w:rsidR="00184E5E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the palsy</w:t>
      </w:r>
      <w:r w:rsidR="00A612B7" w:rsidRPr="00F57298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>may be associated with a permanent neurological disability.</w:t>
      </w:r>
    </w:p>
    <w:p w14:paraId="4E8DE535" w14:textId="22439022" w:rsidR="00F57298" w:rsidRPr="00C9371C" w:rsidRDefault="000A6C6F" w:rsidP="00AC6D16">
      <w:pPr>
        <w:spacing w:line="480" w:lineRule="auto"/>
        <w:ind w:firstLine="630"/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</w:pP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>NBPP is strongly associated with shoulder dys</w:t>
      </w:r>
      <w:r w:rsidR="00BC2BD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tocia (SD) which is usually </w:t>
      </w: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>de</w:t>
      </w:r>
      <w:r w:rsidR="00E82E5B"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>fined as difficulty</w:t>
      </w:r>
      <w:r w:rsidR="00FA286F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, despite </w:t>
      </w:r>
      <w:r w:rsidR="00E30E65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an attempt at downward</w:t>
      </w:r>
      <w:r w:rsidR="00272E76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axial traction, </w:t>
      </w:r>
      <w:r w:rsidR="00E82E5B"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>in deliver</w:t>
      </w:r>
      <w:proofErr w:type="spellStart"/>
      <w:r w:rsidR="00E82E5B" w:rsidRPr="00F57298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ing</w:t>
      </w:r>
      <w:proofErr w:type="spellEnd"/>
      <w:r w:rsidR="00E82E5B" w:rsidRPr="00F57298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>the baby's shoulders sufficient to require the</w:t>
      </w:r>
      <w:r w:rsidR="00220E65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use of an obstetric </w:t>
      </w:r>
      <w:proofErr w:type="spellStart"/>
      <w:r w:rsidR="00220E65">
        <w:rPr>
          <w:rFonts w:cs="Arial"/>
          <w:color w:val="000000" w:themeColor="text1"/>
          <w:sz w:val="24"/>
          <w:szCs w:val="24"/>
          <w:shd w:val="clear" w:color="auto" w:fill="FFFFFF"/>
        </w:rPr>
        <w:t>manoeuvre</w:t>
      </w:r>
      <w:proofErr w:type="spellEnd"/>
      <w:r w:rsidR="00220E65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30E65" w:rsidRPr="00220E65">
        <w:rPr>
          <w:rFonts w:cs="Arial"/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1</w:t>
      </w:r>
      <w:r w:rsidR="00F27451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. </w:t>
      </w: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>SD is an unpredictable obstetric emergency which compl</w:t>
      </w:r>
      <w:r w:rsidR="008079B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icates 0.2-3.0% </w:t>
      </w:r>
      <w:r w:rsidR="00C9371C">
        <w:rPr>
          <w:rFonts w:cs="Arial"/>
          <w:color w:val="000000" w:themeColor="text1"/>
          <w:sz w:val="24"/>
          <w:szCs w:val="24"/>
          <w:shd w:val="clear" w:color="auto" w:fill="FFFFFF"/>
        </w:rPr>
        <w:t>of all</w:t>
      </w:r>
      <w:r w:rsidR="008079B8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vaginal </w:t>
      </w:r>
      <w:r w:rsidR="0016773C">
        <w:rPr>
          <w:rFonts w:cs="Arial"/>
          <w:color w:val="000000" w:themeColor="text1"/>
          <w:sz w:val="24"/>
          <w:szCs w:val="24"/>
          <w:shd w:val="clear" w:color="auto" w:fill="FFFFFF"/>
        </w:rPr>
        <w:t>deliveries</w:t>
      </w:r>
      <w:r w:rsidR="00E30E65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(1</w:t>
      </w:r>
      <w:r w:rsidR="005B0D5E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).</w:t>
      </w:r>
      <w:r w:rsidR="0016773C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371C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If there is</w:t>
      </w:r>
      <w:r w:rsidR="00305756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a</w:t>
      </w:r>
      <w:r w:rsidR="00C9371C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delay of more than five minutes in delivery, the risk of </w:t>
      </w:r>
      <w:proofErr w:type="spellStart"/>
      <w:r w:rsidR="00C9371C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fetal</w:t>
      </w:r>
      <w:proofErr w:type="spellEnd"/>
      <w:r w:rsidR="00C9371C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hypoxia starts to increase </w:t>
      </w:r>
      <w:r w:rsidR="00BC2BD1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which potentially may result in </w:t>
      </w:r>
      <w:r w:rsidR="00893A42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cerebral palsy or perinatal death. </w:t>
      </w:r>
      <w:r w:rsidR="00C9371C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The birth attendant, there</w:t>
      </w:r>
      <w:r w:rsidR="00220E65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fore, has to immediately strike</w:t>
      </w:r>
      <w:r w:rsidR="00C9371C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2F0ADF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a balance between </w:t>
      </w:r>
      <w:r w:rsidR="0061172E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enough </w:t>
      </w:r>
      <w:r w:rsidR="002F0ADF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traction to deliver the body and </w:t>
      </w:r>
      <w:r w:rsidR="00914281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avoiding excessive </w:t>
      </w:r>
      <w:r w:rsidR="0061172E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traction that may </w:t>
      </w:r>
      <w:r w:rsidR="00C9371C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inadvertently traumatise the brachial plexus. The position of the mother and the direction of traction are also cr</w:t>
      </w:r>
      <w:r w:rsidR="00AC6D16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iti</w:t>
      </w:r>
      <w:r w:rsidR="00220E65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cal to a successful delivery </w:t>
      </w:r>
      <w:r w:rsidR="00220E65" w:rsidRPr="00220E65">
        <w:rPr>
          <w:rFonts w:cs="Arial"/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1</w:t>
      </w:r>
      <w:r w:rsidR="00AC6D16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.</w:t>
      </w:r>
    </w:p>
    <w:p w14:paraId="0E565951" w14:textId="5E152591" w:rsidR="00A66406" w:rsidRDefault="000A6C6F" w:rsidP="00F57298">
      <w:pPr>
        <w:spacing w:line="480" w:lineRule="auto"/>
        <w:ind w:firstLine="630"/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</w:pP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Apart from clinical considerations, </w:t>
      </w:r>
      <w:r w:rsidR="005B0D5E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NBPP associated with </w:t>
      </w: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>SD has emerged as an important medicolegal issue.</w:t>
      </w:r>
      <w:r w:rsidR="005B0D5E">
        <w:rPr>
          <w:rFonts w:cs="Arial"/>
          <w:color w:val="000000" w:themeColor="text1"/>
          <w:sz w:val="24"/>
          <w:szCs w:val="24"/>
        </w:rPr>
        <w:t xml:space="preserve"> </w:t>
      </w:r>
      <w:r w:rsidR="009459EB"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In a </w:t>
      </w: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five year review </w:t>
      </w:r>
      <w:r w:rsidR="00386BA3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by the State Claims Agency </w:t>
      </w: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>of incidents and claims in the Irish maternity services, the total transactional expenditure in 2014 was €58 million of which cerebral palsy accounte</w:t>
      </w:r>
      <w:r w:rsidR="00220E65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 for €47 million </w:t>
      </w:r>
      <w:r w:rsidR="00A261FC" w:rsidRPr="00220E65">
        <w:rPr>
          <w:rFonts w:cs="Arial"/>
          <w:color w:val="000000" w:themeColor="text1"/>
          <w:sz w:val="24"/>
          <w:szCs w:val="24"/>
          <w:shd w:val="clear" w:color="auto" w:fill="FFFFFF"/>
          <w:vertAlign w:val="superscript"/>
        </w:rPr>
        <w:t>4</w:t>
      </w: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>. SD accounted for the next highest cost of claims and</w:t>
      </w:r>
      <w:r w:rsidR="005B314A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it is likely that </w:t>
      </w: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>permanent NBBP accounts for most of the claims</w:t>
      </w:r>
      <w:r w:rsidR="00522C1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associated with SD. It </w:t>
      </w: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>should be noted that while 336 cases of SD w</w:t>
      </w:r>
      <w:r w:rsidR="005B314A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ere notified in 2014, </w:t>
      </w: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only five claims of SD </w:t>
      </w:r>
      <w:r w:rsidR="005B314A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were </w:t>
      </w:r>
      <w:r w:rsidR="001C413A">
        <w:rPr>
          <w:rFonts w:cs="Arial"/>
          <w:color w:val="000000" w:themeColor="text1"/>
          <w:sz w:val="24"/>
          <w:szCs w:val="24"/>
          <w:shd w:val="clear" w:color="auto" w:fill="FFFFFF"/>
        </w:rPr>
        <w:t>created by cost,</w:t>
      </w:r>
      <w:r w:rsidR="001C28BE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5B314A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which was </w:t>
      </w:r>
      <w:r w:rsidR="00371110" w:rsidRPr="00F57298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similar to the four previous years</w:t>
      </w:r>
      <w:r w:rsidR="00532A9B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a</w:t>
      </w:r>
      <w:r w:rsidR="001C413A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nd in keeping with the expected </w:t>
      </w:r>
      <w:r w:rsidR="00532A9B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rate of </w:t>
      </w:r>
      <w:r w:rsidR="0009296D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permanent NBPP</w:t>
      </w:r>
      <w:r w:rsidR="00360B90" w:rsidRPr="00F57298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.</w:t>
      </w:r>
      <w:r w:rsidR="000F2D80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561CBD2E" w14:textId="37E82624" w:rsidR="004721AA" w:rsidRPr="004721AA" w:rsidRDefault="001770CD" w:rsidP="004721AA">
      <w:pPr>
        <w:spacing w:line="480" w:lineRule="auto"/>
        <w:ind w:firstLine="630"/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</w:pPr>
      <w:r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Until recently, som</w:t>
      </w:r>
      <w:r w:rsidR="00710F1D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e obstetricians were of the opinion</w:t>
      </w:r>
      <w:r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that the cause of NBPP associated with SD</w:t>
      </w:r>
      <w:r w:rsidR="00457A40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was </w:t>
      </w:r>
      <w:r w:rsidR="00E57AC1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usually </w:t>
      </w:r>
      <w:r w:rsidR="00457A40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due </w:t>
      </w:r>
      <w:r w:rsidR="00945B1A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to excessive</w:t>
      </w:r>
      <w:r w:rsidR="00D96BCC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downward </w:t>
      </w:r>
      <w:r w:rsidR="00945B1A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traction </w:t>
      </w:r>
      <w:r w:rsidR="00D96BCC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on the </w:t>
      </w:r>
      <w:proofErr w:type="spellStart"/>
      <w:r w:rsidR="00D96BCC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fetal</w:t>
      </w:r>
      <w:proofErr w:type="spellEnd"/>
      <w:r w:rsidR="00D96BCC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head </w:t>
      </w:r>
      <w:r w:rsidR="00945B1A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by </w:t>
      </w:r>
      <w:r w:rsidR="00D96BCC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the midwife or </w:t>
      </w:r>
      <w:r w:rsidR="00D96BCC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lastRenderedPageBreak/>
        <w:t xml:space="preserve">obstetrician </w:t>
      </w:r>
      <w:r w:rsidR="00710F1D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in their </w:t>
      </w:r>
      <w:r w:rsidR="00945B1A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attempt to expedite delivery q</w:t>
      </w:r>
      <w:r w:rsidR="00A814F4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uickly</w:t>
      </w:r>
      <w:r w:rsidR="0096003C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, whereas </w:t>
      </w:r>
      <w:r w:rsidR="00FB49BA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others believed that NBPP could </w:t>
      </w:r>
      <w:r w:rsidR="00B26BD2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also </w:t>
      </w:r>
      <w:r w:rsidR="00FB49BA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result from </w:t>
      </w:r>
      <w:r w:rsidR="00807FC0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the forces of propulsion</w:t>
      </w:r>
      <w:r w:rsidR="00220E65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220E65" w:rsidRPr="00220E65">
        <w:rPr>
          <w:rFonts w:cs="Arial"/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5</w:t>
      </w:r>
      <w:proofErr w:type="gramStart"/>
      <w:r w:rsidR="00220E65" w:rsidRPr="00220E65">
        <w:rPr>
          <w:rFonts w:cs="Arial"/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,6</w:t>
      </w:r>
      <w:proofErr w:type="gramEnd"/>
      <w:r w:rsidR="004721AA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. </w:t>
      </w:r>
      <w:r w:rsidR="00A814F4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C9371C">
        <w:rPr>
          <w:rFonts w:cs="Arial"/>
          <w:color w:val="000000" w:themeColor="text1"/>
          <w:sz w:val="24"/>
          <w:szCs w:val="24"/>
          <w:shd w:val="clear" w:color="auto" w:fill="FFFFFF"/>
        </w:rPr>
        <w:t>Furthermore</w:t>
      </w:r>
      <w:r w:rsidR="00C9371C"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>, a recent review of the literature found that NBPP was not associated with SD in 46% of cases and occurred occasi</w:t>
      </w:r>
      <w:r w:rsidR="00C9371C">
        <w:rPr>
          <w:rFonts w:cs="Arial"/>
          <w:color w:val="000000" w:themeColor="text1"/>
          <w:sz w:val="24"/>
          <w:szCs w:val="24"/>
          <w:shd w:val="clear" w:color="auto" w:fill="FFFFFF"/>
        </w:rPr>
        <w:t>onally after Caesarean section </w:t>
      </w:r>
      <w:r w:rsidR="00220E65" w:rsidRPr="00220E65">
        <w:rPr>
          <w:rFonts w:cs="Arial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="004721AA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1BFABAAA" w14:textId="4991DC48" w:rsidR="00F57298" w:rsidRDefault="000A6C6F" w:rsidP="00F57298">
      <w:pPr>
        <w:spacing w:line="480" w:lineRule="auto"/>
        <w:ind w:firstLine="630"/>
        <w:rPr>
          <w:rFonts w:cs="Arial"/>
          <w:color w:val="000000" w:themeColor="text1"/>
          <w:sz w:val="24"/>
          <w:szCs w:val="24"/>
        </w:rPr>
      </w:pP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>Prev</w:t>
      </w:r>
      <w:r w:rsidR="00EA614B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ious </w:t>
      </w:r>
      <w:r w:rsidR="00623F25"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23F25" w:rsidRPr="00F57298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understanding</w:t>
      </w:r>
      <w:r w:rsidR="00EA614B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of NBPP</w:t>
      </w:r>
      <w:r w:rsidR="00623F25" w:rsidRPr="00F57298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, </w:t>
      </w: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however, needs to be revised in the light of a Report from the American College of Obstetricians and Gynecologists (ACOG) Taskforce on Neonatal Brachial</w:t>
      </w:r>
      <w:r w:rsidR="00220E65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Plexus Palsy in 2014 </w:t>
      </w:r>
      <w:r w:rsidR="00220E65" w:rsidRPr="00220E65">
        <w:rPr>
          <w:rFonts w:cs="Arial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="003A572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This authoritative report is unusual   because, unlike other ACOG publications, it was written in collaboration with the Society of Obstetricians and </w:t>
      </w:r>
      <w:proofErr w:type="spellStart"/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>Gynaecologists</w:t>
      </w:r>
      <w:proofErr w:type="spellEnd"/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in Canada and has been endorsed by other professional bodies across the world. It is also a multidisciplinary report crafted not only by obstetricians, but also </w:t>
      </w:r>
      <w:proofErr w:type="spellStart"/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>paediatricians</w:t>
      </w:r>
      <w:proofErr w:type="spellEnd"/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and neurologists. </w:t>
      </w:r>
    </w:p>
    <w:p w14:paraId="64767A83" w14:textId="50CD5B66" w:rsidR="00293855" w:rsidRPr="00A251C1" w:rsidRDefault="000A6C6F" w:rsidP="00C9371C">
      <w:pPr>
        <w:spacing w:line="480" w:lineRule="auto"/>
        <w:ind w:firstLine="630"/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</w:pP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After extensive </w:t>
      </w:r>
      <w:r w:rsidR="00FD3917"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>review of the literature</w:t>
      </w: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>, the section on causation notes that both maternal (endogenous) forces and clinician-applied (exogenous) forces have a direct effect on the fetus as a whole and on its discrete anatomic structures. The occurrence of NBBP is a complex event, dependent not only on the forces applied but also on the constellation of forces (e.g. vector and rate of application)</w:t>
      </w:r>
      <w:r w:rsidR="005E6A20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, </w:t>
      </w: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>as well as individual fetal characteristics such as birth weight. They conc</w:t>
      </w:r>
      <w:r w:rsidR="005E6A20">
        <w:rPr>
          <w:rFonts w:cs="Arial"/>
          <w:color w:val="000000" w:themeColor="text1"/>
          <w:sz w:val="24"/>
          <w:szCs w:val="24"/>
          <w:shd w:val="clear" w:color="auto" w:fill="FFFFFF"/>
        </w:rPr>
        <w:t>luded that the diagnosis</w:t>
      </w:r>
      <w:r w:rsidR="005E6A20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of NBBP does not a priori indicate that </w:t>
      </w:r>
      <w:r w:rsidR="00E0008E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excessive </w:t>
      </w:r>
      <w:r w:rsidRPr="00F57298">
        <w:rPr>
          <w:rFonts w:cs="Arial"/>
          <w:color w:val="000000" w:themeColor="text1"/>
          <w:sz w:val="24"/>
          <w:szCs w:val="24"/>
          <w:shd w:val="clear" w:color="auto" w:fill="FFFFFF"/>
        </w:rPr>
        <w:t>exogenous forc</w:t>
      </w:r>
      <w:r w:rsidR="00EB463B">
        <w:rPr>
          <w:rFonts w:cs="Arial"/>
          <w:color w:val="000000" w:themeColor="text1"/>
          <w:sz w:val="24"/>
          <w:szCs w:val="24"/>
          <w:shd w:val="clear" w:color="auto" w:fill="FFFFFF"/>
        </w:rPr>
        <w:t>es were the cau</w:t>
      </w:r>
      <w:r w:rsidR="00A251C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se of the injury and </w:t>
      </w:r>
      <w:r w:rsidR="00E0008E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that it </w:t>
      </w:r>
      <w:r w:rsidR="00A251C1">
        <w:rPr>
          <w:rFonts w:cs="Arial"/>
          <w:color w:val="000000" w:themeColor="text1"/>
          <w:sz w:val="24"/>
          <w:szCs w:val="24"/>
          <w:shd w:val="clear" w:color="auto" w:fill="FFFFFF"/>
        </w:rPr>
        <w:t>may occur in circumstances</w:t>
      </w:r>
      <w:r w:rsidR="00A251C1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where the standard of intrapartum care</w:t>
      </w:r>
      <w:r w:rsidR="0021470B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was</w:t>
      </w:r>
      <w:r w:rsidR="00A251C1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632A80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appropriate</w:t>
      </w:r>
      <w:r w:rsidR="00220E65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220E65" w:rsidRPr="00220E65">
        <w:rPr>
          <w:rFonts w:cs="Arial"/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1</w:t>
      </w:r>
      <w:r w:rsidR="005E04D7">
        <w:rPr>
          <w:rFonts w:cs="Arial"/>
          <w:color w:val="000000" w:themeColor="text1"/>
          <w:sz w:val="24"/>
          <w:szCs w:val="24"/>
          <w:shd w:val="clear" w:color="auto" w:fill="FFFFFF"/>
          <w:lang w:val="en-GB"/>
        </w:rPr>
        <w:t>.</w:t>
      </w:r>
    </w:p>
    <w:p w14:paraId="57BD9767" w14:textId="246A13EA" w:rsidR="00B93EBF" w:rsidRDefault="00B30C6F" w:rsidP="00F57298">
      <w:pPr>
        <w:spacing w:line="480" w:lineRule="auto"/>
        <w:ind w:firstLine="630"/>
        <w:rPr>
          <w:rFonts w:cs="Arial"/>
          <w:bCs/>
          <w:color w:val="000000" w:themeColor="text1"/>
          <w:sz w:val="24"/>
          <w:szCs w:val="24"/>
          <w:lang w:val="en-GB"/>
        </w:rPr>
      </w:pPr>
      <w:r>
        <w:rPr>
          <w:rFonts w:cs="Arial"/>
          <w:bCs/>
          <w:color w:val="000000" w:themeColor="text1"/>
          <w:sz w:val="24"/>
          <w:szCs w:val="24"/>
          <w:lang w:val="en-GB"/>
        </w:rPr>
        <w:t xml:space="preserve">In </w:t>
      </w:r>
      <w:r w:rsidR="00F15DE0">
        <w:rPr>
          <w:rFonts w:cs="Arial"/>
          <w:bCs/>
          <w:color w:val="000000" w:themeColor="text1"/>
          <w:sz w:val="24"/>
          <w:szCs w:val="24"/>
          <w:lang w:val="en-GB"/>
        </w:rPr>
        <w:t xml:space="preserve">recent years, </w:t>
      </w:r>
      <w:r>
        <w:rPr>
          <w:rFonts w:cs="Arial"/>
          <w:bCs/>
          <w:color w:val="000000" w:themeColor="text1"/>
          <w:sz w:val="24"/>
          <w:szCs w:val="24"/>
          <w:lang w:val="en-GB"/>
        </w:rPr>
        <w:t xml:space="preserve">multidisciplinary obstetric emergency training </w:t>
      </w:r>
      <w:r w:rsidR="00554C97">
        <w:rPr>
          <w:rFonts w:cs="Arial"/>
          <w:bCs/>
          <w:color w:val="000000" w:themeColor="text1"/>
          <w:sz w:val="24"/>
          <w:szCs w:val="24"/>
          <w:lang w:val="en-GB"/>
        </w:rPr>
        <w:t xml:space="preserve">in the management of SD has been advocated to </w:t>
      </w:r>
      <w:r w:rsidR="006B4299">
        <w:rPr>
          <w:rFonts w:cs="Arial"/>
          <w:bCs/>
          <w:color w:val="000000" w:themeColor="text1"/>
          <w:sz w:val="24"/>
          <w:szCs w:val="24"/>
          <w:lang w:val="en-GB"/>
        </w:rPr>
        <w:t>minimise the risks to the neonate</w:t>
      </w:r>
      <w:r w:rsidR="001F170C">
        <w:rPr>
          <w:rFonts w:cs="Arial"/>
          <w:bCs/>
          <w:color w:val="000000" w:themeColor="text1"/>
          <w:sz w:val="24"/>
          <w:szCs w:val="24"/>
          <w:lang w:val="en-GB"/>
        </w:rPr>
        <w:t xml:space="preserve">. </w:t>
      </w:r>
      <w:r w:rsidR="006B4299">
        <w:rPr>
          <w:rFonts w:cs="Arial"/>
          <w:bCs/>
          <w:color w:val="000000" w:themeColor="text1"/>
          <w:sz w:val="24"/>
          <w:szCs w:val="24"/>
          <w:lang w:val="en-GB"/>
        </w:rPr>
        <w:t xml:space="preserve"> An intensive regular </w:t>
      </w:r>
      <w:r w:rsidR="0005735C">
        <w:rPr>
          <w:rFonts w:cs="Arial"/>
          <w:bCs/>
          <w:color w:val="000000" w:themeColor="text1"/>
          <w:sz w:val="24"/>
          <w:szCs w:val="24"/>
          <w:lang w:val="en-GB"/>
        </w:rPr>
        <w:t xml:space="preserve">training regime </w:t>
      </w:r>
      <w:r w:rsidR="0005735C">
        <w:rPr>
          <w:rFonts w:cs="Arial"/>
          <w:bCs/>
          <w:color w:val="000000" w:themeColor="text1"/>
          <w:sz w:val="24"/>
          <w:szCs w:val="24"/>
          <w:lang w:val="en-GB"/>
        </w:rPr>
        <w:lastRenderedPageBreak/>
        <w:t xml:space="preserve">in one Bristol hospital appears </w:t>
      </w:r>
      <w:r w:rsidR="00D11FD2">
        <w:rPr>
          <w:rFonts w:cs="Arial"/>
          <w:bCs/>
          <w:color w:val="000000" w:themeColor="text1"/>
          <w:sz w:val="24"/>
          <w:szCs w:val="24"/>
          <w:lang w:val="en-GB"/>
        </w:rPr>
        <w:t xml:space="preserve">promising in the prevention of NBPP </w:t>
      </w:r>
      <w:r w:rsidR="00C9371C">
        <w:rPr>
          <w:rFonts w:cs="Arial"/>
          <w:bCs/>
          <w:color w:val="000000" w:themeColor="text1"/>
          <w:sz w:val="24"/>
          <w:szCs w:val="24"/>
          <w:lang w:val="en-GB"/>
        </w:rPr>
        <w:t xml:space="preserve">associated with SD </w:t>
      </w:r>
      <w:r w:rsidR="00B657C0">
        <w:rPr>
          <w:rFonts w:cs="Arial"/>
          <w:bCs/>
          <w:color w:val="000000" w:themeColor="text1"/>
          <w:sz w:val="24"/>
          <w:szCs w:val="24"/>
          <w:lang w:val="en-GB"/>
        </w:rPr>
        <w:t xml:space="preserve">but, </w:t>
      </w:r>
      <w:r w:rsidR="00F15DE0">
        <w:rPr>
          <w:rFonts w:cs="Arial"/>
          <w:bCs/>
          <w:color w:val="000000" w:themeColor="text1"/>
          <w:sz w:val="24"/>
          <w:szCs w:val="24"/>
          <w:lang w:val="en-GB"/>
        </w:rPr>
        <w:t>the introduction of</w:t>
      </w:r>
      <w:r w:rsidR="00C9371C">
        <w:rPr>
          <w:rFonts w:cs="Arial"/>
          <w:bCs/>
          <w:color w:val="000000" w:themeColor="text1"/>
          <w:sz w:val="24"/>
          <w:szCs w:val="24"/>
          <w:lang w:val="en-GB"/>
        </w:rPr>
        <w:t xml:space="preserve"> training had no</w:t>
      </w:r>
      <w:r w:rsidR="005821F2">
        <w:rPr>
          <w:rFonts w:cs="Arial"/>
          <w:bCs/>
          <w:color w:val="000000" w:themeColor="text1"/>
          <w:sz w:val="24"/>
          <w:szCs w:val="24"/>
          <w:lang w:val="en-GB"/>
        </w:rPr>
        <w:t xml:space="preserve"> impact </w:t>
      </w:r>
      <w:r w:rsidR="00364BBB">
        <w:rPr>
          <w:rFonts w:cs="Arial"/>
          <w:bCs/>
          <w:color w:val="000000" w:themeColor="text1"/>
          <w:sz w:val="24"/>
          <w:szCs w:val="24"/>
          <w:lang w:val="en-GB"/>
        </w:rPr>
        <w:t xml:space="preserve">over time </w:t>
      </w:r>
      <w:r w:rsidR="005821F2">
        <w:rPr>
          <w:rFonts w:cs="Arial"/>
          <w:bCs/>
          <w:color w:val="000000" w:themeColor="text1"/>
          <w:sz w:val="24"/>
          <w:szCs w:val="24"/>
          <w:lang w:val="en-GB"/>
        </w:rPr>
        <w:t xml:space="preserve">on the incidence of </w:t>
      </w:r>
      <w:r w:rsidR="00524755">
        <w:rPr>
          <w:rFonts w:cs="Arial"/>
          <w:bCs/>
          <w:color w:val="000000" w:themeColor="text1"/>
          <w:sz w:val="24"/>
          <w:szCs w:val="24"/>
          <w:lang w:val="en-GB"/>
        </w:rPr>
        <w:t xml:space="preserve">permanent NBPP in </w:t>
      </w:r>
      <w:r w:rsidR="00260AE9">
        <w:rPr>
          <w:rFonts w:cs="Arial"/>
          <w:bCs/>
          <w:color w:val="000000" w:themeColor="text1"/>
          <w:sz w:val="24"/>
          <w:szCs w:val="24"/>
          <w:lang w:val="en-GB"/>
        </w:rPr>
        <w:t xml:space="preserve">a large Irish teaching hospital </w:t>
      </w:r>
      <w:r w:rsidR="00220E65" w:rsidRPr="00220E65">
        <w:rPr>
          <w:rFonts w:cs="Arial"/>
          <w:bCs/>
          <w:color w:val="000000" w:themeColor="text1"/>
          <w:sz w:val="24"/>
          <w:szCs w:val="24"/>
          <w:vertAlign w:val="superscript"/>
          <w:lang w:val="en-GB"/>
        </w:rPr>
        <w:t>7, 8</w:t>
      </w:r>
      <w:r w:rsidR="005E04D7">
        <w:rPr>
          <w:rFonts w:cs="Arial"/>
          <w:bCs/>
          <w:color w:val="000000" w:themeColor="text1"/>
          <w:sz w:val="24"/>
          <w:szCs w:val="24"/>
          <w:lang w:val="en-GB"/>
        </w:rPr>
        <w:t xml:space="preserve">. </w:t>
      </w:r>
      <w:r w:rsidR="008A07ED">
        <w:rPr>
          <w:rFonts w:cs="Arial"/>
          <w:bCs/>
          <w:color w:val="000000" w:themeColor="text1"/>
          <w:sz w:val="24"/>
          <w:szCs w:val="24"/>
          <w:lang w:val="en-GB"/>
        </w:rPr>
        <w:t xml:space="preserve"> As permanent NBPP </w:t>
      </w:r>
      <w:r w:rsidR="000B4905">
        <w:rPr>
          <w:rFonts w:cs="Arial"/>
          <w:bCs/>
          <w:color w:val="000000" w:themeColor="text1"/>
          <w:sz w:val="24"/>
          <w:szCs w:val="24"/>
          <w:lang w:val="en-GB"/>
        </w:rPr>
        <w:t xml:space="preserve">only complicates 2-3/10,000 </w:t>
      </w:r>
      <w:r w:rsidR="00633051">
        <w:rPr>
          <w:rFonts w:cs="Arial"/>
          <w:bCs/>
          <w:color w:val="000000" w:themeColor="text1"/>
          <w:sz w:val="24"/>
          <w:szCs w:val="24"/>
          <w:lang w:val="en-GB"/>
        </w:rPr>
        <w:t xml:space="preserve">vaginal births and as caesarean births </w:t>
      </w:r>
      <w:r w:rsidR="0049224B">
        <w:rPr>
          <w:rFonts w:cs="Arial"/>
          <w:bCs/>
          <w:color w:val="000000" w:themeColor="text1"/>
          <w:sz w:val="24"/>
          <w:szCs w:val="24"/>
          <w:lang w:val="en-GB"/>
        </w:rPr>
        <w:t>continue to escalate</w:t>
      </w:r>
      <w:r w:rsidR="000B4905">
        <w:rPr>
          <w:rFonts w:cs="Arial"/>
          <w:bCs/>
          <w:color w:val="000000" w:themeColor="text1"/>
          <w:sz w:val="24"/>
          <w:szCs w:val="24"/>
          <w:lang w:val="en-GB"/>
        </w:rPr>
        <w:t>,</w:t>
      </w:r>
      <w:r w:rsidR="0049224B">
        <w:rPr>
          <w:rFonts w:cs="Arial"/>
          <w:bCs/>
          <w:color w:val="000000" w:themeColor="text1"/>
          <w:sz w:val="24"/>
          <w:szCs w:val="24"/>
          <w:lang w:val="en-GB"/>
        </w:rPr>
        <w:t xml:space="preserve"> it is extremely challenging to </w:t>
      </w:r>
      <w:r w:rsidR="00E45113">
        <w:rPr>
          <w:rFonts w:cs="Arial"/>
          <w:bCs/>
          <w:color w:val="000000" w:themeColor="text1"/>
          <w:sz w:val="24"/>
          <w:szCs w:val="24"/>
          <w:lang w:val="en-GB"/>
        </w:rPr>
        <w:t>produce high quality research whic</w:t>
      </w:r>
      <w:r w:rsidR="000B4905">
        <w:rPr>
          <w:rFonts w:cs="Arial"/>
          <w:bCs/>
          <w:color w:val="000000" w:themeColor="text1"/>
          <w:sz w:val="24"/>
          <w:szCs w:val="24"/>
          <w:lang w:val="en-GB"/>
        </w:rPr>
        <w:t xml:space="preserve">h might </w:t>
      </w:r>
      <w:r w:rsidR="00E45113">
        <w:rPr>
          <w:rFonts w:cs="Arial"/>
          <w:bCs/>
          <w:color w:val="000000" w:themeColor="text1"/>
          <w:sz w:val="24"/>
          <w:szCs w:val="24"/>
          <w:lang w:val="en-GB"/>
        </w:rPr>
        <w:t>demonstrate conclusivel</w:t>
      </w:r>
      <w:r w:rsidR="00C9371C">
        <w:rPr>
          <w:rFonts w:cs="Arial"/>
          <w:bCs/>
          <w:color w:val="000000" w:themeColor="text1"/>
          <w:sz w:val="24"/>
          <w:szCs w:val="24"/>
          <w:lang w:val="en-GB"/>
        </w:rPr>
        <w:t>y the advantages of one form of</w:t>
      </w:r>
      <w:r w:rsidR="00E45113">
        <w:rPr>
          <w:rFonts w:cs="Arial"/>
          <w:bCs/>
          <w:color w:val="000000" w:themeColor="text1"/>
          <w:sz w:val="24"/>
          <w:szCs w:val="24"/>
          <w:lang w:val="en-GB"/>
        </w:rPr>
        <w:t xml:space="preserve"> </w:t>
      </w:r>
      <w:r w:rsidR="00143AF2">
        <w:rPr>
          <w:rFonts w:cs="Arial"/>
          <w:bCs/>
          <w:color w:val="000000" w:themeColor="text1"/>
          <w:sz w:val="24"/>
          <w:szCs w:val="24"/>
          <w:lang w:val="en-GB"/>
        </w:rPr>
        <w:t>management of SD over the other.</w:t>
      </w:r>
      <w:r w:rsidR="008C101C">
        <w:rPr>
          <w:rFonts w:cs="Arial"/>
          <w:bCs/>
          <w:color w:val="000000" w:themeColor="text1"/>
          <w:sz w:val="24"/>
          <w:szCs w:val="24"/>
          <w:lang w:val="en-GB"/>
        </w:rPr>
        <w:t xml:space="preserve"> It has to be </w:t>
      </w:r>
      <w:r w:rsidR="001956A3">
        <w:rPr>
          <w:rFonts w:cs="Arial"/>
          <w:bCs/>
          <w:color w:val="000000" w:themeColor="text1"/>
          <w:sz w:val="24"/>
          <w:szCs w:val="24"/>
          <w:lang w:val="en-GB"/>
        </w:rPr>
        <w:t xml:space="preserve">acknowledged, however, that the introduction of practice </w:t>
      </w:r>
      <w:r w:rsidR="00E05F67">
        <w:rPr>
          <w:rFonts w:cs="Arial"/>
          <w:bCs/>
          <w:color w:val="000000" w:themeColor="text1"/>
          <w:sz w:val="24"/>
          <w:szCs w:val="24"/>
          <w:lang w:val="en-GB"/>
        </w:rPr>
        <w:t xml:space="preserve">guidelines and formal training has led to </w:t>
      </w:r>
      <w:r w:rsidR="008C101C">
        <w:rPr>
          <w:rFonts w:cs="Arial"/>
          <w:bCs/>
          <w:color w:val="000000" w:themeColor="text1"/>
          <w:sz w:val="24"/>
          <w:szCs w:val="24"/>
          <w:lang w:val="en-GB"/>
        </w:rPr>
        <w:t xml:space="preserve">improvements in </w:t>
      </w:r>
      <w:r w:rsidR="00E05F67">
        <w:rPr>
          <w:rFonts w:cs="Arial"/>
          <w:bCs/>
          <w:color w:val="000000" w:themeColor="text1"/>
          <w:sz w:val="24"/>
          <w:szCs w:val="24"/>
          <w:lang w:val="en-GB"/>
        </w:rPr>
        <w:t xml:space="preserve">the contemporaneous recording </w:t>
      </w:r>
      <w:r w:rsidR="008068EE">
        <w:rPr>
          <w:rFonts w:cs="Arial"/>
          <w:bCs/>
          <w:color w:val="000000" w:themeColor="text1"/>
          <w:sz w:val="24"/>
          <w:szCs w:val="24"/>
          <w:lang w:val="en-GB"/>
        </w:rPr>
        <w:t xml:space="preserve">in the delivery suite records </w:t>
      </w:r>
      <w:r w:rsidR="00E05F67">
        <w:rPr>
          <w:rFonts w:cs="Arial"/>
          <w:bCs/>
          <w:color w:val="000000" w:themeColor="text1"/>
          <w:sz w:val="24"/>
          <w:szCs w:val="24"/>
          <w:lang w:val="en-GB"/>
        </w:rPr>
        <w:t xml:space="preserve">of the </w:t>
      </w:r>
      <w:r w:rsidR="008C101C">
        <w:rPr>
          <w:rFonts w:cs="Arial"/>
          <w:bCs/>
          <w:color w:val="000000" w:themeColor="text1"/>
          <w:sz w:val="24"/>
          <w:szCs w:val="24"/>
          <w:lang w:val="en-GB"/>
        </w:rPr>
        <w:t>details of SD and</w:t>
      </w:r>
      <w:r w:rsidR="00C9371C">
        <w:rPr>
          <w:rFonts w:cs="Arial"/>
          <w:bCs/>
          <w:color w:val="000000" w:themeColor="text1"/>
          <w:sz w:val="24"/>
          <w:szCs w:val="24"/>
          <w:lang w:val="en-GB"/>
        </w:rPr>
        <w:t xml:space="preserve"> of</w:t>
      </w:r>
      <w:r w:rsidR="008C101C">
        <w:rPr>
          <w:rFonts w:cs="Arial"/>
          <w:bCs/>
          <w:color w:val="000000" w:themeColor="text1"/>
          <w:sz w:val="24"/>
          <w:szCs w:val="24"/>
          <w:lang w:val="en-GB"/>
        </w:rPr>
        <w:t xml:space="preserve"> its </w:t>
      </w:r>
      <w:r w:rsidR="00B81157">
        <w:rPr>
          <w:rFonts w:cs="Arial"/>
          <w:bCs/>
          <w:color w:val="000000" w:themeColor="text1"/>
          <w:sz w:val="24"/>
          <w:szCs w:val="24"/>
          <w:lang w:val="en-GB"/>
        </w:rPr>
        <w:t>management</w:t>
      </w:r>
      <w:r w:rsidR="00C9371C">
        <w:rPr>
          <w:rFonts w:cs="Arial"/>
          <w:bCs/>
          <w:color w:val="000000" w:themeColor="text1"/>
          <w:sz w:val="24"/>
          <w:szCs w:val="24"/>
          <w:lang w:val="en-GB"/>
        </w:rPr>
        <w:t>,</w:t>
      </w:r>
      <w:r w:rsidR="00B81157">
        <w:rPr>
          <w:rFonts w:cs="Arial"/>
          <w:bCs/>
          <w:color w:val="000000" w:themeColor="text1"/>
          <w:sz w:val="24"/>
          <w:szCs w:val="24"/>
          <w:lang w:val="en-GB"/>
        </w:rPr>
        <w:t xml:space="preserve"> which makes</w:t>
      </w:r>
      <w:r w:rsidR="000E2414">
        <w:rPr>
          <w:rFonts w:cs="Arial"/>
          <w:bCs/>
          <w:color w:val="000000" w:themeColor="text1"/>
          <w:sz w:val="24"/>
          <w:szCs w:val="24"/>
          <w:lang w:val="en-GB"/>
        </w:rPr>
        <w:t xml:space="preserve"> it easier to assess the standard of clinical care retrospectively.</w:t>
      </w:r>
    </w:p>
    <w:p w14:paraId="3EEF88A8" w14:textId="71382C92" w:rsidR="00E572E6" w:rsidRDefault="00C9371C" w:rsidP="009F5CF4">
      <w:pPr>
        <w:spacing w:line="480" w:lineRule="auto"/>
        <w:ind w:firstLine="630"/>
        <w:rPr>
          <w:rFonts w:cs="Arial"/>
          <w:bCs/>
          <w:color w:val="000000" w:themeColor="text1"/>
          <w:sz w:val="24"/>
          <w:szCs w:val="24"/>
          <w:lang w:val="en-GB"/>
        </w:rPr>
      </w:pPr>
      <w:r>
        <w:rPr>
          <w:rFonts w:cs="Arial"/>
          <w:bCs/>
          <w:color w:val="000000" w:themeColor="text1"/>
          <w:sz w:val="24"/>
          <w:szCs w:val="24"/>
          <w:lang w:val="en-GB"/>
        </w:rPr>
        <w:t xml:space="preserve">Permanent </w:t>
      </w:r>
      <w:r w:rsidR="00E572E6">
        <w:rPr>
          <w:rFonts w:cs="Arial"/>
          <w:bCs/>
          <w:color w:val="000000" w:themeColor="text1"/>
          <w:sz w:val="24"/>
          <w:szCs w:val="24"/>
          <w:lang w:val="en-GB"/>
        </w:rPr>
        <w:t>NBPP is costly, most importantly, to the individual affected and their family. It is also cost</w:t>
      </w:r>
      <w:r w:rsidR="00D41596">
        <w:rPr>
          <w:rFonts w:cs="Arial"/>
          <w:bCs/>
          <w:color w:val="000000" w:themeColor="text1"/>
          <w:sz w:val="24"/>
          <w:szCs w:val="24"/>
          <w:lang w:val="en-GB"/>
        </w:rPr>
        <w:t xml:space="preserve">ly </w:t>
      </w:r>
      <w:r w:rsidR="00364BBB">
        <w:rPr>
          <w:rFonts w:cs="Arial"/>
          <w:bCs/>
          <w:color w:val="000000" w:themeColor="text1"/>
          <w:sz w:val="24"/>
          <w:szCs w:val="24"/>
          <w:lang w:val="en-GB"/>
        </w:rPr>
        <w:t xml:space="preserve">in financial terms to the State </w:t>
      </w:r>
      <w:r w:rsidR="001425AE">
        <w:rPr>
          <w:rFonts w:cs="Arial"/>
          <w:bCs/>
          <w:color w:val="000000" w:themeColor="text1"/>
          <w:sz w:val="24"/>
          <w:szCs w:val="24"/>
          <w:lang w:val="en-GB"/>
        </w:rPr>
        <w:t>because of the need for long-</w:t>
      </w:r>
      <w:r w:rsidR="00952C51">
        <w:rPr>
          <w:rFonts w:cs="Arial"/>
          <w:bCs/>
          <w:color w:val="000000" w:themeColor="text1"/>
          <w:sz w:val="24"/>
          <w:szCs w:val="24"/>
          <w:lang w:val="en-GB"/>
        </w:rPr>
        <w:t xml:space="preserve">term medical care and the </w:t>
      </w:r>
      <w:r w:rsidR="005B5403">
        <w:rPr>
          <w:rFonts w:cs="Arial"/>
          <w:bCs/>
          <w:color w:val="000000" w:themeColor="text1"/>
          <w:sz w:val="24"/>
          <w:szCs w:val="24"/>
          <w:lang w:val="en-GB"/>
        </w:rPr>
        <w:t>likelihood of negligence cla</w:t>
      </w:r>
      <w:r w:rsidR="002215BB">
        <w:rPr>
          <w:rFonts w:cs="Arial"/>
          <w:bCs/>
          <w:color w:val="000000" w:themeColor="text1"/>
          <w:sz w:val="24"/>
          <w:szCs w:val="24"/>
          <w:lang w:val="en-GB"/>
        </w:rPr>
        <w:t xml:space="preserve">ims. </w:t>
      </w:r>
      <w:r w:rsidR="00370676">
        <w:rPr>
          <w:rFonts w:cs="Arial"/>
          <w:bCs/>
          <w:color w:val="000000" w:themeColor="text1"/>
          <w:sz w:val="24"/>
          <w:szCs w:val="24"/>
          <w:lang w:val="en-GB"/>
        </w:rPr>
        <w:t xml:space="preserve">The </w:t>
      </w:r>
      <w:r w:rsidR="00BE4E52">
        <w:rPr>
          <w:rFonts w:cs="Arial"/>
          <w:bCs/>
          <w:color w:val="000000" w:themeColor="text1"/>
          <w:sz w:val="24"/>
          <w:szCs w:val="24"/>
          <w:lang w:val="en-GB"/>
        </w:rPr>
        <w:t>Task</w:t>
      </w:r>
      <w:r w:rsidR="002215BB">
        <w:rPr>
          <w:rFonts w:cs="Arial"/>
          <w:bCs/>
          <w:color w:val="000000" w:themeColor="text1"/>
          <w:sz w:val="24"/>
          <w:szCs w:val="24"/>
          <w:lang w:val="en-GB"/>
        </w:rPr>
        <w:t>force Report</w:t>
      </w:r>
      <w:r w:rsidR="00253DAC">
        <w:rPr>
          <w:rFonts w:cs="Arial"/>
          <w:bCs/>
          <w:color w:val="000000" w:themeColor="text1"/>
          <w:sz w:val="24"/>
          <w:szCs w:val="24"/>
          <w:lang w:val="en-GB"/>
        </w:rPr>
        <w:t xml:space="preserve"> highlights </w:t>
      </w:r>
      <w:r w:rsidR="003B777E">
        <w:rPr>
          <w:rFonts w:cs="Arial"/>
          <w:bCs/>
          <w:color w:val="000000" w:themeColor="text1"/>
          <w:sz w:val="24"/>
          <w:szCs w:val="24"/>
          <w:lang w:val="en-GB"/>
        </w:rPr>
        <w:t xml:space="preserve">that previously </w:t>
      </w:r>
      <w:r w:rsidR="00D77CAE">
        <w:rPr>
          <w:rFonts w:cs="Arial"/>
          <w:bCs/>
          <w:color w:val="000000" w:themeColor="text1"/>
          <w:sz w:val="24"/>
          <w:szCs w:val="24"/>
          <w:lang w:val="en-GB"/>
        </w:rPr>
        <w:t>held opinions</w:t>
      </w:r>
      <w:r w:rsidR="00C55208">
        <w:rPr>
          <w:rFonts w:cs="Arial"/>
          <w:bCs/>
          <w:color w:val="000000" w:themeColor="text1"/>
          <w:sz w:val="24"/>
          <w:szCs w:val="24"/>
          <w:lang w:val="en-GB"/>
        </w:rPr>
        <w:t xml:space="preserve"> </w:t>
      </w:r>
      <w:r w:rsidR="00D77CAE">
        <w:rPr>
          <w:rFonts w:cs="Arial"/>
          <w:bCs/>
          <w:color w:val="000000" w:themeColor="text1"/>
          <w:sz w:val="24"/>
          <w:szCs w:val="24"/>
          <w:lang w:val="en-GB"/>
        </w:rPr>
        <w:t xml:space="preserve">attributing permanent NBPP </w:t>
      </w:r>
      <w:r w:rsidR="009F5CF4">
        <w:rPr>
          <w:rFonts w:cs="Arial"/>
          <w:bCs/>
          <w:color w:val="000000" w:themeColor="text1"/>
          <w:sz w:val="24"/>
          <w:szCs w:val="24"/>
          <w:lang w:val="en-GB"/>
        </w:rPr>
        <w:t>associated with SD</w:t>
      </w:r>
      <w:r w:rsidR="00B26EEB">
        <w:rPr>
          <w:rFonts w:cs="Arial"/>
          <w:bCs/>
          <w:color w:val="000000" w:themeColor="text1"/>
          <w:sz w:val="24"/>
          <w:szCs w:val="24"/>
          <w:lang w:val="en-GB"/>
        </w:rPr>
        <w:t xml:space="preserve"> always</w:t>
      </w:r>
      <w:r w:rsidR="009F5CF4">
        <w:rPr>
          <w:rFonts w:cs="Arial"/>
          <w:bCs/>
          <w:color w:val="000000" w:themeColor="text1"/>
          <w:sz w:val="24"/>
          <w:szCs w:val="24"/>
          <w:lang w:val="en-GB"/>
        </w:rPr>
        <w:t xml:space="preserve"> </w:t>
      </w:r>
      <w:r w:rsidR="00BE4E52">
        <w:rPr>
          <w:rFonts w:cs="Arial"/>
          <w:bCs/>
          <w:color w:val="000000" w:themeColor="text1"/>
          <w:sz w:val="24"/>
          <w:szCs w:val="24"/>
          <w:lang w:val="en-GB"/>
        </w:rPr>
        <w:t xml:space="preserve">to </w:t>
      </w:r>
      <w:r w:rsidR="009F5CF4">
        <w:rPr>
          <w:rFonts w:cs="Arial"/>
          <w:bCs/>
          <w:color w:val="000000" w:themeColor="text1"/>
          <w:sz w:val="24"/>
          <w:szCs w:val="24"/>
          <w:lang w:val="en-GB"/>
        </w:rPr>
        <w:t xml:space="preserve">substandard </w:t>
      </w:r>
      <w:r w:rsidR="00421905">
        <w:rPr>
          <w:rFonts w:cs="Arial"/>
          <w:bCs/>
          <w:color w:val="000000" w:themeColor="text1"/>
          <w:sz w:val="24"/>
          <w:szCs w:val="24"/>
          <w:lang w:val="en-GB"/>
        </w:rPr>
        <w:t xml:space="preserve">care </w:t>
      </w:r>
      <w:r w:rsidR="003945C6">
        <w:rPr>
          <w:rFonts w:cs="Arial"/>
          <w:bCs/>
          <w:color w:val="000000" w:themeColor="text1"/>
          <w:sz w:val="24"/>
          <w:szCs w:val="24"/>
          <w:lang w:val="en-GB"/>
        </w:rPr>
        <w:t>by the birth attendant at</w:t>
      </w:r>
      <w:r w:rsidR="009F5CF4">
        <w:rPr>
          <w:rFonts w:cs="Arial"/>
          <w:bCs/>
          <w:color w:val="000000" w:themeColor="text1"/>
          <w:sz w:val="24"/>
          <w:szCs w:val="24"/>
          <w:lang w:val="en-GB"/>
        </w:rPr>
        <w:t xml:space="preserve"> the time of </w:t>
      </w:r>
      <w:r w:rsidR="00D77CAE">
        <w:rPr>
          <w:rFonts w:cs="Arial"/>
          <w:bCs/>
          <w:color w:val="000000" w:themeColor="text1"/>
          <w:sz w:val="24"/>
          <w:szCs w:val="24"/>
          <w:lang w:val="en-GB"/>
        </w:rPr>
        <w:t xml:space="preserve">delivery </w:t>
      </w:r>
      <w:proofErr w:type="gramStart"/>
      <w:r w:rsidR="00D77CAE">
        <w:rPr>
          <w:rFonts w:cs="Arial"/>
          <w:bCs/>
          <w:color w:val="000000" w:themeColor="text1"/>
          <w:sz w:val="24"/>
          <w:szCs w:val="24"/>
          <w:lang w:val="en-GB"/>
        </w:rPr>
        <w:t xml:space="preserve">are </w:t>
      </w:r>
      <w:r w:rsidR="003945C6">
        <w:rPr>
          <w:rFonts w:cs="Arial"/>
          <w:bCs/>
          <w:color w:val="000000" w:themeColor="text1"/>
          <w:sz w:val="24"/>
          <w:szCs w:val="24"/>
          <w:lang w:val="en-GB"/>
        </w:rPr>
        <w:t xml:space="preserve"> not</w:t>
      </w:r>
      <w:proofErr w:type="gramEnd"/>
      <w:r w:rsidR="003945C6">
        <w:rPr>
          <w:rFonts w:cs="Arial"/>
          <w:bCs/>
          <w:color w:val="000000" w:themeColor="text1"/>
          <w:sz w:val="24"/>
          <w:szCs w:val="24"/>
          <w:lang w:val="en-GB"/>
        </w:rPr>
        <w:t xml:space="preserve"> supported</w:t>
      </w:r>
      <w:r w:rsidR="00A424C3">
        <w:rPr>
          <w:rFonts w:cs="Arial"/>
          <w:bCs/>
          <w:color w:val="000000" w:themeColor="text1"/>
          <w:sz w:val="24"/>
          <w:szCs w:val="24"/>
          <w:lang w:val="en-GB"/>
        </w:rPr>
        <w:t xml:space="preserve"> by the scientific evidence</w:t>
      </w:r>
      <w:r w:rsidR="007F479B">
        <w:rPr>
          <w:rFonts w:cs="Arial"/>
          <w:bCs/>
          <w:color w:val="000000" w:themeColor="text1"/>
          <w:sz w:val="24"/>
          <w:szCs w:val="24"/>
          <w:lang w:val="en-GB"/>
        </w:rPr>
        <w:t>,</w:t>
      </w:r>
      <w:r w:rsidR="005B64A7">
        <w:rPr>
          <w:rFonts w:cs="Arial"/>
          <w:bCs/>
          <w:color w:val="000000" w:themeColor="text1"/>
          <w:sz w:val="24"/>
          <w:szCs w:val="24"/>
          <w:lang w:val="en-GB"/>
        </w:rPr>
        <w:t xml:space="preserve"> and</w:t>
      </w:r>
      <w:r w:rsidR="007F479B">
        <w:rPr>
          <w:rFonts w:cs="Arial"/>
          <w:bCs/>
          <w:color w:val="000000" w:themeColor="text1"/>
          <w:sz w:val="24"/>
          <w:szCs w:val="24"/>
          <w:lang w:val="en-GB"/>
        </w:rPr>
        <w:t xml:space="preserve"> that</w:t>
      </w:r>
      <w:r w:rsidR="005B64A7">
        <w:rPr>
          <w:rFonts w:cs="Arial"/>
          <w:bCs/>
          <w:color w:val="000000" w:themeColor="text1"/>
          <w:sz w:val="24"/>
          <w:szCs w:val="24"/>
          <w:lang w:val="en-GB"/>
        </w:rPr>
        <w:t xml:space="preserve"> large gaps in our knowledge remain.</w:t>
      </w:r>
      <w:r w:rsidR="008C5527">
        <w:rPr>
          <w:rFonts w:cs="Arial"/>
          <w:bCs/>
          <w:color w:val="000000" w:themeColor="text1"/>
          <w:sz w:val="24"/>
          <w:szCs w:val="24"/>
          <w:lang w:val="en-GB"/>
        </w:rPr>
        <w:t xml:space="preserve"> There is a strong case for establishing a national register </w:t>
      </w:r>
      <w:r w:rsidR="00884C30">
        <w:rPr>
          <w:rFonts w:cs="Arial"/>
          <w:bCs/>
          <w:color w:val="000000" w:themeColor="text1"/>
          <w:sz w:val="24"/>
          <w:szCs w:val="24"/>
          <w:lang w:val="en-GB"/>
        </w:rPr>
        <w:t xml:space="preserve">for NBPP </w:t>
      </w:r>
      <w:r w:rsidR="008C5527">
        <w:rPr>
          <w:rFonts w:cs="Arial"/>
          <w:bCs/>
          <w:color w:val="000000" w:themeColor="text1"/>
          <w:sz w:val="24"/>
          <w:szCs w:val="24"/>
          <w:lang w:val="en-GB"/>
        </w:rPr>
        <w:t xml:space="preserve">and prioritising </w:t>
      </w:r>
      <w:r w:rsidR="00021EEC">
        <w:rPr>
          <w:rFonts w:cs="Arial"/>
          <w:bCs/>
          <w:color w:val="000000" w:themeColor="text1"/>
          <w:sz w:val="24"/>
          <w:szCs w:val="24"/>
          <w:lang w:val="en-GB"/>
        </w:rPr>
        <w:t xml:space="preserve">research as to how the </w:t>
      </w:r>
      <w:r w:rsidR="00E1355C">
        <w:rPr>
          <w:rFonts w:cs="Arial"/>
          <w:bCs/>
          <w:color w:val="000000" w:themeColor="text1"/>
          <w:sz w:val="24"/>
          <w:szCs w:val="24"/>
          <w:lang w:val="en-GB"/>
        </w:rPr>
        <w:t xml:space="preserve">clinical </w:t>
      </w:r>
      <w:r w:rsidR="00021EEC">
        <w:rPr>
          <w:rFonts w:cs="Arial"/>
          <w:bCs/>
          <w:color w:val="000000" w:themeColor="text1"/>
          <w:sz w:val="24"/>
          <w:szCs w:val="24"/>
          <w:lang w:val="en-GB"/>
        </w:rPr>
        <w:t xml:space="preserve">impact and </w:t>
      </w:r>
      <w:r w:rsidR="00220E65">
        <w:rPr>
          <w:rFonts w:cs="Arial"/>
          <w:bCs/>
          <w:color w:val="000000" w:themeColor="text1"/>
          <w:sz w:val="24"/>
          <w:szCs w:val="24"/>
          <w:lang w:val="en-GB"/>
        </w:rPr>
        <w:t xml:space="preserve">the associated </w:t>
      </w:r>
      <w:r w:rsidR="002215BB">
        <w:rPr>
          <w:rFonts w:cs="Arial"/>
          <w:bCs/>
          <w:color w:val="000000" w:themeColor="text1"/>
          <w:sz w:val="24"/>
          <w:szCs w:val="24"/>
          <w:lang w:val="en-GB"/>
        </w:rPr>
        <w:t xml:space="preserve">costs </w:t>
      </w:r>
      <w:r w:rsidR="00B9389C">
        <w:rPr>
          <w:rFonts w:cs="Arial"/>
          <w:bCs/>
          <w:color w:val="000000" w:themeColor="text1"/>
          <w:sz w:val="24"/>
          <w:szCs w:val="24"/>
          <w:lang w:val="en-GB"/>
        </w:rPr>
        <w:t xml:space="preserve">of NBPP may </w:t>
      </w:r>
      <w:r w:rsidR="002215BB">
        <w:rPr>
          <w:rFonts w:cs="Arial"/>
          <w:bCs/>
          <w:color w:val="000000" w:themeColor="text1"/>
          <w:sz w:val="24"/>
          <w:szCs w:val="24"/>
          <w:lang w:val="en-GB"/>
        </w:rPr>
        <w:t>be minimised in the future.</w:t>
      </w:r>
      <w:r w:rsidR="00253DAC">
        <w:rPr>
          <w:rFonts w:cs="Arial"/>
          <w:bCs/>
          <w:color w:val="000000" w:themeColor="text1"/>
          <w:sz w:val="24"/>
          <w:szCs w:val="24"/>
          <w:lang w:val="en-GB"/>
        </w:rPr>
        <w:t xml:space="preserve"> There is also an urgency about developing and disseminating our own </w:t>
      </w:r>
      <w:r w:rsidR="00B9389C">
        <w:rPr>
          <w:rFonts w:cs="Arial"/>
          <w:bCs/>
          <w:color w:val="000000" w:themeColor="text1"/>
          <w:sz w:val="24"/>
          <w:szCs w:val="24"/>
          <w:lang w:val="en-GB"/>
        </w:rPr>
        <w:t xml:space="preserve">clinical practice guideline nationally </w:t>
      </w:r>
      <w:r w:rsidR="00E4087C">
        <w:rPr>
          <w:rFonts w:cs="Arial"/>
          <w:bCs/>
          <w:color w:val="000000" w:themeColor="text1"/>
          <w:sz w:val="24"/>
          <w:szCs w:val="24"/>
          <w:lang w:val="en-GB"/>
        </w:rPr>
        <w:t>on the management of SD.</w:t>
      </w:r>
    </w:p>
    <w:p w14:paraId="6CC36CC3" w14:textId="55324C30" w:rsidR="00757F60" w:rsidRDefault="00757F60" w:rsidP="00220E65">
      <w:pPr>
        <w:spacing w:line="360" w:lineRule="auto"/>
        <w:rPr>
          <w:rFonts w:cs="Arial"/>
          <w:bCs/>
          <w:color w:val="000000" w:themeColor="text1"/>
          <w:sz w:val="24"/>
          <w:szCs w:val="24"/>
          <w:lang w:val="en-GB"/>
        </w:rPr>
      </w:pPr>
      <w:r>
        <w:rPr>
          <w:rFonts w:cs="Arial"/>
          <w:bCs/>
          <w:color w:val="000000" w:themeColor="text1"/>
          <w:sz w:val="24"/>
          <w:szCs w:val="24"/>
          <w:lang w:val="en-GB"/>
        </w:rPr>
        <w:t>Michael J Turner</w:t>
      </w:r>
    </w:p>
    <w:p w14:paraId="05A1A3FC" w14:textId="128A75DB" w:rsidR="00757F60" w:rsidRDefault="006B5455" w:rsidP="00220E65">
      <w:pPr>
        <w:spacing w:line="360" w:lineRule="auto"/>
        <w:rPr>
          <w:rFonts w:cs="Arial"/>
          <w:bCs/>
          <w:color w:val="000000" w:themeColor="text1"/>
          <w:sz w:val="24"/>
          <w:szCs w:val="24"/>
          <w:lang w:val="en-GB"/>
        </w:rPr>
      </w:pPr>
      <w:r>
        <w:rPr>
          <w:rFonts w:cs="Arial"/>
          <w:bCs/>
          <w:color w:val="000000" w:themeColor="text1"/>
          <w:sz w:val="24"/>
          <w:szCs w:val="24"/>
          <w:lang w:val="en-GB"/>
        </w:rPr>
        <w:t xml:space="preserve">Maria </w:t>
      </w:r>
      <w:proofErr w:type="spellStart"/>
      <w:r>
        <w:rPr>
          <w:rFonts w:cs="Arial"/>
          <w:bCs/>
          <w:color w:val="000000" w:themeColor="text1"/>
          <w:sz w:val="24"/>
          <w:szCs w:val="24"/>
          <w:lang w:val="en-GB"/>
        </w:rPr>
        <w:t>Farren</w:t>
      </w:r>
      <w:proofErr w:type="spellEnd"/>
    </w:p>
    <w:p w14:paraId="4EA0169D" w14:textId="5C8245D6" w:rsidR="006B5455" w:rsidRDefault="006B5455" w:rsidP="00220E65">
      <w:pPr>
        <w:spacing w:line="360" w:lineRule="auto"/>
        <w:rPr>
          <w:rFonts w:cs="Arial"/>
          <w:bCs/>
          <w:color w:val="000000" w:themeColor="text1"/>
          <w:sz w:val="24"/>
          <w:szCs w:val="24"/>
          <w:lang w:val="en-GB"/>
        </w:rPr>
      </w:pPr>
      <w:r>
        <w:rPr>
          <w:rFonts w:cs="Arial"/>
          <w:bCs/>
          <w:color w:val="000000" w:themeColor="text1"/>
          <w:sz w:val="24"/>
          <w:szCs w:val="24"/>
          <w:lang w:val="en-GB"/>
        </w:rPr>
        <w:t xml:space="preserve">UCD Centre for Human Reproduction </w:t>
      </w:r>
    </w:p>
    <w:p w14:paraId="38996447" w14:textId="77777777" w:rsidR="001425AE" w:rsidRDefault="006B5455" w:rsidP="00220E65">
      <w:pPr>
        <w:spacing w:line="360" w:lineRule="auto"/>
        <w:rPr>
          <w:rFonts w:cs="Arial"/>
          <w:bCs/>
          <w:color w:val="000000" w:themeColor="text1"/>
          <w:sz w:val="24"/>
          <w:szCs w:val="24"/>
          <w:lang w:val="en-GB"/>
        </w:rPr>
      </w:pPr>
      <w:r>
        <w:rPr>
          <w:rFonts w:cs="Arial"/>
          <w:bCs/>
          <w:color w:val="000000" w:themeColor="text1"/>
          <w:sz w:val="24"/>
          <w:szCs w:val="24"/>
          <w:lang w:val="en-GB"/>
        </w:rPr>
        <w:t xml:space="preserve">Coombe Women and Infants University Hospital </w:t>
      </w:r>
    </w:p>
    <w:p w14:paraId="79C0A73C" w14:textId="77777777" w:rsidR="00220E65" w:rsidRDefault="0041681C" w:rsidP="00220E65">
      <w:pPr>
        <w:spacing w:line="480" w:lineRule="auto"/>
        <w:rPr>
          <w:rFonts w:cs="Arial"/>
          <w:bCs/>
          <w:color w:val="000000" w:themeColor="text1"/>
          <w:sz w:val="24"/>
          <w:szCs w:val="24"/>
          <w:lang w:val="en-GB"/>
        </w:rPr>
      </w:pPr>
      <w:r w:rsidRPr="00C9371C">
        <w:rPr>
          <w:b/>
          <w:sz w:val="24"/>
          <w:szCs w:val="24"/>
          <w:lang w:val="en-GB"/>
        </w:rPr>
        <w:lastRenderedPageBreak/>
        <w:t>References</w:t>
      </w:r>
    </w:p>
    <w:p w14:paraId="2991FF21" w14:textId="4C9C4A92" w:rsidR="00220E65" w:rsidRPr="001D28A3" w:rsidRDefault="001D28A3" w:rsidP="001D28A3">
      <w:pPr>
        <w:spacing w:after="0" w:line="240" w:lineRule="auto"/>
        <w:rPr>
          <w:sz w:val="24"/>
          <w:szCs w:val="24"/>
          <w:lang w:val="en-GB"/>
        </w:rPr>
      </w:pPr>
      <w:r w:rsidRPr="001D28A3">
        <w:rPr>
          <w:sz w:val="24"/>
          <w:szCs w:val="24"/>
          <w:lang w:val="en-GB"/>
        </w:rPr>
        <w:t>1.</w:t>
      </w:r>
      <w:r>
        <w:rPr>
          <w:sz w:val="24"/>
          <w:szCs w:val="24"/>
          <w:lang w:val="en-GB"/>
        </w:rPr>
        <w:t xml:space="preserve"> </w:t>
      </w:r>
      <w:r w:rsidR="00220E65" w:rsidRPr="001D28A3">
        <w:rPr>
          <w:sz w:val="24"/>
          <w:szCs w:val="24"/>
          <w:lang w:val="en-GB"/>
        </w:rPr>
        <w:t>Taskforce on Neonatal Brachial Plexus Palsy</w:t>
      </w:r>
    </w:p>
    <w:p w14:paraId="60F54B62" w14:textId="77777777" w:rsidR="00220E65" w:rsidRPr="00C9371C" w:rsidRDefault="00220E65" w:rsidP="00220E65">
      <w:pPr>
        <w:spacing w:after="0" w:line="240" w:lineRule="auto"/>
        <w:rPr>
          <w:sz w:val="24"/>
          <w:szCs w:val="24"/>
          <w:lang w:val="en-GB"/>
        </w:rPr>
      </w:pPr>
      <w:r w:rsidRPr="00C9371C">
        <w:rPr>
          <w:sz w:val="24"/>
          <w:szCs w:val="24"/>
          <w:lang w:val="en-GB"/>
        </w:rPr>
        <w:t xml:space="preserve">The American College of Obstetricians and </w:t>
      </w:r>
      <w:proofErr w:type="spellStart"/>
      <w:r w:rsidRPr="00C9371C">
        <w:rPr>
          <w:sz w:val="24"/>
          <w:szCs w:val="24"/>
          <w:lang w:val="en-GB"/>
        </w:rPr>
        <w:t>Gynecologists</w:t>
      </w:r>
      <w:proofErr w:type="spellEnd"/>
      <w:r w:rsidRPr="00C9371C">
        <w:rPr>
          <w:sz w:val="24"/>
          <w:szCs w:val="24"/>
          <w:lang w:val="en-GB"/>
        </w:rPr>
        <w:t xml:space="preserve"> 2014</w:t>
      </w:r>
    </w:p>
    <w:p w14:paraId="1B04FE06" w14:textId="77777777" w:rsidR="00220E65" w:rsidRDefault="00220E65" w:rsidP="00220E65">
      <w:pPr>
        <w:spacing w:after="0" w:line="240" w:lineRule="auto"/>
        <w:rPr>
          <w:sz w:val="24"/>
          <w:szCs w:val="24"/>
          <w:lang w:val="en-GB"/>
        </w:rPr>
      </w:pPr>
    </w:p>
    <w:p w14:paraId="74B8F255" w14:textId="77777777" w:rsidR="00220E65" w:rsidRDefault="00EF6EEC" w:rsidP="00220E65">
      <w:pPr>
        <w:spacing w:after="0" w:line="240" w:lineRule="auto"/>
        <w:rPr>
          <w:rFonts w:cs="Arial"/>
          <w:bCs/>
          <w:color w:val="000000" w:themeColor="text1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2. </w:t>
      </w:r>
      <w:r w:rsidR="000261EE" w:rsidRPr="00C9371C">
        <w:rPr>
          <w:sz w:val="24"/>
          <w:szCs w:val="24"/>
          <w:lang w:val="en-GB"/>
        </w:rPr>
        <w:t xml:space="preserve"> </w:t>
      </w:r>
      <w:r w:rsidR="00D95B8A" w:rsidRPr="00C9371C">
        <w:rPr>
          <w:sz w:val="24"/>
          <w:szCs w:val="24"/>
          <w:lang w:val="en-GB"/>
        </w:rPr>
        <w:t xml:space="preserve">SP, Blackwell SB, </w:t>
      </w:r>
      <w:proofErr w:type="spellStart"/>
      <w:r w:rsidR="00D95B8A" w:rsidRPr="00C9371C">
        <w:rPr>
          <w:sz w:val="24"/>
          <w:szCs w:val="24"/>
          <w:lang w:val="en-GB"/>
        </w:rPr>
        <w:t>Ananth</w:t>
      </w:r>
      <w:proofErr w:type="spellEnd"/>
      <w:r w:rsidR="00D95B8A" w:rsidRPr="00C9371C">
        <w:rPr>
          <w:sz w:val="24"/>
          <w:szCs w:val="24"/>
          <w:lang w:val="en-GB"/>
        </w:rPr>
        <w:t xml:space="preserve"> CV</w:t>
      </w:r>
    </w:p>
    <w:p w14:paraId="4008E07D" w14:textId="7635A534" w:rsidR="00541261" w:rsidRPr="00220E65" w:rsidRDefault="00D95B8A" w:rsidP="00220E65">
      <w:pPr>
        <w:spacing w:after="0" w:line="240" w:lineRule="auto"/>
        <w:rPr>
          <w:rFonts w:cs="Arial"/>
          <w:bCs/>
          <w:color w:val="000000" w:themeColor="text1"/>
          <w:sz w:val="24"/>
          <w:szCs w:val="24"/>
          <w:lang w:val="en-GB"/>
        </w:rPr>
      </w:pPr>
      <w:r w:rsidRPr="00C9371C">
        <w:rPr>
          <w:sz w:val="24"/>
          <w:szCs w:val="24"/>
          <w:lang w:val="en-GB"/>
        </w:rPr>
        <w:t xml:space="preserve">Neonatal brachial </w:t>
      </w:r>
      <w:r w:rsidR="00541261" w:rsidRPr="00C9371C">
        <w:rPr>
          <w:sz w:val="24"/>
          <w:szCs w:val="24"/>
          <w:lang w:val="en-GB"/>
        </w:rPr>
        <w:t>plexus palsy: Incidence, prevalence, and temporal trends</w:t>
      </w:r>
    </w:p>
    <w:p w14:paraId="75F36561" w14:textId="089C763D" w:rsidR="00541261" w:rsidRPr="00C9371C" w:rsidRDefault="00E63AE5" w:rsidP="00220E65">
      <w:pPr>
        <w:spacing w:after="0" w:line="240" w:lineRule="auto"/>
        <w:rPr>
          <w:sz w:val="24"/>
          <w:szCs w:val="24"/>
          <w:lang w:val="en-GB"/>
        </w:rPr>
      </w:pPr>
      <w:r w:rsidRPr="00C9371C">
        <w:rPr>
          <w:sz w:val="24"/>
          <w:szCs w:val="24"/>
          <w:lang w:val="en-GB"/>
        </w:rPr>
        <w:t>Seminars in Perinatology 2014</w:t>
      </w:r>
      <w:proofErr w:type="gramStart"/>
      <w:r w:rsidRPr="00C9371C">
        <w:rPr>
          <w:sz w:val="24"/>
          <w:szCs w:val="24"/>
          <w:lang w:val="en-GB"/>
        </w:rPr>
        <w:t>;38:210</w:t>
      </w:r>
      <w:proofErr w:type="gramEnd"/>
      <w:r w:rsidRPr="00C9371C">
        <w:rPr>
          <w:sz w:val="24"/>
          <w:szCs w:val="24"/>
          <w:lang w:val="en-GB"/>
        </w:rPr>
        <w:t>-8.</w:t>
      </w:r>
    </w:p>
    <w:p w14:paraId="13A0E810" w14:textId="7B5814FF" w:rsidR="00C9371C" w:rsidRPr="00C9371C" w:rsidRDefault="00C9371C" w:rsidP="00C9371C">
      <w:pPr>
        <w:spacing w:after="0" w:line="240" w:lineRule="auto"/>
        <w:rPr>
          <w:sz w:val="24"/>
          <w:szCs w:val="24"/>
          <w:lang w:val="en-GB"/>
        </w:rPr>
      </w:pPr>
    </w:p>
    <w:p w14:paraId="39C7326E" w14:textId="7069CFE4" w:rsidR="00220E65" w:rsidRPr="00C9371C" w:rsidRDefault="00220E65" w:rsidP="00220E65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3. </w:t>
      </w:r>
      <w:r w:rsidRPr="00C9371C">
        <w:rPr>
          <w:sz w:val="24"/>
          <w:szCs w:val="24"/>
          <w:lang w:val="en-GB"/>
        </w:rPr>
        <w:t xml:space="preserve">McMahon L, </w:t>
      </w:r>
      <w:proofErr w:type="spellStart"/>
      <w:r w:rsidRPr="00C9371C">
        <w:rPr>
          <w:sz w:val="24"/>
          <w:szCs w:val="24"/>
          <w:lang w:val="en-GB"/>
        </w:rPr>
        <w:t>McNicholl</w:t>
      </w:r>
      <w:proofErr w:type="spellEnd"/>
      <w:r w:rsidRPr="00C9371C">
        <w:rPr>
          <w:sz w:val="24"/>
          <w:szCs w:val="24"/>
          <w:lang w:val="en-GB"/>
        </w:rPr>
        <w:t xml:space="preserve"> M, Turner MJ,</w:t>
      </w:r>
    </w:p>
    <w:p w14:paraId="29E66726" w14:textId="77777777" w:rsidR="00220E65" w:rsidRPr="00C9371C" w:rsidRDefault="00220E65" w:rsidP="00220E65">
      <w:pPr>
        <w:spacing w:after="0" w:line="240" w:lineRule="auto"/>
        <w:rPr>
          <w:sz w:val="24"/>
          <w:szCs w:val="24"/>
          <w:lang w:val="en-GB"/>
        </w:rPr>
      </w:pPr>
      <w:r w:rsidRPr="00C9371C">
        <w:rPr>
          <w:sz w:val="24"/>
          <w:szCs w:val="24"/>
          <w:lang w:val="en-GB"/>
        </w:rPr>
        <w:t>Irish Maternity Indicator System (IMIS) Report 2014</w:t>
      </w:r>
    </w:p>
    <w:p w14:paraId="070FF7B2" w14:textId="77777777" w:rsidR="00220E65" w:rsidRPr="00C9371C" w:rsidRDefault="00220E65" w:rsidP="00220E65">
      <w:pPr>
        <w:spacing w:after="0" w:line="240" w:lineRule="auto"/>
        <w:rPr>
          <w:sz w:val="24"/>
          <w:szCs w:val="24"/>
          <w:lang w:val="en-GB"/>
        </w:rPr>
      </w:pPr>
      <w:r w:rsidRPr="00C9371C">
        <w:rPr>
          <w:sz w:val="24"/>
          <w:szCs w:val="24"/>
          <w:lang w:val="en-GB"/>
        </w:rPr>
        <w:t>Acute Hospitals Directorate, Health Services Executive.</w:t>
      </w:r>
    </w:p>
    <w:p w14:paraId="0A9E27CE" w14:textId="77777777" w:rsidR="00220E65" w:rsidRDefault="00220E65" w:rsidP="00C9371C">
      <w:pPr>
        <w:spacing w:after="0" w:line="240" w:lineRule="auto"/>
        <w:rPr>
          <w:sz w:val="24"/>
          <w:szCs w:val="24"/>
          <w:lang w:val="en-GB"/>
        </w:rPr>
      </w:pPr>
    </w:p>
    <w:p w14:paraId="174FFD1E" w14:textId="77777777" w:rsidR="00220E65" w:rsidRPr="00C9371C" w:rsidRDefault="00220E65" w:rsidP="00220E65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4. </w:t>
      </w:r>
      <w:r w:rsidRPr="00C9371C">
        <w:rPr>
          <w:sz w:val="24"/>
          <w:szCs w:val="24"/>
          <w:lang w:val="en-GB"/>
        </w:rPr>
        <w:t>Slattery D</w:t>
      </w:r>
      <w:r>
        <w:rPr>
          <w:sz w:val="24"/>
          <w:szCs w:val="24"/>
          <w:lang w:val="en-GB"/>
        </w:rPr>
        <w:t>.</w:t>
      </w:r>
    </w:p>
    <w:p w14:paraId="72AE2BC8" w14:textId="77777777" w:rsidR="00220E65" w:rsidRPr="00C9371C" w:rsidRDefault="00220E65" w:rsidP="00220E65">
      <w:pPr>
        <w:spacing w:after="0" w:line="240" w:lineRule="auto"/>
        <w:rPr>
          <w:sz w:val="24"/>
          <w:szCs w:val="24"/>
          <w:lang w:val="en-GB"/>
        </w:rPr>
      </w:pPr>
      <w:r w:rsidRPr="00C9371C">
        <w:rPr>
          <w:sz w:val="24"/>
          <w:szCs w:val="24"/>
          <w:lang w:val="en-GB"/>
        </w:rPr>
        <w:t>Clinical incidents and claims report in maternity and gynaecology services: a five year review 2010-2104.</w:t>
      </w:r>
    </w:p>
    <w:p w14:paraId="1ED2873A" w14:textId="77777777" w:rsidR="00220E65" w:rsidRPr="00C9371C" w:rsidRDefault="00220E65" w:rsidP="00220E65">
      <w:pPr>
        <w:spacing w:after="0" w:line="240" w:lineRule="auto"/>
        <w:rPr>
          <w:sz w:val="24"/>
          <w:szCs w:val="24"/>
          <w:lang w:val="en-GB"/>
        </w:rPr>
      </w:pPr>
      <w:r w:rsidRPr="00C9371C">
        <w:rPr>
          <w:sz w:val="24"/>
          <w:szCs w:val="24"/>
          <w:lang w:val="en-GB"/>
        </w:rPr>
        <w:t>State Claims Agency, October 2015.</w:t>
      </w:r>
    </w:p>
    <w:p w14:paraId="0D9A8162" w14:textId="77777777" w:rsidR="00220E65" w:rsidRPr="00C9371C" w:rsidRDefault="00220E65" w:rsidP="00220E65">
      <w:pPr>
        <w:spacing w:after="0" w:line="240" w:lineRule="auto"/>
        <w:rPr>
          <w:sz w:val="24"/>
          <w:szCs w:val="24"/>
          <w:lang w:val="en-GB"/>
        </w:rPr>
      </w:pPr>
    </w:p>
    <w:p w14:paraId="73E35A19" w14:textId="77777777" w:rsidR="00220E65" w:rsidRPr="00C9371C" w:rsidRDefault="00220E65" w:rsidP="00220E65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5.</w:t>
      </w:r>
      <w:r w:rsidRPr="00C9371C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Sandmire</w:t>
      </w:r>
      <w:proofErr w:type="spellEnd"/>
      <w:r>
        <w:rPr>
          <w:sz w:val="24"/>
          <w:szCs w:val="24"/>
          <w:lang w:val="en-GB"/>
        </w:rPr>
        <w:t xml:space="preserve"> </w:t>
      </w:r>
      <w:r w:rsidRPr="00C9371C">
        <w:rPr>
          <w:sz w:val="24"/>
          <w:szCs w:val="24"/>
          <w:lang w:val="en-GB"/>
        </w:rPr>
        <w:t xml:space="preserve">HF, </w:t>
      </w:r>
      <w:proofErr w:type="spellStart"/>
      <w:r w:rsidRPr="00C9371C">
        <w:rPr>
          <w:sz w:val="24"/>
          <w:szCs w:val="24"/>
          <w:lang w:val="en-GB"/>
        </w:rPr>
        <w:t>DeMott</w:t>
      </w:r>
      <w:proofErr w:type="spellEnd"/>
      <w:r w:rsidRPr="00C9371C">
        <w:rPr>
          <w:sz w:val="24"/>
          <w:szCs w:val="24"/>
          <w:lang w:val="en-GB"/>
        </w:rPr>
        <w:t xml:space="preserve"> RK</w:t>
      </w:r>
    </w:p>
    <w:p w14:paraId="74046FB5" w14:textId="77777777" w:rsidR="00220E65" w:rsidRPr="00C9371C" w:rsidRDefault="00220E65" w:rsidP="00220E65">
      <w:pPr>
        <w:spacing w:after="0" w:line="240" w:lineRule="auto"/>
        <w:rPr>
          <w:sz w:val="24"/>
          <w:szCs w:val="24"/>
          <w:lang w:val="en-GB"/>
        </w:rPr>
      </w:pPr>
      <w:proofErr w:type="spellStart"/>
      <w:r w:rsidRPr="00C9371C">
        <w:rPr>
          <w:sz w:val="24"/>
          <w:szCs w:val="24"/>
          <w:lang w:val="en-GB"/>
        </w:rPr>
        <w:t>Erb's</w:t>
      </w:r>
      <w:proofErr w:type="spellEnd"/>
      <w:r w:rsidRPr="00C9371C">
        <w:rPr>
          <w:sz w:val="24"/>
          <w:szCs w:val="24"/>
          <w:lang w:val="en-GB"/>
        </w:rPr>
        <w:t xml:space="preserve"> palsy: Concepts of causation </w:t>
      </w:r>
    </w:p>
    <w:p w14:paraId="693E720E" w14:textId="77777777" w:rsidR="00220E65" w:rsidRPr="00C9371C" w:rsidRDefault="00220E65" w:rsidP="00220E65">
      <w:pPr>
        <w:spacing w:after="0" w:line="240" w:lineRule="auto"/>
        <w:rPr>
          <w:sz w:val="24"/>
          <w:szCs w:val="24"/>
          <w:lang w:val="en-GB"/>
        </w:rPr>
      </w:pPr>
      <w:proofErr w:type="spellStart"/>
      <w:r w:rsidRPr="00C9371C">
        <w:rPr>
          <w:sz w:val="24"/>
          <w:szCs w:val="24"/>
          <w:lang w:val="en-GB"/>
        </w:rPr>
        <w:t>Obstet</w:t>
      </w:r>
      <w:proofErr w:type="spellEnd"/>
      <w:r w:rsidRPr="00C9371C">
        <w:rPr>
          <w:sz w:val="24"/>
          <w:szCs w:val="24"/>
          <w:lang w:val="en-GB"/>
        </w:rPr>
        <w:t xml:space="preserve"> </w:t>
      </w:r>
      <w:proofErr w:type="spellStart"/>
      <w:r w:rsidRPr="00C9371C">
        <w:rPr>
          <w:sz w:val="24"/>
          <w:szCs w:val="24"/>
          <w:lang w:val="en-GB"/>
        </w:rPr>
        <w:t>Gynecol</w:t>
      </w:r>
      <w:proofErr w:type="spellEnd"/>
      <w:r w:rsidRPr="00C9371C">
        <w:rPr>
          <w:sz w:val="24"/>
          <w:szCs w:val="24"/>
          <w:lang w:val="en-GB"/>
        </w:rPr>
        <w:t xml:space="preserve"> 2000</w:t>
      </w:r>
      <w:proofErr w:type="gramStart"/>
      <w:r w:rsidRPr="00C9371C">
        <w:rPr>
          <w:sz w:val="24"/>
          <w:szCs w:val="24"/>
          <w:lang w:val="en-GB"/>
        </w:rPr>
        <w:t>;95:941</w:t>
      </w:r>
      <w:proofErr w:type="gramEnd"/>
      <w:r w:rsidRPr="00C9371C">
        <w:rPr>
          <w:sz w:val="24"/>
          <w:szCs w:val="24"/>
          <w:lang w:val="en-GB"/>
        </w:rPr>
        <w:t>-2</w:t>
      </w:r>
    </w:p>
    <w:p w14:paraId="1BAA744E" w14:textId="77777777" w:rsidR="00220E65" w:rsidRPr="00C9371C" w:rsidRDefault="00220E65" w:rsidP="00220E65">
      <w:pPr>
        <w:spacing w:after="0" w:line="240" w:lineRule="auto"/>
        <w:rPr>
          <w:sz w:val="24"/>
          <w:szCs w:val="24"/>
          <w:lang w:val="en-GB"/>
        </w:rPr>
      </w:pPr>
    </w:p>
    <w:p w14:paraId="225318AF" w14:textId="265957AA" w:rsidR="00755D5F" w:rsidRPr="00C9371C" w:rsidRDefault="00632A80" w:rsidP="00C9371C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6.</w:t>
      </w:r>
      <w:r w:rsidR="00220E65">
        <w:rPr>
          <w:sz w:val="24"/>
          <w:szCs w:val="24"/>
          <w:lang w:val="en-GB"/>
        </w:rPr>
        <w:t xml:space="preserve"> </w:t>
      </w:r>
      <w:r w:rsidR="00755D5F" w:rsidRPr="00C9371C">
        <w:rPr>
          <w:sz w:val="24"/>
          <w:szCs w:val="24"/>
          <w:lang w:val="en-GB"/>
        </w:rPr>
        <w:t>Clements RV</w:t>
      </w:r>
    </w:p>
    <w:p w14:paraId="68E6A426" w14:textId="0BC3EB60" w:rsidR="00755D5F" w:rsidRPr="00C9371C" w:rsidRDefault="00755D5F" w:rsidP="00C9371C">
      <w:pPr>
        <w:spacing w:after="0" w:line="240" w:lineRule="auto"/>
        <w:rPr>
          <w:sz w:val="24"/>
          <w:szCs w:val="24"/>
          <w:lang w:val="en-GB"/>
        </w:rPr>
      </w:pPr>
      <w:r w:rsidRPr="00C9371C">
        <w:rPr>
          <w:sz w:val="24"/>
          <w:szCs w:val="24"/>
          <w:lang w:val="en-GB"/>
        </w:rPr>
        <w:t xml:space="preserve">Operative Obstetrics </w:t>
      </w:r>
      <w:r w:rsidR="00EB6BD1" w:rsidRPr="00C9371C">
        <w:rPr>
          <w:sz w:val="24"/>
          <w:szCs w:val="24"/>
          <w:lang w:val="en-GB"/>
        </w:rPr>
        <w:t>(Chapter)</w:t>
      </w:r>
    </w:p>
    <w:p w14:paraId="1147D505" w14:textId="1D686F65" w:rsidR="00EB6BD1" w:rsidRPr="00C9371C" w:rsidRDefault="00EB6BD1" w:rsidP="00C9371C">
      <w:pPr>
        <w:spacing w:after="0" w:line="240" w:lineRule="auto"/>
        <w:rPr>
          <w:sz w:val="24"/>
          <w:szCs w:val="24"/>
          <w:lang w:val="en-GB"/>
        </w:rPr>
      </w:pPr>
      <w:r w:rsidRPr="00C9371C">
        <w:rPr>
          <w:sz w:val="24"/>
          <w:szCs w:val="24"/>
          <w:lang w:val="en-GB"/>
        </w:rPr>
        <w:t xml:space="preserve">In Risk Management and Litigation in Obstetrics and Gynaecology </w:t>
      </w:r>
    </w:p>
    <w:p w14:paraId="53707C96" w14:textId="78B5F132" w:rsidR="00EB6BD1" w:rsidRPr="00C9371C" w:rsidRDefault="00EB6BD1" w:rsidP="00C9371C">
      <w:pPr>
        <w:spacing w:after="0" w:line="240" w:lineRule="auto"/>
        <w:rPr>
          <w:sz w:val="24"/>
          <w:szCs w:val="24"/>
          <w:lang w:val="en-GB"/>
        </w:rPr>
      </w:pPr>
      <w:r w:rsidRPr="00C9371C">
        <w:rPr>
          <w:sz w:val="24"/>
          <w:szCs w:val="24"/>
          <w:lang w:val="en-GB"/>
        </w:rPr>
        <w:t xml:space="preserve">Published by the Royal Society </w:t>
      </w:r>
      <w:r w:rsidR="008D56BB" w:rsidRPr="00C9371C">
        <w:rPr>
          <w:sz w:val="24"/>
          <w:szCs w:val="24"/>
          <w:lang w:val="en-GB"/>
        </w:rPr>
        <w:t>of Medicine Press, London 2001</w:t>
      </w:r>
    </w:p>
    <w:p w14:paraId="6914CE60" w14:textId="7D2A83FA" w:rsidR="00B17A9F" w:rsidRPr="00C9371C" w:rsidRDefault="00B17A9F" w:rsidP="00C9371C">
      <w:pPr>
        <w:spacing w:after="0" w:line="240" w:lineRule="auto"/>
        <w:rPr>
          <w:sz w:val="24"/>
          <w:szCs w:val="24"/>
          <w:lang w:val="en-GB"/>
        </w:rPr>
      </w:pPr>
    </w:p>
    <w:p w14:paraId="04E8DADB" w14:textId="7F979CFD" w:rsidR="008B02A0" w:rsidRPr="00C9371C" w:rsidRDefault="00E41B2F" w:rsidP="00C9371C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7. </w:t>
      </w:r>
      <w:r w:rsidR="008B02A0" w:rsidRPr="00C9371C">
        <w:rPr>
          <w:sz w:val="24"/>
          <w:szCs w:val="24"/>
          <w:lang w:val="en-GB"/>
        </w:rPr>
        <w:t>Crofts JF</w:t>
      </w:r>
      <w:r w:rsidR="00BD52AB" w:rsidRPr="00C9371C">
        <w:rPr>
          <w:sz w:val="24"/>
          <w:szCs w:val="24"/>
          <w:lang w:val="en-GB"/>
        </w:rPr>
        <w:t xml:space="preserve">, </w:t>
      </w:r>
      <w:proofErr w:type="spellStart"/>
      <w:r w:rsidR="00BD52AB" w:rsidRPr="00C9371C">
        <w:rPr>
          <w:sz w:val="24"/>
          <w:szCs w:val="24"/>
          <w:lang w:val="en-GB"/>
        </w:rPr>
        <w:t>Lenguerrand</w:t>
      </w:r>
      <w:proofErr w:type="spellEnd"/>
      <w:r w:rsidR="00BD52AB" w:rsidRPr="00C9371C">
        <w:rPr>
          <w:sz w:val="24"/>
          <w:szCs w:val="24"/>
          <w:lang w:val="en-GB"/>
        </w:rPr>
        <w:t xml:space="preserve"> E, Bentham GL, </w:t>
      </w:r>
      <w:proofErr w:type="spellStart"/>
      <w:r w:rsidR="00BD52AB" w:rsidRPr="00C9371C">
        <w:rPr>
          <w:sz w:val="24"/>
          <w:szCs w:val="24"/>
          <w:lang w:val="en-GB"/>
        </w:rPr>
        <w:t>Tawfik</w:t>
      </w:r>
      <w:proofErr w:type="spellEnd"/>
      <w:r w:rsidR="00BD52AB" w:rsidRPr="00C9371C">
        <w:rPr>
          <w:sz w:val="24"/>
          <w:szCs w:val="24"/>
          <w:lang w:val="en-GB"/>
        </w:rPr>
        <w:t xml:space="preserve"> S</w:t>
      </w:r>
      <w:proofErr w:type="gramStart"/>
      <w:r w:rsidR="00BD52AB" w:rsidRPr="00C9371C">
        <w:rPr>
          <w:sz w:val="24"/>
          <w:szCs w:val="24"/>
          <w:lang w:val="en-GB"/>
        </w:rPr>
        <w:t xml:space="preserve">,  </w:t>
      </w:r>
      <w:proofErr w:type="spellStart"/>
      <w:r w:rsidR="00BD52AB" w:rsidRPr="00C9371C">
        <w:rPr>
          <w:sz w:val="24"/>
          <w:szCs w:val="24"/>
          <w:lang w:val="en-GB"/>
        </w:rPr>
        <w:t>Claireaux</w:t>
      </w:r>
      <w:proofErr w:type="spellEnd"/>
      <w:proofErr w:type="gramEnd"/>
      <w:r w:rsidR="00BD52AB" w:rsidRPr="00C9371C">
        <w:rPr>
          <w:sz w:val="24"/>
          <w:szCs w:val="24"/>
          <w:lang w:val="en-GB"/>
        </w:rPr>
        <w:t xml:space="preserve"> HA, </w:t>
      </w:r>
      <w:r w:rsidR="00E3102B" w:rsidRPr="00C9371C">
        <w:rPr>
          <w:sz w:val="24"/>
          <w:szCs w:val="24"/>
          <w:lang w:val="en-GB"/>
        </w:rPr>
        <w:t>Odd D et al.</w:t>
      </w:r>
    </w:p>
    <w:p w14:paraId="7D6F042B" w14:textId="1B438D2A" w:rsidR="00881A8E" w:rsidRPr="00C9371C" w:rsidRDefault="00E3102B" w:rsidP="00C9371C">
      <w:pPr>
        <w:spacing w:after="0" w:line="240" w:lineRule="auto"/>
        <w:rPr>
          <w:sz w:val="24"/>
          <w:szCs w:val="24"/>
          <w:lang w:val="en-GB"/>
        </w:rPr>
      </w:pPr>
      <w:r w:rsidRPr="00C9371C">
        <w:rPr>
          <w:sz w:val="24"/>
          <w:szCs w:val="24"/>
          <w:lang w:val="en-GB"/>
        </w:rPr>
        <w:t xml:space="preserve">Prevention of brachial plexus </w:t>
      </w:r>
      <w:proofErr w:type="gramStart"/>
      <w:r w:rsidRPr="00C9371C">
        <w:rPr>
          <w:sz w:val="24"/>
          <w:szCs w:val="24"/>
          <w:lang w:val="en-GB"/>
        </w:rPr>
        <w:t>injury  -</w:t>
      </w:r>
      <w:proofErr w:type="gramEnd"/>
      <w:r w:rsidRPr="00C9371C">
        <w:rPr>
          <w:sz w:val="24"/>
          <w:szCs w:val="24"/>
          <w:lang w:val="en-GB"/>
        </w:rPr>
        <w:t xml:space="preserve"> 12 years </w:t>
      </w:r>
      <w:r w:rsidR="00234144" w:rsidRPr="00C9371C">
        <w:rPr>
          <w:sz w:val="24"/>
          <w:szCs w:val="24"/>
          <w:lang w:val="en-GB"/>
        </w:rPr>
        <w:t>of shoulder dystocia training: an interrupted time-series study</w:t>
      </w:r>
      <w:r w:rsidR="00881A8E" w:rsidRPr="00C9371C">
        <w:rPr>
          <w:sz w:val="24"/>
          <w:szCs w:val="24"/>
          <w:lang w:val="en-GB"/>
        </w:rPr>
        <w:t>.</w:t>
      </w:r>
    </w:p>
    <w:p w14:paraId="7420BDED" w14:textId="241FF513" w:rsidR="008B02A0" w:rsidRPr="00C9371C" w:rsidRDefault="00A82286" w:rsidP="00C9371C">
      <w:pPr>
        <w:spacing w:after="0" w:line="240" w:lineRule="auto"/>
        <w:rPr>
          <w:sz w:val="24"/>
          <w:szCs w:val="24"/>
          <w:lang w:val="en-GB"/>
        </w:rPr>
      </w:pPr>
      <w:r w:rsidRPr="00C9371C">
        <w:rPr>
          <w:sz w:val="24"/>
          <w:szCs w:val="24"/>
          <w:lang w:val="en-GB"/>
        </w:rPr>
        <w:t>BJOG 2016</w:t>
      </w:r>
      <w:proofErr w:type="gramStart"/>
      <w:r w:rsidRPr="00C9371C">
        <w:rPr>
          <w:sz w:val="24"/>
          <w:szCs w:val="24"/>
          <w:lang w:val="en-GB"/>
        </w:rPr>
        <w:t>;123:111</w:t>
      </w:r>
      <w:proofErr w:type="gramEnd"/>
      <w:r w:rsidRPr="00C9371C">
        <w:rPr>
          <w:sz w:val="24"/>
          <w:szCs w:val="24"/>
          <w:lang w:val="en-GB"/>
        </w:rPr>
        <w:t>-8.</w:t>
      </w:r>
    </w:p>
    <w:p w14:paraId="098B369D" w14:textId="63160C13" w:rsidR="00881A8E" w:rsidRPr="00C9371C" w:rsidRDefault="00881A8E" w:rsidP="00C9371C">
      <w:pPr>
        <w:spacing w:after="0" w:line="240" w:lineRule="auto"/>
        <w:rPr>
          <w:sz w:val="24"/>
          <w:szCs w:val="24"/>
          <w:lang w:val="en-GB"/>
        </w:rPr>
      </w:pPr>
    </w:p>
    <w:p w14:paraId="5906E617" w14:textId="766EA0F9" w:rsidR="008D56BB" w:rsidRPr="00C9371C" w:rsidRDefault="00E41B2F" w:rsidP="00C9371C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8.</w:t>
      </w:r>
      <w:r w:rsidR="008D56BB" w:rsidRPr="00C9371C">
        <w:rPr>
          <w:sz w:val="24"/>
          <w:szCs w:val="24"/>
          <w:lang w:val="en-GB"/>
        </w:rPr>
        <w:t xml:space="preserve">Walsh J, </w:t>
      </w:r>
      <w:proofErr w:type="spellStart"/>
      <w:r w:rsidR="008D56BB" w:rsidRPr="00C9371C">
        <w:rPr>
          <w:sz w:val="24"/>
          <w:szCs w:val="24"/>
          <w:lang w:val="en-GB"/>
        </w:rPr>
        <w:t>Kandamany</w:t>
      </w:r>
      <w:proofErr w:type="spellEnd"/>
      <w:r w:rsidR="008D56BB" w:rsidRPr="00C9371C">
        <w:rPr>
          <w:sz w:val="24"/>
          <w:szCs w:val="24"/>
          <w:lang w:val="en-GB"/>
        </w:rPr>
        <w:t xml:space="preserve"> N, </w:t>
      </w:r>
      <w:r w:rsidR="00032CCD" w:rsidRPr="00C9371C">
        <w:rPr>
          <w:sz w:val="24"/>
          <w:szCs w:val="24"/>
          <w:lang w:val="en-GB"/>
        </w:rPr>
        <w:t xml:space="preserve">Ni </w:t>
      </w:r>
      <w:proofErr w:type="spellStart"/>
      <w:r w:rsidR="00032CCD" w:rsidRPr="00C9371C">
        <w:rPr>
          <w:sz w:val="24"/>
          <w:szCs w:val="24"/>
          <w:lang w:val="en-GB"/>
        </w:rPr>
        <w:t>Shuibhne</w:t>
      </w:r>
      <w:proofErr w:type="spellEnd"/>
      <w:r w:rsidR="00032CCD" w:rsidRPr="00C9371C">
        <w:rPr>
          <w:sz w:val="24"/>
          <w:szCs w:val="24"/>
          <w:lang w:val="en-GB"/>
        </w:rPr>
        <w:t xml:space="preserve"> N, Power H, Murphy JF, </w:t>
      </w:r>
      <w:proofErr w:type="spellStart"/>
      <w:r w:rsidR="00032CCD" w:rsidRPr="00C9371C">
        <w:rPr>
          <w:sz w:val="24"/>
          <w:szCs w:val="24"/>
          <w:lang w:val="en-GB"/>
        </w:rPr>
        <w:t>O’Herlihy</w:t>
      </w:r>
      <w:proofErr w:type="spellEnd"/>
    </w:p>
    <w:p w14:paraId="0E9F2F53" w14:textId="409D7790" w:rsidR="00032CCD" w:rsidRPr="00C9371C" w:rsidRDefault="00032CCD" w:rsidP="00C9371C">
      <w:pPr>
        <w:spacing w:after="0" w:line="240" w:lineRule="auto"/>
        <w:rPr>
          <w:sz w:val="24"/>
          <w:szCs w:val="24"/>
          <w:lang w:val="en-GB"/>
        </w:rPr>
      </w:pPr>
      <w:r w:rsidRPr="00C9371C">
        <w:rPr>
          <w:sz w:val="24"/>
          <w:szCs w:val="24"/>
          <w:lang w:val="en-GB"/>
        </w:rPr>
        <w:t>Neonatal brachial plexus injury</w:t>
      </w:r>
      <w:r w:rsidR="00F3479B" w:rsidRPr="00C9371C">
        <w:rPr>
          <w:sz w:val="24"/>
          <w:szCs w:val="24"/>
          <w:lang w:val="en-GB"/>
        </w:rPr>
        <w:t xml:space="preserve">: comparison of incidence and antecedents between 2 decades </w:t>
      </w:r>
    </w:p>
    <w:p w14:paraId="68C74B37" w14:textId="6EA9D8A3" w:rsidR="00F3479B" w:rsidRPr="00C9371C" w:rsidRDefault="00F3479B" w:rsidP="00C9371C">
      <w:pPr>
        <w:spacing w:after="0" w:line="240" w:lineRule="auto"/>
        <w:rPr>
          <w:sz w:val="24"/>
          <w:szCs w:val="24"/>
          <w:lang w:val="en-GB"/>
        </w:rPr>
      </w:pPr>
      <w:r w:rsidRPr="00C9371C">
        <w:rPr>
          <w:sz w:val="24"/>
          <w:szCs w:val="24"/>
          <w:lang w:val="en-GB"/>
        </w:rPr>
        <w:t xml:space="preserve">Am J </w:t>
      </w:r>
      <w:proofErr w:type="spellStart"/>
      <w:r w:rsidRPr="00C9371C">
        <w:rPr>
          <w:sz w:val="24"/>
          <w:szCs w:val="24"/>
          <w:lang w:val="en-GB"/>
        </w:rPr>
        <w:t>Obstet</w:t>
      </w:r>
      <w:proofErr w:type="spellEnd"/>
      <w:r w:rsidRPr="00C9371C">
        <w:rPr>
          <w:sz w:val="24"/>
          <w:szCs w:val="24"/>
          <w:lang w:val="en-GB"/>
        </w:rPr>
        <w:t xml:space="preserve"> </w:t>
      </w:r>
      <w:proofErr w:type="spellStart"/>
      <w:r w:rsidRPr="00C9371C">
        <w:rPr>
          <w:sz w:val="24"/>
          <w:szCs w:val="24"/>
          <w:lang w:val="en-GB"/>
        </w:rPr>
        <w:t>Gynecol</w:t>
      </w:r>
      <w:proofErr w:type="spellEnd"/>
      <w:r w:rsidRPr="00C9371C">
        <w:rPr>
          <w:sz w:val="24"/>
          <w:szCs w:val="24"/>
          <w:lang w:val="en-GB"/>
        </w:rPr>
        <w:t xml:space="preserve"> </w:t>
      </w:r>
      <w:r w:rsidR="008B02A0" w:rsidRPr="00C9371C">
        <w:rPr>
          <w:sz w:val="24"/>
          <w:szCs w:val="24"/>
          <w:lang w:val="en-GB"/>
        </w:rPr>
        <w:t>2011; 2014: 324.e1-</w:t>
      </w:r>
      <w:proofErr w:type="gramStart"/>
      <w:r w:rsidR="008B02A0" w:rsidRPr="00C9371C">
        <w:rPr>
          <w:sz w:val="24"/>
          <w:szCs w:val="24"/>
          <w:lang w:val="en-GB"/>
        </w:rPr>
        <w:t>6</w:t>
      </w:r>
      <w:proofErr w:type="gramEnd"/>
    </w:p>
    <w:p w14:paraId="4D0D9CC8" w14:textId="77777777" w:rsidR="00C9371C" w:rsidRDefault="00C9371C" w:rsidP="00C9371C">
      <w:pPr>
        <w:spacing w:after="0" w:line="240" w:lineRule="auto"/>
        <w:rPr>
          <w:sz w:val="24"/>
          <w:szCs w:val="24"/>
          <w:lang w:val="en-GB"/>
        </w:rPr>
      </w:pPr>
    </w:p>
    <w:p w14:paraId="76AB991F" w14:textId="11297C70" w:rsidR="00B54BB7" w:rsidRPr="00C9371C" w:rsidRDefault="00B54BB7" w:rsidP="00C9371C">
      <w:pPr>
        <w:spacing w:after="0" w:line="240" w:lineRule="auto"/>
        <w:rPr>
          <w:sz w:val="24"/>
          <w:szCs w:val="24"/>
          <w:lang w:val="en-GB"/>
        </w:rPr>
      </w:pPr>
    </w:p>
    <w:p w14:paraId="65D9C6BB" w14:textId="77777777" w:rsidR="008B02A0" w:rsidRPr="00C9371C" w:rsidRDefault="008B02A0" w:rsidP="00C9371C">
      <w:pPr>
        <w:spacing w:after="0" w:line="240" w:lineRule="auto"/>
        <w:rPr>
          <w:sz w:val="24"/>
          <w:szCs w:val="24"/>
          <w:lang w:val="en-GB"/>
        </w:rPr>
      </w:pPr>
    </w:p>
    <w:sectPr w:rsidR="008B02A0" w:rsidRPr="00C93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4368"/>
    <w:multiLevelType w:val="hybridMultilevel"/>
    <w:tmpl w:val="2892E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C22"/>
    <w:multiLevelType w:val="hybridMultilevel"/>
    <w:tmpl w:val="B860E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00E31"/>
    <w:multiLevelType w:val="hybridMultilevel"/>
    <w:tmpl w:val="FD683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42D9D"/>
    <w:multiLevelType w:val="hybridMultilevel"/>
    <w:tmpl w:val="8A3A45CA"/>
    <w:lvl w:ilvl="0" w:tplc="B2282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3E7BE1"/>
    <w:multiLevelType w:val="hybridMultilevel"/>
    <w:tmpl w:val="BCC44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459D0"/>
    <w:multiLevelType w:val="hybridMultilevel"/>
    <w:tmpl w:val="9BB0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95AE2"/>
    <w:multiLevelType w:val="hybridMultilevel"/>
    <w:tmpl w:val="47E6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765C8"/>
    <w:multiLevelType w:val="hybridMultilevel"/>
    <w:tmpl w:val="CBC6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B5C70"/>
    <w:multiLevelType w:val="hybridMultilevel"/>
    <w:tmpl w:val="51A8F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6F"/>
    <w:rsid w:val="000072EB"/>
    <w:rsid w:val="00010B1C"/>
    <w:rsid w:val="00021EEC"/>
    <w:rsid w:val="000261EE"/>
    <w:rsid w:val="000309BA"/>
    <w:rsid w:val="00032CCD"/>
    <w:rsid w:val="00035EDF"/>
    <w:rsid w:val="0003666C"/>
    <w:rsid w:val="00046F53"/>
    <w:rsid w:val="0005735C"/>
    <w:rsid w:val="000615B3"/>
    <w:rsid w:val="000742DA"/>
    <w:rsid w:val="0009296D"/>
    <w:rsid w:val="000A6C6F"/>
    <w:rsid w:val="000B048F"/>
    <w:rsid w:val="000B4905"/>
    <w:rsid w:val="000C34D6"/>
    <w:rsid w:val="000D2ACA"/>
    <w:rsid w:val="000E2414"/>
    <w:rsid w:val="000F2D80"/>
    <w:rsid w:val="001425AE"/>
    <w:rsid w:val="00143AF2"/>
    <w:rsid w:val="00146058"/>
    <w:rsid w:val="001537FB"/>
    <w:rsid w:val="0016773C"/>
    <w:rsid w:val="001770CD"/>
    <w:rsid w:val="00184E5E"/>
    <w:rsid w:val="001956A3"/>
    <w:rsid w:val="001A6648"/>
    <w:rsid w:val="001B269B"/>
    <w:rsid w:val="001B4BA4"/>
    <w:rsid w:val="001C28BE"/>
    <w:rsid w:val="001C413A"/>
    <w:rsid w:val="001D28A3"/>
    <w:rsid w:val="001E489B"/>
    <w:rsid w:val="001F170C"/>
    <w:rsid w:val="0021470B"/>
    <w:rsid w:val="00220E65"/>
    <w:rsid w:val="002215BB"/>
    <w:rsid w:val="0022687F"/>
    <w:rsid w:val="00234144"/>
    <w:rsid w:val="0025021F"/>
    <w:rsid w:val="00250F6D"/>
    <w:rsid w:val="00253DAC"/>
    <w:rsid w:val="00260AE9"/>
    <w:rsid w:val="0026420A"/>
    <w:rsid w:val="00272E76"/>
    <w:rsid w:val="00293855"/>
    <w:rsid w:val="002D7540"/>
    <w:rsid w:val="002E31B0"/>
    <w:rsid w:val="002F0ADF"/>
    <w:rsid w:val="00305756"/>
    <w:rsid w:val="0035149B"/>
    <w:rsid w:val="00360B90"/>
    <w:rsid w:val="00364BBB"/>
    <w:rsid w:val="00370676"/>
    <w:rsid w:val="00371110"/>
    <w:rsid w:val="00386BA3"/>
    <w:rsid w:val="003945C6"/>
    <w:rsid w:val="003973C1"/>
    <w:rsid w:val="003A1470"/>
    <w:rsid w:val="003A572F"/>
    <w:rsid w:val="003B777E"/>
    <w:rsid w:val="003C3CB0"/>
    <w:rsid w:val="003F0913"/>
    <w:rsid w:val="003F29AA"/>
    <w:rsid w:val="0041465D"/>
    <w:rsid w:val="0041681C"/>
    <w:rsid w:val="00421905"/>
    <w:rsid w:val="00436486"/>
    <w:rsid w:val="00456CC9"/>
    <w:rsid w:val="00457A40"/>
    <w:rsid w:val="004721AA"/>
    <w:rsid w:val="0049224B"/>
    <w:rsid w:val="004A7E56"/>
    <w:rsid w:val="004F4BA3"/>
    <w:rsid w:val="005015D9"/>
    <w:rsid w:val="00512A99"/>
    <w:rsid w:val="00522C16"/>
    <w:rsid w:val="00524755"/>
    <w:rsid w:val="00530528"/>
    <w:rsid w:val="00532A9B"/>
    <w:rsid w:val="00541261"/>
    <w:rsid w:val="00553A72"/>
    <w:rsid w:val="00554C97"/>
    <w:rsid w:val="005563C5"/>
    <w:rsid w:val="005821F2"/>
    <w:rsid w:val="005859CE"/>
    <w:rsid w:val="005B0D5E"/>
    <w:rsid w:val="005B2D2A"/>
    <w:rsid w:val="005B314A"/>
    <w:rsid w:val="005B5403"/>
    <w:rsid w:val="005B64A7"/>
    <w:rsid w:val="005D6E69"/>
    <w:rsid w:val="005E04D7"/>
    <w:rsid w:val="005E6A20"/>
    <w:rsid w:val="0061172E"/>
    <w:rsid w:val="00623F25"/>
    <w:rsid w:val="00632A80"/>
    <w:rsid w:val="00633051"/>
    <w:rsid w:val="00644456"/>
    <w:rsid w:val="00644BC2"/>
    <w:rsid w:val="0065695F"/>
    <w:rsid w:val="00673D99"/>
    <w:rsid w:val="00691B4E"/>
    <w:rsid w:val="006B0DBE"/>
    <w:rsid w:val="006B4299"/>
    <w:rsid w:val="006B461F"/>
    <w:rsid w:val="006B5455"/>
    <w:rsid w:val="006C0197"/>
    <w:rsid w:val="006D3C9D"/>
    <w:rsid w:val="006F082E"/>
    <w:rsid w:val="007018F7"/>
    <w:rsid w:val="00710AF8"/>
    <w:rsid w:val="00710F1D"/>
    <w:rsid w:val="007178D7"/>
    <w:rsid w:val="007461EA"/>
    <w:rsid w:val="00755D5F"/>
    <w:rsid w:val="00757F60"/>
    <w:rsid w:val="00761193"/>
    <w:rsid w:val="007668D8"/>
    <w:rsid w:val="00781F36"/>
    <w:rsid w:val="0079188B"/>
    <w:rsid w:val="007F479B"/>
    <w:rsid w:val="008068EE"/>
    <w:rsid w:val="008079B8"/>
    <w:rsid w:val="00807FC0"/>
    <w:rsid w:val="00816FD9"/>
    <w:rsid w:val="00847D99"/>
    <w:rsid w:val="008706AA"/>
    <w:rsid w:val="008707AC"/>
    <w:rsid w:val="00881A8E"/>
    <w:rsid w:val="00884C30"/>
    <w:rsid w:val="00884F30"/>
    <w:rsid w:val="00893A42"/>
    <w:rsid w:val="008A07ED"/>
    <w:rsid w:val="008B02A0"/>
    <w:rsid w:val="008B4118"/>
    <w:rsid w:val="008B7B4E"/>
    <w:rsid w:val="008C101C"/>
    <w:rsid w:val="008C2C25"/>
    <w:rsid w:val="008C5527"/>
    <w:rsid w:val="008D56BB"/>
    <w:rsid w:val="008E3D07"/>
    <w:rsid w:val="00914281"/>
    <w:rsid w:val="00921C14"/>
    <w:rsid w:val="009317D5"/>
    <w:rsid w:val="009430CF"/>
    <w:rsid w:val="009459EB"/>
    <w:rsid w:val="00945B1A"/>
    <w:rsid w:val="00952C51"/>
    <w:rsid w:val="00955B38"/>
    <w:rsid w:val="00956FEC"/>
    <w:rsid w:val="0096003C"/>
    <w:rsid w:val="009A7C60"/>
    <w:rsid w:val="009B7E11"/>
    <w:rsid w:val="009F5CF4"/>
    <w:rsid w:val="00A12904"/>
    <w:rsid w:val="00A251C1"/>
    <w:rsid w:val="00A261FC"/>
    <w:rsid w:val="00A424C3"/>
    <w:rsid w:val="00A5228D"/>
    <w:rsid w:val="00A612B7"/>
    <w:rsid w:val="00A6633A"/>
    <w:rsid w:val="00A66406"/>
    <w:rsid w:val="00A81278"/>
    <w:rsid w:val="00A814F4"/>
    <w:rsid w:val="00A82286"/>
    <w:rsid w:val="00AA7C6F"/>
    <w:rsid w:val="00AB1AEE"/>
    <w:rsid w:val="00AC6D16"/>
    <w:rsid w:val="00AD582C"/>
    <w:rsid w:val="00B0411D"/>
    <w:rsid w:val="00B16011"/>
    <w:rsid w:val="00B17A9F"/>
    <w:rsid w:val="00B26BD2"/>
    <w:rsid w:val="00B26EEB"/>
    <w:rsid w:val="00B30018"/>
    <w:rsid w:val="00B30C6F"/>
    <w:rsid w:val="00B334F8"/>
    <w:rsid w:val="00B54BB7"/>
    <w:rsid w:val="00B657C0"/>
    <w:rsid w:val="00B753F4"/>
    <w:rsid w:val="00B81157"/>
    <w:rsid w:val="00B9220B"/>
    <w:rsid w:val="00B9389C"/>
    <w:rsid w:val="00B93EBF"/>
    <w:rsid w:val="00B9432D"/>
    <w:rsid w:val="00B95B08"/>
    <w:rsid w:val="00BC2BD1"/>
    <w:rsid w:val="00BD4999"/>
    <w:rsid w:val="00BD5151"/>
    <w:rsid w:val="00BD52AB"/>
    <w:rsid w:val="00BE1E8C"/>
    <w:rsid w:val="00BE4E52"/>
    <w:rsid w:val="00BF0882"/>
    <w:rsid w:val="00BF4472"/>
    <w:rsid w:val="00C03294"/>
    <w:rsid w:val="00C155BA"/>
    <w:rsid w:val="00C23640"/>
    <w:rsid w:val="00C55208"/>
    <w:rsid w:val="00C9371C"/>
    <w:rsid w:val="00CA11C8"/>
    <w:rsid w:val="00CB608B"/>
    <w:rsid w:val="00CF1557"/>
    <w:rsid w:val="00CF3E1D"/>
    <w:rsid w:val="00D11FD2"/>
    <w:rsid w:val="00D41596"/>
    <w:rsid w:val="00D50E76"/>
    <w:rsid w:val="00D66E2E"/>
    <w:rsid w:val="00D77CAE"/>
    <w:rsid w:val="00D95B8A"/>
    <w:rsid w:val="00D96BCC"/>
    <w:rsid w:val="00E0008E"/>
    <w:rsid w:val="00E05F67"/>
    <w:rsid w:val="00E07A6B"/>
    <w:rsid w:val="00E1355C"/>
    <w:rsid w:val="00E30E65"/>
    <w:rsid w:val="00E3102B"/>
    <w:rsid w:val="00E4087C"/>
    <w:rsid w:val="00E41B2F"/>
    <w:rsid w:val="00E45113"/>
    <w:rsid w:val="00E54E1B"/>
    <w:rsid w:val="00E572E6"/>
    <w:rsid w:val="00E57AC1"/>
    <w:rsid w:val="00E63AE5"/>
    <w:rsid w:val="00E823EB"/>
    <w:rsid w:val="00E82E5B"/>
    <w:rsid w:val="00E8744A"/>
    <w:rsid w:val="00E87765"/>
    <w:rsid w:val="00EA1059"/>
    <w:rsid w:val="00EA614B"/>
    <w:rsid w:val="00EA7654"/>
    <w:rsid w:val="00EB463B"/>
    <w:rsid w:val="00EB6BD1"/>
    <w:rsid w:val="00EC4C92"/>
    <w:rsid w:val="00EF6EEC"/>
    <w:rsid w:val="00F15DE0"/>
    <w:rsid w:val="00F27451"/>
    <w:rsid w:val="00F3479B"/>
    <w:rsid w:val="00F5068E"/>
    <w:rsid w:val="00F57298"/>
    <w:rsid w:val="00F5735E"/>
    <w:rsid w:val="00F65BD4"/>
    <w:rsid w:val="00F676F3"/>
    <w:rsid w:val="00F80CCA"/>
    <w:rsid w:val="00FA286F"/>
    <w:rsid w:val="00FB10DD"/>
    <w:rsid w:val="00FB49BA"/>
    <w:rsid w:val="00FC0137"/>
    <w:rsid w:val="00F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BC76"/>
  <w15:chartTrackingRefBased/>
  <w15:docId w15:val="{9F363CA7-F7DC-43B5-9932-F96FD3CB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7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.turner@ucd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Bowes</dc:creator>
  <cp:keywords/>
  <dc:description/>
  <cp:lastModifiedBy>Laura Bowes</cp:lastModifiedBy>
  <cp:revision>2</cp:revision>
  <dcterms:created xsi:type="dcterms:W3CDTF">2016-06-14T13:46:00Z</dcterms:created>
  <dcterms:modified xsi:type="dcterms:W3CDTF">2016-06-14T13:46:00Z</dcterms:modified>
</cp:coreProperties>
</file>