
<file path=[Content_Types].xml><?xml version="1.0" encoding="utf-8"?>
<Types xmlns="http://schemas.openxmlformats.org/package/2006/content-types">
  <Default Extension="rels" ContentType="application/vnd.openxmlformats-package.relationships+xml"/>
  <Default Extension="xml" ContentType="application/xml"/>
  <Default Extension="tiff" ContentType="image/tiff"/>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E71FA2" w:rsidRDefault="00E71FA2" w:rsidP="00E71FA2">
      <w:pPr>
        <w:pStyle w:val="RSCH01PaperTitle"/>
        <w:jc w:val="both"/>
      </w:pPr>
      <w:bookmarkStart w:id="0" w:name="_GoBack"/>
      <w:r w:rsidRPr="007F119D">
        <w:t xml:space="preserve">Using single nanoparticle tracking obtained by nanophotonic force microscopy to simultaneously characterize nanoparticle size distribution and nanoparticle-surface interactions </w:t>
      </w:r>
    </w:p>
    <w:bookmarkEnd w:id="0"/>
    <w:p w:rsidR="00E71FA2" w:rsidRPr="007F119D" w:rsidRDefault="00E71FA2" w:rsidP="00E71FA2">
      <w:pPr>
        <w:pStyle w:val="RSCB01ARTAbstract"/>
        <w:rPr>
          <w:rFonts w:cs="Times New Roman"/>
          <w:sz w:val="20"/>
          <w:vertAlign w:val="superscript"/>
        </w:rPr>
      </w:pPr>
      <w:r w:rsidRPr="007F119D">
        <w:rPr>
          <w:rFonts w:cs="Times New Roman"/>
          <w:sz w:val="20"/>
        </w:rPr>
        <w:t>Delyan R. Hristov</w:t>
      </w:r>
      <w:r w:rsidRPr="007F119D">
        <w:rPr>
          <w:rFonts w:cs="Times New Roman"/>
          <w:sz w:val="20"/>
          <w:vertAlign w:val="superscript"/>
        </w:rPr>
        <w:t>a</w:t>
      </w:r>
      <w:r w:rsidRPr="007F119D">
        <w:rPr>
          <w:rFonts w:cs="Times New Roman"/>
          <w:sz w:val="20"/>
        </w:rPr>
        <w:t>, Dong Ye</w:t>
      </w:r>
      <w:r w:rsidRPr="007F119D">
        <w:rPr>
          <w:rFonts w:cs="Times New Roman"/>
          <w:sz w:val="20"/>
          <w:vertAlign w:val="superscript"/>
        </w:rPr>
        <w:t>a,†</w:t>
      </w:r>
      <w:r w:rsidRPr="007F119D">
        <w:rPr>
          <w:rFonts w:cs="Times New Roman"/>
          <w:sz w:val="20"/>
        </w:rPr>
        <w:t>, Joao Medeiros de Araújo</w:t>
      </w:r>
      <w:r w:rsidRPr="007F119D">
        <w:rPr>
          <w:rFonts w:cs="Times New Roman"/>
          <w:sz w:val="20"/>
          <w:vertAlign w:val="superscript"/>
        </w:rPr>
        <w:t>a,b</w:t>
      </w:r>
      <w:r w:rsidRPr="007F119D">
        <w:rPr>
          <w:rFonts w:cs="Times New Roman"/>
          <w:sz w:val="20"/>
        </w:rPr>
        <w:t>, Colby Ashcroft</w:t>
      </w:r>
      <w:r w:rsidRPr="007F119D">
        <w:rPr>
          <w:rFonts w:cs="Times New Roman"/>
          <w:sz w:val="20"/>
          <w:vertAlign w:val="superscript"/>
        </w:rPr>
        <w:t>c</w:t>
      </w:r>
      <w:r w:rsidRPr="007F119D">
        <w:rPr>
          <w:rFonts w:cs="Times New Roman"/>
          <w:sz w:val="20"/>
        </w:rPr>
        <w:t>, Brian DiPaolo</w:t>
      </w:r>
      <w:r w:rsidRPr="007F119D">
        <w:rPr>
          <w:rFonts w:cs="Times New Roman"/>
          <w:sz w:val="20"/>
          <w:vertAlign w:val="superscript"/>
        </w:rPr>
        <w:t>c</w:t>
      </w:r>
      <w:r w:rsidRPr="007F119D">
        <w:rPr>
          <w:rFonts w:cs="Times New Roman"/>
          <w:sz w:val="20"/>
        </w:rPr>
        <w:t>, Robert Hart</w:t>
      </w:r>
      <w:r w:rsidRPr="007F119D">
        <w:rPr>
          <w:rFonts w:cs="Times New Roman"/>
          <w:sz w:val="20"/>
          <w:vertAlign w:val="superscript"/>
        </w:rPr>
        <w:t>c</w:t>
      </w:r>
      <w:r w:rsidRPr="007F119D">
        <w:rPr>
          <w:rFonts w:cs="Times New Roman"/>
          <w:sz w:val="20"/>
        </w:rPr>
        <w:t>, Christopher Earhart</w:t>
      </w:r>
      <w:r w:rsidRPr="007F119D">
        <w:rPr>
          <w:rFonts w:cs="Times New Roman"/>
          <w:sz w:val="20"/>
          <w:vertAlign w:val="superscript"/>
        </w:rPr>
        <w:t>c</w:t>
      </w:r>
      <w:r w:rsidRPr="007F119D">
        <w:rPr>
          <w:rFonts w:cs="Times New Roman"/>
          <w:sz w:val="20"/>
        </w:rPr>
        <w:t>, Hender Lopez</w:t>
      </w:r>
      <w:r w:rsidRPr="007F119D">
        <w:rPr>
          <w:rFonts w:cs="Times New Roman"/>
          <w:sz w:val="20"/>
          <w:vertAlign w:val="superscript"/>
        </w:rPr>
        <w:t>a,*</w:t>
      </w:r>
      <w:r w:rsidRPr="007F119D">
        <w:rPr>
          <w:rFonts w:cs="Times New Roman"/>
          <w:sz w:val="20"/>
        </w:rPr>
        <w:t>, Kenneth A. Dawson</w:t>
      </w:r>
      <w:r w:rsidRPr="007F119D">
        <w:rPr>
          <w:rFonts w:cs="Times New Roman"/>
          <w:sz w:val="20"/>
          <w:vertAlign w:val="superscript"/>
        </w:rPr>
        <w:t>a,*</w:t>
      </w:r>
    </w:p>
    <w:p w:rsidR="00E71FA2" w:rsidRPr="007F119D" w:rsidRDefault="00E71FA2" w:rsidP="00E71FA2">
      <w:pPr>
        <w:pStyle w:val="RSCB04AHeadingSection"/>
        <w:sectPr w:rsidR="00E71FA2" w:rsidRPr="007F119D" w:rsidSect="00E71FA2">
          <w:headerReference w:type="even" r:id="rId7"/>
          <w:headerReference w:type="default" r:id="rId8"/>
          <w:footerReference w:type="even" r:id="rId9"/>
          <w:footerReference w:type="default" r:id="rId10"/>
          <w:headerReference w:type="first" r:id="rId11"/>
          <w:footerReference w:type="first" r:id="rId12"/>
          <w:pgSz w:w="11907" w:h="16840" w:code="9"/>
          <w:pgMar w:top="1009" w:right="851" w:bottom="1758" w:left="851" w:header="851" w:footer="1049" w:gutter="0"/>
          <w:cols w:space="227"/>
          <w:titlePg/>
          <w:docGrid w:linePitch="360"/>
        </w:sectPr>
      </w:pPr>
      <w:r w:rsidRPr="007F119D">
        <w:rPr>
          <w:b w:val="0"/>
          <w:noProof/>
          <w:sz w:val="16"/>
          <w:lang w:eastAsia="en-GB"/>
        </w:rPr>
        <w:t>Comprehensive characterization of nanomaterials for medical applications is a challenging and complex task due to the multitude of parameters which need to be taken into consideration in a broad range of conditions. Routine methods such as dynamic light scattering or nanoparticle tracking analysis provide some insight into the physicochemical properties of particle dispersions. For nanomedicine applications the information they supply can be of limited use. For this reason, there is a need for new methodologies and instruments that can provide additional data on nanoparticle properties such as their interactions with surfaces. Nanophotonic force microscopy has been shown as a viable method for measuring the force between surfaces and individual particles in the nano-size range. Here we outline a further application of this technique to measure the size of single particles and based on these measurement build the distribution of a sample. We demonstrate its efficacy by comparing the size distribution obtained with nanophotonic force microscopy to established instruments, such as dynamic light scattering and differential centrifugal sedimentation. Our results were in good agreement to those observed with all other instruments. Furthermore, we demonstrate that the methodology developed in this work can be used to study complex particle mixtures and the surface alteration of materials. For all cases studied, we were able to obtain both the size and the interaction potential of the particles with a surface in a single measurement.</w:t>
      </w:r>
    </w:p>
    <w:p w:rsidR="00E71FA2" w:rsidRDefault="00E71FA2" w:rsidP="00E71FA2">
      <w:pPr>
        <w:pStyle w:val="RSCB04AHeadingSection"/>
        <w:sectPr w:rsidR="00E71FA2" w:rsidSect="00B13209">
          <w:type w:val="continuous"/>
          <w:pgSz w:w="11907" w:h="16840" w:code="9"/>
          <w:pgMar w:top="1009" w:right="851" w:bottom="1758" w:left="851" w:header="851" w:footer="1049" w:gutter="0"/>
          <w:lnNumType w:countBy="1"/>
          <w:cols w:num="2" w:space="227"/>
          <w:titlePg/>
          <w:docGrid w:linePitch="360"/>
        </w:sectPr>
      </w:pPr>
    </w:p>
    <w:p w:rsidR="00E71FA2" w:rsidRPr="007F119D" w:rsidRDefault="00E71FA2" w:rsidP="00E71FA2">
      <w:pPr>
        <w:pStyle w:val="RSCB04AHeadingSection"/>
      </w:pPr>
      <w:r w:rsidRPr="007F119D">
        <w:t>Introduction</w:t>
      </w:r>
    </w:p>
    <w:p w:rsidR="00E71FA2" w:rsidRPr="007F119D" w:rsidRDefault="00E71FA2" w:rsidP="00E71FA2">
      <w:pPr>
        <w:pStyle w:val="RSCB02ArticleText"/>
      </w:pPr>
      <w:r w:rsidRPr="007F119D">
        <w:t>Nanotechnology for medical applications has been a topic of much scientific interest for several decades due to its potential to address existing challenges in patient treatment</w:t>
      </w:r>
      <w:r w:rsidRPr="007F119D">
        <w:fldChar w:fldCharType="begin"/>
      </w:r>
      <w:r w:rsidRPr="007F119D">
        <w:instrText xml:space="preserve"> ADDIN EN.CITE &lt;EndNote&gt;&lt;Cite&gt;&lt;Author&gt;Juliano&lt;/Author&gt;&lt;Year&gt;2013&lt;/Year&gt;&lt;RecNum&gt;1&lt;/RecNum&gt;&lt;DisplayText&gt;&lt;style face="superscript"&gt;1, 2&lt;/style&gt;&lt;/DisplayText&gt;&lt;record&gt;&lt;rec-number&gt;1&lt;/rec-number&gt;&lt;foreign-keys&gt;&lt;key app="EN" db-id="5zexvxevw2frtzeapp3paatyt2tzf0d2wppr" timestamp="1478801057"&gt;1&lt;/key&gt;&lt;/foreign-keys&gt;&lt;ref-type name="Journal Article"&gt;17&lt;/ref-type&gt;&lt;contributors&gt;&lt;authors&gt;&lt;author&gt;Juliano, Rudy&lt;/author&gt;&lt;/authors&gt;&lt;/contributors&gt;&lt;titles&gt;&lt;title&gt;Nanomedicine: is the wave cresting?&lt;/title&gt;&lt;secondary-title&gt;Nature Reviews Drug Discovery&lt;/secondary-title&gt;&lt;/titles&gt;&lt;periodical&gt;&lt;full-title&gt;Nature Reviews Drug Discovery&lt;/full-title&gt;&lt;/periodical&gt;&lt;pages&gt;171-172&lt;/pages&gt;&lt;volume&gt;12&lt;/volume&gt;&lt;number&gt;3&lt;/number&gt;&lt;dates&gt;&lt;year&gt;2013&lt;/year&gt;&lt;/dates&gt;&lt;isbn&gt;1474-1776&lt;/isbn&gt;&lt;urls&gt;&lt;/urls&gt;&lt;/record&gt;&lt;/Cite&gt;&lt;Cite&gt;&lt;Author&gt;Pickup&lt;/Author&gt;&lt;Year&gt;2008&lt;/Year&gt;&lt;RecNum&gt;2&lt;/RecNum&gt;&lt;record&gt;&lt;rec-number&gt;2&lt;/rec-number&gt;&lt;foreign-keys&gt;&lt;key app="EN" db-id="5zexvxevw2frtzeapp3paatyt2tzf0d2wppr" timestamp="1478801057"&gt;2&lt;/key&gt;&lt;/foreign-keys&gt;&lt;ref-type name="Journal Article"&gt;17&lt;/ref-type&gt;&lt;contributors&gt;&lt;authors&gt;&lt;author&gt;Pickup, John C&lt;/author&gt;&lt;author&gt;Zhi, Zheng‐Liang&lt;/author&gt;&lt;author&gt;Khan, Faaizah&lt;/author&gt;&lt;author&gt;Saxl, Tania&lt;/author&gt;&lt;author&gt;Birch, David JS&lt;/author&gt;&lt;/authors&gt;&lt;/contributors&gt;&lt;titles&gt;&lt;title&gt;Nanomedicine and its potential in diabetes research and practice&lt;/title&gt;&lt;secondary-title&gt;Diabetes/metabolism research and reviews&lt;/secondary-title&gt;&lt;/titles&gt;&lt;periodical&gt;&lt;full-title&gt;Diabetes/metabolism research and reviews&lt;/full-title&gt;&lt;/periodical&gt;&lt;pages&gt;604-610&lt;/pages&gt;&lt;volume&gt;24&lt;/volume&gt;&lt;number&gt;8&lt;/number&gt;&lt;dates&gt;&lt;year&gt;2008&lt;/year&gt;&lt;/dates&gt;&lt;isbn&gt;1520-7560&lt;/isbn&gt;&lt;urls&gt;&lt;/urls&gt;&lt;/record&gt;&lt;/Cite&gt;&lt;/EndNote&gt;</w:instrText>
      </w:r>
      <w:r w:rsidRPr="007F119D">
        <w:fldChar w:fldCharType="separate"/>
      </w:r>
      <w:r w:rsidRPr="007F119D">
        <w:rPr>
          <w:noProof/>
          <w:vertAlign w:val="superscript"/>
        </w:rPr>
        <w:t>1, 2</w:t>
      </w:r>
      <w:r w:rsidRPr="007F119D">
        <w:fldChar w:fldCharType="end"/>
      </w:r>
      <w:r w:rsidRPr="007F119D">
        <w:t>. In particular, the use of nanoparticles (NPs) as components in the design of targeted drug delivery has been an exciting concept. The field is now facing serious challenges partly due to the reduced circulation lifetime of NPs compared to more conventional approaches</w:t>
      </w:r>
      <w:r w:rsidRPr="007F119D">
        <w:fldChar w:fldCharType="begin">
          <w:fldData xml:space="preserve">PEVuZE5vdGU+PENpdGU+PEF1dGhvcj5MaXU8L0F1dGhvcj48WWVhcj4yMDA4PC9ZZWFyPjxSZWNO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</w:fldData>
        </w:fldChar>
      </w:r>
      <w:r w:rsidRPr="007F119D">
        <w:instrText xml:space="preserve"> ADDIN EN.CITE </w:instrText>
      </w:r>
      <w:r w:rsidRPr="007F119D">
        <w:fldChar w:fldCharType="begin">
          <w:fldData xml:space="preserve">PEVuZE5vdGU+PENpdGU+PEF1dGhvcj5MaXU8L0F1dGhvcj48WWVhcj4yMDA4PC9ZZWFyPjxSZWNO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</w:fldData>
        </w:fldChar>
      </w:r>
      <w:r w:rsidRPr="007F119D">
        <w:instrText xml:space="preserve"> ADDIN EN.CITE.DATA </w:instrText>
      </w:r>
      <w:r w:rsidRPr="007F119D">
        <w:fldChar w:fldCharType="end"/>
      </w:r>
      <w:r w:rsidRPr="007F119D">
        <w:fldChar w:fldCharType="separate"/>
      </w:r>
      <w:r w:rsidRPr="007F119D">
        <w:rPr>
          <w:noProof/>
          <w:vertAlign w:val="superscript"/>
        </w:rPr>
        <w:t>3-5</w:t>
      </w:r>
      <w:r w:rsidRPr="007F119D">
        <w:fldChar w:fldCharType="end"/>
      </w:r>
      <w:r w:rsidRPr="007F119D">
        <w:t>. One of the main obstacles is that as NPs enter into living organisms they adsorb biomolecules forming a layer, known as the biomolecular corona. The NP-biomolecular complex has been shown to have a strong correlation with the “identity” of the materials and determine their biodistribution</w:t>
      </w:r>
      <w:r w:rsidRPr="007F119D">
        <w:fldChar w:fldCharType="begin">
          <w:fldData xml:space="preserve">PEVuZE5vdGU+PENpdGU+PEF1dGhvcj5Nb25vcG9saTwvQXV0aG9yPjxZZWFyPjIwMTI8L1llYXI+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</w:fldData>
        </w:fldChar>
      </w:r>
      <w:r w:rsidRPr="007F119D">
        <w:instrText xml:space="preserve"> ADDIN EN.CITE </w:instrText>
      </w:r>
      <w:r w:rsidRPr="007F119D">
        <w:fldChar w:fldCharType="begin">
          <w:fldData xml:space="preserve">PEVuZE5vdGU+PENpdGU+PEF1dGhvcj5Nb25vcG9saTwvQXV0aG9yPjxZZWFyPjIwMTI8L1llYXI+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</w:fldData>
        </w:fldChar>
      </w:r>
      <w:r w:rsidRPr="007F119D">
        <w:instrText xml:space="preserve"> ADDIN EN.CITE.DATA </w:instrText>
      </w:r>
      <w:r w:rsidRPr="007F119D">
        <w:fldChar w:fldCharType="end"/>
      </w:r>
      <w:r w:rsidRPr="007F119D">
        <w:fldChar w:fldCharType="separate"/>
      </w:r>
      <w:r w:rsidRPr="007F119D">
        <w:rPr>
          <w:noProof/>
          <w:vertAlign w:val="superscript"/>
        </w:rPr>
        <w:t>6-8</w:t>
      </w:r>
      <w:r w:rsidRPr="007F119D">
        <w:fldChar w:fldCharType="end"/>
      </w:r>
      <w:r w:rsidRPr="007F119D">
        <w:t xml:space="preserve">. Mechanistic details of the interaction between this complex and cell/tissue surfaces in the body remain unclear, in part due to the lack of reliable methods to measure the physicochemical properties of materials in real exposure conditions. This includes, but is not limited to, accurate size of the particle-protein complex, NP-surface interaction at different conditions and the diffusivity of NPs close to a surface. Such information combined with other advanced characterization methods to study the accessible epitopes on the biomolecular corona could help elucidate the interaction mechanisms between NPs and the cell surface. </w:t>
      </w:r>
    </w:p>
    <w:p w:rsidR="00E71FA2" w:rsidRPr="007F119D" w:rsidRDefault="00E71FA2" w:rsidP="00E71FA2">
      <w:pPr>
        <w:pStyle w:val="RSCB02ArticleText"/>
      </w:pPr>
      <w:r w:rsidRPr="007F119D">
        <w:rPr>
          <w:rFonts w:eastAsiaTheme="minorEastAsia"/>
          <w:shd w:val="clear" w:color="auto" w:fill="FFFFFF"/>
        </w:rPr>
        <w:t xml:space="preserve">The most commonly cited property to characterize a NP dispersion is its size distribution. For biological studies, </w:t>
      </w:r>
      <w:r w:rsidRPr="007F119D">
        <w:t>in particular the size of a NP is a crucial property which affects its circulation in the bloodstream, its penetration into cells and tissues, and the activation of cell processes</w:t>
      </w:r>
      <w:r w:rsidRPr="007F119D">
        <w:fldChar w:fldCharType="begin"/>
      </w:r>
      <w:r w:rsidRPr="007F119D">
        <w:instrText xml:space="preserve"> ADDIN EN.CITE &lt;EndNote&gt;&lt;Cite&gt;&lt;Author&gt;Wei&lt;/Author&gt;&lt;Year&gt;2012&lt;/Year&gt;&lt;RecNum&gt;56&lt;/RecNum&gt;&lt;DisplayText&gt;&lt;style face="superscript"&gt;9, 10&lt;/style&gt;&lt;/DisplayText&gt;&lt;record&gt;&lt;rec-number&gt;56&lt;/rec-number&gt;&lt;foreign-keys&gt;&lt;key app="EN" db-id="5zexvxevw2frtzeapp3paatyt2tzf0d2wppr" timestamp="1486740434"&gt;56&lt;/key&gt;&lt;/foreign-keys&gt;&lt;ref-type name="Journal Article"&gt;17&lt;/ref-type&gt;&lt;contributors&gt;&lt;authors&gt;&lt;author&gt;Wei, Alexander&lt;/author&gt;&lt;author&gt;Mehtala, Jonathan G&lt;/author&gt;&lt;author&gt;Patri, Anil K&lt;/author&gt;&lt;/authors&gt;&lt;/contributors&gt;&lt;titles&gt;&lt;title&gt;Challenges and opportunities in the advancement of nanomedicines&lt;/title&gt;&lt;secondary-title&gt;Journal of controlled release&lt;/secondary-title&gt;&lt;/titles&gt;&lt;periodical&gt;&lt;full-title&gt;Journal of Controlled Release&lt;/full-title&gt;&lt;/periodical&gt;&lt;pages&gt;236-246&lt;/pages&gt;&lt;volume&gt;164&lt;/volume&gt;&lt;number&gt;2&lt;/number&gt;&lt;dates&gt;&lt;year&gt;2012&lt;/year&gt;&lt;/dates&gt;&lt;isbn&gt;0168-3659&lt;/isbn&gt;&lt;urls&gt;&lt;/urls&gt;&lt;/record&gt;&lt;/Cite&gt;&lt;Cite&gt;&lt;Author&gt;Monopoli&lt;/Author&gt;&lt;Year&gt;2011&lt;/Year&gt;&lt;RecNum&gt;59&lt;/RecNum&gt;&lt;record&gt;&lt;rec-number&gt;59&lt;/rec-number&gt;&lt;foreign-keys&gt;&lt;key app="EN" db-id="5zexvxevw2frtzeapp3paatyt2tzf0d2wppr" timestamp="1486741730"&gt;59&lt;/key&gt;&lt;/foreign-keys&gt;&lt;ref-type name="Journal Article"&gt;17&lt;/ref-type&gt;&lt;contributors&gt;&lt;authors&gt;&lt;author&gt;Monopoli, Marco P&lt;/author&gt;&lt;author&gt;Walczyk, Dorota&lt;/author&gt;&lt;author&gt;Campbell, Abigail&lt;/author&gt;&lt;author&gt;Elia, Giuliano&lt;/author&gt;&lt;author&gt;Lynch, Iseult&lt;/author&gt;&lt;author&gt;Baldelli Bombelli, Francesca&lt;/author&gt;&lt;author&gt;Dawson, Kenneth A&lt;/author&gt;&lt;/authors&gt;&lt;/contributors&gt;&lt;titles&gt;&lt;title&gt;Physical− chemical aspects of protein corona: relevance to in vitro and in vivo biological impacts of nanoparticles&lt;/title&gt;&lt;secondary-title&gt;Journal of the American Chemical Society&lt;/secondary-title&gt;&lt;/titles&gt;&lt;periodical&gt;&lt;full-title&gt;Journal of the American Chemical Society&lt;/full-title&gt;&lt;/periodical&gt;&lt;pages&gt;2525-2534&lt;/pages&gt;&lt;volume&gt;133&lt;/volume&gt;&lt;number&gt;8&lt;/number&gt;&lt;dates&gt;&lt;year&gt;2011&lt;/year&gt;&lt;/dates&gt;&lt;isbn&gt;0002-7863&lt;/isbn&gt;&lt;urls&gt;&lt;/urls&gt;&lt;/record&gt;&lt;/Cite&gt;&lt;/EndNote&gt;</w:instrText>
      </w:r>
      <w:r w:rsidRPr="007F119D">
        <w:fldChar w:fldCharType="separate"/>
      </w:r>
      <w:r w:rsidRPr="007F119D">
        <w:rPr>
          <w:noProof/>
          <w:vertAlign w:val="superscript"/>
        </w:rPr>
        <w:t>9, 10</w:t>
      </w:r>
      <w:r w:rsidRPr="007F119D">
        <w:fldChar w:fldCharType="end"/>
      </w:r>
      <w:r w:rsidRPr="007F119D">
        <w:t xml:space="preserve">. However, it is not possible </w:t>
      </w:r>
      <w:r w:rsidRPr="007F119D">
        <w:rPr>
          <w:i/>
        </w:rPr>
        <w:t>a priori</w:t>
      </w:r>
      <w:r w:rsidRPr="007F119D">
        <w:t xml:space="preserve"> to predict the biological “identity”, i.e. its toxicity, biodistribution, etc., of a material based solely on its </w:t>
      </w:r>
      <w:r w:rsidRPr="007F119D">
        <w:t>size. There are other factors, such as the surface potential, which have an effect. Thus different nanomaterials of the same size can lead to different final outcomes</w:t>
      </w:r>
      <w:r w:rsidRPr="007F119D">
        <w:fldChar w:fldCharType="begin">
          <w:fldData xml:space="preserve">PEVuZE5vdGU+PENpdGU+PEF1dGhvcj5MaW48L0F1dGhvcj48WWVhcj4yMDE0PC9ZZWFyPjxSZWNO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</w:fldData>
        </w:fldChar>
      </w:r>
      <w:r w:rsidRPr="007F119D">
        <w:instrText xml:space="preserve"> ADDIN EN.CITE </w:instrText>
      </w:r>
      <w:r w:rsidRPr="007F119D">
        <w:fldChar w:fldCharType="begin">
          <w:fldData xml:space="preserve">PEVuZE5vdGU+PENpdGU+PEF1dGhvcj5MaW48L0F1dGhvcj48WWVhcj4yMDE0PC9ZZWFyPjxSZWNO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</w:fldData>
        </w:fldChar>
      </w:r>
      <w:r w:rsidRPr="007F119D">
        <w:instrText xml:space="preserve"> ADDIN EN.CITE.DATA </w:instrText>
      </w:r>
      <w:r w:rsidRPr="007F119D">
        <w:fldChar w:fldCharType="end"/>
      </w:r>
      <w:r w:rsidRPr="007F119D">
        <w:fldChar w:fldCharType="separate"/>
      </w:r>
      <w:r w:rsidRPr="007F119D">
        <w:rPr>
          <w:noProof/>
          <w:vertAlign w:val="superscript"/>
        </w:rPr>
        <w:t>11-14</w:t>
      </w:r>
      <w:r w:rsidRPr="007F119D">
        <w:fldChar w:fldCharType="end"/>
      </w:r>
      <w:r w:rsidRPr="007F119D">
        <w:t>. Never the less it is widely recognized that it is beneficial to have particles which operate in the same size range as most biological interactions (from a few nm to a few hundred nm)</w:t>
      </w:r>
      <w:r w:rsidRPr="007F119D">
        <w:fldChar w:fldCharType="begin"/>
      </w:r>
      <w:r w:rsidRPr="007F119D">
        <w:instrText xml:space="preserve"> ADDIN EN.CITE &lt;EndNote&gt;&lt;Cite&gt;&lt;Author&gt;Herda&lt;/Author&gt;&lt;Year&gt;2016&lt;/Year&gt;&lt;RecNum&gt;57&lt;/RecNum&gt;&lt;DisplayText&gt;&lt;style face="superscript"&gt;15, 16&lt;/style&gt;&lt;/DisplayText&gt;&lt;record&gt;&lt;rec-number&gt;57&lt;/rec-number&gt;&lt;foreign-keys&gt;&lt;key app="EN" db-id="5zexvxevw2frtzeapp3paatyt2tzf0d2wppr" timestamp="1486741482"&gt;57&lt;/key&gt;&lt;/foreign-keys&gt;&lt;ref-type name="Journal Article"&gt;17&lt;/ref-type&gt;&lt;contributors&gt;&lt;authors&gt;&lt;author&gt;Herda, Luciana M&lt;/author&gt;&lt;author&gt;Hristov, Delyan R&lt;/author&gt;&lt;author&gt;Lo Giudice, Maria Cristina&lt;/author&gt;&lt;author&gt;Polo, Ester&lt;/author&gt;&lt;author&gt;Dawson, Kenneth A&lt;/author&gt;&lt;/authors&gt;&lt;/contributors&gt;&lt;titles&gt;&lt;title&gt;Mapping of Molecular Structure of the Nanoscale Surface in Bio-nanoparticles&lt;/title&gt;&lt;secondary-title&gt;Journal of the American Chemical Society&lt;/secondary-title&gt;&lt;/titles&gt;&lt;periodical&gt;&lt;full-title&gt;Journal of the American Chemical Society&lt;/full-title&gt;&lt;/periodical&gt;&lt;dates&gt;&lt;year&gt;2016&lt;/year&gt;&lt;/dates&gt;&lt;isbn&gt;0002-7863&lt;/isbn&gt;&lt;urls&gt;&lt;/urls&gt;&lt;/record&gt;&lt;/Cite&gt;&lt;Cite&gt;&lt;Author&gt;Albanese&lt;/Author&gt;&lt;Year&gt;2012&lt;/Year&gt;&lt;RecNum&gt;58&lt;/RecNum&gt;&lt;record&gt;&lt;rec-number&gt;58&lt;/rec-number&gt;&lt;foreign-keys&gt;&lt;key app="EN" db-id="5zexvxevw2frtzeapp3paatyt2tzf0d2wppr" timestamp="1486741539"&gt;58&lt;/key&gt;&lt;/foreign-keys&gt;&lt;ref-type name="Journal Article"&gt;17&lt;/ref-type&gt;&lt;contributors&gt;&lt;authors&gt;&lt;author&gt;Albanese, Alexandre&lt;/author&gt;&lt;author&gt;Tang, Peter S&lt;/author&gt;&lt;author&gt;Chan, Warren CW&lt;/author&gt;&lt;/authors&gt;&lt;/contributors&gt;&lt;titles&gt;&lt;title&gt;The effect of nanoparticle size, shape, and surface chemistry on biological systems&lt;/title&gt;&lt;secondary-title&gt;Annual review of biomedical engineering&lt;/secondary-title&gt;&lt;/titles&gt;&lt;periodical&gt;&lt;full-title&gt;Annual review of biomedical engineering&lt;/full-title&gt;&lt;/periodical&gt;&lt;pages&gt;1-16&lt;/pages&gt;&lt;volume&gt;14&lt;/volume&gt;&lt;dates&gt;&lt;year&gt;2012&lt;/year&gt;&lt;/dates&gt;&lt;isbn&gt;1523-9829&lt;/isbn&gt;&lt;urls&gt;&lt;/urls&gt;&lt;/record&gt;&lt;/Cite&gt;&lt;/EndNote&gt;</w:instrText>
      </w:r>
      <w:r w:rsidRPr="007F119D">
        <w:fldChar w:fldCharType="separate"/>
      </w:r>
      <w:r w:rsidRPr="007F119D">
        <w:rPr>
          <w:noProof/>
          <w:vertAlign w:val="superscript"/>
        </w:rPr>
        <w:t>15, 16</w:t>
      </w:r>
      <w:r w:rsidRPr="007F119D">
        <w:fldChar w:fldCharType="end"/>
      </w:r>
      <w:r w:rsidRPr="007F119D">
        <w:t>. For example, it has been reported that particles &lt; 50 nm can penetrate even into a poorly permeable tumors</w:t>
      </w:r>
      <w:r w:rsidRPr="007F119D">
        <w:fldChar w:fldCharType="begin"/>
      </w:r>
      <w:r w:rsidRPr="007F119D">
        <w:instrText xml:space="preserve"> ADDIN EN.CITE &lt;EndNote&gt;&lt;Cite&gt;&lt;Author&gt;Blanco&lt;/Author&gt;&lt;Year&gt;2015&lt;/Year&gt;&lt;RecNum&gt;63&lt;/RecNum&gt;&lt;DisplayText&gt;&lt;style face="superscript"&gt;17&lt;/style&gt;&lt;/DisplayText&gt;&lt;record&gt;&lt;rec-number&gt;63&lt;/rec-number&gt;&lt;foreign-keys&gt;&lt;key app="EN" db-id="5zexvxevw2frtzeapp3paatyt2tzf0d2wppr" timestamp="1486744238"&gt;63&lt;/key&gt;&lt;/foreign-keys&gt;&lt;ref-type name="Journal Article"&gt;17&lt;/ref-type&gt;&lt;contributors&gt;&lt;authors&gt;&lt;author&gt;Blanco, Elvin&lt;/author&gt;&lt;author&gt;Shen, Haifa&lt;/author&gt;&lt;author&gt;Ferrari, Mauro&lt;/author&gt;&lt;/authors&gt;&lt;/contributors&gt;&lt;titles&gt;&lt;title&gt;Principles of nanoparticle design for overcoming biological barriers to drug delivery&lt;/title&gt;&lt;secondary-title&gt;Nature biotechnology&lt;/secondary-title&gt;&lt;/titles&gt;&lt;periodical&gt;&lt;full-title&gt;Nature biotechnology&lt;/full-title&gt;&lt;/periodical&gt;&lt;pages&gt;941-951&lt;/pages&gt;&lt;volume&gt;33&lt;/volume&gt;&lt;number&gt;9&lt;/number&gt;&lt;dates&gt;&lt;year&gt;2015&lt;/year&gt;&lt;/dates&gt;&lt;isbn&gt;1087-0156&lt;/isbn&gt;&lt;urls&gt;&lt;/urls&gt;&lt;/record&gt;&lt;/Cite&gt;&lt;/EndNote&gt;</w:instrText>
      </w:r>
      <w:r w:rsidRPr="007F119D">
        <w:fldChar w:fldCharType="separate"/>
      </w:r>
      <w:r w:rsidRPr="007F119D">
        <w:rPr>
          <w:noProof/>
          <w:vertAlign w:val="superscript"/>
        </w:rPr>
        <w:t>17</w:t>
      </w:r>
      <w:r w:rsidRPr="007F119D">
        <w:fldChar w:fldCharType="end"/>
      </w:r>
      <w:r w:rsidRPr="007F119D">
        <w:t>.</w:t>
      </w:r>
    </w:p>
    <w:p w:rsidR="00E71FA2" w:rsidRPr="007F119D" w:rsidRDefault="00E71FA2" w:rsidP="00E71FA2">
      <w:pPr>
        <w:pStyle w:val="RSCB02ArticleText"/>
        <w:rPr>
          <w:rFonts w:eastAsiaTheme="minorEastAsia"/>
          <w:shd w:val="clear" w:color="auto" w:fill="FFFFFF"/>
        </w:rPr>
      </w:pPr>
      <w:r w:rsidRPr="007F119D">
        <w:t xml:space="preserve">From a practical point of view, measuring the size of NPs </w:t>
      </w:r>
      <w:r w:rsidRPr="007F119D">
        <w:rPr>
          <w:rFonts w:eastAsiaTheme="minorEastAsia"/>
          <w:shd w:val="clear" w:color="auto" w:fill="FFFFFF"/>
        </w:rPr>
        <w:t>is a relatively trivial task for simple materials, which may be accomplished through a plethora of techniques, such as dynamic and static light scattering (DLS and SLS)</w:t>
      </w:r>
      <w:r w:rsidRPr="007F119D">
        <w:rPr>
          <w:rFonts w:eastAsiaTheme="minorEastAsia"/>
          <w:shd w:val="clear" w:color="auto" w:fill="FFFFFF"/>
        </w:rPr>
        <w:fldChar w:fldCharType="begin"/>
      </w:r>
      <w:r w:rsidRPr="007F119D">
        <w:rPr>
          <w:rFonts w:eastAsiaTheme="minorEastAsia"/>
          <w:shd w:val="clear" w:color="auto" w:fill="FFFFFF"/>
        </w:rPr>
        <w:instrText xml:space="preserve"> ADDIN EN.CITE &lt;EndNote&gt;&lt;Cite&gt;&lt;Author&gt;Hristov&lt;/Author&gt;&lt;Year&gt;2015&lt;/Year&gt;&lt;RecNum&gt;45&lt;/RecNum&gt;&lt;DisplayText&gt;&lt;style face="superscript"&gt;18, 19&lt;/style&gt;&lt;/DisplayText&gt;&lt;record&gt;&lt;rec-number&gt;45&lt;/rec-number&gt;&lt;foreign-keys&gt;&lt;key app="EN" db-id="5zexvxevw2frtzeapp3paatyt2tzf0d2wppr" timestamp="1486567765"&gt;45&lt;/key&gt;&lt;/foreign-keys&gt;&lt;ref-type name="Journal Article"&gt;17&lt;/ref-type&gt;&lt;contributors&gt;&lt;authors&gt;&lt;author&gt;Hristov, Delyan R&lt;/author&gt;&lt;author&gt;Mahon, Eugene&lt;/author&gt;&lt;author&gt;Dawson, Kenneth A&lt;/author&gt;&lt;/authors&gt;&lt;/contributors&gt;&lt;titles&gt;&lt;title&gt;Controlling aqueous silica nanoparticle synthesis in the 10–100 nm range&lt;/title&gt;&lt;secondary-title&gt;Chemical Communications&lt;/secondary-title&gt;&lt;/titles&gt;&lt;periodical&gt;&lt;full-title&gt;Chemical Communications&lt;/full-title&gt;&lt;/periodical&gt;&lt;pages&gt;17420-17423&lt;/pages&gt;&lt;volume&gt;51&lt;/volume&gt;&lt;number&gt;98&lt;/number&gt;&lt;dates&gt;&lt;year&gt;2015&lt;/year&gt;&lt;/dates&gt;&lt;urls&gt;&lt;/urls&gt;&lt;/record&gt;&lt;/Cite&gt;&lt;Cite&gt;&lt;Author&gt;Bhattacharjee&lt;/Author&gt;&lt;Year&gt;2016&lt;/Year&gt;&lt;RecNum&gt;9&lt;/RecNum&gt;&lt;record&gt;&lt;rec-number&gt;9&lt;/rec-number&gt;&lt;foreign-keys&gt;&lt;key app="EN" db-id="5zexvxevw2frtzeapp3paatyt2tzf0d2wppr" timestamp="1478801058"&gt;9&lt;/key&gt;&lt;/foreign-keys&gt;&lt;ref-type name="Journal Article"&gt;17&lt;/ref-type&gt;&lt;contributors&gt;&lt;authors&gt;&lt;author&gt;Bhattacharjee, Sourav&lt;/author&gt;&lt;/authors&gt;&lt;/contributors&gt;&lt;titles&gt;&lt;title&gt;DLS and zeta potential–What they are and what they are not?&lt;/title&gt;&lt;secondary-title&gt;Journal of Controlled Release&lt;/secondary-title&gt;&lt;/titles&gt;&lt;periodical&gt;&lt;full-title&gt;Journal of Controlled Release&lt;/full-title&gt;&lt;/periodical&gt;&lt;dates&gt;&lt;year&gt;2016&lt;/year&gt;&lt;/dates&gt;&lt;isbn&gt;0168-3659&lt;/isbn&gt;&lt;urls&gt;&lt;/urls&gt;&lt;/record&gt;&lt;/Cite&gt;&lt;/EndNote&gt;</w:instrText>
      </w:r>
      <w:r w:rsidRPr="007F119D">
        <w:rPr>
          <w:rFonts w:eastAsiaTheme="minorEastAsia"/>
          <w:shd w:val="clear" w:color="auto" w:fill="FFFFFF"/>
        </w:rPr>
        <w:fldChar w:fldCharType="separate"/>
      </w:r>
      <w:r w:rsidRPr="007F119D">
        <w:rPr>
          <w:rFonts w:eastAsiaTheme="minorEastAsia"/>
          <w:noProof/>
          <w:shd w:val="clear" w:color="auto" w:fill="FFFFFF"/>
          <w:vertAlign w:val="superscript"/>
        </w:rPr>
        <w:t>18, 19</w:t>
      </w:r>
      <w:r w:rsidRPr="007F119D">
        <w:rPr>
          <w:rFonts w:eastAsiaTheme="minorEastAsia"/>
          <w:shd w:val="clear" w:color="auto" w:fill="FFFFFF"/>
        </w:rPr>
        <w:fldChar w:fldCharType="end"/>
      </w:r>
      <w:r w:rsidRPr="007F119D">
        <w:rPr>
          <w:rFonts w:eastAsiaTheme="minorEastAsia"/>
          <w:shd w:val="clear" w:color="auto" w:fill="FFFFFF"/>
        </w:rPr>
        <w:t>, NP tracking analysis (NTA)</w:t>
      </w:r>
      <w:r w:rsidRPr="007F119D">
        <w:rPr>
          <w:rFonts w:eastAsiaTheme="minorEastAsia"/>
          <w:shd w:val="clear" w:color="auto" w:fill="FFFFFF"/>
        </w:rPr>
        <w:fldChar w:fldCharType="begin"/>
      </w:r>
      <w:r w:rsidRPr="007F119D">
        <w:rPr>
          <w:rFonts w:eastAsiaTheme="minorEastAsia"/>
          <w:shd w:val="clear" w:color="auto" w:fill="FFFFFF"/>
        </w:rPr>
        <w:instrText xml:space="preserve"> ADDIN EN.CITE &lt;EndNote&gt;&lt;Cite&gt;&lt;Author&gt;Dragovic&lt;/Author&gt;&lt;Year&gt;2011&lt;/Year&gt;&lt;RecNum&gt;47&lt;/RecNum&gt;&lt;DisplayText&gt;&lt;style face="superscript"&gt;20&lt;/style&gt;&lt;/DisplayText&gt;&lt;record&gt;&lt;rec-number&gt;47&lt;/rec-number&gt;&lt;foreign-keys&gt;&lt;key app="EN" db-id="5zexvxevw2frtzeapp3paatyt2tzf0d2wppr" timestamp="1486568091"&gt;47&lt;/key&gt;&lt;/foreign-keys&gt;&lt;ref-type name="Journal Article"&gt;17&lt;/ref-type&gt;&lt;contributors&gt;&lt;authors&gt;&lt;author&gt;Dragovic, Rebecca A&lt;/author&gt;&lt;author&gt;Gardiner, Christopher&lt;/author&gt;&lt;author&gt;Brooks, Alexandra S&lt;/author&gt;&lt;author&gt;Tannetta, Dionne S&lt;/author&gt;&lt;author&gt;Ferguson, David JP&lt;/author&gt;&lt;author&gt;Hole, Patrick&lt;/author&gt;&lt;author&gt;Carr, Bob&lt;/author&gt;&lt;author&gt;Redman, Christopher WG&lt;/author&gt;&lt;author&gt;Harris, Adrian L&lt;/author&gt;&lt;author&gt;Dobson, Peter J&lt;/author&gt;&lt;/authors&gt;&lt;/contributors&gt;&lt;titles&gt;&lt;title&gt;Sizing and phenotyping of cellular vesicles using Nanoparticle Tracking Analysis&lt;/title&gt;&lt;secondary-title&gt;Nanomedicine: Nanotechnology, Biology and Medicine&lt;/secondary-title&gt;&lt;/titles&gt;&lt;periodical&gt;&lt;full-title&gt;Nanomedicine: Nanotechnology, Biology and Medicine&lt;/full-title&gt;&lt;/periodical&gt;&lt;pages&gt;780-788&lt;/pages&gt;&lt;volume&gt;7&lt;/volume&gt;&lt;number&gt;6&lt;/number&gt;&lt;dates&gt;&lt;year&gt;2011&lt;/year&gt;&lt;/dates&gt;&lt;isbn&gt;1549-9634&lt;/isbn&gt;&lt;urls&gt;&lt;/urls&gt;&lt;/record&gt;&lt;/Cite&gt;&lt;/EndNote&gt;</w:instrText>
      </w:r>
      <w:r w:rsidRPr="007F119D">
        <w:rPr>
          <w:rFonts w:eastAsiaTheme="minorEastAsia"/>
          <w:shd w:val="clear" w:color="auto" w:fill="FFFFFF"/>
        </w:rPr>
        <w:fldChar w:fldCharType="separate"/>
      </w:r>
      <w:r w:rsidRPr="007F119D">
        <w:rPr>
          <w:rFonts w:eastAsiaTheme="minorEastAsia"/>
          <w:noProof/>
          <w:shd w:val="clear" w:color="auto" w:fill="FFFFFF"/>
          <w:vertAlign w:val="superscript"/>
        </w:rPr>
        <w:t>20</w:t>
      </w:r>
      <w:r w:rsidRPr="007F119D">
        <w:rPr>
          <w:rFonts w:eastAsiaTheme="minorEastAsia"/>
          <w:shd w:val="clear" w:color="auto" w:fill="FFFFFF"/>
        </w:rPr>
        <w:fldChar w:fldCharType="end"/>
      </w:r>
      <w:r w:rsidRPr="007F119D">
        <w:rPr>
          <w:rFonts w:eastAsiaTheme="minorEastAsia"/>
          <w:shd w:val="clear" w:color="auto" w:fill="FFFFFF"/>
        </w:rPr>
        <w:t>, small angle X-ray scattering (SAXS)</w:t>
      </w:r>
      <w:r w:rsidRPr="007F119D">
        <w:rPr>
          <w:rFonts w:eastAsiaTheme="minorEastAsia"/>
          <w:shd w:val="clear" w:color="auto" w:fill="FFFFFF"/>
        </w:rPr>
        <w:fldChar w:fldCharType="begin"/>
      </w:r>
      <w:r w:rsidRPr="007F119D">
        <w:rPr>
          <w:rFonts w:eastAsiaTheme="minorEastAsia"/>
          <w:shd w:val="clear" w:color="auto" w:fill="FFFFFF"/>
        </w:rPr>
        <w:instrText xml:space="preserve"> ADDIN EN.CITE &lt;EndNote&gt;&lt;Cite&gt;&lt;Author&gt;Yang&lt;/Author&gt;&lt;Year&gt;2015&lt;/Year&gt;&lt;RecNum&gt;46&lt;/RecNum&gt;&lt;DisplayText&gt;&lt;style face="superscript"&gt;21&lt;/style&gt;&lt;/DisplayText&gt;&lt;record&gt;&lt;rec-number&gt;46&lt;/rec-number&gt;&lt;foreign-keys&gt;&lt;key app="EN" db-id="5zexvxevw2frtzeapp3paatyt2tzf0d2wppr" timestamp="1486567969"&gt;46&lt;/key&gt;&lt;/foreign-keys&gt;&lt;ref-type name="Journal Article"&gt;17&lt;/ref-type&gt;&lt;contributors&gt;&lt;authors&gt;&lt;author&gt;Yang, Yannan&lt;/author&gt;&lt;author&gt;Niu, Yuting&lt;/author&gt;&lt;author&gt;Zhang, Jun&lt;/author&gt;&lt;author&gt;Meka, Anand Kumar&lt;/author&gt;&lt;author&gt;Zhang, Hongwei&lt;/author&gt;&lt;author&gt;Xu, Chun&lt;/author&gt;&lt;author&gt;Lin, Chun Xiang Cynthia&lt;/author&gt;&lt;author&gt;Yu, Meihua&lt;/author&gt;&lt;author&gt;Yu, Chengzhong&lt;/author&gt;&lt;/authors&gt;&lt;/contributors&gt;&lt;titles&gt;&lt;title&gt;Biphasic Synthesis of Large‐Pore and Well‐Dispersed Benzene Bridged Mesoporous Organosilica Nanoparticles for Intracellular Protein Delivery&lt;/title&gt;&lt;secondary-title&gt;Small&lt;/secondary-title&gt;&lt;/titles&gt;&lt;periodical&gt;&lt;full-title&gt;Small&lt;/full-title&gt;&lt;/periodical&gt;&lt;pages&gt;2743-2749&lt;/pages&gt;&lt;volume&gt;11&lt;/volume&gt;&lt;number&gt;23&lt;/number&gt;&lt;dates&gt;&lt;year&gt;2015&lt;/year&gt;&lt;/dates&gt;&lt;isbn&gt;1613-6829&lt;/isbn&gt;&lt;urls&gt;&lt;/urls&gt;&lt;/record&gt;&lt;/Cite&gt;&lt;/EndNote&gt;</w:instrText>
      </w:r>
      <w:r w:rsidRPr="007F119D">
        <w:rPr>
          <w:rFonts w:eastAsiaTheme="minorEastAsia"/>
          <w:shd w:val="clear" w:color="auto" w:fill="FFFFFF"/>
        </w:rPr>
        <w:fldChar w:fldCharType="separate"/>
      </w:r>
      <w:r w:rsidRPr="007F119D">
        <w:rPr>
          <w:rFonts w:eastAsiaTheme="minorEastAsia"/>
          <w:noProof/>
          <w:shd w:val="clear" w:color="auto" w:fill="FFFFFF"/>
          <w:vertAlign w:val="superscript"/>
        </w:rPr>
        <w:t>21</w:t>
      </w:r>
      <w:r w:rsidRPr="007F119D">
        <w:rPr>
          <w:rFonts w:eastAsiaTheme="minorEastAsia"/>
          <w:shd w:val="clear" w:color="auto" w:fill="FFFFFF"/>
        </w:rPr>
        <w:fldChar w:fldCharType="end"/>
      </w:r>
      <w:r w:rsidRPr="007F119D">
        <w:rPr>
          <w:rFonts w:eastAsiaTheme="minorEastAsia"/>
          <w:shd w:val="clear" w:color="auto" w:fill="FFFFFF"/>
        </w:rPr>
        <w:t>, differential centrifugal sedimentation (DCS)</w:t>
      </w:r>
      <w:r w:rsidRPr="007F119D">
        <w:rPr>
          <w:rFonts w:eastAsiaTheme="minorEastAsia"/>
          <w:shd w:val="clear" w:color="auto" w:fill="FFFFFF"/>
        </w:rPr>
        <w:fldChar w:fldCharType="begin"/>
      </w:r>
      <w:r w:rsidRPr="007F119D">
        <w:rPr>
          <w:rFonts w:eastAsiaTheme="minorEastAsia"/>
          <w:shd w:val="clear" w:color="auto" w:fill="FFFFFF"/>
        </w:rPr>
        <w:instrText xml:space="preserve"> ADDIN EN.CITE &lt;EndNote&gt;&lt;Cite&gt;&lt;Author&gt;Hristov&lt;/Author&gt;&lt;Year&gt;2015&lt;/Year&gt;&lt;RecNum&gt;45&lt;/RecNum&gt;&lt;DisplayText&gt;&lt;style face="superscript"&gt;18, 22&lt;/style&gt;&lt;/DisplayText&gt;&lt;record&gt;&lt;rec-number&gt;45&lt;/rec-number&gt;&lt;foreign-keys&gt;&lt;key app="EN" db-id="5zexvxevw2frtzeapp3paatyt2tzf0d2wppr" timestamp="1486567765"&gt;45&lt;/key&gt;&lt;/foreign-keys&gt;&lt;ref-type name="Journal Article"&gt;17&lt;/ref-type&gt;&lt;contributors&gt;&lt;authors&gt;&lt;author&gt;Hristov, Delyan R&lt;/author&gt;&lt;author&gt;Mahon, Eugene&lt;/author&gt;&lt;author&gt;Dawson, Kenneth A&lt;/author&gt;&lt;/authors&gt;&lt;/contributors&gt;&lt;titles&gt;&lt;title&gt;Controlling aqueous silica nanoparticle synthesis in the 10–100 nm range&lt;/title&gt;&lt;secondary-title&gt;Chemical Communications&lt;/secondary-title&gt;&lt;/titles&gt;&lt;periodical&gt;&lt;full-title&gt;Chemical Communications&lt;/full-title&gt;&lt;/periodical&gt;&lt;pages&gt;17420-17423&lt;/pages&gt;&lt;volume&gt;51&lt;/volume&gt;&lt;number&gt;98&lt;/number&gt;&lt;dates&gt;&lt;year&gt;2015&lt;/year&gt;&lt;/dates&gt;&lt;urls&gt;&lt;/urls&gt;&lt;/record&gt;&lt;/Cite&gt;&lt;Cite&gt;&lt;Author&gt;Krpetić&lt;/Author&gt;&lt;Year&gt;2013&lt;/Year&gt;&lt;RecNum&gt;10&lt;/RecNum&gt;&lt;record&gt;&lt;rec-number&gt;10&lt;/rec-number&gt;&lt;foreign-keys&gt;&lt;key app="EN" db-id="5zexvxevw2frtzeapp3paatyt2tzf0d2wppr" timestamp="1478801058"&gt;10&lt;/key&gt;&lt;/foreign-keys&gt;&lt;ref-type name="Journal Article"&gt;17&lt;/ref-type&gt;&lt;contributors&gt;&lt;authors&gt;&lt;author&gt;Krpetić, Željka&lt;/author&gt;&lt;author&gt;Davidson, Adam M&lt;/author&gt;&lt;author&gt;Volk, Martin&lt;/author&gt;&lt;author&gt;Lévy, Raphaël&lt;/author&gt;&lt;author&gt;Brust, Mathias&lt;/author&gt;&lt;author&gt;Cooper, David L&lt;/author&gt;&lt;/authors&gt;&lt;/contributors&gt;&lt;titles&gt;&lt;title&gt;High-resolution sizing of monolayer-protected gold clusters by differential centrifugal sedimentation&lt;/title&gt;&lt;secondary-title&gt;ACS nano&lt;/secondary-title&gt;&lt;/titles&gt;&lt;periodical&gt;&lt;full-title&gt;ACS nano&lt;/full-title&gt;&lt;/periodical&gt;&lt;pages&gt;8881-8890&lt;/pages&gt;&lt;volume&gt;7&lt;/volume&gt;&lt;number&gt;10&lt;/number&gt;&lt;dates&gt;&lt;year&gt;2013&lt;/year&gt;&lt;/dates&gt;&lt;isbn&gt;1936-0851&lt;/isbn&gt;&lt;urls&gt;&lt;/urls&gt;&lt;/record&gt;&lt;/Cite&gt;&lt;/EndNote&gt;</w:instrText>
      </w:r>
      <w:r w:rsidRPr="007F119D">
        <w:rPr>
          <w:rFonts w:eastAsiaTheme="minorEastAsia"/>
          <w:shd w:val="clear" w:color="auto" w:fill="FFFFFF"/>
        </w:rPr>
        <w:fldChar w:fldCharType="separate"/>
      </w:r>
      <w:r w:rsidRPr="007F119D">
        <w:rPr>
          <w:rFonts w:eastAsiaTheme="minorEastAsia"/>
          <w:noProof/>
          <w:shd w:val="clear" w:color="auto" w:fill="FFFFFF"/>
          <w:vertAlign w:val="superscript"/>
        </w:rPr>
        <w:t>18, 22</w:t>
      </w:r>
      <w:r w:rsidRPr="007F119D">
        <w:rPr>
          <w:rFonts w:eastAsiaTheme="minorEastAsia"/>
          <w:shd w:val="clear" w:color="auto" w:fill="FFFFFF"/>
        </w:rPr>
        <w:fldChar w:fldCharType="end"/>
      </w:r>
      <w:r w:rsidRPr="007F119D">
        <w:rPr>
          <w:rFonts w:eastAsiaTheme="minorEastAsia"/>
          <w:shd w:val="clear" w:color="auto" w:fill="FFFFFF"/>
        </w:rPr>
        <w:t>, analytical ultracentrifugation (AUC), transmission electron microscopy (TEM)</w:t>
      </w:r>
      <w:r w:rsidRPr="007F119D">
        <w:rPr>
          <w:rFonts w:eastAsiaTheme="minorEastAsia"/>
          <w:shd w:val="clear" w:color="auto" w:fill="FFFFFF"/>
        </w:rPr>
        <w:fldChar w:fldCharType="begin"/>
      </w:r>
      <w:r w:rsidRPr="007F119D">
        <w:rPr>
          <w:rFonts w:eastAsiaTheme="minorEastAsia"/>
          <w:shd w:val="clear" w:color="auto" w:fill="FFFFFF"/>
        </w:rPr>
        <w:instrText xml:space="preserve"> ADDIN EN.CITE &lt;EndNote&gt;&lt;Cite&gt;&lt;Author&gt;Hristov&lt;/Author&gt;&lt;Year&gt;2015&lt;/Year&gt;&lt;RecNum&gt;45&lt;/RecNum&gt;&lt;DisplayText&gt;&lt;style face="superscript"&gt;18, 23&lt;/style&gt;&lt;/DisplayText&gt;&lt;record&gt;&lt;rec-number&gt;45&lt;/rec-number&gt;&lt;foreign-keys&gt;&lt;key app="EN" db-id="5zexvxevw2frtzeapp3paatyt2tzf0d2wppr" timestamp="1486567765"&gt;45&lt;/key&gt;&lt;/foreign-keys&gt;&lt;ref-type name="Journal Article"&gt;17&lt;/ref-type&gt;&lt;contributors&gt;&lt;authors&gt;&lt;author&gt;Hristov, Delyan R&lt;/author&gt;&lt;author&gt;Mahon, Eugene&lt;/author&gt;&lt;author&gt;Dawson, Kenneth A&lt;/author&gt;&lt;/authors&gt;&lt;/contributors&gt;&lt;titles&gt;&lt;title&gt;Controlling aqueous silica nanoparticle synthesis in the 10–100 nm range&lt;/title&gt;&lt;secondary-title&gt;Chemical Communications&lt;/secondary-title&gt;&lt;/titles&gt;&lt;periodical&gt;&lt;full-title&gt;Chemical Communications&lt;/full-title&gt;&lt;/periodical&gt;&lt;pages&gt;17420-17423&lt;/pages&gt;&lt;volume&gt;51&lt;/volume&gt;&lt;number&gt;98&lt;/number&gt;&lt;dates&gt;&lt;year&gt;2015&lt;/year&gt;&lt;/dates&gt;&lt;urls&gt;&lt;/urls&gt;&lt;/record&gt;&lt;/Cite&gt;&lt;Cite&gt;&lt;Author&gt;Yang&lt;/Author&gt;&lt;Year&gt;2012&lt;/Year&gt;&lt;RecNum&gt;48&lt;/RecNum&gt;&lt;record&gt;&lt;rec-number&gt;48&lt;/rec-number&gt;&lt;foreign-keys&gt;&lt;key app="EN" db-id="5zexvxevw2frtzeapp3paatyt2tzf0d2wppr" timestamp="1486569841"&gt;48&lt;/key&gt;&lt;/foreign-keys&gt;&lt;ref-type name="Journal Article"&gt;17&lt;/ref-type&gt;&lt;contributors&gt;&lt;authors&gt;&lt;author&gt;Yang, Jie An&lt;/author&gt;&lt;author&gt;Lohse, Samuel E&lt;/author&gt;&lt;author&gt;Boulos, Stefano P&lt;/author&gt;&lt;author&gt;Murphy, Catherine J&lt;/author&gt;&lt;/authors&gt;&lt;/contributors&gt;&lt;titles&gt;&lt;title&gt;The early life of gold nanorods: temporal separation of anisotropic and isotropic growth modes&lt;/title&gt;&lt;secondary-title&gt;Journal of Cluster Science&lt;/secondary-title&gt;&lt;/titles&gt;&lt;periodical&gt;&lt;full-title&gt;Journal of Cluster Science&lt;/full-title&gt;&lt;/periodical&gt;&lt;pages&gt;799-809&lt;/pages&gt;&lt;volume&gt;23&lt;/volume&gt;&lt;number&gt;3&lt;/number&gt;&lt;dates&gt;&lt;year&gt;2012&lt;/year&gt;&lt;/dates&gt;&lt;isbn&gt;1040-7278&lt;/isbn&gt;&lt;urls&gt;&lt;/urls&gt;&lt;/record&gt;&lt;/Cite&gt;&lt;/EndNote&gt;</w:instrText>
      </w:r>
      <w:r w:rsidRPr="007F119D">
        <w:rPr>
          <w:rFonts w:eastAsiaTheme="minorEastAsia"/>
          <w:shd w:val="clear" w:color="auto" w:fill="FFFFFF"/>
        </w:rPr>
        <w:fldChar w:fldCharType="separate"/>
      </w:r>
      <w:r w:rsidRPr="007F119D">
        <w:rPr>
          <w:rFonts w:eastAsiaTheme="minorEastAsia"/>
          <w:noProof/>
          <w:shd w:val="clear" w:color="auto" w:fill="FFFFFF"/>
          <w:vertAlign w:val="superscript"/>
        </w:rPr>
        <w:t>18, 23</w:t>
      </w:r>
      <w:r w:rsidRPr="007F119D">
        <w:rPr>
          <w:rFonts w:eastAsiaTheme="minorEastAsia"/>
          <w:shd w:val="clear" w:color="auto" w:fill="FFFFFF"/>
        </w:rPr>
        <w:fldChar w:fldCharType="end"/>
      </w:r>
      <w:r w:rsidRPr="007F119D">
        <w:rPr>
          <w:rFonts w:eastAsiaTheme="minorEastAsia"/>
          <w:shd w:val="clear" w:color="auto" w:fill="FFFFFF"/>
        </w:rPr>
        <w:t xml:space="preserve"> and many more. A major difficulty arises when measuring size distributions is to accurately resolve complex particles samples, i.e. composite materials or multicomponent dispersions. Light scattering techniques such as DLS and NTA are certainly a powerful tool for the analysis of these types of samples but in some circumstance may fail to resolve complex mixtures or not be applicable when used in realistic exposure concentration conditions</w:t>
      </w:r>
      <w:r w:rsidRPr="007F119D">
        <w:rPr>
          <w:rFonts w:eastAsiaTheme="minorEastAsia"/>
          <w:shd w:val="clear" w:color="auto" w:fill="FFFFFF"/>
        </w:rPr>
        <w:fldChar w:fldCharType="begin"/>
      </w:r>
      <w:r w:rsidRPr="007F119D">
        <w:rPr>
          <w:rFonts w:eastAsiaTheme="minorEastAsia"/>
          <w:shd w:val="clear" w:color="auto" w:fill="FFFFFF"/>
        </w:rPr>
        <w:instrText xml:space="preserve"> ADDIN EN.CITE &lt;EndNote&gt;&lt;Cite&gt;&lt;Author&gt;Bhattacharjee&lt;/Author&gt;&lt;Year&gt;2016&lt;/Year&gt;&lt;RecNum&gt;9&lt;/RecNum&gt;&lt;DisplayText&gt;&lt;style face="superscript"&gt;19&lt;/style&gt;&lt;/DisplayText&gt;&lt;record&gt;&lt;rec-number&gt;9&lt;/rec-number&gt;&lt;foreign-keys&gt;&lt;key app="EN" db-id="5zexvxevw2frtzeapp3paatyt2tzf0d2wppr" timestamp="1478801058"&gt;9&lt;/key&gt;&lt;/foreign-keys&gt;&lt;ref-type name="Journal Article"&gt;17&lt;/ref-type&gt;&lt;contributors&gt;&lt;authors&gt;&lt;author&gt;Bhattacharjee, Sourav&lt;/author&gt;&lt;/authors&gt;&lt;/contributors&gt;&lt;titles&gt;&lt;title&gt;DLS and zeta potential–What they are and what they are not?&lt;/title&gt;&lt;secondary-title&gt;Journal of Controlled Release&lt;/secondary-title&gt;&lt;/titles&gt;&lt;periodical&gt;&lt;full-title&gt;Journal of Controlled Release&lt;/full-title&gt;&lt;/periodical&gt;&lt;dates&gt;&lt;year&gt;2016&lt;/year&gt;&lt;/dates&gt;&lt;isbn&gt;0168-3659&lt;/isbn&gt;&lt;urls&gt;&lt;/urls&gt;&lt;/record&gt;&lt;/Cite&gt;&lt;/EndNote&gt;</w:instrText>
      </w:r>
      <w:r w:rsidRPr="007F119D">
        <w:rPr>
          <w:rFonts w:eastAsiaTheme="minorEastAsia"/>
          <w:shd w:val="clear" w:color="auto" w:fill="FFFFFF"/>
        </w:rPr>
        <w:fldChar w:fldCharType="separate"/>
      </w:r>
      <w:r w:rsidRPr="007F119D">
        <w:rPr>
          <w:rFonts w:eastAsiaTheme="minorEastAsia"/>
          <w:noProof/>
          <w:shd w:val="clear" w:color="auto" w:fill="FFFFFF"/>
          <w:vertAlign w:val="superscript"/>
        </w:rPr>
        <w:t>19</w:t>
      </w:r>
      <w:r w:rsidRPr="007F119D">
        <w:rPr>
          <w:rFonts w:eastAsiaTheme="minorEastAsia"/>
          <w:shd w:val="clear" w:color="auto" w:fill="FFFFFF"/>
        </w:rPr>
        <w:fldChar w:fldCharType="end"/>
      </w:r>
      <w:r w:rsidRPr="007F119D">
        <w:rPr>
          <w:rFonts w:eastAsiaTheme="minorEastAsia"/>
          <w:shd w:val="clear" w:color="auto" w:fill="FFFFFF"/>
        </w:rPr>
        <w:t>. Another widely used technique is DCS, which measures the precipitation time of particles under centrifugal force. If the particle density and shape are known the methodology can be relatively adept at resolving small size differences</w:t>
      </w:r>
      <w:r w:rsidRPr="007F119D">
        <w:rPr>
          <w:rFonts w:eastAsiaTheme="minorEastAsia"/>
          <w:shd w:val="clear" w:color="auto" w:fill="FFFFFF"/>
        </w:rPr>
        <w:fldChar w:fldCharType="begin"/>
      </w:r>
      <w:r w:rsidRPr="007F119D">
        <w:rPr>
          <w:rFonts w:eastAsiaTheme="minorEastAsia"/>
          <w:shd w:val="clear" w:color="auto" w:fill="FFFFFF"/>
        </w:rPr>
        <w:instrText xml:space="preserve"> ADDIN EN.CITE &lt;EndNote&gt;&lt;Cite&gt;&lt;Author&gt;Krpetić&lt;/Author&gt;&lt;Year&gt;2013&lt;/Year&gt;&lt;RecNum&gt;10&lt;/RecNum&gt;&lt;DisplayText&gt;&lt;style face="superscript"&gt;22&lt;/style&gt;&lt;/DisplayText&gt;&lt;record&gt;&lt;rec-number&gt;10&lt;/rec-number&gt;&lt;foreign-keys&gt;&lt;key app="EN" db-id="5zexvxevw2frtzeapp3paatyt2tzf0d2wppr" timestamp="1478801058"&gt;10&lt;/key&gt;&lt;/foreign-keys&gt;&lt;ref-type name="Journal Article"&gt;17&lt;/ref-type&gt;&lt;contributors&gt;&lt;authors&gt;&lt;author&gt;Krpetić, Željka&lt;/author&gt;&lt;author&gt;Davidson, Adam M&lt;/author&gt;&lt;author&gt;Volk, Martin&lt;/author&gt;&lt;author&gt;Lévy, Raphaël&lt;/author&gt;&lt;author&gt;Brust, Mathias&lt;/author&gt;&lt;author&gt;Cooper, David L&lt;/author&gt;&lt;/authors&gt;&lt;/contributors&gt;&lt;titles&gt;&lt;title&gt;High-resolution sizing of monolayer-protected gold clusters by differential centrifugal sedimentation&lt;/title&gt;&lt;secondary-title&gt;ACS nano&lt;/secondary-title&gt;&lt;/titles&gt;&lt;periodical&gt;&lt;full-title&gt;ACS nano&lt;/full-title&gt;&lt;/periodical&gt;&lt;pages&gt;8881-8890&lt;/pages&gt;&lt;volume&gt;7&lt;/volume&gt;&lt;number&gt;10&lt;/number&gt;&lt;dates&gt;&lt;year&gt;2013&lt;/year&gt;&lt;/dates&gt;&lt;isbn&gt;1936-0851&lt;/isbn&gt;&lt;urls&gt;&lt;/urls&gt;&lt;/record&gt;&lt;/Cite&gt;&lt;/EndNote&gt;</w:instrText>
      </w:r>
      <w:r w:rsidRPr="007F119D">
        <w:rPr>
          <w:rFonts w:eastAsiaTheme="minorEastAsia"/>
          <w:shd w:val="clear" w:color="auto" w:fill="FFFFFF"/>
        </w:rPr>
        <w:fldChar w:fldCharType="separate"/>
      </w:r>
      <w:r w:rsidRPr="007F119D">
        <w:rPr>
          <w:rFonts w:eastAsiaTheme="minorEastAsia"/>
          <w:noProof/>
          <w:shd w:val="clear" w:color="auto" w:fill="FFFFFF"/>
          <w:vertAlign w:val="superscript"/>
        </w:rPr>
        <w:t>22</w:t>
      </w:r>
      <w:r w:rsidRPr="007F119D">
        <w:rPr>
          <w:rFonts w:eastAsiaTheme="minorEastAsia"/>
          <w:shd w:val="clear" w:color="auto" w:fill="FFFFFF"/>
        </w:rPr>
        <w:fldChar w:fldCharType="end"/>
      </w:r>
      <w:r w:rsidRPr="007F119D">
        <w:rPr>
          <w:rFonts w:eastAsiaTheme="minorEastAsia"/>
          <w:shd w:val="clear" w:color="auto" w:fill="FFFFFF"/>
        </w:rPr>
        <w:t xml:space="preserve">. </w:t>
      </w:r>
    </w:p>
    <w:p w:rsidR="00E71FA2" w:rsidRPr="007F119D" w:rsidRDefault="00E71FA2" w:rsidP="00E71FA2">
      <w:pPr>
        <w:pStyle w:val="RSCB02ArticleText"/>
      </w:pPr>
      <w:r w:rsidRPr="007F119D">
        <w:rPr>
          <w:rFonts w:eastAsiaTheme="minorEastAsia"/>
          <w:shd w:val="clear" w:color="auto" w:fill="FFFFFF"/>
        </w:rPr>
        <w:t xml:space="preserve">Though the size distribution of a sample is a fundamental measurable physicochemical property it is of limited use to understand and characterize the interaction of NPs with the cell surface. Certainly, the </w:t>
      </w:r>
      <w:r w:rsidRPr="007F119D">
        <w:t xml:space="preserve">direct measurements of interaction forces between NPs and surfaces could shed light on the mechanisms that determine the final fate of NPs in living </w:t>
      </w:r>
      <w:r w:rsidRPr="007F119D">
        <w:lastRenderedPageBreak/>
        <w:t>organisms. In the context of predicting the stability of colloid dispersion, NP-NP and NP-surface forces have been measured by methods such as colloidal probe atomic force microscopy</w:t>
      </w:r>
      <w:r w:rsidRPr="007F119D">
        <w:fldChar w:fldCharType="begin">
          <w:fldData xml:space="preserve">PEVuZE5vdGU+PENpdGU+PEF1dGhvcj5CdXR0PC9BdXRob3I+PFllYXI+MTk5MTwvWWVhcj48UmVj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</w:fldData>
        </w:fldChar>
      </w:r>
      <w:r w:rsidRPr="007F119D">
        <w:instrText xml:space="preserve"> ADDIN EN.CITE </w:instrText>
      </w:r>
      <w:r w:rsidRPr="007F119D">
        <w:fldChar w:fldCharType="begin">
          <w:fldData xml:space="preserve">PEVuZE5vdGU+PENpdGU+PEF1dGhvcj5CdXR0PC9BdXRob3I+PFllYXI+MTk5MTwvWWVhcj48UmVj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</w:fldData>
        </w:fldChar>
      </w:r>
      <w:r w:rsidRPr="007F119D">
        <w:instrText xml:space="preserve"> ADDIN EN.CITE.DATA </w:instrText>
      </w:r>
      <w:r w:rsidRPr="007F119D">
        <w:fldChar w:fldCharType="end"/>
      </w:r>
      <w:r w:rsidRPr="007F119D">
        <w:fldChar w:fldCharType="separate"/>
      </w:r>
      <w:r w:rsidRPr="007F119D">
        <w:rPr>
          <w:noProof/>
          <w:vertAlign w:val="superscript"/>
        </w:rPr>
        <w:t>24-26</w:t>
      </w:r>
      <w:r w:rsidRPr="007F119D">
        <w:fldChar w:fldCharType="end"/>
      </w:r>
      <w:r w:rsidRPr="007F119D">
        <w:t xml:space="preserve"> (AFM), total internal reflection microscopy</w:t>
      </w:r>
      <w:r w:rsidRPr="007F119D">
        <w:fldChar w:fldCharType="begin">
          <w:fldData xml:space="preserve">PEVuZE5vdGU+PENpdGU+PEF1dGhvcj5QcmlldmU8L0F1dGhvcj48WWVhcj4xOTk5PC9ZZWFyPjxS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</w:fldData>
        </w:fldChar>
      </w:r>
      <w:r w:rsidRPr="007F119D">
        <w:instrText xml:space="preserve"> ADDIN EN.CITE </w:instrText>
      </w:r>
      <w:r w:rsidRPr="007F119D">
        <w:fldChar w:fldCharType="begin">
          <w:fldData xml:space="preserve">PEVuZE5vdGU+PENpdGU+PEF1dGhvcj5QcmlldmU8L0F1dGhvcj48WWVhcj4xOTk5PC9ZZWFyPjxS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</w:fldData>
        </w:fldChar>
      </w:r>
      <w:r w:rsidRPr="007F119D">
        <w:instrText xml:space="preserve"> ADDIN EN.CITE.DATA </w:instrText>
      </w:r>
      <w:r w:rsidRPr="007F119D">
        <w:fldChar w:fldCharType="end"/>
      </w:r>
      <w:r w:rsidRPr="007F119D">
        <w:fldChar w:fldCharType="separate"/>
      </w:r>
      <w:r w:rsidRPr="007F119D">
        <w:rPr>
          <w:noProof/>
          <w:vertAlign w:val="superscript"/>
        </w:rPr>
        <w:t>27-29</w:t>
      </w:r>
      <w:r w:rsidRPr="007F119D">
        <w:fldChar w:fldCharType="end"/>
      </w:r>
      <w:r w:rsidRPr="007F119D">
        <w:t xml:space="preserve"> (TIRM) and more recently by nanophotonic force microscopy</w:t>
      </w:r>
      <w:r w:rsidRPr="007F119D">
        <w:fldChar w:fldCharType="begin">
          <w:fldData xml:space="preserve">PEVuZE5vdGU+PENpdGU+PEF1dGhvcj5TY2hlaW48L0F1dGhvcj48WWVhcj4yMDE2PC9ZZWFyPjxS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</w:fldData>
        </w:fldChar>
      </w:r>
      <w:r w:rsidRPr="007F119D">
        <w:instrText xml:space="preserve"> ADDIN EN.CITE </w:instrText>
      </w:r>
      <w:r w:rsidRPr="007F119D">
        <w:fldChar w:fldCharType="begin">
          <w:fldData xml:space="preserve">PEVuZE5vdGU+PENpdGU+PEF1dGhvcj5TY2hlaW48L0F1dGhvcj48WWVhcj4yMDE2PC9ZZWFyPjxS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</w:fldData>
        </w:fldChar>
      </w:r>
      <w:r w:rsidRPr="007F119D">
        <w:instrText xml:space="preserve"> ADDIN EN.CITE.DATA </w:instrText>
      </w:r>
      <w:r w:rsidRPr="007F119D">
        <w:fldChar w:fldCharType="end"/>
      </w:r>
      <w:r w:rsidRPr="007F119D">
        <w:fldChar w:fldCharType="separate"/>
      </w:r>
      <w:r w:rsidRPr="007F119D">
        <w:rPr>
          <w:noProof/>
          <w:vertAlign w:val="superscript"/>
        </w:rPr>
        <w:t>30-32</w:t>
      </w:r>
      <w:r w:rsidRPr="007F119D">
        <w:fldChar w:fldCharType="end"/>
      </w:r>
      <w:r w:rsidRPr="007F119D">
        <w:t xml:space="preserve"> (NFM). </w:t>
      </w:r>
      <w:r w:rsidRPr="007F119D">
        <w:rPr>
          <w:shd w:val="clear" w:color="auto" w:fill="FFFFFF"/>
        </w:rPr>
        <w:t>In a typical AFM experiment, a particle is immobilized on the tip of the cantilever and used as a probe to scan over other materials including surfaces, other immobilized particles or particles in solution. The main drawback of this technique is that the measurements have to be done at low temperature as the oscillations of the cantilever. Thermal fluctuations at room temperature are of the same order (or higher) as the forces due to NP-surface interactions</w:t>
      </w:r>
      <w:r w:rsidRPr="007F119D">
        <w:rPr>
          <w:shd w:val="clear" w:color="auto" w:fill="FFFFFF"/>
        </w:rPr>
        <w:fldChar w:fldCharType="begin">
          <w:fldData xml:space="preserve">PEVuZE5vdGU+PENpdGU+PEF1dGhvcj5IYW48L0F1dGhvcj48WWVhcj4yMDE2PC9ZZWFyPjxSZWNO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</w:fldData>
        </w:fldChar>
      </w:r>
      <w:r w:rsidRPr="007F119D">
        <w:rPr>
          <w:shd w:val="clear" w:color="auto" w:fill="FFFFFF"/>
        </w:rPr>
        <w:instrText xml:space="preserve"> ADDIN EN.CITE </w:instrText>
      </w:r>
      <w:r w:rsidRPr="007F119D">
        <w:rPr>
          <w:shd w:val="clear" w:color="auto" w:fill="FFFFFF"/>
        </w:rPr>
        <w:fldChar w:fldCharType="begin">
          <w:fldData xml:space="preserve">PEVuZE5vdGU+PENpdGU+PEF1dGhvcj5IYW48L0F1dGhvcj48WWVhcj4yMDE2PC9ZZWFyPjxSZWNO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</w:fldData>
        </w:fldChar>
      </w:r>
      <w:r w:rsidRPr="007F119D">
        <w:rPr>
          <w:shd w:val="clear" w:color="auto" w:fill="FFFFFF"/>
        </w:rPr>
        <w:instrText xml:space="preserve"> ADDIN EN.CITE.DATA </w:instrText>
      </w:r>
      <w:r w:rsidRPr="007F119D">
        <w:rPr>
          <w:shd w:val="clear" w:color="auto" w:fill="FFFFFF"/>
        </w:rPr>
      </w:r>
      <w:r w:rsidRPr="007F119D">
        <w:rPr>
          <w:shd w:val="clear" w:color="auto" w:fill="FFFFFF"/>
        </w:rPr>
        <w:fldChar w:fldCharType="end"/>
      </w:r>
      <w:r w:rsidRPr="007F119D">
        <w:rPr>
          <w:shd w:val="clear" w:color="auto" w:fill="FFFFFF"/>
        </w:rPr>
      </w:r>
      <w:r w:rsidRPr="007F119D">
        <w:rPr>
          <w:shd w:val="clear" w:color="auto" w:fill="FFFFFF"/>
        </w:rPr>
        <w:fldChar w:fldCharType="separate"/>
      </w:r>
      <w:r w:rsidRPr="007F119D">
        <w:rPr>
          <w:noProof/>
          <w:shd w:val="clear" w:color="auto" w:fill="FFFFFF"/>
          <w:vertAlign w:val="superscript"/>
        </w:rPr>
        <w:t>25, 33, 34</w:t>
      </w:r>
      <w:r w:rsidRPr="007F119D">
        <w:rPr>
          <w:shd w:val="clear" w:color="auto" w:fill="FFFFFF"/>
        </w:rPr>
        <w:fldChar w:fldCharType="end"/>
      </w:r>
      <w:r w:rsidRPr="007F119D">
        <w:rPr>
          <w:shd w:val="clear" w:color="auto" w:fill="FFFFFF"/>
        </w:rPr>
        <w:t>. On the other hand, TIRM and NFM are based on sampling the movement of NPs when they diffuse close to a surface. Then by analysis the changes in the distance between the NP and the surface, the force between them can be calculated</w:t>
      </w:r>
      <w:r w:rsidRPr="007F119D">
        <w:rPr>
          <w:shd w:val="clear" w:color="auto" w:fill="FFFFFF"/>
        </w:rPr>
        <w:fldChar w:fldCharType="begin">
          <w:fldData xml:space="preserve">PEVuZE5vdGU+PENpdGU+PEF1dGhvcj5QcmlldmU8L0F1dGhvcj48WWVhcj4xOTk5PC9ZZWFyPjxS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</w:fldData>
        </w:fldChar>
      </w:r>
      <w:r w:rsidRPr="007F119D">
        <w:rPr>
          <w:shd w:val="clear" w:color="auto" w:fill="FFFFFF"/>
        </w:rPr>
        <w:instrText xml:space="preserve"> ADDIN EN.CITE </w:instrText>
      </w:r>
      <w:r w:rsidRPr="007F119D">
        <w:rPr>
          <w:shd w:val="clear" w:color="auto" w:fill="FFFFFF"/>
        </w:rPr>
        <w:fldChar w:fldCharType="begin">
          <w:fldData xml:space="preserve">PEVuZE5vdGU+PENpdGU+PEF1dGhvcj5QcmlldmU8L0F1dGhvcj48WWVhcj4xOTk5PC9ZZWFyPjxS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</w:fldData>
        </w:fldChar>
      </w:r>
      <w:r w:rsidRPr="007F119D">
        <w:rPr>
          <w:shd w:val="clear" w:color="auto" w:fill="FFFFFF"/>
        </w:rPr>
        <w:instrText xml:space="preserve"> ADDIN EN.CITE.DATA </w:instrText>
      </w:r>
      <w:r w:rsidRPr="007F119D">
        <w:rPr>
          <w:shd w:val="clear" w:color="auto" w:fill="FFFFFF"/>
        </w:rPr>
      </w:r>
      <w:r w:rsidRPr="007F119D">
        <w:rPr>
          <w:shd w:val="clear" w:color="auto" w:fill="FFFFFF"/>
        </w:rPr>
        <w:fldChar w:fldCharType="end"/>
      </w:r>
      <w:r w:rsidRPr="007F119D">
        <w:rPr>
          <w:shd w:val="clear" w:color="auto" w:fill="FFFFFF"/>
        </w:rPr>
      </w:r>
      <w:r w:rsidRPr="007F119D">
        <w:rPr>
          <w:shd w:val="clear" w:color="auto" w:fill="FFFFFF"/>
        </w:rPr>
        <w:fldChar w:fldCharType="separate"/>
      </w:r>
      <w:r w:rsidRPr="007F119D">
        <w:rPr>
          <w:noProof/>
          <w:shd w:val="clear" w:color="auto" w:fill="FFFFFF"/>
          <w:vertAlign w:val="superscript"/>
        </w:rPr>
        <w:t>27, 30, 31</w:t>
      </w:r>
      <w:r w:rsidRPr="007F119D">
        <w:rPr>
          <w:shd w:val="clear" w:color="auto" w:fill="FFFFFF"/>
        </w:rPr>
        <w:fldChar w:fldCharType="end"/>
      </w:r>
      <w:r w:rsidRPr="007F119D">
        <w:rPr>
          <w:shd w:val="clear" w:color="auto" w:fill="FFFFFF"/>
        </w:rPr>
        <w:t xml:space="preserve">. Using these methodologies, forces of the order of 1 </w:t>
      </w:r>
      <w:r w:rsidRPr="007F119D">
        <w:rPr>
          <w:rFonts w:eastAsiaTheme="minorEastAsia"/>
          <w:shd w:val="clear" w:color="auto" w:fill="FFFFFF"/>
        </w:rPr>
        <w:t>pN are resolved in experimental condition relevant for NP-cell interaction studies (in solvent and at room temperature). This method has also been employed to measure the size of polydisperse NPs samples</w:t>
      </w:r>
      <w:r w:rsidRPr="007F119D">
        <w:rPr>
          <w:rFonts w:eastAsiaTheme="minorEastAsia"/>
          <w:shd w:val="clear" w:color="auto" w:fill="FFFFFF"/>
        </w:rPr>
        <w:fldChar w:fldCharType="begin"/>
      </w:r>
      <w:r w:rsidRPr="007F119D">
        <w:rPr>
          <w:rFonts w:eastAsiaTheme="minorEastAsia"/>
          <w:shd w:val="clear" w:color="auto" w:fill="FFFFFF"/>
        </w:rPr>
        <w:instrText xml:space="preserve"> ADDIN EN.CITE &lt;EndNote&gt;&lt;Cite&gt;&lt;Author&gt;O’Dell&lt;/Author&gt;&lt;Year&gt;2016&lt;/Year&gt;&lt;RecNum&gt;40&lt;/RecNum&gt;&lt;DisplayText&gt;&lt;style face="superscript"&gt;35&lt;/style&gt;&lt;/DisplayText&gt;&lt;record&gt;&lt;rec-number&gt;40&lt;/rec-number&gt;&lt;foreign-keys&gt;&lt;key app="EN" db-id="5zexvxevw2frtzeapp3paatyt2tzf0d2wppr" timestamp="1478801582"&gt;40&lt;/key&gt;&lt;/foreign-keys&gt;&lt;ref-type name="Journal Article"&gt;17&lt;/ref-type&gt;&lt;contributors&gt;&lt;authors&gt;&lt;author&gt;O’Dell, Dakota&lt;/author&gt;&lt;author&gt;Schein, Perry&lt;/author&gt;&lt;author&gt;Erickson, David&lt;/author&gt;&lt;/authors&gt;&lt;/contributors&gt;&lt;titles&gt;&lt;title&gt;Simultaneous Characterization of Nanoparticle Size and Particle-Surface Interactions with Three-Dimensional Nanophotonic Force Microscopy&lt;/title&gt;&lt;secondary-title&gt;Physical Review Applied&lt;/secondary-title&gt;&lt;/titles&gt;&lt;periodical&gt;&lt;full-title&gt;Physical Review Applied&lt;/full-title&gt;&lt;/periodical&gt;&lt;pages&gt;034010&lt;/pages&gt;&lt;volume&gt;6&lt;/volume&gt;&lt;number&gt;3&lt;/number&gt;&lt;dates&gt;&lt;year&gt;2016&lt;/year&gt;&lt;/dates&gt;&lt;urls&gt;&lt;/urls&gt;&lt;/record&gt;&lt;/Cite&gt;&lt;/EndNote&gt;</w:instrText>
      </w:r>
      <w:r w:rsidRPr="007F119D">
        <w:rPr>
          <w:rFonts w:eastAsiaTheme="minorEastAsia"/>
          <w:shd w:val="clear" w:color="auto" w:fill="FFFFFF"/>
        </w:rPr>
        <w:fldChar w:fldCharType="separate"/>
      </w:r>
      <w:r w:rsidRPr="007F119D">
        <w:rPr>
          <w:rFonts w:eastAsiaTheme="minorEastAsia"/>
          <w:noProof/>
          <w:shd w:val="clear" w:color="auto" w:fill="FFFFFF"/>
          <w:vertAlign w:val="superscript"/>
        </w:rPr>
        <w:t>35</w:t>
      </w:r>
      <w:r w:rsidRPr="007F119D">
        <w:rPr>
          <w:rFonts w:eastAsiaTheme="minorEastAsia"/>
          <w:shd w:val="clear" w:color="auto" w:fill="FFFFFF"/>
        </w:rPr>
        <w:fldChar w:fldCharType="end"/>
      </w:r>
      <w:r w:rsidRPr="007F119D">
        <w:rPr>
          <w:rFonts w:eastAsiaTheme="minorEastAsia"/>
          <w:shd w:val="clear" w:color="auto" w:fill="FFFFFF"/>
        </w:rPr>
        <w:t xml:space="preserve">. TIRM has showed to be a versatile technique with a wide range of reported applications, </w:t>
      </w:r>
      <w:r w:rsidRPr="007F119D">
        <w:rPr>
          <w:lang w:val="en-IE"/>
        </w:rPr>
        <w:t>including NP-surface potential interactions</w:t>
      </w:r>
      <w:r w:rsidRPr="007F119D">
        <w:rPr>
          <w:lang w:val="en-IE"/>
        </w:rPr>
        <w:fldChar w:fldCharType="begin"/>
      </w:r>
      <w:r w:rsidRPr="007F119D">
        <w:rPr>
          <w:lang w:val="en-IE"/>
        </w:rPr>
        <w:instrText xml:space="preserve"> ADDIN EN.CITE &lt;EndNote&gt;&lt;Cite&gt;&lt;Author&gt;Prieve&lt;/Author&gt;&lt;Year&gt;1999&lt;/Year&gt;&lt;RecNum&gt;14&lt;/RecNum&gt;&lt;DisplayText&gt;&lt;style face="superscript"&gt;27&lt;/style&gt;&lt;/DisplayText&gt;&lt;record&gt;&lt;rec-number&gt;14&lt;/rec-number&gt;&lt;foreign-keys&gt;&lt;key app="EN" db-id="5zexvxevw2frtzeapp3paatyt2tzf0d2wppr" timestamp="1478801059"&gt;14&lt;/key&gt;&lt;/foreign-keys&gt;&lt;ref-type name="Journal Article"&gt;17&lt;/ref-type&gt;&lt;contributors&gt;&lt;authors&gt;&lt;author&gt;Prieve, Dennis C&lt;/author&gt;&lt;/authors&gt;&lt;/contributors&gt;&lt;titles&gt;&lt;title&gt;Measurement of colloidal forces with TIRM&lt;/title&gt;&lt;secondary-title&gt;Advances in Colloid and Interface Science&lt;/secondary-title&gt;&lt;/titles&gt;&lt;periodical&gt;&lt;full-title&gt;Advances in colloid and interface science&lt;/full-title&gt;&lt;/periodical&gt;&lt;pages&gt;93-125&lt;/pages&gt;&lt;volume&gt;82&lt;/volume&gt;&lt;number&gt;1&lt;/number&gt;&lt;dates&gt;&lt;year&gt;1999&lt;/year&gt;&lt;/dates&gt;&lt;isbn&gt;0001-8686&lt;/isbn&gt;&lt;urls&gt;&lt;/urls&gt;&lt;/record&gt;&lt;/Cite&gt;&lt;/EndNote&gt;</w:instrText>
      </w:r>
      <w:r w:rsidRPr="007F119D">
        <w:rPr>
          <w:lang w:val="en-IE"/>
        </w:rPr>
        <w:fldChar w:fldCharType="separate"/>
      </w:r>
      <w:r w:rsidRPr="007F119D">
        <w:rPr>
          <w:noProof/>
          <w:vertAlign w:val="superscript"/>
          <w:lang w:val="en-IE"/>
        </w:rPr>
        <w:t>27</w:t>
      </w:r>
      <w:r w:rsidRPr="007F119D">
        <w:rPr>
          <w:lang w:val="en-IE"/>
        </w:rPr>
        <w:fldChar w:fldCharType="end"/>
      </w:r>
      <w:r w:rsidRPr="007F119D">
        <w:rPr>
          <w:lang w:val="en-IE"/>
        </w:rPr>
        <w:t>, steric repulsion</w:t>
      </w:r>
      <w:r w:rsidRPr="007F119D">
        <w:rPr>
          <w:lang w:val="en-IE"/>
        </w:rPr>
        <w:fldChar w:fldCharType="begin"/>
      </w:r>
      <w:r w:rsidRPr="007F119D">
        <w:rPr>
          <w:lang w:val="en-IE"/>
        </w:rPr>
        <w:instrText xml:space="preserve"> ADDIN EN.CITE &lt;EndNote&gt;&lt;Cite&gt;&lt;Author&gt;Bevan&lt;/Author&gt;&lt;Year&gt;2000&lt;/Year&gt;&lt;RecNum&gt;21&lt;/RecNum&gt;&lt;DisplayText&gt;&lt;style face="superscript"&gt;36&lt;/style&gt;&lt;/DisplayText&gt;&lt;record&gt;&lt;rec-number&gt;21&lt;/rec-number&gt;&lt;foreign-keys&gt;&lt;key app="EN" db-id="5zexvxevw2frtzeapp3paatyt2tzf0d2wppr" timestamp="1478801060"&gt;21&lt;/key&gt;&lt;/foreign-keys&gt;&lt;ref-type name="Journal Article"&gt;17&lt;/ref-type&gt;&lt;contributors&gt;&lt;authors&gt;&lt;author&gt;Bevan, Michael A&lt;/author&gt;&lt;author&gt;Prieve, Dennis C&lt;/author&gt;&lt;/authors&gt;&lt;/contributors&gt;&lt;titles&gt;&lt;title&gt;Forces and hydrodynamic interactions between polystyrene surfaces with adsorbed PEO-PPO-PEO&lt;/title&gt;&lt;secondary-title&gt;Langmuir&lt;/secondary-title&gt;&lt;/titles&gt;&lt;periodical&gt;&lt;full-title&gt;Langmuir&lt;/full-title&gt;&lt;/periodical&gt;&lt;pages&gt;9274-9281&lt;/pages&gt;&lt;volume&gt;16&lt;/volume&gt;&lt;number&gt;24&lt;/number&gt;&lt;dates&gt;&lt;year&gt;2000&lt;/year&gt;&lt;/dates&gt;&lt;isbn&gt;0743-7463&lt;/isbn&gt;&lt;urls&gt;&lt;/urls&gt;&lt;/record&gt;&lt;/Cite&gt;&lt;/EndNote&gt;</w:instrText>
      </w:r>
      <w:r w:rsidRPr="007F119D">
        <w:rPr>
          <w:lang w:val="en-IE"/>
        </w:rPr>
        <w:fldChar w:fldCharType="separate"/>
      </w:r>
      <w:r w:rsidRPr="007F119D">
        <w:rPr>
          <w:noProof/>
          <w:vertAlign w:val="superscript"/>
          <w:lang w:val="en-IE"/>
        </w:rPr>
        <w:t>36</w:t>
      </w:r>
      <w:r w:rsidRPr="007F119D">
        <w:rPr>
          <w:lang w:val="en-IE"/>
        </w:rPr>
        <w:fldChar w:fldCharType="end"/>
      </w:r>
      <w:r w:rsidRPr="007F119D">
        <w:rPr>
          <w:lang w:val="en-IE"/>
        </w:rPr>
        <w:t>, surface charge density</w:t>
      </w:r>
      <w:r w:rsidRPr="007F119D">
        <w:rPr>
          <w:lang w:val="en-IE"/>
        </w:rPr>
        <w:fldChar w:fldCharType="begin"/>
      </w:r>
      <w:r w:rsidRPr="007F119D">
        <w:rPr>
          <w:lang w:val="en-IE"/>
        </w:rPr>
        <w:instrText xml:space="preserve"> ADDIN EN.CITE &lt;EndNote&gt;&lt;Cite&gt;&lt;Author&gt;von Grünberg&lt;/Author&gt;&lt;Year&gt;2001&lt;/Year&gt;&lt;RecNum&gt;22&lt;/RecNum&gt;&lt;DisplayText&gt;&lt;style face="superscript"&gt;37&lt;/style&gt;&lt;/DisplayText&gt;&lt;record&gt;&lt;rec-number&gt;22&lt;/rec-number&gt;&lt;foreign-keys&gt;&lt;key app="EN" db-id="5zexvxevw2frtzeapp3paatyt2tzf0d2wppr" timestamp="1478801060"&gt;22&lt;/key&gt;&lt;/foreign-keys&gt;&lt;ref-type name="Journal Article"&gt;17&lt;/ref-type&gt;&lt;contributors&gt;&lt;authors&gt;&lt;author&gt;von Grünberg, Hans-Hennig&lt;/author&gt;&lt;author&gt;Helden, Laurent&lt;/author&gt;&lt;author&gt;Leiderer, Paul&lt;/author&gt;&lt;author&gt;Bechinger, Clemens&lt;/author&gt;&lt;/authors&gt;&lt;/contributors&gt;&lt;titles&gt;&lt;title&gt;Measurement of surface charge densities on Brownian particles using total internal reflection microscopy&lt;/title&gt;&lt;secondary-title&gt;The Journal of Chemical Physics&lt;/secondary-title&gt;&lt;/titles&gt;&lt;periodical&gt;&lt;full-title&gt;The Journal of Chemical Physics&lt;/full-title&gt;&lt;/periodical&gt;&lt;pages&gt;10094-10104&lt;/pages&gt;&lt;volume&gt;114&lt;/volume&gt;&lt;number&gt;22&lt;/number&gt;&lt;dates&gt;&lt;year&gt;2001&lt;/year&gt;&lt;/dates&gt;&lt;isbn&gt;0021-9606&lt;/isbn&gt;&lt;urls&gt;&lt;/urls&gt;&lt;/record&gt;&lt;/Cite&gt;&lt;/EndNote&gt;</w:instrText>
      </w:r>
      <w:r w:rsidRPr="007F119D">
        <w:rPr>
          <w:lang w:val="en-IE"/>
        </w:rPr>
        <w:fldChar w:fldCharType="separate"/>
      </w:r>
      <w:r w:rsidRPr="007F119D">
        <w:rPr>
          <w:noProof/>
          <w:vertAlign w:val="superscript"/>
          <w:lang w:val="en-IE"/>
        </w:rPr>
        <w:t>37</w:t>
      </w:r>
      <w:r w:rsidRPr="007F119D">
        <w:rPr>
          <w:lang w:val="en-IE"/>
        </w:rPr>
        <w:fldChar w:fldCharType="end"/>
      </w:r>
      <w:r w:rsidRPr="007F119D">
        <w:rPr>
          <w:lang w:val="en-IE"/>
        </w:rPr>
        <w:t>, diffusion near a surface</w:t>
      </w:r>
      <w:r w:rsidRPr="007F119D">
        <w:rPr>
          <w:lang w:val="en-IE"/>
        </w:rPr>
        <w:fldChar w:fldCharType="begin"/>
      </w:r>
      <w:r w:rsidRPr="007F119D">
        <w:rPr>
          <w:lang w:val="en-IE"/>
        </w:rPr>
        <w:instrText xml:space="preserve"> ADDIN EN.CITE &lt;EndNote&gt;&lt;Cite&gt;&lt;Author&gt;Kihm&lt;/Author&gt;&lt;Year&gt;2004&lt;/Year&gt;&lt;RecNum&gt;23&lt;/RecNum&gt;&lt;DisplayText&gt;&lt;style face="superscript"&gt;38&lt;/style&gt;&lt;/DisplayText&gt;&lt;record&gt;&lt;rec-number&gt;23&lt;/rec-number&gt;&lt;foreign-keys&gt;&lt;key app="EN" db-id="5zexvxevw2frtzeapp3paatyt2tzf0d2wppr" timestamp="1478801060"&gt;23&lt;/key&gt;&lt;/foreign-keys&gt;&lt;ref-type name="Journal Article"&gt;17&lt;/ref-type&gt;&lt;contributors&gt;&lt;authors&gt;&lt;author&gt;Kihm, KD&lt;/author&gt;&lt;author&gt;Banerjee, Arindam&lt;/author&gt;&lt;author&gt;Choi, CK&lt;/author&gt;&lt;author&gt;Takagi, T&lt;/author&gt;&lt;/authors&gt;&lt;/contributors&gt;&lt;titles&gt;&lt;title&gt;Near-wall hindered Brownian diffusion of nanoparticles examined by three-dimensional ratiometric total internal reflection fluorescence microscopy (3-D R-TIRFM)&lt;/title&gt;&lt;secondary-title&gt;Experiments in Fluids&lt;/secondary-title&gt;&lt;/titles&gt;&lt;periodical&gt;&lt;full-title&gt;Experiments in Fluids&lt;/full-title&gt;&lt;/periodical&gt;&lt;pages&gt;811-824&lt;/pages&gt;&lt;volume&gt;37&lt;/volume&gt;&lt;number&gt;6&lt;/number&gt;&lt;dates&gt;&lt;year&gt;2004&lt;/year&gt;&lt;/dates&gt;&lt;isbn&gt;0723-4864&lt;/isbn&gt;&lt;urls&gt;&lt;/urls&gt;&lt;/record&gt;&lt;/Cite&gt;&lt;/EndNote&gt;</w:instrText>
      </w:r>
      <w:r w:rsidRPr="007F119D">
        <w:rPr>
          <w:lang w:val="en-IE"/>
        </w:rPr>
        <w:fldChar w:fldCharType="separate"/>
      </w:r>
      <w:r w:rsidRPr="007F119D">
        <w:rPr>
          <w:noProof/>
          <w:vertAlign w:val="superscript"/>
          <w:lang w:val="en-IE"/>
        </w:rPr>
        <w:t>38</w:t>
      </w:r>
      <w:r w:rsidRPr="007F119D">
        <w:rPr>
          <w:lang w:val="en-IE"/>
        </w:rPr>
        <w:fldChar w:fldCharType="end"/>
      </w:r>
      <w:r w:rsidRPr="007F119D">
        <w:rPr>
          <w:lang w:val="en-IE"/>
        </w:rPr>
        <w:t>, Casimir force</w:t>
      </w:r>
      <w:r w:rsidRPr="007F119D">
        <w:rPr>
          <w:lang w:val="en-IE"/>
        </w:rPr>
        <w:fldChar w:fldCharType="begin"/>
      </w:r>
      <w:r w:rsidRPr="007F119D">
        <w:rPr>
          <w:lang w:val="en-IE"/>
        </w:rPr>
        <w:instrText xml:space="preserve"> ADDIN EN.CITE &lt;EndNote&gt;&lt;Cite&gt;&lt;Author&gt;Hertlein&lt;/Author&gt;&lt;Year&gt;2008&lt;/Year&gt;&lt;RecNum&gt;24&lt;/RecNum&gt;&lt;DisplayText&gt;&lt;style face="superscript"&gt;39&lt;/style&gt;&lt;/DisplayText&gt;&lt;record&gt;&lt;rec-number&gt;24&lt;/rec-number&gt;&lt;foreign-keys&gt;&lt;key app="EN" db-id="5zexvxevw2frtzeapp3paatyt2tzf0d2wppr" timestamp="1478801060"&gt;24&lt;/key&gt;&lt;/foreign-keys&gt;&lt;ref-type name="Journal Article"&gt;17&lt;/ref-type&gt;&lt;contributors&gt;&lt;authors&gt;&lt;author&gt;Hertlein, Christopher&lt;/author&gt;&lt;author&gt;Helden, L&lt;/author&gt;&lt;author&gt;Gambassi, A&lt;/author&gt;&lt;author&gt;Dietrich, S&lt;/author&gt;&lt;author&gt;Bechinger, C&lt;/author&gt;&lt;/authors&gt;&lt;/contributors&gt;&lt;titles&gt;&lt;title&gt;Direct measurement of critical Casimir forces&lt;/title&gt;&lt;secondary-title&gt;Nature&lt;/secondary-title&gt;&lt;/titles&gt;&lt;periodical&gt;&lt;full-title&gt;Nature&lt;/full-title&gt;&lt;/periodical&gt;&lt;pages&gt;172-175&lt;/pages&gt;&lt;volume&gt;451&lt;/volume&gt;&lt;number&gt;7175&lt;/number&gt;&lt;dates&gt;&lt;year&gt;2008&lt;/year&gt;&lt;/dates&gt;&lt;isbn&gt;0028-0836&lt;/isbn&gt;&lt;urls&gt;&lt;/urls&gt;&lt;/record&gt;&lt;/Cite&gt;&lt;/EndNote&gt;</w:instrText>
      </w:r>
      <w:r w:rsidRPr="007F119D">
        <w:rPr>
          <w:lang w:val="en-IE"/>
        </w:rPr>
        <w:fldChar w:fldCharType="separate"/>
      </w:r>
      <w:r w:rsidRPr="007F119D">
        <w:rPr>
          <w:noProof/>
          <w:vertAlign w:val="superscript"/>
          <w:lang w:val="en-IE"/>
        </w:rPr>
        <w:t>39</w:t>
      </w:r>
      <w:r w:rsidRPr="007F119D">
        <w:rPr>
          <w:lang w:val="en-IE"/>
        </w:rPr>
        <w:fldChar w:fldCharType="end"/>
      </w:r>
      <w:r w:rsidRPr="007F119D">
        <w:rPr>
          <w:lang w:val="en-IE"/>
        </w:rPr>
        <w:t xml:space="preserve"> and others. However, in all cases, the method is restricted to particles which are in the order of microns because gravity is the main force keeping them close to the surface. This experimental constraint, limits the use of TIRM to study NPs with possible applications in nanomedicine as these are, in most cases, only a few tens to a hundred nanometers in size. To address this size limitation, recently, the NFM has been proposed and used to measure NP-surface potential interactions</w:t>
      </w:r>
      <w:r w:rsidRPr="007F119D">
        <w:rPr>
          <w:lang w:val="en-IE"/>
        </w:rPr>
        <w:fldChar w:fldCharType="begin">
          <w:fldData xml:space="preserve">PEVuZE5vdGU+PENpdGU+PEF1dGhvcj5TY2hlaW48L0F1dGhvcj48WWVhcj4yMDE1PC9ZZWFyPjxS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=
</w:fldData>
        </w:fldChar>
      </w:r>
      <w:r w:rsidRPr="007F119D">
        <w:rPr>
          <w:lang w:val="en-IE"/>
        </w:rPr>
        <w:instrText xml:space="preserve"> ADDIN EN.CITE </w:instrText>
      </w:r>
      <w:r w:rsidRPr="007F119D">
        <w:rPr>
          <w:lang w:val="en-IE"/>
        </w:rPr>
        <w:fldChar w:fldCharType="begin">
          <w:fldData xml:space="preserve">PEVuZE5vdGU+PENpdGU+PEF1dGhvcj5TY2hlaW48L0F1dGhvcj48WWVhcj4yMDE1PC9ZZWFyPjxS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=
</w:fldData>
        </w:fldChar>
      </w:r>
      <w:r w:rsidRPr="007F119D">
        <w:rPr>
          <w:lang w:val="en-IE"/>
        </w:rPr>
        <w:instrText xml:space="preserve"> ADDIN EN.CITE.DATA </w:instrText>
      </w:r>
      <w:r w:rsidRPr="007F119D">
        <w:rPr>
          <w:lang w:val="en-IE"/>
        </w:rPr>
      </w:r>
      <w:r w:rsidRPr="007F119D">
        <w:rPr>
          <w:lang w:val="en-IE"/>
        </w:rPr>
        <w:fldChar w:fldCharType="end"/>
      </w:r>
      <w:r w:rsidRPr="007F119D">
        <w:rPr>
          <w:lang w:val="en-IE"/>
        </w:rPr>
      </w:r>
      <w:r w:rsidRPr="007F119D">
        <w:rPr>
          <w:lang w:val="en-IE"/>
        </w:rPr>
        <w:fldChar w:fldCharType="separate"/>
      </w:r>
      <w:r w:rsidRPr="007F119D">
        <w:rPr>
          <w:noProof/>
          <w:vertAlign w:val="superscript"/>
          <w:lang w:val="en-IE"/>
        </w:rPr>
        <w:t>30, 31</w:t>
      </w:r>
      <w:r w:rsidRPr="007F119D">
        <w:rPr>
          <w:lang w:val="en-IE"/>
        </w:rPr>
        <w:fldChar w:fldCharType="end"/>
      </w:r>
      <w:r w:rsidRPr="007F119D">
        <w:rPr>
          <w:lang w:val="en-IE"/>
        </w:rPr>
        <w:t xml:space="preserve">. The main difference between these two methods is that in the NFM an optical trap is generated allowing for smaller size materials to be studied.  </w:t>
      </w:r>
    </w:p>
    <w:p w:rsidR="00E71FA2" w:rsidRPr="007F119D" w:rsidRDefault="00E71FA2" w:rsidP="00E71FA2">
      <w:pPr>
        <w:pStyle w:val="RSCB02ArticleText"/>
        <w:rPr>
          <w:rFonts w:eastAsiaTheme="minorEastAsia"/>
          <w:shd w:val="clear" w:color="auto" w:fill="FFFFFF"/>
        </w:rPr>
      </w:pPr>
      <w:r w:rsidRPr="007F119D">
        <w:rPr>
          <w:rFonts w:eastAsiaTheme="minorEastAsia"/>
          <w:shd w:val="clear" w:color="auto" w:fill="FFFFFF"/>
        </w:rPr>
        <w:t>Naturally, a comprehensive particle analysis profits from multiple characterization methodologies. Furthermore, in the context of nanomedicine, the combined measurements of several physicochemical properties of a material (</w:t>
      </w:r>
      <w:r w:rsidRPr="007F119D">
        <w:rPr>
          <w:rFonts w:eastAsiaTheme="minorEastAsia"/>
          <w:i/>
          <w:shd w:val="clear" w:color="auto" w:fill="FFFFFF"/>
        </w:rPr>
        <w:t>e.g.</w:t>
      </w:r>
      <w:r w:rsidRPr="007F119D">
        <w:rPr>
          <w:rFonts w:eastAsiaTheme="minorEastAsia"/>
          <w:shd w:val="clear" w:color="auto" w:fill="FFFFFF"/>
        </w:rPr>
        <w:t xml:space="preserve"> initial size and composition</w:t>
      </w:r>
      <w:r w:rsidRPr="007F119D">
        <w:rPr>
          <w:rFonts w:eastAsiaTheme="minorEastAsia"/>
          <w:shd w:val="clear" w:color="auto" w:fill="FFFFFF"/>
        </w:rPr>
        <w:fldChar w:fldCharType="begin"/>
      </w:r>
      <w:r w:rsidRPr="007F119D">
        <w:rPr>
          <w:rFonts w:eastAsiaTheme="minorEastAsia"/>
          <w:shd w:val="clear" w:color="auto" w:fill="FFFFFF"/>
        </w:rPr>
        <w:instrText xml:space="preserve"> ADDIN EN.CITE &lt;EndNote&gt;&lt;Cite&gt;&lt;Author&gt;Tenzer&lt;/Author&gt;&lt;Year&gt;2013&lt;/Year&gt;&lt;RecNum&gt;25&lt;/RecNum&gt;&lt;DisplayText&gt;&lt;style face="superscript"&gt;40&lt;/style&gt;&lt;/DisplayText&gt;&lt;record&gt;&lt;rec-number&gt;25&lt;/rec-number&gt;&lt;foreign-keys&gt;&lt;key app="EN" db-id="5zexvxevw2frtzeapp3paatyt2tzf0d2wppr" timestamp="1478801060"&gt;25&lt;/key&gt;&lt;/foreign-keys&gt;&lt;ref-type name="Journal Article"&gt;17&lt;/ref-type&gt;&lt;contributors&gt;&lt;authors&gt;&lt;author&gt;Tenzer, Stefan&lt;/author&gt;&lt;author&gt;Docter, Dominic&lt;/author&gt;&lt;author&gt;Kuharev, Jörg&lt;/author&gt;&lt;author&gt;Musyanovych, Anna&lt;/author&gt;&lt;author&gt;Fetz, Verena&lt;/author&gt;&lt;author&gt;Hecht, Rouven&lt;/author&gt;&lt;author&gt;Schlenk, Florian&lt;/author&gt;&lt;author&gt;Fischer, Dagmar&lt;/author&gt;&lt;author&gt;Kiouptsi, Klytaimnistra&lt;/author&gt;&lt;author&gt;Reinhardt, Christoph&lt;/author&gt;&lt;/authors&gt;&lt;/contributors&gt;&lt;titles&gt;&lt;title&gt;Rapid formation of plasma protein corona critically affects nanoparticle pathophysiology&lt;/title&gt;&lt;secondary-title&gt;Nature nanotechnology&lt;/secondary-title&gt;&lt;/titles&gt;&lt;periodical&gt;&lt;full-title&gt;Nature nanotechnology&lt;/full-title&gt;&lt;/periodical&gt;&lt;pages&gt;772-781&lt;/pages&gt;&lt;volume&gt;8&lt;/volume&gt;&lt;number&gt;10&lt;/number&gt;&lt;dates&gt;&lt;year&gt;2013&lt;/year&gt;&lt;/dates&gt;&lt;isbn&gt;1748-3387&lt;/isbn&gt;&lt;urls&gt;&lt;/urls&gt;&lt;/record&gt;&lt;/Cite&gt;&lt;/EndNote&gt;</w:instrText>
      </w:r>
      <w:r w:rsidRPr="007F119D">
        <w:rPr>
          <w:rFonts w:eastAsiaTheme="minorEastAsia"/>
          <w:shd w:val="clear" w:color="auto" w:fill="FFFFFF"/>
        </w:rPr>
        <w:fldChar w:fldCharType="separate"/>
      </w:r>
      <w:r w:rsidRPr="007F119D">
        <w:rPr>
          <w:rFonts w:eastAsiaTheme="minorEastAsia"/>
          <w:noProof/>
          <w:shd w:val="clear" w:color="auto" w:fill="FFFFFF"/>
          <w:vertAlign w:val="superscript"/>
        </w:rPr>
        <w:t>40</w:t>
      </w:r>
      <w:r w:rsidRPr="007F119D">
        <w:rPr>
          <w:rFonts w:eastAsiaTheme="minorEastAsia"/>
          <w:shd w:val="clear" w:color="auto" w:fill="FFFFFF"/>
        </w:rPr>
        <w:fldChar w:fldCharType="end"/>
      </w:r>
      <w:r w:rsidRPr="007F119D">
        <w:rPr>
          <w:rFonts w:eastAsiaTheme="minorEastAsia"/>
          <w:shd w:val="clear" w:color="auto" w:fill="FFFFFF"/>
        </w:rPr>
        <w:t>, shape, charge</w:t>
      </w:r>
      <w:r w:rsidRPr="007F119D">
        <w:rPr>
          <w:rFonts w:eastAsiaTheme="minorEastAsia"/>
          <w:shd w:val="clear" w:color="auto" w:fill="FFFFFF"/>
        </w:rPr>
        <w:fldChar w:fldCharType="begin"/>
      </w:r>
      <w:r w:rsidRPr="007F119D">
        <w:rPr>
          <w:rFonts w:eastAsiaTheme="minorEastAsia"/>
          <w:shd w:val="clear" w:color="auto" w:fill="FFFFFF"/>
        </w:rPr>
        <w:instrText xml:space="preserve"> ADDIN EN.CITE &lt;EndNote&gt;&lt;Cite&gt;&lt;Author&gt;Tenzer&lt;/Author&gt;&lt;Year&gt;2013&lt;/Year&gt;&lt;RecNum&gt;25&lt;/RecNum&gt;&lt;DisplayText&gt;&lt;style face="superscript"&gt;40&lt;/style&gt;&lt;/DisplayText&gt;&lt;record&gt;&lt;rec-number&gt;25&lt;/rec-number&gt;&lt;foreign-keys&gt;&lt;key app="EN" db-id="5zexvxevw2frtzeapp3paatyt2tzf0d2wppr" timestamp="1478801060"&gt;25&lt;/key&gt;&lt;/foreign-keys&gt;&lt;ref-type name="Journal Article"&gt;17&lt;/ref-type&gt;&lt;contributors&gt;&lt;authors&gt;&lt;author&gt;Tenzer, Stefan&lt;/author&gt;&lt;author&gt;Docter, Dominic&lt;/author&gt;&lt;author&gt;Kuharev, Jörg&lt;/author&gt;&lt;author&gt;Musyanovych, Anna&lt;/author&gt;&lt;author&gt;Fetz, Verena&lt;/author&gt;&lt;author&gt;Hecht, Rouven&lt;/author&gt;&lt;author&gt;Schlenk, Florian&lt;/author&gt;&lt;author&gt;Fischer, Dagmar&lt;/author&gt;&lt;author&gt;Kiouptsi, Klytaimnistra&lt;/author&gt;&lt;author&gt;Reinhardt, Christoph&lt;/author&gt;&lt;/authors&gt;&lt;/contributors&gt;&lt;titles&gt;&lt;title&gt;Rapid formation of plasma protein corona critically affects nanoparticle pathophysiology&lt;/title&gt;&lt;secondary-title&gt;Nature nanotechnology&lt;/secondary-title&gt;&lt;/titles&gt;&lt;periodical&gt;&lt;full-title&gt;Nature nanotechnology&lt;/full-title&gt;&lt;/periodical&gt;&lt;pages&gt;772-781&lt;/pages&gt;&lt;volume&gt;8&lt;/volume&gt;&lt;number&gt;10&lt;/number&gt;&lt;dates&gt;&lt;year&gt;2013&lt;/year&gt;&lt;/dates&gt;&lt;isbn&gt;1748-3387&lt;/isbn&gt;&lt;urls&gt;&lt;/urls&gt;&lt;/record&gt;&lt;/Cite&gt;&lt;/EndNote&gt;</w:instrText>
      </w:r>
      <w:r w:rsidRPr="007F119D">
        <w:rPr>
          <w:rFonts w:eastAsiaTheme="minorEastAsia"/>
          <w:shd w:val="clear" w:color="auto" w:fill="FFFFFF"/>
        </w:rPr>
        <w:fldChar w:fldCharType="separate"/>
      </w:r>
      <w:r w:rsidRPr="007F119D">
        <w:rPr>
          <w:rFonts w:eastAsiaTheme="minorEastAsia"/>
          <w:noProof/>
          <w:shd w:val="clear" w:color="auto" w:fill="FFFFFF"/>
          <w:vertAlign w:val="superscript"/>
        </w:rPr>
        <w:t>40</w:t>
      </w:r>
      <w:r w:rsidRPr="007F119D">
        <w:rPr>
          <w:rFonts w:eastAsiaTheme="minorEastAsia"/>
          <w:shd w:val="clear" w:color="auto" w:fill="FFFFFF"/>
        </w:rPr>
        <w:fldChar w:fldCharType="end"/>
      </w:r>
      <w:r w:rsidRPr="007F119D">
        <w:rPr>
          <w:rFonts w:eastAsiaTheme="minorEastAsia"/>
          <w:shd w:val="clear" w:color="auto" w:fill="FFFFFF"/>
        </w:rPr>
        <w:t>, surface functional groups</w:t>
      </w:r>
      <w:r w:rsidRPr="007F119D">
        <w:rPr>
          <w:rFonts w:eastAsiaTheme="minorEastAsia"/>
          <w:shd w:val="clear" w:color="auto" w:fill="FFFFFF"/>
        </w:rPr>
        <w:fldChar w:fldCharType="begin"/>
      </w:r>
      <w:r w:rsidRPr="007F119D">
        <w:rPr>
          <w:rFonts w:eastAsiaTheme="minorEastAsia"/>
          <w:shd w:val="clear" w:color="auto" w:fill="FFFFFF"/>
        </w:rPr>
        <w:instrText xml:space="preserve"> ADDIN EN.CITE &lt;EndNote&gt;&lt;Cite&gt;&lt;Author&gt;Lundqvist&lt;/Author&gt;&lt;Year&gt;2008&lt;/Year&gt;&lt;RecNum&gt;26&lt;/RecNum&gt;&lt;DisplayText&gt;&lt;style face="superscript"&gt;41&lt;/style&gt;&lt;/DisplayText&gt;&lt;record&gt;&lt;rec-number&gt;26&lt;/rec-number&gt;&lt;foreign-keys&gt;&lt;key app="EN" db-id="5zexvxevw2frtzeapp3paatyt2tzf0d2wppr" timestamp="1478801060"&gt;26&lt;/key&gt;&lt;/foreign-keys&gt;&lt;ref-type name="Journal Article"&gt;17&lt;/ref-type&gt;&lt;contributors&gt;&lt;authors&gt;&lt;author&gt;Lundqvist, Martin&lt;/author&gt;&lt;author&gt;Stigler, Johannes&lt;/author&gt;&lt;author&gt;Elia, Giuliano&lt;/author&gt;&lt;author&gt;Lynch, Iseult&lt;/author&gt;&lt;author&gt;Cedervall, Tommy&lt;/author&gt;&lt;author&gt;Dawson, Kenneth A&lt;/author&gt;&lt;/authors&gt;&lt;/contributors&gt;&lt;titles&gt;&lt;title&gt;Nanoparticle size and surface properties determine the protein corona with possible implications for biological impacts&lt;/title&gt;&lt;secondary-title&gt;Proceedings of the National Academy of Sciences&lt;/secondary-title&gt;&lt;/titles&gt;&lt;periodical&gt;&lt;full-title&gt;Proceedings of the National Academy of Sciences&lt;/full-title&gt;&lt;/periodical&gt;&lt;pages&gt;14265-14270&lt;/pages&gt;&lt;volume&gt;105&lt;/volume&gt;&lt;number&gt;38&lt;/number&gt;&lt;dates&gt;&lt;year&gt;2008&lt;/year&gt;&lt;/dates&gt;&lt;isbn&gt;0027-8424&lt;/isbn&gt;&lt;urls&gt;&lt;/urls&gt;&lt;/record&gt;&lt;/Cite&gt;&lt;/EndNote&gt;</w:instrText>
      </w:r>
      <w:r w:rsidRPr="007F119D">
        <w:rPr>
          <w:rFonts w:eastAsiaTheme="minorEastAsia"/>
          <w:shd w:val="clear" w:color="auto" w:fill="FFFFFF"/>
        </w:rPr>
        <w:fldChar w:fldCharType="separate"/>
      </w:r>
      <w:r w:rsidRPr="007F119D">
        <w:rPr>
          <w:rFonts w:eastAsiaTheme="minorEastAsia"/>
          <w:noProof/>
          <w:shd w:val="clear" w:color="auto" w:fill="FFFFFF"/>
          <w:vertAlign w:val="superscript"/>
        </w:rPr>
        <w:t>41</w:t>
      </w:r>
      <w:r w:rsidRPr="007F119D">
        <w:rPr>
          <w:rFonts w:eastAsiaTheme="minorEastAsia"/>
          <w:shd w:val="clear" w:color="auto" w:fill="FFFFFF"/>
        </w:rPr>
        <w:fldChar w:fldCharType="end"/>
      </w:r>
      <w:r w:rsidRPr="007F119D">
        <w:rPr>
          <w:rFonts w:eastAsiaTheme="minorEastAsia"/>
          <w:shd w:val="clear" w:color="auto" w:fill="FFFFFF"/>
        </w:rPr>
        <w:t>, the presence, type and density of ligands</w:t>
      </w:r>
      <w:r w:rsidRPr="007F119D">
        <w:rPr>
          <w:rFonts w:eastAsiaTheme="minorEastAsia"/>
          <w:shd w:val="clear" w:color="auto" w:fill="FFFFFF"/>
        </w:rPr>
        <w:fldChar w:fldCharType="begin">
          <w:fldData xml:space="preserve">PEVuZE5vdGU+PENpdGU+PEF1dGhvcj5QcmVuY2lwZTwvQXV0aG9yPjxZZWFyPjIwMDk8L1llYXI+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=
</w:fldData>
        </w:fldChar>
      </w:r>
      <w:r w:rsidRPr="007F119D">
        <w:rPr>
          <w:rFonts w:eastAsiaTheme="minorEastAsia"/>
          <w:shd w:val="clear" w:color="auto" w:fill="FFFFFF"/>
        </w:rPr>
        <w:instrText xml:space="preserve"> ADDIN EN.CITE </w:instrText>
      </w:r>
      <w:r w:rsidRPr="007F119D">
        <w:rPr>
          <w:rFonts w:eastAsiaTheme="minorEastAsia"/>
          <w:shd w:val="clear" w:color="auto" w:fill="FFFFFF"/>
        </w:rPr>
        <w:fldChar w:fldCharType="begin">
          <w:fldData xml:space="preserve">PEVuZE5vdGU+PENpdGU+PEF1dGhvcj5QcmVuY2lwZTwvQXV0aG9yPjxZZWFyPjIwMDk8L1llYXI+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=
</w:fldData>
        </w:fldChar>
      </w:r>
      <w:r w:rsidRPr="007F119D">
        <w:rPr>
          <w:rFonts w:eastAsiaTheme="minorEastAsia"/>
          <w:shd w:val="clear" w:color="auto" w:fill="FFFFFF"/>
        </w:rPr>
        <w:instrText xml:space="preserve"> ADDIN EN.CITE.DATA </w:instrText>
      </w:r>
      <w:r w:rsidRPr="007F119D">
        <w:rPr>
          <w:rFonts w:eastAsiaTheme="minorEastAsia"/>
          <w:shd w:val="clear" w:color="auto" w:fill="FFFFFF"/>
        </w:rPr>
      </w:r>
      <w:r w:rsidRPr="007F119D">
        <w:rPr>
          <w:rFonts w:eastAsiaTheme="minorEastAsia"/>
          <w:shd w:val="clear" w:color="auto" w:fill="FFFFFF"/>
        </w:rPr>
        <w:fldChar w:fldCharType="end"/>
      </w:r>
      <w:r w:rsidRPr="007F119D">
        <w:rPr>
          <w:rFonts w:eastAsiaTheme="minorEastAsia"/>
          <w:shd w:val="clear" w:color="auto" w:fill="FFFFFF"/>
        </w:rPr>
      </w:r>
      <w:r w:rsidRPr="007F119D">
        <w:rPr>
          <w:rFonts w:eastAsiaTheme="minorEastAsia"/>
          <w:shd w:val="clear" w:color="auto" w:fill="FFFFFF"/>
        </w:rPr>
        <w:fldChar w:fldCharType="separate"/>
      </w:r>
      <w:r w:rsidRPr="007F119D">
        <w:rPr>
          <w:rFonts w:eastAsiaTheme="minorEastAsia"/>
          <w:noProof/>
          <w:shd w:val="clear" w:color="auto" w:fill="FFFFFF"/>
          <w:vertAlign w:val="superscript"/>
        </w:rPr>
        <w:t>42, 43</w:t>
      </w:r>
      <w:r w:rsidRPr="007F119D">
        <w:rPr>
          <w:rFonts w:eastAsiaTheme="minorEastAsia"/>
          <w:shd w:val="clear" w:color="auto" w:fill="FFFFFF"/>
        </w:rPr>
        <w:fldChar w:fldCharType="end"/>
      </w:r>
      <w:r w:rsidRPr="007F119D">
        <w:rPr>
          <w:rFonts w:eastAsiaTheme="minorEastAsia"/>
          <w:shd w:val="clear" w:color="auto" w:fill="FFFFFF"/>
        </w:rPr>
        <w:t>, possible impurities, etc.) are of interest because of their synergistic</w:t>
      </w:r>
      <w:r w:rsidRPr="007F119D" w:rsidDel="00627B8D">
        <w:rPr>
          <w:rFonts w:eastAsiaTheme="minorEastAsia"/>
          <w:shd w:val="clear" w:color="auto" w:fill="FFFFFF"/>
        </w:rPr>
        <w:t xml:space="preserve"> </w:t>
      </w:r>
      <w:r w:rsidRPr="007F119D">
        <w:rPr>
          <w:rFonts w:eastAsiaTheme="minorEastAsia"/>
          <w:shd w:val="clear" w:color="auto" w:fill="FFFFFF"/>
        </w:rPr>
        <w:t>influence on NP “identity”. We define such identity as a complex set of phenomena, such as the adsorption of molecules on the surface</w:t>
      </w:r>
      <w:r w:rsidRPr="007F119D">
        <w:rPr>
          <w:rFonts w:eastAsiaTheme="minorEastAsia"/>
          <w:shd w:val="clear" w:color="auto" w:fill="FFFFFF"/>
        </w:rPr>
        <w:fldChar w:fldCharType="begin"/>
      </w:r>
      <w:r w:rsidRPr="007F119D">
        <w:rPr>
          <w:rFonts w:eastAsiaTheme="minorEastAsia"/>
          <w:shd w:val="clear" w:color="auto" w:fill="FFFFFF"/>
        </w:rPr>
        <w:instrText xml:space="preserve"> ADDIN EN.CITE &lt;EndNote&gt;&lt;Cite&gt;&lt;Author&gt;Monopoli&lt;/Author&gt;&lt;Year&gt;2012&lt;/Year&gt;&lt;RecNum&gt;6&lt;/RecNum&gt;&lt;DisplayText&gt;&lt;style face="superscript"&gt;6, 41&lt;/style&gt;&lt;/DisplayText&gt;&lt;record&gt;&lt;rec-number&gt;6&lt;/rec-number&gt;&lt;foreign-keys&gt;&lt;key app="EN" db-id="5zexvxevw2frtzeapp3paatyt2tzf0d2wppr" timestamp="1478801058"&gt;6&lt;/key&gt;&lt;/foreign-keys&gt;&lt;ref-type name="Journal Article"&gt;17&lt;/ref-type&gt;&lt;contributors&gt;&lt;authors&gt;&lt;author&gt;Monopoli, Marco P&lt;/author&gt;&lt;author&gt;Åberg, Christoffer&lt;/author&gt;&lt;author&gt;Salvati, Anna&lt;/author&gt;&lt;author&gt;Dawson, Kenneth A&lt;/author&gt;&lt;/authors&gt;&lt;/contributors&gt;&lt;titles&gt;&lt;title&gt;Biomolecular coronas provide the biological identity of nanosized materials&lt;/title&gt;&lt;secondary-title&gt;Nature nanotechnology&lt;/secondary-title&gt;&lt;/titles&gt;&lt;periodical&gt;&lt;full-title&gt;Nature nanotechnology&lt;/full-title&gt;&lt;/periodical&gt;&lt;pages&gt;779-786&lt;/pages&gt;&lt;volume&gt;7&lt;/volume&gt;&lt;number&gt;12&lt;/number&gt;&lt;dates&gt;&lt;year&gt;2012&lt;/year&gt;&lt;/dates&gt;&lt;isbn&gt;1748-3387&lt;/isbn&gt;&lt;urls&gt;&lt;/urls&gt;&lt;/record&gt;&lt;/Cite&gt;&lt;Cite&gt;&lt;Author&gt;Lundqvist&lt;/Author&gt;&lt;Year&gt;2008&lt;/Year&gt;&lt;RecNum&gt;26&lt;/RecNum&gt;&lt;record&gt;&lt;rec-number&gt;26&lt;/rec-number&gt;&lt;foreign-keys&gt;&lt;key app="EN" db-id="5zexvxevw2frtzeapp3paatyt2tzf0d2wppr" timestamp="1478801060"&gt;26&lt;/key&gt;&lt;/foreign-keys&gt;&lt;ref-type name="Journal Article"&gt;17&lt;/ref-type&gt;&lt;contributors&gt;&lt;authors&gt;&lt;author&gt;Lundqvist, Martin&lt;/author&gt;&lt;author&gt;Stigler, Johannes&lt;/author&gt;&lt;author&gt;Elia, Giuliano&lt;/author&gt;&lt;author&gt;Lynch, Iseult&lt;/author&gt;&lt;author&gt;Cedervall, Tommy&lt;/author&gt;&lt;author&gt;Dawson, Kenneth A&lt;/author&gt;&lt;/authors&gt;&lt;/contributors&gt;&lt;titles&gt;&lt;title&gt;Nanoparticle size and surface properties determine the protein corona with possible implications for biological impacts&lt;/title&gt;&lt;secondary-title&gt;Proceedings of the National Academy of Sciences&lt;/secondary-title&gt;&lt;/titles&gt;&lt;periodical&gt;&lt;full-title&gt;Proceedings of the National Academy of Sciences&lt;/full-title&gt;&lt;/periodical&gt;&lt;pages&gt;14265-14270&lt;/pages&gt;&lt;volume&gt;105&lt;/volume&gt;&lt;number&gt;38&lt;/number&gt;&lt;dates&gt;&lt;year&gt;2008&lt;/year&gt;&lt;/dates&gt;&lt;isbn&gt;0027-8424&lt;/isbn&gt;&lt;urls&gt;&lt;/urls&gt;&lt;/record&gt;&lt;/Cite&gt;&lt;/EndNote&gt;</w:instrText>
      </w:r>
      <w:r w:rsidRPr="007F119D">
        <w:rPr>
          <w:rFonts w:eastAsiaTheme="minorEastAsia"/>
          <w:shd w:val="clear" w:color="auto" w:fill="FFFFFF"/>
        </w:rPr>
        <w:fldChar w:fldCharType="separate"/>
      </w:r>
      <w:r w:rsidRPr="007F119D">
        <w:rPr>
          <w:rFonts w:eastAsiaTheme="minorEastAsia"/>
          <w:noProof/>
          <w:shd w:val="clear" w:color="auto" w:fill="FFFFFF"/>
          <w:vertAlign w:val="superscript"/>
        </w:rPr>
        <w:t>6, 41</w:t>
      </w:r>
      <w:r w:rsidRPr="007F119D">
        <w:rPr>
          <w:rFonts w:eastAsiaTheme="minorEastAsia"/>
          <w:shd w:val="clear" w:color="auto" w:fill="FFFFFF"/>
        </w:rPr>
        <w:fldChar w:fldCharType="end"/>
      </w:r>
      <w:r w:rsidRPr="007F119D">
        <w:rPr>
          <w:rFonts w:eastAsiaTheme="minorEastAsia"/>
          <w:shd w:val="clear" w:color="auto" w:fill="FFFFFF"/>
        </w:rPr>
        <w:t xml:space="preserve"> and change in interaction with biological entities due to the biomolecular corona or other physicochemical factors (e.g. Debye length)</w:t>
      </w:r>
      <w:r w:rsidRPr="007F119D">
        <w:rPr>
          <w:rFonts w:eastAsiaTheme="minorEastAsia"/>
          <w:shd w:val="clear" w:color="auto" w:fill="FFFFFF"/>
        </w:rPr>
        <w:fldChar w:fldCharType="begin"/>
      </w:r>
      <w:r w:rsidRPr="007F119D">
        <w:rPr>
          <w:rFonts w:eastAsiaTheme="minorEastAsia"/>
          <w:shd w:val="clear" w:color="auto" w:fill="FFFFFF"/>
        </w:rPr>
        <w:instrText xml:space="preserve"> ADDIN EN.CITE &lt;EndNote&gt;&lt;Cite&gt;&lt;Author&gt;Tenzer&lt;/Author&gt;&lt;Year&gt;2013&lt;/Year&gt;&lt;RecNum&gt;25&lt;/RecNum&gt;&lt;DisplayText&gt;&lt;style face="superscript"&gt;40&lt;/style&gt;&lt;/DisplayText&gt;&lt;record&gt;&lt;rec-number&gt;25&lt;/rec-number&gt;&lt;foreign-keys&gt;&lt;key app="EN" db-id="5zexvxevw2frtzeapp3paatyt2tzf0d2wppr" timestamp="1478801060"&gt;25&lt;/key&gt;&lt;/foreign-keys&gt;&lt;ref-type name="Journal Article"&gt;17&lt;/ref-type&gt;&lt;contributors&gt;&lt;authors&gt;&lt;author&gt;Tenzer, Stefan&lt;/author&gt;&lt;author&gt;Docter, Dominic&lt;/author&gt;&lt;author&gt;Kuharev, Jörg&lt;/author&gt;&lt;author&gt;Musyanovych, Anna&lt;/author&gt;&lt;author&gt;Fetz, Verena&lt;/author&gt;&lt;author&gt;Hecht, Rouven&lt;/author&gt;&lt;author&gt;Schlenk, Florian&lt;/author&gt;&lt;author&gt;Fischer, Dagmar&lt;/author&gt;&lt;author&gt;Kiouptsi, Klytaimnistra&lt;/author&gt;&lt;author&gt;Reinhardt, Christoph&lt;/author&gt;&lt;/authors&gt;&lt;/contributors&gt;&lt;titles&gt;&lt;title&gt;Rapid formation of plasma protein corona critically affects nanoparticle pathophysiology&lt;/title&gt;&lt;secondary-title&gt;Nature nanotechnology&lt;/secondary-title&gt;&lt;/titles&gt;&lt;periodical&gt;&lt;full-title&gt;Nature nanotechnology&lt;/full-title&gt;&lt;/periodical&gt;&lt;pages&gt;772-781&lt;/pages&gt;&lt;volume&gt;8&lt;/volume&gt;&lt;number&gt;10&lt;/number&gt;&lt;dates&gt;&lt;year&gt;2013&lt;/year&gt;&lt;/dates&gt;&lt;isbn&gt;1748-3387&lt;/isbn&gt;&lt;urls&gt;&lt;/urls&gt;&lt;/record&gt;&lt;/Cite&gt;&lt;/EndNote&gt;</w:instrText>
      </w:r>
      <w:r w:rsidRPr="007F119D">
        <w:rPr>
          <w:rFonts w:eastAsiaTheme="minorEastAsia"/>
          <w:shd w:val="clear" w:color="auto" w:fill="FFFFFF"/>
        </w:rPr>
        <w:fldChar w:fldCharType="separate"/>
      </w:r>
      <w:r w:rsidRPr="007F119D">
        <w:rPr>
          <w:rFonts w:eastAsiaTheme="minorEastAsia"/>
          <w:noProof/>
          <w:shd w:val="clear" w:color="auto" w:fill="FFFFFF"/>
          <w:vertAlign w:val="superscript"/>
        </w:rPr>
        <w:t>40</w:t>
      </w:r>
      <w:r w:rsidRPr="007F119D">
        <w:rPr>
          <w:rFonts w:eastAsiaTheme="minorEastAsia"/>
          <w:shd w:val="clear" w:color="auto" w:fill="FFFFFF"/>
        </w:rPr>
        <w:fldChar w:fldCharType="end"/>
      </w:r>
      <w:r w:rsidRPr="007F119D">
        <w:rPr>
          <w:rFonts w:eastAsiaTheme="minorEastAsia"/>
          <w:shd w:val="clear" w:color="auto" w:fill="FFFFFF"/>
        </w:rPr>
        <w:t xml:space="preserve"> which affect the biodistribution of materials. This intricacy of characterization combined with the need for detailed understanding of the particle dispersion presents a significant technical challenge to the community. Examples of new technologies used to address these issues are single particle optical extinction and scattering</w:t>
      </w:r>
      <w:r w:rsidRPr="007F119D">
        <w:rPr>
          <w:rFonts w:eastAsiaTheme="minorEastAsia"/>
          <w:shd w:val="clear" w:color="auto" w:fill="FFFFFF"/>
        </w:rPr>
        <w:fldChar w:fldCharType="begin"/>
      </w:r>
      <w:r w:rsidRPr="007F119D">
        <w:rPr>
          <w:rFonts w:eastAsiaTheme="minorEastAsia"/>
          <w:shd w:val="clear" w:color="auto" w:fill="FFFFFF"/>
        </w:rPr>
        <w:instrText xml:space="preserve"> ADDIN EN.CITE &lt;EndNote&gt;&lt;Cite&gt;&lt;Author&gt;Potenza&lt;/Author&gt;&lt;Year&gt;2015&lt;/Year&gt;&lt;RecNum&gt;29&lt;/RecNum&gt;&lt;DisplayText&gt;&lt;style face="superscript"&gt;44&lt;/style&gt;&lt;/DisplayText&gt;&lt;record&gt;&lt;rec-number&gt;29&lt;/rec-number&gt;&lt;foreign-keys&gt;&lt;key app="EN" db-id="5zexvxevw2frtzeapp3paatyt2tzf0d2wppr" timestamp="1478801061"&gt;29&lt;/key&gt;&lt;/foreign-keys&gt;&lt;ref-type name="Journal Article"&gt;17&lt;/ref-type&gt;&lt;contributors&gt;&lt;authors&gt;&lt;author&gt;Potenza, M. A. C.&lt;/author&gt;&lt;author&gt;Sanvito, T.&lt;/author&gt;&lt;author&gt;Argentiere, S.&lt;/author&gt;&lt;author&gt;Cella, C.&lt;/author&gt;&lt;author&gt;Paroli, B.&lt;/author&gt;&lt;author&gt;Lenardi, C.&lt;/author&gt;&lt;author&gt;Milani, P.&lt;/author&gt;&lt;/authors&gt;&lt;/contributors&gt;&lt;titles&gt;&lt;title&gt;Single particle optical extinction and scattering allows real time quantitative characterization of drug payload and degradation of polymeric nanoparticles&lt;/title&gt;&lt;secondary-title&gt;Scientific Reports&lt;/secondary-title&gt;&lt;/titles&gt;&lt;periodical&gt;&lt;full-title&gt;Scientific Reports&lt;/full-title&gt;&lt;/periodical&gt;&lt;pages&gt;18228&lt;/pages&gt;&lt;volume&gt;5&lt;/volume&gt;&lt;dates&gt;&lt;year&gt;2015&lt;/year&gt;&lt;pub-dates&gt;&lt;date&gt;12/15/online&lt;/date&gt;&lt;/pub-dates&gt;&lt;/dates&gt;&lt;publisher&gt;The Author(s)&lt;/publisher&gt;&lt;work-type&gt;Article&lt;/work-type&gt;&lt;urls&gt;&lt;related-urls&gt;&lt;url&gt;http://dx.doi.org/10.1038/srep18228&lt;/url&gt;&lt;/related-urls&gt;&lt;/urls&gt;&lt;electronic-resource-num&gt;10.1038/srep18228&amp;#xD;http://www.nature.com/articles/srep18228#supplementary-information&lt;/electronic-resource-num&gt;&lt;/record&gt;&lt;/Cite&gt;&lt;/EndNote&gt;</w:instrText>
      </w:r>
      <w:r w:rsidRPr="007F119D">
        <w:rPr>
          <w:rFonts w:eastAsiaTheme="minorEastAsia"/>
          <w:shd w:val="clear" w:color="auto" w:fill="FFFFFF"/>
        </w:rPr>
        <w:fldChar w:fldCharType="separate"/>
      </w:r>
      <w:r w:rsidRPr="007F119D">
        <w:rPr>
          <w:rFonts w:eastAsiaTheme="minorEastAsia"/>
          <w:noProof/>
          <w:shd w:val="clear" w:color="auto" w:fill="FFFFFF"/>
          <w:vertAlign w:val="superscript"/>
        </w:rPr>
        <w:t>44</w:t>
      </w:r>
      <w:r w:rsidRPr="007F119D">
        <w:rPr>
          <w:rFonts w:eastAsiaTheme="minorEastAsia"/>
          <w:shd w:val="clear" w:color="auto" w:fill="FFFFFF"/>
        </w:rPr>
        <w:fldChar w:fldCharType="end"/>
      </w:r>
      <w:r w:rsidRPr="007F119D">
        <w:rPr>
          <w:rFonts w:eastAsiaTheme="minorEastAsia"/>
          <w:shd w:val="clear" w:color="auto" w:fill="FFFFFF"/>
        </w:rPr>
        <w:t xml:space="preserve"> and analytical ultracentrifugation</w:t>
      </w:r>
      <w:r w:rsidRPr="007F119D">
        <w:rPr>
          <w:rFonts w:eastAsiaTheme="minorEastAsia"/>
          <w:shd w:val="clear" w:color="auto" w:fill="FFFFFF"/>
        </w:rPr>
        <w:fldChar w:fldCharType="begin"/>
      </w:r>
      <w:r w:rsidRPr="007F119D">
        <w:rPr>
          <w:rFonts w:eastAsiaTheme="minorEastAsia"/>
          <w:shd w:val="clear" w:color="auto" w:fill="FFFFFF"/>
        </w:rPr>
        <w:instrText xml:space="preserve"> ADDIN EN.CITE &lt;EndNote&gt;&lt;Cite&gt;&lt;Author&gt;Cole&lt;/Author&gt;&lt;Year&gt;2008&lt;/Year&gt;&lt;RecNum&gt;30&lt;/RecNum&gt;&lt;DisplayText&gt;&lt;style face="superscript"&gt;45&lt;/style&gt;&lt;/DisplayText&gt;&lt;record&gt;&lt;rec-number&gt;30&lt;/rec-number&gt;&lt;foreign-keys&gt;&lt;key app="EN" db-id="5zexvxevw2frtzeapp3paatyt2tzf0d2wppr" timestamp="1478801061"&gt;30&lt;/key&gt;&lt;/foreign-keys&gt;&lt;ref-type name="Journal Article"&gt;17&lt;/ref-type&gt;&lt;contributors&gt;&lt;authors&gt;&lt;author&gt;Cole, James L&lt;/author&gt;&lt;author&gt;Lary, Jeffrey W&lt;/author&gt;&lt;author&gt;Moody, Thomas P&lt;/author&gt;&lt;author&gt;Laue, Thomas M&lt;/author&gt;&lt;/authors&gt;&lt;/contributors&gt;&lt;titles&gt;&lt;title&gt;Analytical ultracentrifugation: sedimentation velocity and sedimentation equilibrium&lt;/title&gt;&lt;secondary-title&gt;Methods in cell biology&lt;/secondary-title&gt;&lt;/titles&gt;&lt;periodical&gt;&lt;full-title&gt;Methods in cell biology&lt;/full-title&gt;&lt;/periodical&gt;&lt;pages&gt;143-179&lt;/pages&gt;&lt;volume&gt;84&lt;/volume&gt;&lt;dates&gt;&lt;year&gt;2008&lt;/year&gt;&lt;/dates&gt;&lt;isbn&gt;0091-679X&lt;/isbn&gt;&lt;urls&gt;&lt;/urls&gt;&lt;/record&gt;&lt;/Cite&gt;&lt;/EndNote&gt;</w:instrText>
      </w:r>
      <w:r w:rsidRPr="007F119D">
        <w:rPr>
          <w:rFonts w:eastAsiaTheme="minorEastAsia"/>
          <w:shd w:val="clear" w:color="auto" w:fill="FFFFFF"/>
        </w:rPr>
        <w:fldChar w:fldCharType="separate"/>
      </w:r>
      <w:r w:rsidRPr="007F119D">
        <w:rPr>
          <w:rFonts w:eastAsiaTheme="minorEastAsia"/>
          <w:noProof/>
          <w:shd w:val="clear" w:color="auto" w:fill="FFFFFF"/>
          <w:vertAlign w:val="superscript"/>
        </w:rPr>
        <w:t>45</w:t>
      </w:r>
      <w:r w:rsidRPr="007F119D">
        <w:rPr>
          <w:rFonts w:eastAsiaTheme="minorEastAsia"/>
          <w:shd w:val="clear" w:color="auto" w:fill="FFFFFF"/>
        </w:rPr>
        <w:fldChar w:fldCharType="end"/>
      </w:r>
      <w:r w:rsidRPr="007F119D">
        <w:rPr>
          <w:rFonts w:eastAsiaTheme="minorEastAsia"/>
          <w:shd w:val="clear" w:color="auto" w:fill="FFFFFF"/>
        </w:rPr>
        <w:t xml:space="preserve">.        </w:t>
      </w:r>
    </w:p>
    <w:p w:rsidR="00E71FA2" w:rsidRPr="007F119D" w:rsidRDefault="00E71FA2" w:rsidP="00E71FA2">
      <w:pPr>
        <w:pStyle w:val="RSCB02ArticleText"/>
      </w:pPr>
      <w:r w:rsidRPr="007F119D">
        <w:t>Here we report a further development of the existing NFM technique to simultaneously measure the size distribution of a NP sample and its interaction potential with a surface. We apply the proposed method to analyze dispersions of bare silica NPs of 200 and 300 nm in diameter and to mixtures of these two sizes. We also study bare 200 nm silica particles and compare them to human serum albumin (HSA) coated and polyethylene glycol (PEG) grafted ones. We are able to not only obtain a high resolution measurement of the dispersion size distribution but also select and study selected subpopulations by changing the experimental parameters, such as laser power and solution salinity. Finally, we compare the size distribution obtained with our proposed NFM method to DLS, DCS and NTA in comparable conditions.</w:t>
      </w:r>
    </w:p>
    <w:p w:rsidR="00E71FA2" w:rsidRPr="007F119D" w:rsidRDefault="00E71FA2" w:rsidP="00E71FA2">
      <w:pPr>
        <w:pStyle w:val="RSCB04AHeadingSection"/>
      </w:pPr>
      <w:r w:rsidRPr="007F119D">
        <w:t>Results and Discussion</w:t>
      </w:r>
    </w:p>
    <w:p w:rsidR="00E71FA2" w:rsidRPr="007F119D" w:rsidRDefault="00E71FA2" w:rsidP="00E71FA2">
      <w:pPr>
        <w:pStyle w:val="RSCB06BHeadingSub-Section"/>
      </w:pPr>
      <w:r w:rsidRPr="007F119D">
        <w:t>Single nanoparticle tracking</w:t>
      </w:r>
    </w:p>
    <w:p w:rsidR="00E71FA2" w:rsidRPr="007F119D" w:rsidRDefault="00E71FA2" w:rsidP="00E71FA2">
      <w:pPr>
        <w:pStyle w:val="RSCB02ArticleText"/>
        <w:rPr>
          <w:rFonts w:eastAsia="Arial"/>
        </w:rPr>
      </w:pPr>
      <w:r w:rsidRPr="007F119D">
        <w:t xml:space="preserve">The first step to characterize a NP dispersion using NFM is tracking the trajectories of individual particles and then calculating average quantities or statistical descriptors based on the single measurements. For a detailed description of the bases of operation of NFM see reference </w:t>
      </w:r>
      <w:r w:rsidRPr="007F119D">
        <w:fldChar w:fldCharType="begin"/>
      </w:r>
      <w:r w:rsidRPr="007F119D">
        <w:instrText xml:space="preserve"> ADDIN EN.CITE &lt;EndNote&gt;&lt;Cite&gt;&lt;Author&gt;Schein&lt;/Author&gt;&lt;Year&gt;2015&lt;/Year&gt;&lt;RecNum&gt;18&lt;/RecNum&gt;&lt;DisplayText&gt;&lt;style face="superscript"&gt;31&lt;/style&gt;&lt;/DisplayText&gt;&lt;record&gt;&lt;rec-number&gt;18&lt;/rec-number&gt;&lt;foreign-keys&gt;&lt;key app="EN" db-id="5zexvxevw2frtzeapp3paatyt2tzf0d2wppr" timestamp="1478801059"&gt;18&lt;/key&gt;&lt;/foreign-keys&gt;&lt;ref-type name="Journal Article"&gt;17&lt;/ref-type&gt;&lt;contributors&gt;&lt;authors&gt;&lt;author&gt;Schein, Perry&lt;/author&gt;&lt;author&gt;Ashcroft, Colby K&lt;/author&gt;&lt;author&gt;O’Dell, Dakota&lt;/author&gt;&lt;author&gt;Adam, Ian S&lt;/author&gt;&lt;author&gt;DiPaolo, Brian&lt;/author&gt;&lt;author&gt;Sabharwal, Manit&lt;/author&gt;&lt;author&gt;Shi, Ce&lt;/author&gt;&lt;author&gt;Hart, Robert&lt;/author&gt;&lt;author&gt;Earhart, Christopher&lt;/author&gt;&lt;author&gt;Erickson, David&lt;/author&gt;&lt;/authors&gt;&lt;/contributors&gt;&lt;titles&gt;&lt;title&gt;Near-Field Light Scattering Techniques for Measuring Nanoparticle-Surface Interaction Energies and Forces&lt;/title&gt;&lt;secondary-title&gt;Journal of Lightwave Technology&lt;/secondary-title&gt;&lt;/titles&gt;&lt;periodical&gt;&lt;full-title&gt;Journal of Lightwave Technology&lt;/full-title&gt;&lt;/periodical&gt;&lt;pages&gt;3494-3502&lt;/pages&gt;&lt;volume&gt;33&lt;/volume&gt;&lt;number&gt;16&lt;/number&gt;&lt;dates&gt;&lt;year&gt;2015&lt;/year&gt;&lt;/dates&gt;&lt;urls&gt;&lt;/urls&gt;&lt;/record&gt;&lt;/Cite&gt;&lt;/EndNote&gt;</w:instrText>
      </w:r>
      <w:r w:rsidRPr="007F119D">
        <w:fldChar w:fldCharType="separate"/>
      </w:r>
      <w:r w:rsidRPr="007F119D">
        <w:rPr>
          <w:noProof/>
          <w:vertAlign w:val="superscript"/>
        </w:rPr>
        <w:t>31</w:t>
      </w:r>
      <w:r w:rsidRPr="007F119D">
        <w:fldChar w:fldCharType="end"/>
      </w:r>
      <w:r w:rsidRPr="007F119D">
        <w:t xml:space="preserve">. Briefly the main components of the experimental set-up are: a waveguide (WG), a source of light (a laser) and a video camera used as a detector. Figure 1a shows a schematic representation of the NFM measurement chamber and sketches the forces acting on the NPs (see Figure S1 and S2 for images of the NFM used in this work and details on the chip configuration and the characterization of the WG). The basic operation of the NFM is as follows: the WG transports light from the laser through the experimental chamber which generates an exponentially decaying field that extends above the WG - referred to as the evanescent field. </w:t>
      </w:r>
      <w:r w:rsidRPr="007F119D">
        <w:rPr>
          <w:rFonts w:eastAsia="Arial"/>
        </w:rPr>
        <w:t>During an experiment, when a NP passes close to the WG it is trapped by the optical force generated by the gradient in the evanescent field (</w:t>
      </w:r>
      <m:oMath>
        <m:sSub>
          <m:sSubPr>
            <m:ctrlPr>
              <w:rPr>
                <w:rFonts w:ascii="Cambria Math" w:eastAsia="Arial" w:hAnsi="Cambria Math"/>
              </w:rPr>
            </m:ctrlPr>
          </m:sSubPr>
          <m:e>
            <m:r>
              <w:rPr>
                <w:rFonts w:ascii="Cambria Math" w:eastAsia="Arial" w:hAnsi="Cambria Math"/>
              </w:rPr>
              <m:t>F</m:t>
            </m:r>
          </m:e>
          <m:sub>
            <m:r>
              <w:rPr>
                <w:rFonts w:ascii="Cambria Math" w:eastAsia="Arial" w:hAnsi="Cambria Math"/>
              </w:rPr>
              <m:t>grad</m:t>
            </m:r>
            <m:r>
              <m:rPr>
                <m:sty m:val="p"/>
              </m:rPr>
              <w:rPr>
                <w:rFonts w:ascii="Cambria Math" w:eastAsia="Arial" w:hAnsi="Cambria Math"/>
              </w:rPr>
              <m:t xml:space="preserve">, </m:t>
            </m:r>
            <m:r>
              <w:rPr>
                <w:rFonts w:ascii="Cambria Math" w:eastAsia="Arial" w:hAnsi="Cambria Math"/>
              </w:rPr>
              <m:t>z</m:t>
            </m:r>
          </m:sub>
        </m:sSub>
      </m:oMath>
      <w:r w:rsidRPr="007F119D">
        <w:rPr>
          <w:rFonts w:eastAsia="Arial"/>
        </w:rPr>
        <w:t xml:space="preserve"> and </w:t>
      </w:r>
      <m:oMath>
        <m:sSub>
          <m:sSubPr>
            <m:ctrlPr>
              <w:rPr>
                <w:rFonts w:ascii="Cambria Math" w:eastAsia="Arial" w:hAnsi="Cambria Math"/>
              </w:rPr>
            </m:ctrlPr>
          </m:sSubPr>
          <m:e>
            <m:r>
              <w:rPr>
                <w:rFonts w:ascii="Cambria Math" w:eastAsia="Arial" w:hAnsi="Cambria Math"/>
              </w:rPr>
              <m:t>F</m:t>
            </m:r>
          </m:e>
          <m:sub>
            <m:r>
              <w:rPr>
                <w:rFonts w:ascii="Cambria Math" w:eastAsia="Arial" w:hAnsi="Cambria Math"/>
              </w:rPr>
              <m:t>grad</m:t>
            </m:r>
            <m:r>
              <m:rPr>
                <m:sty m:val="p"/>
              </m:rPr>
              <w:rPr>
                <w:rFonts w:ascii="Cambria Math" w:eastAsia="Arial" w:hAnsi="Cambria Math"/>
              </w:rPr>
              <m:t xml:space="preserve">, </m:t>
            </m:r>
            <m:r>
              <w:rPr>
                <w:rFonts w:ascii="Cambria Math" w:eastAsia="Arial" w:hAnsi="Cambria Math"/>
              </w:rPr>
              <m:t>y</m:t>
            </m:r>
          </m:sub>
        </m:sSub>
      </m:oMath>
      <w:r w:rsidRPr="007F119D">
        <w:rPr>
          <w:rFonts w:eastAsia="Arial"/>
        </w:rPr>
        <w:t>)</w:t>
      </w:r>
      <w:r w:rsidRPr="007F119D">
        <w:rPr>
          <w:rFonts w:eastAsia="Arial"/>
        </w:rPr>
        <w:fldChar w:fldCharType="begin"/>
      </w:r>
      <w:r w:rsidRPr="007F119D">
        <w:rPr>
          <w:rFonts w:eastAsia="Arial"/>
        </w:rPr>
        <w:instrText xml:space="preserve"> ADDIN EN.CITE &lt;EndNote&gt;&lt;Cite&gt;&lt;Author&gt;Erickson&lt;/Author&gt;&lt;Year&gt;2011&lt;/Year&gt;&lt;RecNum&gt;39&lt;/RecNum&gt;&lt;DisplayText&gt;&lt;style face="superscript"&gt;46&lt;/style&gt;&lt;/DisplayText&gt;&lt;record&gt;&lt;rec-number&gt;39&lt;/rec-number&gt;&lt;foreign-keys&gt;&lt;key app="EN" db-id="5zexvxevw2frtzeapp3paatyt2tzf0d2wppr" timestamp="1478801306"&gt;39&lt;/key&gt;&lt;/foreign-keys&gt;&lt;ref-type name="Journal Article"&gt;17&lt;/ref-type&gt;&lt;contributors&gt;&lt;authors&gt;&lt;author&gt;Erickson, David&lt;/author&gt;&lt;author&gt;Serey, Xavier&lt;/author&gt;&lt;author&gt;Chen, Yih-Fan&lt;/author&gt;&lt;author&gt;Mandal, Sudeep&lt;/author&gt;&lt;/authors&gt;&lt;/contributors&gt;&lt;titles&gt;&lt;title&gt;Nanomanipulation using near field photonics&lt;/title&gt;&lt;secondary-title&gt;Lab on a Chip&lt;/secondary-title&gt;&lt;/titles&gt;&lt;periodical&gt;&lt;full-title&gt;Lab on a Chip&lt;/full-title&gt;&lt;/periodical&gt;&lt;pages&gt;995-1009&lt;/pages&gt;&lt;volume&gt;11&lt;/volume&gt;&lt;number&gt;6&lt;/number&gt;&lt;dates&gt;&lt;year&gt;2011&lt;/year&gt;&lt;/dates&gt;&lt;urls&gt;&lt;related-urls&gt;&lt;url&gt;http://pubs.rsc.org/en/content/articlepdf/2011/lc/c0lc00482k&lt;/url&gt;&lt;/related-urls&gt;&lt;/urls&gt;&lt;/record&gt;&lt;/Cite&gt;&lt;/EndNote&gt;</w:instrText>
      </w:r>
      <w:r w:rsidRPr="007F119D">
        <w:rPr>
          <w:rFonts w:eastAsia="Arial"/>
        </w:rPr>
        <w:fldChar w:fldCharType="separate"/>
      </w:r>
      <w:r w:rsidRPr="007F119D">
        <w:rPr>
          <w:rFonts w:eastAsia="Arial"/>
          <w:noProof/>
          <w:vertAlign w:val="superscript"/>
        </w:rPr>
        <w:t>46</w:t>
      </w:r>
      <w:r w:rsidRPr="007F119D">
        <w:rPr>
          <w:rFonts w:eastAsia="Arial"/>
        </w:rPr>
        <w:fldChar w:fldCharType="end"/>
      </w:r>
      <w:r w:rsidRPr="007F119D">
        <w:rPr>
          <w:rFonts w:eastAsia="Arial"/>
        </w:rPr>
        <w:t>. As the trapped NP diffuses closer to the surface of the WG its motion is affected by the interaction force with the WG. At low solution ionic strength, this interaction is dominated by electrostatics repulsion (</w:t>
      </w:r>
      <m:oMath>
        <m:sSub>
          <m:sSubPr>
            <m:ctrlPr>
              <w:rPr>
                <w:rFonts w:ascii="Cambria Math" w:eastAsia="Arial" w:hAnsi="Cambria Math"/>
              </w:rPr>
            </m:ctrlPr>
          </m:sSubPr>
          <m:e>
            <m:r>
              <w:rPr>
                <w:rFonts w:ascii="Cambria Math" w:eastAsia="Arial" w:hAnsi="Cambria Math"/>
              </w:rPr>
              <m:t>F</m:t>
            </m:r>
          </m:e>
          <m:sub>
            <m:r>
              <w:rPr>
                <w:rFonts w:ascii="Cambria Math" w:eastAsia="Arial" w:hAnsi="Cambria Math"/>
              </w:rPr>
              <m:t>sur</m:t>
            </m:r>
          </m:sub>
        </m:sSub>
      </m:oMath>
      <w:r w:rsidRPr="007F119D">
        <w:rPr>
          <w:rFonts w:eastAsia="Arial"/>
        </w:rPr>
        <w:t>). The addition of these two forces perpendicular to the WG surface (</w:t>
      </w:r>
      <m:oMath>
        <m:sSub>
          <m:sSubPr>
            <m:ctrlPr>
              <w:rPr>
                <w:rFonts w:ascii="Cambria Math" w:eastAsia="Arial" w:hAnsi="Cambria Math"/>
              </w:rPr>
            </m:ctrlPr>
          </m:sSubPr>
          <m:e>
            <m:r>
              <w:rPr>
                <w:rFonts w:ascii="Cambria Math" w:eastAsia="Arial" w:hAnsi="Cambria Math"/>
              </w:rPr>
              <m:t>F</m:t>
            </m:r>
          </m:e>
          <m:sub>
            <m:r>
              <w:rPr>
                <w:rFonts w:ascii="Cambria Math" w:eastAsia="Arial" w:hAnsi="Cambria Math"/>
              </w:rPr>
              <m:t>grad</m:t>
            </m:r>
            <m:r>
              <m:rPr>
                <m:sty m:val="p"/>
              </m:rPr>
              <w:rPr>
                <w:rFonts w:ascii="Cambria Math" w:eastAsia="Arial" w:hAnsi="Cambria Math"/>
              </w:rPr>
              <m:t xml:space="preserve">, </m:t>
            </m:r>
            <m:r>
              <w:rPr>
                <w:rFonts w:ascii="Cambria Math" w:eastAsia="Arial" w:hAnsi="Cambria Math"/>
              </w:rPr>
              <m:t>z</m:t>
            </m:r>
          </m:sub>
        </m:sSub>
      </m:oMath>
      <w:r w:rsidRPr="007F119D">
        <w:rPr>
          <w:rFonts w:eastAsia="Arial"/>
        </w:rPr>
        <w:t xml:space="preserve"> and </w:t>
      </w:r>
      <m:oMath>
        <m:sSub>
          <m:sSubPr>
            <m:ctrlPr>
              <w:rPr>
                <w:rFonts w:ascii="Cambria Math" w:eastAsia="Arial" w:hAnsi="Cambria Math"/>
              </w:rPr>
            </m:ctrlPr>
          </m:sSubPr>
          <m:e>
            <m:r>
              <w:rPr>
                <w:rFonts w:ascii="Cambria Math" w:eastAsia="Arial" w:hAnsi="Cambria Math"/>
              </w:rPr>
              <m:t>F</m:t>
            </m:r>
          </m:e>
          <m:sub>
            <m:r>
              <w:rPr>
                <w:rFonts w:ascii="Cambria Math" w:eastAsia="Arial" w:hAnsi="Cambria Math"/>
              </w:rPr>
              <m:t>sur</m:t>
            </m:r>
          </m:sub>
        </m:sSub>
      </m:oMath>
      <w:r w:rsidRPr="007F119D">
        <w:rPr>
          <w:rFonts w:eastAsia="Arial"/>
        </w:rPr>
        <w:t xml:space="preserve">) generates a potential well in the </w:t>
      </w:r>
      <w:r w:rsidRPr="007F119D">
        <w:rPr>
          <w:rFonts w:eastAsia="Arial"/>
          <w:i/>
        </w:rPr>
        <w:t>z</w:t>
      </w:r>
      <w:r w:rsidRPr="007F119D">
        <w:rPr>
          <w:rFonts w:eastAsia="Arial"/>
        </w:rPr>
        <w:t xml:space="preserve"> direction. The functional form of the evanescent field in the </w:t>
      </w:r>
      <w:r w:rsidRPr="007F119D">
        <w:rPr>
          <w:rFonts w:eastAsia="Arial"/>
          <w:i/>
        </w:rPr>
        <w:t>z</w:t>
      </w:r>
      <w:r w:rsidRPr="007F119D">
        <w:rPr>
          <w:rFonts w:eastAsia="Arial"/>
        </w:rPr>
        <w:t xml:space="preserve"> direction is well known</w:t>
      </w:r>
      <w:r w:rsidRPr="007F119D">
        <w:rPr>
          <w:rFonts w:eastAsia="Arial"/>
        </w:rPr>
        <w:fldChar w:fldCharType="begin"/>
      </w:r>
      <w:r w:rsidRPr="007F119D">
        <w:rPr>
          <w:rFonts w:eastAsia="Arial"/>
        </w:rPr>
        <w:instrText xml:space="preserve"> ADDIN EN.CITE &lt;EndNote&gt;&lt;Cite&gt;&lt;Author&gt;Erickson&lt;/Author&gt;&lt;Year&gt;2011&lt;/Year&gt;&lt;RecNum&gt;39&lt;/RecNum&gt;&lt;DisplayText&gt;&lt;style face="superscript"&gt;46&lt;/style&gt;&lt;/DisplayText&gt;&lt;record&gt;&lt;rec-number&gt;39&lt;/rec-number&gt;&lt;foreign-keys&gt;&lt;key app="EN" db-id="5zexvxevw2frtzeapp3paatyt2tzf0d2wppr" timestamp="1478801306"&gt;39&lt;/key&gt;&lt;/foreign-keys&gt;&lt;ref-type name="Journal Article"&gt;17&lt;/ref-type&gt;&lt;contributors&gt;&lt;authors&gt;&lt;author&gt;Erickson, David&lt;/author&gt;&lt;author&gt;Serey, Xavier&lt;/author&gt;&lt;author&gt;Chen, Yih-Fan&lt;/author&gt;&lt;author&gt;Mandal, Sudeep&lt;/author&gt;&lt;/authors&gt;&lt;/contributors&gt;&lt;titles&gt;&lt;title&gt;Nanomanipulation using near field photonics&lt;/title&gt;&lt;secondary-title&gt;Lab on a Chip&lt;/secondary-title&gt;&lt;/titles&gt;&lt;periodical&gt;&lt;full-title&gt;Lab on a Chip&lt;/full-title&gt;&lt;/periodical&gt;&lt;pages&gt;995-1009&lt;/pages&gt;&lt;volume&gt;11&lt;/volume&gt;&lt;number&gt;6&lt;/number&gt;&lt;dates&gt;&lt;year&gt;2011&lt;/year&gt;&lt;/dates&gt;&lt;urls&gt;&lt;related-urls&gt;&lt;url&gt;http://pubs.rsc.org/en/content/articlepdf/2011/lc/c0lc00482k&lt;/url&gt;&lt;/related-urls&gt;&lt;/urls&gt;&lt;/record&gt;&lt;/Cite&gt;&lt;/EndNote&gt;</w:instrText>
      </w:r>
      <w:r w:rsidRPr="007F119D">
        <w:rPr>
          <w:rFonts w:eastAsia="Arial"/>
        </w:rPr>
        <w:fldChar w:fldCharType="separate"/>
      </w:r>
      <w:r w:rsidRPr="007F119D">
        <w:rPr>
          <w:rFonts w:eastAsia="Arial"/>
          <w:noProof/>
          <w:vertAlign w:val="superscript"/>
        </w:rPr>
        <w:t>46</w:t>
      </w:r>
      <w:r w:rsidRPr="007F119D">
        <w:rPr>
          <w:rFonts w:eastAsia="Arial"/>
        </w:rPr>
        <w:fldChar w:fldCharType="end"/>
      </w:r>
      <w:r w:rsidRPr="007F119D">
        <w:rPr>
          <w:rFonts w:eastAsia="Arial"/>
        </w:rPr>
        <w:t xml:space="preserve"> as a result by analyzing the time evolution of the intensity of the light scattered by a particle the fluctuations around a reference point in the </w:t>
      </w:r>
      <w:r w:rsidRPr="007F119D">
        <w:rPr>
          <w:rFonts w:eastAsia="Arial"/>
          <w:i/>
        </w:rPr>
        <w:t>z</w:t>
      </w:r>
      <w:r w:rsidRPr="007F119D">
        <w:rPr>
          <w:rFonts w:eastAsia="Arial"/>
        </w:rPr>
        <w:t xml:space="preserve"> direction can be obtained (see Methods sections for more details). Particles also experience a force along the </w:t>
      </w:r>
      <w:r w:rsidRPr="007F119D">
        <w:rPr>
          <w:rFonts w:eastAsia="Arial"/>
          <w:i/>
        </w:rPr>
        <w:t>x</w:t>
      </w:r>
      <w:r w:rsidRPr="007F119D">
        <w:rPr>
          <w:rFonts w:eastAsia="Arial"/>
        </w:rPr>
        <w:t xml:space="preserve"> axis (in the same direction as the propagation of light in the WG) due to the absorbance (</w:t>
      </w:r>
      <m:oMath>
        <m:sSub>
          <m:sSubPr>
            <m:ctrlPr>
              <w:rPr>
                <w:rFonts w:ascii="Cambria Math" w:eastAsia="Arial" w:hAnsi="Cambria Math"/>
              </w:rPr>
            </m:ctrlPr>
          </m:sSubPr>
          <m:e>
            <m:r>
              <w:rPr>
                <w:rFonts w:ascii="Cambria Math" w:eastAsia="Arial" w:hAnsi="Cambria Math"/>
              </w:rPr>
              <m:t>F</m:t>
            </m:r>
          </m:e>
          <m:sub>
            <m:r>
              <w:rPr>
                <w:rFonts w:ascii="Cambria Math" w:eastAsia="Arial" w:hAnsi="Cambria Math"/>
              </w:rPr>
              <m:t>abs</m:t>
            </m:r>
          </m:sub>
        </m:sSub>
      </m:oMath>
      <w:r w:rsidRPr="007F119D">
        <w:rPr>
          <w:rFonts w:eastAsia="Arial"/>
        </w:rPr>
        <w:t>) and scattering (</w:t>
      </w:r>
      <m:oMath>
        <m:sSub>
          <m:sSubPr>
            <m:ctrlPr>
              <w:rPr>
                <w:rFonts w:ascii="Cambria Math" w:eastAsia="Arial" w:hAnsi="Cambria Math"/>
              </w:rPr>
            </m:ctrlPr>
          </m:sSubPr>
          <m:e>
            <m:r>
              <w:rPr>
                <w:rFonts w:ascii="Cambria Math" w:eastAsia="Arial" w:hAnsi="Cambria Math"/>
              </w:rPr>
              <m:t>F</m:t>
            </m:r>
          </m:e>
          <m:sub>
            <m:r>
              <w:rPr>
                <w:rFonts w:ascii="Cambria Math" w:eastAsia="Arial" w:hAnsi="Cambria Math"/>
              </w:rPr>
              <m:t>scat</m:t>
            </m:r>
          </m:sub>
        </m:sSub>
      </m:oMath>
      <w:r w:rsidRPr="007F119D">
        <w:rPr>
          <w:rFonts w:eastAsia="Arial"/>
        </w:rPr>
        <w:t xml:space="preserve">) of the evanescent light. The movement of NPs in the </w:t>
      </w:r>
      <w:r w:rsidRPr="007F119D">
        <w:rPr>
          <w:rFonts w:eastAsia="Arial"/>
          <w:i/>
        </w:rPr>
        <w:t>x</w:t>
      </w:r>
      <w:r w:rsidRPr="007F119D">
        <w:rPr>
          <w:rFonts w:eastAsia="Arial"/>
        </w:rPr>
        <w:t>/</w:t>
      </w:r>
      <w:r w:rsidRPr="007F119D">
        <w:rPr>
          <w:rFonts w:eastAsia="Arial"/>
          <w:i/>
        </w:rPr>
        <w:t>y</w:t>
      </w:r>
      <w:r w:rsidRPr="007F119D">
        <w:rPr>
          <w:rFonts w:eastAsia="Arial"/>
        </w:rPr>
        <w:t xml:space="preserve"> plane can be tracked with the scattered light observed by the camera (Figure S1). On the one hand, the force in the </w:t>
      </w:r>
      <w:r w:rsidRPr="007F119D">
        <w:rPr>
          <w:rFonts w:eastAsia="Arial"/>
          <w:i/>
        </w:rPr>
        <w:t>x</w:t>
      </w:r>
      <w:r w:rsidRPr="007F119D">
        <w:rPr>
          <w:rFonts w:eastAsia="Arial"/>
        </w:rPr>
        <w:t xml:space="preserve"> direction propels the NPs over the WG and a </w:t>
      </w:r>
      <w:r w:rsidRPr="007F119D">
        <w:rPr>
          <w:rFonts w:eastAsia="Arial"/>
        </w:rPr>
        <w:lastRenderedPageBreak/>
        <w:t xml:space="preserve">displacement in this direction can be observed as shown in Figures 1c and S2a. On the other hand, the forces in the </w:t>
      </w:r>
      <w:r w:rsidRPr="007F119D">
        <w:rPr>
          <w:rFonts w:eastAsia="Arial"/>
          <w:i/>
        </w:rPr>
        <w:t>y</w:t>
      </w:r>
      <w:r w:rsidRPr="007F119D">
        <w:rPr>
          <w:rFonts w:eastAsia="Arial"/>
        </w:rPr>
        <w:t xml:space="preserve"> direction confine the NP to stay preferably over the center of the WG as shown by the distribution of position shown in Figure S3b. By combing the direct tracking on the </w:t>
      </w:r>
      <w:r w:rsidRPr="007F119D">
        <w:rPr>
          <w:rFonts w:eastAsia="Arial"/>
          <w:i/>
        </w:rPr>
        <w:t>x</w:t>
      </w:r>
      <w:r w:rsidRPr="007F119D">
        <w:rPr>
          <w:rFonts w:eastAsia="Arial"/>
        </w:rPr>
        <w:t>/</w:t>
      </w:r>
      <w:r w:rsidRPr="007F119D">
        <w:rPr>
          <w:rFonts w:eastAsia="Arial"/>
          <w:i/>
        </w:rPr>
        <w:t>y</w:t>
      </w:r>
      <w:r w:rsidRPr="007F119D">
        <w:rPr>
          <w:rFonts w:eastAsia="Arial"/>
        </w:rPr>
        <w:t xml:space="preserve"> plane with the </w:t>
      </w:r>
      <w:r w:rsidRPr="007F119D">
        <w:rPr>
          <w:rFonts w:eastAsia="Arial"/>
          <w:i/>
        </w:rPr>
        <w:t>z</w:t>
      </w:r>
      <w:r w:rsidRPr="007F119D">
        <w:rPr>
          <w:rFonts w:eastAsia="Arial"/>
        </w:rPr>
        <w:t xml:space="preserve"> position obtained from the intensities analysis, a 3D trajectory of a NP can be reconstructed (Figure 1b). In particular, the fluctuations in the </w:t>
      </w:r>
      <w:r w:rsidRPr="007F119D">
        <w:rPr>
          <w:rFonts w:eastAsia="Arial"/>
          <w:i/>
        </w:rPr>
        <w:t>z</w:t>
      </w:r>
      <w:r w:rsidRPr="007F119D">
        <w:rPr>
          <w:rFonts w:eastAsia="Arial"/>
        </w:rPr>
        <w:t xml:space="preserve"> direction can be used to calculate the interaction potential energy of the NPs with the surface of the WG and their size (see Methods section for details). Individual measurements can be coalesced into datasets and further used to calculate the size distribution of a sample. Certainly, the validity of the as described statistical descriptor will depend on the sampling. The methodology used here showed a high throughput, with a minimum of 200 NPs sampled per experiments which is comparable to NTA (&gt;1000 NPs). </w:t>
      </w:r>
    </w:p>
    <w:p w:rsidR="00E71FA2" w:rsidRPr="007F119D" w:rsidRDefault="00E71FA2" w:rsidP="00E71FA2">
      <w:pPr>
        <w:pStyle w:val="RSCB02ArticleText"/>
        <w:rPr>
          <w:rFonts w:eastAsia="Arial"/>
        </w:rPr>
      </w:pPr>
      <w:r w:rsidRPr="007F119D">
        <w:rPr>
          <w:rFonts w:eastAsia="Arial"/>
        </w:rPr>
        <w:t>Additional potential benefits of the instrument can be found in its versatility, which can be coupled with size measurements proposed in this work. The NFM has been used for other applications not discussed here such as the measurement of diffusion coefficients of NPs travelling close to a surface</w:t>
      </w:r>
      <w:r w:rsidRPr="007F119D">
        <w:rPr>
          <w:rFonts w:eastAsia="Arial"/>
        </w:rPr>
        <w:fldChar w:fldCharType="begin"/>
      </w:r>
      <w:r w:rsidRPr="007F119D">
        <w:rPr>
          <w:rFonts w:eastAsia="Arial"/>
        </w:rPr>
        <w:instrText xml:space="preserve"> ADDIN EN.CITE &lt;EndNote&gt;&lt;Cite&gt;&lt;Author&gt;Schein&lt;/Author&gt;&lt;Year&gt;2016&lt;/Year&gt;&lt;RecNum&gt;17&lt;/RecNum&gt;&lt;DisplayText&gt;&lt;style face="superscript"&gt;30&lt;/style&gt;&lt;/DisplayText&gt;&lt;record&gt;&lt;rec-number&gt;17&lt;/rec-number&gt;&lt;foreign-keys&gt;&lt;key app="EN" db-id="5zexvxevw2frtzeapp3paatyt2tzf0d2wppr" timestamp="1478801059"&gt;17&lt;/key&gt;&lt;/foreign-keys&gt;&lt;ref-type name="Journal Article"&gt;17&lt;/ref-type&gt;&lt;contributors&gt;&lt;authors&gt;&lt;author&gt;Schein, Perry&lt;/author&gt;&lt;author&gt;O&amp;apos;Dell, Dakota&lt;/author&gt;&lt;author&gt;Erickson, David&lt;/author&gt;&lt;/authors&gt;&lt;/contributors&gt;&lt;titles&gt;&lt;title&gt;Dynamics of an optically confined nanoparticle diffusing normal to a surface&lt;/title&gt;&lt;secondary-title&gt;Physical Review E&lt;/secondary-title&gt;&lt;/titles&gt;&lt;periodical&gt;&lt;full-title&gt;Physical Review E&lt;/full-title&gt;&lt;/periodical&gt;&lt;pages&gt;062139&lt;/pages&gt;&lt;volume&gt;93&lt;/volume&gt;&lt;number&gt;6&lt;/number&gt;&lt;dates&gt;&lt;year&gt;2016&lt;/year&gt;&lt;/dates&gt;&lt;urls&gt;&lt;/urls&gt;&lt;/record&gt;&lt;/Cite&gt;&lt;/EndNote&gt;</w:instrText>
      </w:r>
      <w:r w:rsidRPr="007F119D">
        <w:rPr>
          <w:rFonts w:eastAsia="Arial"/>
        </w:rPr>
        <w:fldChar w:fldCharType="separate"/>
      </w:r>
      <w:r w:rsidRPr="007F119D">
        <w:rPr>
          <w:rFonts w:eastAsia="Arial"/>
          <w:noProof/>
          <w:vertAlign w:val="superscript"/>
        </w:rPr>
        <w:t>30</w:t>
      </w:r>
      <w:r w:rsidRPr="007F119D">
        <w:rPr>
          <w:rFonts w:eastAsia="Arial"/>
        </w:rPr>
        <w:fldChar w:fldCharType="end"/>
      </w:r>
      <w:r w:rsidRPr="007F119D">
        <w:rPr>
          <w:rFonts w:eastAsia="Arial"/>
        </w:rPr>
        <w:t xml:space="preserve"> and for optical nanofluidic chromatography</w:t>
      </w:r>
      <w:r w:rsidRPr="007F119D">
        <w:rPr>
          <w:rFonts w:eastAsia="Arial"/>
        </w:rPr>
        <w:fldChar w:fldCharType="begin"/>
      </w:r>
      <w:r w:rsidRPr="007F119D">
        <w:rPr>
          <w:rFonts w:eastAsia="Arial"/>
        </w:rPr>
        <w:instrText xml:space="preserve"> ADDIN EN.CITE &lt;EndNote&gt;&lt;Cite&gt;&lt;Author&gt;Erickson&lt;/Author&gt;&lt;Year&gt;2011&lt;/Year&gt;&lt;RecNum&gt;39&lt;/RecNum&gt;&lt;DisplayText&gt;&lt;style face="superscript"&gt;46&lt;/style&gt;&lt;/DisplayText&gt;&lt;record&gt;&lt;rec-number&gt;39&lt;/rec-number&gt;&lt;foreign-keys&gt;&lt;key app="EN" db-id="5zexvxevw2frtzeapp3paatyt2tzf0d2wppr" timestamp="1478801306"&gt;39&lt;/key&gt;&lt;/foreign-keys&gt;&lt;ref-type name="Journal Article"&gt;17&lt;/ref-type&gt;&lt;contributors&gt;&lt;authors&gt;&lt;author&gt;Erickson, David&lt;/author&gt;&lt;author&gt;Serey, Xavier&lt;/author&gt;&lt;author&gt;Chen, Yih-Fan&lt;/author&gt;&lt;author&gt;Mandal, Sudeep&lt;/author&gt;&lt;/authors&gt;&lt;/contributors&gt;&lt;titles&gt;&lt;title&gt;Nanomanipulation using near field photonics&lt;/title&gt;&lt;secondary-title&gt;Lab on a Chip&lt;/secondary-title&gt;&lt;/titles&gt;&lt;periodical&gt;&lt;full-title&gt;Lab on a Chip&lt;/full-title&gt;&lt;/periodical&gt;&lt;pages&gt;995-1009&lt;/pages&gt;&lt;volume&gt;11&lt;/volume&gt;&lt;number&gt;6&lt;/number&gt;&lt;dates&gt;&lt;year&gt;2011&lt;/year&gt;&lt;/dates&gt;&lt;urls&gt;&lt;related-urls&gt;&lt;url&gt;http://pubs.rsc.org/en/content/articlepdf/2011/lc/c0lc00482k&lt;/url&gt;&lt;/related-urls&gt;&lt;/urls&gt;&lt;/record&gt;&lt;/Cite&gt;&lt;/EndNote&gt;</w:instrText>
      </w:r>
      <w:r w:rsidRPr="007F119D">
        <w:rPr>
          <w:rFonts w:eastAsia="Arial"/>
        </w:rPr>
        <w:fldChar w:fldCharType="separate"/>
      </w:r>
      <w:r w:rsidRPr="007F119D">
        <w:rPr>
          <w:rFonts w:eastAsia="Arial"/>
          <w:noProof/>
          <w:vertAlign w:val="superscript"/>
        </w:rPr>
        <w:t>46</w:t>
      </w:r>
      <w:r w:rsidRPr="007F119D">
        <w:rPr>
          <w:rFonts w:eastAsia="Arial"/>
        </w:rPr>
        <w:fldChar w:fldCharType="end"/>
      </w:r>
      <w:r w:rsidRPr="007F119D">
        <w:rPr>
          <w:rFonts w:eastAsia="Arial"/>
        </w:rPr>
        <w:t xml:space="preserve">. Finally, compared to other single NP tracking methodologies such as TIRM and Total Internal Reflection Fluorescence Microscope (TIRFM), NFM has two main advantages: it is able to trace sub-micron particles and it is label free. </w:t>
      </w:r>
    </w:p>
    <w:p w:rsidR="00E71FA2" w:rsidRPr="007F119D" w:rsidRDefault="00E71FA2" w:rsidP="00E71FA2">
      <w:pPr>
        <w:tabs>
          <w:tab w:val="left" w:pos="142"/>
        </w:tabs>
        <w:spacing w:before="13" w:after="0"/>
        <w:ind w:right="52"/>
        <w:jc w:val="both"/>
      </w:pPr>
      <w:r w:rsidRPr="007F119D">
        <w:rPr>
          <w:b/>
          <w:noProof/>
          <w:sz w:val="14"/>
          <w:szCs w:val="14"/>
          <w:lang w:val="en-IE" w:eastAsia="en-IE"/>
        </w:rPr>
        <w:drawing>
          <wp:inline distT="0" distB="0" distL="0" distR="0" wp14:anchorId="762C62B8" wp14:editId="1FD42555">
            <wp:extent cx="3168015" cy="3459480"/>
            <wp:effectExtent l="0" t="0" r="0" b="7620"/>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Figure 1.tif"/>
                    <pic:cNvPicPr/>
                  </pic:nvPicPr>
                  <pic:blipFill>
                    <a:blip r:embed="rId13" cstate="print">
                      <a:extLst>
                        <a:ext uri="{28A0092B-C50C-407E-A947-70E740481C1C}">
                          <a14:useLocalDpi xmlns:a14="http://schemas.microsoft.com/office/drawing/2010/main" val="0"/>
                        </a:ext>
                      </a:extLst>
                    </a:blip>
                    <a:stretch>
                      <a:fillRect/>
                    </a:stretch>
                  </pic:blipFill>
                  <pic:spPr>
                    <a:xfrm>
                      <a:off x="0" y="0"/>
                      <a:ext cx="3168015" cy="3459480"/>
                    </a:xfrm>
                    <a:prstGeom prst="rect">
                      <a:avLst/>
                    </a:prstGeom>
                  </pic:spPr>
                </pic:pic>
              </a:graphicData>
            </a:graphic>
          </wp:inline>
        </w:drawing>
      </w:r>
      <w:r w:rsidRPr="007F119D">
        <w:rPr>
          <w:b/>
          <w:sz w:val="14"/>
          <w:szCs w:val="14"/>
        </w:rPr>
        <w:t>Figure 1.</w:t>
      </w:r>
      <w:r w:rsidRPr="007F119D">
        <w:rPr>
          <w:sz w:val="14"/>
          <w:szCs w:val="14"/>
        </w:rPr>
        <w:t xml:space="preserve"> (a) Schematic representation of the experimental setup. (b) Example of a 3D trajectory of one NP. The data shown corresponds to the first 0.4 s of a trajectory that has a total duration of 4 s. (c) Images of a NP travelling over the WG at different times. Due the exponential decay of the evanescent field, NPs closer to the surface scatter more light and are detected brighter. The direction of the light in the WG is from left to </w:t>
      </w:r>
      <w:r w:rsidRPr="007F119D">
        <w:rPr>
          <w:sz w:val="14"/>
          <w:szCs w:val="14"/>
        </w:rPr>
        <w:t xml:space="preserve">right and so is the movement of the </w:t>
      </w:r>
      <w:r w:rsidRPr="007F119D">
        <w:rPr>
          <w:rFonts w:cstheme="minorHAnsi"/>
          <w:sz w:val="14"/>
          <w:szCs w:val="14"/>
        </w:rPr>
        <w:t xml:space="preserve">NP. (d) A schematic of a particle moving along the WG, to scale. (e) The distribution of the position of particles on the </w:t>
      </w:r>
      <w:r w:rsidRPr="007F119D">
        <w:rPr>
          <w:rFonts w:cstheme="minorHAnsi"/>
          <w:i/>
          <w:sz w:val="14"/>
          <w:szCs w:val="14"/>
        </w:rPr>
        <w:t>y</w:t>
      </w:r>
      <w:r w:rsidRPr="007F119D">
        <w:rPr>
          <w:rFonts w:cstheme="minorHAnsi"/>
          <w:sz w:val="14"/>
          <w:szCs w:val="14"/>
        </w:rPr>
        <w:t xml:space="preserve"> direction of the WG for 200 nm silica NPs at </w:t>
      </w:r>
      <m:oMath>
        <m:r>
          <w:rPr>
            <w:rFonts w:ascii="Cambria Math" w:hAnsi="Cambria Math" w:cstheme="minorHAnsi"/>
            <w:sz w:val="14"/>
            <w:szCs w:val="14"/>
          </w:rPr>
          <m:t>1.4×</m:t>
        </m:r>
        <m:sSup>
          <m:sSupPr>
            <m:ctrlPr>
              <w:rPr>
                <w:rFonts w:ascii="Cambria Math" w:hAnsi="Cambria Math" w:cstheme="minorHAnsi"/>
                <w:i/>
                <w:sz w:val="14"/>
                <w:szCs w:val="14"/>
              </w:rPr>
            </m:ctrlPr>
          </m:sSupPr>
          <m:e>
            <m:r>
              <w:rPr>
                <w:rFonts w:ascii="Cambria Math" w:hAnsi="Cambria Math" w:cstheme="minorHAnsi"/>
                <w:sz w:val="14"/>
                <w:szCs w:val="14"/>
              </w:rPr>
              <m:t>10</m:t>
            </m:r>
          </m:e>
          <m:sup>
            <m:r>
              <w:rPr>
                <w:rFonts w:ascii="Cambria Math" w:hAnsi="Cambria Math" w:cstheme="minorHAnsi"/>
                <w:sz w:val="14"/>
                <w:szCs w:val="14"/>
              </w:rPr>
              <m:t>-3</m:t>
            </m:r>
          </m:sup>
        </m:sSup>
      </m:oMath>
      <w:r w:rsidRPr="007F119D">
        <w:rPr>
          <w:rFonts w:eastAsiaTheme="minorEastAsia" w:cstheme="minorHAnsi"/>
          <w:sz w:val="14"/>
          <w:szCs w:val="14"/>
        </w:rPr>
        <w:t>M</w:t>
      </w:r>
      <w:r w:rsidRPr="007F119D">
        <w:rPr>
          <w:rFonts w:cstheme="minorHAnsi"/>
          <w:sz w:val="14"/>
          <w:szCs w:val="14"/>
        </w:rPr>
        <w:t>.</w:t>
      </w:r>
    </w:p>
    <w:p w:rsidR="00E71FA2" w:rsidRPr="007F119D" w:rsidRDefault="00E71FA2" w:rsidP="00E71FA2">
      <w:pPr>
        <w:pStyle w:val="RSCB07BHeadingSub-Section-standalone"/>
      </w:pPr>
      <w:r w:rsidRPr="007F119D">
        <w:t>NP-surface interaction</w:t>
      </w:r>
    </w:p>
    <w:p w:rsidR="00E71FA2" w:rsidRPr="007F119D" w:rsidRDefault="00E71FA2" w:rsidP="00E71FA2">
      <w:pPr>
        <w:pStyle w:val="RSCB02ArticleText"/>
      </w:pPr>
      <w:r w:rsidRPr="007F119D">
        <w:t>To validate the methodology proposed we first study the interaction of Silica NPs with the surface of the WG under different ionic strength conditions. The methodology employed for the synthesis of all particles used in this work can be found in the Method Section and the SI. It is well known from standard colloid theory that in solution, NP-NP and NP-surface interactions are modulated by the concentration of ions in solution. As the ionic strength of the medium increases, the electrostatic repulsion decreases due to screening of the electrical double layer. In this work we accomplish this by increasing the concentration of PBS which predictably makes the NPs diffuse closer to the surface of the WG as depicted in Figure 2a.</w:t>
      </w:r>
    </w:p>
    <w:p w:rsidR="00E71FA2" w:rsidRPr="007F119D" w:rsidRDefault="00E71FA2" w:rsidP="00E71FA2">
      <w:pPr>
        <w:pStyle w:val="RSCB02ArticleText"/>
      </w:pPr>
      <w:r w:rsidRPr="007F119D">
        <w:t>Before analyzing the effect of the PBS concentration on the interaction forces, we present in Figure S4 the total potentials of a representative sample of particles which demonstrate the NP – to – NP variation in the potential and distance from the WG in a given sample. The ability of a precise measurement of the total interaction potential for single NPs will later be exploited to determine the size distribution of a sample. Additionally, each of these individual potential curves can be used to calculate averages quantities as shown in Figure 2b for the case of 200 nm Silica NPs in a PBS 1.4x10</w:t>
      </w:r>
      <w:r w:rsidRPr="007F119D">
        <w:rPr>
          <w:vertAlign w:val="superscript"/>
        </w:rPr>
        <w:t>-3</w:t>
      </w:r>
      <w:r w:rsidRPr="007F119D">
        <w:t xml:space="preserve"> M. All average potential profiles are plotted with error bars (Figures 2b, 2c and 2d) which correspond to the standard deviations calculated for the average values. A qualitative inspection of the potential curves shows that the methodology captures the expected behavior, </w:t>
      </w:r>
      <w:r w:rsidRPr="007F119D">
        <w:rPr>
          <w:i/>
        </w:rPr>
        <w:t>i.e</w:t>
      </w:r>
      <w:r w:rsidRPr="007F119D">
        <w:t xml:space="preserve">. a potential well for the total potential and exponential relations for the optical and surface potentials. Also, the range of the energies (between -4 to 6 </w:t>
      </w:r>
      <m:oMath>
        <m:sSub>
          <m:sSubPr>
            <m:ctrlPr>
              <w:rPr>
                <w:rFonts w:ascii="Cambria Math" w:hAnsi="Cambria Math"/>
                <w:i/>
              </w:rPr>
            </m:ctrlPr>
          </m:sSubPr>
          <m:e>
            <m:r>
              <w:rPr>
                <w:rFonts w:ascii="Cambria Math" w:hAnsi="Cambria Math"/>
              </w:rPr>
              <m:t>k</m:t>
            </m:r>
          </m:e>
          <m:sub>
            <m:r>
              <w:rPr>
                <w:rFonts w:ascii="Cambria Math" w:hAnsi="Cambria Math"/>
              </w:rPr>
              <m:t>B</m:t>
            </m:r>
          </m:sub>
        </m:sSub>
        <m:r>
          <w:rPr>
            <w:rFonts w:ascii="Cambria Math" w:hAnsi="Cambria Math"/>
          </w:rPr>
          <m:t>T</m:t>
        </m:r>
      </m:oMath>
      <w:r w:rsidRPr="007F119D">
        <w:t>) is in agreement with previous reports of similar NPs in similar experimental conditions</w:t>
      </w:r>
      <w:r w:rsidRPr="007F119D">
        <w:fldChar w:fldCharType="begin"/>
      </w:r>
      <w:r w:rsidRPr="007F119D">
        <w:instrText xml:space="preserve"> ADDIN EN.CITE &lt;EndNote&gt;&lt;Cite&gt;&lt;Author&gt;Schein&lt;/Author&gt;&lt;Year&gt;2015&lt;/Year&gt;&lt;RecNum&gt;18&lt;/RecNum&gt;&lt;DisplayText&gt;&lt;style face="superscript"&gt;30, 31&lt;/style&gt;&lt;/DisplayText&gt;&lt;record&gt;&lt;rec-number&gt;18&lt;/rec-number&gt;&lt;foreign-keys&gt;&lt;key app="EN" db-id="5zexvxevw2frtzeapp3paatyt2tzf0d2wppr" timestamp="1478801059"&gt;18&lt;/key&gt;&lt;/foreign-keys&gt;&lt;ref-type name="Journal Article"&gt;17&lt;/ref-type&gt;&lt;contributors&gt;&lt;authors&gt;&lt;author&gt;Schein, Perry&lt;/author&gt;&lt;author&gt;Ashcroft, Colby K&lt;/author&gt;&lt;author&gt;O’Dell, Dakota&lt;/author&gt;&lt;author&gt;Adam, Ian S&lt;/author&gt;&lt;author&gt;DiPaolo, Brian&lt;/author&gt;&lt;author&gt;Sabharwal, Manit&lt;/author&gt;&lt;author&gt;Shi, Ce&lt;/author&gt;&lt;author&gt;Hart, Robert&lt;/author&gt;&lt;author&gt;Earhart, Christopher&lt;/author&gt;&lt;author&gt;Erickson, David&lt;/author&gt;&lt;/authors&gt;&lt;/contributors&gt;&lt;titles&gt;&lt;title&gt;Near-Field Light Scattering Techniques for Measuring Nanoparticle-Surface Interaction Energies and Forces&lt;/title&gt;&lt;secondary-title&gt;Journal of Lightwave Technology&lt;/secondary-title&gt;&lt;/titles&gt;&lt;periodical&gt;&lt;full-title&gt;Journal of Lightwave Technology&lt;/full-title&gt;&lt;/periodical&gt;&lt;pages&gt;3494-3502&lt;/pages&gt;&lt;volume&gt;33&lt;/volume&gt;&lt;number&gt;16&lt;/number&gt;&lt;dates&gt;&lt;year&gt;2015&lt;/year&gt;&lt;/dates&gt;&lt;urls&gt;&lt;/urls&gt;&lt;/record&gt;&lt;/Cite&gt;&lt;Cite&gt;&lt;Author&gt;Schein&lt;/Author&gt;&lt;Year&gt;2016&lt;/Year&gt;&lt;RecNum&gt;17&lt;/RecNum&gt;&lt;record&gt;&lt;rec-number&gt;17&lt;/rec-number&gt;&lt;foreign-keys&gt;&lt;key app="EN" db-id="5zexvxevw2frtzeapp3paatyt2tzf0d2wppr" timestamp="1478801059"&gt;17&lt;/key&gt;&lt;/foreign-keys&gt;&lt;ref-type name="Journal Article"&gt;17&lt;/ref-type&gt;&lt;contributors&gt;&lt;authors&gt;&lt;author&gt;Schein, Perry&lt;/author&gt;&lt;author&gt;O&amp;apos;Dell, Dakota&lt;/author&gt;&lt;author&gt;Erickson, David&lt;/author&gt;&lt;/authors&gt;&lt;/contributors&gt;&lt;titles&gt;&lt;title&gt;Dynamics of an optically confined nanoparticle diffusing normal to a surface&lt;/title&gt;&lt;secondary-title&gt;Physical Review E&lt;/secondary-title&gt;&lt;/titles&gt;&lt;periodical&gt;&lt;full-title&gt;Physical Review E&lt;/full-title&gt;&lt;/periodical&gt;&lt;pages&gt;062139&lt;/pages&gt;&lt;volume&gt;93&lt;/volume&gt;&lt;number&gt;6&lt;/number&gt;&lt;dates&gt;&lt;year&gt;2016&lt;/year&gt;&lt;/dates&gt;&lt;urls&gt;&lt;/urls&gt;&lt;/record&gt;&lt;/Cite&gt;&lt;/EndNote&gt;</w:instrText>
      </w:r>
      <w:r w:rsidRPr="007F119D">
        <w:fldChar w:fldCharType="separate"/>
      </w:r>
      <w:r w:rsidRPr="007F119D">
        <w:rPr>
          <w:noProof/>
          <w:vertAlign w:val="superscript"/>
        </w:rPr>
        <w:t>30, 31</w:t>
      </w:r>
      <w:r w:rsidRPr="007F119D">
        <w:fldChar w:fldCharType="end"/>
      </w:r>
      <w:r w:rsidRPr="007F119D">
        <w:t xml:space="preserve">. </w:t>
      </w:r>
    </w:p>
    <w:p w:rsidR="00E71FA2" w:rsidRPr="007F119D" w:rsidRDefault="00E71FA2" w:rsidP="00E71FA2">
      <w:pPr>
        <w:pStyle w:val="RSCB02ArticleText"/>
      </w:pPr>
      <w:r w:rsidRPr="007F119D">
        <w:t xml:space="preserve">The influence of the PBS concentration on the total potential energy is presented in Figure 2c which shows the expected behavior, </w:t>
      </w:r>
      <w:r w:rsidRPr="007F119D">
        <w:rPr>
          <w:i/>
        </w:rPr>
        <w:t>i.e</w:t>
      </w:r>
      <w:r w:rsidRPr="007F119D">
        <w:t xml:space="preserve">. an increase in ionic strength leads to a reduction in the estimate distance to the surface of the WG. Furthermore, the calculated values for the position of the minimums of the potentials well are in good agreement with the theoretical expected ones (Figure S5 and methods in SI). </w:t>
      </w:r>
    </w:p>
    <w:p w:rsidR="00E71FA2" w:rsidRPr="007F119D" w:rsidRDefault="00E71FA2" w:rsidP="00E71FA2">
      <w:pPr>
        <w:pStyle w:val="RSCB02ArticleText"/>
      </w:pPr>
      <w:r w:rsidRPr="007F119D">
        <w:t xml:space="preserve">The effect of the PBS concentration on the surface potential is shown in Figure 2d. We confirmed that our assumption that the interaction of the NPs with the surface of the WG is dominated by electric double layer repulsion, as the obtained potentials show the typical exponential decay predicted by Derjaguin, Landau, Verwey, and Overbeek (DLVO) theory. The Debye length was thus calculated from the fitting of the surface potential profiles and is compared to the expected values in Figure S6. We found that the measured and theoretical values </w:t>
      </w:r>
      <w:r w:rsidRPr="007F119D">
        <w:lastRenderedPageBreak/>
        <w:t>were within 2 nm of each other which is similar to previous findings</w:t>
      </w:r>
      <w:r w:rsidRPr="007F119D">
        <w:fldChar w:fldCharType="begin"/>
      </w:r>
      <w:r w:rsidRPr="007F119D">
        <w:instrText xml:space="preserve"> ADDIN EN.CITE &lt;EndNote&gt;&lt;Cite&gt;&lt;Author&gt;Krpetić&lt;/Author&gt;&lt;Year&gt;2013&lt;/Year&gt;&lt;RecNum&gt;10&lt;/RecNum&gt;&lt;DisplayText&gt;&lt;style face="superscript"&gt;22&lt;/style&gt;&lt;/DisplayText&gt;&lt;record&gt;&lt;rec-number&gt;10&lt;/rec-number&gt;&lt;foreign-keys&gt;&lt;key app="EN" db-id="5zexvxevw2frtzeapp3paatyt2tzf0d2wppr" timestamp="1478801058"&gt;10&lt;/key&gt;&lt;/foreign-keys&gt;&lt;ref-type name="Journal Article"&gt;17&lt;/ref-type&gt;&lt;contributors&gt;&lt;authors&gt;&lt;author&gt;Krpetić, Željka&lt;/author&gt;&lt;author&gt;Davidson, Adam M&lt;/author&gt;&lt;author&gt;Volk, Martin&lt;/author&gt;&lt;author&gt;Lévy, Raphaël&lt;/author&gt;&lt;author&gt;Brust, Mathias&lt;/author&gt;&lt;author&gt;Cooper, David L&lt;/author&gt;&lt;/authors&gt;&lt;/contributors&gt;&lt;titles&gt;&lt;title&gt;High-resolution sizing of monolayer-protected gold clusters by differential centrifugal sedimentation&lt;/title&gt;&lt;secondary-title&gt;ACS nano&lt;/secondary-title&gt;&lt;/titles&gt;&lt;periodical&gt;&lt;full-title&gt;ACS nano&lt;/full-title&gt;&lt;/periodical&gt;&lt;pages&gt;8881-8890&lt;/pages&gt;&lt;volume&gt;7&lt;/volume&gt;&lt;number&gt;10&lt;/number&gt;&lt;dates&gt;&lt;year&gt;2013&lt;/year&gt;&lt;/dates&gt;&lt;isbn&gt;1936-0851&lt;/isbn&gt;&lt;urls&gt;&lt;/urls&gt;&lt;/record&gt;&lt;/Cite&gt;&lt;/EndNote&gt;</w:instrText>
      </w:r>
      <w:r w:rsidRPr="007F119D">
        <w:fldChar w:fldCharType="separate"/>
      </w:r>
      <w:r w:rsidRPr="007F119D">
        <w:rPr>
          <w:noProof/>
          <w:vertAlign w:val="superscript"/>
        </w:rPr>
        <w:t>22</w:t>
      </w:r>
      <w:r w:rsidRPr="007F119D">
        <w:fldChar w:fldCharType="end"/>
      </w:r>
      <w:r w:rsidRPr="007F119D">
        <w:t>. Notice that NFM overestimates the Debye length for all PBS concentrations. One possible source for this systematic error is the omission of the attractive interaction in the NP-surface potential</w:t>
      </w:r>
      <w:r w:rsidRPr="007F119D">
        <w:fldChar w:fldCharType="begin"/>
      </w:r>
      <w:r w:rsidRPr="007F119D">
        <w:instrText xml:space="preserve"> ADDIN EN.CITE &lt;EndNote&gt;&lt;Cite&gt;&lt;Author&gt;Schein&lt;/Author&gt;&lt;Year&gt;2015&lt;/Year&gt;&lt;RecNum&gt;60&lt;/RecNum&gt;&lt;DisplayText&gt;&lt;style face="superscript"&gt;31&lt;/style&gt;&lt;/DisplayText&gt;&lt;record&gt;&lt;rec-number&gt;60&lt;/rec-number&gt;&lt;foreign-keys&gt;&lt;key app="EN" db-id="5zexvxevw2frtzeapp3paatyt2tzf0d2wppr" timestamp="1486742081"&gt;60&lt;/key&gt;&lt;/foreign-keys&gt;&lt;ref-type name="Journal Article"&gt;17&lt;/ref-type&gt;&lt;contributors&gt;&lt;authors&gt;&lt;author&gt;Schein, Perry&lt;/author&gt;&lt;author&gt;Ashcroft, Colby K&lt;/author&gt;&lt;author&gt;O’Dell, Dakota&lt;/author&gt;&lt;author&gt;Adam, Ian S&lt;/author&gt;&lt;author&gt;DiPaolo, Brian&lt;/author&gt;&lt;author&gt;Sabharwal, Manit&lt;/author&gt;&lt;author&gt;Shi, Ce&lt;/author&gt;&lt;author&gt;Hart, Robert&lt;/author&gt;&lt;author&gt;Earhart, Christopher&lt;/author&gt;&lt;author&gt;Erickson, David&lt;/author&gt;&lt;/authors&gt;&lt;/contributors&gt;&lt;titles&gt;&lt;title&gt;Near-Field Light Scattering Techniques for Measuring Nanoparticle-Surface Interaction Energies and Forces&lt;/title&gt;&lt;secondary-title&gt;Journal of Lightwave Technology&lt;/secondary-title&gt;&lt;/titles&gt;&lt;periodical&gt;&lt;full-title&gt;Journal of Lightwave Technology&lt;/full-title&gt;&lt;/periodical&gt;&lt;pages&gt;3494-3502&lt;/pages&gt;&lt;volume&gt;33&lt;/volume&gt;&lt;number&gt;16&lt;/number&gt;&lt;dates&gt;&lt;year&gt;2015&lt;/year&gt;&lt;/dates&gt;&lt;urls&gt;&lt;/urls&gt;&lt;/record&gt;&lt;/Cite&gt;&lt;/EndNote&gt;</w:instrText>
      </w:r>
      <w:r w:rsidRPr="007F119D">
        <w:fldChar w:fldCharType="separate"/>
      </w:r>
      <w:r w:rsidRPr="007F119D">
        <w:rPr>
          <w:noProof/>
          <w:vertAlign w:val="superscript"/>
        </w:rPr>
        <w:t>31</w:t>
      </w:r>
      <w:r w:rsidRPr="007F119D">
        <w:fldChar w:fldCharType="end"/>
      </w:r>
      <w:r w:rsidRPr="007F119D">
        <w:t xml:space="preserve">. Another possible factor is the assumption that the optical potential in the </w:t>
      </w:r>
      <w:r w:rsidRPr="007F119D">
        <w:rPr>
          <w:i/>
        </w:rPr>
        <w:t>y</w:t>
      </w:r>
      <w:r w:rsidRPr="007F119D">
        <w:t xml:space="preserve"> direction is constant. In practice, the intensity a NP will reduce if it diffuses closer to the edge of the WG even if its distance from the surface has remained constant. This will directly affect the calculation of the surface potential. In future works these two factors should be consider in to improve the calculation of the Debye length. Despite this overestimation in all cases, the obtained Debye length show the trend of increasing with the ionic strength of the solution. </w:t>
      </w:r>
    </w:p>
    <w:p w:rsidR="00E71FA2" w:rsidRPr="007F119D" w:rsidRDefault="00E71FA2" w:rsidP="00E71FA2">
      <w:pPr>
        <w:pStyle w:val="RSCB02ArticleText"/>
      </w:pPr>
    </w:p>
    <w:p w:rsidR="00E71FA2" w:rsidRPr="007F119D" w:rsidRDefault="00E71FA2" w:rsidP="00E71FA2">
      <w:pPr>
        <w:tabs>
          <w:tab w:val="left" w:pos="142"/>
        </w:tabs>
        <w:spacing w:before="13" w:after="0"/>
        <w:ind w:right="52"/>
        <w:rPr>
          <w:rFonts w:eastAsia="Arial"/>
          <w:szCs w:val="24"/>
        </w:rPr>
      </w:pPr>
      <w:r w:rsidRPr="007F119D">
        <w:rPr>
          <w:rFonts w:eastAsia="Arial"/>
          <w:noProof/>
          <w:szCs w:val="24"/>
          <w:lang w:val="en-IE" w:eastAsia="en-IE"/>
        </w:rPr>
        <w:drawing>
          <wp:inline distT="0" distB="0" distL="0" distR="0" wp14:anchorId="28A8E45B" wp14:editId="724D2C8E">
            <wp:extent cx="3168015" cy="2390775"/>
            <wp:effectExtent l="0" t="0" r="0" b="0"/>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Figure 2.tif"/>
                    <pic:cNvPicPr/>
                  </pic:nvPicPr>
                  <pic:blipFill>
                    <a:blip r:embed="rId14" cstate="print">
                      <a:extLst>
                        <a:ext uri="{28A0092B-C50C-407E-A947-70E740481C1C}">
                          <a14:useLocalDpi xmlns:a14="http://schemas.microsoft.com/office/drawing/2010/main" val="0"/>
                        </a:ext>
                      </a:extLst>
                    </a:blip>
                    <a:stretch>
                      <a:fillRect/>
                    </a:stretch>
                  </pic:blipFill>
                  <pic:spPr>
                    <a:xfrm>
                      <a:off x="0" y="0"/>
                      <a:ext cx="3168015" cy="2390775"/>
                    </a:xfrm>
                    <a:prstGeom prst="rect">
                      <a:avLst/>
                    </a:prstGeom>
                  </pic:spPr>
                </pic:pic>
              </a:graphicData>
            </a:graphic>
          </wp:inline>
        </w:drawing>
      </w:r>
    </w:p>
    <w:p w:rsidR="00E71FA2" w:rsidRPr="007F119D" w:rsidRDefault="00E71FA2" w:rsidP="00E71FA2">
      <w:pPr>
        <w:pStyle w:val="RSCI04CaptiontoFigureSchemeChart"/>
      </w:pPr>
      <w:r w:rsidRPr="007F119D">
        <w:rPr>
          <w:b/>
        </w:rPr>
        <w:t>Figure 2.</w:t>
      </w:r>
      <w:r w:rsidRPr="007F119D">
        <w:t xml:space="preserve"> (a) A schematic representation of the effect of salt concentration on the position of a particle relative to the WG. (b) A representative example of the average total potential, optical potential and surface potential obtained for a single experiment (in this case 200 nm bare SiO</w:t>
      </w:r>
      <w:r w:rsidRPr="007F119D">
        <w:rPr>
          <w:vertAlign w:val="subscript"/>
        </w:rPr>
        <w:t>2</w:t>
      </w:r>
      <w:r w:rsidRPr="007F119D">
        <w:t xml:space="preserve"> particles in I=1.4x10</w:t>
      </w:r>
      <w:r w:rsidRPr="007F119D">
        <w:rPr>
          <w:vertAlign w:val="superscript"/>
        </w:rPr>
        <w:t>-3</w:t>
      </w:r>
      <w:r w:rsidRPr="007F119D">
        <w:t>M salt). (c) The total and (d) surface potentials of 200 nm bare SiO</w:t>
      </w:r>
      <w:r w:rsidRPr="007F119D">
        <w:rPr>
          <w:vertAlign w:val="subscript"/>
        </w:rPr>
        <w:t>2</w:t>
      </w:r>
      <w:r w:rsidRPr="007F119D">
        <w:t xml:space="preserve"> particles with an increase in the salt concentration. Error bars correspond to the standard deviations of the average value. </w:t>
      </w:r>
    </w:p>
    <w:p w:rsidR="00E71FA2" w:rsidRPr="007F119D" w:rsidRDefault="00E71FA2" w:rsidP="00E71FA2">
      <w:pPr>
        <w:pStyle w:val="RSCB06BHeadingSub-Section"/>
      </w:pPr>
      <w:r w:rsidRPr="007F119D">
        <w:t>Particle size measurements</w:t>
      </w:r>
    </w:p>
    <w:p w:rsidR="00E71FA2" w:rsidRPr="007F119D" w:rsidRDefault="00E71FA2" w:rsidP="00E71FA2">
      <w:pPr>
        <w:pStyle w:val="RSCB02ArticleText"/>
      </w:pPr>
      <w:r w:rsidRPr="007F119D">
        <w:t xml:space="preserve">As mentioned above, the potential well calculated for each NP can then be used to measure its size which may further be used to build a size histogram of the sample. The first step is to perform the optical fitting using Eq. 6. An example fit is presented in Figure 3a and shows that the proposed functional form for the fitting (Eq. 6) is adequate. Then, from the obtained fitting parameters the size of each individual NP can be obtained by the use of Eq. 8. At this point, all variables in this last expression are known except for the factor </w:t>
      </w:r>
      <m:oMath>
        <m:sSub>
          <m:sSubPr>
            <m:ctrlPr>
              <w:rPr>
                <w:rFonts w:ascii="Cambria Math" w:hAnsi="Cambria Math"/>
                <w:i/>
              </w:rPr>
            </m:ctrlPr>
          </m:sSubPr>
          <m:e>
            <m:r>
              <w:rPr>
                <w:rFonts w:ascii="Cambria Math" w:hAnsi="Cambria Math"/>
              </w:rPr>
              <m:t>I</m:t>
            </m:r>
          </m:e>
          <m:sub>
            <m:r>
              <w:rPr>
                <w:rFonts w:ascii="Cambria Math" w:hAnsi="Cambria Math"/>
              </w:rPr>
              <m:t>0</m:t>
            </m:r>
          </m:sub>
        </m:sSub>
        <m:sSup>
          <m:sSupPr>
            <m:ctrlPr>
              <w:rPr>
                <w:rFonts w:ascii="Cambria Math" w:hAnsi="Cambria Math"/>
                <w:i/>
              </w:rPr>
            </m:ctrlPr>
          </m:sSupPr>
          <m:e>
            <m:r>
              <w:rPr>
                <w:rFonts w:ascii="Cambria Math" w:hAnsi="Cambria Math"/>
              </w:rPr>
              <m:t>e</m:t>
            </m:r>
          </m:e>
          <m:sup>
            <m:r>
              <w:rPr>
                <w:rFonts w:ascii="Cambria Math" w:hAnsi="Cambria Math"/>
              </w:rPr>
              <m:t>-β</m:t>
            </m:r>
            <m:sSub>
              <m:sSubPr>
                <m:ctrlPr>
                  <w:rPr>
                    <w:rFonts w:ascii="Cambria Math" w:hAnsi="Cambria Math"/>
                    <w:i/>
                  </w:rPr>
                </m:ctrlPr>
              </m:sSubPr>
              <m:e>
                <m:r>
                  <w:rPr>
                    <w:rFonts w:ascii="Cambria Math" w:hAnsi="Cambria Math"/>
                  </w:rPr>
                  <m:t>z</m:t>
                </m:r>
              </m:e>
              <m:sub>
                <m:r>
                  <w:rPr>
                    <w:rFonts w:ascii="Cambria Math" w:hAnsi="Cambria Math"/>
                  </w:rPr>
                  <m:t>m</m:t>
                </m:r>
              </m:sub>
            </m:sSub>
          </m:sup>
        </m:sSup>
      </m:oMath>
      <w:r w:rsidRPr="007F119D">
        <w:t xml:space="preserve">  which is determined by a calibration procedure (see the Method section for details and Figure 3b for the curve used in this work).</w:t>
      </w:r>
    </w:p>
    <w:p w:rsidR="00E71FA2" w:rsidRPr="007F119D" w:rsidRDefault="00E71FA2" w:rsidP="00E71FA2">
      <w:pPr>
        <w:pStyle w:val="RSCB02ArticleText"/>
      </w:pPr>
      <w:r w:rsidRPr="007F119D">
        <w:t xml:space="preserve">The NFM method to measure size was compared to three standard characterizations techniques: DLS, DCS and NTA. We used 200 and 300 nm silica particles both bare and surface modified as models to study the capabilities of the instrument </w:t>
      </w:r>
      <w:r w:rsidRPr="007F119D">
        <w:t>(Figure 3c and 3d and Table 1). DCS was chosen as a direct reference technique because it has been shown to be a very accurate way of measuring size, provided particle density and shape are known</w:t>
      </w:r>
      <w:r w:rsidRPr="007F119D">
        <w:fldChar w:fldCharType="begin"/>
      </w:r>
      <w:r w:rsidRPr="007F119D">
        <w:instrText xml:space="preserve"> ADDIN EN.CITE &lt;EndNote&gt;&lt;Cite&gt;&lt;Author&gt;Kelly&lt;/Author&gt;&lt;Year&gt;2015&lt;/Year&gt;&lt;RecNum&gt;31&lt;/RecNum&gt;&lt;DisplayText&gt;&lt;style face="superscript"&gt;22, 47&lt;/style&gt;&lt;/DisplayText&gt;&lt;record&gt;&lt;rec-number&gt;31&lt;/rec-number&gt;&lt;foreign-keys&gt;&lt;key app="EN" db-id="5zexvxevw2frtzeapp3paatyt2tzf0d2wppr" timestamp="1478801061"&gt;31&lt;/key&gt;&lt;/foreign-keys&gt;&lt;ref-type name="Journal Article"&gt;17&lt;/ref-type&gt;&lt;contributors&gt;&lt;authors&gt;&lt;author&gt;Kelly, Philip M&lt;/author&gt;&lt;author&gt;Åberg, Christoffer&lt;/author&gt;&lt;author&gt;Polo, Ester&lt;/author&gt;&lt;author&gt;O&amp;apos;Connell, Ann&lt;/author&gt;&lt;author&gt;Cookman, Jennifer&lt;/author&gt;&lt;author&gt;Fallon, Jonathan&lt;/author&gt;&lt;author&gt;Krpetić, Željka&lt;/author&gt;&lt;author&gt;Dawson, Kenneth A&lt;/author&gt;&lt;/authors&gt;&lt;/contributors&gt;&lt;titles&gt;&lt;title&gt;Mapping protein binding sites on the biomolecular corona of nanoparticles&lt;/title&gt;&lt;secondary-title&gt;Nature nanotechnology&lt;/secondary-title&gt;&lt;/titles&gt;&lt;periodical&gt;&lt;full-title&gt;Nature nanotechnology&lt;/full-title&gt;&lt;/periodical&gt;&lt;pages&gt;472-479&lt;/pages&gt;&lt;volume&gt;10&lt;/volume&gt;&lt;number&gt;5&lt;/number&gt;&lt;dates&gt;&lt;year&gt;2015&lt;/year&gt;&lt;/dates&gt;&lt;isbn&gt;1748-3387&lt;/isbn&gt;&lt;urls&gt;&lt;/urls&gt;&lt;/record&gt;&lt;/Cite&gt;&lt;Cite&gt;&lt;Author&gt;Krpetić&lt;/Author&gt;&lt;Year&gt;2013&lt;/Year&gt;&lt;RecNum&gt;10&lt;/RecNum&gt;&lt;record&gt;&lt;rec-number&gt;10&lt;/rec-number&gt;&lt;foreign-keys&gt;&lt;key app="EN" db-id="5zexvxevw2frtzeapp3paatyt2tzf0d2wppr" timestamp="1478801058"&gt;10&lt;/key&gt;&lt;/foreign-keys&gt;&lt;ref-type name="Journal Article"&gt;17&lt;/ref-type&gt;&lt;contributors&gt;&lt;authors&gt;&lt;author&gt;Krpetić, Željka&lt;/author&gt;&lt;author&gt;Davidson, Adam M&lt;/author&gt;&lt;author&gt;Volk, Martin&lt;/author&gt;&lt;author&gt;Lévy, Raphaël&lt;/author&gt;&lt;author&gt;Brust, Mathias&lt;/author&gt;&lt;author&gt;Cooper, David L&lt;/author&gt;&lt;/authors&gt;&lt;/contributors&gt;&lt;titles&gt;&lt;title&gt;High-resolution sizing of monolayer-protected gold clusters by differential centrifugal sedimentation&lt;/title&gt;&lt;secondary-title&gt;ACS nano&lt;/secondary-title&gt;&lt;/titles&gt;&lt;periodical&gt;&lt;full-title&gt;ACS nano&lt;/full-title&gt;&lt;/periodical&gt;&lt;pages&gt;8881-8890&lt;/pages&gt;&lt;volume&gt;7&lt;/volume&gt;&lt;number&gt;10&lt;/number&gt;&lt;dates&gt;&lt;year&gt;2013&lt;/year&gt;&lt;/dates&gt;&lt;isbn&gt;1936-0851&lt;/isbn&gt;&lt;urls&gt;&lt;/urls&gt;&lt;/record&gt;&lt;/Cite&gt;&lt;/EndNote&gt;</w:instrText>
      </w:r>
      <w:r w:rsidRPr="007F119D">
        <w:fldChar w:fldCharType="separate"/>
      </w:r>
      <w:r w:rsidRPr="007F119D">
        <w:rPr>
          <w:noProof/>
          <w:vertAlign w:val="superscript"/>
        </w:rPr>
        <w:t>22, 47</w:t>
      </w:r>
      <w:r w:rsidRPr="007F119D">
        <w:fldChar w:fldCharType="end"/>
      </w:r>
      <w:r w:rsidRPr="007F119D">
        <w:t xml:space="preserve">. </w:t>
      </w:r>
    </w:p>
    <w:p w:rsidR="00E71FA2" w:rsidRPr="007F119D" w:rsidRDefault="00E71FA2" w:rsidP="00E71FA2">
      <w:pPr>
        <w:pStyle w:val="RSCB02ArticleText"/>
      </w:pPr>
      <w:r w:rsidRPr="007F119D">
        <w:t>As expected, the sizes observed by light scattering are marginally larger than the ones obtained by the other techniques. DLS and NTA measurements are based on particle diffusion hence the observed size corresponds to the hydrodynamic diameter. Furthermore, distributions obtained by DLS are the largest in observed size probably due to the disproportionate contribution of the biggest fraction of the particle population in an intensity type analysis as presented here</w:t>
      </w:r>
      <w:r w:rsidRPr="007F119D">
        <w:fldChar w:fldCharType="begin"/>
      </w:r>
      <w:r w:rsidRPr="007F119D">
        <w:instrText xml:space="preserve"> ADDIN EN.CITE &lt;EndNote&gt;&lt;Cite&gt;&lt;Author&gt;Filipe&lt;/Author&gt;&lt;Year&gt;2010&lt;/Year&gt;&lt;RecNum&gt;32&lt;/RecNum&gt;&lt;DisplayText&gt;&lt;style face="superscript"&gt;19, 48&lt;/style&gt;&lt;/DisplayText&gt;&lt;record&gt;&lt;rec-number&gt;32&lt;/rec-number&gt;&lt;foreign-keys&gt;&lt;key app="EN" db-id="5zexvxevw2frtzeapp3paatyt2tzf0d2wppr" timestamp="1478801061"&gt;32&lt;/key&gt;&lt;/foreign-keys&gt;&lt;ref-type name="Journal Article"&gt;17&lt;/ref-type&gt;&lt;contributors&gt;&lt;authors&gt;&lt;author&gt;Filipe, Vasco&lt;/author&gt;&lt;author&gt;Hawe, Andrea&lt;/author&gt;&lt;author&gt;Jiskoot, Wim&lt;/author&gt;&lt;/authors&gt;&lt;/contributors&gt;&lt;titles&gt;&lt;title&gt;Critical evaluation of Nanoparticle Tracking Analysis (NTA) by NanoSight for the measurement of nanoparticles and protein aggregates&lt;/title&gt;&lt;secondary-title&gt;Pharmaceutical research&lt;/secondary-title&gt;&lt;/titles&gt;&lt;periodical&gt;&lt;full-title&gt;Pharmaceutical research&lt;/full-title&gt;&lt;/periodical&gt;&lt;pages&gt;796-810&lt;/pages&gt;&lt;volume&gt;27&lt;/volume&gt;&lt;number&gt;5&lt;/number&gt;&lt;dates&gt;&lt;year&gt;2010&lt;/year&gt;&lt;/dates&gt;&lt;isbn&gt;0724-8741&lt;/isbn&gt;&lt;urls&gt;&lt;/urls&gt;&lt;/record&gt;&lt;/Cite&gt;&lt;Cite&gt;&lt;Author&gt;Bhattacharjee&lt;/Author&gt;&lt;Year&gt;2016&lt;/Year&gt;&lt;RecNum&gt;9&lt;/RecNum&gt;&lt;record&gt;&lt;rec-number&gt;9&lt;/rec-number&gt;&lt;foreign-keys&gt;&lt;key app="EN" db-id="5zexvxevw2frtzeapp3paatyt2tzf0d2wppr" timestamp="1478801058"&gt;9&lt;/key&gt;&lt;/foreign-keys&gt;&lt;ref-type name="Journal Article"&gt;17&lt;/ref-type&gt;&lt;contributors&gt;&lt;authors&gt;&lt;author&gt;Bhattacharjee, Sourav&lt;/author&gt;&lt;/authors&gt;&lt;/contributors&gt;&lt;titles&gt;&lt;title&gt;DLS and zeta potential–What they are and what they are not?&lt;/title&gt;&lt;secondary-title&gt;Journal of Controlled Release&lt;/secondary-title&gt;&lt;/titles&gt;&lt;periodical&gt;&lt;full-title&gt;Journal of Controlled Release&lt;/full-title&gt;&lt;/periodical&gt;&lt;dates&gt;&lt;year&gt;2016&lt;/year&gt;&lt;/dates&gt;&lt;isbn&gt;0168-3659&lt;/isbn&gt;&lt;urls&gt;&lt;/urls&gt;&lt;/record&gt;&lt;/Cite&gt;&lt;/EndNote&gt;</w:instrText>
      </w:r>
      <w:r w:rsidRPr="007F119D">
        <w:fldChar w:fldCharType="separate"/>
      </w:r>
      <w:r w:rsidRPr="007F119D">
        <w:rPr>
          <w:noProof/>
          <w:vertAlign w:val="superscript"/>
        </w:rPr>
        <w:t>19, 48</w:t>
      </w:r>
      <w:r w:rsidRPr="007F119D">
        <w:fldChar w:fldCharType="end"/>
      </w:r>
      <w:r w:rsidRPr="007F119D">
        <w:t xml:space="preserve">. If the mean hydrodynamic diameter from DLS is calculated by number mean instead of intensity the result is much closer to the other instruments, 220 nm. The NFM and DCS data overlap and the FWHM (Full Width Half Maximum) procured from both instruments is very similar (Table 1). This strongly suggests that, once calibrated, size distributions acquired by NFM are not only accurate but also resolve size distributions only achievable by DCS which is considered as a high resolution method.  </w:t>
      </w:r>
    </w:p>
    <w:p w:rsidR="00E71FA2" w:rsidRPr="007F119D" w:rsidRDefault="00E71FA2" w:rsidP="00E71FA2">
      <w:pPr>
        <w:pStyle w:val="RSCB02ArticleText"/>
      </w:pPr>
      <w:r w:rsidRPr="007F119D">
        <w:t xml:space="preserve">To further explore the applicability of the NFM we mixed and measured 200 and 300 nm bare silica particles (in a number ratio of 5 to 1) as a “representative” complex particle mixture. Additionally we studied the observed effect of altering the surface of the 200 nm particles by adsorbing human serum albumin (HSA) and separately by grafting polyethylene glycol (PEG). </w:t>
      </w:r>
    </w:p>
    <w:p w:rsidR="00E71FA2" w:rsidRPr="007F119D" w:rsidRDefault="00E71FA2" w:rsidP="00E71FA2">
      <w:pPr>
        <w:pStyle w:val="RSCI04CaptiontoFigureSchemeChart"/>
      </w:pPr>
      <w:r w:rsidRPr="007F119D">
        <w:rPr>
          <w:b/>
        </w:rPr>
        <w:t xml:space="preserve">Table 1. </w:t>
      </w:r>
      <w:r w:rsidRPr="007F119D">
        <w:t xml:space="preserve">Mode sizes of 200 nm and 300 nm particles in NFM, DLS, DCS and NTA. </w:t>
      </w:r>
    </w:p>
    <w:p w:rsidR="00E71FA2" w:rsidRPr="007F119D" w:rsidRDefault="00E71FA2" w:rsidP="00E71FA2">
      <w:pPr>
        <w:pStyle w:val="RSCI05CaptiontoFigureSchemeChartwithbottombar"/>
        <w:jc w:val="center"/>
      </w:pPr>
      <w:r w:rsidRPr="007F119D">
        <w:rPr>
          <w:noProof/>
          <w:lang w:val="en-IE" w:eastAsia="en-IE"/>
        </w:rPr>
        <w:drawing>
          <wp:inline distT="0" distB="0" distL="0" distR="0" wp14:anchorId="15B337F4" wp14:editId="17764291">
            <wp:extent cx="2878372" cy="793874"/>
            <wp:effectExtent l="0" t="0" r="0" b="6350"/>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Table 1iv.tif"/>
                    <pic:cNvPicPr/>
                  </pic:nvPicPr>
                  <pic:blipFill>
                    <a:blip r:embed="rId15" cstate="print">
                      <a:extLst>
                        <a:ext uri="{28A0092B-C50C-407E-A947-70E740481C1C}">
                          <a14:useLocalDpi xmlns:a14="http://schemas.microsoft.com/office/drawing/2010/main" val="0"/>
                        </a:ext>
                      </a:extLst>
                    </a:blip>
                    <a:stretch>
                      <a:fillRect/>
                    </a:stretch>
                  </pic:blipFill>
                  <pic:spPr>
                    <a:xfrm>
                      <a:off x="0" y="0"/>
                      <a:ext cx="2900477" cy="799971"/>
                    </a:xfrm>
                    <a:prstGeom prst="rect">
                      <a:avLst/>
                    </a:prstGeom>
                  </pic:spPr>
                </pic:pic>
              </a:graphicData>
            </a:graphic>
          </wp:inline>
        </w:drawing>
      </w:r>
    </w:p>
    <w:p w:rsidR="00E71FA2" w:rsidRPr="007F119D" w:rsidRDefault="00E71FA2" w:rsidP="00E71FA2">
      <w:pPr>
        <w:pStyle w:val="RSCI05CaptiontoFigureSchemeChartwithbottombar"/>
      </w:pPr>
      <w:r w:rsidRPr="007F119D">
        <w:t>All observations were made at a solution ionic strength of 1.4x10</w:t>
      </w:r>
      <w:r w:rsidRPr="007F119D">
        <w:rPr>
          <w:vertAlign w:val="superscript"/>
        </w:rPr>
        <w:t>-3</w:t>
      </w:r>
      <w:r w:rsidRPr="007F119D">
        <w:t>M and pH 7. Full-width half-max provided as a measure of the broadness of the observed peak.</w:t>
      </w:r>
    </w:p>
    <w:p w:rsidR="00E71FA2" w:rsidRPr="007F119D" w:rsidRDefault="00E71FA2" w:rsidP="00E71FA2">
      <w:pPr>
        <w:pStyle w:val="RSCB02ArticleText"/>
      </w:pPr>
      <w:r w:rsidRPr="007F119D">
        <w:t>Significant differences were observed between instruments when analyzing the mix of 200 nm and 300 nm particles. DLS, in both normal and high resolution mode, could not resolve the two populations and averaged over them (Figure 4a, dark gray line). The resulting broad peak had a mode value of 306 nm due to the signal contribution of the larger particles. The 300 nm fraction was observable in the NTA as a shoulder rather than a resolved population (Figure 4a, black dashes). As a result, the</w:t>
      </w:r>
    </w:p>
    <w:p w:rsidR="00E71FA2" w:rsidRPr="007F119D" w:rsidRDefault="00E71FA2" w:rsidP="00E71FA2">
      <w:pPr>
        <w:tabs>
          <w:tab w:val="left" w:pos="142"/>
        </w:tabs>
        <w:spacing w:before="13" w:after="0"/>
        <w:ind w:right="52"/>
        <w:rPr>
          <w:rFonts w:eastAsia="Arial"/>
          <w:szCs w:val="24"/>
        </w:rPr>
      </w:pPr>
      <w:r w:rsidRPr="007F119D">
        <w:rPr>
          <w:rFonts w:eastAsia="Arial"/>
          <w:noProof/>
          <w:szCs w:val="24"/>
          <w:lang w:val="en-IE" w:eastAsia="en-IE"/>
        </w:rPr>
        <w:lastRenderedPageBreak/>
        <w:drawing>
          <wp:inline distT="0" distB="0" distL="0" distR="0" wp14:anchorId="2EE46D9F" wp14:editId="0C4E4867">
            <wp:extent cx="3168015" cy="2993390"/>
            <wp:effectExtent l="0" t="0" r="0" b="0"/>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Figure 3.tif"/>
                    <pic:cNvPicPr/>
                  </pic:nvPicPr>
                  <pic:blipFill>
                    <a:blip r:embed="rId16" cstate="print">
                      <a:extLst>
                        <a:ext uri="{28A0092B-C50C-407E-A947-70E740481C1C}">
                          <a14:useLocalDpi xmlns:a14="http://schemas.microsoft.com/office/drawing/2010/main" val="0"/>
                        </a:ext>
                      </a:extLst>
                    </a:blip>
                    <a:stretch>
                      <a:fillRect/>
                    </a:stretch>
                  </pic:blipFill>
                  <pic:spPr>
                    <a:xfrm>
                      <a:off x="0" y="0"/>
                      <a:ext cx="3168015" cy="2993390"/>
                    </a:xfrm>
                    <a:prstGeom prst="rect">
                      <a:avLst/>
                    </a:prstGeom>
                  </pic:spPr>
                </pic:pic>
              </a:graphicData>
            </a:graphic>
          </wp:inline>
        </w:drawing>
      </w:r>
      <w:r w:rsidRPr="007F119D">
        <w:rPr>
          <w:rFonts w:eastAsia="Arial"/>
          <w:szCs w:val="24"/>
        </w:rPr>
        <w:t xml:space="preserve">             </w:t>
      </w:r>
    </w:p>
    <w:p w:rsidR="00E71FA2" w:rsidRPr="007F119D" w:rsidRDefault="00E71FA2" w:rsidP="00E71FA2">
      <w:pPr>
        <w:pStyle w:val="RSCI04CaptiontoFigureSchemeChart"/>
      </w:pPr>
      <w:r w:rsidRPr="007F119D">
        <w:rPr>
          <w:b/>
        </w:rPr>
        <w:t>Figure 3.</w:t>
      </w:r>
      <w:r w:rsidRPr="007F119D">
        <w:t xml:space="preserve"> (a) A representative example of the fitted optical potential obtained from this experiment with the equation used. (b) A calibration curve obtained by manually fitting the results for 200 nm bare SiO</w:t>
      </w:r>
      <w:r w:rsidRPr="007F119D">
        <w:rPr>
          <w:vertAlign w:val="subscript"/>
        </w:rPr>
        <w:t>2</w:t>
      </w:r>
      <w:r w:rsidRPr="007F119D">
        <w:t xml:space="preserve"> particles at different laser powers. R</w:t>
      </w:r>
      <w:r w:rsidRPr="007F119D">
        <w:rPr>
          <w:vertAlign w:val="superscript"/>
        </w:rPr>
        <w:t>2</w:t>
      </w:r>
      <w:r w:rsidRPr="007F119D">
        <w:t xml:space="preserve"> for the linear fitting was 0.925 (c) TEM image and size distribution of 200 nm bare SiO</w:t>
      </w:r>
      <w:r w:rsidRPr="007F119D">
        <w:rPr>
          <w:vertAlign w:val="subscript"/>
        </w:rPr>
        <w:t>2</w:t>
      </w:r>
      <w:r w:rsidRPr="007F119D">
        <w:t xml:space="preserve"> particles observed by NFM (independent measurement), DLS, DCS and NTA. (d) TEM image and size distribution of 300 nm bare SiO</w:t>
      </w:r>
      <w:r w:rsidRPr="007F119D">
        <w:rPr>
          <w:vertAlign w:val="subscript"/>
        </w:rPr>
        <w:t>2</w:t>
      </w:r>
      <w:r w:rsidRPr="007F119D">
        <w:t xml:space="preserve"> particles observed by NFM, DLS, DCS and NTA. All observations were made at a solution ionic strength of 1.4x10</w:t>
      </w:r>
      <w:r w:rsidRPr="007F119D">
        <w:rPr>
          <w:vertAlign w:val="superscript"/>
        </w:rPr>
        <w:t>-3</w:t>
      </w:r>
      <w:r w:rsidRPr="007F119D">
        <w:t>M and pH 7. Further TEM images and histograms are shown in Figure S7</w:t>
      </w:r>
    </w:p>
    <w:p w:rsidR="00E71FA2" w:rsidRPr="007F119D" w:rsidRDefault="00E71FA2" w:rsidP="00E71FA2">
      <w:pPr>
        <w:pStyle w:val="RSCB02ArticleText"/>
      </w:pPr>
      <w:r w:rsidRPr="007F119D">
        <w:t>mode size value of the distribution was different than expected. However, the ratio between the two particle populations was in the correct range. DCS was able to resolve the two populations and the observed sizes were more similar to the expected values (Figure 4a, gray line). Both populations in relative ratio were observable in the NFM (Figure 4a, black line). The mode size strongly depends on the intensity of the evanescent field. At low power only the large particle population was trappable and could be studied independently. When the optical field intensity was increased smaller particles became observable (Figure 4b). In this way, by tuning the power of the laser, it was possible to separate populations from a distribution and study various sizes. This use of the instrument has previously been reported though in the context of optical chromatography</w:t>
      </w:r>
      <w:r w:rsidRPr="007F119D">
        <w:fldChar w:fldCharType="begin"/>
      </w:r>
      <w:r w:rsidRPr="007F119D">
        <w:instrText xml:space="preserve"> ADDIN EN.CITE &lt;EndNote&gt;&lt;Cite&gt;&lt;Author&gt;Erickson&lt;/Author&gt;&lt;Year&gt;2011&lt;/Year&gt;&lt;RecNum&gt;39&lt;/RecNum&gt;&lt;DisplayText&gt;&lt;style face="superscript"&gt;46&lt;/style&gt;&lt;/DisplayText&gt;&lt;record&gt;&lt;rec-number&gt;39&lt;/rec-number&gt;&lt;foreign-keys&gt;&lt;key app="EN" db-id="5zexvxevw2frtzeapp3paatyt2tzf0d2wppr" timestamp="1478801306"&gt;39&lt;/key&gt;&lt;/foreign-keys&gt;&lt;ref-type name="Journal Article"&gt;17&lt;/ref-type&gt;&lt;contributors&gt;&lt;authors&gt;&lt;author&gt;Erickson, David&lt;/author&gt;&lt;author&gt;Serey, Xavier&lt;/author&gt;&lt;author&gt;Chen, Yih-Fan&lt;/author&gt;&lt;author&gt;Mandal, Sudeep&lt;/author&gt;&lt;/authors&gt;&lt;/contributors&gt;&lt;titles&gt;&lt;title&gt;Nanomanipulation using near field photonics&lt;/title&gt;&lt;secondary-title&gt;Lab on a Chip&lt;/secondary-title&gt;&lt;/titles&gt;&lt;periodical&gt;&lt;full-title&gt;Lab on a Chip&lt;/full-title&gt;&lt;/periodical&gt;&lt;pages&gt;995-1009&lt;/pages&gt;&lt;volume&gt;11&lt;/volume&gt;&lt;number&gt;6&lt;/number&gt;&lt;dates&gt;&lt;year&gt;2011&lt;/year&gt;&lt;/dates&gt;&lt;urls&gt;&lt;related-urls&gt;&lt;url&gt;http://pubs.rsc.org/en/content/articlepdf/2011/lc/c0lc00482k&lt;/url&gt;&lt;/related-urls&gt;&lt;/urls&gt;&lt;/record&gt;&lt;/Cite&gt;&lt;/EndNote&gt;</w:instrText>
      </w:r>
      <w:r w:rsidRPr="007F119D">
        <w:fldChar w:fldCharType="separate"/>
      </w:r>
      <w:r w:rsidRPr="007F119D">
        <w:rPr>
          <w:noProof/>
          <w:vertAlign w:val="superscript"/>
        </w:rPr>
        <w:t>46</w:t>
      </w:r>
      <w:r w:rsidRPr="007F119D">
        <w:fldChar w:fldCharType="end"/>
      </w:r>
      <w:r w:rsidRPr="007F119D">
        <w:t xml:space="preserve">. </w:t>
      </w:r>
    </w:p>
    <w:p w:rsidR="00E71FA2" w:rsidRPr="007F119D" w:rsidRDefault="00E71FA2" w:rsidP="00E71FA2">
      <w:pPr>
        <w:pStyle w:val="RSCB02ArticleText"/>
      </w:pPr>
      <w:r w:rsidRPr="007F119D">
        <w:t xml:space="preserve">When the HSA covered NPs were analyzed, all instruments showed a shift in the particle size distribution which could be interpreted as both protein adsorption and partial aggregation. The latter can be observed as an increase in the FWHM of the distribution in all methods. Only DCS was able resolve a mixture of HSA coated and bare silica particles (Table 2). A multimodal distribution for both HSA coated and mixed particles was observed by DCS (Figure 4c). This is likely due to differences in material density, i.e. particle populations with different amount of adsorbed protein. Because both density and size affect DCS measurements interpreting the data further is problematic. The </w:t>
      </w:r>
      <w:r w:rsidRPr="007F119D">
        <w:t>NFM was unable to differentiate between populations with varying protein coverage DCS (Figure 4c). A 35 nm increase in size was observed when HSA, which is roughly 6.5 nm in diameter, was adsorbed on the particle surface. This inconsistency could partially be explained by the sample inhomogeneity (as seen by DCS) and observed minor aggregation post protein adsorption. It is possible that a much more thorough examination of such samples in various conditions could reveal multiple populations. The change in refractive index with the addition of protein could also affect the size measurements though this should be minimal due to the similarity of protein and silica electric permeability</w:t>
      </w:r>
      <w:r w:rsidRPr="007F119D">
        <w:fldChar w:fldCharType="begin"/>
      </w:r>
      <w:r w:rsidRPr="007F119D">
        <w:instrText xml:space="preserve"> ADDIN EN.CITE &lt;EndNote&gt;&lt;Cite&gt;&lt;Author&gt;Vörös&lt;/Author&gt;&lt;Year&gt;2004&lt;/Year&gt;&lt;RecNum&gt;33&lt;/RecNum&gt;&lt;DisplayText&gt;&lt;style face="superscript"&gt;49, 50&lt;/style&gt;&lt;/DisplayText&gt;&lt;record&gt;&lt;rec-number&gt;33&lt;/rec-number&gt;&lt;foreign-keys&gt;&lt;key app="EN" db-id="5zexvxevw2frtzeapp3paatyt2tzf0d2wppr" timestamp="1478801061"&gt;33&lt;/key&gt;&lt;/foreign-keys&gt;&lt;ref-type name="Journal Article"&gt;17&lt;/ref-type&gt;&lt;contributors&gt;&lt;authors&gt;&lt;author&gt;Vörös, Janos&lt;/author&gt;&lt;/authors&gt;&lt;/contributors&gt;&lt;titles&gt;&lt;title&gt;The density and refractive index of adsorbing protein layers&lt;/title&gt;&lt;secondary-title&gt;Biophysical journal&lt;/secondary-title&gt;&lt;/titles&gt;&lt;periodical&gt;&lt;full-title&gt;Biophysical Journal&lt;/full-title&gt;&lt;/periodical&gt;&lt;pages&gt;553-561&lt;/pages&gt;&lt;volume&gt;87&lt;/volume&gt;&lt;number&gt;1&lt;/number&gt;&lt;dates&gt;&lt;year&gt;2004&lt;/year&gt;&lt;/dates&gt;&lt;isbn&gt;0006-3495&lt;/isbn&gt;&lt;urls&gt;&lt;/urls&gt;&lt;/record&gt;&lt;/Cite&gt;&lt;Cite&gt;&lt;Author&gt;Zhao&lt;/Author&gt;&lt;Year&gt;2011&lt;/Year&gt;&lt;RecNum&gt;34&lt;/RecNum&gt;&lt;record&gt;&lt;rec-number&gt;34&lt;/rec-number&gt;&lt;foreign-keys&gt;&lt;key app="EN" db-id="5zexvxevw2frtzeapp3paatyt2tzf0d2wppr" timestamp="1478801061"&gt;34&lt;/key&gt;&lt;/foreign-keys&gt;&lt;ref-type name="Journal Article"&gt;17&lt;/ref-type&gt;&lt;contributors&gt;&lt;authors&gt;&lt;author&gt;Zhao, Huaying&lt;/author&gt;&lt;author&gt;Brown, Patrick H&lt;/author&gt;&lt;author&gt;Schuck, Peter&lt;/author&gt;&lt;/authors&gt;&lt;/contributors&gt;&lt;titles&gt;&lt;title&gt;On the distribution of protein refractive index increments&lt;/title&gt;&lt;secondary-title&gt;Biophysical journal&lt;/secondary-title&gt;&lt;/titles&gt;&lt;periodical&gt;&lt;full-title&gt;Biophysical Journal&lt;/full-title&gt;&lt;/periodical&gt;&lt;pages&gt;2309-2317&lt;/pages&gt;&lt;volume&gt;100&lt;/volume&gt;&lt;number&gt;9&lt;/number&gt;&lt;dates&gt;&lt;year&gt;2011&lt;/year&gt;&lt;/dates&gt;&lt;isbn&gt;0006-3495&lt;/isbn&gt;&lt;urls&gt;&lt;/urls&gt;&lt;/record&gt;&lt;/Cite&gt;&lt;/EndNote&gt;</w:instrText>
      </w:r>
      <w:r w:rsidRPr="007F119D">
        <w:fldChar w:fldCharType="separate"/>
      </w:r>
      <w:r w:rsidRPr="007F119D">
        <w:rPr>
          <w:noProof/>
          <w:vertAlign w:val="superscript"/>
        </w:rPr>
        <w:t>49, 50</w:t>
      </w:r>
      <w:r w:rsidRPr="007F119D">
        <w:fldChar w:fldCharType="end"/>
      </w:r>
      <w:r w:rsidRPr="007F119D">
        <w:t xml:space="preserve">. Some of the error could be the result of the proximity of protein coated particles to the WG leading to unforeseen interactions (Figure 4c, surface potential insert). However, we think this is unlikely because there was no observable difference in the surface potential of the particles compared to others (insert in Figure 4c). </w:t>
      </w:r>
    </w:p>
    <w:p w:rsidR="00E71FA2" w:rsidRPr="007F119D" w:rsidRDefault="00E71FA2" w:rsidP="00E71FA2">
      <w:pPr>
        <w:pStyle w:val="RSCB02ArticleText"/>
      </w:pPr>
      <w:r w:rsidRPr="007F119D">
        <w:t>An increase in the particle size was observed in the NFM (22 nm), DLS (26 nm) and NTA (33 nm) post PEGylation (Figure 4d and Table 2). Considering the size of the ligand and its surface density we expect them to be partially extended, thus the measured change in size (about 10 – 15 nm a side) is reasonable. On the other hand, the reduction in particle size observed by DCS can be contributed to the change in particle density. In addition to the size characterization, using the NFM can also provide valuable information to understand the effect of coating the NPs on their behavior. For example, the insets in Figures 4c and 4d show that the addition of a protein or a PEG layer to the NPs leads to a diffusion closer to the surface of the WG. An effect which is most likely due to the reduction of particle surface charge. This assertion can be confirmed by observing that there is a correlation between average distance to the WG surface and change in zeta potential controlled by the degree of PEGylation (Figure S8).</w:t>
      </w:r>
    </w:p>
    <w:p w:rsidR="00E71FA2" w:rsidRPr="007F119D" w:rsidRDefault="00E71FA2" w:rsidP="00E71FA2">
      <w:pPr>
        <w:pStyle w:val="RSCB02ArticleText"/>
      </w:pPr>
      <w:r w:rsidRPr="007F119D">
        <w:t>Recently, it has been reported that NP hydrodynamic radius can be measured by NFM based on analyzing the diffusion of the particles as they are transported over the WG</w:t>
      </w:r>
      <w:r w:rsidRPr="007F119D">
        <w:fldChar w:fldCharType="begin"/>
      </w:r>
      <w:r w:rsidRPr="007F119D">
        <w:instrText xml:space="preserve"> ADDIN EN.CITE &lt;EndNote&gt;&lt;Cite&gt;&lt;Author&gt;O’Dell&lt;/Author&gt;&lt;Year&gt;2016&lt;/Year&gt;&lt;RecNum&gt;40&lt;/RecNum&gt;&lt;DisplayText&gt;&lt;style face="superscript"&gt;35&lt;/style&gt;&lt;/DisplayText&gt;&lt;record&gt;&lt;rec-number&gt;40&lt;/rec-number&gt;&lt;foreign-keys&gt;&lt;key app="EN" db-id="5zexvxevw2frtzeapp3paatyt2tzf0d2wppr" timestamp="1478801582"&gt;40&lt;/key&gt;&lt;/foreign-keys&gt;&lt;ref-type name="Journal Article"&gt;17&lt;/ref-type&gt;&lt;contributors&gt;&lt;authors&gt;&lt;author&gt;O’Dell, Dakota&lt;/author&gt;&lt;author&gt;Schein, Perry&lt;/author&gt;&lt;author&gt;Erickson, David&lt;/author&gt;&lt;/authors&gt;&lt;/contributors&gt;&lt;titles&gt;&lt;title&gt;Simultaneous Characterization of Nanoparticle Size and Particle-Surface Interactions with Three-Dimensional Nanophotonic Force Microscopy&lt;/title&gt;&lt;secondary-title&gt;Physical Review Applied&lt;/secondary-title&gt;&lt;/titles&gt;&lt;periodical&gt;&lt;full-title&gt;Physical Review Applied&lt;/full-title&gt;&lt;/periodical&gt;&lt;pages&gt;034010&lt;/pages&gt;&lt;volume&gt;6&lt;/volume&gt;&lt;number&gt;3&lt;/number&gt;&lt;dates&gt;&lt;year&gt;2016&lt;/year&gt;&lt;/dates&gt;&lt;urls&gt;&lt;/urls&gt;&lt;/record&gt;&lt;/Cite&gt;&lt;/EndNote&gt;</w:instrText>
      </w:r>
      <w:r w:rsidRPr="007F119D">
        <w:fldChar w:fldCharType="separate"/>
      </w:r>
      <w:r w:rsidRPr="007F119D">
        <w:rPr>
          <w:noProof/>
          <w:vertAlign w:val="superscript"/>
        </w:rPr>
        <w:t>35</w:t>
      </w:r>
      <w:r w:rsidRPr="007F119D">
        <w:fldChar w:fldCharType="end"/>
      </w:r>
      <w:r w:rsidRPr="007F119D">
        <w:t xml:space="preserve">. It is difficult to compare the two methodologies outright due to the differences in analysis conditions, including the material under investigation. Although the authors do not report size distributions we consider it possible that combining the methodology proposed here with a the diffusion based procedure outlined in </w:t>
      </w:r>
      <w:r w:rsidRPr="007F119D">
        <w:fldChar w:fldCharType="begin"/>
      </w:r>
      <w:r w:rsidRPr="007F119D">
        <w:instrText xml:space="preserve"> ADDIN EN.CITE &lt;EndNote&gt;&lt;Cite&gt;&lt;Author&gt;O’Dell&lt;/Author&gt;&lt;Year&gt;2016&lt;/Year&gt;&lt;RecNum&gt;40&lt;/RecNum&gt;&lt;DisplayText&gt;&lt;style face="superscript"&gt;35&lt;/style&gt;&lt;/DisplayText&gt;&lt;record&gt;&lt;rec-number&gt;40&lt;/rec-number&gt;&lt;foreign-keys&gt;&lt;key app="EN" db-id="5zexvxevw2frtzeapp3paatyt2tzf0d2wppr" timestamp="1478801582"&gt;40&lt;/key&gt;&lt;/foreign-keys&gt;&lt;ref-type name="Journal Article"&gt;17&lt;/ref-type&gt;&lt;contributors&gt;&lt;authors&gt;&lt;author&gt;O’Dell, Dakota&lt;/author&gt;&lt;author&gt;Schein, Perry&lt;/author&gt;&lt;author&gt;Erickson, David&lt;/author&gt;&lt;/authors&gt;&lt;/contributors&gt;&lt;titles&gt;&lt;title&gt;Simultaneous Characterization of Nanoparticle Size and Particle-Surface Interactions with Three-Dimensional Nanophotonic Force Microscopy&lt;/title&gt;&lt;secondary-title&gt;Physical Review Applied&lt;/secondary-title&gt;&lt;/titles&gt;&lt;periodical&gt;&lt;full-title&gt;Physical Review Applied&lt;/full-title&gt;&lt;/periodical&gt;&lt;pages&gt;034010&lt;/pages&gt;&lt;volume&gt;6&lt;/volume&gt;&lt;number&gt;3&lt;/number&gt;&lt;dates&gt;&lt;year&gt;2016&lt;/year&gt;&lt;/dates&gt;&lt;urls&gt;&lt;/urls&gt;&lt;/record&gt;&lt;/Cite&gt;&lt;/EndNote&gt;</w:instrText>
      </w:r>
      <w:r w:rsidRPr="007F119D">
        <w:fldChar w:fldCharType="separate"/>
      </w:r>
      <w:r w:rsidRPr="007F119D">
        <w:rPr>
          <w:noProof/>
          <w:vertAlign w:val="superscript"/>
        </w:rPr>
        <w:t>35</w:t>
      </w:r>
      <w:r w:rsidRPr="007F119D">
        <w:fldChar w:fldCharType="end"/>
      </w:r>
      <w:r w:rsidRPr="007F119D">
        <w:t xml:space="preserve"> would lead to a more robust analysis procedure. Combining the optical and diffusional size could have additional unforeseen benefits for some studies, such as determining the electron permeability of single NPs. Thus in this way a more complete characterization procedure can be established. </w:t>
      </w:r>
    </w:p>
    <w:p w:rsidR="00E71FA2" w:rsidRPr="007F119D" w:rsidRDefault="00E71FA2" w:rsidP="00E71FA2">
      <w:pPr>
        <w:pStyle w:val="RSCB02ArticleText"/>
      </w:pPr>
      <w:r w:rsidRPr="007F119D">
        <w:t>On a practical level, the most user friendly instrument used here was the DLS. The process is mostly automated with comparatively few possible issues during measurements</w:t>
      </w:r>
      <w:r w:rsidRPr="007F119D">
        <w:fldChar w:fldCharType="begin"/>
      </w:r>
      <w:r w:rsidRPr="007F119D">
        <w:instrText xml:space="preserve"> ADDIN EN.CITE &lt;EndNote&gt;&lt;Cite&gt;&lt;Author&gt;Bhattacharjee&lt;/Author&gt;&lt;Year&gt;2016&lt;/Year&gt;&lt;RecNum&gt;9&lt;/RecNum&gt;&lt;DisplayText&gt;&lt;style face="superscript"&gt;19, 48&lt;/style&gt;&lt;/DisplayText&gt;&lt;record&gt;&lt;rec-number&gt;9&lt;/rec-number&gt;&lt;foreign-keys&gt;&lt;key app="EN" db-id="5zexvxevw2frtzeapp3paatyt2tzf0d2wppr" timestamp="1478801058"&gt;9&lt;/key&gt;&lt;/foreign-keys&gt;&lt;ref-type name="Journal Article"&gt;17&lt;/ref-type&gt;&lt;contributors&gt;&lt;authors&gt;&lt;author&gt;Bhattacharjee, Sourav&lt;/author&gt;&lt;/authors&gt;&lt;/contributors&gt;&lt;titles&gt;&lt;title&gt;DLS and zeta potential–What they are and what they are not?&lt;/title&gt;&lt;secondary-title&gt;Journal of Controlled Release&lt;/secondary-title&gt;&lt;/titles&gt;&lt;periodical&gt;&lt;full-title&gt;Journal of Controlled Release&lt;/full-title&gt;&lt;/periodical&gt;&lt;dates&gt;&lt;year&gt;2016&lt;/year&gt;&lt;/dates&gt;&lt;isbn&gt;0168-3659&lt;/isbn&gt;&lt;urls&gt;&lt;/urls&gt;&lt;/record&gt;&lt;/Cite&gt;&lt;Cite&gt;&lt;Author&gt;Filipe&lt;/Author&gt;&lt;Year&gt;2010&lt;/Year&gt;&lt;RecNum&gt;32&lt;/RecNum&gt;&lt;record&gt;&lt;rec-number&gt;32&lt;/rec-number&gt;&lt;foreign-keys&gt;&lt;key app="EN" db-id="5zexvxevw2frtzeapp3paatyt2tzf0d2wppr" timestamp="1478801061"&gt;32&lt;/key&gt;&lt;/foreign-keys&gt;&lt;ref-type name="Journal Article"&gt;17&lt;/ref-type&gt;&lt;contributors&gt;&lt;authors&gt;&lt;author&gt;Filipe, Vasco&lt;/author&gt;&lt;author&gt;Hawe, Andrea&lt;/author&gt;&lt;author&gt;Jiskoot, Wim&lt;/author&gt;&lt;/authors&gt;&lt;/contributors&gt;&lt;titles&gt;&lt;title&gt;Critical evaluation of Nanoparticle Tracking Analysis (NTA) by NanoSight for the measurement of nanoparticles and protein aggregates&lt;/title&gt;&lt;secondary-title&gt;Pharmaceutical research&lt;/secondary-title&gt;&lt;/titles&gt;&lt;periodical&gt;&lt;full-title&gt;Pharmaceutical research&lt;/full-title&gt;&lt;/periodical&gt;&lt;pages&gt;796-810&lt;/pages&gt;&lt;volume&gt;27&lt;/volume&gt;&lt;number&gt;5&lt;/number&gt;&lt;dates&gt;&lt;year&gt;2010&lt;/year&gt;&lt;/dates&gt;&lt;isbn&gt;0724-8741&lt;/isbn&gt;&lt;urls&gt;&lt;/urls&gt;&lt;/record&gt;&lt;/Cite&gt;&lt;/EndNote&gt;</w:instrText>
      </w:r>
      <w:r w:rsidRPr="007F119D">
        <w:fldChar w:fldCharType="separate"/>
      </w:r>
      <w:r w:rsidRPr="007F119D">
        <w:rPr>
          <w:noProof/>
          <w:vertAlign w:val="superscript"/>
        </w:rPr>
        <w:t>19, 48</w:t>
      </w:r>
      <w:r w:rsidRPr="007F119D">
        <w:fldChar w:fldCharType="end"/>
      </w:r>
      <w:r w:rsidRPr="007F119D">
        <w:t xml:space="preserve">. DCS and NTA are available and usable by a capable professional, </w:t>
      </w:r>
      <w:r w:rsidRPr="007F119D">
        <w:lastRenderedPageBreak/>
        <w:t>however there are some pitfalls. In the case of DCS it is the relationship between density, shape and centrifugation time which needs to be carefully considered for accurate measurements in complex conditions</w:t>
      </w:r>
      <w:r w:rsidRPr="007F119D">
        <w:fldChar w:fldCharType="begin"/>
      </w:r>
      <w:r w:rsidRPr="007F119D">
        <w:instrText xml:space="preserve"> ADDIN EN.CITE &lt;EndNote&gt;&lt;Cite&gt;&lt;Author&gt;Kelly&lt;/Author&gt;&lt;Year&gt;2015&lt;/Year&gt;&lt;RecNum&gt;31&lt;/RecNum&gt;&lt;DisplayText&gt;&lt;style face="superscript"&gt;47&lt;/style&gt;&lt;/DisplayText&gt;&lt;record&gt;&lt;rec-number&gt;31&lt;/rec-number&gt;&lt;foreign-keys&gt;&lt;key app="EN" db-id="5zexvxevw2frtzeapp3paatyt2tzf0d2wppr" timestamp="1478801061"&gt;31&lt;/key&gt;&lt;/foreign-keys&gt;&lt;ref-type name="Journal Article"&gt;17&lt;/ref-type&gt;&lt;contributors&gt;&lt;authors&gt;&lt;author&gt;Kelly, Philip M&lt;/author&gt;&lt;author&gt;Åberg, Christoffer&lt;/author&gt;&lt;author&gt;Polo, Ester&lt;/author&gt;&lt;author&gt;O&amp;apos;Connell, Ann&lt;/author&gt;&lt;author&gt;Cookman, Jennifer&lt;/author&gt;&lt;author&gt;Fallon, Jonathan&lt;/author&gt;&lt;author&gt;Krpetić, Željka&lt;/author&gt;&lt;author&gt;Dawson, Kenneth A&lt;/author&gt;&lt;/authors&gt;&lt;/contributors&gt;&lt;titles&gt;&lt;title&gt;Mapping protein binding sites on the biomolecular corona of nanoparticles&lt;/title&gt;&lt;secondary-title&gt;Nature nanotechnology&lt;/secondary-title&gt;&lt;/titles&gt;&lt;periodical&gt;&lt;full-title&gt;Nature nanotechnology&lt;/full-title&gt;&lt;/periodical&gt;&lt;pages&gt;472-479&lt;/pages&gt;&lt;volume&gt;10&lt;/volume&gt;&lt;number&gt;5&lt;/number&gt;&lt;dates&gt;&lt;year&gt;2015&lt;/year&gt;&lt;/dates&gt;&lt;isbn&gt;1748-3387&lt;/isbn&gt;&lt;urls&gt;&lt;/urls&gt;&lt;/record&gt;&lt;/Cite&gt;&lt;/EndNote&gt;</w:instrText>
      </w:r>
      <w:r w:rsidRPr="007F119D">
        <w:fldChar w:fldCharType="separate"/>
      </w:r>
      <w:r w:rsidRPr="007F119D">
        <w:rPr>
          <w:noProof/>
          <w:vertAlign w:val="superscript"/>
        </w:rPr>
        <w:t>47</w:t>
      </w:r>
      <w:r w:rsidRPr="007F119D">
        <w:fldChar w:fldCharType="end"/>
      </w:r>
      <w:r w:rsidRPr="007F119D">
        <w:t xml:space="preserve">. This was demonstrated with PEG grafted particles. On the flip side in some cases subpopulations which are difficult to measure with other techniques could be resolved in DCS due to this complex set </w:t>
      </w:r>
      <w:r w:rsidRPr="007F119D">
        <w:t>parameters the instrument monitors (HSA adsorbed particles, Figure 4c). Newer NTA instruments are more user friendly and the software has become more automated, still some issues related to the concentration of particles used and thresholding remain</w:t>
      </w:r>
      <w:r w:rsidRPr="007F119D">
        <w:fldChar w:fldCharType="begin"/>
      </w:r>
      <w:r w:rsidRPr="007F119D">
        <w:instrText xml:space="preserve"> ADDIN EN.CITE &lt;EndNote&gt;&lt;Cite&gt;&lt;Author&gt;Filipe&lt;/Author&gt;&lt;Year&gt;2010&lt;/Year&gt;&lt;RecNum&gt;32&lt;/RecNum&gt;&lt;DisplayText&gt;&lt;style face="superscript"&gt;48&lt;/style&gt;&lt;/DisplayText&gt;&lt;record&gt;&lt;rec-number&gt;32&lt;/rec-number&gt;&lt;foreign-keys&gt;&lt;key app="EN" db-id="5zexvxevw2frtzeapp3paatyt2tzf0d2wppr" timestamp="1478801061"&gt;32&lt;/key&gt;&lt;/foreign-keys&gt;&lt;ref-type name="Journal Article"&gt;17&lt;/ref-type&gt;&lt;contributors&gt;&lt;authors&gt;&lt;author&gt;Filipe, Vasco&lt;/author&gt;&lt;author&gt;Hawe, Andrea&lt;/author&gt;&lt;author&gt;Jiskoot, Wim&lt;/author&gt;&lt;/authors&gt;&lt;/contributors&gt;&lt;titles&gt;&lt;title&gt;Critical evaluation of Nanoparticle Tracking Analysis (NTA) by NanoSight for the measurement of nanoparticles and protein aggregates&lt;/title&gt;&lt;secondary-title&gt;Pharmaceutical research&lt;/secondary-title&gt;&lt;/titles&gt;&lt;periodical&gt;&lt;full-title&gt;Pharmaceutical research&lt;/full-title&gt;&lt;/periodical&gt;&lt;pages&gt;796-810&lt;/pages&gt;&lt;volume&gt;27&lt;/volume&gt;&lt;number&gt;5&lt;/number&gt;&lt;dates&gt;&lt;year&gt;2010&lt;/year&gt;&lt;/dates&gt;&lt;isbn&gt;0724-8741&lt;/isbn&gt;&lt;urls&gt;&lt;/urls&gt;&lt;/record&gt;&lt;/Cite&gt;&lt;/EndNote&gt;</w:instrText>
      </w:r>
      <w:r w:rsidRPr="007F119D">
        <w:fldChar w:fldCharType="separate"/>
      </w:r>
      <w:r w:rsidRPr="007F119D">
        <w:rPr>
          <w:noProof/>
          <w:vertAlign w:val="superscript"/>
        </w:rPr>
        <w:t>48</w:t>
      </w:r>
      <w:r w:rsidRPr="007F119D">
        <w:fldChar w:fldCharType="end"/>
      </w:r>
      <w:r w:rsidRPr="007F119D">
        <w:t xml:space="preserve">. In summary all three methods can be used with at a reasonable level with minimal training. </w:t>
      </w:r>
    </w:p>
    <w:p w:rsidR="00E71FA2" w:rsidRPr="007F119D" w:rsidRDefault="00E71FA2" w:rsidP="00E71FA2">
      <w:pPr>
        <w:pStyle w:val="RSCB02ArticleText"/>
      </w:pPr>
      <w:r w:rsidRPr="007F119D">
        <w:t xml:space="preserve"> </w:t>
      </w:r>
    </w:p>
    <w:p w:rsidR="00E71FA2" w:rsidRPr="007F119D" w:rsidRDefault="00E71FA2" w:rsidP="00E71FA2">
      <w:pPr>
        <w:tabs>
          <w:tab w:val="left" w:pos="142"/>
        </w:tabs>
        <w:spacing w:before="13" w:after="0"/>
        <w:ind w:right="52"/>
        <w:rPr>
          <w:rFonts w:eastAsia="Arial"/>
          <w:szCs w:val="24"/>
        </w:rPr>
        <w:sectPr w:rsidR="00E71FA2" w:rsidRPr="007F119D" w:rsidSect="00B13209">
          <w:type w:val="continuous"/>
          <w:pgSz w:w="11907" w:h="16840" w:code="9"/>
          <w:pgMar w:top="1009" w:right="851" w:bottom="1758" w:left="851" w:header="851" w:footer="1049" w:gutter="0"/>
          <w:lnNumType w:countBy="1"/>
          <w:cols w:num="2" w:space="227"/>
          <w:titlePg/>
          <w:docGrid w:linePitch="360"/>
        </w:sectPr>
      </w:pPr>
    </w:p>
    <w:p w:rsidR="00E71FA2" w:rsidRPr="007F119D" w:rsidRDefault="00E71FA2" w:rsidP="00E71FA2">
      <w:pPr>
        <w:tabs>
          <w:tab w:val="left" w:pos="142"/>
        </w:tabs>
        <w:spacing w:before="13" w:after="0"/>
        <w:ind w:right="52"/>
        <w:jc w:val="center"/>
        <w:rPr>
          <w:rFonts w:eastAsia="Arial"/>
          <w:szCs w:val="24"/>
        </w:rPr>
      </w:pPr>
      <w:r w:rsidRPr="007F119D">
        <w:rPr>
          <w:rFonts w:eastAsia="Arial"/>
          <w:noProof/>
          <w:szCs w:val="24"/>
          <w:lang w:val="en-IE" w:eastAsia="en-IE"/>
        </w:rPr>
        <w:drawing>
          <wp:inline distT="0" distB="0" distL="0" distR="0" wp14:anchorId="323C5084" wp14:editId="4EE99B2A">
            <wp:extent cx="5056632" cy="3602736"/>
            <wp:effectExtent l="0" t="0" r="0" b="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Figure 4.tif"/>
                    <pic:cNvPicPr/>
                  </pic:nvPicPr>
                  <pic:blipFill>
                    <a:blip r:embed="rId17" cstate="print">
                      <a:extLst>
                        <a:ext uri="{28A0092B-C50C-407E-A947-70E740481C1C}">
                          <a14:useLocalDpi xmlns:a14="http://schemas.microsoft.com/office/drawing/2010/main" val="0"/>
                        </a:ext>
                      </a:extLst>
                    </a:blip>
                    <a:stretch>
                      <a:fillRect/>
                    </a:stretch>
                  </pic:blipFill>
                  <pic:spPr>
                    <a:xfrm>
                      <a:off x="0" y="0"/>
                      <a:ext cx="5056632" cy="3602736"/>
                    </a:xfrm>
                    <a:prstGeom prst="rect">
                      <a:avLst/>
                    </a:prstGeom>
                  </pic:spPr>
                </pic:pic>
              </a:graphicData>
            </a:graphic>
          </wp:inline>
        </w:drawing>
      </w:r>
    </w:p>
    <w:p w:rsidR="00E71FA2" w:rsidRPr="007F119D" w:rsidRDefault="00E71FA2" w:rsidP="00E71FA2">
      <w:pPr>
        <w:pStyle w:val="RSCI04CaptiontoFigureSchemeChart"/>
      </w:pPr>
      <w:r w:rsidRPr="007F119D">
        <w:rPr>
          <w:bCs w:val="0"/>
          <w:noProof/>
          <w:lang w:val="en-IE" w:eastAsia="en-IE"/>
        </w:rPr>
        <w:drawing>
          <wp:anchor distT="0" distB="0" distL="114300" distR="114300" simplePos="0" relativeHeight="251659264" behindDoc="0" locked="0" layoutInCell="1" allowOverlap="1" wp14:anchorId="72F27179" wp14:editId="59F81947">
            <wp:simplePos x="0" y="0"/>
            <wp:positionH relativeFrom="column">
              <wp:posOffset>238539</wp:posOffset>
            </wp:positionH>
            <wp:positionV relativeFrom="paragraph">
              <wp:posOffset>762635</wp:posOffset>
            </wp:positionV>
            <wp:extent cx="2719070" cy="2054860"/>
            <wp:effectExtent l="0" t="0" r="5080" b="2540"/>
            <wp:wrapSquare wrapText="bothSides"/>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 name="Table 2 i.tif"/>
                    <pic:cNvPicPr/>
                  </pic:nvPicPr>
                  <pic:blipFill>
                    <a:blip r:embed="rId18" cstate="print">
                      <a:extLst>
                        <a:ext uri="{28A0092B-C50C-407E-A947-70E740481C1C}">
                          <a14:useLocalDpi xmlns:a14="http://schemas.microsoft.com/office/drawing/2010/main" val="0"/>
                        </a:ext>
                      </a:extLst>
                    </a:blip>
                    <a:stretch>
                      <a:fillRect/>
                    </a:stretch>
                  </pic:blipFill>
                  <pic:spPr>
                    <a:xfrm>
                      <a:off x="0" y="0"/>
                      <a:ext cx="2719070" cy="2054860"/>
                    </a:xfrm>
                    <a:prstGeom prst="rect">
                      <a:avLst/>
                    </a:prstGeom>
                  </pic:spPr>
                </pic:pic>
              </a:graphicData>
            </a:graphic>
          </wp:anchor>
        </w:drawing>
      </w:r>
      <w:r w:rsidRPr="007F119D">
        <w:rPr>
          <w:b/>
        </w:rPr>
        <w:t>Figure 4.</w:t>
      </w:r>
      <w:r w:rsidRPr="007F119D">
        <w:t xml:space="preserve"> (a) The distribution of a mix of 200 and 300 nm particles observed by NFM, DLS, DCS and NTA. (b) The change in the observable particle subpopulation with increasing laser power from 18 mW where only the 300 nm population is measured to 48 mW where both populations can be observed. (c) Size distributions of bare and HSA coated 200 nm silica particles and a 1:1 (part./part.) mixture in (from left to right) DLS, DCS, NTA and NFM. The change in surface potential and average distance from the WG is also shown, furthest right. (d) Size distribution of bare and PEG coated 200 nm silica in (from left to right)DLS, DCS, NTA and NFM. The change in surface potential and average distance from the WG is also shown, furthest right. All observations were made at a solution ionic strength of 1.4x10</w:t>
      </w:r>
      <w:r w:rsidRPr="007F119D">
        <w:rPr>
          <w:vertAlign w:val="superscript"/>
        </w:rPr>
        <w:t>-3</w:t>
      </w:r>
      <w:r w:rsidRPr="007F119D">
        <w:t>M and pH 7.</w:t>
      </w:r>
    </w:p>
    <w:p w:rsidR="00E71FA2" w:rsidRPr="007F119D" w:rsidRDefault="00E71FA2" w:rsidP="00E71FA2">
      <w:pPr>
        <w:pStyle w:val="RSCB02ArticleText"/>
        <w:sectPr w:rsidR="00E71FA2" w:rsidRPr="007F119D" w:rsidSect="00422DDE">
          <w:type w:val="continuous"/>
          <w:pgSz w:w="11907" w:h="16840" w:code="9"/>
          <w:pgMar w:top="1009" w:right="851" w:bottom="1758" w:left="851" w:header="851" w:footer="1049" w:gutter="0"/>
          <w:cols w:space="227"/>
          <w:titlePg/>
          <w:docGrid w:linePitch="360"/>
        </w:sectPr>
      </w:pPr>
    </w:p>
    <w:p w:rsidR="00E71FA2" w:rsidRPr="007F119D" w:rsidRDefault="00E71FA2" w:rsidP="00E71FA2">
      <w:pPr>
        <w:pStyle w:val="RSCB02ArticleText"/>
      </w:pPr>
      <w:r w:rsidRPr="007F119D">
        <w:rPr>
          <w:rStyle w:val="RSCI04CaptiontoFigureSchemeChartChar"/>
        </w:rPr>
        <w:lastRenderedPageBreak/>
        <w:t>Table 2. Mode sizes of bare 200 nm silica particles, a mixture of 200 and 300 nm particles HSA and PEG coated 200 nm particles and a mixture of bare and HSA coated particles as observed in NFM, DLS, DCS and NTA</w:t>
      </w:r>
      <w:r w:rsidRPr="007F119D">
        <w:t>.</w:t>
      </w:r>
    </w:p>
    <w:p w:rsidR="00E71FA2" w:rsidRPr="007F119D" w:rsidRDefault="00E71FA2" w:rsidP="00E71FA2">
      <w:pPr>
        <w:pStyle w:val="RSCB02ArticleText"/>
      </w:pPr>
    </w:p>
    <w:p w:rsidR="00E71FA2" w:rsidRPr="007F119D" w:rsidRDefault="00E71FA2" w:rsidP="00E71FA2">
      <w:pPr>
        <w:pStyle w:val="RSCI05CaptiontoFigureSchemeChartwithbottombar"/>
      </w:pPr>
      <w:r w:rsidRPr="007F119D">
        <w:t>Each mode of multimodal dispersions is presented where relevant. Full-width half-max provided as a measure of the broadness of the observed peak. All observations were made at a solution ionic strength of 1.4x10</w:t>
      </w:r>
      <w:r w:rsidRPr="007F119D">
        <w:rPr>
          <w:vertAlign w:val="superscript"/>
        </w:rPr>
        <w:t xml:space="preserve">-3 </w:t>
      </w:r>
      <w:r w:rsidRPr="007F119D">
        <w:t>M and pH 7.</w:t>
      </w:r>
    </w:p>
    <w:p w:rsidR="00E71FA2" w:rsidRPr="007F119D" w:rsidRDefault="00E71FA2" w:rsidP="00E71FA2">
      <w:pPr>
        <w:pStyle w:val="RSCB02ArticleText"/>
      </w:pPr>
      <w:r w:rsidRPr="007F119D">
        <w:t>In contrast, for the moment the NFM analysis remains difficult in terms of time and knowhow. An average measurement for one particle sample may take up to several hours for movie acquisition and a few additional hours for data analysis compared to 5 – 10 minutes for DLS and NTA, and 5 minutes to a few hours for DCS. The amount of sample required for NFM (1 - 10 µg/mL) is at least an order of magnitude lower than any of the other instruments used (DLS 10 - 100 µg/mL, NTA ~10 - 100 µg/mL, DCS ~100 – 1000 µg/mL). The lower size limit of particles which can be measured by NFM, though still dependent on material, is much higher than that of NTA, DCS and especially DLS. We found trapping 100 nm silica particles problematic and only possible at relatively high salt concentrations and laser power. As the trapping optical force depends on the dielectric constant of the material, metallic NPs of smaller size can be studied. It has been reported that Gold NPs as small as 20 nm can be trapped</w:t>
      </w:r>
      <w:r w:rsidRPr="007F119D">
        <w:fldChar w:fldCharType="begin"/>
      </w:r>
      <w:r w:rsidRPr="007F119D">
        <w:instrText xml:space="preserve"> ADDIN EN.CITE &lt;EndNote&gt;&lt;Cite&gt;&lt;Author&gt;Ng&lt;/Author&gt;&lt;Year&gt;2000&lt;/Year&gt;&lt;RecNum&gt;61&lt;/RecNum&gt;&lt;DisplayText&gt;&lt;style face="superscript"&gt;51&lt;/style&gt;&lt;/DisplayText&gt;&lt;record&gt;&lt;rec-number&gt;61&lt;/rec-number&gt;&lt;foreign-keys&gt;&lt;key app="EN" db-id="5zexvxevw2frtzeapp3paatyt2tzf0d2wppr" timestamp="1486743109"&gt;61&lt;/key&gt;&lt;/foreign-keys&gt;&lt;ref-type name="Journal Article"&gt;17&lt;/ref-type&gt;&lt;contributors&gt;&lt;authors&gt;&lt;author&gt;Ng, LN&lt;/author&gt;&lt;author&gt;Zervas, MN&lt;/author&gt;&lt;author&gt;Wilkinson, JS&lt;/author&gt;&lt;author&gt;Luff, BJ&lt;/author&gt;&lt;/authors&gt;&lt;/contributors&gt;&lt;titles&gt;&lt;title&gt;Manipulation of colloidal gold nanoparticles in the evanescent field of a channel waveguide&lt;/title&gt;&lt;secondary-title&gt;Applied Physics Letters&lt;/secondary-title&gt;&lt;/titles&gt;&lt;periodical&gt;&lt;full-title&gt;Applied Physics Letters&lt;/full-title&gt;&lt;/periodical&gt;&lt;pages&gt;1993-1995&lt;/pages&gt;&lt;volume&gt;76&lt;/volume&gt;&lt;number&gt;15&lt;/number&gt;&lt;dates&gt;&lt;year&gt;2000&lt;/year&gt;&lt;/dates&gt;&lt;isbn&gt;0003-6951&lt;/isbn&gt;&lt;urls&gt;&lt;/urls&gt;&lt;/record&gt;&lt;/Cite&gt;&lt;/EndNote&gt;</w:instrText>
      </w:r>
      <w:r w:rsidRPr="007F119D">
        <w:fldChar w:fldCharType="separate"/>
      </w:r>
      <w:r w:rsidRPr="007F119D">
        <w:rPr>
          <w:noProof/>
          <w:vertAlign w:val="superscript"/>
        </w:rPr>
        <w:t>51</w:t>
      </w:r>
      <w:r w:rsidRPr="007F119D">
        <w:fldChar w:fldCharType="end"/>
      </w:r>
      <w:r w:rsidRPr="007F119D">
        <w:t xml:space="preserve"> with a similar WG and laser power  the one used in this work. Characterizing the same dispersion was trivial in all other methodologies used. We expect that both ease of use and ability to analyze small particles will change as the instrument is further developed. </w:t>
      </w:r>
    </w:p>
    <w:p w:rsidR="00E71FA2" w:rsidRPr="007F119D" w:rsidRDefault="00E71FA2" w:rsidP="00E71FA2">
      <w:pPr>
        <w:pStyle w:val="RSCB02ArticleText"/>
      </w:pPr>
    </w:p>
    <w:p w:rsidR="00E71FA2" w:rsidRPr="007F119D" w:rsidRDefault="00E71FA2" w:rsidP="00E71FA2">
      <w:pPr>
        <w:pStyle w:val="RSCB04AHeadingSection"/>
      </w:pPr>
      <w:r w:rsidRPr="007F119D">
        <w:t>Conclusions</w:t>
      </w:r>
    </w:p>
    <w:p w:rsidR="00E71FA2" w:rsidRPr="007F119D" w:rsidRDefault="00E71FA2" w:rsidP="00E71FA2">
      <w:pPr>
        <w:pStyle w:val="RSCB02ArticleText"/>
      </w:pPr>
      <w:r w:rsidRPr="007F119D">
        <w:t>To summarize we have outlined a method to successfully measure particle size of both simple and complex particle mixtures using NFM. We found that there is a good agreement between this methodology and techniques which are standard in the field of synthetic nanomedicine. Of special interest is the combination of size and surface potential measurements, and the possibility to separate particle populations by their surface properties. This experiments can be further diversified by coating the Si</w:t>
      </w:r>
      <w:r w:rsidRPr="007F119D">
        <w:rPr>
          <w:vertAlign w:val="subscript"/>
        </w:rPr>
        <w:t>3</w:t>
      </w:r>
      <w:r w:rsidRPr="007F119D">
        <w:t>N</w:t>
      </w:r>
      <w:r w:rsidRPr="007F119D">
        <w:rPr>
          <w:vertAlign w:val="subscript"/>
        </w:rPr>
        <w:t>4</w:t>
      </w:r>
      <w:r w:rsidRPr="007F119D">
        <w:t xml:space="preserve"> WG</w:t>
      </w:r>
      <w:r w:rsidRPr="007F119D">
        <w:fldChar w:fldCharType="begin"/>
      </w:r>
      <w:r w:rsidRPr="007F119D">
        <w:instrText xml:space="preserve"> ADDIN EN.CITE &lt;EndNote&gt;&lt;Cite&gt;&lt;Author&gt;Wu&lt;/Author&gt;&lt;Year&gt;2006&lt;/Year&gt;&lt;RecNum&gt;49&lt;/RecNum&gt;&lt;DisplayText&gt;&lt;style face="superscript"&gt;52, 53&lt;/style&gt;&lt;/DisplayText&gt;&lt;record&gt;&lt;rec-number&gt;49&lt;/rec-number&gt;&lt;foreign-keys&gt;&lt;key app="EN" db-id="5zexvxevw2frtzeapp3paatyt2tzf0d2wppr" timestamp="1486576756"&gt;49&lt;/key&gt;&lt;/foreign-keys&gt;&lt;ref-type name="Journal Article"&gt;17&lt;/ref-type&gt;&lt;contributors&gt;&lt;authors&gt;&lt;author&gt;Wu, Peng&lt;/author&gt;&lt;author&gt;Hogrebe, Paul&lt;/author&gt;&lt;author&gt;Grainger, David W&lt;/author&gt;&lt;/authors&gt;&lt;/contributors&gt;&lt;titles&gt;&lt;title&gt;DNA and protein microarray printing on silicon nitride waveguide surfaces&lt;/title&gt;&lt;secondary-title&gt;Biosensors and Bioelectronics&lt;/secondary-title&gt;&lt;/titles&gt;&lt;periodical&gt;&lt;full-title&gt;Biosensors and Bioelectronics&lt;/full-title&gt;&lt;/periodical&gt;&lt;pages&gt;1252-1263&lt;/pages&gt;&lt;volume&gt;21&lt;/volume&gt;&lt;number&gt;7&lt;/number&gt;&lt;dates&gt;&lt;year&gt;2006&lt;/year&gt;&lt;/dates&gt;&lt;isbn&gt;0956-5663&lt;/isbn&gt;&lt;urls&gt;&lt;/urls&gt;&lt;/record&gt;&lt;/Cite&gt;&lt;Cite&gt;&lt;Author&gt;Lohr&lt;/Author&gt;&lt;Year&gt;2007&lt;/Year&gt;&lt;RecNum&gt;50&lt;/RecNum&gt;&lt;record&gt;&lt;rec-number&gt;50&lt;/rec-number&gt;&lt;foreign-keys&gt;&lt;key app="EN" db-id="5zexvxevw2frtzeapp3paatyt2tzf0d2wppr" timestamp="1486576817"&gt;50&lt;/key&gt;&lt;/foreign-keys&gt;&lt;ref-type name="Journal Article"&gt;17&lt;/ref-type&gt;&lt;contributors&gt;&lt;authors&gt;&lt;author&gt;Lohr, D&lt;/author&gt;&lt;author&gt;Bash, R&lt;/author&gt;&lt;author&gt;Wang, H&lt;/author&gt;&lt;author&gt;Yodh, J&lt;/author&gt;&lt;author&gt;Lindsay, S&lt;/author&gt;&lt;/authors&gt;&lt;/contributors&gt;&lt;titles&gt;&lt;title&gt;Using atomic force microscopy to study chromatin structure and nucleosome remodeling&lt;/title&gt;&lt;secondary-title&gt;Methods&lt;/secondary-title&gt;&lt;/titles&gt;&lt;periodical&gt;&lt;full-title&gt;Methods&lt;/full-title&gt;&lt;/periodical&gt;&lt;pages&gt;333-341&lt;/pages&gt;&lt;volume&gt;41&lt;/volume&gt;&lt;number&gt;3&lt;/number&gt;&lt;dates&gt;&lt;year&gt;2007&lt;/year&gt;&lt;/dates&gt;&lt;isbn&gt;1046-2023&lt;/isbn&gt;&lt;urls&gt;&lt;/urls&gt;&lt;/record&gt;&lt;/Cite&gt;&lt;/EndNote&gt;</w:instrText>
      </w:r>
      <w:r w:rsidRPr="007F119D">
        <w:fldChar w:fldCharType="separate"/>
      </w:r>
      <w:r w:rsidRPr="007F119D">
        <w:rPr>
          <w:noProof/>
          <w:vertAlign w:val="superscript"/>
        </w:rPr>
        <w:t>52, 53</w:t>
      </w:r>
      <w:r w:rsidRPr="007F119D">
        <w:fldChar w:fldCharType="end"/>
      </w:r>
      <w:r w:rsidRPr="007F119D">
        <w:t xml:space="preserve"> with anitbodies or proteins thereby providing more relevant information about the interaction of NPs with biological relevant surfaces. It is conceivable that with some modifications, the methodology could be coupled with an optical chromatography configuration. Overall the technique has unique benefits and some downsides compared to others presently in use, which suggests that it can be a part of a comprehensive analytical toolbox.       </w:t>
      </w:r>
    </w:p>
    <w:p w:rsidR="00E71FA2" w:rsidRPr="007F119D" w:rsidRDefault="00E71FA2" w:rsidP="00E71FA2">
      <w:pPr>
        <w:pStyle w:val="RSCB02ArticleText"/>
      </w:pPr>
      <w:r w:rsidRPr="007F119D">
        <w:t>To an extent this study shows that in order to have a good understanding of a dispersion an appropriate choice of physicochemical parameters has to be monitored, especially when complex particles are the subject of investigation. This is highlighted when studying surface modified particles where the observations strongly depended on the method. Because of our combinatorial approach we know that there are several subpopulations of particles by protein surface density. However, the potential of these subpopulations and that of the bare particles cannot be differentiated near the surface. It is expected that the nature of the particle – WG interaction will become more divergent between coated and uncoated particles and possibly subpopulations with an increase of solution salinity. Especially at the transition point from diffusion over the WG to permanent adhesion. It is our opinion that this study showcases a possible application for our NFM methodology and how it may fit in the larger context of the field. Further it underlines</w:t>
      </w:r>
      <w:r w:rsidRPr="007F119D" w:rsidDel="009F35BC">
        <w:t xml:space="preserve"> </w:t>
      </w:r>
      <w:r w:rsidRPr="007F119D">
        <w:t>how the synergetic use of several of these techniques can lead to a much more cohesive image of a particle dispersion, especially in complex conditions.</w:t>
      </w:r>
    </w:p>
    <w:p w:rsidR="00E71FA2" w:rsidRPr="007F119D" w:rsidRDefault="00E71FA2" w:rsidP="00E71FA2">
      <w:pPr>
        <w:pStyle w:val="RSCB04AHeadingSection"/>
      </w:pPr>
      <w:r w:rsidRPr="007F119D">
        <w:t>Material and Methods</w:t>
      </w:r>
    </w:p>
    <w:p w:rsidR="00E71FA2" w:rsidRPr="007F119D" w:rsidRDefault="00E71FA2" w:rsidP="00E71FA2">
      <w:pPr>
        <w:pStyle w:val="RSCB06BHeadingSub-Section"/>
      </w:pPr>
      <w:r w:rsidRPr="007F119D">
        <w:t>Bare silica synthesis</w:t>
      </w:r>
    </w:p>
    <w:p w:rsidR="00E71FA2" w:rsidRPr="007F119D" w:rsidRDefault="00E71FA2" w:rsidP="00E71FA2">
      <w:pPr>
        <w:pStyle w:val="RSCB02ArticleText"/>
      </w:pPr>
      <w:r w:rsidRPr="007F119D">
        <w:t xml:space="preserve">200 and 300 nm silica NPs were synthesized following a modified version of </w:t>
      </w:r>
      <w:r w:rsidRPr="007F119D">
        <w:fldChar w:fldCharType="begin"/>
      </w:r>
      <w:r w:rsidRPr="007F119D">
        <w:instrText xml:space="preserve"> ADDIN EN.CITE &lt;EndNote&gt;&lt;Cite&gt;&lt;Author&gt;Huang&lt;/Author&gt;&lt;Year&gt;2010&lt;/Year&gt;&lt;RecNum&gt;35&lt;/RecNum&gt;&lt;DisplayText&gt;&lt;style face="superscript"&gt;54&lt;/style&gt;&lt;/DisplayText&gt;&lt;record&gt;&lt;rec-number&gt;35&lt;/rec-number&gt;&lt;foreign-keys&gt;&lt;key app="EN" db-id="5zexvxevw2frtzeapp3paatyt2tzf0d2wppr" timestamp="1478801061"&gt;35&lt;/key&gt;&lt;/foreign-keys&gt;&lt;ref-type name="Journal Article"&gt;17&lt;/ref-type&gt;&lt;contributors&gt;&lt;authors&gt;&lt;author&gt;Huang, Yuan&lt;/author&gt;&lt;author&gt;Pemberton, Jeanne E&lt;/author&gt;&lt;/authors&gt;&lt;/contributors&gt;&lt;titles&gt;&lt;title&gt;Synthesis of uniform, spherical sub-100nm silica particles using a conceptual modification of the classic LaMer model&lt;/title&gt;&lt;secondary-title&gt;Colloids and Surfaces A: Physicochemical and engineering aspects&lt;/secondary-title&gt;&lt;/titles&gt;&lt;periodical&gt;&lt;full-title&gt;Colloids and Surfaces A: Physicochemical and Engineering Aspects&lt;/full-title&gt;&lt;/periodical&gt;&lt;pages&gt;175-183&lt;/pages&gt;&lt;volume&gt;360&lt;/volume&gt;&lt;number&gt;1&lt;/number&gt;&lt;dates&gt;&lt;year&gt;2010&lt;/year&gt;&lt;/dates&gt;&lt;isbn&gt;0927-7757&lt;/isbn&gt;&lt;urls&gt;&lt;/urls&gt;&lt;/record&gt;&lt;/Cite&gt;&lt;/EndNote&gt;</w:instrText>
      </w:r>
      <w:r w:rsidRPr="007F119D">
        <w:fldChar w:fldCharType="separate"/>
      </w:r>
      <w:r w:rsidRPr="007F119D">
        <w:rPr>
          <w:noProof/>
          <w:vertAlign w:val="superscript"/>
        </w:rPr>
        <w:t>54</w:t>
      </w:r>
      <w:r w:rsidRPr="007F119D">
        <w:fldChar w:fldCharType="end"/>
      </w:r>
      <w:r w:rsidRPr="007F119D">
        <w:t xml:space="preserve">. Briefly, 85 mL of methanol (Sigma Aldrich Prod. Code: 34860) were dosed from a bottle to the reaction flask. After which 25 mL of a 1 to 1 (V/V) methanol to ammonia (36%, Fisher Scientific Prod. Code: a/3280/pb17) and 7 mL of MiliQ water ware dosed into the same flask. The mixture was closed and left to equilibrate for 10 minutes. After the equilibration time 3.5 mL of Tetraethyl orthosilicate (TEOS, Sigma Aldrich Prod. Code: 333859) were then added to the synthesis mixture which was closed and left to react </w:t>
      </w:r>
      <w:r w:rsidRPr="007F119D">
        <w:lastRenderedPageBreak/>
        <w:t>for an hour. The resulting 100 nm particles were allowed to undergo maturation for a further hour. The dispersion was diluted with the methanol ammonia solution made as described above by a factor of three and TEOS was pipetted into the unwashed dispersion at a rate of 1 mL/30 minutes until the particle size was measured to be 200 nm (characterized by DLS, number mean and DCS, relative weight). Some of the 200 nm particles were taken diluted again and regrown to 300 nm in the same way. It is important to keep the particle concentration relatively low to minimize aggregation.</w:t>
      </w:r>
    </w:p>
    <w:p w:rsidR="00E71FA2" w:rsidRPr="007F119D" w:rsidRDefault="00E71FA2" w:rsidP="00E71FA2">
      <w:pPr>
        <w:pStyle w:val="RSCB02ArticleText"/>
      </w:pPr>
      <w:r w:rsidRPr="007F119D">
        <w:t xml:space="preserve">The dispersion was spun at 4000 (3220 rcf) rpm for 20 minutes, the supernatant was replaced by MiliQ water. Particles were washed a total of four times. The final particle concentration was measured to be concentration of 65 mg/mL. Full details about this synthesis are available in the SI. </w:t>
      </w:r>
    </w:p>
    <w:p w:rsidR="00E71FA2" w:rsidRPr="007F119D" w:rsidRDefault="00E71FA2" w:rsidP="00E71FA2">
      <w:pPr>
        <w:pStyle w:val="RSCB02ArticleText"/>
      </w:pPr>
    </w:p>
    <w:p w:rsidR="00E71FA2" w:rsidRPr="007F119D" w:rsidRDefault="00E71FA2" w:rsidP="00E71FA2">
      <w:pPr>
        <w:pStyle w:val="RSCB06BHeadingSub-Section"/>
      </w:pPr>
      <w:r w:rsidRPr="007F119D">
        <w:t>Silica shell synthesis</w:t>
      </w:r>
    </w:p>
    <w:p w:rsidR="00E71FA2" w:rsidRPr="007F119D" w:rsidRDefault="00E71FA2" w:rsidP="00E71FA2">
      <w:pPr>
        <w:pStyle w:val="RSCB02ArticleText"/>
      </w:pPr>
      <w:r w:rsidRPr="007F119D">
        <w:t xml:space="preserve">A secondary silica shell was added to the particles by adding 1% (V/V) of TEOS to the washed particle dispersion (10 mg/mL) at 90°C, stirring at 250 rpm similar to the procedure reported in </w:t>
      </w:r>
      <w:r w:rsidRPr="007F119D">
        <w:fldChar w:fldCharType="begin"/>
      </w:r>
      <w:r w:rsidRPr="007F119D">
        <w:instrText xml:space="preserve"> ADDIN EN.CITE &lt;EndNote&gt;&lt;Cite&gt;&lt;Author&gt;Mahon&lt;/Author&gt;&lt;Year&gt;2012&lt;/Year&gt;&lt;RecNum&gt;44&lt;/RecNum&gt;&lt;DisplayText&gt;&lt;style face="superscript"&gt;55&lt;/style&gt;&lt;/DisplayText&gt;&lt;record&gt;&lt;rec-number&gt;44&lt;/rec-number&gt;&lt;foreign-keys&gt;&lt;key app="EN" db-id="5zexvxevw2frtzeapp3paatyt2tzf0d2wppr" timestamp="1479462960"&gt;44&lt;/key&gt;&lt;/foreign-keys&gt;&lt;ref-type name="Journal Article"&gt;17&lt;/ref-type&gt;&lt;contributors&gt;&lt;authors&gt;&lt;author&gt;Mahon, Eugene&lt;/author&gt;&lt;author&gt;Hristov, Delyan R&lt;/author&gt;&lt;author&gt;Dawson, Kenneth A&lt;/author&gt;&lt;/authors&gt;&lt;/contributors&gt;&lt;titles&gt;&lt;title&gt;Stabilising fluorescent silica nanoparticles against dissolution effects for biological studies&lt;/title&gt;&lt;secondary-title&gt;Chemical Communications&lt;/secondary-title&gt;&lt;/titles&gt;&lt;periodical&gt;&lt;full-title&gt;Chemical Communications&lt;/full-title&gt;&lt;/periodical&gt;&lt;pages&gt;7970-7972&lt;/pages&gt;&lt;volume&gt;48&lt;/volume&gt;&lt;number&gt;64&lt;/number&gt;&lt;dates&gt;&lt;year&gt;2012&lt;/year&gt;&lt;/dates&gt;&lt;urls&gt;&lt;/urls&gt;&lt;/record&gt;&lt;/Cite&gt;&lt;/EndNote&gt;</w:instrText>
      </w:r>
      <w:r w:rsidRPr="007F119D">
        <w:fldChar w:fldCharType="separate"/>
      </w:r>
      <w:r w:rsidRPr="007F119D">
        <w:rPr>
          <w:noProof/>
          <w:vertAlign w:val="superscript"/>
        </w:rPr>
        <w:t>55</w:t>
      </w:r>
      <w:r w:rsidRPr="007F119D">
        <w:fldChar w:fldCharType="end"/>
      </w:r>
      <w:r w:rsidRPr="007F119D">
        <w:t>. The dispersion was left to grow overnight. Particles were washed four times as described above and stored at 25°C at a concentration of about 10 mg/mL.</w:t>
      </w:r>
    </w:p>
    <w:p w:rsidR="00E71FA2" w:rsidRPr="007F119D" w:rsidRDefault="00E71FA2" w:rsidP="00E71FA2">
      <w:pPr>
        <w:pStyle w:val="RSCB02ArticleText"/>
      </w:pPr>
    </w:p>
    <w:p w:rsidR="00E71FA2" w:rsidRPr="007F119D" w:rsidRDefault="00E71FA2" w:rsidP="00E71FA2">
      <w:pPr>
        <w:pStyle w:val="RSCB06BHeadingSub-Section"/>
      </w:pPr>
      <w:r w:rsidRPr="007F119D">
        <w:t>PEGylation of bare silica</w:t>
      </w:r>
    </w:p>
    <w:p w:rsidR="00E71FA2" w:rsidRPr="007F119D" w:rsidRDefault="00E71FA2" w:rsidP="00E71FA2">
      <w:pPr>
        <w:pStyle w:val="RSCB02ArticleText"/>
        <w:rPr>
          <w:rStyle w:val="CommentReference"/>
        </w:rPr>
      </w:pPr>
      <w:r w:rsidRPr="007F119D">
        <w:t>1 mL of 10 mg/mL 200 nm bare silica particles were spun (as above) and redispersed in MiliQ water before reaction. The dispersion was then heated to 90</w:t>
      </w:r>
      <w:r w:rsidRPr="007F119D">
        <w:rPr>
          <w:rFonts w:ascii="Cambria Math" w:hAnsi="Cambria Math" w:cs="Cambria Math"/>
        </w:rPr>
        <w:t>⁰</w:t>
      </w:r>
      <w:r w:rsidRPr="007F119D">
        <w:t>C and allowed to equilibrate for 10 minutes while shaking at 1000 rpm. 5 kDa methylated PEG silicate (Iris Biotech GmbH Prod. Code: PEG4795) was added to the particles in a concentration of 10 (2.7×10</w:t>
      </w:r>
      <w:r w:rsidRPr="007F119D">
        <w:rPr>
          <w:vertAlign w:val="superscript"/>
        </w:rPr>
        <w:t>-3</w:t>
      </w:r>
      <w:r w:rsidRPr="007F119D">
        <w:t>M), 1 (1.6×10</w:t>
      </w:r>
      <w:r w:rsidRPr="007F119D">
        <w:rPr>
          <w:vertAlign w:val="superscript"/>
        </w:rPr>
        <w:t>-4</w:t>
      </w:r>
      <w:r w:rsidRPr="007F119D">
        <w:t>M) and 0.01 (2.8×10</w:t>
      </w:r>
      <w:r w:rsidRPr="007F119D">
        <w:rPr>
          <w:vertAlign w:val="superscript"/>
        </w:rPr>
        <w:t>-6</w:t>
      </w:r>
      <w:r w:rsidRPr="007F119D">
        <w:t>M) PEG/nm</w:t>
      </w:r>
      <w:r w:rsidRPr="007F119D">
        <w:rPr>
          <w:vertAlign w:val="superscript"/>
        </w:rPr>
        <w:t>2</w:t>
      </w:r>
      <w:r w:rsidRPr="007F119D">
        <w:t xml:space="preserve"> to produce a range of surface densities.  Particles produced this way are referred to as H, M and L respectively. PEG H: 7x10</w:t>
      </w:r>
      <w:r w:rsidRPr="007F119D">
        <w:rPr>
          <w:vertAlign w:val="superscript"/>
        </w:rPr>
        <w:t>-2</w:t>
      </w:r>
      <w:r w:rsidRPr="007F119D">
        <w:t xml:space="preserve"> PEG/nm</w:t>
      </w:r>
      <w:r w:rsidRPr="007F119D">
        <w:rPr>
          <w:vertAlign w:val="superscript"/>
        </w:rPr>
        <w:t>2</w:t>
      </w:r>
      <w:r w:rsidRPr="007F119D">
        <w:t>; PEG M: 4x10</w:t>
      </w:r>
      <w:r w:rsidRPr="007F119D">
        <w:rPr>
          <w:vertAlign w:val="superscript"/>
        </w:rPr>
        <w:t>-2</w:t>
      </w:r>
      <w:r w:rsidRPr="007F119D">
        <w:t xml:space="preserve"> PEG/nm</w:t>
      </w:r>
      <w:r w:rsidRPr="007F119D">
        <w:rPr>
          <w:vertAlign w:val="superscript"/>
        </w:rPr>
        <w:t>2</w:t>
      </w:r>
      <w:r w:rsidRPr="007F119D">
        <w:t>; PEG L: 3.1x10</w:t>
      </w:r>
      <w:r w:rsidRPr="007F119D">
        <w:rPr>
          <w:vertAlign w:val="superscript"/>
        </w:rPr>
        <w:t>-3</w:t>
      </w:r>
      <w:r w:rsidRPr="007F119D">
        <w:t xml:space="preserve"> PEG/nm</w:t>
      </w:r>
      <w:r w:rsidRPr="007F119D">
        <w:rPr>
          <w:vertAlign w:val="superscript"/>
        </w:rPr>
        <w:t xml:space="preserve">2 </w:t>
      </w:r>
      <w:r w:rsidRPr="007F119D">
        <w:t xml:space="preserve">.The dispersions were left to react in this way for one hour after which they were washed four times in the same manner described above. Information on PEG density was done following the method described in </w:t>
      </w:r>
      <w:r w:rsidRPr="007F119D">
        <w:fldChar w:fldCharType="begin"/>
      </w:r>
      <w:r w:rsidRPr="007F119D">
        <w:instrText xml:space="preserve"> ADDIN EN.CITE &lt;EndNote&gt;&lt;Cite&gt;&lt;Author&gt;Hristov&lt;/Author&gt;&lt;Year&gt;2015&lt;/Year&gt;&lt;RecNum&gt;28&lt;/RecNum&gt;&lt;DisplayText&gt;&lt;style face="superscript"&gt;43&lt;/style&gt;&lt;/DisplayText&gt;&lt;record&gt;&lt;rec-number&gt;28&lt;/rec-number&gt;&lt;foreign-keys&gt;&lt;key app="EN" db-id="5zexvxevw2frtzeapp3paatyt2tzf0d2wppr" timestamp="1478801061"&gt;28&lt;/key&gt;&lt;/foreign-keys&gt;&lt;ref-type name="Journal Article"&gt;17&lt;/ref-type&gt;&lt;contributors&gt;&lt;authors&gt;&lt;author&gt;Hristov, Delyan R.&lt;/author&gt;&lt;author&gt;Rocks, Louise&lt;/author&gt;&lt;author&gt;Kelly, Philip M.&lt;/author&gt;&lt;author&gt;Thomas, Steffi S.&lt;/author&gt;&lt;author&gt;Pitek, Andrzej S.&lt;/author&gt;&lt;author&gt;Verderio, Paolo&lt;/author&gt;&lt;author&gt;Mahon, Eugene&lt;/author&gt;&lt;author&gt;Dawson, Kenneth A.&lt;/author&gt;&lt;/authors&gt;&lt;/contributors&gt;&lt;titles&gt;&lt;title&gt;Tuning of nanoparticle biological functionality through controlled surface chemistry and characterisation at the bioconjugated nanoparticle surface&lt;/title&gt;&lt;secondary-title&gt;Scientific Reports&lt;/secondary-title&gt;&lt;/titles&gt;&lt;periodical&gt;&lt;full-title&gt;Scientific Reports&lt;/full-title&gt;&lt;/periodical&gt;&lt;pages&gt;17040&lt;/pages&gt;&lt;volume&gt;5&lt;/volume&gt;&lt;dates&gt;&lt;year&gt;2015&lt;/year&gt;&lt;pub-dates&gt;&lt;date&gt;12/01/online&lt;/date&gt;&lt;/pub-dates&gt;&lt;/dates&gt;&lt;publisher&gt;The Author(s)&lt;/publisher&gt;&lt;work-type&gt;Article&lt;/work-type&gt;&lt;urls&gt;&lt;related-urls&gt;&lt;url&gt;http://dx.doi.org/10.1038/srep17040&lt;/url&gt;&lt;/related-urls&gt;&lt;/urls&gt;&lt;electronic-resource-num&gt;10.1038/srep17040&amp;#xD;http://www.nature.com/articles/srep17040#supplementary-information&lt;/electronic-resource-num&gt;&lt;/record&gt;&lt;/Cite&gt;&lt;/EndNote&gt;</w:instrText>
      </w:r>
      <w:r w:rsidRPr="007F119D">
        <w:fldChar w:fldCharType="separate"/>
      </w:r>
      <w:r w:rsidRPr="007F119D">
        <w:rPr>
          <w:noProof/>
          <w:vertAlign w:val="superscript"/>
        </w:rPr>
        <w:t>43</w:t>
      </w:r>
      <w:r w:rsidRPr="007F119D">
        <w:fldChar w:fldCharType="end"/>
      </w:r>
      <w:r w:rsidRPr="007F119D">
        <w:t>. Details are available in the SI.</w:t>
      </w:r>
      <w:r w:rsidRPr="007F119D">
        <w:rPr>
          <w:rStyle w:val="CommentReference"/>
        </w:rPr>
        <w:t xml:space="preserve"> </w:t>
      </w:r>
    </w:p>
    <w:p w:rsidR="00E71FA2" w:rsidRPr="007F119D" w:rsidRDefault="00E71FA2" w:rsidP="00E71FA2">
      <w:pPr>
        <w:pStyle w:val="RSCB02ArticleText"/>
      </w:pPr>
    </w:p>
    <w:p w:rsidR="00E71FA2" w:rsidRPr="007F119D" w:rsidRDefault="00E71FA2" w:rsidP="00E71FA2">
      <w:pPr>
        <w:pStyle w:val="RSCB06BHeadingSub-Section"/>
      </w:pPr>
      <w:r w:rsidRPr="007F119D">
        <w:t>Preparation of HSA coated silica particles</w:t>
      </w:r>
    </w:p>
    <w:p w:rsidR="00E71FA2" w:rsidRPr="007F119D" w:rsidRDefault="00E71FA2" w:rsidP="00E71FA2">
      <w:pPr>
        <w:pStyle w:val="RSCB02ArticleText"/>
        <w:rPr>
          <w:rFonts w:ascii="Times New Roman" w:eastAsia="SimSun" w:hAnsi="Times New Roman"/>
        </w:rPr>
      </w:pPr>
      <w:r w:rsidRPr="007F119D">
        <w:rPr>
          <w:rFonts w:ascii="Times New Roman" w:eastAsia="SimSun" w:hAnsi="Times New Roman"/>
        </w:rPr>
        <w:t>200 nm SiO</w:t>
      </w:r>
      <w:r w:rsidRPr="007F119D">
        <w:rPr>
          <w:rFonts w:ascii="Times New Roman" w:eastAsia="SimSun" w:hAnsi="Times New Roman"/>
          <w:vertAlign w:val="subscript"/>
        </w:rPr>
        <w:t>2</w:t>
      </w:r>
      <w:r w:rsidRPr="007F119D">
        <w:rPr>
          <w:rFonts w:ascii="Times New Roman" w:eastAsia="SimSun" w:hAnsi="Times New Roman"/>
        </w:rPr>
        <w:t xml:space="preserve"> NPs (100 µg/mL) were incubated with human serum albumin (16.5 mg/mL) at </w:t>
      </w:r>
      <w:smartTag w:uri="urn:schemas-microsoft-com:office:smarttags" w:element="metricconverter">
        <w:smartTagPr>
          <w:attr w:name="ProductID" w:val="37 °C"/>
        </w:smartTagPr>
        <w:r w:rsidRPr="007F119D">
          <w:rPr>
            <w:rFonts w:ascii="Times New Roman" w:eastAsia="SimSun" w:hAnsi="Times New Roman"/>
          </w:rPr>
          <w:t>37 °C</w:t>
        </w:r>
      </w:smartTag>
      <w:r w:rsidRPr="007F119D">
        <w:rPr>
          <w:rFonts w:ascii="Times New Roman" w:eastAsia="SimSun" w:hAnsi="Times New Roman"/>
        </w:rPr>
        <w:t xml:space="preserve"> for 1 h with continuous shaking at 250 rpm. The NP-protein complex was pelleted from excess protein by centrifugation at </w:t>
      </w:r>
      <w:r w:rsidRPr="007F119D">
        <w:rPr>
          <w:rFonts w:ascii="Times New Roman" w:hAnsi="Times New Roman"/>
        </w:rPr>
        <w:t xml:space="preserve">18 000 rcf, </w:t>
      </w:r>
      <w:smartTag w:uri="urn:schemas-microsoft-com:office:smarttags" w:element="metricconverter">
        <w:smartTagPr>
          <w:attr w:name="ProductID" w:val="4 °C"/>
        </w:smartTagPr>
        <w:r w:rsidRPr="007F119D">
          <w:rPr>
            <w:rFonts w:ascii="Times New Roman" w:hAnsi="Times New Roman"/>
          </w:rPr>
          <w:t xml:space="preserve">4 </w:t>
        </w:r>
        <w:r w:rsidRPr="007F119D">
          <w:rPr>
            <w:rFonts w:ascii="Times New Roman" w:eastAsia="SimSun" w:hAnsi="Times New Roman"/>
          </w:rPr>
          <w:t>°C</w:t>
        </w:r>
      </w:smartTag>
      <w:r w:rsidRPr="007F119D">
        <w:rPr>
          <w:rFonts w:ascii="Times New Roman" w:hAnsi="Times New Roman"/>
        </w:rPr>
        <w:t xml:space="preserve"> for 1 min. The supernatant was discarded and the pellet was then resuspended in 1 </w:t>
      </w:r>
      <w:r w:rsidRPr="007F119D">
        <w:rPr>
          <w:rFonts w:ascii="Times New Roman" w:eastAsia="SimSun" w:hAnsi="Times New Roman"/>
        </w:rPr>
        <w:t>mL</w:t>
      </w:r>
      <w:r w:rsidRPr="007F119D">
        <w:rPr>
          <w:rFonts w:ascii="Times New Roman" w:hAnsi="Times New Roman"/>
        </w:rPr>
        <w:t xml:space="preserve"> MiliQ water and centrifuged again to pellet NP-protein complex</w:t>
      </w:r>
      <w:r w:rsidRPr="007F119D">
        <w:rPr>
          <w:rFonts w:ascii="Times New Roman" w:eastAsia="SimSun" w:hAnsi="Times New Roman"/>
        </w:rPr>
        <w:t xml:space="preserve">. Particles were washed in this way a total of four times. </w:t>
      </w:r>
    </w:p>
    <w:p w:rsidR="00E71FA2" w:rsidRPr="007F119D" w:rsidRDefault="00E71FA2" w:rsidP="00E71FA2">
      <w:pPr>
        <w:pStyle w:val="RSCB06BHeadingSub-Section"/>
      </w:pPr>
    </w:p>
    <w:p w:rsidR="00E71FA2" w:rsidRPr="007F119D" w:rsidRDefault="00E71FA2" w:rsidP="00E71FA2">
      <w:pPr>
        <w:pStyle w:val="RSCB06BHeadingSub-Section"/>
        <w:rPr>
          <w:rFonts w:eastAsia="Arial"/>
          <w:i/>
        </w:rPr>
      </w:pPr>
      <w:r w:rsidRPr="007F119D">
        <w:rPr>
          <w:rFonts w:eastAsia="Arial"/>
          <w:i/>
        </w:rPr>
        <w:t>Characterization Techniques</w:t>
      </w:r>
    </w:p>
    <w:p w:rsidR="00E71FA2" w:rsidRPr="007F119D" w:rsidRDefault="00E71FA2" w:rsidP="00E71FA2">
      <w:pPr>
        <w:pStyle w:val="RSCB02ArticleText"/>
      </w:pPr>
      <w:r w:rsidRPr="007F119D">
        <w:t>To compare with the NFM method proposed here we employed three standard characterization techniques.</w:t>
      </w:r>
    </w:p>
    <w:p w:rsidR="00E71FA2" w:rsidRPr="007F119D" w:rsidRDefault="00E71FA2" w:rsidP="00E71FA2">
      <w:pPr>
        <w:pStyle w:val="RSCB02ArticleText"/>
      </w:pPr>
    </w:p>
    <w:p w:rsidR="00E71FA2" w:rsidRPr="007F119D" w:rsidRDefault="00E71FA2" w:rsidP="00E71FA2">
      <w:pPr>
        <w:pStyle w:val="RSCB02ArticleText"/>
        <w:rPr>
          <w:rFonts w:ascii="Times New Roman" w:hAnsi="Times New Roman"/>
          <w:b/>
        </w:rPr>
      </w:pPr>
      <w:r w:rsidRPr="007F119D">
        <w:rPr>
          <w:rFonts w:cstheme="minorHAnsi"/>
          <w:b/>
        </w:rPr>
        <w:t>Size distribution by Dynamic Light Scattering (DLS)</w:t>
      </w:r>
      <w:r w:rsidRPr="007F119D">
        <w:rPr>
          <w:rFonts w:ascii="Times New Roman" w:hAnsi="Times New Roman"/>
          <w:b/>
        </w:rPr>
        <w:t xml:space="preserve"> </w:t>
      </w:r>
    </w:p>
    <w:p w:rsidR="00E71FA2" w:rsidRPr="007F119D" w:rsidRDefault="00E71FA2" w:rsidP="00E71FA2">
      <w:pPr>
        <w:pStyle w:val="RSCB02ArticleText"/>
        <w:rPr>
          <w:rFonts w:ascii="Times New Roman" w:hAnsi="Times New Roman"/>
        </w:rPr>
      </w:pPr>
      <w:r w:rsidRPr="007F119D">
        <w:t>A Malvern Zetasizer ZS series was used in all measurements. MiliQ water and solutions with the required salt concentrations were prepared and their conductivity and pH were measured by an Orion 3 Star Portable Conductometer and Benchtop pH meter respectively. Bare and PEGylated silica particles were diluted in the solutions by a factor of 10</w:t>
      </w:r>
      <w:r w:rsidRPr="007F119D">
        <w:rPr>
          <w:vertAlign w:val="superscript"/>
        </w:rPr>
        <w:t xml:space="preserve">3 </w:t>
      </w:r>
      <w:r w:rsidRPr="007F119D">
        <w:t xml:space="preserve">for a final concentration of ~100 µg/mL in a plastic low volume cuvette (PLASTIBRAND, semi-micro, PMMA, l = 1 cm). Particles were measured twice, both measurements consisted of two manual measurements each eleven runs for a total of forty four measurements. The number presented is an average of those measurements. </w:t>
      </w:r>
      <w:r w:rsidRPr="007F119D">
        <w:rPr>
          <w:rFonts w:ascii="Times New Roman" w:hAnsi="Times New Roman"/>
        </w:rPr>
        <w:t>ζ potential and surface ζ potential measurements can be found in the SI.</w:t>
      </w:r>
    </w:p>
    <w:p w:rsidR="00E71FA2" w:rsidRPr="007F119D" w:rsidRDefault="00E71FA2" w:rsidP="00E71FA2">
      <w:pPr>
        <w:pStyle w:val="RSCB02ArticleText"/>
        <w:rPr>
          <w:rFonts w:ascii="Times New Roman" w:hAnsi="Times New Roman"/>
        </w:rPr>
      </w:pPr>
    </w:p>
    <w:p w:rsidR="00E71FA2" w:rsidRPr="007F119D" w:rsidRDefault="00E71FA2" w:rsidP="00E71FA2">
      <w:pPr>
        <w:pStyle w:val="RSCB06BHeadingSub-Section"/>
      </w:pPr>
      <w:r w:rsidRPr="007F119D">
        <w:t>Size distribution by Nanoparticle Tracking Analysis (NTA)</w:t>
      </w:r>
    </w:p>
    <w:p w:rsidR="00E71FA2" w:rsidRPr="007F119D" w:rsidRDefault="00E71FA2" w:rsidP="00E71FA2">
      <w:pPr>
        <w:pStyle w:val="RSCB02ArticleText"/>
      </w:pPr>
      <w:r w:rsidRPr="007F119D">
        <w:t>A Malvern NanoSight LM 10 instrument was used for all measurements. The particles as measured in the DLS were taken from the cuvette and transferred into the NTA measurement chamber. Special care was taken to not have visible bubbles. Three 90 s movies were acquired and analyzed for all samples. In some cases camera exposure and movie threshold had to be readjusted for best results. The reported size and distribution is an average of those three measurements.</w:t>
      </w:r>
    </w:p>
    <w:p w:rsidR="00E71FA2" w:rsidRPr="007F119D" w:rsidRDefault="00E71FA2" w:rsidP="00E71FA2">
      <w:pPr>
        <w:pStyle w:val="RSCB02ArticleText"/>
      </w:pPr>
    </w:p>
    <w:p w:rsidR="00E71FA2" w:rsidRPr="007F119D" w:rsidRDefault="00E71FA2" w:rsidP="00E71FA2">
      <w:pPr>
        <w:pStyle w:val="RSCB06BHeadingSub-Section"/>
      </w:pPr>
      <w:r w:rsidRPr="007F119D">
        <w:rPr>
          <w:rFonts w:ascii="Times New Roman" w:hAnsi="Times New Roman"/>
        </w:rPr>
        <w:t xml:space="preserve">Size distribution by </w:t>
      </w:r>
      <w:r w:rsidRPr="007F119D">
        <w:t>Differential Centrifugal Sedimentation (DCS)</w:t>
      </w:r>
    </w:p>
    <w:p w:rsidR="00E71FA2" w:rsidRPr="007F119D" w:rsidRDefault="00E71FA2" w:rsidP="00E71FA2">
      <w:pPr>
        <w:pStyle w:val="RSCB02ArticleText"/>
      </w:pPr>
      <w:r w:rsidRPr="007F119D">
        <w:t xml:space="preserve">DCS was performed using a CPS Disk Centrifuge DC 24000. 10 µL of clean particles at a concentration of 10 mg/mL were taken and dispersed in 90 µL of water or PBS (Sigma Aldrich Prod. Code: P4417) for a final concentration of 1 mg/mL. The disc speed of 18 500 rpm was used and an 8% - 24% water or PBS based sucrose (Medical Supply Prod. Code: 4821713) gradient was injected (settings optimized for size range analysis 0.03 – 1 µm). A 476 nm PVC commercial standard (Analytik UK) was used to calibrate the instrument before each measurement. Each gradient was checked by running the PVC standard as a sample and comparing to a database control. 100 µL of standard was injected before each measurement to calibrate the instrument. </w:t>
      </w:r>
    </w:p>
    <w:p w:rsidR="00E71FA2" w:rsidRPr="007F119D" w:rsidRDefault="00E71FA2" w:rsidP="00E71FA2">
      <w:pPr>
        <w:pStyle w:val="RSCB02ArticleText"/>
      </w:pPr>
    </w:p>
    <w:p w:rsidR="00E71FA2" w:rsidRPr="007F119D" w:rsidRDefault="00E71FA2" w:rsidP="00E71FA2">
      <w:pPr>
        <w:pStyle w:val="RSCB06BHeadingSub-Section"/>
      </w:pPr>
      <w:r w:rsidRPr="007F119D">
        <w:rPr>
          <w:rFonts w:ascii="Times New Roman" w:hAnsi="Times New Roman"/>
        </w:rPr>
        <w:t xml:space="preserve">Size distribution by </w:t>
      </w:r>
      <w:r w:rsidRPr="007F119D">
        <w:t>Transmission Electron Microscopy (TEM)</w:t>
      </w:r>
    </w:p>
    <w:p w:rsidR="00E71FA2" w:rsidRPr="007F119D" w:rsidRDefault="00E71FA2" w:rsidP="00E71FA2">
      <w:pPr>
        <w:pStyle w:val="RSCB02ArticleText"/>
      </w:pPr>
      <w:r w:rsidRPr="007F119D">
        <w:t>Silica particles were diluted by a factor of 1000 with water and 10 μL were transferred on a Formvar carbon 200 mesh copper TEM grid (Agar Scientific) and left to dry in air overnight. The grid was imaged using FEI Tecnai 120 instrument using 120keV. Images were analysed using the ImageJ software.</w:t>
      </w:r>
    </w:p>
    <w:p w:rsidR="00E71FA2" w:rsidRPr="007F119D" w:rsidRDefault="00E71FA2" w:rsidP="00E71FA2">
      <w:pPr>
        <w:pStyle w:val="RSCB02ArticleText"/>
      </w:pPr>
    </w:p>
    <w:p w:rsidR="00E71FA2" w:rsidRPr="007F119D" w:rsidRDefault="00E71FA2" w:rsidP="00E71FA2">
      <w:pPr>
        <w:pStyle w:val="RSCB06BHeadingSub-Section"/>
      </w:pPr>
      <w:r w:rsidRPr="007F119D">
        <w:t>The NFM instrument</w:t>
      </w:r>
    </w:p>
    <w:p w:rsidR="00E71FA2" w:rsidRPr="007F119D" w:rsidRDefault="00E71FA2" w:rsidP="00E71FA2">
      <w:pPr>
        <w:pStyle w:val="RSCB02ArticleText"/>
      </w:pPr>
      <w:r w:rsidRPr="007F119D">
        <w:t xml:space="preserve">A detailed explanation of the operation and physical principals of a NFM can be found in </w:t>
      </w:r>
      <w:r w:rsidRPr="007F119D">
        <w:fldChar w:fldCharType="begin"/>
      </w:r>
      <w:r w:rsidRPr="007F119D">
        <w:instrText xml:space="preserve"> ADDIN EN.CITE &lt;EndNote&gt;&lt;Cite&gt;&lt;Author&gt;Schein&lt;/Author&gt;&lt;Year&gt;2015&lt;/Year&gt;&lt;RecNum&gt;18&lt;/RecNum&gt;&lt;DisplayText&gt;&lt;style face="superscript"&gt;31&lt;/style&gt;&lt;/DisplayText&gt;&lt;record&gt;&lt;rec-number&gt;18&lt;/rec-number&gt;&lt;foreign-keys&gt;&lt;key app="EN" db-id="5zexvxevw2frtzeapp3paatyt2tzf0d2wppr" timestamp="1478801059"&gt;18&lt;/key&gt;&lt;/foreign-keys&gt;&lt;ref-type name="Journal Article"&gt;17&lt;/ref-type&gt;&lt;contributors&gt;&lt;authors&gt;&lt;author&gt;Schein, Perry&lt;/author&gt;&lt;author&gt;Ashcroft, Colby K&lt;/author&gt;&lt;author&gt;O’Dell, Dakota&lt;/author&gt;&lt;author&gt;Adam, Ian S&lt;/author&gt;&lt;author&gt;DiPaolo, Brian&lt;/author&gt;&lt;author&gt;Sabharwal, Manit&lt;/author&gt;&lt;author&gt;Shi, Ce&lt;/author&gt;&lt;author&gt;Hart, Robert&lt;/author&gt;&lt;author&gt;Earhart, Christopher&lt;/author&gt;&lt;author&gt;Erickson, David&lt;/author&gt;&lt;/authors&gt;&lt;/contributors&gt;&lt;titles&gt;&lt;title&gt;Near-Field Light Scattering Techniques for Measuring Nanoparticle-Surface Interaction Energies and Forces&lt;/title&gt;&lt;secondary-title&gt;Journal of Lightwave Technology&lt;/secondary-title&gt;&lt;/titles&gt;&lt;periodical&gt;&lt;full-title&gt;Journal of Lightwave Technology&lt;/full-title&gt;&lt;/periodical&gt;&lt;pages&gt;3494-3502&lt;/pages&gt;&lt;volume&gt;33&lt;/volume&gt;&lt;number&gt;16&lt;/number&gt;&lt;dates&gt;&lt;year&gt;2015&lt;/year&gt;&lt;/dates&gt;&lt;urls&gt;&lt;/urls&gt;&lt;/record&gt;&lt;/Cite&gt;&lt;/EndNote&gt;</w:instrText>
      </w:r>
      <w:r w:rsidRPr="007F119D">
        <w:fldChar w:fldCharType="separate"/>
      </w:r>
      <w:r w:rsidRPr="007F119D">
        <w:rPr>
          <w:noProof/>
          <w:vertAlign w:val="superscript"/>
        </w:rPr>
        <w:t>31</w:t>
      </w:r>
      <w:r w:rsidRPr="007F119D">
        <w:fldChar w:fldCharType="end"/>
      </w:r>
      <w:r w:rsidRPr="007F119D">
        <w:t xml:space="preserve"> while the full details of the instrument used and the settings are in the SI. Following we briefly describe the instrument used in this work, as well as the data processing and calculations performed. </w:t>
      </w:r>
    </w:p>
    <w:p w:rsidR="00E71FA2" w:rsidRPr="007F119D" w:rsidRDefault="00E71FA2" w:rsidP="00E71FA2">
      <w:pPr>
        <w:pStyle w:val="RSCB02ArticleText"/>
      </w:pPr>
      <w:r w:rsidRPr="007F119D">
        <w:rPr>
          <w:rFonts w:eastAsia="Arial"/>
        </w:rPr>
        <w:t>Experiments were performed using the NT Surface system (Optofluidics Inc., Philadelphia). The experimental setup consists of a laser (635 mW, 1064 nm), a pneumatic pump to control the fluid flow (operation range from 0 to 70 mBar of pressure) and additional electronic and optics. The instrument is linked to a microchip mounted on a microscope stage and the microscope was further equipped with a camera (figure S1). Each NT Surface chip contains five silicon nitride (Si</w:t>
      </w:r>
      <w:r w:rsidRPr="007F119D">
        <w:rPr>
          <w:rFonts w:eastAsia="Arial"/>
          <w:vertAlign w:val="subscript"/>
        </w:rPr>
        <w:t>3</w:t>
      </w:r>
      <w:r w:rsidRPr="007F119D">
        <w:rPr>
          <w:rFonts w:eastAsia="Arial"/>
        </w:rPr>
        <w:t>N</w:t>
      </w:r>
      <w:r w:rsidRPr="007F119D">
        <w:rPr>
          <w:rFonts w:eastAsia="Arial"/>
          <w:vertAlign w:val="subscript"/>
        </w:rPr>
        <w:t>4</w:t>
      </w:r>
      <w:r w:rsidRPr="007F119D">
        <w:rPr>
          <w:rFonts w:eastAsia="Arial"/>
        </w:rPr>
        <w:t xml:space="preserve">) waveguides (WG): two 1, two 1.5 and one 2 µm wide which is situated in a 200 µm x 200 µm experimental chamber. Chips were provided by Optofluidics Inc. A </w:t>
      </w:r>
      <w:r w:rsidRPr="007F119D">
        <w:t xml:space="preserve">1064 nm laser light (TE mode polarized) is supplied by the instrument laser, coupled to the waveguides by the pre-aligned optical fibers, and guided to the waveguide outputs where optical power is measured with a photodiode. The intense scattering generated by particles enables high signal – to – noise imaging at low exposure time (100 μs) and high frame rates 2555 fps. The minimum time step that can be resolve will de determine by the frame rate employed. As reported in </w:t>
      </w:r>
      <w:r w:rsidRPr="007F119D">
        <w:fldChar w:fldCharType="begin"/>
      </w:r>
      <w:r w:rsidRPr="007F119D">
        <w:instrText xml:space="preserve"> ADDIN EN.CITE &lt;EndNote&gt;&lt;Cite&gt;&lt;Author&gt;O’Dell&lt;/Author&gt;&lt;Year&gt;2016&lt;/Year&gt;&lt;RecNum&gt;40&lt;/RecNum&gt;&lt;DisplayText&gt;&lt;style face="superscript"&gt;35&lt;/style&gt;&lt;/DisplayText&gt;&lt;record&gt;&lt;rec-number&gt;40&lt;/rec-number&gt;&lt;foreign-keys&gt;&lt;key app="EN" db-id="5zexvxevw2frtzeapp3paatyt2tzf0d2wppr" timestamp="1478801582"&gt;40&lt;/key&gt;&lt;/foreign-keys&gt;&lt;ref-type name="Journal Article"&gt;17&lt;/ref-type&gt;&lt;contributors&gt;&lt;authors&gt;&lt;author&gt;O’Dell, Dakota&lt;/author&gt;&lt;author&gt;Schein, Perry&lt;/author&gt;&lt;author&gt;Erickson, David&lt;/author&gt;&lt;/authors&gt;&lt;/contributors&gt;&lt;titles&gt;&lt;title&gt;Simultaneous Characterization of Nanoparticle Size and Particle-Surface Interactions with Three-Dimensional Nanophotonic Force Microscopy&lt;/title&gt;&lt;secondary-title&gt;Physical Review Applied&lt;/secondary-title&gt;&lt;/titles&gt;&lt;periodical&gt;&lt;full-title&gt;Physical Review Applied&lt;/full-title&gt;&lt;/periodical&gt;&lt;pages&gt;034010&lt;/pages&gt;&lt;volume&gt;6&lt;/volume&gt;&lt;number&gt;3&lt;/number&gt;&lt;dates&gt;&lt;year&gt;2016&lt;/year&gt;&lt;/dates&gt;&lt;urls&gt;&lt;/urls&gt;&lt;/record&gt;&lt;/Cite&gt;&lt;/EndNote&gt;</w:instrText>
      </w:r>
      <w:r w:rsidRPr="007F119D">
        <w:fldChar w:fldCharType="separate"/>
      </w:r>
      <w:r w:rsidRPr="007F119D">
        <w:rPr>
          <w:noProof/>
          <w:vertAlign w:val="superscript"/>
        </w:rPr>
        <w:t>35</w:t>
      </w:r>
      <w:r w:rsidRPr="007F119D">
        <w:fldChar w:fldCharType="end"/>
      </w:r>
      <w:r w:rsidRPr="007F119D">
        <w:t xml:space="preserve">, with commercial cameras the maximum frame rate achievable is around  5000 fps which corresponds to a time step of 0.2 ms. Trapping objects on a waveguide were focused with an Olympus LUCPLFLN40X objective lens (0.6 NA) and images were captured for 20 seconds using a </w:t>
      </w:r>
      <w:r w:rsidRPr="007F119D">
        <w:rPr>
          <w:rFonts w:eastAsia="Arial"/>
        </w:rPr>
        <w:t>Basler acA2000-165uc camera</w:t>
      </w:r>
      <w:r w:rsidRPr="007F119D">
        <w:t xml:space="preserve">.  Images recorded by the camera were analyzed with a custom software package that performs automated particle tracking. Up to 30 movies were acquired for each sample, the specific number was varied as we attempted to keep the total number of particles relatively constant. In a typical experiment the length of the trajectories could vary from a few frames to up to around 35000 frames (corresponding to approximately 13 s). Only trajectories with at least 3000 frames (1.1 s) where considered for the calculations explained below.  </w:t>
      </w:r>
    </w:p>
    <w:p w:rsidR="00E71FA2" w:rsidRPr="007F119D" w:rsidRDefault="00E71FA2" w:rsidP="00E71FA2">
      <w:pPr>
        <w:pStyle w:val="RSCB02ArticleText"/>
        <w:rPr>
          <w:rFonts w:eastAsia="Arial"/>
        </w:rPr>
      </w:pPr>
    </w:p>
    <w:p w:rsidR="00E71FA2" w:rsidRPr="007F119D" w:rsidRDefault="00E71FA2" w:rsidP="00E71FA2">
      <w:pPr>
        <w:pStyle w:val="RSCB06BHeadingSub-Section"/>
      </w:pPr>
      <w:r w:rsidRPr="007F119D">
        <w:t>Sample Preparation for the NFM</w:t>
      </w:r>
    </w:p>
    <w:p w:rsidR="00E71FA2" w:rsidRPr="007F119D" w:rsidRDefault="00E71FA2" w:rsidP="00E71FA2">
      <w:pPr>
        <w:pStyle w:val="RSCB02ArticleText"/>
      </w:pPr>
      <w:r w:rsidRPr="007F119D">
        <w:t>200 nm and 300 nm silica NPs bare, with surface grafting of various densities of PEG or coated with proteins were diluted with PBS in water (Sigma Aldrich Prod. Code: 34877) at the appropriate concentration by a dilution factor of about 10</w:t>
      </w:r>
      <w:r w:rsidRPr="007F119D">
        <w:rPr>
          <w:vertAlign w:val="superscript"/>
        </w:rPr>
        <w:t>4</w:t>
      </w:r>
      <w:r w:rsidRPr="007F119D">
        <w:t>. This resulted in a final concentration of 10</w:t>
      </w:r>
      <w:r w:rsidRPr="007F119D">
        <w:rPr>
          <w:vertAlign w:val="superscript"/>
        </w:rPr>
        <w:t>7</w:t>
      </w:r>
      <w:r w:rsidRPr="007F119D">
        <w:t xml:space="preserve"> particles per mL for all samples. </w:t>
      </w:r>
    </w:p>
    <w:p w:rsidR="00E71FA2" w:rsidRPr="007F119D" w:rsidRDefault="00E71FA2" w:rsidP="00E71FA2">
      <w:pPr>
        <w:pStyle w:val="RSCB02ArticleText"/>
      </w:pPr>
    </w:p>
    <w:p w:rsidR="00E71FA2" w:rsidRPr="007F119D" w:rsidRDefault="00E71FA2" w:rsidP="00E71FA2">
      <w:pPr>
        <w:pStyle w:val="RSCB06BHeadingSub-Section"/>
      </w:pPr>
      <w:r w:rsidRPr="007F119D">
        <w:t>Movie Analysis</w:t>
      </w:r>
    </w:p>
    <w:p w:rsidR="00E71FA2" w:rsidRPr="007F119D" w:rsidRDefault="00E71FA2" w:rsidP="00E71FA2">
      <w:pPr>
        <w:pStyle w:val="RSCB02ArticleText"/>
        <w:rPr>
          <w:rFonts w:eastAsia="Arial"/>
        </w:rPr>
      </w:pPr>
      <w:r w:rsidRPr="007F119D">
        <w:t>Movies were analysed using a custom Trackmate based software in Fuji (</w:t>
      </w:r>
      <w:hyperlink r:id="rId19" w:history="1">
        <w:r w:rsidRPr="007F119D">
          <w:rPr>
            <w:rStyle w:val="Hyperlink"/>
            <w:color w:val="auto"/>
            <w:szCs w:val="24"/>
          </w:rPr>
          <w:t>http://fiji.sc/Optofluidics</w:t>
        </w:r>
      </w:hyperlink>
      <w:r w:rsidRPr="007F119D">
        <w:t xml:space="preserve">) developed by Optofluidics Inc. </w:t>
      </w:r>
      <w:r w:rsidRPr="007F119D">
        <w:rPr>
          <w:rFonts w:eastAsia="Arial"/>
        </w:rPr>
        <w:t xml:space="preserve">To ensure an adequate statistical sample, for all calculations, only trajectories with at least 3000 frames were used. </w:t>
      </w:r>
      <w:r w:rsidRPr="007F119D">
        <w:t>More details about the settings used and some additional considerations are available in the SI.</w:t>
      </w:r>
    </w:p>
    <w:p w:rsidR="00E71FA2" w:rsidRPr="007F119D" w:rsidRDefault="00E71FA2" w:rsidP="00E71FA2">
      <w:pPr>
        <w:pStyle w:val="RSCB02ArticleText"/>
        <w:rPr>
          <w:rFonts w:eastAsia="Arial"/>
        </w:rPr>
      </w:pPr>
      <w:r w:rsidRPr="007F119D">
        <w:rPr>
          <w:rFonts w:eastAsia="Arial"/>
        </w:rPr>
        <w:t xml:space="preserve">To correct a systematic drift of the observed in time sequences of the intensity measurements a high pass Butterworth digital filter was applied. Care was taken to verify that the filtering process did not affect the potential energy calculations. </w:t>
      </w:r>
    </w:p>
    <w:p w:rsidR="00E71FA2" w:rsidRPr="007F119D" w:rsidRDefault="00E71FA2" w:rsidP="00E71FA2">
      <w:pPr>
        <w:pStyle w:val="RSCB02ArticleText"/>
        <w:rPr>
          <w:rFonts w:eastAsia="Arial"/>
        </w:rPr>
      </w:pPr>
    </w:p>
    <w:p w:rsidR="00E71FA2" w:rsidRPr="007F119D" w:rsidRDefault="00E71FA2" w:rsidP="00E71FA2">
      <w:pPr>
        <w:pStyle w:val="RSCB06BHeadingSub-Section"/>
      </w:pPr>
      <w:r w:rsidRPr="007F119D">
        <w:t>Calculation of the total and surface potential from the NFM trajectories</w:t>
      </w:r>
    </w:p>
    <w:p w:rsidR="00E71FA2" w:rsidRPr="007F119D" w:rsidRDefault="00E71FA2" w:rsidP="00E71FA2">
      <w:pPr>
        <w:pStyle w:val="RSCB02ArticleText"/>
      </w:pPr>
      <w:r w:rsidRPr="007F119D">
        <w:t xml:space="preserve">From the movie analysis, the time evolution of the position in the </w:t>
      </w:r>
      <m:oMath>
        <m:r>
          <w:rPr>
            <w:rFonts w:ascii="Cambria Math" w:hAnsi="Cambria Math"/>
          </w:rPr>
          <m:t>x-y</m:t>
        </m:r>
      </m:oMath>
      <w:r w:rsidRPr="007F119D">
        <w:rPr>
          <w:i/>
        </w:rPr>
        <w:t xml:space="preserve"> </w:t>
      </w:r>
      <w:r w:rsidRPr="007F119D">
        <w:t xml:space="preserve">plane and the intensity of the light scattered for each NP tracked was obtained (see Figure 1a for the definition of the coordinate system). The intensities can be used to study the movement of the NP in the </w:t>
      </w:r>
      <m:oMath>
        <m:r>
          <w:rPr>
            <w:rFonts w:ascii="Cambria Math" w:hAnsi="Cambria Math"/>
          </w:rPr>
          <m:t>z</m:t>
        </m:r>
      </m:oMath>
      <w:r w:rsidRPr="007F119D">
        <w:t xml:space="preserve"> direction (perpendicular to the WG) as it is known that the WG generates an exponentially decaying field that extends above its surface. Then, the fluctuations of the position in the </w:t>
      </w:r>
      <m:oMath>
        <m:r>
          <w:rPr>
            <w:rFonts w:ascii="Cambria Math" w:hAnsi="Cambria Math"/>
          </w:rPr>
          <m:t>z</m:t>
        </m:r>
      </m:oMath>
      <w:r w:rsidRPr="007F119D">
        <w:t xml:space="preserve"> direction are used to calculate the interaction potential between the NP and the surface of the WG. A similar principal is used in TIRM.</w:t>
      </w:r>
      <w:r w:rsidRPr="007F119D">
        <w:rPr>
          <w:bCs/>
        </w:rPr>
        <w:t xml:space="preserve"> </w:t>
      </w:r>
      <w:r w:rsidRPr="007F119D">
        <w:t xml:space="preserve">Following we briefly review how to calculate the total and surface potential from the intensity measurements. For a detailed justification of the calculations shown here, we refer the reader to </w:t>
      </w:r>
      <w:r w:rsidRPr="007F119D">
        <w:fldChar w:fldCharType="begin"/>
      </w:r>
      <w:r w:rsidRPr="007F119D">
        <w:instrText xml:space="preserve"> ADDIN EN.CITE &lt;EndNote&gt;&lt;Cite&gt;&lt;Author&gt;Schein&lt;/Author&gt;&lt;Year&gt;2015&lt;/Year&gt;&lt;RecNum&gt;18&lt;/RecNum&gt;&lt;DisplayText&gt;&lt;style face="superscript"&gt;31, 32&lt;/style&gt;&lt;/DisplayText&gt;&lt;record&gt;&lt;rec-number&gt;18&lt;/rec-number&gt;&lt;foreign-keys&gt;&lt;key app="EN" db-id="5zexvxevw2frtzeapp3paatyt2tzf0d2wppr" timestamp="1478801059"&gt;18&lt;/key&gt;&lt;/foreign-keys&gt;&lt;ref-type name="Journal Article"&gt;17&lt;/ref-type&gt;&lt;contributors&gt;&lt;authors&gt;&lt;author&gt;Schein, Perry&lt;/author&gt;&lt;author&gt;Ashcroft, Colby K&lt;/author&gt;&lt;author&gt;O’Dell, Dakota&lt;/author&gt;&lt;author&gt;Adam, Ian S&lt;/author&gt;&lt;author&gt;DiPaolo, Brian&lt;/author&gt;&lt;author&gt;Sabharwal, Manit&lt;/author&gt;&lt;author&gt;Shi, Ce&lt;/author&gt;&lt;author&gt;Hart, Robert&lt;/author&gt;&lt;author&gt;Earhart, Christopher&lt;/author&gt;&lt;author&gt;Erickson, David&lt;/author&gt;&lt;/authors&gt;&lt;/contributors&gt;&lt;titles&gt;&lt;title&gt;Near-Field Light Scattering Techniques for Measuring Nanoparticle-Surface Interaction Energies and Forces&lt;/title&gt;&lt;secondary-title&gt;Journal of Lightwave Technology&lt;/secondary-title&gt;&lt;/titles&gt;&lt;periodical&gt;&lt;full-title&gt;Journal of Lightwave Technology&lt;/full-title&gt;&lt;/periodical&gt;&lt;pages&gt;3494-3502&lt;/pages&gt;&lt;volume&gt;33&lt;/volume&gt;&lt;number&gt;16&lt;/number&gt;&lt;dates&gt;&lt;year&gt;2015&lt;/year&gt;&lt;/dates&gt;&lt;urls&gt;&lt;/urls&gt;&lt;/record&gt;&lt;/Cite&gt;&lt;Cite&gt;&lt;Author&gt;Schein&lt;/Author&gt;&lt;Year&gt;2015&lt;/Year&gt;&lt;RecNum&gt;41&lt;/RecNum&gt;&lt;record&gt;&lt;rec-number&gt;41&lt;/rec-number&gt;&lt;foreign-keys&gt;&lt;key app="EN" db-id="5zexvxevw2frtzeapp3paatyt2tzf0d2wppr" timestamp="1478801723"&gt;41&lt;/key&gt;&lt;/foreign-keys&gt;&lt;ref-type name="Journal Article"&gt;17&lt;/ref-type&gt;&lt;contributors&gt;&lt;authors&gt;&lt;author&gt;Schein, Perry&lt;/author&gt;&lt;author&gt;Kang, Pilgyu&lt;/author&gt;&lt;author&gt;O’Dell, Dakota&lt;/author&gt;&lt;author&gt;Erickson, David&lt;/author&gt;&lt;/authors&gt;&lt;/contributors&gt;&lt;titles&gt;&lt;title&gt;Nanophotonic force microscopy: characterizing particle–surface interactions using near-field photonics&lt;/title&gt;&lt;secondary-title&gt;Nano letters&lt;/secondary-title&gt;&lt;/titles&gt;&lt;periodical&gt;&lt;full-title&gt;Nano letters&lt;/full-title&gt;&lt;/periodical&gt;&lt;pages&gt;1414-1420&lt;/pages&gt;&lt;volume&gt;15&lt;/volume&gt;&lt;number&gt;2&lt;/number&gt;&lt;dates&gt;&lt;year&gt;2015&lt;/year&gt;&lt;/dates&gt;&lt;isbn&gt;1530-6984&lt;/isbn&gt;&lt;urls&gt;&lt;/urls&gt;&lt;/record&gt;&lt;/Cite&gt;&lt;/EndNote&gt;</w:instrText>
      </w:r>
      <w:r w:rsidRPr="007F119D">
        <w:fldChar w:fldCharType="separate"/>
      </w:r>
      <w:r w:rsidRPr="007F119D">
        <w:rPr>
          <w:noProof/>
          <w:vertAlign w:val="superscript"/>
        </w:rPr>
        <w:t>31, 32</w:t>
      </w:r>
      <w:r w:rsidRPr="007F119D">
        <w:fldChar w:fldCharType="end"/>
      </w:r>
      <w:r w:rsidRPr="007F119D">
        <w:t xml:space="preserve">. </w:t>
      </w:r>
    </w:p>
    <w:p w:rsidR="00E71FA2" w:rsidRPr="007F119D" w:rsidRDefault="00E71FA2" w:rsidP="00E71FA2">
      <w:pPr>
        <w:pStyle w:val="RSCB02ArticleText"/>
      </w:pPr>
      <w:r w:rsidRPr="007F119D">
        <w:t>As previously mentioned, it is well known that the evanescent field decays exponentially, this means that the intensity of light (</w:t>
      </w:r>
      <m:oMath>
        <m:r>
          <w:rPr>
            <w:rFonts w:ascii="Cambria Math" w:hAnsi="Cambria Math"/>
          </w:rPr>
          <m:t>I</m:t>
        </m:r>
      </m:oMath>
      <w:r w:rsidRPr="007F119D">
        <w:t>) scattered by a NP will also decays exponentially as a function of the distance to the WG (</w:t>
      </w:r>
      <m:oMath>
        <m:r>
          <w:rPr>
            <w:rFonts w:ascii="Cambria Math" w:hAnsi="Cambria Math"/>
          </w:rPr>
          <m:t>z</m:t>
        </m:r>
      </m:oMath>
      <w:r w:rsidRPr="007F119D">
        <w:t>):</w:t>
      </w:r>
    </w:p>
    <w:tbl>
      <w:tblPr>
        <w:tblStyle w:val="TableGrid"/>
        <w:tblW w:w="0" w:type="auto"/>
        <w:tblInd w:w="12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32"/>
        <w:gridCol w:w="7374"/>
        <w:gridCol w:w="672"/>
      </w:tblGrid>
      <w:tr w:rsidR="00E71FA2" w:rsidRPr="007F119D" w:rsidTr="001105AF">
        <w:trPr>
          <w:trHeight w:val="515"/>
        </w:trPr>
        <w:tc>
          <w:tcPr>
            <w:tcW w:w="532" w:type="dxa"/>
            <w:vAlign w:val="center"/>
          </w:tcPr>
          <w:p w:rsidR="00E71FA2" w:rsidRPr="007F119D" w:rsidRDefault="00E71FA2" w:rsidP="001105AF">
            <w:pPr>
              <w:pStyle w:val="RSCB02ArticleText"/>
            </w:pPr>
          </w:p>
        </w:tc>
        <w:tc>
          <w:tcPr>
            <w:tcW w:w="7374" w:type="dxa"/>
            <w:vAlign w:val="center"/>
          </w:tcPr>
          <w:p w:rsidR="00E71FA2" w:rsidRPr="007F119D" w:rsidRDefault="00E71FA2" w:rsidP="001105AF">
            <w:pPr>
              <w:pStyle w:val="RSCB03MathematicsGreeketc"/>
            </w:pPr>
            <m:oMathPara>
              <m:oMath>
                <m:r>
                  <w:rPr>
                    <w:rFonts w:ascii="Cambria Math" w:hAnsi="Cambria Math"/>
                  </w:rPr>
                  <m:t>I</m:t>
                </m:r>
                <m:d>
                  <m:dPr>
                    <m:ctrlPr>
                      <w:rPr>
                        <w:rFonts w:ascii="Cambria Math" w:hAnsi="Cambria Math"/>
                      </w:rPr>
                    </m:ctrlPr>
                  </m:dPr>
                  <m:e>
                    <m:r>
                      <w:rPr>
                        <w:rFonts w:ascii="Cambria Math" w:hAnsi="Cambria Math"/>
                      </w:rPr>
                      <m:t>z</m:t>
                    </m:r>
                  </m:e>
                </m:d>
                <m:r>
                  <m:rPr>
                    <m:sty m:val="p"/>
                  </m:rPr>
                  <w:rPr>
                    <w:rFonts w:ascii="Cambria Math" w:hAnsi="Cambria Math"/>
                  </w:rPr>
                  <m:t>=</m:t>
                </m:r>
                <m:sSub>
                  <m:sSubPr>
                    <m:ctrlPr>
                      <w:rPr>
                        <w:rFonts w:ascii="Cambria Math" w:hAnsi="Cambria Math"/>
                      </w:rPr>
                    </m:ctrlPr>
                  </m:sSubPr>
                  <m:e>
                    <m:r>
                      <w:rPr>
                        <w:rFonts w:ascii="Cambria Math" w:hAnsi="Cambria Math"/>
                      </w:rPr>
                      <m:t>I</m:t>
                    </m:r>
                  </m:e>
                  <m:sub>
                    <m:r>
                      <m:rPr>
                        <m:sty m:val="p"/>
                      </m:rPr>
                      <w:rPr>
                        <w:rFonts w:ascii="Cambria Math" w:hAnsi="Cambria Math"/>
                      </w:rPr>
                      <m:t>0</m:t>
                    </m:r>
                  </m:sub>
                </m:sSub>
                <m:sSup>
                  <m:sSupPr>
                    <m:ctrlPr>
                      <w:rPr>
                        <w:rFonts w:ascii="Cambria Math" w:hAnsi="Cambria Math"/>
                      </w:rPr>
                    </m:ctrlPr>
                  </m:sSupPr>
                  <m:e>
                    <m:r>
                      <w:rPr>
                        <w:rFonts w:ascii="Cambria Math" w:hAnsi="Cambria Math"/>
                      </w:rPr>
                      <m:t>e</m:t>
                    </m:r>
                  </m:e>
                  <m:sup>
                    <m:r>
                      <m:rPr>
                        <m:sty m:val="p"/>
                      </m:rPr>
                      <w:rPr>
                        <w:rFonts w:ascii="Cambria Math" w:hAnsi="Cambria Math"/>
                      </w:rPr>
                      <m:t>-</m:t>
                    </m:r>
                    <m:r>
                      <w:rPr>
                        <w:rFonts w:ascii="Cambria Math" w:hAnsi="Cambria Math"/>
                      </w:rPr>
                      <m:t>βz</m:t>
                    </m:r>
                  </m:sup>
                </m:sSup>
                <m:r>
                  <m:rPr>
                    <m:sty m:val="p"/>
                  </m:rPr>
                  <w:rPr>
                    <w:rFonts w:ascii="Cambria Math" w:hAnsi="Cambria Math"/>
                  </w:rPr>
                  <m:t>,</m:t>
                </m:r>
              </m:oMath>
            </m:oMathPara>
          </w:p>
        </w:tc>
        <w:tc>
          <w:tcPr>
            <w:tcW w:w="672" w:type="dxa"/>
            <w:vAlign w:val="center"/>
          </w:tcPr>
          <w:p w:rsidR="00E71FA2" w:rsidRPr="007F119D" w:rsidRDefault="00E71FA2" w:rsidP="001105AF">
            <w:pPr>
              <w:pStyle w:val="RSCB02ArticleText"/>
            </w:pPr>
            <w:r w:rsidRPr="007F119D">
              <w:rPr>
                <w:rFonts w:eastAsiaTheme="minorEastAsia"/>
              </w:rPr>
              <w:t>(1)</w:t>
            </w:r>
          </w:p>
        </w:tc>
      </w:tr>
    </w:tbl>
    <w:p w:rsidR="00E71FA2" w:rsidRPr="007F119D" w:rsidRDefault="00E71FA2" w:rsidP="00E71FA2">
      <w:pPr>
        <w:pStyle w:val="RSCB02ArticleText"/>
      </w:pPr>
      <w:r w:rsidRPr="007F119D">
        <w:t xml:space="preserve">where </w:t>
      </w:r>
      <m:oMath>
        <m:sSub>
          <m:sSubPr>
            <m:ctrlPr>
              <w:rPr>
                <w:rFonts w:ascii="Cambria Math" w:hAnsi="Cambria Math"/>
                <w:i/>
              </w:rPr>
            </m:ctrlPr>
          </m:sSubPr>
          <m:e>
            <m:r>
              <w:rPr>
                <w:rFonts w:ascii="Cambria Math" w:hAnsi="Cambria Math"/>
              </w:rPr>
              <m:t>I</m:t>
            </m:r>
          </m:e>
          <m:sub>
            <m:r>
              <w:rPr>
                <w:rFonts w:ascii="Cambria Math" w:hAnsi="Cambria Math"/>
              </w:rPr>
              <m:t>0</m:t>
            </m:r>
          </m:sub>
        </m:sSub>
      </m:oMath>
      <w:r w:rsidRPr="007F119D">
        <w:t xml:space="preserve"> is the intensity measured for a NP that is in contact with the WG (</w:t>
      </w:r>
      <m:oMath>
        <m:r>
          <w:rPr>
            <w:rFonts w:ascii="Cambria Math" w:hAnsi="Cambria Math"/>
          </w:rPr>
          <m:t>z=0</m:t>
        </m:r>
      </m:oMath>
      <w:r w:rsidRPr="007F119D">
        <w:t xml:space="preserve">) and </w:t>
      </w:r>
      <m:oMath>
        <m:r>
          <w:rPr>
            <w:rFonts w:ascii="Cambria Math" w:hAnsi="Cambria Math"/>
          </w:rPr>
          <m:t>β</m:t>
        </m:r>
      </m:oMath>
      <w:r w:rsidRPr="007F119D">
        <w:rPr>
          <w:i/>
        </w:rPr>
        <w:t xml:space="preserve"> </w:t>
      </w:r>
      <w:r w:rsidRPr="007F119D">
        <w:t xml:space="preserve">is the inverse of the penetration depth of the evanescent field. If </w:t>
      </w:r>
      <m:oMath>
        <m:sSub>
          <m:sSubPr>
            <m:ctrlPr>
              <w:rPr>
                <w:rFonts w:ascii="Cambria Math" w:hAnsi="Cambria Math"/>
                <w:i/>
              </w:rPr>
            </m:ctrlPr>
          </m:sSubPr>
          <m:e>
            <m:r>
              <w:rPr>
                <w:rFonts w:ascii="Cambria Math" w:hAnsi="Cambria Math"/>
              </w:rPr>
              <m:t>I</m:t>
            </m:r>
          </m:e>
          <m:sub>
            <m:r>
              <w:rPr>
                <w:rFonts w:ascii="Cambria Math" w:hAnsi="Cambria Math"/>
              </w:rPr>
              <m:t>0</m:t>
            </m:r>
          </m:sub>
        </m:sSub>
      </m:oMath>
      <w:r w:rsidRPr="007F119D">
        <w:t xml:space="preserve"> is known, directly from Eq. 1 the intensity data could be transformed into distance. Then this data is used to calculate the probability of finding the NP at a distance </w:t>
      </w:r>
      <m:oMath>
        <m:r>
          <w:rPr>
            <w:rFonts w:ascii="Cambria Math" w:hAnsi="Cambria Math"/>
          </w:rPr>
          <m:t>z</m:t>
        </m:r>
      </m:oMath>
      <w:r w:rsidRPr="007F119D">
        <w:t xml:space="preserve"> for the surface which can, in turn, be mapped into the potential energy interaction between the WG surface and the NP (assuming a Boltzmann statistics). However, the value of </w:t>
      </w:r>
      <m:oMath>
        <m:sSub>
          <m:sSubPr>
            <m:ctrlPr>
              <w:rPr>
                <w:rFonts w:ascii="Cambria Math" w:hAnsi="Cambria Math"/>
                <w:i/>
              </w:rPr>
            </m:ctrlPr>
          </m:sSubPr>
          <m:e>
            <m:r>
              <w:rPr>
                <w:rFonts w:ascii="Cambria Math" w:hAnsi="Cambria Math"/>
              </w:rPr>
              <m:t>I</m:t>
            </m:r>
          </m:e>
          <m:sub>
            <m:r>
              <w:rPr>
                <w:rFonts w:ascii="Cambria Math" w:hAnsi="Cambria Math"/>
              </w:rPr>
              <m:t>0</m:t>
            </m:r>
          </m:sub>
        </m:sSub>
      </m:oMath>
      <w:r w:rsidRPr="007F119D">
        <w:t xml:space="preserve"> is in most cases unknown, so in practice the set of intensities of a single NP is used to build a histogram. The intensity with highest frequency, </w:t>
      </w:r>
      <m:oMath>
        <m:r>
          <w:rPr>
            <w:rFonts w:ascii="Cambria Math" w:hAnsi="Cambria Math"/>
          </w:rPr>
          <m:t>I</m:t>
        </m:r>
        <m:d>
          <m:dPr>
            <m:ctrlPr>
              <w:rPr>
                <w:rFonts w:ascii="Cambria Math" w:hAnsi="Cambria Math"/>
                <w:i/>
              </w:rPr>
            </m:ctrlPr>
          </m:dPr>
          <m:e>
            <m:sSub>
              <m:sSubPr>
                <m:ctrlPr>
                  <w:rPr>
                    <w:rFonts w:ascii="Cambria Math" w:hAnsi="Cambria Math"/>
                    <w:i/>
                  </w:rPr>
                </m:ctrlPr>
              </m:sSubPr>
              <m:e>
                <m:r>
                  <w:rPr>
                    <w:rFonts w:ascii="Cambria Math" w:hAnsi="Cambria Math"/>
                  </w:rPr>
                  <m:t>z</m:t>
                </m:r>
              </m:e>
              <m:sub>
                <m:r>
                  <w:rPr>
                    <w:rFonts w:ascii="Cambria Math" w:hAnsi="Cambria Math"/>
                  </w:rPr>
                  <m:t>m</m:t>
                </m:r>
              </m:sub>
            </m:sSub>
          </m:e>
        </m:d>
      </m:oMath>
      <w:r w:rsidRPr="007F119D">
        <w:t xml:space="preserve">, is used as reference (this will correspond to the equilibrium separation, </w:t>
      </w:r>
      <m:oMath>
        <m:sSub>
          <m:sSubPr>
            <m:ctrlPr>
              <w:rPr>
                <w:rFonts w:ascii="Cambria Math" w:hAnsi="Cambria Math"/>
                <w:i/>
              </w:rPr>
            </m:ctrlPr>
          </m:sSubPr>
          <m:e>
            <m:r>
              <w:rPr>
                <w:rFonts w:ascii="Cambria Math" w:hAnsi="Cambria Math"/>
              </w:rPr>
              <m:t>z</m:t>
            </m:r>
          </m:e>
          <m:sub>
            <m:r>
              <w:rPr>
                <w:rFonts w:ascii="Cambria Math" w:hAnsi="Cambria Math"/>
              </w:rPr>
              <m:t>m</m:t>
            </m:r>
          </m:sub>
        </m:sSub>
      </m:oMath>
      <w:r w:rsidRPr="007F119D">
        <w:t xml:space="preserve">, for the interaction between the NP and the WG). Therefore, the total potential energy for the interaction between the NP and the WG surface as a function of the relative distance between, </w:t>
      </w:r>
      <m:oMath>
        <m:r>
          <m:rPr>
            <m:sty m:val="p"/>
          </m:rPr>
          <w:rPr>
            <w:rFonts w:ascii="Cambria Math" w:hAnsi="Cambria Math"/>
          </w:rPr>
          <m:t>Δ</m:t>
        </m:r>
        <m:r>
          <w:rPr>
            <w:rFonts w:ascii="Cambria Math" w:hAnsi="Cambria Math"/>
          </w:rPr>
          <m:t>z=z-</m:t>
        </m:r>
        <m:sSub>
          <m:sSubPr>
            <m:ctrlPr>
              <w:rPr>
                <w:rFonts w:ascii="Cambria Math" w:hAnsi="Cambria Math"/>
                <w:i/>
              </w:rPr>
            </m:ctrlPr>
          </m:sSubPr>
          <m:e>
            <m:r>
              <w:rPr>
                <w:rFonts w:ascii="Cambria Math" w:hAnsi="Cambria Math"/>
              </w:rPr>
              <m:t>z</m:t>
            </m:r>
          </m:e>
          <m:sub>
            <m:r>
              <w:rPr>
                <w:rFonts w:ascii="Cambria Math" w:hAnsi="Cambria Math"/>
              </w:rPr>
              <m:t>m</m:t>
            </m:r>
          </m:sub>
        </m:sSub>
      </m:oMath>
      <w:r w:rsidRPr="007F119D">
        <w:t xml:space="preserve">, is given by: </w:t>
      </w:r>
    </w:p>
    <w:tbl>
      <w:tblPr>
        <w:tblStyle w:val="TableGrid"/>
        <w:tblW w:w="0" w:type="auto"/>
        <w:tblInd w:w="12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32"/>
        <w:gridCol w:w="7400"/>
        <w:gridCol w:w="964"/>
      </w:tblGrid>
      <w:tr w:rsidR="00E71FA2" w:rsidRPr="007F119D" w:rsidTr="001105AF">
        <w:tc>
          <w:tcPr>
            <w:tcW w:w="532" w:type="dxa"/>
            <w:vAlign w:val="center"/>
          </w:tcPr>
          <w:p w:rsidR="00E71FA2" w:rsidRPr="007F119D" w:rsidRDefault="00E71FA2" w:rsidP="001105AF">
            <w:pPr>
              <w:pStyle w:val="RSCB02ArticleText"/>
            </w:pPr>
          </w:p>
        </w:tc>
        <w:tc>
          <w:tcPr>
            <w:tcW w:w="7400" w:type="dxa"/>
            <w:vAlign w:val="center"/>
          </w:tcPr>
          <w:p w:rsidR="00E71FA2" w:rsidRPr="007F119D" w:rsidRDefault="00E71FA2" w:rsidP="001105AF">
            <w:pPr>
              <w:pStyle w:val="RSCB03MathematicsGreeketc"/>
            </w:pPr>
            <m:oMathPara>
              <m:oMath>
                <m:f>
                  <m:fPr>
                    <m:ctrlPr>
                      <w:rPr>
                        <w:rFonts w:ascii="Cambria Math" w:hAnsi="Cambria Math"/>
                      </w:rPr>
                    </m:ctrlPr>
                  </m:fPr>
                  <m:num>
                    <m:r>
                      <w:rPr>
                        <w:rFonts w:ascii="Cambria Math" w:hAnsi="Cambria Math"/>
                      </w:rPr>
                      <m:t>φ</m:t>
                    </m:r>
                    <m:d>
                      <m:dPr>
                        <m:ctrlPr>
                          <w:rPr>
                            <w:rFonts w:ascii="Cambria Math" w:hAnsi="Cambria Math"/>
                          </w:rPr>
                        </m:ctrlPr>
                      </m:dPr>
                      <m:e>
                        <m:r>
                          <m:rPr>
                            <m:sty m:val="p"/>
                          </m:rPr>
                          <w:rPr>
                            <w:rFonts w:ascii="Cambria Math" w:hAnsi="Cambria Math"/>
                          </w:rPr>
                          <m:t>Δ</m:t>
                        </m:r>
                        <m:r>
                          <w:rPr>
                            <w:rFonts w:ascii="Cambria Math" w:hAnsi="Cambria Math"/>
                          </w:rPr>
                          <m:t>z</m:t>
                        </m:r>
                      </m:e>
                    </m:d>
                  </m:num>
                  <m:den>
                    <m:sSub>
                      <m:sSubPr>
                        <m:ctrlPr>
                          <w:rPr>
                            <w:rFonts w:ascii="Cambria Math" w:hAnsi="Cambria Math"/>
                          </w:rPr>
                        </m:ctrlPr>
                      </m:sSubPr>
                      <m:e>
                        <m:r>
                          <w:rPr>
                            <w:rFonts w:ascii="Cambria Math" w:hAnsi="Cambria Math"/>
                          </w:rPr>
                          <m:t>k</m:t>
                        </m:r>
                      </m:e>
                      <m:sub>
                        <m:r>
                          <w:rPr>
                            <w:rFonts w:ascii="Cambria Math" w:hAnsi="Cambria Math"/>
                          </w:rPr>
                          <m:t>B</m:t>
                        </m:r>
                      </m:sub>
                    </m:sSub>
                    <m:r>
                      <w:rPr>
                        <w:rFonts w:ascii="Cambria Math" w:hAnsi="Cambria Math"/>
                      </w:rPr>
                      <m:t>T</m:t>
                    </m:r>
                  </m:den>
                </m:f>
                <m:r>
                  <m:rPr>
                    <m:sty m:val="p"/>
                  </m:rPr>
                  <w:rPr>
                    <w:rFonts w:ascii="Cambria Math" w:hAnsi="Cambria Math"/>
                  </w:rPr>
                  <m:t>=</m:t>
                </m:r>
                <m:f>
                  <m:fPr>
                    <m:ctrlPr>
                      <w:rPr>
                        <w:rFonts w:ascii="Cambria Math" w:hAnsi="Cambria Math"/>
                      </w:rPr>
                    </m:ctrlPr>
                  </m:fPr>
                  <m:num>
                    <m:r>
                      <w:rPr>
                        <w:rFonts w:ascii="Cambria Math" w:hAnsi="Cambria Math"/>
                      </w:rPr>
                      <m:t>φ</m:t>
                    </m:r>
                    <m:d>
                      <m:dPr>
                        <m:ctrlPr>
                          <w:rPr>
                            <w:rFonts w:ascii="Cambria Math" w:hAnsi="Cambria Math"/>
                          </w:rPr>
                        </m:ctrlPr>
                      </m:dPr>
                      <m:e>
                        <m:r>
                          <w:rPr>
                            <w:rFonts w:ascii="Cambria Math" w:hAnsi="Cambria Math"/>
                          </w:rPr>
                          <m:t>z</m:t>
                        </m:r>
                      </m:e>
                    </m:d>
                    <m:r>
                      <m:rPr>
                        <m:sty m:val="p"/>
                      </m:rPr>
                      <w:rPr>
                        <w:rFonts w:ascii="Cambria Math" w:hAnsi="Cambria Math"/>
                      </w:rPr>
                      <m:t>-</m:t>
                    </m:r>
                    <m:r>
                      <w:rPr>
                        <w:rFonts w:ascii="Cambria Math" w:hAnsi="Cambria Math"/>
                      </w:rPr>
                      <m:t>φ</m:t>
                    </m:r>
                    <m:d>
                      <m:dPr>
                        <m:ctrlPr>
                          <w:rPr>
                            <w:rFonts w:ascii="Cambria Math" w:hAnsi="Cambria Math"/>
                          </w:rPr>
                        </m:ctrlPr>
                      </m:dPr>
                      <m:e>
                        <m:sSub>
                          <m:sSubPr>
                            <m:ctrlPr>
                              <w:rPr>
                                <w:rFonts w:ascii="Cambria Math" w:hAnsi="Cambria Math"/>
                              </w:rPr>
                            </m:ctrlPr>
                          </m:sSubPr>
                          <m:e>
                            <m:r>
                              <w:rPr>
                                <w:rFonts w:ascii="Cambria Math" w:hAnsi="Cambria Math"/>
                              </w:rPr>
                              <m:t>z</m:t>
                            </m:r>
                          </m:e>
                          <m:sub>
                            <m:r>
                              <w:rPr>
                                <w:rFonts w:ascii="Cambria Math" w:hAnsi="Cambria Math"/>
                              </w:rPr>
                              <m:t>m</m:t>
                            </m:r>
                          </m:sub>
                        </m:sSub>
                      </m:e>
                    </m:d>
                  </m:num>
                  <m:den>
                    <m:sSub>
                      <m:sSubPr>
                        <m:ctrlPr>
                          <w:rPr>
                            <w:rFonts w:ascii="Cambria Math" w:hAnsi="Cambria Math"/>
                          </w:rPr>
                        </m:ctrlPr>
                      </m:sSubPr>
                      <m:e>
                        <m:r>
                          <w:rPr>
                            <w:rFonts w:ascii="Cambria Math" w:hAnsi="Cambria Math"/>
                          </w:rPr>
                          <m:t>k</m:t>
                        </m:r>
                      </m:e>
                      <m:sub>
                        <m:r>
                          <w:rPr>
                            <w:rFonts w:ascii="Cambria Math" w:hAnsi="Cambria Math"/>
                          </w:rPr>
                          <m:t>B</m:t>
                        </m:r>
                      </m:sub>
                    </m:sSub>
                    <m:r>
                      <w:rPr>
                        <w:rFonts w:ascii="Cambria Math" w:hAnsi="Cambria Math"/>
                      </w:rPr>
                      <m:t>T</m:t>
                    </m:r>
                  </m:den>
                </m:f>
                <m:r>
                  <m:rPr>
                    <m:sty m:val="p"/>
                  </m:rPr>
                  <w:rPr>
                    <w:rFonts w:ascii="Cambria Math" w:eastAsiaTheme="minorEastAsia" w:hAnsi="Cambria Math"/>
                  </w:rPr>
                  <m:t>=</m:t>
                </m:r>
                <m:func>
                  <m:funcPr>
                    <m:ctrlPr>
                      <w:rPr>
                        <w:rFonts w:ascii="Cambria Math" w:eastAsiaTheme="minorEastAsia" w:hAnsi="Cambria Math"/>
                      </w:rPr>
                    </m:ctrlPr>
                  </m:funcPr>
                  <m:fName>
                    <m:r>
                      <m:rPr>
                        <m:sty m:val="p"/>
                      </m:rPr>
                      <w:rPr>
                        <w:rFonts w:ascii="Cambria Math" w:hAnsi="Cambria Math"/>
                      </w:rPr>
                      <m:t>ln</m:t>
                    </m:r>
                  </m:fName>
                  <m:e>
                    <m:f>
                      <m:fPr>
                        <m:ctrlPr>
                          <w:rPr>
                            <w:rFonts w:ascii="Cambria Math" w:eastAsiaTheme="minorEastAsia" w:hAnsi="Cambria Math"/>
                          </w:rPr>
                        </m:ctrlPr>
                      </m:fPr>
                      <m:num>
                        <m:r>
                          <w:rPr>
                            <w:rFonts w:ascii="Cambria Math" w:eastAsiaTheme="minorEastAsia" w:hAnsi="Cambria Math"/>
                          </w:rPr>
                          <m:t>N</m:t>
                        </m:r>
                        <m:r>
                          <m:rPr>
                            <m:sty m:val="p"/>
                          </m:rPr>
                          <w:rPr>
                            <w:rFonts w:ascii="Cambria Math" w:eastAsiaTheme="minorEastAsia" w:hAnsi="Cambria Math"/>
                          </w:rPr>
                          <m:t>[</m:t>
                        </m:r>
                        <m:r>
                          <w:rPr>
                            <w:rFonts w:ascii="Cambria Math" w:eastAsiaTheme="minorEastAsia" w:hAnsi="Cambria Math"/>
                          </w:rPr>
                          <m:t>I</m:t>
                        </m:r>
                        <m:r>
                          <m:rPr>
                            <m:sty m:val="p"/>
                          </m:rPr>
                          <w:rPr>
                            <w:rFonts w:ascii="Cambria Math" w:eastAsiaTheme="minorEastAsia" w:hAnsi="Cambria Math"/>
                          </w:rPr>
                          <m:t>(</m:t>
                        </m:r>
                        <m:sSub>
                          <m:sSubPr>
                            <m:ctrlPr>
                              <w:rPr>
                                <w:rFonts w:ascii="Cambria Math" w:eastAsiaTheme="minorEastAsia" w:hAnsi="Cambria Math"/>
                              </w:rPr>
                            </m:ctrlPr>
                          </m:sSubPr>
                          <m:e>
                            <m:r>
                              <w:rPr>
                                <w:rFonts w:ascii="Cambria Math" w:eastAsiaTheme="minorEastAsia" w:hAnsi="Cambria Math"/>
                              </w:rPr>
                              <m:t>z</m:t>
                            </m:r>
                          </m:e>
                          <m:sub>
                            <m:r>
                              <w:rPr>
                                <w:rFonts w:ascii="Cambria Math" w:eastAsiaTheme="minorEastAsia" w:hAnsi="Cambria Math"/>
                              </w:rPr>
                              <m:t>m</m:t>
                            </m:r>
                          </m:sub>
                        </m:sSub>
                        <m:r>
                          <m:rPr>
                            <m:sty m:val="p"/>
                          </m:rPr>
                          <w:rPr>
                            <w:rFonts w:ascii="Cambria Math" w:eastAsiaTheme="minorEastAsia" w:hAnsi="Cambria Math"/>
                          </w:rPr>
                          <m:t xml:space="preserve">)] </m:t>
                        </m:r>
                        <m:r>
                          <w:rPr>
                            <w:rFonts w:ascii="Cambria Math" w:eastAsiaTheme="minorEastAsia" w:hAnsi="Cambria Math"/>
                          </w:rPr>
                          <m:t>I</m:t>
                        </m:r>
                        <m:d>
                          <m:dPr>
                            <m:ctrlPr>
                              <w:rPr>
                                <w:rFonts w:ascii="Cambria Math" w:eastAsiaTheme="minorEastAsia" w:hAnsi="Cambria Math"/>
                              </w:rPr>
                            </m:ctrlPr>
                          </m:dPr>
                          <m:e>
                            <m:sSub>
                              <m:sSubPr>
                                <m:ctrlPr>
                                  <w:rPr>
                                    <w:rFonts w:ascii="Cambria Math" w:eastAsiaTheme="minorEastAsia" w:hAnsi="Cambria Math"/>
                                  </w:rPr>
                                </m:ctrlPr>
                              </m:sSubPr>
                              <m:e>
                                <m:r>
                                  <w:rPr>
                                    <w:rFonts w:ascii="Cambria Math" w:eastAsiaTheme="minorEastAsia" w:hAnsi="Cambria Math"/>
                                  </w:rPr>
                                  <m:t>z</m:t>
                                </m:r>
                              </m:e>
                              <m:sub>
                                <m:r>
                                  <w:rPr>
                                    <w:rFonts w:ascii="Cambria Math" w:eastAsiaTheme="minorEastAsia" w:hAnsi="Cambria Math"/>
                                  </w:rPr>
                                  <m:t>m</m:t>
                                </m:r>
                              </m:sub>
                            </m:sSub>
                          </m:e>
                        </m:d>
                      </m:num>
                      <m:den>
                        <m:r>
                          <w:rPr>
                            <w:rFonts w:ascii="Cambria Math" w:eastAsiaTheme="minorEastAsia" w:hAnsi="Cambria Math"/>
                          </w:rPr>
                          <m:t>N</m:t>
                        </m:r>
                        <m:r>
                          <m:rPr>
                            <m:sty m:val="p"/>
                          </m:rPr>
                          <w:rPr>
                            <w:rFonts w:ascii="Cambria Math" w:eastAsiaTheme="minorEastAsia" w:hAnsi="Cambria Math"/>
                          </w:rPr>
                          <m:t>[</m:t>
                        </m:r>
                        <m:r>
                          <w:rPr>
                            <w:rFonts w:ascii="Cambria Math" w:eastAsiaTheme="minorEastAsia" w:hAnsi="Cambria Math"/>
                          </w:rPr>
                          <m:t>I</m:t>
                        </m:r>
                        <m:r>
                          <m:rPr>
                            <m:sty m:val="p"/>
                          </m:rPr>
                          <w:rPr>
                            <w:rFonts w:ascii="Cambria Math" w:eastAsiaTheme="minorEastAsia" w:hAnsi="Cambria Math"/>
                          </w:rPr>
                          <m:t>(</m:t>
                        </m:r>
                        <m:r>
                          <w:rPr>
                            <w:rFonts w:ascii="Cambria Math" w:eastAsiaTheme="minorEastAsia" w:hAnsi="Cambria Math"/>
                          </w:rPr>
                          <m:t>z</m:t>
                        </m:r>
                        <m:r>
                          <m:rPr>
                            <m:sty m:val="p"/>
                          </m:rPr>
                          <w:rPr>
                            <w:rFonts w:ascii="Cambria Math" w:eastAsiaTheme="minorEastAsia" w:hAnsi="Cambria Math"/>
                          </w:rPr>
                          <m:t xml:space="preserve">)] </m:t>
                        </m:r>
                        <m:r>
                          <w:rPr>
                            <w:rFonts w:ascii="Cambria Math" w:eastAsiaTheme="minorEastAsia" w:hAnsi="Cambria Math"/>
                          </w:rPr>
                          <m:t>I</m:t>
                        </m:r>
                        <m:d>
                          <m:dPr>
                            <m:ctrlPr>
                              <w:rPr>
                                <w:rFonts w:ascii="Cambria Math" w:eastAsiaTheme="minorEastAsia" w:hAnsi="Cambria Math"/>
                              </w:rPr>
                            </m:ctrlPr>
                          </m:dPr>
                          <m:e>
                            <m:r>
                              <w:rPr>
                                <w:rFonts w:ascii="Cambria Math" w:eastAsiaTheme="minorEastAsia" w:hAnsi="Cambria Math"/>
                              </w:rPr>
                              <m:t>z</m:t>
                            </m:r>
                          </m:e>
                        </m:d>
                      </m:den>
                    </m:f>
                  </m:e>
                </m:func>
                <m:r>
                  <m:rPr>
                    <m:sty m:val="p"/>
                  </m:rPr>
                  <w:rPr>
                    <w:rFonts w:ascii="Cambria Math" w:eastAsiaTheme="minorEastAsia" w:hAnsi="Cambria Math"/>
                  </w:rPr>
                  <m:t>,</m:t>
                </m:r>
              </m:oMath>
            </m:oMathPara>
          </w:p>
        </w:tc>
        <w:tc>
          <w:tcPr>
            <w:tcW w:w="964" w:type="dxa"/>
            <w:vAlign w:val="center"/>
          </w:tcPr>
          <w:p w:rsidR="00E71FA2" w:rsidRPr="007F119D" w:rsidRDefault="00E71FA2" w:rsidP="001105AF">
            <w:pPr>
              <w:pStyle w:val="RSCB02ArticleText"/>
            </w:pPr>
            <w:r w:rsidRPr="007F119D">
              <w:rPr>
                <w:rFonts w:eastAsiaTheme="minorEastAsia"/>
              </w:rPr>
              <w:t>(2)</w:t>
            </w:r>
          </w:p>
        </w:tc>
      </w:tr>
    </w:tbl>
    <w:p w:rsidR="00E71FA2" w:rsidRPr="007F119D" w:rsidRDefault="00E71FA2" w:rsidP="00E71FA2">
      <w:pPr>
        <w:pStyle w:val="RSCB02ArticleText"/>
      </w:pPr>
      <w:r w:rsidRPr="007F119D">
        <w:t xml:space="preserve">where </w:t>
      </w:r>
      <m:oMath>
        <m:r>
          <w:rPr>
            <w:rFonts w:ascii="Cambria Math" w:hAnsi="Cambria Math"/>
          </w:rPr>
          <m:t>φ</m:t>
        </m:r>
        <m:d>
          <m:dPr>
            <m:ctrlPr>
              <w:rPr>
                <w:rFonts w:ascii="Cambria Math" w:hAnsi="Cambria Math"/>
                <w:i/>
              </w:rPr>
            </m:ctrlPr>
          </m:dPr>
          <m:e>
            <m:sSub>
              <m:sSubPr>
                <m:ctrlPr>
                  <w:rPr>
                    <w:rFonts w:ascii="Cambria Math" w:hAnsi="Cambria Math"/>
                    <w:i/>
                  </w:rPr>
                </m:ctrlPr>
              </m:sSubPr>
              <m:e>
                <m:r>
                  <w:rPr>
                    <w:rFonts w:ascii="Cambria Math" w:hAnsi="Cambria Math"/>
                  </w:rPr>
                  <m:t>z</m:t>
                </m:r>
              </m:e>
              <m:sub>
                <m:r>
                  <w:rPr>
                    <w:rFonts w:ascii="Cambria Math" w:hAnsi="Cambria Math"/>
                  </w:rPr>
                  <m:t>m</m:t>
                </m:r>
              </m:sub>
            </m:sSub>
          </m:e>
        </m:d>
      </m:oMath>
      <w:r w:rsidRPr="007F119D">
        <w:t xml:space="preserve"> is the minimum of the total potential energy, </w:t>
      </w:r>
      <m:oMath>
        <m:r>
          <w:rPr>
            <w:rFonts w:ascii="Cambria Math" w:hAnsi="Cambria Math"/>
          </w:rPr>
          <m:t>N[I</m:t>
        </m:r>
        <m:d>
          <m:dPr>
            <m:ctrlPr>
              <w:rPr>
                <w:rFonts w:ascii="Cambria Math" w:hAnsi="Cambria Math"/>
                <w:i/>
              </w:rPr>
            </m:ctrlPr>
          </m:dPr>
          <m:e>
            <m:r>
              <w:rPr>
                <w:rFonts w:ascii="Cambria Math" w:hAnsi="Cambria Math"/>
              </w:rPr>
              <m:t>z</m:t>
            </m:r>
          </m:e>
        </m:d>
        <m:r>
          <w:rPr>
            <w:rFonts w:ascii="Cambria Math" w:hAnsi="Cambria Math"/>
          </w:rPr>
          <m:t>]</m:t>
        </m:r>
      </m:oMath>
      <w:r w:rsidRPr="007F119D">
        <w:t xml:space="preserve"> the number of observations of intensity </w:t>
      </w:r>
      <m:oMath>
        <m:r>
          <w:rPr>
            <w:rFonts w:ascii="Cambria Math" w:hAnsi="Cambria Math"/>
          </w:rPr>
          <m:t>I</m:t>
        </m:r>
      </m:oMath>
      <w:r w:rsidRPr="007F119D">
        <w:t xml:space="preserve">, </w:t>
      </w:r>
      <m:oMath>
        <m:r>
          <w:rPr>
            <w:rFonts w:ascii="Cambria Math" w:hAnsi="Cambria Math"/>
          </w:rPr>
          <m:t>N[I</m:t>
        </m:r>
        <m:d>
          <m:dPr>
            <m:ctrlPr>
              <w:rPr>
                <w:rFonts w:ascii="Cambria Math" w:hAnsi="Cambria Math"/>
                <w:i/>
              </w:rPr>
            </m:ctrlPr>
          </m:dPr>
          <m:e>
            <m:sSub>
              <m:sSubPr>
                <m:ctrlPr>
                  <w:rPr>
                    <w:rFonts w:ascii="Cambria Math" w:hAnsi="Cambria Math"/>
                    <w:i/>
                  </w:rPr>
                </m:ctrlPr>
              </m:sSubPr>
              <m:e>
                <m:r>
                  <w:rPr>
                    <w:rFonts w:ascii="Cambria Math" w:hAnsi="Cambria Math"/>
                  </w:rPr>
                  <m:t>z</m:t>
                </m:r>
              </m:e>
              <m:sub>
                <m:r>
                  <w:rPr>
                    <w:rFonts w:ascii="Cambria Math" w:hAnsi="Cambria Math"/>
                  </w:rPr>
                  <m:t>m</m:t>
                </m:r>
              </m:sub>
            </m:sSub>
          </m:e>
        </m:d>
        <m:r>
          <w:rPr>
            <w:rFonts w:ascii="Cambria Math" w:hAnsi="Cambria Math"/>
          </w:rPr>
          <m:t>]</m:t>
        </m:r>
      </m:oMath>
      <w:r w:rsidRPr="007F119D">
        <w:t xml:space="preserve"> the number of observations of intensities</w:t>
      </w:r>
      <m:oMath>
        <m:r>
          <w:rPr>
            <w:rFonts w:ascii="Cambria Math" w:hAnsi="Cambria Math"/>
          </w:rPr>
          <m:t xml:space="preserve"> I(</m:t>
        </m:r>
        <m:sSub>
          <m:sSubPr>
            <m:ctrlPr>
              <w:rPr>
                <w:rFonts w:ascii="Cambria Math" w:hAnsi="Cambria Math"/>
                <w:i/>
              </w:rPr>
            </m:ctrlPr>
          </m:sSubPr>
          <m:e>
            <m:r>
              <w:rPr>
                <w:rFonts w:ascii="Cambria Math" w:hAnsi="Cambria Math"/>
              </w:rPr>
              <m:t>z</m:t>
            </m:r>
          </m:e>
          <m:sub>
            <m:r>
              <w:rPr>
                <w:rFonts w:ascii="Cambria Math" w:hAnsi="Cambria Math"/>
              </w:rPr>
              <m:t>m</m:t>
            </m:r>
          </m:sub>
        </m:sSub>
        <m:r>
          <w:rPr>
            <w:rFonts w:ascii="Cambria Math" w:hAnsi="Cambria Math"/>
          </w:rPr>
          <m:t>)</m:t>
        </m:r>
      </m:oMath>
      <w:r w:rsidRPr="007F119D">
        <w:t xml:space="preserve"> , </w:t>
      </w:r>
      <m:oMath>
        <m:sSub>
          <m:sSubPr>
            <m:ctrlPr>
              <w:rPr>
                <w:rFonts w:ascii="Cambria Math" w:hAnsi="Cambria Math"/>
                <w:i/>
              </w:rPr>
            </m:ctrlPr>
          </m:sSubPr>
          <m:e>
            <m:r>
              <w:rPr>
                <w:rFonts w:ascii="Cambria Math" w:hAnsi="Cambria Math"/>
              </w:rPr>
              <m:t>k</m:t>
            </m:r>
          </m:e>
          <m:sub>
            <m:r>
              <w:rPr>
                <w:rFonts w:ascii="Cambria Math" w:hAnsi="Cambria Math"/>
              </w:rPr>
              <m:t>B</m:t>
            </m:r>
          </m:sub>
        </m:sSub>
      </m:oMath>
      <w:r w:rsidRPr="007F119D">
        <w:t xml:space="preserve"> is the Boltzmann constant and </w:t>
      </w:r>
      <m:oMath>
        <m:r>
          <w:rPr>
            <w:rFonts w:ascii="Cambria Math" w:hAnsi="Cambria Math"/>
          </w:rPr>
          <m:t>T</m:t>
        </m:r>
      </m:oMath>
      <w:r w:rsidRPr="007F119D">
        <w:rPr>
          <w:i/>
        </w:rPr>
        <w:t xml:space="preserve"> </w:t>
      </w:r>
      <w:r w:rsidRPr="007F119D">
        <w:t>is temperature. The relative distance, ∆</w:t>
      </w:r>
      <w:r w:rsidRPr="007F119D">
        <w:rPr>
          <w:i/>
        </w:rPr>
        <w:t>z</w:t>
      </w:r>
      <w:r w:rsidRPr="007F119D">
        <w:t>, is given by:</w:t>
      </w:r>
    </w:p>
    <w:tbl>
      <w:tblPr>
        <w:tblStyle w:val="TableGrid"/>
        <w:tblW w:w="0" w:type="auto"/>
        <w:tblInd w:w="12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34"/>
        <w:gridCol w:w="7454"/>
        <w:gridCol w:w="679"/>
      </w:tblGrid>
      <w:tr w:rsidR="00E71FA2" w:rsidRPr="007F119D" w:rsidTr="001105AF">
        <w:trPr>
          <w:trHeight w:val="913"/>
        </w:trPr>
        <w:tc>
          <w:tcPr>
            <w:tcW w:w="534" w:type="dxa"/>
            <w:vAlign w:val="center"/>
          </w:tcPr>
          <w:p w:rsidR="00E71FA2" w:rsidRPr="007F119D" w:rsidRDefault="00E71FA2" w:rsidP="001105AF">
            <w:pPr>
              <w:pStyle w:val="RSCB02ArticleText"/>
            </w:pPr>
          </w:p>
        </w:tc>
        <w:tc>
          <w:tcPr>
            <w:tcW w:w="7454" w:type="dxa"/>
            <w:vAlign w:val="center"/>
          </w:tcPr>
          <w:p w:rsidR="00E71FA2" w:rsidRPr="007F119D" w:rsidRDefault="00E71FA2" w:rsidP="001105AF">
            <w:pPr>
              <w:pStyle w:val="RSCB03MathematicsGreeketc"/>
            </w:pPr>
            <m:oMathPara>
              <m:oMath>
                <m:r>
                  <m:rPr>
                    <m:sty m:val="p"/>
                  </m:rPr>
                  <w:rPr>
                    <w:rFonts w:ascii="Cambria Math" w:hAnsi="Cambria Math"/>
                  </w:rPr>
                  <m:t>∆</m:t>
                </m:r>
                <m:r>
                  <w:rPr>
                    <w:rFonts w:ascii="Cambria Math" w:hAnsi="Cambria Math"/>
                  </w:rPr>
                  <m:t>z</m:t>
                </m:r>
                <m:r>
                  <m:rPr>
                    <m:sty m:val="p"/>
                  </m:rPr>
                  <w:rPr>
                    <w:rFonts w:ascii="Cambria Math" w:hAnsi="Cambria Math"/>
                  </w:rPr>
                  <m:t>=</m:t>
                </m:r>
                <m:r>
                  <w:rPr>
                    <w:rFonts w:ascii="Cambria Math" w:hAnsi="Cambria Math"/>
                  </w:rPr>
                  <m:t>z</m:t>
                </m:r>
                <m:r>
                  <m:rPr>
                    <m:sty m:val="p"/>
                  </m:rPr>
                  <w:rPr>
                    <w:rFonts w:ascii="Cambria Math" w:hAnsi="Cambria Math"/>
                  </w:rPr>
                  <m:t>-</m:t>
                </m:r>
                <m:sSub>
                  <m:sSubPr>
                    <m:ctrlPr>
                      <w:rPr>
                        <w:rFonts w:ascii="Cambria Math" w:hAnsi="Cambria Math"/>
                      </w:rPr>
                    </m:ctrlPr>
                  </m:sSubPr>
                  <m:e>
                    <m:r>
                      <w:rPr>
                        <w:rFonts w:ascii="Cambria Math" w:hAnsi="Cambria Math"/>
                      </w:rPr>
                      <m:t>z</m:t>
                    </m:r>
                  </m:e>
                  <m:sub>
                    <m:r>
                      <w:rPr>
                        <w:rFonts w:ascii="Cambria Math" w:hAnsi="Cambria Math"/>
                      </w:rPr>
                      <m:t>m</m:t>
                    </m:r>
                  </m:sub>
                </m:sSub>
                <m:r>
                  <m:rPr>
                    <m:sty m:val="p"/>
                  </m:rPr>
                  <w:rPr>
                    <w:rFonts w:ascii="Cambria Math" w:hAnsi="Cambria Math"/>
                  </w:rPr>
                  <m:t>=-</m:t>
                </m:r>
                <m:f>
                  <m:fPr>
                    <m:ctrlPr>
                      <w:rPr>
                        <w:rFonts w:ascii="Cambria Math" w:hAnsi="Cambria Math"/>
                      </w:rPr>
                    </m:ctrlPr>
                  </m:fPr>
                  <m:num>
                    <m:r>
                      <m:rPr>
                        <m:sty m:val="p"/>
                      </m:rPr>
                      <w:rPr>
                        <w:rFonts w:ascii="Cambria Math" w:hAnsi="Cambria Math"/>
                      </w:rPr>
                      <m:t>1</m:t>
                    </m:r>
                  </m:num>
                  <m:den>
                    <m:r>
                      <w:rPr>
                        <w:rFonts w:ascii="Cambria Math" w:hAnsi="Cambria Math"/>
                      </w:rPr>
                      <m:t>β</m:t>
                    </m:r>
                  </m:den>
                </m:f>
                <m:func>
                  <m:funcPr>
                    <m:ctrlPr>
                      <w:rPr>
                        <w:rFonts w:ascii="Cambria Math" w:hAnsi="Cambria Math"/>
                      </w:rPr>
                    </m:ctrlPr>
                  </m:funcPr>
                  <m:fName>
                    <m:r>
                      <m:rPr>
                        <m:sty m:val="p"/>
                      </m:rPr>
                      <w:rPr>
                        <w:rFonts w:ascii="Cambria Math" w:hAnsi="Cambria Math"/>
                      </w:rPr>
                      <m:t>ln</m:t>
                    </m:r>
                  </m:fName>
                  <m:e>
                    <m:d>
                      <m:dPr>
                        <m:ctrlPr>
                          <w:rPr>
                            <w:rFonts w:ascii="Cambria Math" w:hAnsi="Cambria Math"/>
                          </w:rPr>
                        </m:ctrlPr>
                      </m:dPr>
                      <m:e>
                        <m:f>
                          <m:fPr>
                            <m:ctrlPr>
                              <w:rPr>
                                <w:rFonts w:ascii="Cambria Math" w:hAnsi="Cambria Math"/>
                              </w:rPr>
                            </m:ctrlPr>
                          </m:fPr>
                          <m:num>
                            <m:r>
                              <w:rPr>
                                <w:rFonts w:ascii="Cambria Math" w:hAnsi="Cambria Math"/>
                              </w:rPr>
                              <m:t>I</m:t>
                            </m:r>
                            <m:d>
                              <m:dPr>
                                <m:ctrlPr>
                                  <w:rPr>
                                    <w:rFonts w:ascii="Cambria Math" w:hAnsi="Cambria Math"/>
                                  </w:rPr>
                                </m:ctrlPr>
                              </m:dPr>
                              <m:e>
                                <m:r>
                                  <w:rPr>
                                    <w:rFonts w:ascii="Cambria Math" w:hAnsi="Cambria Math"/>
                                  </w:rPr>
                                  <m:t>z</m:t>
                                </m:r>
                              </m:e>
                            </m:d>
                          </m:num>
                          <m:den>
                            <m:r>
                              <w:rPr>
                                <w:rFonts w:ascii="Cambria Math" w:hAnsi="Cambria Math"/>
                              </w:rPr>
                              <m:t>I</m:t>
                            </m:r>
                            <m:d>
                              <m:dPr>
                                <m:ctrlPr>
                                  <w:rPr>
                                    <w:rFonts w:ascii="Cambria Math" w:hAnsi="Cambria Math"/>
                                  </w:rPr>
                                </m:ctrlPr>
                              </m:dPr>
                              <m:e>
                                <m:sSub>
                                  <m:sSubPr>
                                    <m:ctrlPr>
                                      <w:rPr>
                                        <w:rFonts w:ascii="Cambria Math" w:hAnsi="Cambria Math"/>
                                      </w:rPr>
                                    </m:ctrlPr>
                                  </m:sSubPr>
                                  <m:e>
                                    <m:r>
                                      <w:rPr>
                                        <w:rFonts w:ascii="Cambria Math" w:hAnsi="Cambria Math"/>
                                      </w:rPr>
                                      <m:t>z</m:t>
                                    </m:r>
                                  </m:e>
                                  <m:sub>
                                    <m:r>
                                      <w:rPr>
                                        <w:rFonts w:ascii="Cambria Math" w:hAnsi="Cambria Math"/>
                                      </w:rPr>
                                      <m:t>m</m:t>
                                    </m:r>
                                  </m:sub>
                                </m:sSub>
                              </m:e>
                            </m:d>
                          </m:den>
                        </m:f>
                      </m:e>
                    </m:d>
                  </m:e>
                </m:func>
                <m:r>
                  <m:rPr>
                    <m:sty m:val="p"/>
                  </m:rPr>
                  <w:rPr>
                    <w:rFonts w:ascii="Cambria Math" w:eastAsiaTheme="minorEastAsia" w:hAnsi="Cambria Math"/>
                  </w:rPr>
                  <m:t>,</m:t>
                </m:r>
              </m:oMath>
            </m:oMathPara>
          </w:p>
        </w:tc>
        <w:tc>
          <w:tcPr>
            <w:tcW w:w="679" w:type="dxa"/>
            <w:vAlign w:val="center"/>
          </w:tcPr>
          <w:p w:rsidR="00E71FA2" w:rsidRPr="007F119D" w:rsidRDefault="00E71FA2" w:rsidP="001105AF">
            <w:pPr>
              <w:pStyle w:val="RSCB02ArticleText"/>
            </w:pPr>
            <w:r w:rsidRPr="007F119D">
              <w:rPr>
                <w:rFonts w:eastAsiaTheme="minorEastAsia"/>
              </w:rPr>
              <w:t>(3)</w:t>
            </w:r>
          </w:p>
        </w:tc>
      </w:tr>
    </w:tbl>
    <w:p w:rsidR="00E71FA2" w:rsidRPr="007F119D" w:rsidRDefault="00E71FA2" w:rsidP="00E71FA2">
      <w:pPr>
        <w:pStyle w:val="RSCB02ArticleText"/>
      </w:pPr>
      <w:r w:rsidRPr="007F119D">
        <w:t xml:space="preserve">The calculated total potential as explained above is composed of two main contributions: the optical trapping potential that pushed the NP toward the WG, and the interaction between the surface of the WG and the NP which for the conditions chosen in this work (type of NP, material of the WG, salt concentration) is mainly electrostatic repulsive. The combined effect of the two opposite forces creates a potential well as illustrated in Figure 2b and Figure 2c. In this way the NP-surface interaction potential, </w:t>
      </w:r>
      <m:oMath>
        <m:r>
          <w:rPr>
            <w:rFonts w:ascii="Cambria Math" w:hAnsi="Cambria Math"/>
          </w:rPr>
          <m:t>φ</m:t>
        </m:r>
      </m:oMath>
      <w:r w:rsidRPr="007F119D">
        <w:t>, can be obtained by:</w:t>
      </w:r>
    </w:p>
    <w:tbl>
      <w:tblPr>
        <w:tblStyle w:val="TableGrid"/>
        <w:tblW w:w="0" w:type="auto"/>
        <w:tblInd w:w="12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33"/>
        <w:gridCol w:w="7396"/>
        <w:gridCol w:w="674"/>
      </w:tblGrid>
      <w:tr w:rsidR="00E71FA2" w:rsidRPr="007F119D" w:rsidTr="001105AF">
        <w:trPr>
          <w:trHeight w:val="515"/>
        </w:trPr>
        <w:tc>
          <w:tcPr>
            <w:tcW w:w="533" w:type="dxa"/>
            <w:vAlign w:val="center"/>
          </w:tcPr>
          <w:p w:rsidR="00E71FA2" w:rsidRPr="007F119D" w:rsidRDefault="00E71FA2" w:rsidP="001105AF">
            <w:pPr>
              <w:pStyle w:val="RSCB02ArticleText"/>
            </w:pPr>
          </w:p>
        </w:tc>
        <w:tc>
          <w:tcPr>
            <w:tcW w:w="7396" w:type="dxa"/>
            <w:vAlign w:val="center"/>
          </w:tcPr>
          <w:p w:rsidR="00E71FA2" w:rsidRPr="007F119D" w:rsidRDefault="00E71FA2" w:rsidP="001105AF">
            <w:pPr>
              <w:pStyle w:val="RSCB03MathematicsGreeketc"/>
            </w:pPr>
            <m:oMathPara>
              <m:oMath>
                <m:sSub>
                  <m:sSubPr>
                    <m:ctrlPr>
                      <w:rPr>
                        <w:rFonts w:ascii="Cambria Math" w:hAnsi="Cambria Math"/>
                      </w:rPr>
                    </m:ctrlPr>
                  </m:sSubPr>
                  <m:e>
                    <m:r>
                      <w:rPr>
                        <w:rFonts w:ascii="Cambria Math" w:hAnsi="Cambria Math"/>
                      </w:rPr>
                      <m:t>φ</m:t>
                    </m:r>
                  </m:e>
                  <m:sub>
                    <m:r>
                      <w:rPr>
                        <w:rFonts w:ascii="Cambria Math" w:hAnsi="Cambria Math"/>
                      </w:rPr>
                      <m:t>s</m:t>
                    </m:r>
                  </m:sub>
                </m:sSub>
                <m:d>
                  <m:dPr>
                    <m:ctrlPr>
                      <w:rPr>
                        <w:rFonts w:ascii="Cambria Math" w:hAnsi="Cambria Math"/>
                      </w:rPr>
                    </m:ctrlPr>
                  </m:dPr>
                  <m:e>
                    <m:r>
                      <m:rPr>
                        <m:sty m:val="p"/>
                      </m:rPr>
                      <w:rPr>
                        <w:rFonts w:ascii="Cambria Math" w:hAnsi="Cambria Math"/>
                      </w:rPr>
                      <m:t>Δ</m:t>
                    </m:r>
                    <m:r>
                      <w:rPr>
                        <w:rFonts w:ascii="Cambria Math" w:hAnsi="Cambria Math"/>
                      </w:rPr>
                      <m:t>z</m:t>
                    </m:r>
                  </m:e>
                </m:d>
                <m:r>
                  <m:rPr>
                    <m:sty m:val="p"/>
                  </m:rPr>
                  <w:rPr>
                    <w:rFonts w:ascii="Cambria Math" w:hAnsi="Cambria Math"/>
                  </w:rPr>
                  <m:t xml:space="preserve">= </m:t>
                </m:r>
                <m:r>
                  <w:rPr>
                    <w:rFonts w:ascii="Cambria Math" w:hAnsi="Cambria Math"/>
                  </w:rPr>
                  <m:t>φ</m:t>
                </m:r>
                <m:d>
                  <m:dPr>
                    <m:ctrlPr>
                      <w:rPr>
                        <w:rFonts w:ascii="Cambria Math" w:hAnsi="Cambria Math"/>
                      </w:rPr>
                    </m:ctrlPr>
                  </m:dPr>
                  <m:e>
                    <m:r>
                      <m:rPr>
                        <m:sty m:val="p"/>
                      </m:rPr>
                      <w:rPr>
                        <w:rFonts w:ascii="Cambria Math" w:hAnsi="Cambria Math"/>
                      </w:rPr>
                      <m:t>Δ</m:t>
                    </m:r>
                    <m:r>
                      <w:rPr>
                        <w:rFonts w:ascii="Cambria Math" w:hAnsi="Cambria Math"/>
                      </w:rPr>
                      <m:t>z</m:t>
                    </m:r>
                  </m:e>
                </m:d>
                <m:r>
                  <m:rPr>
                    <m:sty m:val="p"/>
                  </m:rPr>
                  <w:rPr>
                    <w:rFonts w:ascii="Cambria Math" w:hAnsi="Cambria Math"/>
                  </w:rPr>
                  <m:t>-</m:t>
                </m:r>
                <m:sSub>
                  <m:sSubPr>
                    <m:ctrlPr>
                      <w:rPr>
                        <w:rFonts w:ascii="Cambria Math" w:hAnsi="Cambria Math"/>
                      </w:rPr>
                    </m:ctrlPr>
                  </m:sSubPr>
                  <m:e>
                    <m:r>
                      <w:rPr>
                        <w:rFonts w:ascii="Cambria Math" w:hAnsi="Cambria Math"/>
                      </w:rPr>
                      <m:t>φ</m:t>
                    </m:r>
                  </m:e>
                  <m:sub>
                    <m:r>
                      <w:rPr>
                        <w:rFonts w:ascii="Cambria Math" w:hAnsi="Cambria Math"/>
                      </w:rPr>
                      <m:t>op</m:t>
                    </m:r>
                  </m:sub>
                </m:sSub>
                <m:d>
                  <m:dPr>
                    <m:ctrlPr>
                      <w:rPr>
                        <w:rFonts w:ascii="Cambria Math" w:hAnsi="Cambria Math"/>
                      </w:rPr>
                    </m:ctrlPr>
                  </m:dPr>
                  <m:e>
                    <m:r>
                      <m:rPr>
                        <m:sty m:val="p"/>
                      </m:rPr>
                      <w:rPr>
                        <w:rFonts w:ascii="Cambria Math" w:hAnsi="Cambria Math"/>
                      </w:rPr>
                      <m:t>Δ</m:t>
                    </m:r>
                    <m:r>
                      <w:rPr>
                        <w:rFonts w:ascii="Cambria Math" w:hAnsi="Cambria Math"/>
                      </w:rPr>
                      <m:t>z</m:t>
                    </m:r>
                  </m:e>
                </m:d>
                <m:r>
                  <m:rPr>
                    <m:sty m:val="p"/>
                  </m:rPr>
                  <w:rPr>
                    <w:rFonts w:ascii="Cambria Math" w:hAnsi="Cambria Math"/>
                  </w:rPr>
                  <m:t>+</m:t>
                </m:r>
                <m:sSub>
                  <m:sSubPr>
                    <m:ctrlPr>
                      <w:rPr>
                        <w:rFonts w:ascii="Cambria Math" w:hAnsi="Cambria Math"/>
                      </w:rPr>
                    </m:ctrlPr>
                  </m:sSubPr>
                  <m:e>
                    <m:r>
                      <w:rPr>
                        <w:rFonts w:ascii="Cambria Math" w:hAnsi="Cambria Math"/>
                      </w:rPr>
                      <m:t>φ</m:t>
                    </m:r>
                  </m:e>
                  <m:sub>
                    <m:r>
                      <w:rPr>
                        <w:rFonts w:ascii="Cambria Math" w:hAnsi="Cambria Math"/>
                      </w:rPr>
                      <m:t>s</m:t>
                    </m:r>
                  </m:sub>
                </m:sSub>
                <m:d>
                  <m:dPr>
                    <m:ctrlPr>
                      <w:rPr>
                        <w:rFonts w:ascii="Cambria Math" w:hAnsi="Cambria Math"/>
                      </w:rPr>
                    </m:ctrlPr>
                  </m:dPr>
                  <m:e>
                    <m:sSub>
                      <m:sSubPr>
                        <m:ctrlPr>
                          <w:rPr>
                            <w:rFonts w:ascii="Cambria Math" w:hAnsi="Cambria Math"/>
                          </w:rPr>
                        </m:ctrlPr>
                      </m:sSubPr>
                      <m:e>
                        <m:r>
                          <w:rPr>
                            <w:rFonts w:ascii="Cambria Math" w:hAnsi="Cambria Math"/>
                          </w:rPr>
                          <m:t>z</m:t>
                        </m:r>
                      </m:e>
                      <m:sub>
                        <m:r>
                          <w:rPr>
                            <w:rFonts w:ascii="Cambria Math" w:hAnsi="Cambria Math"/>
                          </w:rPr>
                          <m:t>m</m:t>
                        </m:r>
                      </m:sub>
                    </m:sSub>
                  </m:e>
                </m:d>
                <m:r>
                  <m:rPr>
                    <m:sty m:val="p"/>
                  </m:rPr>
                  <w:rPr>
                    <w:rFonts w:ascii="Cambria Math" w:hAnsi="Cambria Math"/>
                  </w:rPr>
                  <m:t>+</m:t>
                </m:r>
                <m:sSub>
                  <m:sSubPr>
                    <m:ctrlPr>
                      <w:rPr>
                        <w:rFonts w:ascii="Cambria Math" w:hAnsi="Cambria Math"/>
                      </w:rPr>
                    </m:ctrlPr>
                  </m:sSubPr>
                  <m:e>
                    <m:r>
                      <w:rPr>
                        <w:rFonts w:ascii="Cambria Math" w:hAnsi="Cambria Math"/>
                      </w:rPr>
                      <m:t>φ</m:t>
                    </m:r>
                  </m:e>
                  <m:sub>
                    <m:r>
                      <w:rPr>
                        <w:rFonts w:ascii="Cambria Math" w:hAnsi="Cambria Math"/>
                      </w:rPr>
                      <m:t>op</m:t>
                    </m:r>
                  </m:sub>
                </m:sSub>
                <m:sSub>
                  <m:sSubPr>
                    <m:ctrlPr>
                      <w:rPr>
                        <w:rFonts w:ascii="Cambria Math" w:hAnsi="Cambria Math"/>
                      </w:rPr>
                    </m:ctrlPr>
                  </m:sSubPr>
                  <m:e>
                    <m:r>
                      <m:rPr>
                        <m:sty m:val="p"/>
                      </m:rPr>
                      <w:rPr>
                        <w:rFonts w:ascii="Cambria Math" w:hAnsi="Cambria Math"/>
                      </w:rPr>
                      <m:t>(</m:t>
                    </m:r>
                    <m:r>
                      <w:rPr>
                        <w:rFonts w:ascii="Cambria Math" w:hAnsi="Cambria Math"/>
                      </w:rPr>
                      <m:t>z</m:t>
                    </m:r>
                  </m:e>
                  <m:sub>
                    <m:r>
                      <w:rPr>
                        <w:rFonts w:ascii="Cambria Math" w:hAnsi="Cambria Math"/>
                      </w:rPr>
                      <m:t>m</m:t>
                    </m:r>
                  </m:sub>
                </m:sSub>
                <m:r>
                  <m:rPr>
                    <m:sty m:val="p"/>
                  </m:rPr>
                  <w:rPr>
                    <w:rFonts w:ascii="Cambria Math" w:hAnsi="Cambria Math"/>
                  </w:rPr>
                  <m:t>),</m:t>
                </m:r>
              </m:oMath>
            </m:oMathPara>
          </w:p>
        </w:tc>
        <w:tc>
          <w:tcPr>
            <w:tcW w:w="674" w:type="dxa"/>
            <w:vAlign w:val="center"/>
          </w:tcPr>
          <w:p w:rsidR="00E71FA2" w:rsidRPr="007F119D" w:rsidRDefault="00E71FA2" w:rsidP="001105AF">
            <w:pPr>
              <w:pStyle w:val="RSCB02ArticleText"/>
            </w:pPr>
            <w:r w:rsidRPr="007F119D">
              <w:rPr>
                <w:rFonts w:eastAsiaTheme="minorEastAsia"/>
              </w:rPr>
              <w:t>(4)</w:t>
            </w:r>
          </w:p>
        </w:tc>
      </w:tr>
    </w:tbl>
    <w:p w:rsidR="00E71FA2" w:rsidRPr="007F119D" w:rsidRDefault="00E71FA2" w:rsidP="00E71FA2">
      <w:pPr>
        <w:pStyle w:val="RSCB02ArticleText"/>
      </w:pPr>
      <w:r w:rsidRPr="007F119D">
        <w:t xml:space="preserve">where is </w:t>
      </w:r>
      <m:oMath>
        <m:sSub>
          <m:sSubPr>
            <m:ctrlPr>
              <w:rPr>
                <w:rFonts w:ascii="Cambria Math" w:hAnsi="Cambria Math"/>
                <w:i/>
              </w:rPr>
            </m:ctrlPr>
          </m:sSubPr>
          <m:e>
            <m:r>
              <w:rPr>
                <w:rFonts w:ascii="Cambria Math" w:hAnsi="Cambria Math"/>
              </w:rPr>
              <m:t>φ</m:t>
            </m:r>
          </m:e>
          <m:sub>
            <m:r>
              <w:rPr>
                <w:rFonts w:ascii="Cambria Math" w:hAnsi="Cambria Math"/>
              </w:rPr>
              <m:t>op</m:t>
            </m:r>
          </m:sub>
        </m:sSub>
      </m:oMath>
      <w:r w:rsidRPr="007F119D">
        <w:t xml:space="preserve"> is the optical trapping potential, </w:t>
      </w:r>
      <m:oMath>
        <m:sSub>
          <m:sSubPr>
            <m:ctrlPr>
              <w:rPr>
                <w:rFonts w:ascii="Cambria Math" w:hAnsi="Cambria Math"/>
                <w:i/>
              </w:rPr>
            </m:ctrlPr>
          </m:sSubPr>
          <m:e>
            <m:r>
              <w:rPr>
                <w:rFonts w:ascii="Cambria Math" w:hAnsi="Cambria Math"/>
              </w:rPr>
              <m:t>φ</m:t>
            </m:r>
          </m:e>
          <m:sub>
            <m:r>
              <w:rPr>
                <w:rFonts w:ascii="Cambria Math" w:hAnsi="Cambria Math"/>
              </w:rPr>
              <m:t>op</m:t>
            </m:r>
          </m:sub>
        </m:sSub>
        <m:d>
          <m:dPr>
            <m:ctrlPr>
              <w:rPr>
                <w:rFonts w:ascii="Cambria Math" w:hAnsi="Cambria Math"/>
                <w:i/>
              </w:rPr>
            </m:ctrlPr>
          </m:dPr>
          <m:e>
            <m:sSub>
              <m:sSubPr>
                <m:ctrlPr>
                  <w:rPr>
                    <w:rFonts w:ascii="Cambria Math" w:hAnsi="Cambria Math"/>
                    <w:i/>
                  </w:rPr>
                </m:ctrlPr>
              </m:sSubPr>
              <m:e>
                <m:r>
                  <w:rPr>
                    <w:rFonts w:ascii="Cambria Math" w:hAnsi="Cambria Math"/>
                  </w:rPr>
                  <m:t>z</m:t>
                </m:r>
              </m:e>
              <m:sub>
                <m:r>
                  <w:rPr>
                    <w:rFonts w:ascii="Cambria Math" w:hAnsi="Cambria Math"/>
                  </w:rPr>
                  <m:t>m</m:t>
                </m:r>
              </m:sub>
            </m:sSub>
          </m:e>
        </m:d>
      </m:oMath>
      <w:r w:rsidRPr="007F119D">
        <w:t xml:space="preserve"> is the optical potential at </w:t>
      </w:r>
      <m:oMath>
        <m:sSub>
          <m:sSubPr>
            <m:ctrlPr>
              <w:rPr>
                <w:rFonts w:ascii="Cambria Math" w:hAnsi="Cambria Math"/>
                <w:i/>
              </w:rPr>
            </m:ctrlPr>
          </m:sSubPr>
          <m:e>
            <m:r>
              <w:rPr>
                <w:rFonts w:ascii="Cambria Math" w:hAnsi="Cambria Math"/>
              </w:rPr>
              <m:t>z</m:t>
            </m:r>
          </m:e>
          <m:sub>
            <m:r>
              <w:rPr>
                <w:rFonts w:ascii="Cambria Math" w:hAnsi="Cambria Math"/>
              </w:rPr>
              <m:t>m</m:t>
            </m:r>
          </m:sub>
        </m:sSub>
      </m:oMath>
      <w:r w:rsidRPr="007F119D">
        <w:t xml:space="preserve">, and </w:t>
      </w:r>
      <m:oMath>
        <m:sSub>
          <m:sSubPr>
            <m:ctrlPr>
              <w:rPr>
                <w:rFonts w:ascii="Cambria Math" w:hAnsi="Cambria Math"/>
                <w:i/>
              </w:rPr>
            </m:ctrlPr>
          </m:sSubPr>
          <m:e>
            <m:r>
              <w:rPr>
                <w:rFonts w:ascii="Cambria Math" w:hAnsi="Cambria Math"/>
              </w:rPr>
              <m:t>φ</m:t>
            </m:r>
          </m:e>
          <m:sub>
            <m:r>
              <w:rPr>
                <w:rFonts w:ascii="Cambria Math" w:hAnsi="Cambria Math"/>
              </w:rPr>
              <m:t>s</m:t>
            </m:r>
          </m:sub>
        </m:sSub>
        <m:d>
          <m:dPr>
            <m:ctrlPr>
              <w:rPr>
                <w:rFonts w:ascii="Cambria Math" w:hAnsi="Cambria Math"/>
                <w:i/>
              </w:rPr>
            </m:ctrlPr>
          </m:dPr>
          <m:e>
            <m:sSub>
              <m:sSubPr>
                <m:ctrlPr>
                  <w:rPr>
                    <w:rFonts w:ascii="Cambria Math" w:hAnsi="Cambria Math"/>
                    <w:i/>
                  </w:rPr>
                </m:ctrlPr>
              </m:sSubPr>
              <m:e>
                <m:r>
                  <w:rPr>
                    <w:rFonts w:ascii="Cambria Math" w:hAnsi="Cambria Math"/>
                  </w:rPr>
                  <m:t>z</m:t>
                </m:r>
              </m:e>
              <m:sub>
                <m:r>
                  <w:rPr>
                    <w:rFonts w:ascii="Cambria Math" w:hAnsi="Cambria Math"/>
                  </w:rPr>
                  <m:t>m</m:t>
                </m:r>
              </m:sub>
            </m:sSub>
          </m:e>
        </m:d>
      </m:oMath>
      <w:r w:rsidRPr="007F119D">
        <w:t xml:space="preserve"> is the surface potential at </w:t>
      </w:r>
      <m:oMath>
        <m:sSub>
          <m:sSubPr>
            <m:ctrlPr>
              <w:rPr>
                <w:rFonts w:ascii="Cambria Math" w:hAnsi="Cambria Math" w:cstheme="minorBidi"/>
                <w:i/>
                <w:szCs w:val="22"/>
              </w:rPr>
            </m:ctrlPr>
          </m:sSubPr>
          <m:e>
            <m:r>
              <w:rPr>
                <w:rFonts w:ascii="Cambria Math" w:hAnsi="Cambria Math"/>
              </w:rPr>
              <m:t>z</m:t>
            </m:r>
          </m:e>
          <m:sub>
            <m:r>
              <w:rPr>
                <w:rFonts w:ascii="Cambria Math" w:hAnsi="Cambria Math"/>
              </w:rPr>
              <m:t>m</m:t>
            </m:r>
          </m:sub>
        </m:sSub>
      </m:oMath>
      <w:r w:rsidRPr="007F119D">
        <w:t xml:space="preserve">. Notice that in Eq. 4 the individual contributions to the total potential are written as a function of </w:t>
      </w:r>
      <m:oMath>
        <m:r>
          <w:rPr>
            <w:rFonts w:ascii="Cambria Math" w:hAnsi="Cambria Math"/>
          </w:rPr>
          <m:t>∆z</m:t>
        </m:r>
      </m:oMath>
      <w:r w:rsidRPr="007F119D">
        <w:t xml:space="preserve"> as this is the argument of the total potential obtained from the measurements and that the contribution from the reference potential are also included. </w:t>
      </w:r>
    </w:p>
    <w:p w:rsidR="00E71FA2" w:rsidRPr="007F119D" w:rsidRDefault="00E71FA2" w:rsidP="00E71FA2">
      <w:pPr>
        <w:pStyle w:val="RSCB02ArticleText"/>
      </w:pPr>
      <w:r w:rsidRPr="007F119D">
        <w:t xml:space="preserve">For particles which are smaller than the wavelength of the incident light (Rayleigh regimen), the functional form of </w:t>
      </w:r>
      <m:oMath>
        <m:sSub>
          <m:sSubPr>
            <m:ctrlPr>
              <w:rPr>
                <w:rFonts w:ascii="Cambria Math" w:hAnsi="Cambria Math"/>
                <w:i/>
              </w:rPr>
            </m:ctrlPr>
          </m:sSubPr>
          <m:e>
            <m:r>
              <w:rPr>
                <w:rFonts w:ascii="Cambria Math" w:hAnsi="Cambria Math"/>
              </w:rPr>
              <m:t>φ</m:t>
            </m:r>
          </m:e>
          <m:sub>
            <m:r>
              <w:rPr>
                <w:rFonts w:ascii="Cambria Math" w:hAnsi="Cambria Math"/>
              </w:rPr>
              <m:t>op</m:t>
            </m:r>
          </m:sub>
        </m:sSub>
      </m:oMath>
      <w:r w:rsidRPr="007F119D">
        <w:t xml:space="preserve"> has been established from theoretical</w:t>
      </w:r>
      <w:r w:rsidRPr="007F119D">
        <w:rPr>
          <w:bCs/>
        </w:rPr>
        <w:t xml:space="preserve"> studies</w:t>
      </w:r>
      <w:r w:rsidRPr="007F119D">
        <w:rPr>
          <w:bCs/>
        </w:rPr>
        <w:fldChar w:fldCharType="begin"/>
      </w:r>
      <w:r w:rsidRPr="007F119D">
        <w:rPr>
          <w:bCs/>
        </w:rPr>
        <w:instrText xml:space="preserve"> ADDIN EN.CITE &lt;EndNote&gt;&lt;Cite&gt;&lt;Author&gt;Erickson&lt;/Author&gt;&lt;Year&gt;2011&lt;/Year&gt;&lt;RecNum&gt;39&lt;/RecNum&gt;&lt;DisplayText&gt;&lt;style face="superscript"&gt;46&lt;/style&gt;&lt;/DisplayText&gt;&lt;record&gt;&lt;rec-number&gt;39&lt;/rec-number&gt;&lt;foreign-keys&gt;&lt;key app="EN" db-id="5zexvxevw2frtzeapp3paatyt2tzf0d2wppr" timestamp="1478801306"&gt;39&lt;/key&gt;&lt;/foreign-keys&gt;&lt;ref-type name="Journal Article"&gt;17&lt;/ref-type&gt;&lt;contributors&gt;&lt;authors&gt;&lt;author&gt;Erickson, David&lt;/author&gt;&lt;author&gt;Serey, Xavier&lt;/author&gt;&lt;author&gt;Chen, Yih-Fan&lt;/author&gt;&lt;author&gt;Mandal, Sudeep&lt;/author&gt;&lt;/authors&gt;&lt;/contributors&gt;&lt;titles&gt;&lt;title&gt;Nanomanipulation using near field photonics&lt;/title&gt;&lt;secondary-title&gt;Lab on a Chip&lt;/secondary-title&gt;&lt;/titles&gt;&lt;periodical&gt;&lt;full-title&gt;Lab on a Chip&lt;/full-title&gt;&lt;/periodical&gt;&lt;pages&gt;995-1009&lt;/pages&gt;&lt;volume&gt;11&lt;/volume&gt;&lt;number&gt;6&lt;/number&gt;&lt;dates&gt;&lt;year&gt;2011&lt;/year&gt;&lt;/dates&gt;&lt;urls&gt;&lt;related-urls&gt;&lt;url&gt;http://pubs.rsc.org/en/content/articlepdf/2011/lc/c0lc00482k&lt;/url&gt;&lt;/related-urls&gt;&lt;/urls&gt;&lt;/record&gt;&lt;/Cite&gt;&lt;/EndNote&gt;</w:instrText>
      </w:r>
      <w:r w:rsidRPr="007F119D">
        <w:rPr>
          <w:bCs/>
        </w:rPr>
        <w:fldChar w:fldCharType="separate"/>
      </w:r>
      <w:r w:rsidRPr="007F119D">
        <w:rPr>
          <w:bCs/>
          <w:noProof/>
          <w:vertAlign w:val="superscript"/>
        </w:rPr>
        <w:t>46</w:t>
      </w:r>
      <w:r w:rsidRPr="007F119D">
        <w:rPr>
          <w:bCs/>
        </w:rPr>
        <w:fldChar w:fldCharType="end"/>
      </w:r>
      <w:r w:rsidRPr="007F119D">
        <w:rPr>
          <w:bCs/>
        </w:rPr>
        <w:t xml:space="preserve"> and also confirmed by </w:t>
      </w:r>
      <w:r w:rsidRPr="007F119D">
        <w:t>numerical simulations</w:t>
      </w:r>
      <w:r w:rsidRPr="007F119D">
        <w:fldChar w:fldCharType="begin"/>
      </w:r>
      <w:r w:rsidRPr="007F119D">
        <w:instrText xml:space="preserve"> ADDIN EN.CITE &lt;EndNote&gt;&lt;Cite&gt;&lt;Author&gt;Yang&lt;/Author&gt;&lt;Year&gt;2008&lt;/Year&gt;&lt;RecNum&gt;42&lt;/RecNum&gt;&lt;DisplayText&gt;&lt;style face="superscript"&gt;56&lt;/style&gt;&lt;/DisplayText&gt;&lt;record&gt;&lt;rec-number&gt;42&lt;/rec-number&gt;&lt;foreign-keys&gt;&lt;key app="EN" db-id="5zexvxevw2frtzeapp3paatyt2tzf0d2wppr" timestamp="1478802041"&gt;42&lt;/key&gt;&lt;/foreign-keys&gt;&lt;ref-type name="Journal Article"&gt;17&lt;/ref-type&gt;&lt;contributors&gt;&lt;authors&gt;&lt;author&gt;Yang, Allen HJ&lt;/author&gt;&lt;author&gt;Erickson, David&lt;/author&gt;&lt;/authors&gt;&lt;/contributors&gt;&lt;titles&gt;&lt;title&gt;Stability analysis of optofluidic transport on solid-core waveguiding structures&lt;/title&gt;&lt;secondary-title&gt;Nanotechnology&lt;/secondary-title&gt;&lt;/titles&gt;&lt;periodical&gt;&lt;full-title&gt;Nanotechnology&lt;/full-title&gt;&lt;/periodical&gt;&lt;pages&gt;045704&lt;/pages&gt;&lt;volume&gt;19&lt;/volume&gt;&lt;number&gt;4&lt;/number&gt;&lt;dates&gt;&lt;year&gt;2008&lt;/year&gt;&lt;/dates&gt;&lt;isbn&gt;0957-4484&lt;/isbn&gt;&lt;urls&gt;&lt;/urls&gt;&lt;/record&gt;&lt;/Cite&gt;&lt;/EndNote&gt;</w:instrText>
      </w:r>
      <w:r w:rsidRPr="007F119D">
        <w:fldChar w:fldCharType="separate"/>
      </w:r>
      <w:r w:rsidRPr="007F119D">
        <w:rPr>
          <w:noProof/>
          <w:vertAlign w:val="superscript"/>
        </w:rPr>
        <w:t>56</w:t>
      </w:r>
      <w:r w:rsidRPr="007F119D">
        <w:fldChar w:fldCharType="end"/>
      </w:r>
      <w:r w:rsidRPr="007F119D">
        <w:t xml:space="preserve"> and in term of </w:t>
      </w:r>
      <m:oMath>
        <m:r>
          <w:rPr>
            <w:rFonts w:ascii="Cambria Math" w:hAnsi="Cambria Math"/>
          </w:rPr>
          <m:t>∆z</m:t>
        </m:r>
      </m:oMath>
      <w:r w:rsidRPr="007F119D">
        <w:t xml:space="preserve"> is given by:</w:t>
      </w:r>
    </w:p>
    <w:tbl>
      <w:tblPr>
        <w:tblStyle w:val="TableGrid"/>
        <w:tblW w:w="5000" w:type="pct"/>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644"/>
        <w:gridCol w:w="7729"/>
        <w:gridCol w:w="987"/>
      </w:tblGrid>
      <w:tr w:rsidR="00E71FA2" w:rsidRPr="007F119D" w:rsidTr="001105AF">
        <w:trPr>
          <w:trHeight w:val="748"/>
          <w:jc w:val="center"/>
        </w:trPr>
        <w:tc>
          <w:tcPr>
            <w:tcW w:w="344" w:type="pct"/>
            <w:vAlign w:val="center"/>
          </w:tcPr>
          <w:p w:rsidR="00E71FA2" w:rsidRPr="007F119D" w:rsidRDefault="00E71FA2" w:rsidP="001105AF">
            <w:pPr>
              <w:pStyle w:val="RSCB02ArticleText"/>
            </w:pPr>
          </w:p>
        </w:tc>
        <w:tc>
          <w:tcPr>
            <w:tcW w:w="4128" w:type="pct"/>
            <w:vAlign w:val="center"/>
          </w:tcPr>
          <w:p w:rsidR="00E71FA2" w:rsidRPr="007F119D" w:rsidRDefault="00E71FA2" w:rsidP="001105AF">
            <w:pPr>
              <w:pStyle w:val="RSCB03MathematicsGreeketc"/>
            </w:pPr>
            <m:oMathPara>
              <m:oMath>
                <m:sSub>
                  <m:sSubPr>
                    <m:ctrlPr>
                      <w:rPr>
                        <w:rFonts w:ascii="Cambria Math" w:hAnsi="Cambria Math"/>
                      </w:rPr>
                    </m:ctrlPr>
                  </m:sSubPr>
                  <m:e>
                    <m:r>
                      <w:rPr>
                        <w:rFonts w:ascii="Cambria Math" w:hAnsi="Cambria Math"/>
                      </w:rPr>
                      <m:t>φ</m:t>
                    </m:r>
                  </m:e>
                  <m:sub>
                    <m:r>
                      <w:rPr>
                        <w:rFonts w:ascii="Cambria Math" w:hAnsi="Cambria Math"/>
                      </w:rPr>
                      <m:t>op</m:t>
                    </m:r>
                  </m:sub>
                </m:sSub>
                <m:d>
                  <m:dPr>
                    <m:ctrlPr>
                      <w:rPr>
                        <w:rFonts w:ascii="Cambria Math" w:hAnsi="Cambria Math"/>
                      </w:rPr>
                    </m:ctrlPr>
                  </m:dPr>
                  <m:e>
                    <m:r>
                      <m:rPr>
                        <m:sty m:val="p"/>
                      </m:rPr>
                      <w:rPr>
                        <w:rFonts w:ascii="Cambria Math" w:hAnsi="Cambria Math"/>
                      </w:rPr>
                      <m:t>∆</m:t>
                    </m:r>
                    <m:r>
                      <w:rPr>
                        <w:rFonts w:ascii="Cambria Math" w:hAnsi="Cambria Math"/>
                      </w:rPr>
                      <m:t>z</m:t>
                    </m:r>
                  </m:e>
                </m:d>
                <m:r>
                  <m:rPr>
                    <m:sty m:val="p"/>
                  </m:rPr>
                  <w:rPr>
                    <w:rFonts w:ascii="Cambria Math" w:hAnsi="Cambria Math"/>
                  </w:rPr>
                  <m:t>=</m:t>
                </m:r>
                <m:f>
                  <m:fPr>
                    <m:ctrlPr>
                      <w:rPr>
                        <w:rFonts w:ascii="Cambria Math" w:hAnsi="Cambria Math"/>
                      </w:rPr>
                    </m:ctrlPr>
                  </m:fPr>
                  <m:num>
                    <m:r>
                      <m:rPr>
                        <m:sty m:val="p"/>
                      </m:rPr>
                      <w:rPr>
                        <w:rFonts w:ascii="Cambria Math" w:hAnsi="Cambria Math"/>
                      </w:rPr>
                      <m:t>2</m:t>
                    </m:r>
                    <m:r>
                      <w:rPr>
                        <w:rFonts w:ascii="Cambria Math" w:hAnsi="Cambria Math"/>
                      </w:rPr>
                      <m:t>π</m:t>
                    </m:r>
                  </m:num>
                  <m:den>
                    <m:r>
                      <w:rPr>
                        <w:rFonts w:ascii="Cambria Math" w:hAnsi="Cambria Math"/>
                      </w:rPr>
                      <m:t>c</m:t>
                    </m:r>
                  </m:den>
                </m:f>
                <m:r>
                  <w:rPr>
                    <w:rFonts w:ascii="Cambria Math" w:hAnsi="Cambria Math"/>
                  </w:rPr>
                  <m:t>α</m:t>
                </m:r>
                <m:sSub>
                  <m:sSubPr>
                    <m:ctrlPr>
                      <w:rPr>
                        <w:rFonts w:ascii="Cambria Math" w:hAnsi="Cambria Math"/>
                      </w:rPr>
                    </m:ctrlPr>
                  </m:sSubPr>
                  <m:e>
                    <m:r>
                      <w:rPr>
                        <w:rFonts w:ascii="Cambria Math" w:hAnsi="Cambria Math"/>
                      </w:rPr>
                      <m:t>I</m:t>
                    </m:r>
                  </m:e>
                  <m:sub>
                    <m:r>
                      <m:rPr>
                        <m:sty m:val="p"/>
                      </m:rPr>
                      <w:rPr>
                        <w:rFonts w:ascii="Cambria Math" w:hAnsi="Cambria Math"/>
                      </w:rPr>
                      <m:t>0</m:t>
                    </m:r>
                  </m:sub>
                </m:sSub>
                <m:sSup>
                  <m:sSupPr>
                    <m:ctrlPr>
                      <w:rPr>
                        <w:rFonts w:ascii="Cambria Math" w:hAnsi="Cambria Math"/>
                      </w:rPr>
                    </m:ctrlPr>
                  </m:sSupPr>
                  <m:e>
                    <m:r>
                      <w:rPr>
                        <w:rFonts w:ascii="Cambria Math" w:hAnsi="Cambria Math"/>
                      </w:rPr>
                      <m:t>e</m:t>
                    </m:r>
                  </m:e>
                  <m:sup>
                    <m:r>
                      <m:rPr>
                        <m:sty m:val="p"/>
                      </m:rPr>
                      <w:rPr>
                        <w:rFonts w:ascii="Cambria Math" w:hAnsi="Cambria Math"/>
                      </w:rPr>
                      <m:t>-</m:t>
                    </m:r>
                    <m:r>
                      <w:rPr>
                        <w:rFonts w:ascii="Cambria Math" w:hAnsi="Cambria Math"/>
                      </w:rPr>
                      <m:t>β</m:t>
                    </m:r>
                    <m:sSub>
                      <m:sSubPr>
                        <m:ctrlPr>
                          <w:rPr>
                            <w:rFonts w:ascii="Cambria Math" w:hAnsi="Cambria Math"/>
                          </w:rPr>
                        </m:ctrlPr>
                      </m:sSubPr>
                      <m:e>
                        <m:r>
                          <w:rPr>
                            <w:rFonts w:ascii="Cambria Math" w:hAnsi="Cambria Math"/>
                          </w:rPr>
                          <m:t>z</m:t>
                        </m:r>
                      </m:e>
                      <m:sub>
                        <m:r>
                          <w:rPr>
                            <w:rFonts w:ascii="Cambria Math" w:hAnsi="Cambria Math"/>
                          </w:rPr>
                          <m:t>m</m:t>
                        </m:r>
                      </m:sub>
                    </m:sSub>
                  </m:sup>
                </m:sSup>
                <m:sSup>
                  <m:sSupPr>
                    <m:ctrlPr>
                      <w:rPr>
                        <w:rFonts w:ascii="Cambria Math" w:hAnsi="Cambria Math"/>
                      </w:rPr>
                    </m:ctrlPr>
                  </m:sSupPr>
                  <m:e>
                    <m:r>
                      <w:rPr>
                        <w:rFonts w:ascii="Cambria Math" w:hAnsi="Cambria Math"/>
                      </w:rPr>
                      <m:t>e</m:t>
                    </m:r>
                  </m:e>
                  <m:sup>
                    <m:r>
                      <m:rPr>
                        <m:sty m:val="p"/>
                      </m:rPr>
                      <w:rPr>
                        <w:rFonts w:ascii="Cambria Math" w:hAnsi="Cambria Math"/>
                      </w:rPr>
                      <m:t>-</m:t>
                    </m:r>
                    <m:r>
                      <w:rPr>
                        <w:rFonts w:ascii="Cambria Math" w:hAnsi="Cambria Math"/>
                      </w:rPr>
                      <m:t>β</m:t>
                    </m:r>
                    <m:r>
                      <m:rPr>
                        <m:sty m:val="p"/>
                      </m:rPr>
                      <w:rPr>
                        <w:rFonts w:ascii="Cambria Math" w:hAnsi="Cambria Math"/>
                      </w:rPr>
                      <m:t>∆</m:t>
                    </m:r>
                    <m:r>
                      <w:rPr>
                        <w:rFonts w:ascii="Cambria Math" w:hAnsi="Cambria Math"/>
                      </w:rPr>
                      <m:t>z</m:t>
                    </m:r>
                  </m:sup>
                </m:sSup>
                <m:r>
                  <m:rPr>
                    <m:sty m:val="p"/>
                  </m:rPr>
                  <w:rPr>
                    <w:rFonts w:ascii="Cambria Math" w:hAnsi="Cambria Math"/>
                  </w:rPr>
                  <m:t>,</m:t>
                </m:r>
              </m:oMath>
            </m:oMathPara>
          </w:p>
        </w:tc>
        <w:tc>
          <w:tcPr>
            <w:tcW w:w="527" w:type="pct"/>
            <w:vAlign w:val="center"/>
          </w:tcPr>
          <w:p w:rsidR="00E71FA2" w:rsidRPr="007F119D" w:rsidRDefault="00E71FA2" w:rsidP="001105AF">
            <w:pPr>
              <w:pStyle w:val="RSCB02ArticleText"/>
            </w:pPr>
            <w:r w:rsidRPr="007F119D">
              <w:rPr>
                <w:rFonts w:eastAsiaTheme="minorEastAsia"/>
              </w:rPr>
              <w:t>(5)</w:t>
            </w:r>
          </w:p>
        </w:tc>
      </w:tr>
    </w:tbl>
    <w:p w:rsidR="00E71FA2" w:rsidRPr="007F119D" w:rsidRDefault="00E71FA2" w:rsidP="00E71FA2">
      <w:pPr>
        <w:pStyle w:val="RSCB02ArticleText"/>
      </w:pPr>
      <w:r w:rsidRPr="007F119D">
        <w:lastRenderedPageBreak/>
        <w:t xml:space="preserve">where </w:t>
      </w:r>
      <m:oMath>
        <m:r>
          <w:rPr>
            <w:rFonts w:ascii="Cambria Math" w:hAnsi="Cambria Math"/>
          </w:rPr>
          <m:t>α</m:t>
        </m:r>
      </m:oMath>
      <w:r w:rsidRPr="007F119D">
        <w:t xml:space="preserve"> is the polarizability of the particle, </w:t>
      </w:r>
      <m:oMath>
        <m:r>
          <w:rPr>
            <w:rFonts w:ascii="Cambria Math" w:hAnsi="Cambria Math"/>
          </w:rPr>
          <m:t>β</m:t>
        </m:r>
      </m:oMath>
      <w:r w:rsidRPr="007F119D">
        <w:t xml:space="preserve"> is the inverse of the permeability of the evanescent field and </w:t>
      </w:r>
      <m:oMath>
        <m:r>
          <w:rPr>
            <w:rFonts w:ascii="Cambria Math" w:hAnsi="Cambria Math"/>
          </w:rPr>
          <m:t>c</m:t>
        </m:r>
      </m:oMath>
      <w:r w:rsidRPr="007F119D">
        <w:t xml:space="preserve"> the speed of light. With the known functional form of the optical trapping potential, in practice </w:t>
      </w:r>
      <m:oMath>
        <m:sSub>
          <m:sSubPr>
            <m:ctrlPr>
              <w:rPr>
                <w:rFonts w:ascii="Cambria Math" w:hAnsi="Cambria Math"/>
                <w:i/>
              </w:rPr>
            </m:ctrlPr>
          </m:sSubPr>
          <m:e>
            <m:r>
              <w:rPr>
                <w:rFonts w:ascii="Cambria Math" w:hAnsi="Cambria Math"/>
              </w:rPr>
              <m:t>φ</m:t>
            </m:r>
          </m:e>
          <m:sub>
            <m:r>
              <w:rPr>
                <w:rFonts w:ascii="Cambria Math" w:hAnsi="Cambria Math"/>
              </w:rPr>
              <m:t>op</m:t>
            </m:r>
          </m:sub>
        </m:sSub>
      </m:oMath>
      <w:r w:rsidRPr="007F119D">
        <w:t xml:space="preserve"> can be obtained by numerically fitting the total potential to an exponential of the form of Eq. 5 in a region far from the equilibrium position as in this region the contribution of </w:t>
      </w:r>
      <m:oMath>
        <m:sSub>
          <m:sSubPr>
            <m:ctrlPr>
              <w:rPr>
                <w:rFonts w:ascii="Cambria Math" w:hAnsi="Cambria Math"/>
                <w:i/>
              </w:rPr>
            </m:ctrlPr>
          </m:sSubPr>
          <m:e>
            <m:r>
              <w:rPr>
                <w:rFonts w:ascii="Cambria Math" w:hAnsi="Cambria Math"/>
              </w:rPr>
              <m:t>φ</m:t>
            </m:r>
          </m:e>
          <m:sub>
            <m:r>
              <w:rPr>
                <w:rFonts w:ascii="Cambria Math" w:hAnsi="Cambria Math"/>
              </w:rPr>
              <m:t>s</m:t>
            </m:r>
          </m:sub>
        </m:sSub>
      </m:oMath>
      <w:r w:rsidRPr="007F119D">
        <w:t xml:space="preserve"> to the total potential is negligible</w:t>
      </w:r>
      <w:r w:rsidRPr="007F119D">
        <w:fldChar w:fldCharType="begin"/>
      </w:r>
      <w:r w:rsidRPr="007F119D">
        <w:instrText xml:space="preserve"> ADDIN EN.CITE &lt;EndNote&gt;&lt;Cite&gt;&lt;Author&gt;Schein&lt;/Author&gt;&lt;Year&gt;2015&lt;/Year&gt;&lt;RecNum&gt;41&lt;/RecNum&gt;&lt;DisplayText&gt;&lt;style face="superscript"&gt;32&lt;/style&gt;&lt;/DisplayText&gt;&lt;record&gt;&lt;rec-number&gt;41&lt;/rec-number&gt;&lt;foreign-keys&gt;&lt;key app="EN" db-id="5zexvxevw2frtzeapp3paatyt2tzf0d2wppr" timestamp="1478801723"&gt;41&lt;/key&gt;&lt;/foreign-keys&gt;&lt;ref-type name="Journal Article"&gt;17&lt;/ref-type&gt;&lt;contributors&gt;&lt;authors&gt;&lt;author&gt;Schein, Perry&lt;/author&gt;&lt;author&gt;Kang, Pilgyu&lt;/author&gt;&lt;author&gt;O’Dell, Dakota&lt;/author&gt;&lt;author&gt;Erickson, David&lt;/author&gt;&lt;/authors&gt;&lt;/contributors&gt;&lt;titles&gt;&lt;title&gt;Nanophotonic force microscopy: characterizing particle–surface interactions using near-field photonics&lt;/title&gt;&lt;secondary-title&gt;Nano letters&lt;/secondary-title&gt;&lt;/titles&gt;&lt;periodical&gt;&lt;full-title&gt;Nano letters&lt;/full-title&gt;&lt;/periodical&gt;&lt;pages&gt;1414-1420&lt;/pages&gt;&lt;volume&gt;15&lt;/volume&gt;&lt;number&gt;2&lt;/number&gt;&lt;dates&gt;&lt;year&gt;2015&lt;/year&gt;&lt;/dates&gt;&lt;isbn&gt;1530-6984&lt;/isbn&gt;&lt;urls&gt;&lt;/urls&gt;&lt;/record&gt;&lt;/Cite&gt;&lt;/EndNote&gt;</w:instrText>
      </w:r>
      <w:r w:rsidRPr="007F119D">
        <w:fldChar w:fldCharType="separate"/>
      </w:r>
      <w:r w:rsidRPr="007F119D">
        <w:rPr>
          <w:noProof/>
          <w:vertAlign w:val="superscript"/>
        </w:rPr>
        <w:t>32</w:t>
      </w:r>
      <w:r w:rsidRPr="007F119D">
        <w:fldChar w:fldCharType="end"/>
      </w:r>
      <w:r w:rsidRPr="007F119D">
        <w:t>. In practice the fitting is performed to the following expression:</w:t>
      </w:r>
    </w:p>
    <w:tbl>
      <w:tblPr>
        <w:tblStyle w:val="TableGrid"/>
        <w:tblW w:w="0" w:type="auto"/>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39"/>
        <w:gridCol w:w="7510"/>
        <w:gridCol w:w="674"/>
      </w:tblGrid>
      <w:tr w:rsidR="00E71FA2" w:rsidRPr="007F119D" w:rsidTr="001105AF">
        <w:trPr>
          <w:trHeight w:val="514"/>
          <w:jc w:val="center"/>
        </w:trPr>
        <w:tc>
          <w:tcPr>
            <w:tcW w:w="539" w:type="dxa"/>
            <w:vAlign w:val="center"/>
          </w:tcPr>
          <w:p w:rsidR="00E71FA2" w:rsidRPr="007F119D" w:rsidRDefault="00E71FA2" w:rsidP="001105AF">
            <w:pPr>
              <w:pStyle w:val="RSCB02ArticleText"/>
            </w:pPr>
          </w:p>
        </w:tc>
        <w:tc>
          <w:tcPr>
            <w:tcW w:w="7510" w:type="dxa"/>
            <w:vAlign w:val="center"/>
          </w:tcPr>
          <w:p w:rsidR="00E71FA2" w:rsidRPr="007F119D" w:rsidRDefault="00E71FA2" w:rsidP="001105AF">
            <w:pPr>
              <w:pStyle w:val="RSCB03MathematicsGreeketc"/>
            </w:pPr>
            <m:oMathPara>
              <m:oMath>
                <m:sSub>
                  <m:sSubPr>
                    <m:ctrlPr>
                      <w:rPr>
                        <w:rFonts w:ascii="Cambria Math" w:hAnsi="Cambria Math"/>
                      </w:rPr>
                    </m:ctrlPr>
                  </m:sSubPr>
                  <m:e>
                    <m:r>
                      <w:rPr>
                        <w:rFonts w:ascii="Cambria Math" w:hAnsi="Cambria Math"/>
                      </w:rPr>
                      <m:t>φ</m:t>
                    </m:r>
                  </m:e>
                  <m:sub>
                    <m:r>
                      <w:rPr>
                        <w:rFonts w:ascii="Cambria Math" w:hAnsi="Cambria Math"/>
                      </w:rPr>
                      <m:t>op</m:t>
                    </m:r>
                  </m:sub>
                </m:sSub>
                <m:d>
                  <m:dPr>
                    <m:ctrlPr>
                      <w:rPr>
                        <w:rFonts w:ascii="Cambria Math" w:hAnsi="Cambria Math"/>
                      </w:rPr>
                    </m:ctrlPr>
                  </m:dPr>
                  <m:e>
                    <m:r>
                      <m:rPr>
                        <m:sty m:val="p"/>
                      </m:rPr>
                      <w:rPr>
                        <w:rFonts w:ascii="Cambria Math" w:hAnsi="Cambria Math"/>
                      </w:rPr>
                      <m:t>∆</m:t>
                    </m:r>
                    <m:r>
                      <w:rPr>
                        <w:rFonts w:ascii="Cambria Math" w:hAnsi="Cambria Math"/>
                      </w:rPr>
                      <m:t>z</m:t>
                    </m:r>
                  </m:e>
                </m:d>
                <m:r>
                  <m:rPr>
                    <m:sty m:val="p"/>
                  </m:rPr>
                  <w:rPr>
                    <w:rFonts w:ascii="Cambria Math" w:hAnsi="Cambria Math"/>
                  </w:rPr>
                  <m:t>=</m:t>
                </m:r>
                <m:sSub>
                  <m:sSubPr>
                    <m:ctrlPr>
                      <w:rPr>
                        <w:rFonts w:ascii="Cambria Math" w:hAnsi="Cambria Math"/>
                      </w:rPr>
                    </m:ctrlPr>
                  </m:sSubPr>
                  <m:e>
                    <m:r>
                      <w:rPr>
                        <w:rFonts w:ascii="Cambria Math" w:hAnsi="Cambria Math"/>
                      </w:rPr>
                      <m:t>A</m:t>
                    </m:r>
                  </m:e>
                  <m:sub>
                    <m:r>
                      <w:rPr>
                        <w:rFonts w:ascii="Cambria Math" w:hAnsi="Cambria Math"/>
                      </w:rPr>
                      <m:t>op</m:t>
                    </m:r>
                  </m:sub>
                </m:sSub>
                <m:sSup>
                  <m:sSupPr>
                    <m:ctrlPr>
                      <w:rPr>
                        <w:rFonts w:ascii="Cambria Math" w:hAnsi="Cambria Math"/>
                      </w:rPr>
                    </m:ctrlPr>
                  </m:sSupPr>
                  <m:e>
                    <m:r>
                      <w:rPr>
                        <w:rFonts w:ascii="Cambria Math" w:hAnsi="Cambria Math"/>
                      </w:rPr>
                      <m:t>e</m:t>
                    </m:r>
                  </m:e>
                  <m:sup>
                    <m:r>
                      <m:rPr>
                        <m:sty m:val="p"/>
                      </m:rPr>
                      <w:rPr>
                        <w:rFonts w:ascii="Cambria Math" w:hAnsi="Cambria Math"/>
                      </w:rPr>
                      <m:t>-</m:t>
                    </m:r>
                    <m:r>
                      <w:rPr>
                        <w:rFonts w:ascii="Cambria Math" w:hAnsi="Cambria Math"/>
                      </w:rPr>
                      <m:t>β</m:t>
                    </m:r>
                    <m:r>
                      <m:rPr>
                        <m:sty m:val="p"/>
                      </m:rPr>
                      <w:rPr>
                        <w:rFonts w:ascii="Cambria Math" w:hAnsi="Cambria Math"/>
                      </w:rPr>
                      <m:t>∆</m:t>
                    </m:r>
                    <m:r>
                      <w:rPr>
                        <w:rFonts w:ascii="Cambria Math" w:hAnsi="Cambria Math"/>
                      </w:rPr>
                      <m:t>z</m:t>
                    </m:r>
                  </m:sup>
                </m:sSup>
                <m:r>
                  <m:rPr>
                    <m:sty m:val="p"/>
                  </m:rPr>
                  <w:rPr>
                    <w:rFonts w:ascii="Cambria Math" w:hAnsi="Cambria Math"/>
                  </w:rPr>
                  <m:t>+</m:t>
                </m:r>
                <m:sSub>
                  <m:sSubPr>
                    <m:ctrlPr>
                      <w:rPr>
                        <w:rFonts w:ascii="Cambria Math" w:hAnsi="Cambria Math"/>
                      </w:rPr>
                    </m:ctrlPr>
                  </m:sSubPr>
                  <m:e>
                    <m:r>
                      <w:rPr>
                        <w:rFonts w:ascii="Cambria Math" w:hAnsi="Cambria Math"/>
                      </w:rPr>
                      <m:t>B</m:t>
                    </m:r>
                  </m:e>
                  <m:sub>
                    <m:r>
                      <w:rPr>
                        <w:rFonts w:ascii="Cambria Math" w:hAnsi="Cambria Math"/>
                      </w:rPr>
                      <m:t>op</m:t>
                    </m:r>
                  </m:sub>
                </m:sSub>
                <m:r>
                  <m:rPr>
                    <m:sty m:val="p"/>
                  </m:rPr>
                  <w:rPr>
                    <w:rFonts w:ascii="Cambria Math" w:hAnsi="Cambria Math"/>
                  </w:rPr>
                  <m:t xml:space="preserve"> </m:t>
                </m:r>
                <m:r>
                  <m:rPr>
                    <m:sty m:val="p"/>
                  </m:rPr>
                  <w:rPr>
                    <w:rFonts w:ascii="Cambria Math" w:eastAsiaTheme="minorEastAsia" w:hAnsi="Cambria Math"/>
                  </w:rPr>
                  <m:t>,</m:t>
                </m:r>
              </m:oMath>
            </m:oMathPara>
          </w:p>
        </w:tc>
        <w:tc>
          <w:tcPr>
            <w:tcW w:w="674" w:type="dxa"/>
            <w:vAlign w:val="center"/>
          </w:tcPr>
          <w:p w:rsidR="00E71FA2" w:rsidRPr="007F119D" w:rsidRDefault="00E71FA2" w:rsidP="001105AF">
            <w:pPr>
              <w:pStyle w:val="RSCB02ArticleText"/>
            </w:pPr>
            <w:r w:rsidRPr="007F119D">
              <w:rPr>
                <w:rFonts w:eastAsiaTheme="minorEastAsia"/>
              </w:rPr>
              <w:t>(6)</w:t>
            </w:r>
          </w:p>
        </w:tc>
      </w:tr>
    </w:tbl>
    <w:p w:rsidR="00E71FA2" w:rsidRPr="007F119D" w:rsidRDefault="00E71FA2" w:rsidP="00E71FA2">
      <w:pPr>
        <w:pStyle w:val="RSCB02ArticleText"/>
      </w:pPr>
      <w:r w:rsidRPr="007F119D">
        <w:t>where we fix the penetration depth (</w:t>
      </w:r>
      <m:oMath>
        <m:r>
          <w:rPr>
            <w:rFonts w:ascii="Cambria Math" w:hAnsi="Cambria Math"/>
          </w:rPr>
          <m:t>1/β</m:t>
        </m:r>
      </m:oMath>
      <w:r w:rsidRPr="007F119D">
        <w:t>) to 57 nm as this is a known parameter of the waveguide</w:t>
      </w:r>
      <w:r w:rsidRPr="007F119D">
        <w:fldChar w:fldCharType="begin"/>
      </w:r>
      <w:r w:rsidRPr="007F119D">
        <w:instrText xml:space="preserve"> ADDIN EN.CITE &lt;EndNote&gt;&lt;Cite&gt;&lt;Author&gt;Schein&lt;/Author&gt;&lt;Year&gt;2015&lt;/Year&gt;&lt;RecNum&gt;41&lt;/RecNum&gt;&lt;DisplayText&gt;&lt;style face="superscript"&gt;32&lt;/style&gt;&lt;/DisplayText&gt;&lt;record&gt;&lt;rec-number&gt;41&lt;/rec-number&gt;&lt;foreign-keys&gt;&lt;key app="EN" db-id="5zexvxevw2frtzeapp3paatyt2tzf0d2wppr" timestamp="1478801723"&gt;41&lt;/key&gt;&lt;/foreign-keys&gt;&lt;ref-type name="Journal Article"&gt;17&lt;/ref-type&gt;&lt;contributors&gt;&lt;authors&gt;&lt;author&gt;Schein, Perry&lt;/author&gt;&lt;author&gt;Kang, Pilgyu&lt;/author&gt;&lt;author&gt;O’Dell, Dakota&lt;/author&gt;&lt;author&gt;Erickson, David&lt;/author&gt;&lt;/authors&gt;&lt;/contributors&gt;&lt;titles&gt;&lt;title&gt;Nanophotonic force microscopy: characterizing particle–surface interactions using near-field photonics&lt;/title&gt;&lt;secondary-title&gt;Nano letters&lt;/secondary-title&gt;&lt;/titles&gt;&lt;periodical&gt;&lt;full-title&gt;Nano letters&lt;/full-title&gt;&lt;/periodical&gt;&lt;pages&gt;1414-1420&lt;/pages&gt;&lt;volume&gt;15&lt;/volume&gt;&lt;number&gt;2&lt;/number&gt;&lt;dates&gt;&lt;year&gt;2015&lt;/year&gt;&lt;/dates&gt;&lt;isbn&gt;1530-6984&lt;/isbn&gt;&lt;urls&gt;&lt;/urls&gt;&lt;/record&gt;&lt;/Cite&gt;&lt;/EndNote&gt;</w:instrText>
      </w:r>
      <w:r w:rsidRPr="007F119D">
        <w:fldChar w:fldCharType="separate"/>
      </w:r>
      <w:r w:rsidRPr="007F119D">
        <w:rPr>
          <w:noProof/>
          <w:vertAlign w:val="superscript"/>
        </w:rPr>
        <w:t>32</w:t>
      </w:r>
      <w:r w:rsidRPr="007F119D">
        <w:fldChar w:fldCharType="end"/>
      </w:r>
      <w:r w:rsidRPr="007F119D">
        <w:t xml:space="preserve"> and </w:t>
      </w:r>
      <m:oMath>
        <m:sSub>
          <m:sSubPr>
            <m:ctrlPr>
              <w:rPr>
                <w:rFonts w:ascii="Cambria Math" w:hAnsi="Cambria Math" w:cstheme="minorBidi"/>
                <w:i/>
                <w:szCs w:val="22"/>
              </w:rPr>
            </m:ctrlPr>
          </m:sSubPr>
          <m:e>
            <m:r>
              <w:rPr>
                <w:rFonts w:ascii="Cambria Math" w:hAnsi="Cambria Math"/>
              </w:rPr>
              <m:t>A</m:t>
            </m:r>
          </m:e>
          <m:sub>
            <m:r>
              <w:rPr>
                <w:rFonts w:ascii="Cambria Math" w:hAnsi="Cambria Math"/>
              </w:rPr>
              <m:t>op</m:t>
            </m:r>
          </m:sub>
        </m:sSub>
      </m:oMath>
      <w:r w:rsidRPr="007F119D">
        <w:rPr>
          <w:szCs w:val="22"/>
        </w:rPr>
        <w:t xml:space="preserve"> </w:t>
      </w:r>
      <w:r w:rsidRPr="007F119D">
        <w:t xml:space="preserve">and </w:t>
      </w:r>
      <m:oMath>
        <m:sSub>
          <m:sSubPr>
            <m:ctrlPr>
              <w:rPr>
                <w:rFonts w:ascii="Cambria Math" w:hAnsi="Cambria Math" w:cstheme="minorBidi"/>
                <w:i/>
                <w:szCs w:val="22"/>
              </w:rPr>
            </m:ctrlPr>
          </m:sSubPr>
          <m:e>
            <m:r>
              <w:rPr>
                <w:rFonts w:ascii="Cambria Math" w:hAnsi="Cambria Math"/>
              </w:rPr>
              <m:t>B</m:t>
            </m:r>
          </m:e>
          <m:sub>
            <m:r>
              <w:rPr>
                <w:rFonts w:ascii="Cambria Math" w:hAnsi="Cambria Math"/>
              </w:rPr>
              <m:t>op</m:t>
            </m:r>
          </m:sub>
        </m:sSub>
      </m:oMath>
      <w:r w:rsidRPr="007F119D">
        <w:t xml:space="preserve"> are fitting parameters. The fitting will also account for the reference potential in Eq. 4. After </w:t>
      </w:r>
      <m:oMath>
        <m:sSub>
          <m:sSubPr>
            <m:ctrlPr>
              <w:rPr>
                <w:rFonts w:ascii="Cambria Math" w:hAnsi="Cambria Math"/>
                <w:i/>
              </w:rPr>
            </m:ctrlPr>
          </m:sSubPr>
          <m:e>
            <m:r>
              <w:rPr>
                <w:rFonts w:ascii="Cambria Math" w:hAnsi="Cambria Math"/>
              </w:rPr>
              <m:t>φ</m:t>
            </m:r>
          </m:e>
          <m:sub>
            <m:r>
              <w:rPr>
                <w:rFonts w:ascii="Cambria Math" w:hAnsi="Cambria Math"/>
              </w:rPr>
              <m:t>op</m:t>
            </m:r>
          </m:sub>
        </m:sSub>
      </m:oMath>
      <w:r w:rsidRPr="007F119D">
        <w:t xml:space="preserve">is calculated, </w:t>
      </w:r>
      <m:oMath>
        <m:sSub>
          <m:sSubPr>
            <m:ctrlPr>
              <w:rPr>
                <w:rFonts w:ascii="Cambria Math" w:hAnsi="Cambria Math"/>
                <w:i/>
              </w:rPr>
            </m:ctrlPr>
          </m:sSubPr>
          <m:e>
            <m:r>
              <w:rPr>
                <w:rFonts w:ascii="Cambria Math" w:hAnsi="Cambria Math"/>
              </w:rPr>
              <m:t>φ</m:t>
            </m:r>
          </m:e>
          <m:sub>
            <m:r>
              <w:rPr>
                <w:rFonts w:ascii="Cambria Math" w:hAnsi="Cambria Math"/>
              </w:rPr>
              <m:t>s</m:t>
            </m:r>
          </m:sub>
        </m:sSub>
      </m:oMath>
      <w:r w:rsidRPr="007F119D">
        <w:t xml:space="preserve"> is obtained by </w:t>
      </w:r>
      <m:oMath>
        <m:sSub>
          <m:sSubPr>
            <m:ctrlPr>
              <w:rPr>
                <w:rFonts w:ascii="Cambria Math" w:hAnsi="Cambria Math"/>
                <w:i/>
              </w:rPr>
            </m:ctrlPr>
          </m:sSubPr>
          <m:e>
            <m:r>
              <w:rPr>
                <w:rFonts w:ascii="Cambria Math" w:hAnsi="Cambria Math"/>
              </w:rPr>
              <m:t>φ</m:t>
            </m:r>
          </m:e>
          <m:sub>
            <m:r>
              <w:rPr>
                <w:rFonts w:ascii="Cambria Math" w:hAnsi="Cambria Math"/>
              </w:rPr>
              <m:t>s</m:t>
            </m:r>
          </m:sub>
        </m:sSub>
        <m:r>
          <w:rPr>
            <w:rFonts w:ascii="Cambria Math" w:hAnsi="Cambria Math"/>
          </w:rPr>
          <m:t>=φ-</m:t>
        </m:r>
        <m:sSub>
          <m:sSubPr>
            <m:ctrlPr>
              <w:rPr>
                <w:rFonts w:ascii="Cambria Math" w:hAnsi="Cambria Math"/>
                <w:i/>
              </w:rPr>
            </m:ctrlPr>
          </m:sSubPr>
          <m:e>
            <m:r>
              <w:rPr>
                <w:rFonts w:ascii="Cambria Math" w:hAnsi="Cambria Math"/>
              </w:rPr>
              <m:t>φ</m:t>
            </m:r>
          </m:e>
          <m:sub>
            <m:r>
              <w:rPr>
                <w:rFonts w:ascii="Cambria Math" w:hAnsi="Cambria Math"/>
              </w:rPr>
              <m:t>op</m:t>
            </m:r>
          </m:sub>
        </m:sSub>
      </m:oMath>
      <w:r w:rsidRPr="007F119D">
        <w:t xml:space="preserve">. It is important to highlight at this point that the main assumption for this procedure was that the optical potential (which is obtained by the fitting process) dominates at distance far from the surface. This will certainly be the cases in most experimental conditions as the penetration depth of the evanescent field is grater (around 60 nm) than the Debye length for a typical solution in which the experiments are performed (less than 12 nm).   </w:t>
      </w:r>
    </w:p>
    <w:p w:rsidR="00E71FA2" w:rsidRPr="007F119D" w:rsidRDefault="00E71FA2" w:rsidP="00E71FA2">
      <w:pPr>
        <w:pStyle w:val="RSCB02ArticleText"/>
        <w:rPr>
          <w:i/>
        </w:rPr>
      </w:pPr>
      <w:r w:rsidRPr="007F119D">
        <w:rPr>
          <w:i/>
        </w:rPr>
        <w:t>Obtaining the Size from NFM</w:t>
      </w:r>
    </w:p>
    <w:p w:rsidR="00E71FA2" w:rsidRPr="007F119D" w:rsidRDefault="00E71FA2" w:rsidP="00E71FA2">
      <w:pPr>
        <w:pStyle w:val="RSCB02ArticleText"/>
      </w:pPr>
      <w:r w:rsidRPr="007F119D">
        <w:t xml:space="preserve">The fitted </w:t>
      </w:r>
      <m:oMath>
        <m:sSub>
          <m:sSubPr>
            <m:ctrlPr>
              <w:rPr>
                <w:rFonts w:ascii="Cambria Math" w:hAnsi="Cambria Math"/>
                <w:i/>
              </w:rPr>
            </m:ctrlPr>
          </m:sSubPr>
          <m:e>
            <m:r>
              <w:rPr>
                <w:rFonts w:ascii="Cambria Math" w:hAnsi="Cambria Math"/>
              </w:rPr>
              <m:t>φ</m:t>
            </m:r>
          </m:e>
          <m:sub>
            <m:r>
              <w:rPr>
                <w:rFonts w:ascii="Cambria Math" w:hAnsi="Cambria Math"/>
              </w:rPr>
              <m:t>op</m:t>
            </m:r>
          </m:sub>
        </m:sSub>
      </m:oMath>
      <w:r w:rsidRPr="007F119D">
        <w:t xml:space="preserve"> can also be used to calculate the size of the NP. The polarizability of the particle depends on the size by:</w:t>
      </w:r>
    </w:p>
    <w:tbl>
      <w:tblPr>
        <w:tblStyle w:val="TableGrid"/>
        <w:tblW w:w="0" w:type="auto"/>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38"/>
        <w:gridCol w:w="7535"/>
        <w:gridCol w:w="676"/>
      </w:tblGrid>
      <w:tr w:rsidR="00E71FA2" w:rsidRPr="007F119D" w:rsidTr="001105AF">
        <w:trPr>
          <w:trHeight w:val="1027"/>
          <w:jc w:val="center"/>
        </w:trPr>
        <w:tc>
          <w:tcPr>
            <w:tcW w:w="538" w:type="dxa"/>
            <w:vAlign w:val="center"/>
          </w:tcPr>
          <w:p w:rsidR="00E71FA2" w:rsidRPr="007F119D" w:rsidRDefault="00E71FA2" w:rsidP="001105AF">
            <w:pPr>
              <w:pStyle w:val="RSCB02ArticleText"/>
            </w:pPr>
          </w:p>
        </w:tc>
        <w:tc>
          <w:tcPr>
            <w:tcW w:w="7535" w:type="dxa"/>
            <w:vAlign w:val="center"/>
          </w:tcPr>
          <w:p w:rsidR="00E71FA2" w:rsidRPr="007F119D" w:rsidRDefault="00E71FA2" w:rsidP="001105AF">
            <w:pPr>
              <w:pStyle w:val="RSCB03MathematicsGreeketc"/>
            </w:pPr>
            <m:oMathPara>
              <m:oMath>
                <m:r>
                  <w:rPr>
                    <w:rFonts w:ascii="Cambria Math" w:hAnsi="Cambria Math"/>
                  </w:rPr>
                  <m:t>α</m:t>
                </m:r>
                <m:r>
                  <m:rPr>
                    <m:sty m:val="p"/>
                  </m:rPr>
                  <w:rPr>
                    <w:rFonts w:ascii="Cambria Math" w:hAnsi="Cambria Math"/>
                  </w:rPr>
                  <m:t>=</m:t>
                </m:r>
                <m:f>
                  <m:fPr>
                    <m:ctrlPr>
                      <w:rPr>
                        <w:rFonts w:ascii="Cambria Math" w:hAnsi="Cambria Math"/>
                      </w:rPr>
                    </m:ctrlPr>
                  </m:fPr>
                  <m:num>
                    <m:r>
                      <m:rPr>
                        <m:sty m:val="p"/>
                      </m:rPr>
                      <w:rPr>
                        <w:rFonts w:ascii="Cambria Math" w:hAnsi="Cambria Math"/>
                      </w:rPr>
                      <m:t>4</m:t>
                    </m:r>
                    <m:r>
                      <w:rPr>
                        <w:rFonts w:ascii="Cambria Math" w:hAnsi="Cambria Math"/>
                      </w:rPr>
                      <m:t>π</m:t>
                    </m:r>
                    <m:sSup>
                      <m:sSupPr>
                        <m:ctrlPr>
                          <w:rPr>
                            <w:rFonts w:ascii="Cambria Math" w:hAnsi="Cambria Math"/>
                          </w:rPr>
                        </m:ctrlPr>
                      </m:sSupPr>
                      <m:e>
                        <m:r>
                          <w:rPr>
                            <w:rFonts w:ascii="Cambria Math" w:hAnsi="Cambria Math"/>
                          </w:rPr>
                          <m:t>R</m:t>
                        </m:r>
                      </m:e>
                      <m:sup>
                        <m:r>
                          <m:rPr>
                            <m:sty m:val="p"/>
                          </m:rPr>
                          <w:rPr>
                            <w:rFonts w:ascii="Cambria Math" w:hAnsi="Cambria Math"/>
                          </w:rPr>
                          <m:t>3</m:t>
                        </m:r>
                      </m:sup>
                    </m:sSup>
                    <m:d>
                      <m:dPr>
                        <m:ctrlPr>
                          <w:rPr>
                            <w:rFonts w:ascii="Cambria Math" w:hAnsi="Cambria Math"/>
                          </w:rPr>
                        </m:ctrlPr>
                      </m:dPr>
                      <m:e>
                        <m:sSub>
                          <m:sSubPr>
                            <m:ctrlPr>
                              <w:rPr>
                                <w:rFonts w:ascii="Cambria Math" w:hAnsi="Cambria Math"/>
                              </w:rPr>
                            </m:ctrlPr>
                          </m:sSubPr>
                          <m:e>
                            <m:r>
                              <w:rPr>
                                <w:rFonts w:ascii="Cambria Math" w:hAnsi="Cambria Math"/>
                              </w:rPr>
                              <m:t>ε</m:t>
                            </m:r>
                          </m:e>
                          <m:sub>
                            <m:r>
                              <w:rPr>
                                <w:rFonts w:ascii="Cambria Math" w:hAnsi="Cambria Math"/>
                              </w:rPr>
                              <m:t>p</m:t>
                            </m:r>
                          </m:sub>
                        </m:sSub>
                        <m:r>
                          <m:rPr>
                            <m:sty m:val="p"/>
                          </m:rPr>
                          <w:rPr>
                            <w:rFonts w:ascii="Cambria Math" w:hAnsi="Cambria Math"/>
                          </w:rPr>
                          <m:t>-</m:t>
                        </m:r>
                        <m:sSub>
                          <m:sSubPr>
                            <m:ctrlPr>
                              <w:rPr>
                                <w:rFonts w:ascii="Cambria Math" w:hAnsi="Cambria Math"/>
                              </w:rPr>
                            </m:ctrlPr>
                          </m:sSubPr>
                          <m:e>
                            <m:r>
                              <w:rPr>
                                <w:rFonts w:ascii="Cambria Math" w:hAnsi="Cambria Math"/>
                              </w:rPr>
                              <m:t>ε</m:t>
                            </m:r>
                          </m:e>
                          <m:sub>
                            <m:r>
                              <w:rPr>
                                <w:rFonts w:ascii="Cambria Math" w:hAnsi="Cambria Math"/>
                              </w:rPr>
                              <m:t>m</m:t>
                            </m:r>
                          </m:sub>
                        </m:sSub>
                      </m:e>
                    </m:d>
                  </m:num>
                  <m:den>
                    <m:sSub>
                      <m:sSubPr>
                        <m:ctrlPr>
                          <w:rPr>
                            <w:rFonts w:ascii="Cambria Math" w:hAnsi="Cambria Math"/>
                          </w:rPr>
                        </m:ctrlPr>
                      </m:sSubPr>
                      <m:e>
                        <m:r>
                          <w:rPr>
                            <w:rFonts w:ascii="Cambria Math" w:hAnsi="Cambria Math"/>
                          </w:rPr>
                          <m:t>ε</m:t>
                        </m:r>
                      </m:e>
                      <m:sub>
                        <m:r>
                          <w:rPr>
                            <w:rFonts w:ascii="Cambria Math" w:hAnsi="Cambria Math"/>
                          </w:rPr>
                          <m:t>p</m:t>
                        </m:r>
                      </m:sub>
                    </m:sSub>
                    <m:r>
                      <m:rPr>
                        <m:sty m:val="p"/>
                      </m:rPr>
                      <w:rPr>
                        <w:rFonts w:ascii="Cambria Math" w:hAnsi="Cambria Math"/>
                      </w:rPr>
                      <m:t>-2</m:t>
                    </m:r>
                    <m:sSub>
                      <m:sSubPr>
                        <m:ctrlPr>
                          <w:rPr>
                            <w:rFonts w:ascii="Cambria Math" w:hAnsi="Cambria Math"/>
                          </w:rPr>
                        </m:ctrlPr>
                      </m:sSubPr>
                      <m:e>
                        <m:r>
                          <w:rPr>
                            <w:rFonts w:ascii="Cambria Math" w:hAnsi="Cambria Math"/>
                          </w:rPr>
                          <m:t>ε</m:t>
                        </m:r>
                      </m:e>
                      <m:sub>
                        <m:r>
                          <w:rPr>
                            <w:rFonts w:ascii="Cambria Math" w:hAnsi="Cambria Math"/>
                          </w:rPr>
                          <m:t>m</m:t>
                        </m:r>
                      </m:sub>
                    </m:sSub>
                  </m:den>
                </m:f>
                <m:r>
                  <m:rPr>
                    <m:sty m:val="p"/>
                  </m:rPr>
                  <w:rPr>
                    <w:rFonts w:ascii="Cambria Math" w:hAnsi="Cambria Math"/>
                  </w:rPr>
                  <m:t>,</m:t>
                </m:r>
              </m:oMath>
            </m:oMathPara>
          </w:p>
        </w:tc>
        <w:tc>
          <w:tcPr>
            <w:tcW w:w="676" w:type="dxa"/>
            <w:vAlign w:val="center"/>
          </w:tcPr>
          <w:p w:rsidR="00E71FA2" w:rsidRPr="007F119D" w:rsidRDefault="00E71FA2" w:rsidP="001105AF">
            <w:pPr>
              <w:pStyle w:val="RSCB02ArticleText"/>
            </w:pPr>
            <w:r w:rsidRPr="007F119D">
              <w:rPr>
                <w:rFonts w:eastAsiaTheme="minorEastAsia"/>
              </w:rPr>
              <w:t>(7)</w:t>
            </w:r>
          </w:p>
        </w:tc>
      </w:tr>
    </w:tbl>
    <w:p w:rsidR="00E71FA2" w:rsidRPr="007F119D" w:rsidRDefault="00E71FA2" w:rsidP="00E71FA2">
      <w:pPr>
        <w:pStyle w:val="RSCB02ArticleText"/>
      </w:pPr>
      <w:r w:rsidRPr="007F119D">
        <w:t xml:space="preserve">where </w:t>
      </w:r>
      <m:oMath>
        <m:sSub>
          <m:sSubPr>
            <m:ctrlPr>
              <w:rPr>
                <w:rFonts w:ascii="Cambria Math" w:eastAsiaTheme="minorEastAsia" w:hAnsi="Cambria Math" w:cstheme="minorBidi"/>
                <w:i/>
                <w:szCs w:val="22"/>
              </w:rPr>
            </m:ctrlPr>
          </m:sSubPr>
          <m:e>
            <m:r>
              <w:rPr>
                <w:rFonts w:ascii="Cambria Math" w:eastAsiaTheme="minorEastAsia" w:hAnsi="Cambria Math"/>
              </w:rPr>
              <m:t>ε</m:t>
            </m:r>
          </m:e>
          <m:sub>
            <m:r>
              <w:rPr>
                <w:rFonts w:ascii="Cambria Math" w:eastAsiaTheme="minorEastAsia" w:hAnsi="Cambria Math"/>
              </w:rPr>
              <m:t>p</m:t>
            </m:r>
          </m:sub>
        </m:sSub>
      </m:oMath>
      <w:r w:rsidRPr="007F119D">
        <w:t xml:space="preserve"> and </w:t>
      </w:r>
      <m:oMath>
        <m:sSub>
          <m:sSubPr>
            <m:ctrlPr>
              <w:rPr>
                <w:rFonts w:ascii="Cambria Math" w:eastAsiaTheme="minorEastAsia" w:hAnsi="Cambria Math" w:cstheme="minorBidi"/>
                <w:i/>
                <w:szCs w:val="22"/>
              </w:rPr>
            </m:ctrlPr>
          </m:sSubPr>
          <m:e>
            <m:r>
              <w:rPr>
                <w:rFonts w:ascii="Cambria Math" w:eastAsiaTheme="minorEastAsia" w:hAnsi="Cambria Math"/>
              </w:rPr>
              <m:t>ε</m:t>
            </m:r>
          </m:e>
          <m:sub>
            <m:r>
              <w:rPr>
                <w:rFonts w:ascii="Cambria Math" w:eastAsiaTheme="minorEastAsia" w:hAnsi="Cambria Math"/>
              </w:rPr>
              <m:t>m</m:t>
            </m:r>
          </m:sub>
        </m:sSub>
      </m:oMath>
      <w:r w:rsidRPr="007F119D">
        <w:t xml:space="preserve"> are the relative permittivity of the particle and the medium and </w:t>
      </w:r>
      <m:oMath>
        <m:r>
          <w:rPr>
            <w:rFonts w:ascii="Cambria Math" w:eastAsiaTheme="minorEastAsia" w:hAnsi="Cambria Math"/>
          </w:rPr>
          <m:t>R</m:t>
        </m:r>
      </m:oMath>
      <w:r w:rsidRPr="007F119D">
        <w:t xml:space="preserve"> is the radius of the NP. Comparing Eq. 5 with Eq. 6 and using the definition in Eq. 7, we have that the prefactor of the exponential obtained from the fitting of the optical potential (</w:t>
      </w:r>
      <m:oMath>
        <m:sSub>
          <m:sSubPr>
            <m:ctrlPr>
              <w:rPr>
                <w:rFonts w:ascii="Cambria Math" w:hAnsi="Cambria Math" w:cstheme="minorBidi"/>
                <w:i/>
                <w:szCs w:val="22"/>
              </w:rPr>
            </m:ctrlPr>
          </m:sSubPr>
          <m:e>
            <m:r>
              <w:rPr>
                <w:rFonts w:ascii="Cambria Math" w:hAnsi="Cambria Math"/>
              </w:rPr>
              <m:t>A</m:t>
            </m:r>
          </m:e>
          <m:sub>
            <m:r>
              <w:rPr>
                <w:rFonts w:ascii="Cambria Math" w:hAnsi="Cambria Math"/>
              </w:rPr>
              <m:t>op</m:t>
            </m:r>
          </m:sub>
        </m:sSub>
      </m:oMath>
      <w:r w:rsidRPr="007F119D">
        <w:rPr>
          <w:szCs w:val="22"/>
        </w:rPr>
        <w:t xml:space="preserve"> </w:t>
      </w:r>
      <w:r w:rsidRPr="007F119D">
        <w:t>in Eq. 6) can be used to determine the size of the NP by:</w:t>
      </w: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38"/>
        <w:gridCol w:w="7569"/>
        <w:gridCol w:w="679"/>
      </w:tblGrid>
      <w:tr w:rsidR="00E71FA2" w:rsidRPr="007F119D" w:rsidTr="001105AF">
        <w:trPr>
          <w:trHeight w:val="950"/>
        </w:trPr>
        <w:tc>
          <w:tcPr>
            <w:tcW w:w="538" w:type="dxa"/>
            <w:vAlign w:val="center"/>
          </w:tcPr>
          <w:p w:rsidR="00E71FA2" w:rsidRPr="007F119D" w:rsidRDefault="00E71FA2" w:rsidP="001105AF">
            <w:pPr>
              <w:pStyle w:val="RSCB02ArticleText"/>
            </w:pPr>
          </w:p>
        </w:tc>
        <w:tc>
          <w:tcPr>
            <w:tcW w:w="7569" w:type="dxa"/>
            <w:vAlign w:val="center"/>
          </w:tcPr>
          <w:p w:rsidR="00E71FA2" w:rsidRPr="007F119D" w:rsidRDefault="00E71FA2" w:rsidP="001105AF">
            <w:pPr>
              <w:pStyle w:val="RSCB03MathematicsGreeketc"/>
            </w:pPr>
            <m:oMathPara>
              <m:oMath>
                <m:sSup>
                  <m:sSupPr>
                    <m:ctrlPr>
                      <w:rPr>
                        <w:rFonts w:ascii="Cambria Math" w:hAnsi="Cambria Math"/>
                      </w:rPr>
                    </m:ctrlPr>
                  </m:sSupPr>
                  <m:e>
                    <m:r>
                      <w:rPr>
                        <w:rFonts w:ascii="Cambria Math" w:hAnsi="Cambria Math"/>
                      </w:rPr>
                      <m:t>R</m:t>
                    </m:r>
                  </m:e>
                  <m:sup>
                    <m:r>
                      <m:rPr>
                        <m:sty m:val="p"/>
                      </m:rPr>
                      <w:rPr>
                        <w:rFonts w:ascii="Cambria Math" w:hAnsi="Cambria Math"/>
                      </w:rPr>
                      <m:t>3</m:t>
                    </m:r>
                  </m:sup>
                </m:sSup>
                <m:r>
                  <m:rPr>
                    <m:sty m:val="p"/>
                  </m:rPr>
                  <w:rPr>
                    <w:rFonts w:ascii="Cambria Math" w:hAnsi="Cambria Math"/>
                  </w:rPr>
                  <m:t>=</m:t>
                </m:r>
                <m:f>
                  <m:fPr>
                    <m:ctrlPr>
                      <w:rPr>
                        <w:rFonts w:ascii="Cambria Math" w:hAnsi="Cambria Math"/>
                      </w:rPr>
                    </m:ctrlPr>
                  </m:fPr>
                  <m:num>
                    <m:sSub>
                      <m:sSubPr>
                        <m:ctrlPr>
                          <w:rPr>
                            <w:rFonts w:ascii="Cambria Math" w:hAnsi="Cambria Math"/>
                          </w:rPr>
                        </m:ctrlPr>
                      </m:sSubPr>
                      <m:e>
                        <m:r>
                          <w:rPr>
                            <w:rFonts w:ascii="Cambria Math" w:hAnsi="Cambria Math"/>
                          </w:rPr>
                          <m:t>A</m:t>
                        </m:r>
                      </m:e>
                      <m:sub>
                        <m:r>
                          <w:rPr>
                            <w:rFonts w:ascii="Cambria Math" w:hAnsi="Cambria Math"/>
                          </w:rPr>
                          <m:t>op</m:t>
                        </m:r>
                      </m:sub>
                    </m:sSub>
                    <m:r>
                      <w:rPr>
                        <w:rFonts w:ascii="Cambria Math" w:hAnsi="Cambria Math"/>
                      </w:rPr>
                      <m:t>c</m:t>
                    </m:r>
                    <m:r>
                      <m:rPr>
                        <m:sty m:val="p"/>
                      </m:rPr>
                      <w:rPr>
                        <w:rFonts w:ascii="Cambria Math" w:hAnsi="Cambria Math"/>
                      </w:rPr>
                      <m:t xml:space="preserve"> </m:t>
                    </m:r>
                    <m:sSup>
                      <m:sSupPr>
                        <m:ctrlPr>
                          <w:rPr>
                            <w:rFonts w:ascii="Cambria Math" w:hAnsi="Cambria Math"/>
                          </w:rPr>
                        </m:ctrlPr>
                      </m:sSupPr>
                      <m:e>
                        <m:r>
                          <w:rPr>
                            <w:rFonts w:ascii="Cambria Math" w:hAnsi="Cambria Math"/>
                          </w:rPr>
                          <m:t>e</m:t>
                        </m:r>
                      </m:e>
                      <m:sup>
                        <m:r>
                          <w:rPr>
                            <w:rFonts w:ascii="Cambria Math" w:hAnsi="Cambria Math"/>
                          </w:rPr>
                          <m:t>β</m:t>
                        </m:r>
                        <m:sSub>
                          <m:sSubPr>
                            <m:ctrlPr>
                              <w:rPr>
                                <w:rFonts w:ascii="Cambria Math" w:hAnsi="Cambria Math"/>
                              </w:rPr>
                            </m:ctrlPr>
                          </m:sSubPr>
                          <m:e>
                            <m:r>
                              <w:rPr>
                                <w:rFonts w:ascii="Cambria Math" w:hAnsi="Cambria Math"/>
                              </w:rPr>
                              <m:t>z</m:t>
                            </m:r>
                          </m:e>
                          <m:sub>
                            <m:r>
                              <w:rPr>
                                <w:rFonts w:ascii="Cambria Math" w:hAnsi="Cambria Math"/>
                              </w:rPr>
                              <m:t>m</m:t>
                            </m:r>
                          </m:sub>
                        </m:sSub>
                      </m:sup>
                    </m:sSup>
                  </m:num>
                  <m:den>
                    <m:r>
                      <m:rPr>
                        <m:sty m:val="p"/>
                      </m:rPr>
                      <w:rPr>
                        <w:rFonts w:ascii="Cambria Math" w:hAnsi="Cambria Math"/>
                      </w:rPr>
                      <m:t>8</m:t>
                    </m:r>
                    <m:sSup>
                      <m:sSupPr>
                        <m:ctrlPr>
                          <w:rPr>
                            <w:rFonts w:ascii="Cambria Math" w:hAnsi="Cambria Math"/>
                          </w:rPr>
                        </m:ctrlPr>
                      </m:sSupPr>
                      <m:e>
                        <m:r>
                          <w:rPr>
                            <w:rFonts w:ascii="Cambria Math" w:hAnsi="Cambria Math"/>
                          </w:rPr>
                          <m:t>π</m:t>
                        </m:r>
                      </m:e>
                      <m:sup>
                        <m:r>
                          <m:rPr>
                            <m:sty m:val="p"/>
                          </m:rPr>
                          <w:rPr>
                            <w:rFonts w:ascii="Cambria Math" w:hAnsi="Cambria Math"/>
                          </w:rPr>
                          <m:t>2</m:t>
                        </m:r>
                      </m:sup>
                    </m:sSup>
                    <m:sSub>
                      <m:sSubPr>
                        <m:ctrlPr>
                          <w:rPr>
                            <w:rFonts w:ascii="Cambria Math" w:hAnsi="Cambria Math"/>
                          </w:rPr>
                        </m:ctrlPr>
                      </m:sSubPr>
                      <m:e>
                        <m:r>
                          <w:rPr>
                            <w:rFonts w:ascii="Cambria Math" w:hAnsi="Cambria Math"/>
                          </w:rPr>
                          <m:t>I</m:t>
                        </m:r>
                      </m:e>
                      <m:sub>
                        <m:r>
                          <m:rPr>
                            <m:sty m:val="p"/>
                          </m:rPr>
                          <w:rPr>
                            <w:rFonts w:ascii="Cambria Math" w:hAnsi="Cambria Math"/>
                          </w:rPr>
                          <m:t>0</m:t>
                        </m:r>
                      </m:sub>
                    </m:sSub>
                  </m:den>
                </m:f>
                <m:f>
                  <m:fPr>
                    <m:ctrlPr>
                      <w:rPr>
                        <w:rFonts w:ascii="Cambria Math" w:hAnsi="Cambria Math"/>
                      </w:rPr>
                    </m:ctrlPr>
                  </m:fPr>
                  <m:num>
                    <m:d>
                      <m:dPr>
                        <m:ctrlPr>
                          <w:rPr>
                            <w:rFonts w:ascii="Cambria Math" w:hAnsi="Cambria Math"/>
                          </w:rPr>
                        </m:ctrlPr>
                      </m:dPr>
                      <m:e>
                        <m:sSub>
                          <m:sSubPr>
                            <m:ctrlPr>
                              <w:rPr>
                                <w:rFonts w:ascii="Cambria Math" w:hAnsi="Cambria Math"/>
                              </w:rPr>
                            </m:ctrlPr>
                          </m:sSubPr>
                          <m:e>
                            <m:r>
                              <w:rPr>
                                <w:rFonts w:ascii="Cambria Math" w:hAnsi="Cambria Math"/>
                              </w:rPr>
                              <m:t>ε</m:t>
                            </m:r>
                          </m:e>
                          <m:sub>
                            <m:r>
                              <w:rPr>
                                <w:rFonts w:ascii="Cambria Math" w:hAnsi="Cambria Math"/>
                              </w:rPr>
                              <m:t>p</m:t>
                            </m:r>
                          </m:sub>
                        </m:sSub>
                        <m:r>
                          <m:rPr>
                            <m:sty m:val="p"/>
                          </m:rPr>
                          <w:rPr>
                            <w:rFonts w:ascii="Cambria Math" w:hAnsi="Cambria Math"/>
                          </w:rPr>
                          <m:t>-</m:t>
                        </m:r>
                        <m:sSub>
                          <m:sSubPr>
                            <m:ctrlPr>
                              <w:rPr>
                                <w:rFonts w:ascii="Cambria Math" w:hAnsi="Cambria Math"/>
                              </w:rPr>
                            </m:ctrlPr>
                          </m:sSubPr>
                          <m:e>
                            <m:r>
                              <w:rPr>
                                <w:rFonts w:ascii="Cambria Math" w:hAnsi="Cambria Math"/>
                              </w:rPr>
                              <m:t>ε</m:t>
                            </m:r>
                          </m:e>
                          <m:sub>
                            <m:r>
                              <w:rPr>
                                <w:rFonts w:ascii="Cambria Math" w:hAnsi="Cambria Math"/>
                              </w:rPr>
                              <m:t>m</m:t>
                            </m:r>
                          </m:sub>
                        </m:sSub>
                      </m:e>
                    </m:d>
                  </m:num>
                  <m:den>
                    <m:sSub>
                      <m:sSubPr>
                        <m:ctrlPr>
                          <w:rPr>
                            <w:rFonts w:ascii="Cambria Math" w:hAnsi="Cambria Math"/>
                          </w:rPr>
                        </m:ctrlPr>
                      </m:sSubPr>
                      <m:e>
                        <m:r>
                          <w:rPr>
                            <w:rFonts w:ascii="Cambria Math" w:hAnsi="Cambria Math"/>
                          </w:rPr>
                          <m:t>ε</m:t>
                        </m:r>
                      </m:e>
                      <m:sub>
                        <m:r>
                          <w:rPr>
                            <w:rFonts w:ascii="Cambria Math" w:hAnsi="Cambria Math"/>
                          </w:rPr>
                          <m:t>p</m:t>
                        </m:r>
                      </m:sub>
                    </m:sSub>
                    <m:r>
                      <m:rPr>
                        <m:sty m:val="p"/>
                      </m:rPr>
                      <w:rPr>
                        <w:rFonts w:ascii="Cambria Math" w:hAnsi="Cambria Math"/>
                      </w:rPr>
                      <m:t>-2</m:t>
                    </m:r>
                    <m:sSub>
                      <m:sSubPr>
                        <m:ctrlPr>
                          <w:rPr>
                            <w:rFonts w:ascii="Cambria Math" w:hAnsi="Cambria Math"/>
                          </w:rPr>
                        </m:ctrlPr>
                      </m:sSubPr>
                      <m:e>
                        <m:r>
                          <w:rPr>
                            <w:rFonts w:ascii="Cambria Math" w:hAnsi="Cambria Math"/>
                          </w:rPr>
                          <m:t>ε</m:t>
                        </m:r>
                      </m:e>
                      <m:sub>
                        <m:r>
                          <w:rPr>
                            <w:rFonts w:ascii="Cambria Math" w:hAnsi="Cambria Math"/>
                          </w:rPr>
                          <m:t>m</m:t>
                        </m:r>
                      </m:sub>
                    </m:sSub>
                  </m:den>
                </m:f>
                <m:r>
                  <m:rPr>
                    <m:sty m:val="p"/>
                  </m:rPr>
                  <w:rPr>
                    <w:rFonts w:ascii="Cambria Math" w:hAnsi="Cambria Math"/>
                  </w:rPr>
                  <m:t>,</m:t>
                </m:r>
              </m:oMath>
            </m:oMathPara>
          </w:p>
        </w:tc>
        <w:tc>
          <w:tcPr>
            <w:tcW w:w="679" w:type="dxa"/>
            <w:vAlign w:val="center"/>
          </w:tcPr>
          <w:p w:rsidR="00E71FA2" w:rsidRPr="007F119D" w:rsidRDefault="00E71FA2" w:rsidP="001105AF">
            <w:pPr>
              <w:pStyle w:val="RSCB02ArticleText"/>
            </w:pPr>
            <w:r w:rsidRPr="007F119D">
              <w:rPr>
                <w:rFonts w:eastAsiaTheme="minorEastAsia"/>
              </w:rPr>
              <w:t>(8)</w:t>
            </w:r>
          </w:p>
        </w:tc>
      </w:tr>
    </w:tbl>
    <w:p w:rsidR="00E71FA2" w:rsidRPr="007F119D" w:rsidRDefault="00E71FA2" w:rsidP="00E71FA2">
      <w:pPr>
        <w:pStyle w:val="RSCB02ArticleText"/>
      </w:pPr>
      <w:r w:rsidRPr="007F119D">
        <w:t xml:space="preserve">In the expression above </w:t>
      </w:r>
      <m:oMath>
        <m:r>
          <w:rPr>
            <w:rFonts w:ascii="Cambria Math" w:hAnsi="Cambria Math"/>
          </w:rPr>
          <m:t>β</m:t>
        </m:r>
      </m:oMath>
      <w:r w:rsidRPr="007F119D">
        <w:t xml:space="preserve"> is a known parameter of the WG. If the material from which the NPs are made is known then </w:t>
      </w:r>
      <m:oMath>
        <m:sSub>
          <m:sSubPr>
            <m:ctrlPr>
              <w:rPr>
                <w:rFonts w:ascii="Cambria Math" w:eastAsiaTheme="minorEastAsia" w:hAnsi="Cambria Math" w:cstheme="minorBidi"/>
                <w:i/>
                <w:szCs w:val="22"/>
              </w:rPr>
            </m:ctrlPr>
          </m:sSubPr>
          <m:e>
            <m:r>
              <w:rPr>
                <w:rFonts w:ascii="Cambria Math" w:eastAsiaTheme="minorEastAsia" w:hAnsi="Cambria Math"/>
              </w:rPr>
              <m:t>ε</m:t>
            </m:r>
          </m:e>
          <m:sub>
            <m:r>
              <w:rPr>
                <w:rFonts w:ascii="Cambria Math" w:eastAsiaTheme="minorEastAsia" w:hAnsi="Cambria Math"/>
              </w:rPr>
              <m:t>p</m:t>
            </m:r>
          </m:sub>
        </m:sSub>
      </m:oMath>
      <w:r w:rsidRPr="007F119D">
        <w:t xml:space="preserve"> and </w:t>
      </w:r>
      <m:oMath>
        <m:sSub>
          <m:sSubPr>
            <m:ctrlPr>
              <w:rPr>
                <w:rFonts w:ascii="Cambria Math" w:eastAsiaTheme="minorEastAsia" w:hAnsi="Cambria Math" w:cstheme="minorBidi"/>
                <w:i/>
                <w:szCs w:val="22"/>
              </w:rPr>
            </m:ctrlPr>
          </m:sSubPr>
          <m:e>
            <m:r>
              <w:rPr>
                <w:rFonts w:ascii="Cambria Math" w:eastAsiaTheme="minorEastAsia" w:hAnsi="Cambria Math"/>
              </w:rPr>
              <m:t>ε</m:t>
            </m:r>
          </m:e>
          <m:sub>
            <m:r>
              <w:rPr>
                <w:rFonts w:ascii="Cambria Math" w:eastAsiaTheme="minorEastAsia" w:hAnsi="Cambria Math"/>
              </w:rPr>
              <m:t>m</m:t>
            </m:r>
          </m:sub>
        </m:sSub>
      </m:oMath>
      <w:r w:rsidRPr="007F119D">
        <w:t xml:space="preserve"> are also known parameters. Silica can be considered a materials with low optical absorption we assume </w:t>
      </w:r>
      <m:oMath>
        <m:sSub>
          <m:sSubPr>
            <m:ctrlPr>
              <w:rPr>
                <w:rFonts w:ascii="Cambria Math" w:eastAsiaTheme="minorEastAsia" w:hAnsi="Cambria Math"/>
                <w:i/>
              </w:rPr>
            </m:ctrlPr>
          </m:sSubPr>
          <m:e>
            <m:r>
              <w:rPr>
                <w:rFonts w:ascii="Cambria Math" w:eastAsiaTheme="minorEastAsia" w:hAnsi="Cambria Math"/>
              </w:rPr>
              <m:t>ε</m:t>
            </m:r>
          </m:e>
          <m:sub>
            <m:r>
              <w:rPr>
                <w:rFonts w:ascii="Cambria Math" w:eastAsiaTheme="minorEastAsia" w:hAnsi="Cambria Math"/>
              </w:rPr>
              <m:t>p</m:t>
            </m:r>
          </m:sub>
        </m:sSub>
        <m:r>
          <w:rPr>
            <w:rFonts w:ascii="Cambria Math" w:eastAsiaTheme="minorEastAsia" w:hAnsi="Cambria Math"/>
          </w:rPr>
          <m:t>≈</m:t>
        </m:r>
        <m:sSup>
          <m:sSupPr>
            <m:ctrlPr>
              <w:rPr>
                <w:rFonts w:ascii="Cambria Math" w:eastAsiaTheme="minorEastAsia" w:hAnsi="Cambria Math"/>
                <w:i/>
              </w:rPr>
            </m:ctrlPr>
          </m:sSupPr>
          <m:e>
            <m:sSub>
              <m:sSubPr>
                <m:ctrlPr>
                  <w:rPr>
                    <w:rFonts w:ascii="Cambria Math" w:eastAsiaTheme="minorEastAsia" w:hAnsi="Cambria Math"/>
                    <w:i/>
                  </w:rPr>
                </m:ctrlPr>
              </m:sSubPr>
              <m:e>
                <m:r>
                  <w:rPr>
                    <w:rFonts w:ascii="Cambria Math" w:eastAsiaTheme="minorEastAsia" w:hAnsi="Cambria Math"/>
                  </w:rPr>
                  <m:t>n</m:t>
                </m:r>
              </m:e>
              <m:sub>
                <m:r>
                  <w:rPr>
                    <w:rFonts w:ascii="Cambria Math" w:eastAsiaTheme="minorEastAsia" w:hAnsi="Cambria Math"/>
                  </w:rPr>
                  <m:t>p</m:t>
                </m:r>
              </m:sub>
            </m:sSub>
          </m:e>
          <m:sup>
            <m:r>
              <w:rPr>
                <w:rFonts w:ascii="Cambria Math" w:eastAsiaTheme="minorEastAsia" w:hAnsi="Cambria Math"/>
              </w:rPr>
              <m:t>2</m:t>
            </m:r>
          </m:sup>
        </m:sSup>
      </m:oMath>
      <w:r w:rsidRPr="007F119D">
        <w:t xml:space="preserve"> where </w:t>
      </w:r>
      <m:oMath>
        <m:sSub>
          <m:sSubPr>
            <m:ctrlPr>
              <w:rPr>
                <w:rFonts w:ascii="Cambria Math" w:eastAsiaTheme="minorEastAsia" w:hAnsi="Cambria Math"/>
                <w:i/>
              </w:rPr>
            </m:ctrlPr>
          </m:sSubPr>
          <m:e>
            <m:r>
              <w:rPr>
                <w:rFonts w:ascii="Cambria Math" w:eastAsiaTheme="minorEastAsia" w:hAnsi="Cambria Math"/>
              </w:rPr>
              <m:t>n</m:t>
            </m:r>
          </m:e>
          <m:sub>
            <m:r>
              <w:rPr>
                <w:rFonts w:ascii="Cambria Math" w:eastAsiaTheme="minorEastAsia" w:hAnsi="Cambria Math"/>
              </w:rPr>
              <m:t>p</m:t>
            </m:r>
          </m:sub>
        </m:sSub>
      </m:oMath>
      <w:r w:rsidRPr="007F119D">
        <w:t xml:space="preserve"> is the refractive index of the particle. The same approximation is done for the medium, i.e. </w:t>
      </w:r>
      <m:oMath>
        <m:sSub>
          <m:sSubPr>
            <m:ctrlPr>
              <w:rPr>
                <w:rFonts w:ascii="Cambria Math" w:eastAsiaTheme="minorEastAsia" w:hAnsi="Cambria Math"/>
                <w:i/>
              </w:rPr>
            </m:ctrlPr>
          </m:sSubPr>
          <m:e>
            <m:r>
              <w:rPr>
                <w:rFonts w:ascii="Cambria Math" w:eastAsiaTheme="minorEastAsia" w:hAnsi="Cambria Math"/>
              </w:rPr>
              <m:t>ε</m:t>
            </m:r>
          </m:e>
          <m:sub>
            <m:r>
              <w:rPr>
                <w:rFonts w:ascii="Cambria Math" w:eastAsiaTheme="minorEastAsia" w:hAnsi="Cambria Math"/>
              </w:rPr>
              <m:t>m</m:t>
            </m:r>
          </m:sub>
        </m:sSub>
        <m:r>
          <w:rPr>
            <w:rFonts w:ascii="Cambria Math" w:eastAsiaTheme="minorEastAsia" w:hAnsi="Cambria Math"/>
          </w:rPr>
          <m:t>≈</m:t>
        </m:r>
        <m:sSup>
          <m:sSupPr>
            <m:ctrlPr>
              <w:rPr>
                <w:rFonts w:ascii="Cambria Math" w:eastAsiaTheme="minorEastAsia" w:hAnsi="Cambria Math"/>
                <w:i/>
              </w:rPr>
            </m:ctrlPr>
          </m:sSupPr>
          <m:e>
            <m:sSub>
              <m:sSubPr>
                <m:ctrlPr>
                  <w:rPr>
                    <w:rFonts w:ascii="Cambria Math" w:eastAsiaTheme="minorEastAsia" w:hAnsi="Cambria Math"/>
                    <w:i/>
                  </w:rPr>
                </m:ctrlPr>
              </m:sSubPr>
              <m:e>
                <m:r>
                  <w:rPr>
                    <w:rFonts w:ascii="Cambria Math" w:eastAsiaTheme="minorEastAsia" w:hAnsi="Cambria Math"/>
                  </w:rPr>
                  <m:t>n</m:t>
                </m:r>
              </m:e>
              <m:sub>
                <m:r>
                  <w:rPr>
                    <w:rFonts w:ascii="Cambria Math" w:eastAsiaTheme="minorEastAsia" w:hAnsi="Cambria Math"/>
                  </w:rPr>
                  <m:t>m</m:t>
                </m:r>
              </m:sub>
            </m:sSub>
          </m:e>
          <m:sup>
            <m:r>
              <w:rPr>
                <w:rFonts w:ascii="Cambria Math" w:eastAsiaTheme="minorEastAsia" w:hAnsi="Cambria Math"/>
              </w:rPr>
              <m:t>2</m:t>
            </m:r>
          </m:sup>
        </m:sSup>
      </m:oMath>
      <w:r w:rsidRPr="007F119D">
        <w:t xml:space="preserve">. The values of </w:t>
      </w:r>
      <m:oMath>
        <m:sSub>
          <m:sSubPr>
            <m:ctrlPr>
              <w:rPr>
                <w:rFonts w:ascii="Cambria Math" w:eastAsiaTheme="minorEastAsia" w:hAnsi="Cambria Math"/>
                <w:i/>
              </w:rPr>
            </m:ctrlPr>
          </m:sSubPr>
          <m:e>
            <m:r>
              <w:rPr>
                <w:rFonts w:ascii="Cambria Math" w:eastAsiaTheme="minorEastAsia" w:hAnsi="Cambria Math"/>
              </w:rPr>
              <m:t>n</m:t>
            </m:r>
          </m:e>
          <m:sub>
            <m:r>
              <w:rPr>
                <w:rFonts w:ascii="Cambria Math" w:eastAsiaTheme="minorEastAsia" w:hAnsi="Cambria Math"/>
              </w:rPr>
              <m:t>p</m:t>
            </m:r>
          </m:sub>
        </m:sSub>
      </m:oMath>
      <w:r w:rsidRPr="007F119D">
        <w:t xml:space="preserve"> and </w:t>
      </w:r>
      <m:oMath>
        <m:sSub>
          <m:sSubPr>
            <m:ctrlPr>
              <w:rPr>
                <w:rFonts w:ascii="Cambria Math" w:eastAsiaTheme="minorEastAsia" w:hAnsi="Cambria Math"/>
                <w:i/>
              </w:rPr>
            </m:ctrlPr>
          </m:sSubPr>
          <m:e>
            <m:r>
              <w:rPr>
                <w:rFonts w:ascii="Cambria Math" w:eastAsiaTheme="minorEastAsia" w:hAnsi="Cambria Math"/>
              </w:rPr>
              <m:t>n</m:t>
            </m:r>
          </m:e>
          <m:sub>
            <m:r>
              <w:rPr>
                <w:rFonts w:ascii="Cambria Math" w:eastAsiaTheme="minorEastAsia" w:hAnsi="Cambria Math"/>
              </w:rPr>
              <m:t>m</m:t>
            </m:r>
          </m:sub>
        </m:sSub>
      </m:oMath>
      <w:r w:rsidRPr="007F119D">
        <w:t xml:space="preserve"> used where 1.45 and 1.33 respectively. This leaves </w:t>
      </w:r>
      <m:oMath>
        <m:sSub>
          <m:sSubPr>
            <m:ctrlPr>
              <w:rPr>
                <w:rFonts w:ascii="Cambria Math" w:hAnsi="Cambria Math" w:cstheme="minorBidi"/>
                <w:i/>
                <w:szCs w:val="22"/>
              </w:rPr>
            </m:ctrlPr>
          </m:sSubPr>
          <m:e>
            <m:r>
              <w:rPr>
                <w:rFonts w:ascii="Cambria Math" w:hAnsi="Cambria Math"/>
              </w:rPr>
              <m:t>I</m:t>
            </m:r>
          </m:e>
          <m:sub>
            <m:r>
              <w:rPr>
                <w:rFonts w:ascii="Cambria Math" w:hAnsi="Cambria Math"/>
              </w:rPr>
              <m:t>0</m:t>
            </m:r>
          </m:sub>
        </m:sSub>
      </m:oMath>
      <w:r w:rsidRPr="007F119D">
        <w:t xml:space="preserve"> and </w:t>
      </w:r>
      <m:oMath>
        <m:sSub>
          <m:sSubPr>
            <m:ctrlPr>
              <w:rPr>
                <w:rFonts w:ascii="Cambria Math" w:hAnsi="Cambria Math" w:cstheme="minorBidi"/>
                <w:i/>
                <w:szCs w:val="22"/>
              </w:rPr>
            </m:ctrlPr>
          </m:sSubPr>
          <m:e>
            <m:r>
              <w:rPr>
                <w:rFonts w:ascii="Cambria Math" w:hAnsi="Cambria Math"/>
              </w:rPr>
              <m:t>z</m:t>
            </m:r>
          </m:e>
          <m:sub>
            <m:r>
              <w:rPr>
                <w:rFonts w:ascii="Cambria Math" w:hAnsi="Cambria Math"/>
              </w:rPr>
              <m:t>m</m:t>
            </m:r>
          </m:sub>
        </m:sSub>
      </m:oMath>
      <w:r w:rsidRPr="007F119D">
        <w:t xml:space="preserve"> as unknown parameters in Eq. 8 which for a given material and WG geometry will mainly depend on the power of the laser </w:t>
      </w:r>
      <m:oMath>
        <m:d>
          <m:dPr>
            <m:ctrlPr>
              <w:rPr>
                <w:rFonts w:ascii="Cambria Math" w:hAnsi="Cambria Math"/>
                <w:i/>
              </w:rPr>
            </m:ctrlPr>
          </m:dPr>
          <m:e>
            <m:r>
              <w:rPr>
                <w:rFonts w:ascii="Cambria Math" w:hAnsi="Cambria Math"/>
              </w:rPr>
              <m:t>P</m:t>
            </m:r>
          </m:e>
        </m:d>
      </m:oMath>
      <w:r w:rsidRPr="007F119D">
        <w:t xml:space="preserve">. A relatively straightforward procedure to obtain </w:t>
      </w:r>
      <m:oMath>
        <m:sSub>
          <m:sSubPr>
            <m:ctrlPr>
              <w:rPr>
                <w:rFonts w:ascii="Cambria Math" w:hAnsi="Cambria Math" w:cstheme="minorBidi"/>
                <w:i/>
                <w:szCs w:val="22"/>
              </w:rPr>
            </m:ctrlPr>
          </m:sSubPr>
          <m:e>
            <m:r>
              <w:rPr>
                <w:rFonts w:ascii="Cambria Math" w:hAnsi="Cambria Math"/>
              </w:rPr>
              <m:t>I</m:t>
            </m:r>
          </m:e>
          <m:sub>
            <m:r>
              <w:rPr>
                <w:rFonts w:ascii="Cambria Math" w:hAnsi="Cambria Math"/>
              </w:rPr>
              <m:t>0</m:t>
            </m:r>
          </m:sub>
        </m:sSub>
      </m:oMath>
      <w:r w:rsidRPr="007F119D">
        <w:t xml:space="preserve"> is by sticking a NP to the surface and recording its intensity. This is commonly used in TIRM experiments but for our experimental setup this proved impractical. Furthermore, even if </w:t>
      </w:r>
      <m:oMath>
        <m:sSub>
          <m:sSubPr>
            <m:ctrlPr>
              <w:rPr>
                <w:rFonts w:ascii="Cambria Math" w:hAnsi="Cambria Math" w:cstheme="minorBidi"/>
                <w:i/>
                <w:szCs w:val="22"/>
              </w:rPr>
            </m:ctrlPr>
          </m:sSubPr>
          <m:e>
            <m:r>
              <w:rPr>
                <w:rFonts w:ascii="Cambria Math" w:hAnsi="Cambria Math"/>
              </w:rPr>
              <m:t>I</m:t>
            </m:r>
          </m:e>
          <m:sub>
            <m:r>
              <w:rPr>
                <w:rFonts w:ascii="Cambria Math" w:hAnsi="Cambria Math"/>
              </w:rPr>
              <m:t>0</m:t>
            </m:r>
          </m:sub>
        </m:sSub>
      </m:oMath>
      <w:r w:rsidRPr="007F119D">
        <w:t xml:space="preserve"> was measured the dependence of </w:t>
      </w:r>
      <m:oMath>
        <m:sSub>
          <m:sSubPr>
            <m:ctrlPr>
              <w:rPr>
                <w:rFonts w:ascii="Cambria Math" w:hAnsi="Cambria Math" w:cstheme="minorBidi"/>
                <w:i/>
                <w:szCs w:val="22"/>
              </w:rPr>
            </m:ctrlPr>
          </m:sSubPr>
          <m:e>
            <m:r>
              <w:rPr>
                <w:rFonts w:ascii="Cambria Math" w:hAnsi="Cambria Math"/>
              </w:rPr>
              <m:t>z</m:t>
            </m:r>
          </m:e>
          <m:sub>
            <m:r>
              <w:rPr>
                <w:rFonts w:ascii="Cambria Math" w:hAnsi="Cambria Math"/>
              </w:rPr>
              <m:t>m</m:t>
            </m:r>
          </m:sub>
        </m:sSub>
      </m:oMath>
      <w:r w:rsidRPr="007F119D">
        <w:t xml:space="preserve"> on the laser power is also unknown. For these reasons, we employed a calibration procedure to determine the factor </w:t>
      </w:r>
      <m:oMath>
        <m:sSub>
          <m:sSubPr>
            <m:ctrlPr>
              <w:rPr>
                <w:rFonts w:ascii="Cambria Math" w:hAnsi="Cambria Math" w:cstheme="minorBidi"/>
                <w:i/>
                <w:szCs w:val="22"/>
              </w:rPr>
            </m:ctrlPr>
          </m:sSubPr>
          <m:e>
            <m:r>
              <w:rPr>
                <w:rFonts w:ascii="Cambria Math" w:hAnsi="Cambria Math"/>
              </w:rPr>
              <m:t>I</m:t>
            </m:r>
          </m:e>
          <m:sub>
            <m:r>
              <w:rPr>
                <w:rFonts w:ascii="Cambria Math" w:hAnsi="Cambria Math"/>
              </w:rPr>
              <m:t>0</m:t>
            </m:r>
          </m:sub>
        </m:sSub>
        <m:sSup>
          <m:sSupPr>
            <m:ctrlPr>
              <w:rPr>
                <w:rFonts w:ascii="Cambria Math" w:hAnsi="Cambria Math" w:cstheme="minorBidi"/>
                <w:i/>
                <w:szCs w:val="22"/>
              </w:rPr>
            </m:ctrlPr>
          </m:sSupPr>
          <m:e>
            <m:r>
              <w:rPr>
                <w:rFonts w:ascii="Cambria Math" w:hAnsi="Cambria Math"/>
              </w:rPr>
              <m:t>e</m:t>
            </m:r>
          </m:e>
          <m:sup>
            <m:r>
              <w:rPr>
                <w:rFonts w:ascii="Cambria Math" w:hAnsi="Cambria Math"/>
              </w:rPr>
              <m:t>-β</m:t>
            </m:r>
            <m:sSub>
              <m:sSubPr>
                <m:ctrlPr>
                  <w:rPr>
                    <w:rFonts w:ascii="Cambria Math" w:hAnsi="Cambria Math" w:cstheme="minorBidi"/>
                    <w:i/>
                    <w:szCs w:val="22"/>
                  </w:rPr>
                </m:ctrlPr>
              </m:sSubPr>
              <m:e>
                <m:r>
                  <w:rPr>
                    <w:rFonts w:ascii="Cambria Math" w:hAnsi="Cambria Math"/>
                  </w:rPr>
                  <m:t>z</m:t>
                </m:r>
              </m:e>
              <m:sub>
                <m:r>
                  <w:rPr>
                    <w:rFonts w:ascii="Cambria Math" w:hAnsi="Cambria Math"/>
                  </w:rPr>
                  <m:t>m</m:t>
                </m:r>
              </m:sub>
            </m:sSub>
          </m:sup>
        </m:sSup>
      </m:oMath>
      <w:r w:rsidRPr="007F119D">
        <w:rPr>
          <w:szCs w:val="22"/>
        </w:rPr>
        <w:t xml:space="preserve">, referred to later as the calibration factor. </w:t>
      </w:r>
      <w:r w:rsidRPr="007F119D">
        <w:t xml:space="preserve">A dispersion of 200 nm Silica NPs previously characterized by DCS was measured at different laser powers. At each laser power, </w:t>
      </w:r>
      <m:oMath>
        <m:sSub>
          <m:sSubPr>
            <m:ctrlPr>
              <w:rPr>
                <w:rFonts w:ascii="Cambria Math" w:hAnsi="Cambria Math" w:cstheme="minorBidi"/>
                <w:i/>
                <w:szCs w:val="22"/>
              </w:rPr>
            </m:ctrlPr>
          </m:sSubPr>
          <m:e>
            <m:r>
              <w:rPr>
                <w:rFonts w:ascii="Cambria Math" w:hAnsi="Cambria Math"/>
              </w:rPr>
              <m:t>I</m:t>
            </m:r>
          </m:e>
          <m:sub>
            <m:r>
              <w:rPr>
                <w:rFonts w:ascii="Cambria Math" w:hAnsi="Cambria Math"/>
              </w:rPr>
              <m:t>0</m:t>
            </m:r>
          </m:sub>
        </m:sSub>
        <m:sSup>
          <m:sSupPr>
            <m:ctrlPr>
              <w:rPr>
                <w:rFonts w:ascii="Cambria Math" w:hAnsi="Cambria Math" w:cstheme="minorBidi"/>
                <w:i/>
                <w:szCs w:val="22"/>
              </w:rPr>
            </m:ctrlPr>
          </m:sSupPr>
          <m:e>
            <m:r>
              <w:rPr>
                <w:rFonts w:ascii="Cambria Math" w:hAnsi="Cambria Math"/>
              </w:rPr>
              <m:t>e</m:t>
            </m:r>
          </m:e>
          <m:sup>
            <m:r>
              <w:rPr>
                <w:rFonts w:ascii="Cambria Math" w:hAnsi="Cambria Math"/>
              </w:rPr>
              <m:t>-β</m:t>
            </m:r>
            <m:sSub>
              <m:sSubPr>
                <m:ctrlPr>
                  <w:rPr>
                    <w:rFonts w:ascii="Cambria Math" w:hAnsi="Cambria Math" w:cstheme="minorBidi"/>
                    <w:i/>
                    <w:szCs w:val="22"/>
                  </w:rPr>
                </m:ctrlPr>
              </m:sSubPr>
              <m:e>
                <m:r>
                  <w:rPr>
                    <w:rFonts w:ascii="Cambria Math" w:hAnsi="Cambria Math"/>
                  </w:rPr>
                  <m:t>z</m:t>
                </m:r>
              </m:e>
              <m:sub>
                <m:r>
                  <w:rPr>
                    <w:rFonts w:ascii="Cambria Math" w:hAnsi="Cambria Math"/>
                  </w:rPr>
                  <m:t>m</m:t>
                </m:r>
              </m:sub>
            </m:sSub>
          </m:sup>
        </m:sSup>
      </m:oMath>
      <w:r w:rsidRPr="007F119D">
        <w:rPr>
          <w:szCs w:val="22"/>
        </w:rPr>
        <w:t xml:space="preserve"> </w:t>
      </w:r>
      <w:r w:rsidRPr="007F119D">
        <w:t xml:space="preserve">was adjust to so that the maximum of the NFM and DCS size distributions match.  The obtained calibration curve is reported in Figure 3b in which a linear fit was performed. A priori it is known that </w:t>
      </w:r>
      <m:oMath>
        <m:sSub>
          <m:sSubPr>
            <m:ctrlPr>
              <w:rPr>
                <w:rFonts w:ascii="Cambria Math" w:hAnsi="Cambria Math"/>
                <w:i/>
              </w:rPr>
            </m:ctrlPr>
          </m:sSubPr>
          <m:e>
            <m:r>
              <w:rPr>
                <w:rFonts w:ascii="Cambria Math" w:hAnsi="Cambria Math"/>
              </w:rPr>
              <m:t>I</m:t>
            </m:r>
          </m:e>
          <m:sub>
            <m:r>
              <w:rPr>
                <w:rFonts w:ascii="Cambria Math" w:hAnsi="Cambria Math"/>
              </w:rPr>
              <m:t>0</m:t>
            </m:r>
          </m:sub>
        </m:sSub>
      </m:oMath>
      <w:r w:rsidRPr="007F119D">
        <w:t xml:space="preserve"> depends linearly on </w:t>
      </w:r>
      <m:oMath>
        <m:r>
          <w:rPr>
            <w:rFonts w:ascii="Cambria Math" w:hAnsi="Cambria Math"/>
          </w:rPr>
          <m:t>P</m:t>
        </m:r>
      </m:oMath>
      <w:r w:rsidRPr="007F119D">
        <w:t xml:space="preserve">, but the dependence of </w:t>
      </w:r>
      <m:oMath>
        <m:sSub>
          <m:sSubPr>
            <m:ctrlPr>
              <w:rPr>
                <w:rFonts w:ascii="Cambria Math" w:hAnsi="Cambria Math"/>
                <w:i/>
              </w:rPr>
            </m:ctrlPr>
          </m:sSubPr>
          <m:e>
            <m:r>
              <w:rPr>
                <w:rFonts w:ascii="Cambria Math" w:hAnsi="Cambria Math"/>
              </w:rPr>
              <m:t>z</m:t>
            </m:r>
          </m:e>
          <m:sub>
            <m:r>
              <w:rPr>
                <w:rFonts w:ascii="Cambria Math" w:hAnsi="Cambria Math"/>
              </w:rPr>
              <m:t>m</m:t>
            </m:r>
          </m:sub>
        </m:sSub>
      </m:oMath>
      <w:r w:rsidRPr="007F119D">
        <w:t xml:space="preserve"> on the evanescent field is unknown. Calculating </w:t>
      </w:r>
      <m:oMath>
        <m:sSub>
          <m:sSubPr>
            <m:ctrlPr>
              <w:rPr>
                <w:rFonts w:ascii="Cambria Math" w:hAnsi="Cambria Math"/>
                <w:i/>
              </w:rPr>
            </m:ctrlPr>
          </m:sSubPr>
          <m:e>
            <m:r>
              <w:rPr>
                <w:rFonts w:ascii="Cambria Math" w:hAnsi="Cambria Math"/>
              </w:rPr>
              <m:t>z</m:t>
            </m:r>
          </m:e>
          <m:sub>
            <m:r>
              <w:rPr>
                <w:rFonts w:ascii="Cambria Math" w:hAnsi="Cambria Math"/>
              </w:rPr>
              <m:t>m</m:t>
            </m:r>
          </m:sub>
        </m:sSub>
      </m:oMath>
      <w:r w:rsidRPr="007F119D">
        <w:t xml:space="preserve"> (outlined below) for the set of laser powers used for the calibration, we find a linear dependence (Figure S8) with a slope which is 2 orders of magnitude lower than </w:t>
      </w:r>
      <m:oMath>
        <m:r>
          <w:rPr>
            <w:rFonts w:ascii="Cambria Math" w:hAnsi="Cambria Math"/>
          </w:rPr>
          <m:t>β</m:t>
        </m:r>
      </m:oMath>
      <w:r w:rsidRPr="007F119D">
        <w:t xml:space="preserve">. This means that the term </w:t>
      </w:r>
      <m:oMath>
        <m:sSup>
          <m:sSupPr>
            <m:ctrlPr>
              <w:rPr>
                <w:rFonts w:ascii="Cambria Math" w:hAnsi="Cambria Math"/>
                <w:i/>
              </w:rPr>
            </m:ctrlPr>
          </m:sSupPr>
          <m:e>
            <m:r>
              <w:rPr>
                <w:rFonts w:ascii="Cambria Math" w:hAnsi="Cambria Math"/>
              </w:rPr>
              <m:t>e</m:t>
            </m:r>
          </m:e>
          <m:sup>
            <m:r>
              <w:rPr>
                <w:rFonts w:ascii="Cambria Math" w:hAnsi="Cambria Math"/>
              </w:rPr>
              <m:t>-β</m:t>
            </m:r>
            <m:sSub>
              <m:sSubPr>
                <m:ctrlPr>
                  <w:rPr>
                    <w:rFonts w:ascii="Cambria Math" w:hAnsi="Cambria Math"/>
                    <w:i/>
                  </w:rPr>
                </m:ctrlPr>
              </m:sSubPr>
              <m:e>
                <m:r>
                  <w:rPr>
                    <w:rFonts w:ascii="Cambria Math" w:hAnsi="Cambria Math"/>
                  </w:rPr>
                  <m:t>z</m:t>
                </m:r>
              </m:e>
              <m:sub>
                <m:r>
                  <w:rPr>
                    <w:rFonts w:ascii="Cambria Math" w:hAnsi="Cambria Math"/>
                  </w:rPr>
                  <m:t>m</m:t>
                </m:r>
              </m:sub>
            </m:sSub>
          </m:sup>
        </m:sSup>
      </m:oMath>
      <w:r w:rsidRPr="007F119D">
        <w:t xml:space="preserve"> can be considered constant in the range of </w:t>
      </w:r>
      <m:oMath>
        <m:r>
          <w:rPr>
            <w:rFonts w:ascii="Cambria Math" w:hAnsi="Cambria Math"/>
          </w:rPr>
          <m:t>P</m:t>
        </m:r>
      </m:oMath>
      <w:r w:rsidRPr="007F119D">
        <w:t xml:space="preserve"> used in this work. Thus our assumption that </w:t>
      </w:r>
      <m:oMath>
        <m:sSub>
          <m:sSubPr>
            <m:ctrlPr>
              <w:rPr>
                <w:rFonts w:ascii="Cambria Math" w:hAnsi="Cambria Math"/>
                <w:i/>
              </w:rPr>
            </m:ctrlPr>
          </m:sSubPr>
          <m:e>
            <m:r>
              <w:rPr>
                <w:rFonts w:ascii="Cambria Math" w:hAnsi="Cambria Math"/>
              </w:rPr>
              <m:t>I</m:t>
            </m:r>
          </m:e>
          <m:sub>
            <m:r>
              <w:rPr>
                <w:rFonts w:ascii="Cambria Math" w:hAnsi="Cambria Math"/>
              </w:rPr>
              <m:t>0</m:t>
            </m:r>
          </m:sub>
        </m:sSub>
        <m:sSup>
          <m:sSupPr>
            <m:ctrlPr>
              <w:rPr>
                <w:rFonts w:ascii="Cambria Math" w:hAnsi="Cambria Math"/>
                <w:i/>
              </w:rPr>
            </m:ctrlPr>
          </m:sSupPr>
          <m:e>
            <m:r>
              <w:rPr>
                <w:rFonts w:ascii="Cambria Math" w:hAnsi="Cambria Math"/>
              </w:rPr>
              <m:t>e</m:t>
            </m:r>
          </m:e>
          <m:sup>
            <m:r>
              <w:rPr>
                <w:rFonts w:ascii="Cambria Math" w:hAnsi="Cambria Math"/>
              </w:rPr>
              <m:t>-β</m:t>
            </m:r>
            <m:sSub>
              <m:sSubPr>
                <m:ctrlPr>
                  <w:rPr>
                    <w:rFonts w:ascii="Cambria Math" w:hAnsi="Cambria Math"/>
                    <w:i/>
                  </w:rPr>
                </m:ctrlPr>
              </m:sSubPr>
              <m:e>
                <m:r>
                  <w:rPr>
                    <w:rFonts w:ascii="Cambria Math" w:hAnsi="Cambria Math"/>
                  </w:rPr>
                  <m:t>z</m:t>
                </m:r>
              </m:e>
              <m:sub>
                <m:r>
                  <w:rPr>
                    <w:rFonts w:ascii="Cambria Math" w:hAnsi="Cambria Math"/>
                  </w:rPr>
                  <m:t>m</m:t>
                </m:r>
              </m:sub>
            </m:sSub>
          </m:sup>
        </m:sSup>
      </m:oMath>
      <w:r w:rsidRPr="007F119D">
        <w:t xml:space="preserve"> is approximately linearly dependent on </w:t>
      </w:r>
      <m:oMath>
        <m:r>
          <w:rPr>
            <w:rFonts w:ascii="Cambria Math" w:hAnsi="Cambria Math"/>
          </w:rPr>
          <m:t>P</m:t>
        </m:r>
      </m:oMath>
      <w:r w:rsidRPr="007F119D">
        <w:t xml:space="preserve"> is justified.</w:t>
      </w:r>
    </w:p>
    <w:p w:rsidR="00E71FA2" w:rsidRPr="007F119D" w:rsidRDefault="00E71FA2" w:rsidP="00E71FA2">
      <w:pPr>
        <w:pStyle w:val="RSCB02ArticleText"/>
      </w:pPr>
    </w:p>
    <w:p w:rsidR="00E71FA2" w:rsidRPr="007F119D" w:rsidRDefault="00E71FA2" w:rsidP="00E71FA2">
      <w:pPr>
        <w:pStyle w:val="RSCB06BHeadingSub-Section"/>
      </w:pPr>
      <w:r w:rsidRPr="007F119D">
        <w:t>Estimation of the distance to the surface of the WG</w:t>
      </w:r>
    </w:p>
    <w:p w:rsidR="00E71FA2" w:rsidRPr="007F119D" w:rsidRDefault="00E71FA2" w:rsidP="00E71FA2">
      <w:pPr>
        <w:pStyle w:val="RSCB02ArticleText"/>
      </w:pPr>
      <w:r w:rsidRPr="007F119D">
        <w:t xml:space="preserve">To estimate the equilibrium distance to the surface of the WG, </w:t>
      </w:r>
      <m:oMath>
        <m:sSub>
          <m:sSubPr>
            <m:ctrlPr>
              <w:rPr>
                <w:rFonts w:ascii="Cambria Math" w:hAnsi="Cambria Math" w:cstheme="minorBidi"/>
                <w:i/>
                <w:szCs w:val="22"/>
              </w:rPr>
            </m:ctrlPr>
          </m:sSubPr>
          <m:e>
            <m:r>
              <w:rPr>
                <w:rFonts w:ascii="Cambria Math" w:hAnsi="Cambria Math"/>
              </w:rPr>
              <m:t>z</m:t>
            </m:r>
          </m:e>
          <m:sub>
            <m:r>
              <w:rPr>
                <w:rFonts w:ascii="Cambria Math" w:hAnsi="Cambria Math"/>
              </w:rPr>
              <m:t>m</m:t>
            </m:r>
          </m:sub>
        </m:sSub>
      </m:oMath>
      <w:r w:rsidRPr="007F119D">
        <w:t xml:space="preserve">, we first recognize that for the experimental conditions used in this work (PBS </w:t>
      </w:r>
      <m:oMath>
        <m:r>
          <w:rPr>
            <w:rFonts w:ascii="Cambria Math" w:hAnsi="Cambria Math"/>
          </w:rPr>
          <m:t>7×</m:t>
        </m:r>
        <m:sSup>
          <m:sSupPr>
            <m:ctrlPr>
              <w:rPr>
                <w:rFonts w:ascii="Cambria Math" w:hAnsi="Cambria Math"/>
                <w:i/>
              </w:rPr>
            </m:ctrlPr>
          </m:sSupPr>
          <m:e>
            <m:r>
              <w:rPr>
                <w:rFonts w:ascii="Cambria Math" w:hAnsi="Cambria Math"/>
              </w:rPr>
              <m:t>10</m:t>
            </m:r>
          </m:e>
          <m:sup>
            <m:r>
              <w:rPr>
                <w:rFonts w:ascii="Cambria Math" w:hAnsi="Cambria Math"/>
              </w:rPr>
              <m:t>-4</m:t>
            </m:r>
          </m:sup>
        </m:sSup>
      </m:oMath>
      <w:r w:rsidRPr="007F119D">
        <w:t xml:space="preserve"> M to </w:t>
      </w:r>
      <m:oMath>
        <m:r>
          <w:rPr>
            <w:rFonts w:ascii="Cambria Math" w:hAnsi="Cambria Math"/>
          </w:rPr>
          <m:t>7×</m:t>
        </m:r>
        <m:sSup>
          <m:sSupPr>
            <m:ctrlPr>
              <w:rPr>
                <w:rFonts w:ascii="Cambria Math" w:hAnsi="Cambria Math"/>
                <w:i/>
              </w:rPr>
            </m:ctrlPr>
          </m:sSupPr>
          <m:e>
            <m:r>
              <w:rPr>
                <w:rFonts w:ascii="Cambria Math" w:hAnsi="Cambria Math"/>
              </w:rPr>
              <m:t>10</m:t>
            </m:r>
          </m:e>
          <m:sup>
            <m:r>
              <w:rPr>
                <w:rFonts w:ascii="Cambria Math" w:hAnsi="Cambria Math"/>
              </w:rPr>
              <m:t>-3</m:t>
            </m:r>
          </m:sup>
        </m:sSup>
      </m:oMath>
      <w:r w:rsidRPr="007F119D">
        <w:t xml:space="preserve"> M, corresponding to Debye lengths of 11.5 and 3.6 nm) the contribution of van der Waals interactions between the NP and the WG surface is negligible compared to electrostatic interactions. With this assumption, and using Derjaguin, Landau, Verwey, and Overbeek (DLVO) theory we have that </w:t>
      </w:r>
      <m:oMath>
        <m:sSub>
          <m:sSubPr>
            <m:ctrlPr>
              <w:rPr>
                <w:rFonts w:ascii="Cambria Math" w:hAnsi="Cambria Math"/>
                <w:i/>
              </w:rPr>
            </m:ctrlPr>
          </m:sSubPr>
          <m:e>
            <m:r>
              <w:rPr>
                <w:rFonts w:ascii="Cambria Math" w:hAnsi="Cambria Math"/>
              </w:rPr>
              <m:t>φ</m:t>
            </m:r>
          </m:e>
          <m:sub>
            <m:r>
              <w:rPr>
                <w:rFonts w:ascii="Cambria Math" w:hAnsi="Cambria Math"/>
              </w:rPr>
              <m:t>s</m:t>
            </m:r>
          </m:sub>
        </m:sSub>
      </m:oMath>
      <w:r w:rsidRPr="007F119D">
        <w:t xml:space="preserve"> can be approximated by </w:t>
      </w:r>
      <w:r w:rsidRPr="007F119D">
        <w:fldChar w:fldCharType="begin"/>
      </w:r>
      <w:r w:rsidRPr="007F119D">
        <w:instrText xml:space="preserve"> ADDIN EN.CITE &lt;EndNote&gt;&lt;Cite&gt;&lt;Author&gt;Prieve&lt;/Author&gt;&lt;Year&gt;1990&lt;/Year&gt;&lt;RecNum&gt;43&lt;/RecNum&gt;&lt;DisplayText&gt;&lt;style face="superscript"&gt;57&lt;/style&gt;&lt;/DisplayText&gt;&lt;record&gt;&lt;rec-number&gt;43&lt;/rec-number&gt;&lt;foreign-keys&gt;&lt;key app="EN" db-id="5zexvxevw2frtzeapp3paatyt2tzf0d2wppr" timestamp="1479312369"&gt;43&lt;/key&gt;&lt;/foreign-keys&gt;&lt;ref-type name="Journal Article"&gt;17&lt;/ref-type&gt;&lt;contributors&gt;&lt;authors&gt;&lt;author&gt;Prieve, Dennis C&lt;/author&gt;&lt;author&gt;Frej, Nasser A&lt;/author&gt;&lt;/authors&gt;&lt;/contributors&gt;&lt;titles&gt;&lt;title&gt;Total internal reflection microscopy: a quantitative tool for the measurement of colloidal forces&lt;/title&gt;&lt;secondary-title&gt;Langmuir&lt;/secondary-title&gt;&lt;/titles&gt;&lt;periodical&gt;&lt;full-title&gt;Langmuir&lt;/full-title&gt;&lt;/periodical&gt;&lt;pages&gt;396-403&lt;/pages&gt;&lt;volume&gt;6&lt;/volume&gt;&lt;number&gt;2&lt;/number&gt;&lt;dates&gt;&lt;year&gt;1990&lt;/year&gt;&lt;/dates&gt;&lt;isbn&gt;0743-7463&lt;/isbn&gt;&lt;urls&gt;&lt;/urls&gt;&lt;/record&gt;&lt;/Cite&gt;&lt;/EndNote&gt;</w:instrText>
      </w:r>
      <w:r w:rsidRPr="007F119D">
        <w:fldChar w:fldCharType="separate"/>
      </w:r>
      <w:r w:rsidRPr="007F119D">
        <w:rPr>
          <w:noProof/>
          <w:vertAlign w:val="superscript"/>
        </w:rPr>
        <w:t>57</w:t>
      </w:r>
      <w:r w:rsidRPr="007F119D">
        <w:fldChar w:fldCharType="end"/>
      </w:r>
      <w:r w:rsidRPr="007F119D">
        <w:t>:</w:t>
      </w:r>
    </w:p>
    <w:tbl>
      <w:tblPr>
        <w:tblStyle w:val="TableGrid"/>
        <w:tblW w:w="0" w:type="auto"/>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13"/>
        <w:gridCol w:w="7548"/>
        <w:gridCol w:w="675"/>
      </w:tblGrid>
      <w:tr w:rsidR="00E71FA2" w:rsidRPr="007F119D" w:rsidTr="001105AF">
        <w:trPr>
          <w:trHeight w:val="914"/>
          <w:jc w:val="center"/>
        </w:trPr>
        <w:tc>
          <w:tcPr>
            <w:tcW w:w="513" w:type="dxa"/>
            <w:vAlign w:val="center"/>
          </w:tcPr>
          <w:p w:rsidR="00E71FA2" w:rsidRPr="007F119D" w:rsidRDefault="00E71FA2" w:rsidP="001105AF">
            <w:pPr>
              <w:pStyle w:val="RSCB02ArticleText"/>
            </w:pPr>
          </w:p>
        </w:tc>
        <w:tc>
          <w:tcPr>
            <w:tcW w:w="7548" w:type="dxa"/>
            <w:vAlign w:val="center"/>
          </w:tcPr>
          <w:p w:rsidR="00E71FA2" w:rsidRPr="007F119D" w:rsidRDefault="00E71FA2" w:rsidP="001105AF">
            <w:pPr>
              <w:pStyle w:val="RSCB03MathematicsGreeketc"/>
            </w:pPr>
            <m:oMathPara>
              <m:oMath>
                <m:sSub>
                  <m:sSubPr>
                    <m:ctrlPr>
                      <w:rPr>
                        <w:rFonts w:ascii="Cambria Math" w:hAnsi="Cambria Math"/>
                      </w:rPr>
                    </m:ctrlPr>
                  </m:sSubPr>
                  <m:e>
                    <m:r>
                      <w:rPr>
                        <w:rFonts w:ascii="Cambria Math" w:hAnsi="Cambria Math"/>
                      </w:rPr>
                      <m:t>φ</m:t>
                    </m:r>
                  </m:e>
                  <m:sub>
                    <m:r>
                      <w:rPr>
                        <w:rFonts w:ascii="Cambria Math" w:hAnsi="Cambria Math"/>
                      </w:rPr>
                      <m:t>s</m:t>
                    </m:r>
                  </m:sub>
                </m:sSub>
                <m:r>
                  <m:rPr>
                    <m:sty m:val="p"/>
                  </m:rPr>
                  <w:rPr>
                    <w:rFonts w:ascii="Cambria Math" w:hAnsi="Cambria Math"/>
                  </w:rPr>
                  <m:t>=16</m:t>
                </m:r>
                <m:sSub>
                  <m:sSubPr>
                    <m:ctrlPr>
                      <w:rPr>
                        <w:rFonts w:ascii="Cambria Math" w:eastAsiaTheme="minorEastAsia" w:hAnsi="Cambria Math"/>
                        <w:szCs w:val="24"/>
                      </w:rPr>
                    </m:ctrlPr>
                  </m:sSubPr>
                  <m:e>
                    <m:r>
                      <w:rPr>
                        <w:rFonts w:ascii="Cambria Math" w:eastAsiaTheme="minorEastAsia" w:hAnsi="Cambria Math"/>
                        <w:szCs w:val="24"/>
                      </w:rPr>
                      <m:t>ε</m:t>
                    </m:r>
                  </m:e>
                  <m:sub>
                    <m:r>
                      <w:rPr>
                        <w:rFonts w:ascii="Cambria Math" w:eastAsiaTheme="minorEastAsia" w:hAnsi="Cambria Math"/>
                        <w:szCs w:val="24"/>
                      </w:rPr>
                      <m:t>m</m:t>
                    </m:r>
                  </m:sub>
                </m:sSub>
                <m:r>
                  <w:rPr>
                    <w:rFonts w:ascii="Cambria Math" w:hAnsi="Cambria Math"/>
                  </w:rPr>
                  <m:t>R</m:t>
                </m:r>
                <m:sSup>
                  <m:sSupPr>
                    <m:ctrlPr>
                      <w:rPr>
                        <w:rFonts w:ascii="Cambria Math" w:hAnsi="Cambria Math"/>
                      </w:rPr>
                    </m:ctrlPr>
                  </m:sSupPr>
                  <m:e>
                    <m:d>
                      <m:dPr>
                        <m:ctrlPr>
                          <w:rPr>
                            <w:rFonts w:ascii="Cambria Math" w:hAnsi="Cambria Math"/>
                          </w:rPr>
                        </m:ctrlPr>
                      </m:dPr>
                      <m:e>
                        <m:f>
                          <m:fPr>
                            <m:ctrlPr>
                              <w:rPr>
                                <w:rFonts w:ascii="Cambria Math" w:hAnsi="Cambria Math"/>
                              </w:rPr>
                            </m:ctrlPr>
                          </m:fPr>
                          <m:num>
                            <m:sSub>
                              <m:sSubPr>
                                <m:ctrlPr>
                                  <w:rPr>
                                    <w:rFonts w:ascii="Cambria Math" w:hAnsi="Cambria Math"/>
                                  </w:rPr>
                                </m:ctrlPr>
                              </m:sSubPr>
                              <m:e>
                                <m:r>
                                  <w:rPr>
                                    <w:rFonts w:ascii="Cambria Math" w:hAnsi="Cambria Math"/>
                                  </w:rPr>
                                  <m:t>k</m:t>
                                </m:r>
                              </m:e>
                              <m:sub>
                                <m:r>
                                  <w:rPr>
                                    <w:rFonts w:ascii="Cambria Math" w:hAnsi="Cambria Math"/>
                                  </w:rPr>
                                  <m:t>B</m:t>
                                </m:r>
                              </m:sub>
                            </m:sSub>
                            <m:r>
                              <w:rPr>
                                <w:rFonts w:ascii="Cambria Math" w:hAnsi="Cambria Math"/>
                              </w:rPr>
                              <m:t>T</m:t>
                            </m:r>
                          </m:num>
                          <m:den>
                            <m:r>
                              <w:rPr>
                                <w:rFonts w:ascii="Cambria Math" w:hAnsi="Cambria Math"/>
                              </w:rPr>
                              <m:t>e</m:t>
                            </m:r>
                          </m:den>
                        </m:f>
                      </m:e>
                    </m:d>
                  </m:e>
                  <m:sup>
                    <m:r>
                      <m:rPr>
                        <m:sty m:val="p"/>
                      </m:rPr>
                      <w:rPr>
                        <w:rFonts w:ascii="Cambria Math" w:hAnsi="Cambria Math"/>
                      </w:rPr>
                      <m:t>2</m:t>
                    </m:r>
                  </m:sup>
                </m:sSup>
                <m:func>
                  <m:funcPr>
                    <m:ctrlPr>
                      <w:rPr>
                        <w:rFonts w:ascii="Cambria Math" w:hAnsi="Cambria Math"/>
                      </w:rPr>
                    </m:ctrlPr>
                  </m:funcPr>
                  <m:fName>
                    <m:r>
                      <m:rPr>
                        <m:sty m:val="p"/>
                      </m:rPr>
                      <w:rPr>
                        <w:rFonts w:ascii="Cambria Math" w:hAnsi="Cambria Math"/>
                      </w:rPr>
                      <m:t>tanh</m:t>
                    </m:r>
                  </m:fName>
                  <m:e>
                    <m:d>
                      <m:dPr>
                        <m:ctrlPr>
                          <w:rPr>
                            <w:rFonts w:ascii="Cambria Math" w:hAnsi="Cambria Math"/>
                          </w:rPr>
                        </m:ctrlPr>
                      </m:dPr>
                      <m:e>
                        <m:f>
                          <m:fPr>
                            <m:ctrlPr>
                              <w:rPr>
                                <w:rFonts w:ascii="Cambria Math" w:hAnsi="Cambria Math"/>
                              </w:rPr>
                            </m:ctrlPr>
                          </m:fPr>
                          <m:num>
                            <m:r>
                              <w:rPr>
                                <w:rFonts w:ascii="Cambria Math" w:hAnsi="Cambria Math"/>
                              </w:rPr>
                              <m:t>e</m:t>
                            </m:r>
                            <m:sSub>
                              <m:sSubPr>
                                <m:ctrlPr>
                                  <w:rPr>
                                    <w:rFonts w:ascii="Cambria Math" w:hAnsi="Cambria Math"/>
                                  </w:rPr>
                                </m:ctrlPr>
                              </m:sSubPr>
                              <m:e>
                                <m:r>
                                  <w:rPr>
                                    <w:rFonts w:ascii="Cambria Math" w:hAnsi="Cambria Math"/>
                                  </w:rPr>
                                  <m:t>ψ</m:t>
                                </m:r>
                              </m:e>
                              <m:sub>
                                <m:r>
                                  <w:rPr>
                                    <w:rFonts w:ascii="Cambria Math" w:hAnsi="Cambria Math"/>
                                  </w:rPr>
                                  <m:t>S</m:t>
                                </m:r>
                              </m:sub>
                            </m:sSub>
                          </m:num>
                          <m:den>
                            <m:r>
                              <m:rPr>
                                <m:sty m:val="p"/>
                              </m:rPr>
                              <w:rPr>
                                <w:rFonts w:ascii="Cambria Math" w:hAnsi="Cambria Math"/>
                              </w:rPr>
                              <m:t>4</m:t>
                            </m:r>
                            <m:sSub>
                              <m:sSubPr>
                                <m:ctrlPr>
                                  <w:rPr>
                                    <w:rFonts w:ascii="Cambria Math" w:hAnsi="Cambria Math"/>
                                  </w:rPr>
                                </m:ctrlPr>
                              </m:sSubPr>
                              <m:e>
                                <m:r>
                                  <w:rPr>
                                    <w:rFonts w:ascii="Cambria Math" w:hAnsi="Cambria Math"/>
                                  </w:rPr>
                                  <m:t>k</m:t>
                                </m:r>
                              </m:e>
                              <m:sub>
                                <m:r>
                                  <w:rPr>
                                    <w:rFonts w:ascii="Cambria Math" w:hAnsi="Cambria Math"/>
                                  </w:rPr>
                                  <m:t>B</m:t>
                                </m:r>
                              </m:sub>
                            </m:sSub>
                            <m:r>
                              <w:rPr>
                                <w:rFonts w:ascii="Cambria Math" w:hAnsi="Cambria Math"/>
                              </w:rPr>
                              <m:t>T</m:t>
                            </m:r>
                          </m:den>
                        </m:f>
                      </m:e>
                    </m:d>
                  </m:e>
                </m:func>
                <m:func>
                  <m:funcPr>
                    <m:ctrlPr>
                      <w:rPr>
                        <w:rFonts w:ascii="Cambria Math" w:hAnsi="Cambria Math"/>
                      </w:rPr>
                    </m:ctrlPr>
                  </m:funcPr>
                  <m:fName>
                    <m:r>
                      <m:rPr>
                        <m:sty m:val="p"/>
                      </m:rPr>
                      <w:rPr>
                        <w:rFonts w:ascii="Cambria Math" w:hAnsi="Cambria Math"/>
                      </w:rPr>
                      <m:t>tanh</m:t>
                    </m:r>
                  </m:fName>
                  <m:e>
                    <m:d>
                      <m:dPr>
                        <m:ctrlPr>
                          <w:rPr>
                            <w:rFonts w:ascii="Cambria Math" w:hAnsi="Cambria Math"/>
                          </w:rPr>
                        </m:ctrlPr>
                      </m:dPr>
                      <m:e>
                        <m:f>
                          <m:fPr>
                            <m:ctrlPr>
                              <w:rPr>
                                <w:rFonts w:ascii="Cambria Math" w:hAnsi="Cambria Math"/>
                              </w:rPr>
                            </m:ctrlPr>
                          </m:fPr>
                          <m:num>
                            <m:r>
                              <w:rPr>
                                <w:rFonts w:ascii="Cambria Math" w:hAnsi="Cambria Math"/>
                              </w:rPr>
                              <m:t>e</m:t>
                            </m:r>
                            <m:sSub>
                              <m:sSubPr>
                                <m:ctrlPr>
                                  <w:rPr>
                                    <w:rFonts w:ascii="Cambria Math" w:hAnsi="Cambria Math"/>
                                  </w:rPr>
                                </m:ctrlPr>
                              </m:sSubPr>
                              <m:e>
                                <m:r>
                                  <w:rPr>
                                    <w:rFonts w:ascii="Cambria Math" w:hAnsi="Cambria Math"/>
                                  </w:rPr>
                                  <m:t>ψ</m:t>
                                </m:r>
                              </m:e>
                              <m:sub>
                                <m:r>
                                  <w:rPr>
                                    <w:rFonts w:ascii="Cambria Math" w:hAnsi="Cambria Math"/>
                                  </w:rPr>
                                  <m:t>p</m:t>
                                </m:r>
                              </m:sub>
                            </m:sSub>
                          </m:num>
                          <m:den>
                            <m:r>
                              <m:rPr>
                                <m:sty m:val="p"/>
                              </m:rPr>
                              <w:rPr>
                                <w:rFonts w:ascii="Cambria Math" w:hAnsi="Cambria Math"/>
                              </w:rPr>
                              <m:t>4</m:t>
                            </m:r>
                            <m:sSub>
                              <m:sSubPr>
                                <m:ctrlPr>
                                  <w:rPr>
                                    <w:rFonts w:ascii="Cambria Math" w:hAnsi="Cambria Math"/>
                                  </w:rPr>
                                </m:ctrlPr>
                              </m:sSubPr>
                              <m:e>
                                <m:r>
                                  <w:rPr>
                                    <w:rFonts w:ascii="Cambria Math" w:hAnsi="Cambria Math"/>
                                  </w:rPr>
                                  <m:t>k</m:t>
                                </m:r>
                              </m:e>
                              <m:sub>
                                <m:r>
                                  <w:rPr>
                                    <w:rFonts w:ascii="Cambria Math" w:hAnsi="Cambria Math"/>
                                  </w:rPr>
                                  <m:t>B</m:t>
                                </m:r>
                              </m:sub>
                            </m:sSub>
                            <m:r>
                              <w:rPr>
                                <w:rFonts w:ascii="Cambria Math" w:hAnsi="Cambria Math"/>
                              </w:rPr>
                              <m:t>T</m:t>
                            </m:r>
                          </m:den>
                        </m:f>
                      </m:e>
                    </m:d>
                  </m:e>
                </m:func>
                <m:sSup>
                  <m:sSupPr>
                    <m:ctrlPr>
                      <w:rPr>
                        <w:rFonts w:ascii="Cambria Math" w:hAnsi="Cambria Math"/>
                      </w:rPr>
                    </m:ctrlPr>
                  </m:sSupPr>
                  <m:e>
                    <m:r>
                      <w:rPr>
                        <w:rFonts w:ascii="Cambria Math" w:hAnsi="Cambria Math"/>
                      </w:rPr>
                      <m:t>e</m:t>
                    </m:r>
                  </m:e>
                  <m:sup>
                    <m:r>
                      <m:rPr>
                        <m:sty m:val="p"/>
                      </m:rPr>
                      <w:rPr>
                        <w:rFonts w:ascii="Cambria Math" w:hAnsi="Cambria Math"/>
                      </w:rPr>
                      <m:t>-</m:t>
                    </m:r>
                    <m:f>
                      <m:fPr>
                        <m:ctrlPr>
                          <w:rPr>
                            <w:rFonts w:ascii="Cambria Math" w:hAnsi="Cambria Math"/>
                          </w:rPr>
                        </m:ctrlPr>
                      </m:fPr>
                      <m:num>
                        <m:r>
                          <w:rPr>
                            <w:rFonts w:ascii="Cambria Math" w:hAnsi="Cambria Math"/>
                          </w:rPr>
                          <m:t>z</m:t>
                        </m:r>
                      </m:num>
                      <m:den>
                        <m:sSub>
                          <m:sSubPr>
                            <m:ctrlPr>
                              <w:rPr>
                                <w:rFonts w:ascii="Cambria Math" w:hAnsi="Cambria Math"/>
                              </w:rPr>
                            </m:ctrlPr>
                          </m:sSubPr>
                          <m:e>
                            <m:r>
                              <w:rPr>
                                <w:rFonts w:ascii="Cambria Math" w:hAnsi="Cambria Math"/>
                              </w:rPr>
                              <m:t>λ</m:t>
                            </m:r>
                          </m:e>
                          <m:sub>
                            <m:r>
                              <w:rPr>
                                <w:rFonts w:ascii="Cambria Math" w:hAnsi="Cambria Math"/>
                              </w:rPr>
                              <m:t>D</m:t>
                            </m:r>
                          </m:sub>
                        </m:sSub>
                      </m:den>
                    </m:f>
                  </m:sup>
                </m:sSup>
                <m:r>
                  <m:rPr>
                    <m:sty m:val="p"/>
                  </m:rPr>
                  <w:rPr>
                    <w:rFonts w:ascii="Cambria Math" w:hAnsi="Cambria Math"/>
                  </w:rPr>
                  <m:t>=</m:t>
                </m:r>
                <m:sSub>
                  <m:sSubPr>
                    <m:ctrlPr>
                      <w:rPr>
                        <w:rFonts w:ascii="Cambria Math" w:hAnsi="Cambria Math"/>
                      </w:rPr>
                    </m:ctrlPr>
                  </m:sSubPr>
                  <m:e>
                    <m:r>
                      <w:rPr>
                        <w:rFonts w:ascii="Cambria Math" w:hAnsi="Cambria Math"/>
                      </w:rPr>
                      <m:t>k</m:t>
                    </m:r>
                  </m:e>
                  <m:sub>
                    <m:r>
                      <w:rPr>
                        <w:rFonts w:ascii="Cambria Math" w:hAnsi="Cambria Math"/>
                      </w:rPr>
                      <m:t>el</m:t>
                    </m:r>
                  </m:sub>
                </m:sSub>
                <m:sSup>
                  <m:sSupPr>
                    <m:ctrlPr>
                      <w:rPr>
                        <w:rFonts w:ascii="Cambria Math" w:hAnsi="Cambria Math"/>
                      </w:rPr>
                    </m:ctrlPr>
                  </m:sSupPr>
                  <m:e>
                    <m:r>
                      <w:rPr>
                        <w:rFonts w:ascii="Cambria Math" w:hAnsi="Cambria Math"/>
                      </w:rPr>
                      <m:t>e</m:t>
                    </m:r>
                  </m:e>
                  <m:sup>
                    <m:r>
                      <m:rPr>
                        <m:sty m:val="p"/>
                      </m:rPr>
                      <w:rPr>
                        <w:rFonts w:ascii="Cambria Math" w:hAnsi="Cambria Math"/>
                      </w:rPr>
                      <m:t>-</m:t>
                    </m:r>
                    <m:f>
                      <m:fPr>
                        <m:ctrlPr>
                          <w:rPr>
                            <w:rFonts w:ascii="Cambria Math" w:hAnsi="Cambria Math"/>
                          </w:rPr>
                        </m:ctrlPr>
                      </m:fPr>
                      <m:num>
                        <m:r>
                          <w:rPr>
                            <w:rFonts w:ascii="Cambria Math" w:hAnsi="Cambria Math"/>
                          </w:rPr>
                          <m:t>z</m:t>
                        </m:r>
                      </m:num>
                      <m:den>
                        <m:sSub>
                          <m:sSubPr>
                            <m:ctrlPr>
                              <w:rPr>
                                <w:rFonts w:ascii="Cambria Math" w:hAnsi="Cambria Math"/>
                              </w:rPr>
                            </m:ctrlPr>
                          </m:sSubPr>
                          <m:e>
                            <m:r>
                              <w:rPr>
                                <w:rFonts w:ascii="Cambria Math" w:hAnsi="Cambria Math"/>
                              </w:rPr>
                              <m:t>λ</m:t>
                            </m:r>
                          </m:e>
                          <m:sub>
                            <m:r>
                              <w:rPr>
                                <w:rFonts w:ascii="Cambria Math" w:hAnsi="Cambria Math"/>
                              </w:rPr>
                              <m:t>D</m:t>
                            </m:r>
                          </m:sub>
                        </m:sSub>
                      </m:den>
                    </m:f>
                  </m:sup>
                </m:sSup>
                <m:r>
                  <m:rPr>
                    <m:sty m:val="p"/>
                  </m:rPr>
                  <w:rPr>
                    <w:rFonts w:ascii="Cambria Math" w:hAnsi="Cambria Math"/>
                  </w:rPr>
                  <m:t>,</m:t>
                </m:r>
              </m:oMath>
            </m:oMathPara>
          </w:p>
        </w:tc>
        <w:tc>
          <w:tcPr>
            <w:tcW w:w="675" w:type="dxa"/>
            <w:vAlign w:val="center"/>
          </w:tcPr>
          <w:p w:rsidR="00E71FA2" w:rsidRPr="007F119D" w:rsidRDefault="00E71FA2" w:rsidP="001105AF">
            <w:pPr>
              <w:pStyle w:val="RSCB02ArticleText"/>
            </w:pPr>
            <w:r w:rsidRPr="007F119D">
              <w:rPr>
                <w:rFonts w:eastAsiaTheme="minorEastAsia"/>
              </w:rPr>
              <w:t>(9)</w:t>
            </w:r>
          </w:p>
        </w:tc>
      </w:tr>
    </w:tbl>
    <w:p w:rsidR="00E71FA2" w:rsidRPr="007F119D" w:rsidRDefault="00E71FA2" w:rsidP="00E71FA2">
      <w:pPr>
        <w:pStyle w:val="RSCB02ArticleText"/>
      </w:pPr>
      <w:r w:rsidRPr="007F119D">
        <w:t xml:space="preserve">where </w:t>
      </w:r>
      <m:oMath>
        <m:r>
          <w:rPr>
            <w:rFonts w:ascii="Cambria Math" w:hAnsi="Cambria Math"/>
          </w:rPr>
          <m:t>e</m:t>
        </m:r>
      </m:oMath>
      <w:r w:rsidRPr="007F119D">
        <w:t xml:space="preserve"> is the fundamental charge of the electron, </w:t>
      </w:r>
      <m:oMath>
        <m:sSub>
          <m:sSubPr>
            <m:ctrlPr>
              <w:rPr>
                <w:rFonts w:ascii="Cambria Math" w:hAnsi="Cambria Math"/>
                <w:i/>
              </w:rPr>
            </m:ctrlPr>
          </m:sSubPr>
          <m:e>
            <m:r>
              <w:rPr>
                <w:rFonts w:ascii="Cambria Math" w:hAnsi="Cambria Math"/>
              </w:rPr>
              <m:t>λ</m:t>
            </m:r>
          </m:e>
          <m:sub>
            <m:r>
              <w:rPr>
                <w:rFonts w:ascii="Cambria Math" w:hAnsi="Cambria Math"/>
              </w:rPr>
              <m:t>D</m:t>
            </m:r>
          </m:sub>
        </m:sSub>
      </m:oMath>
      <w:r w:rsidRPr="007F119D">
        <w:t xml:space="preserve"> the Debye length, and </w:t>
      </w:r>
      <m:oMath>
        <m:sSub>
          <m:sSubPr>
            <m:ctrlPr>
              <w:rPr>
                <w:rFonts w:ascii="Cambria Math" w:hAnsi="Cambria Math"/>
                <w:i/>
              </w:rPr>
            </m:ctrlPr>
          </m:sSubPr>
          <m:e>
            <m:r>
              <w:rPr>
                <w:rFonts w:ascii="Cambria Math" w:hAnsi="Cambria Math"/>
              </w:rPr>
              <m:t>ψ</m:t>
            </m:r>
          </m:e>
          <m:sub>
            <m:r>
              <w:rPr>
                <w:rFonts w:ascii="Cambria Math" w:hAnsi="Cambria Math"/>
              </w:rPr>
              <m:t>S</m:t>
            </m:r>
          </m:sub>
        </m:sSub>
      </m:oMath>
      <w:r w:rsidRPr="007F119D">
        <w:t xml:space="preserve"> and </w:t>
      </w:r>
      <m:oMath>
        <m:sSub>
          <m:sSubPr>
            <m:ctrlPr>
              <w:rPr>
                <w:rFonts w:ascii="Cambria Math" w:hAnsi="Cambria Math"/>
                <w:i/>
              </w:rPr>
            </m:ctrlPr>
          </m:sSubPr>
          <m:e>
            <m:r>
              <w:rPr>
                <w:rFonts w:ascii="Cambria Math" w:hAnsi="Cambria Math"/>
              </w:rPr>
              <m:t>ψ</m:t>
            </m:r>
          </m:e>
          <m:sub>
            <m:r>
              <w:rPr>
                <w:rFonts w:ascii="Cambria Math" w:hAnsi="Cambria Math"/>
              </w:rPr>
              <m:t>p</m:t>
            </m:r>
          </m:sub>
        </m:sSub>
      </m:oMath>
      <w:r w:rsidRPr="007F119D">
        <w:t xml:space="preserve"> are the Stern potentials of the surface and the particle, respectively. From the experimental procedure described above, the </w:t>
      </w:r>
      <m:oMath>
        <m:sSub>
          <m:sSubPr>
            <m:ctrlPr>
              <w:rPr>
                <w:rFonts w:ascii="Cambria Math" w:hAnsi="Cambria Math"/>
                <w:i/>
              </w:rPr>
            </m:ctrlPr>
          </m:sSubPr>
          <m:e>
            <m:r>
              <w:rPr>
                <w:rFonts w:ascii="Cambria Math" w:hAnsi="Cambria Math"/>
              </w:rPr>
              <m:t>φ</m:t>
            </m:r>
          </m:e>
          <m:sub>
            <m:r>
              <w:rPr>
                <w:rFonts w:ascii="Cambria Math" w:hAnsi="Cambria Math"/>
              </w:rPr>
              <m:t>s</m:t>
            </m:r>
          </m:sub>
        </m:sSub>
      </m:oMath>
      <w:r w:rsidRPr="007F119D">
        <w:t xml:space="preserve"> is calculated and fitted to </w:t>
      </w:r>
      <m:oMath>
        <m:sSub>
          <m:sSubPr>
            <m:ctrlPr>
              <w:rPr>
                <w:rFonts w:ascii="Cambria Math" w:hAnsi="Cambria Math"/>
                <w:i/>
              </w:rPr>
            </m:ctrlPr>
          </m:sSubPr>
          <m:e>
            <m:r>
              <w:rPr>
                <w:rFonts w:ascii="Cambria Math" w:hAnsi="Cambria Math"/>
              </w:rPr>
              <m:t>A</m:t>
            </m:r>
          </m:e>
          <m:sub>
            <m:r>
              <w:rPr>
                <w:rFonts w:ascii="Cambria Math" w:hAnsi="Cambria Math"/>
              </w:rPr>
              <m:t>el</m:t>
            </m:r>
          </m:sub>
        </m:sSub>
        <m:sSup>
          <m:sSupPr>
            <m:ctrlPr>
              <w:rPr>
                <w:rFonts w:ascii="Cambria Math" w:hAnsi="Cambria Math"/>
                <w:i/>
              </w:rPr>
            </m:ctrlPr>
          </m:sSupPr>
          <m:e>
            <m:r>
              <w:rPr>
                <w:rFonts w:ascii="Cambria Math" w:hAnsi="Cambria Math"/>
              </w:rPr>
              <m:t>e</m:t>
            </m:r>
          </m:e>
          <m:sup>
            <m:r>
              <w:rPr>
                <w:rFonts w:ascii="Cambria Math" w:hAnsi="Cambria Math"/>
              </w:rPr>
              <m:t>-∆z/</m:t>
            </m:r>
            <m:sSub>
              <m:sSubPr>
                <m:ctrlPr>
                  <w:rPr>
                    <w:rFonts w:ascii="Cambria Math" w:hAnsi="Cambria Math"/>
                    <w:i/>
                  </w:rPr>
                </m:ctrlPr>
              </m:sSubPr>
              <m:e>
                <m:r>
                  <w:rPr>
                    <w:rFonts w:ascii="Cambria Math" w:hAnsi="Cambria Math"/>
                  </w:rPr>
                  <m:t>C</m:t>
                </m:r>
              </m:e>
              <m:sub>
                <m:r>
                  <w:rPr>
                    <w:rFonts w:ascii="Cambria Math" w:hAnsi="Cambria Math"/>
                  </w:rPr>
                  <m:t>el</m:t>
                </m:r>
              </m:sub>
            </m:sSub>
          </m:sup>
        </m:sSup>
      </m:oMath>
      <w:r w:rsidRPr="007F119D">
        <w:t xml:space="preserve">. Then we compare the parameter from the fitting to the theoretical prediction (Eq. 9): </w:t>
      </w:r>
    </w:p>
    <w:tbl>
      <w:tblPr>
        <w:tblStyle w:val="TableGrid"/>
        <w:tblW w:w="0" w:type="auto"/>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25"/>
        <w:gridCol w:w="7294"/>
        <w:gridCol w:w="779"/>
      </w:tblGrid>
      <w:tr w:rsidR="00E71FA2" w:rsidRPr="007F119D" w:rsidTr="001105AF">
        <w:trPr>
          <w:trHeight w:val="675"/>
          <w:jc w:val="center"/>
        </w:trPr>
        <w:tc>
          <w:tcPr>
            <w:tcW w:w="525" w:type="dxa"/>
            <w:vAlign w:val="center"/>
          </w:tcPr>
          <w:p w:rsidR="00E71FA2" w:rsidRPr="007F119D" w:rsidRDefault="00E71FA2" w:rsidP="001105AF">
            <w:pPr>
              <w:pStyle w:val="RSCB02ArticleText"/>
            </w:pPr>
          </w:p>
        </w:tc>
        <w:tc>
          <w:tcPr>
            <w:tcW w:w="7294" w:type="dxa"/>
            <w:vAlign w:val="center"/>
          </w:tcPr>
          <w:p w:rsidR="00E71FA2" w:rsidRPr="007F119D" w:rsidRDefault="00E71FA2" w:rsidP="001105AF">
            <w:pPr>
              <w:pStyle w:val="RSCB03MathematicsGreeketc"/>
            </w:pPr>
            <m:oMathPara>
              <m:oMath>
                <m:sSub>
                  <m:sSubPr>
                    <m:ctrlPr>
                      <w:rPr>
                        <w:rFonts w:ascii="Cambria Math" w:hAnsi="Cambria Math"/>
                      </w:rPr>
                    </m:ctrlPr>
                  </m:sSubPr>
                  <m:e>
                    <m:r>
                      <w:rPr>
                        <w:rFonts w:ascii="Cambria Math" w:hAnsi="Cambria Math"/>
                      </w:rPr>
                      <m:t>A</m:t>
                    </m:r>
                  </m:e>
                  <m:sub>
                    <m:r>
                      <w:rPr>
                        <w:rFonts w:ascii="Cambria Math" w:hAnsi="Cambria Math"/>
                      </w:rPr>
                      <m:t>el</m:t>
                    </m:r>
                  </m:sub>
                </m:sSub>
                <m:r>
                  <m:rPr>
                    <m:sty m:val="p"/>
                  </m:rPr>
                  <w:rPr>
                    <w:rFonts w:ascii="Cambria Math" w:hAnsi="Cambria Math"/>
                  </w:rPr>
                  <m:t>=</m:t>
                </m:r>
                <m:sSub>
                  <m:sSubPr>
                    <m:ctrlPr>
                      <w:rPr>
                        <w:rFonts w:ascii="Cambria Math" w:eastAsiaTheme="minorEastAsia" w:hAnsi="Cambria Math"/>
                      </w:rPr>
                    </m:ctrlPr>
                  </m:sSubPr>
                  <m:e>
                    <m:r>
                      <w:rPr>
                        <w:rFonts w:ascii="Cambria Math" w:eastAsiaTheme="minorEastAsia" w:hAnsi="Cambria Math"/>
                      </w:rPr>
                      <m:t>k</m:t>
                    </m:r>
                  </m:e>
                  <m:sub>
                    <m:r>
                      <w:rPr>
                        <w:rFonts w:ascii="Cambria Math" w:eastAsiaTheme="minorEastAsia" w:hAnsi="Cambria Math"/>
                      </w:rPr>
                      <m:t>el</m:t>
                    </m:r>
                  </m:sub>
                </m:sSub>
                <m:sSup>
                  <m:sSupPr>
                    <m:ctrlPr>
                      <w:rPr>
                        <w:rFonts w:ascii="Cambria Math" w:hAnsi="Cambria Math"/>
                      </w:rPr>
                    </m:ctrlPr>
                  </m:sSupPr>
                  <m:e>
                    <m:r>
                      <w:rPr>
                        <w:rFonts w:ascii="Cambria Math" w:hAnsi="Cambria Math"/>
                      </w:rPr>
                      <m:t>e</m:t>
                    </m:r>
                  </m:e>
                  <m:sup>
                    <m:r>
                      <m:rPr>
                        <m:sty m:val="p"/>
                      </m:rPr>
                      <w:rPr>
                        <w:rFonts w:ascii="Cambria Math" w:hAnsi="Cambria Math"/>
                      </w:rPr>
                      <m:t>-</m:t>
                    </m:r>
                    <m:f>
                      <m:fPr>
                        <m:ctrlPr>
                          <w:rPr>
                            <w:rFonts w:ascii="Cambria Math" w:hAnsi="Cambria Math"/>
                          </w:rPr>
                        </m:ctrlPr>
                      </m:fPr>
                      <m:num>
                        <m:sSub>
                          <m:sSubPr>
                            <m:ctrlPr>
                              <w:rPr>
                                <w:rFonts w:ascii="Cambria Math" w:hAnsi="Cambria Math"/>
                              </w:rPr>
                            </m:ctrlPr>
                          </m:sSubPr>
                          <m:e>
                            <m:r>
                              <w:rPr>
                                <w:rFonts w:ascii="Cambria Math" w:hAnsi="Cambria Math"/>
                              </w:rPr>
                              <m:t>z</m:t>
                            </m:r>
                          </m:e>
                          <m:sub>
                            <m:r>
                              <w:rPr>
                                <w:rFonts w:ascii="Cambria Math" w:hAnsi="Cambria Math"/>
                              </w:rPr>
                              <m:t>m</m:t>
                            </m:r>
                          </m:sub>
                        </m:sSub>
                      </m:num>
                      <m:den>
                        <m:sSub>
                          <m:sSubPr>
                            <m:ctrlPr>
                              <w:rPr>
                                <w:rFonts w:ascii="Cambria Math" w:hAnsi="Cambria Math"/>
                              </w:rPr>
                            </m:ctrlPr>
                          </m:sSubPr>
                          <m:e>
                            <m:r>
                              <w:rPr>
                                <w:rFonts w:ascii="Cambria Math" w:hAnsi="Cambria Math"/>
                              </w:rPr>
                              <m:t>C</m:t>
                            </m:r>
                          </m:e>
                          <m:sub>
                            <m:r>
                              <w:rPr>
                                <w:rFonts w:ascii="Cambria Math" w:hAnsi="Cambria Math"/>
                              </w:rPr>
                              <m:t>el</m:t>
                            </m:r>
                          </m:sub>
                        </m:sSub>
                      </m:den>
                    </m:f>
                  </m:sup>
                </m:sSup>
                <m:r>
                  <m:rPr>
                    <m:sty m:val="p"/>
                  </m:rPr>
                  <w:rPr>
                    <w:rFonts w:ascii="Cambria Math" w:eastAsiaTheme="minorEastAsia" w:hAnsi="Cambria Math"/>
                  </w:rPr>
                  <m:t>.</m:t>
                </m:r>
              </m:oMath>
            </m:oMathPara>
          </w:p>
        </w:tc>
        <w:tc>
          <w:tcPr>
            <w:tcW w:w="779" w:type="dxa"/>
            <w:vAlign w:val="center"/>
          </w:tcPr>
          <w:p w:rsidR="00E71FA2" w:rsidRPr="007F119D" w:rsidRDefault="00E71FA2" w:rsidP="001105AF">
            <w:pPr>
              <w:pStyle w:val="RSCB02ArticleText"/>
            </w:pPr>
            <w:r w:rsidRPr="007F119D">
              <w:rPr>
                <w:rFonts w:eastAsiaTheme="minorEastAsia"/>
              </w:rPr>
              <w:t>(10)</w:t>
            </w:r>
          </w:p>
        </w:tc>
      </w:tr>
    </w:tbl>
    <w:p w:rsidR="00E71FA2" w:rsidRPr="007F119D" w:rsidRDefault="00E71FA2" w:rsidP="00E71FA2">
      <w:pPr>
        <w:pStyle w:val="RSCB02ArticleText"/>
      </w:pPr>
      <w:r w:rsidRPr="007F119D">
        <w:t xml:space="preserve">The factor </w:t>
      </w:r>
      <m:oMath>
        <m:sSup>
          <m:sSupPr>
            <m:ctrlPr>
              <w:rPr>
                <w:rFonts w:ascii="Cambria Math" w:hAnsi="Cambria Math"/>
                <w:i/>
              </w:rPr>
            </m:ctrlPr>
          </m:sSupPr>
          <m:e>
            <m:r>
              <w:rPr>
                <w:rFonts w:ascii="Cambria Math" w:hAnsi="Cambria Math"/>
              </w:rPr>
              <m:t>e</m:t>
            </m:r>
          </m:e>
          <m:sup>
            <m:r>
              <w:rPr>
                <w:rFonts w:ascii="Cambria Math" w:hAnsi="Cambria Math"/>
              </w:rPr>
              <m:t>-</m:t>
            </m:r>
            <m:sSub>
              <m:sSubPr>
                <m:ctrlPr>
                  <w:rPr>
                    <w:rFonts w:ascii="Cambria Math" w:hAnsi="Cambria Math"/>
                    <w:i/>
                  </w:rPr>
                </m:ctrlPr>
              </m:sSubPr>
              <m:e>
                <m:r>
                  <w:rPr>
                    <w:rFonts w:ascii="Cambria Math" w:hAnsi="Cambria Math"/>
                  </w:rPr>
                  <m:t>z</m:t>
                </m:r>
              </m:e>
              <m:sub>
                <m:r>
                  <w:rPr>
                    <w:rFonts w:ascii="Cambria Math" w:hAnsi="Cambria Math"/>
                  </w:rPr>
                  <m:t>m</m:t>
                </m:r>
              </m:sub>
            </m:sSub>
            <m:r>
              <w:rPr>
                <w:rFonts w:ascii="Cambria Math" w:hAnsi="Cambria Math"/>
              </w:rPr>
              <m:t>/</m:t>
            </m:r>
            <m:sSub>
              <m:sSubPr>
                <m:ctrlPr>
                  <w:rPr>
                    <w:rFonts w:ascii="Cambria Math" w:hAnsi="Cambria Math"/>
                    <w:i/>
                  </w:rPr>
                </m:ctrlPr>
              </m:sSubPr>
              <m:e>
                <m:r>
                  <w:rPr>
                    <w:rFonts w:ascii="Cambria Math" w:hAnsi="Cambria Math"/>
                  </w:rPr>
                  <m:t>C</m:t>
                </m:r>
              </m:e>
              <m:sub>
                <m:r>
                  <w:rPr>
                    <w:rFonts w:ascii="Cambria Math" w:hAnsi="Cambria Math"/>
                  </w:rPr>
                  <m:t>el</m:t>
                </m:r>
              </m:sub>
            </m:sSub>
          </m:sup>
        </m:sSup>
      </m:oMath>
      <w:r w:rsidRPr="007F119D">
        <w:t xml:space="preserve"> is a consequence of </w:t>
      </w:r>
      <m:oMath>
        <m:sSub>
          <m:sSubPr>
            <m:ctrlPr>
              <w:rPr>
                <w:rFonts w:ascii="Cambria Math" w:hAnsi="Cambria Math"/>
                <w:i/>
              </w:rPr>
            </m:ctrlPr>
          </m:sSubPr>
          <m:e>
            <m:r>
              <w:rPr>
                <w:rFonts w:ascii="Cambria Math" w:hAnsi="Cambria Math"/>
              </w:rPr>
              <m:t>φ</m:t>
            </m:r>
          </m:e>
          <m:sub>
            <m:r>
              <w:rPr>
                <w:rFonts w:ascii="Cambria Math" w:hAnsi="Cambria Math"/>
              </w:rPr>
              <m:t>s</m:t>
            </m:r>
          </m:sub>
        </m:sSub>
      </m:oMath>
      <w:r w:rsidRPr="007F119D">
        <w:t xml:space="preserve"> being measured as a function of </w:t>
      </w:r>
      <m:oMath>
        <m:r>
          <w:rPr>
            <w:rFonts w:ascii="Cambria Math" w:hAnsi="Cambria Math"/>
          </w:rPr>
          <m:t>∆z</m:t>
        </m:r>
      </m:oMath>
      <w:r w:rsidRPr="007F119D">
        <w:t xml:space="preserve"> and not of </w:t>
      </w:r>
      <m:oMath>
        <m:r>
          <w:rPr>
            <w:rFonts w:ascii="Cambria Math" w:hAnsi="Cambria Math"/>
          </w:rPr>
          <m:t>z</m:t>
        </m:r>
      </m:oMath>
      <w:r w:rsidRPr="007F119D">
        <w:t xml:space="preserve">. Eq. 10 can be solved for </w:t>
      </w:r>
      <m:oMath>
        <m:sSub>
          <m:sSubPr>
            <m:ctrlPr>
              <w:rPr>
                <w:rFonts w:ascii="Cambria Math" w:hAnsi="Cambria Math" w:cstheme="minorBidi"/>
                <w:i/>
                <w:szCs w:val="22"/>
              </w:rPr>
            </m:ctrlPr>
          </m:sSubPr>
          <m:e>
            <m:r>
              <w:rPr>
                <w:rFonts w:ascii="Cambria Math" w:hAnsi="Cambria Math"/>
              </w:rPr>
              <m:t>z</m:t>
            </m:r>
          </m:e>
          <m:sub>
            <m:r>
              <w:rPr>
                <w:rFonts w:ascii="Cambria Math" w:hAnsi="Cambria Math"/>
              </w:rPr>
              <m:t>m</m:t>
            </m:r>
          </m:sub>
        </m:sSub>
      </m:oMath>
      <w:r w:rsidRPr="007F119D">
        <w:t xml:space="preserve"> if </w:t>
      </w:r>
      <m:oMath>
        <m:sSub>
          <m:sSubPr>
            <m:ctrlPr>
              <w:rPr>
                <w:rFonts w:ascii="Cambria Math" w:hAnsi="Cambria Math" w:cstheme="minorBidi"/>
                <w:i/>
                <w:szCs w:val="22"/>
              </w:rPr>
            </m:ctrlPr>
          </m:sSubPr>
          <m:e>
            <m:r>
              <w:rPr>
                <w:rFonts w:ascii="Cambria Math" w:hAnsi="Cambria Math"/>
              </w:rPr>
              <m:t>k</m:t>
            </m:r>
          </m:e>
          <m:sub>
            <m:r>
              <w:rPr>
                <w:rFonts w:ascii="Cambria Math" w:hAnsi="Cambria Math"/>
              </w:rPr>
              <m:t>el</m:t>
            </m:r>
          </m:sub>
        </m:sSub>
      </m:oMath>
      <w:r w:rsidRPr="007F119D">
        <w:t xml:space="preserve"> is estimated (see definition of </w:t>
      </w:r>
      <m:oMath>
        <m:sSub>
          <m:sSubPr>
            <m:ctrlPr>
              <w:rPr>
                <w:rFonts w:ascii="Cambria Math" w:hAnsi="Cambria Math" w:cstheme="minorBidi"/>
                <w:i/>
                <w:szCs w:val="22"/>
              </w:rPr>
            </m:ctrlPr>
          </m:sSubPr>
          <m:e>
            <m:r>
              <w:rPr>
                <w:rFonts w:ascii="Cambria Math" w:hAnsi="Cambria Math"/>
              </w:rPr>
              <m:t>k</m:t>
            </m:r>
          </m:e>
          <m:sub>
            <m:r>
              <w:rPr>
                <w:rFonts w:ascii="Cambria Math" w:hAnsi="Cambria Math"/>
              </w:rPr>
              <m:t>el</m:t>
            </m:r>
          </m:sub>
        </m:sSub>
      </m:oMath>
      <w:r w:rsidRPr="007F119D">
        <w:t xml:space="preserve"> in Eq. 9). </w:t>
      </w:r>
      <m:oMath>
        <m:r>
          <w:rPr>
            <w:rFonts w:ascii="Cambria Math" w:hAnsi="Cambria Math"/>
          </w:rPr>
          <m:t>R</m:t>
        </m:r>
      </m:oMath>
      <w:r w:rsidRPr="007F119D">
        <w:t xml:space="preserve"> has been calculated for each NP while </w:t>
      </w:r>
      <m:oMath>
        <m:sSub>
          <m:sSubPr>
            <m:ctrlPr>
              <w:rPr>
                <w:rFonts w:ascii="Cambria Math" w:eastAsiaTheme="minorEastAsia" w:hAnsi="Cambria Math"/>
                <w:i/>
                <w:szCs w:val="24"/>
              </w:rPr>
            </m:ctrlPr>
          </m:sSubPr>
          <m:e>
            <m:r>
              <w:rPr>
                <w:rFonts w:ascii="Cambria Math" w:eastAsiaTheme="minorEastAsia" w:hAnsi="Cambria Math"/>
                <w:szCs w:val="24"/>
              </w:rPr>
              <m:t>ε</m:t>
            </m:r>
          </m:e>
          <m:sub>
            <m:r>
              <w:rPr>
                <w:rFonts w:ascii="Cambria Math" w:eastAsiaTheme="minorEastAsia" w:hAnsi="Cambria Math"/>
                <w:szCs w:val="24"/>
              </w:rPr>
              <m:t>m</m:t>
            </m:r>
          </m:sub>
        </m:sSub>
      </m:oMath>
      <w:r w:rsidRPr="007F119D">
        <w:t xml:space="preserve">, </w:t>
      </w:r>
      <m:oMath>
        <m:sSub>
          <m:sSubPr>
            <m:ctrlPr>
              <w:rPr>
                <w:rFonts w:ascii="Cambria Math" w:hAnsi="Cambria Math"/>
                <w:i/>
              </w:rPr>
            </m:ctrlPr>
          </m:sSubPr>
          <m:e>
            <m:r>
              <w:rPr>
                <w:rFonts w:ascii="Cambria Math" w:hAnsi="Cambria Math"/>
              </w:rPr>
              <m:t>k</m:t>
            </m:r>
          </m:e>
          <m:sub>
            <m:r>
              <w:rPr>
                <w:rFonts w:ascii="Cambria Math" w:hAnsi="Cambria Math"/>
              </w:rPr>
              <m:t>B</m:t>
            </m:r>
          </m:sub>
        </m:sSub>
        <m:r>
          <w:rPr>
            <w:rFonts w:ascii="Cambria Math" w:hAnsi="Cambria Math"/>
          </w:rPr>
          <m:t>T</m:t>
        </m:r>
      </m:oMath>
      <w:r w:rsidRPr="007F119D">
        <w:t xml:space="preserve"> and </w:t>
      </w:r>
      <m:oMath>
        <m:sSub>
          <m:sSubPr>
            <m:ctrlPr>
              <w:rPr>
                <w:rFonts w:ascii="Cambria Math" w:hAnsi="Cambria Math"/>
                <w:i/>
              </w:rPr>
            </m:ctrlPr>
          </m:sSubPr>
          <m:e>
            <m:r>
              <w:rPr>
                <w:rFonts w:ascii="Cambria Math" w:hAnsi="Cambria Math"/>
              </w:rPr>
              <m:t>λ</m:t>
            </m:r>
          </m:e>
          <m:sub>
            <m:r>
              <w:rPr>
                <w:rFonts w:ascii="Cambria Math" w:hAnsi="Cambria Math"/>
              </w:rPr>
              <m:t>D</m:t>
            </m:r>
          </m:sub>
        </m:sSub>
      </m:oMath>
      <w:r w:rsidRPr="007F119D">
        <w:t xml:space="preserve"> are parameter that can be determined from the experimental conditions. All measurement were done at room temperature giving </w:t>
      </w:r>
      <m:oMath>
        <m:sSub>
          <m:sSubPr>
            <m:ctrlPr>
              <w:rPr>
                <w:rFonts w:ascii="Cambria Math" w:hAnsi="Cambria Math"/>
                <w:i/>
              </w:rPr>
            </m:ctrlPr>
          </m:sSubPr>
          <m:e>
            <m:r>
              <w:rPr>
                <w:rFonts w:ascii="Cambria Math" w:hAnsi="Cambria Math"/>
              </w:rPr>
              <m:t>k</m:t>
            </m:r>
          </m:e>
          <m:sub>
            <m:r>
              <w:rPr>
                <w:rFonts w:ascii="Cambria Math" w:hAnsi="Cambria Math"/>
              </w:rPr>
              <m:t>B</m:t>
            </m:r>
          </m:sub>
        </m:sSub>
        <m:r>
          <w:rPr>
            <w:rFonts w:ascii="Cambria Math" w:hAnsi="Cambria Math"/>
          </w:rPr>
          <m:t>T=4×</m:t>
        </m:r>
        <m:sSup>
          <m:sSupPr>
            <m:ctrlPr>
              <w:rPr>
                <w:rFonts w:ascii="Cambria Math" w:hAnsi="Cambria Math"/>
                <w:i/>
              </w:rPr>
            </m:ctrlPr>
          </m:sSupPr>
          <m:e>
            <m:r>
              <w:rPr>
                <w:rFonts w:ascii="Cambria Math" w:hAnsi="Cambria Math"/>
              </w:rPr>
              <m:t>10</m:t>
            </m:r>
          </m:e>
          <m:sup>
            <m:r>
              <w:rPr>
                <w:rFonts w:ascii="Cambria Math" w:hAnsi="Cambria Math"/>
              </w:rPr>
              <m:t>-21</m:t>
            </m:r>
          </m:sup>
        </m:sSup>
        <m:r>
          <w:rPr>
            <w:rFonts w:ascii="Cambria Math" w:hAnsi="Cambria Math"/>
          </w:rPr>
          <m:t xml:space="preserve"> </m:t>
        </m:r>
        <m:r>
          <m:rPr>
            <m:sty m:val="p"/>
          </m:rPr>
          <w:rPr>
            <w:rFonts w:ascii="Cambria Math" w:hAnsi="Cambria Math"/>
          </w:rPr>
          <m:t>J</m:t>
        </m:r>
      </m:oMath>
      <w:r w:rsidRPr="007F119D">
        <w:t xml:space="preserve">. For the PBS solutions used </w:t>
      </w:r>
      <m:oMath>
        <m:r>
          <w:rPr>
            <w:rFonts w:ascii="Cambria Math" w:hAnsi="Cambria Math"/>
          </w:rPr>
          <m:t>7×</m:t>
        </m:r>
        <m:sSup>
          <m:sSupPr>
            <m:ctrlPr>
              <w:rPr>
                <w:rFonts w:ascii="Cambria Math" w:hAnsi="Cambria Math"/>
                <w:i/>
              </w:rPr>
            </m:ctrlPr>
          </m:sSupPr>
          <m:e>
            <m:r>
              <w:rPr>
                <w:rFonts w:ascii="Cambria Math" w:hAnsi="Cambria Math"/>
              </w:rPr>
              <m:t>10</m:t>
            </m:r>
          </m:e>
          <m:sup>
            <m:r>
              <w:rPr>
                <w:rFonts w:ascii="Cambria Math" w:hAnsi="Cambria Math"/>
              </w:rPr>
              <m:t>-4</m:t>
            </m:r>
          </m:sup>
        </m:sSup>
        <m:r>
          <w:rPr>
            <w:rFonts w:ascii="Cambria Math" w:hAnsi="Cambria Math"/>
          </w:rPr>
          <m:t>, 1.4×</m:t>
        </m:r>
        <m:sSup>
          <m:sSupPr>
            <m:ctrlPr>
              <w:rPr>
                <w:rFonts w:ascii="Cambria Math" w:hAnsi="Cambria Math"/>
                <w:i/>
              </w:rPr>
            </m:ctrlPr>
          </m:sSupPr>
          <m:e>
            <m:r>
              <w:rPr>
                <w:rFonts w:ascii="Cambria Math" w:hAnsi="Cambria Math"/>
              </w:rPr>
              <m:t>10</m:t>
            </m:r>
          </m:e>
          <m:sup>
            <m:r>
              <w:rPr>
                <w:rFonts w:ascii="Cambria Math" w:hAnsi="Cambria Math"/>
              </w:rPr>
              <m:t>-3</m:t>
            </m:r>
          </m:sup>
        </m:sSup>
        <m:r>
          <w:rPr>
            <w:rFonts w:ascii="Cambria Math" w:hAnsi="Cambria Math"/>
          </w:rPr>
          <m:t>, 4.67×</m:t>
        </m:r>
        <m:sSup>
          <m:sSupPr>
            <m:ctrlPr>
              <w:rPr>
                <w:rFonts w:ascii="Cambria Math" w:hAnsi="Cambria Math"/>
                <w:i/>
              </w:rPr>
            </m:ctrlPr>
          </m:sSupPr>
          <m:e>
            <m:r>
              <w:rPr>
                <w:rFonts w:ascii="Cambria Math" w:hAnsi="Cambria Math"/>
              </w:rPr>
              <m:t>10</m:t>
            </m:r>
          </m:e>
          <m:sup>
            <m:r>
              <w:rPr>
                <w:rFonts w:ascii="Cambria Math" w:hAnsi="Cambria Math"/>
              </w:rPr>
              <m:t>-3</m:t>
            </m:r>
          </m:sup>
        </m:sSup>
      </m:oMath>
      <w:r w:rsidRPr="007F119D">
        <w:t xml:space="preserve"> and </w:t>
      </w:r>
      <m:oMath>
        <m:r>
          <w:rPr>
            <w:rFonts w:ascii="Cambria Math" w:hAnsi="Cambria Math"/>
          </w:rPr>
          <m:t>7×</m:t>
        </m:r>
        <m:sSup>
          <m:sSupPr>
            <m:ctrlPr>
              <w:rPr>
                <w:rFonts w:ascii="Cambria Math" w:hAnsi="Cambria Math"/>
                <w:i/>
              </w:rPr>
            </m:ctrlPr>
          </m:sSupPr>
          <m:e>
            <m:r>
              <w:rPr>
                <w:rFonts w:ascii="Cambria Math" w:hAnsi="Cambria Math"/>
              </w:rPr>
              <m:t>10</m:t>
            </m:r>
          </m:e>
          <m:sup>
            <m:r>
              <w:rPr>
                <w:rFonts w:ascii="Cambria Math" w:hAnsi="Cambria Math"/>
              </w:rPr>
              <m:t>-3</m:t>
            </m:r>
          </m:sup>
        </m:sSup>
      </m:oMath>
      <w:r w:rsidRPr="007F119D">
        <w:t xml:space="preserve"> M </w:t>
      </w:r>
      <m:oMath>
        <m:sSub>
          <m:sSubPr>
            <m:ctrlPr>
              <w:rPr>
                <w:rFonts w:ascii="Cambria Math" w:hAnsi="Cambria Math"/>
                <w:i/>
              </w:rPr>
            </m:ctrlPr>
          </m:sSubPr>
          <m:e>
            <m:r>
              <w:rPr>
                <w:rFonts w:ascii="Cambria Math" w:hAnsi="Cambria Math"/>
              </w:rPr>
              <m:t>λ</m:t>
            </m:r>
          </m:e>
          <m:sub>
            <m:r>
              <w:rPr>
                <w:rFonts w:ascii="Cambria Math" w:hAnsi="Cambria Math"/>
              </w:rPr>
              <m:t>D</m:t>
            </m:r>
          </m:sub>
        </m:sSub>
        <m:r>
          <w:rPr>
            <w:rFonts w:ascii="Cambria Math" w:hAnsi="Cambria Math"/>
          </w:rPr>
          <m:t xml:space="preserve"> </m:t>
        </m:r>
      </m:oMath>
      <w:r w:rsidRPr="007F119D">
        <w:t xml:space="preserve">correspond to 11.5, 8.1, 4.4 and 3.6 nm respectively. For </w:t>
      </w:r>
      <m:oMath>
        <m:sSub>
          <m:sSubPr>
            <m:ctrlPr>
              <w:rPr>
                <w:rFonts w:ascii="Cambria Math" w:eastAsiaTheme="minorEastAsia" w:hAnsi="Cambria Math"/>
                <w:i/>
                <w:szCs w:val="24"/>
              </w:rPr>
            </m:ctrlPr>
          </m:sSubPr>
          <m:e>
            <m:r>
              <w:rPr>
                <w:rFonts w:ascii="Cambria Math" w:eastAsiaTheme="minorEastAsia" w:hAnsi="Cambria Math"/>
                <w:szCs w:val="24"/>
              </w:rPr>
              <m:t>ε</m:t>
            </m:r>
          </m:e>
          <m:sub>
            <m:r>
              <w:rPr>
                <w:rFonts w:ascii="Cambria Math" w:eastAsiaTheme="minorEastAsia" w:hAnsi="Cambria Math"/>
                <w:szCs w:val="24"/>
              </w:rPr>
              <m:t>m</m:t>
            </m:r>
          </m:sub>
        </m:sSub>
      </m:oMath>
      <w:r w:rsidRPr="007F119D">
        <w:t xml:space="preserve"> we have </w:t>
      </w:r>
      <m:oMath>
        <m:r>
          <m:rPr>
            <m:sty m:val="p"/>
          </m:rPr>
          <w:rPr>
            <w:rFonts w:ascii="Cambria Math" w:hAnsi="Cambria Math"/>
          </w:rPr>
          <m:t>710</m:t>
        </m:r>
        <m:r>
          <w:rPr>
            <w:rFonts w:ascii="Cambria Math" w:hAnsi="Cambria Math"/>
          </w:rPr>
          <m:t>×</m:t>
        </m:r>
        <m:sSup>
          <m:sSupPr>
            <m:ctrlPr>
              <w:rPr>
                <w:rFonts w:ascii="Cambria Math" w:hAnsi="Cambria Math"/>
                <w:i/>
              </w:rPr>
            </m:ctrlPr>
          </m:sSupPr>
          <m:e>
            <m:r>
              <w:rPr>
                <w:rFonts w:ascii="Cambria Math" w:hAnsi="Cambria Math"/>
              </w:rPr>
              <m:t>10</m:t>
            </m:r>
          </m:e>
          <m:sup>
            <m:r>
              <w:rPr>
                <w:rFonts w:ascii="Cambria Math" w:hAnsi="Cambria Math"/>
              </w:rPr>
              <m:t>-12</m:t>
            </m:r>
          </m:sup>
        </m:sSup>
      </m:oMath>
      <w:r w:rsidRPr="007F119D">
        <w:t xml:space="preserve"> C</w:t>
      </w:r>
      <w:r w:rsidRPr="007F119D">
        <w:rPr>
          <w:vertAlign w:val="superscript"/>
        </w:rPr>
        <w:t>2</w:t>
      </w:r>
      <w:r w:rsidRPr="007F119D">
        <w:t>N</w:t>
      </w:r>
      <w:r w:rsidRPr="007F119D">
        <w:rPr>
          <w:vertAlign w:val="superscript"/>
        </w:rPr>
        <w:t>-1</w:t>
      </w:r>
      <w:r w:rsidRPr="007F119D">
        <w:t>m</w:t>
      </w:r>
      <w:r w:rsidRPr="007F119D">
        <w:rPr>
          <w:vertAlign w:val="superscript"/>
        </w:rPr>
        <w:t>-2</w:t>
      </w:r>
      <w:r w:rsidRPr="007F119D">
        <w:t xml:space="preserve">. The only parameters missing to evaluate </w:t>
      </w:r>
      <m:oMath>
        <m:sSub>
          <m:sSubPr>
            <m:ctrlPr>
              <w:rPr>
                <w:rFonts w:ascii="Cambria Math" w:hAnsi="Cambria Math"/>
                <w:i/>
              </w:rPr>
            </m:ctrlPr>
          </m:sSubPr>
          <m:e>
            <m:r>
              <w:rPr>
                <w:rFonts w:ascii="Cambria Math" w:hAnsi="Cambria Math"/>
              </w:rPr>
              <m:t>k</m:t>
            </m:r>
          </m:e>
          <m:sub>
            <m:r>
              <w:rPr>
                <w:rFonts w:ascii="Cambria Math" w:hAnsi="Cambria Math"/>
              </w:rPr>
              <m:t>el</m:t>
            </m:r>
          </m:sub>
        </m:sSub>
      </m:oMath>
      <w:r w:rsidRPr="007F119D">
        <w:t xml:space="preserve">, are the Stern potentials. As a direct measurement is not possible, we instead use the measured value (DLS) for the zeta potential of the particles and the WG (details in SI) to replace the Stern potentials in Eq. 9. Finally, notice that parameter </w:t>
      </w:r>
      <m:oMath>
        <m:sSub>
          <m:sSubPr>
            <m:ctrlPr>
              <w:rPr>
                <w:rFonts w:ascii="Cambria Math" w:hAnsi="Cambria Math"/>
                <w:i/>
              </w:rPr>
            </m:ctrlPr>
          </m:sSubPr>
          <m:e>
            <m:r>
              <w:rPr>
                <w:rFonts w:ascii="Cambria Math" w:hAnsi="Cambria Math"/>
              </w:rPr>
              <m:t>C</m:t>
            </m:r>
          </m:e>
          <m:sub>
            <m:r>
              <w:rPr>
                <w:rFonts w:ascii="Cambria Math" w:hAnsi="Cambria Math"/>
              </w:rPr>
              <m:t>el</m:t>
            </m:r>
          </m:sub>
        </m:sSub>
      </m:oMath>
      <w:r w:rsidRPr="007F119D">
        <w:t xml:space="preserve"> is the fitted Debye length which can also be used to validate the proposed methodology (see main text). </w:t>
      </w:r>
    </w:p>
    <w:p w:rsidR="00E71FA2" w:rsidRPr="007F119D" w:rsidRDefault="00E71FA2" w:rsidP="00E71FA2">
      <w:pPr>
        <w:pStyle w:val="RSCB04AHeadingSection"/>
      </w:pPr>
      <w:r w:rsidRPr="007F119D">
        <w:t>Acknowledgements</w:t>
      </w:r>
    </w:p>
    <w:p w:rsidR="00E71FA2" w:rsidRPr="007F119D" w:rsidRDefault="00E71FA2" w:rsidP="00E71FA2">
      <w:pPr>
        <w:pStyle w:val="RSCB04AHeadingSection"/>
      </w:pPr>
      <w:r w:rsidRPr="007F119D">
        <w:rPr>
          <w:rFonts w:cs="Times New Roman"/>
          <w:b w:val="0"/>
          <w:w w:val="108"/>
          <w:sz w:val="18"/>
          <w:szCs w:val="18"/>
        </w:rPr>
        <w:t xml:space="preserve">D.R.H would like to acknowledge the EU FP7 project FutureNanoNeeds (Grant agreement no: 604602). D.Y would like to acknowledge Enterprise Partnership Scheme Postdoctoral Fellowship Programme (Project ID EPSPD/2014/5). J.M.A. acknowledges CNPq - Conselho Nacional de Desenvolvimento Científico e Tecnológico. R.H., C.A., B.D. and C.E. would like to acknowledge US National Science Foundation. H.L would like to acknowledge the financial support of the Irish Research Council, Enterprise Partnership Scheme Postdoctoral Fellowship Programme (Project ID EPSPD/2015/5). The authors would like to acknowledge Dr. Bernardo Cordovez, Dr. Sergio Anguissola and Dr. Denis Headon for their contribution at the early stages of the project. </w:t>
      </w:r>
    </w:p>
    <w:p w:rsidR="00E71FA2" w:rsidRPr="007F119D" w:rsidRDefault="00E71FA2" w:rsidP="00E71FA2">
      <w:pPr>
        <w:pStyle w:val="RSCB04AHeadingSection"/>
      </w:pPr>
      <w:r w:rsidRPr="007F119D">
        <w:t>References</w:t>
      </w:r>
    </w:p>
    <w:p w:rsidR="00E71FA2" w:rsidRPr="007F119D" w:rsidRDefault="00E71FA2" w:rsidP="00E71FA2">
      <w:pPr>
        <w:pStyle w:val="EndNoteBibliography"/>
        <w:spacing w:after="0"/>
        <w:ind w:left="720" w:hanging="720"/>
      </w:pPr>
      <w:r w:rsidRPr="007F119D">
        <w:fldChar w:fldCharType="begin"/>
      </w:r>
      <w:r w:rsidRPr="007F119D">
        <w:instrText xml:space="preserve"> ADDIN EN.REFLIST </w:instrText>
      </w:r>
      <w:r w:rsidRPr="007F119D">
        <w:fldChar w:fldCharType="separate"/>
      </w:r>
      <w:r w:rsidRPr="007F119D">
        <w:t>1.</w:t>
      </w:r>
      <w:r w:rsidRPr="007F119D">
        <w:tab/>
        <w:t xml:space="preserve">R. Juliano, </w:t>
      </w:r>
      <w:r w:rsidRPr="007F119D">
        <w:rPr>
          <w:i/>
        </w:rPr>
        <w:t>Nature Reviews Drug Discovery</w:t>
      </w:r>
      <w:r w:rsidRPr="007F119D">
        <w:t xml:space="preserve">, 2013, </w:t>
      </w:r>
      <w:r w:rsidRPr="007F119D">
        <w:rPr>
          <w:b/>
        </w:rPr>
        <w:t>12</w:t>
      </w:r>
      <w:r w:rsidRPr="007F119D">
        <w:t>, 171-172.</w:t>
      </w:r>
    </w:p>
    <w:p w:rsidR="00E71FA2" w:rsidRPr="007F119D" w:rsidRDefault="00E71FA2" w:rsidP="00E71FA2">
      <w:pPr>
        <w:pStyle w:val="EndNoteBibliography"/>
        <w:spacing w:after="0"/>
        <w:ind w:left="720" w:hanging="720"/>
      </w:pPr>
      <w:r w:rsidRPr="007F119D">
        <w:t>2.</w:t>
      </w:r>
      <w:r w:rsidRPr="007F119D">
        <w:tab/>
        <w:t xml:space="preserve">J. C. Pickup, Z. L. Zhi, F. Khan, T. Saxl and D. J. Birch, </w:t>
      </w:r>
      <w:r w:rsidRPr="007F119D">
        <w:rPr>
          <w:i/>
        </w:rPr>
        <w:t>Diabetes/metabolism research and reviews</w:t>
      </w:r>
      <w:r w:rsidRPr="007F119D">
        <w:t xml:space="preserve">, 2008, </w:t>
      </w:r>
      <w:r w:rsidRPr="007F119D">
        <w:rPr>
          <w:b/>
        </w:rPr>
        <w:t>24</w:t>
      </w:r>
      <w:r w:rsidRPr="007F119D">
        <w:t>, 604-610.</w:t>
      </w:r>
    </w:p>
    <w:p w:rsidR="00E71FA2" w:rsidRPr="007F119D" w:rsidRDefault="00E71FA2" w:rsidP="00E71FA2">
      <w:pPr>
        <w:pStyle w:val="EndNoteBibliography"/>
        <w:spacing w:after="0"/>
        <w:ind w:left="720" w:hanging="720"/>
      </w:pPr>
      <w:r w:rsidRPr="007F119D">
        <w:t>3.</w:t>
      </w:r>
      <w:r w:rsidRPr="007F119D">
        <w:tab/>
        <w:t xml:space="preserve">Z. Liu, C. Davis, W. Cai, L. He, X. Chen and H. Dai, </w:t>
      </w:r>
      <w:r w:rsidRPr="007F119D">
        <w:rPr>
          <w:i/>
        </w:rPr>
        <w:t>Proceedings of the National Academy of Sciences</w:t>
      </w:r>
      <w:r w:rsidRPr="007F119D">
        <w:t xml:space="preserve">, 2008, </w:t>
      </w:r>
      <w:r w:rsidRPr="007F119D">
        <w:rPr>
          <w:b/>
        </w:rPr>
        <w:t>105</w:t>
      </w:r>
      <w:r w:rsidRPr="007F119D">
        <w:t>, 1410-1415.</w:t>
      </w:r>
    </w:p>
    <w:p w:rsidR="00E71FA2" w:rsidRPr="007F119D" w:rsidRDefault="00E71FA2" w:rsidP="00E71FA2">
      <w:pPr>
        <w:pStyle w:val="EndNoteBibliography"/>
        <w:spacing w:after="0"/>
        <w:ind w:left="720" w:hanging="720"/>
      </w:pPr>
      <w:r w:rsidRPr="007F119D">
        <w:t>4.</w:t>
      </w:r>
      <w:r w:rsidRPr="007F119D">
        <w:tab/>
        <w:t xml:space="preserve">E. Sadauskas, H. Wallin, M. Stoltenberg, U. Vogel, P. Doering, A. Larsen and G. Danscher, </w:t>
      </w:r>
      <w:r w:rsidRPr="007F119D">
        <w:rPr>
          <w:i/>
        </w:rPr>
        <w:t>Part Fibre Toxicol</w:t>
      </w:r>
      <w:r w:rsidRPr="007F119D">
        <w:t xml:space="preserve">, 2007, </w:t>
      </w:r>
      <w:r w:rsidRPr="007F119D">
        <w:rPr>
          <w:b/>
        </w:rPr>
        <w:t>4</w:t>
      </w:r>
      <w:r w:rsidRPr="007F119D">
        <w:t>, 10.</w:t>
      </w:r>
    </w:p>
    <w:p w:rsidR="00E71FA2" w:rsidRPr="007F119D" w:rsidRDefault="00E71FA2" w:rsidP="00E71FA2">
      <w:pPr>
        <w:pStyle w:val="EndNoteBibliography"/>
        <w:spacing w:after="0"/>
        <w:ind w:left="720" w:hanging="720"/>
      </w:pPr>
      <w:r w:rsidRPr="007F119D">
        <w:t>5.</w:t>
      </w:r>
      <w:r w:rsidRPr="007F119D">
        <w:tab/>
        <w:t xml:space="preserve">G. Song, J. S Petschauer, A. J Madden and W. C Zamboni, </w:t>
      </w:r>
      <w:r w:rsidRPr="007F119D">
        <w:rPr>
          <w:i/>
        </w:rPr>
        <w:t>Current rheumatology reviews</w:t>
      </w:r>
      <w:r w:rsidRPr="007F119D">
        <w:t xml:space="preserve">, 2014, </w:t>
      </w:r>
      <w:r w:rsidRPr="007F119D">
        <w:rPr>
          <w:b/>
        </w:rPr>
        <w:t>10</w:t>
      </w:r>
      <w:r w:rsidRPr="007F119D">
        <w:t>, 22-34.</w:t>
      </w:r>
    </w:p>
    <w:p w:rsidR="00E71FA2" w:rsidRPr="007F119D" w:rsidRDefault="00E71FA2" w:rsidP="00E71FA2">
      <w:pPr>
        <w:pStyle w:val="EndNoteBibliography"/>
        <w:spacing w:after="0"/>
        <w:ind w:left="720" w:hanging="720"/>
      </w:pPr>
      <w:r w:rsidRPr="007F119D">
        <w:t>6.</w:t>
      </w:r>
      <w:r w:rsidRPr="007F119D">
        <w:tab/>
        <w:t xml:space="preserve">M. P. Monopoli, C. Åberg, A. Salvati and K. A. Dawson, </w:t>
      </w:r>
      <w:r w:rsidRPr="007F119D">
        <w:rPr>
          <w:i/>
        </w:rPr>
        <w:t>Nature nanotechnology</w:t>
      </w:r>
      <w:r w:rsidRPr="007F119D">
        <w:t xml:space="preserve">, 2012, </w:t>
      </w:r>
      <w:r w:rsidRPr="007F119D">
        <w:rPr>
          <w:b/>
        </w:rPr>
        <w:t>7</w:t>
      </w:r>
      <w:r w:rsidRPr="007F119D">
        <w:t>, 779-786.</w:t>
      </w:r>
    </w:p>
    <w:p w:rsidR="00E71FA2" w:rsidRPr="007F119D" w:rsidRDefault="00E71FA2" w:rsidP="00E71FA2">
      <w:pPr>
        <w:pStyle w:val="EndNoteBibliography"/>
        <w:spacing w:after="0"/>
        <w:ind w:left="720" w:hanging="720"/>
      </w:pPr>
      <w:r w:rsidRPr="007F119D">
        <w:t>7.</w:t>
      </w:r>
      <w:r w:rsidRPr="007F119D">
        <w:tab/>
        <w:t xml:space="preserve">C. Allen, N. Dos Santos, R. Gallagher, G. Chiu, Y. Shu, W. Li, S. a. Johnstone, A. Janoff, L. Mayer and M. Webb, </w:t>
      </w:r>
      <w:r w:rsidRPr="007F119D">
        <w:rPr>
          <w:i/>
        </w:rPr>
        <w:t>Bioscience reports</w:t>
      </w:r>
      <w:r w:rsidRPr="007F119D">
        <w:t xml:space="preserve">, 2002, </w:t>
      </w:r>
      <w:r w:rsidRPr="007F119D">
        <w:rPr>
          <w:b/>
        </w:rPr>
        <w:t>22</w:t>
      </w:r>
      <w:r w:rsidRPr="007F119D">
        <w:t>, 225-250.</w:t>
      </w:r>
    </w:p>
    <w:p w:rsidR="00E71FA2" w:rsidRPr="007F119D" w:rsidRDefault="00E71FA2" w:rsidP="00E71FA2">
      <w:pPr>
        <w:pStyle w:val="EndNoteBibliography"/>
        <w:spacing w:after="0"/>
        <w:ind w:left="720" w:hanging="720"/>
      </w:pPr>
      <w:r w:rsidRPr="007F119D">
        <w:t>8.</w:t>
      </w:r>
      <w:r w:rsidRPr="007F119D">
        <w:tab/>
        <w:t xml:space="preserve">S. Wan, P. M. Kelly, E. Mahon, H. Stöckmann, P. M. Rudd, F. Caruso, K. A. Dawson, Y. Yan and M. P. Monopoli, </w:t>
      </w:r>
      <w:r w:rsidRPr="007F119D">
        <w:rPr>
          <w:i/>
        </w:rPr>
        <w:t>ACS nano</w:t>
      </w:r>
      <w:r w:rsidRPr="007F119D">
        <w:t xml:space="preserve">, 2015, </w:t>
      </w:r>
      <w:r w:rsidRPr="007F119D">
        <w:rPr>
          <w:b/>
        </w:rPr>
        <w:t>9</w:t>
      </w:r>
      <w:r w:rsidRPr="007F119D">
        <w:t>, 2157-2166.</w:t>
      </w:r>
    </w:p>
    <w:p w:rsidR="00E71FA2" w:rsidRPr="007F119D" w:rsidRDefault="00E71FA2" w:rsidP="00E71FA2">
      <w:pPr>
        <w:pStyle w:val="EndNoteBibliography"/>
        <w:spacing w:after="0"/>
        <w:ind w:left="720" w:hanging="720"/>
      </w:pPr>
      <w:r w:rsidRPr="007F119D">
        <w:t>9.</w:t>
      </w:r>
      <w:r w:rsidRPr="007F119D">
        <w:tab/>
        <w:t xml:space="preserve">A. Wei, J. G. Mehtala and A. K. Patri, </w:t>
      </w:r>
      <w:r w:rsidRPr="007F119D">
        <w:rPr>
          <w:i/>
        </w:rPr>
        <w:t>Journal of controlled release</w:t>
      </w:r>
      <w:r w:rsidRPr="007F119D">
        <w:t xml:space="preserve">, 2012, </w:t>
      </w:r>
      <w:r w:rsidRPr="007F119D">
        <w:rPr>
          <w:b/>
        </w:rPr>
        <w:t>164</w:t>
      </w:r>
      <w:r w:rsidRPr="007F119D">
        <w:t>, 236-246.</w:t>
      </w:r>
    </w:p>
    <w:p w:rsidR="00E71FA2" w:rsidRPr="007F119D" w:rsidRDefault="00E71FA2" w:rsidP="00E71FA2">
      <w:pPr>
        <w:pStyle w:val="EndNoteBibliography"/>
        <w:spacing w:after="0"/>
        <w:ind w:left="720" w:hanging="720"/>
      </w:pPr>
      <w:r w:rsidRPr="007F119D">
        <w:t>10.</w:t>
      </w:r>
      <w:r w:rsidRPr="007F119D">
        <w:tab/>
        <w:t xml:space="preserve">M. P. Monopoli, D. Walczyk, A. Campbell, G. Elia, I. Lynch, F. Baldelli Bombelli and K. A. Dawson, </w:t>
      </w:r>
      <w:r w:rsidRPr="007F119D">
        <w:rPr>
          <w:i/>
        </w:rPr>
        <w:t>Journal of the American Chemical Society</w:t>
      </w:r>
      <w:r w:rsidRPr="007F119D">
        <w:t xml:space="preserve">, 2011, </w:t>
      </w:r>
      <w:r w:rsidRPr="007F119D">
        <w:rPr>
          <w:b/>
        </w:rPr>
        <w:t>133</w:t>
      </w:r>
      <w:r w:rsidRPr="007F119D">
        <w:t>, 2525-2534.</w:t>
      </w:r>
    </w:p>
    <w:p w:rsidR="00E71FA2" w:rsidRPr="007F119D" w:rsidRDefault="00E71FA2" w:rsidP="00E71FA2">
      <w:pPr>
        <w:pStyle w:val="EndNoteBibliography"/>
        <w:spacing w:after="0"/>
        <w:ind w:left="720" w:hanging="720"/>
      </w:pPr>
      <w:r w:rsidRPr="007F119D">
        <w:t>11.</w:t>
      </w:r>
      <w:r w:rsidRPr="007F119D">
        <w:tab/>
        <w:t xml:space="preserve">P.-C. Lin, S. Lin, P. C. Wang and R. Sridhar, </w:t>
      </w:r>
      <w:r w:rsidRPr="007F119D">
        <w:rPr>
          <w:i/>
        </w:rPr>
        <w:t>Biotechnology advances</w:t>
      </w:r>
      <w:r w:rsidRPr="007F119D">
        <w:t xml:space="preserve">, 2014, </w:t>
      </w:r>
      <w:r w:rsidRPr="007F119D">
        <w:rPr>
          <w:b/>
        </w:rPr>
        <w:t>32</w:t>
      </w:r>
      <w:r w:rsidRPr="007F119D">
        <w:t>, 711-726.</w:t>
      </w:r>
    </w:p>
    <w:p w:rsidR="00E71FA2" w:rsidRPr="007F119D" w:rsidRDefault="00E71FA2" w:rsidP="00E71FA2">
      <w:pPr>
        <w:pStyle w:val="EndNoteBibliography"/>
        <w:spacing w:after="0"/>
        <w:ind w:left="720" w:hanging="720"/>
      </w:pPr>
      <w:r w:rsidRPr="007F119D">
        <w:t>12.</w:t>
      </w:r>
      <w:r w:rsidRPr="007F119D">
        <w:tab/>
        <w:t xml:space="preserve">S. Wilhelm, A. J. Tavares, Q. Dai, S. Ohta, J. Audet, H. F. Dvorak and W. C. Chan, </w:t>
      </w:r>
      <w:r w:rsidRPr="007F119D">
        <w:rPr>
          <w:i/>
        </w:rPr>
        <w:t>Nature Reviews Materials</w:t>
      </w:r>
      <w:r w:rsidRPr="007F119D">
        <w:t xml:space="preserve">, 2016, </w:t>
      </w:r>
      <w:r w:rsidRPr="007F119D">
        <w:rPr>
          <w:b/>
        </w:rPr>
        <w:t>1</w:t>
      </w:r>
      <w:r w:rsidRPr="007F119D">
        <w:t>, 16014.</w:t>
      </w:r>
    </w:p>
    <w:p w:rsidR="00E71FA2" w:rsidRPr="007F119D" w:rsidRDefault="00E71FA2" w:rsidP="00E71FA2">
      <w:pPr>
        <w:pStyle w:val="EndNoteBibliography"/>
        <w:spacing w:after="0"/>
        <w:ind w:left="720" w:hanging="720"/>
      </w:pPr>
      <w:r w:rsidRPr="007F119D">
        <w:t>13.</w:t>
      </w:r>
      <w:r w:rsidRPr="007F119D">
        <w:tab/>
        <w:t xml:space="preserve">H. Cabral, Y. Matsumoto, K. Mizuno, Q. Chen, M. Murakami, M. Kimura, Y. Terada, M. Kano, K. Miyazono and M. Uesaka, </w:t>
      </w:r>
      <w:r w:rsidRPr="007F119D">
        <w:rPr>
          <w:i/>
        </w:rPr>
        <w:t>Nature nanotechnology</w:t>
      </w:r>
      <w:r w:rsidRPr="007F119D">
        <w:t xml:space="preserve">, 2011, </w:t>
      </w:r>
      <w:r w:rsidRPr="007F119D">
        <w:rPr>
          <w:b/>
        </w:rPr>
        <w:t>6</w:t>
      </w:r>
      <w:r w:rsidRPr="007F119D">
        <w:t>, 815-823.</w:t>
      </w:r>
    </w:p>
    <w:p w:rsidR="00E71FA2" w:rsidRPr="007F119D" w:rsidRDefault="00E71FA2" w:rsidP="00E71FA2">
      <w:pPr>
        <w:pStyle w:val="EndNoteBibliography"/>
        <w:spacing w:after="0"/>
        <w:ind w:left="720" w:hanging="720"/>
      </w:pPr>
      <w:r w:rsidRPr="007F119D">
        <w:lastRenderedPageBreak/>
        <w:t>14.</w:t>
      </w:r>
      <w:r w:rsidRPr="007F119D">
        <w:tab/>
        <w:t xml:space="preserve">K. Kettler, C. Giannakou, W. H. de Jong, A. J. Hendriks and P. Krystek, </w:t>
      </w:r>
      <w:r w:rsidRPr="007F119D">
        <w:rPr>
          <w:i/>
        </w:rPr>
        <w:t>Journal of Nanoparticle Research</w:t>
      </w:r>
      <w:r w:rsidRPr="007F119D">
        <w:t xml:space="preserve">, 2016, </w:t>
      </w:r>
      <w:r w:rsidRPr="007F119D">
        <w:rPr>
          <w:b/>
        </w:rPr>
        <w:t>18</w:t>
      </w:r>
      <w:r w:rsidRPr="007F119D">
        <w:t>, 286.</w:t>
      </w:r>
    </w:p>
    <w:p w:rsidR="00E71FA2" w:rsidRPr="007F119D" w:rsidRDefault="00E71FA2" w:rsidP="00E71FA2">
      <w:pPr>
        <w:pStyle w:val="EndNoteBibliography"/>
        <w:spacing w:after="0"/>
        <w:ind w:left="720" w:hanging="720"/>
      </w:pPr>
      <w:r w:rsidRPr="007F119D">
        <w:t>15.</w:t>
      </w:r>
      <w:r w:rsidRPr="007F119D">
        <w:tab/>
        <w:t xml:space="preserve">L. M. Herda, D. R. Hristov, M. C. Lo Giudice, E. Polo and K. A. Dawson, </w:t>
      </w:r>
      <w:r w:rsidRPr="007F119D">
        <w:rPr>
          <w:i/>
        </w:rPr>
        <w:t>Journal of the American Chemical Society</w:t>
      </w:r>
      <w:r w:rsidRPr="007F119D">
        <w:t>, 2016.</w:t>
      </w:r>
    </w:p>
    <w:p w:rsidR="00E71FA2" w:rsidRPr="007F119D" w:rsidRDefault="00E71FA2" w:rsidP="00E71FA2">
      <w:pPr>
        <w:pStyle w:val="EndNoteBibliography"/>
        <w:spacing w:after="0"/>
        <w:ind w:left="720" w:hanging="720"/>
      </w:pPr>
      <w:r w:rsidRPr="007F119D">
        <w:t>16.</w:t>
      </w:r>
      <w:r w:rsidRPr="007F119D">
        <w:tab/>
        <w:t xml:space="preserve">A. Albanese, P. S. Tang and W. C. Chan, </w:t>
      </w:r>
      <w:r w:rsidRPr="007F119D">
        <w:rPr>
          <w:i/>
        </w:rPr>
        <w:t>Annual review of biomedical engineering</w:t>
      </w:r>
      <w:r w:rsidRPr="007F119D">
        <w:t xml:space="preserve">, 2012, </w:t>
      </w:r>
      <w:r w:rsidRPr="007F119D">
        <w:rPr>
          <w:b/>
        </w:rPr>
        <w:t>14</w:t>
      </w:r>
      <w:r w:rsidRPr="007F119D">
        <w:t>, 1-16.</w:t>
      </w:r>
    </w:p>
    <w:p w:rsidR="00E71FA2" w:rsidRPr="007F119D" w:rsidRDefault="00E71FA2" w:rsidP="00E71FA2">
      <w:pPr>
        <w:pStyle w:val="EndNoteBibliography"/>
        <w:spacing w:after="0"/>
        <w:ind w:left="720" w:hanging="720"/>
      </w:pPr>
      <w:r w:rsidRPr="007F119D">
        <w:t>17.</w:t>
      </w:r>
      <w:r w:rsidRPr="007F119D">
        <w:tab/>
        <w:t xml:space="preserve">E. Blanco, H. Shen and M. Ferrari, </w:t>
      </w:r>
      <w:r w:rsidRPr="007F119D">
        <w:rPr>
          <w:i/>
        </w:rPr>
        <w:t>Nature biotechnology</w:t>
      </w:r>
      <w:r w:rsidRPr="007F119D">
        <w:t xml:space="preserve">, 2015, </w:t>
      </w:r>
      <w:r w:rsidRPr="007F119D">
        <w:rPr>
          <w:b/>
        </w:rPr>
        <w:t>33</w:t>
      </w:r>
      <w:r w:rsidRPr="007F119D">
        <w:t>, 941-951.</w:t>
      </w:r>
    </w:p>
    <w:p w:rsidR="00E71FA2" w:rsidRPr="007F119D" w:rsidRDefault="00E71FA2" w:rsidP="00E71FA2">
      <w:pPr>
        <w:pStyle w:val="EndNoteBibliography"/>
        <w:spacing w:after="0"/>
        <w:ind w:left="720" w:hanging="720"/>
      </w:pPr>
      <w:r w:rsidRPr="007F119D">
        <w:t>18.</w:t>
      </w:r>
      <w:r w:rsidRPr="007F119D">
        <w:tab/>
        <w:t xml:space="preserve">D. R. Hristov, E. Mahon and K. A. Dawson, </w:t>
      </w:r>
      <w:r w:rsidRPr="007F119D">
        <w:rPr>
          <w:i/>
        </w:rPr>
        <w:t>Chemical Communications</w:t>
      </w:r>
      <w:r w:rsidRPr="007F119D">
        <w:t xml:space="preserve">, 2015, </w:t>
      </w:r>
      <w:r w:rsidRPr="007F119D">
        <w:rPr>
          <w:b/>
        </w:rPr>
        <w:t>51</w:t>
      </w:r>
      <w:r w:rsidRPr="007F119D">
        <w:t>, 17420-17423.</w:t>
      </w:r>
    </w:p>
    <w:p w:rsidR="00E71FA2" w:rsidRPr="007F119D" w:rsidRDefault="00E71FA2" w:rsidP="00E71FA2">
      <w:pPr>
        <w:pStyle w:val="EndNoteBibliography"/>
        <w:spacing w:after="0"/>
        <w:ind w:left="720" w:hanging="720"/>
      </w:pPr>
      <w:r w:rsidRPr="007F119D">
        <w:t>19.</w:t>
      </w:r>
      <w:r w:rsidRPr="007F119D">
        <w:tab/>
        <w:t xml:space="preserve">S. Bhattacharjee, </w:t>
      </w:r>
      <w:r w:rsidRPr="007F119D">
        <w:rPr>
          <w:i/>
        </w:rPr>
        <w:t>Journal of Controlled Release</w:t>
      </w:r>
      <w:r w:rsidRPr="007F119D">
        <w:t>, 2016.</w:t>
      </w:r>
    </w:p>
    <w:p w:rsidR="00E71FA2" w:rsidRPr="007F119D" w:rsidRDefault="00E71FA2" w:rsidP="00E71FA2">
      <w:pPr>
        <w:pStyle w:val="EndNoteBibliography"/>
        <w:spacing w:after="0"/>
        <w:ind w:left="720" w:hanging="720"/>
      </w:pPr>
      <w:r w:rsidRPr="007F119D">
        <w:t>20.</w:t>
      </w:r>
      <w:r w:rsidRPr="007F119D">
        <w:tab/>
        <w:t xml:space="preserve">R. A. Dragovic, C. Gardiner, A. S. Brooks, D. S. Tannetta, D. J. Ferguson, P. Hole, B. Carr, C. W. Redman, A. L. Harris and P. J. Dobson, </w:t>
      </w:r>
      <w:r w:rsidRPr="007F119D">
        <w:rPr>
          <w:i/>
        </w:rPr>
        <w:t>Nanomedicine: Nanotechnology, Biology and Medicine</w:t>
      </w:r>
      <w:r w:rsidRPr="007F119D">
        <w:t xml:space="preserve">, 2011, </w:t>
      </w:r>
      <w:r w:rsidRPr="007F119D">
        <w:rPr>
          <w:b/>
        </w:rPr>
        <w:t>7</w:t>
      </w:r>
      <w:r w:rsidRPr="007F119D">
        <w:t>, 780-788.</w:t>
      </w:r>
    </w:p>
    <w:p w:rsidR="00E71FA2" w:rsidRPr="007F119D" w:rsidRDefault="00E71FA2" w:rsidP="00E71FA2">
      <w:pPr>
        <w:pStyle w:val="EndNoteBibliography"/>
        <w:spacing w:after="0"/>
        <w:ind w:left="720" w:hanging="720"/>
      </w:pPr>
      <w:r w:rsidRPr="007F119D">
        <w:t>21.</w:t>
      </w:r>
      <w:r w:rsidRPr="007F119D">
        <w:tab/>
        <w:t xml:space="preserve">Y. Yang, Y. Niu, J. Zhang, A. K. Meka, H. Zhang, C. Xu, C. X. C. Lin, M. Yu and C. Yu, </w:t>
      </w:r>
      <w:r w:rsidRPr="007F119D">
        <w:rPr>
          <w:i/>
        </w:rPr>
        <w:t>Small</w:t>
      </w:r>
      <w:r w:rsidRPr="007F119D">
        <w:t xml:space="preserve">, 2015, </w:t>
      </w:r>
      <w:r w:rsidRPr="007F119D">
        <w:rPr>
          <w:b/>
        </w:rPr>
        <w:t>11</w:t>
      </w:r>
      <w:r w:rsidRPr="007F119D">
        <w:t>, 2743-2749.</w:t>
      </w:r>
    </w:p>
    <w:p w:rsidR="00E71FA2" w:rsidRPr="007F119D" w:rsidRDefault="00E71FA2" w:rsidP="00E71FA2">
      <w:pPr>
        <w:pStyle w:val="EndNoteBibliography"/>
        <w:spacing w:after="0"/>
        <w:ind w:left="720" w:hanging="720"/>
      </w:pPr>
      <w:r w:rsidRPr="007F119D">
        <w:t>22.</w:t>
      </w:r>
      <w:r w:rsidRPr="007F119D">
        <w:tab/>
        <w:t xml:space="preserve">Z. e. Krpetić, A. M. Davidson, M. Volk, R. Lévy, M. Brust and D. L. Cooper, </w:t>
      </w:r>
      <w:r w:rsidRPr="007F119D">
        <w:rPr>
          <w:i/>
        </w:rPr>
        <w:t>ACS nano</w:t>
      </w:r>
      <w:r w:rsidRPr="007F119D">
        <w:t xml:space="preserve">, 2013, </w:t>
      </w:r>
      <w:r w:rsidRPr="007F119D">
        <w:rPr>
          <w:b/>
        </w:rPr>
        <w:t>7</w:t>
      </w:r>
      <w:r w:rsidRPr="007F119D">
        <w:t>, 8881-8890.</w:t>
      </w:r>
    </w:p>
    <w:p w:rsidR="00E71FA2" w:rsidRPr="007F119D" w:rsidRDefault="00E71FA2" w:rsidP="00E71FA2">
      <w:pPr>
        <w:pStyle w:val="EndNoteBibliography"/>
        <w:spacing w:after="0"/>
        <w:ind w:left="720" w:hanging="720"/>
      </w:pPr>
      <w:r w:rsidRPr="007F119D">
        <w:t>23.</w:t>
      </w:r>
      <w:r w:rsidRPr="007F119D">
        <w:tab/>
        <w:t xml:space="preserve">J. A. Yang, S. E. Lohse, S. P. Boulos and C. J. Murphy, </w:t>
      </w:r>
      <w:r w:rsidRPr="007F119D">
        <w:rPr>
          <w:i/>
        </w:rPr>
        <w:t>Journal of Cluster Science</w:t>
      </w:r>
      <w:r w:rsidRPr="007F119D">
        <w:t xml:space="preserve">, 2012, </w:t>
      </w:r>
      <w:r w:rsidRPr="007F119D">
        <w:rPr>
          <w:b/>
        </w:rPr>
        <w:t>23</w:t>
      </w:r>
      <w:r w:rsidRPr="007F119D">
        <w:t>, 799-809.</w:t>
      </w:r>
    </w:p>
    <w:p w:rsidR="00E71FA2" w:rsidRPr="007F119D" w:rsidRDefault="00E71FA2" w:rsidP="00E71FA2">
      <w:pPr>
        <w:pStyle w:val="EndNoteBibliography"/>
        <w:spacing w:after="0"/>
        <w:ind w:left="720" w:hanging="720"/>
      </w:pPr>
      <w:r w:rsidRPr="007F119D">
        <w:t>24.</w:t>
      </w:r>
      <w:r w:rsidRPr="007F119D">
        <w:tab/>
        <w:t xml:space="preserve">H.-J. Butt, </w:t>
      </w:r>
      <w:r w:rsidRPr="007F119D">
        <w:rPr>
          <w:i/>
        </w:rPr>
        <w:t>Biophysical Journal</w:t>
      </w:r>
      <w:r w:rsidRPr="007F119D">
        <w:t xml:space="preserve">, 1991, </w:t>
      </w:r>
      <w:r w:rsidRPr="007F119D">
        <w:rPr>
          <w:b/>
        </w:rPr>
        <w:t>60</w:t>
      </w:r>
      <w:r w:rsidRPr="007F119D">
        <w:t>, 1438.</w:t>
      </w:r>
    </w:p>
    <w:p w:rsidR="00E71FA2" w:rsidRPr="007F119D" w:rsidRDefault="00E71FA2" w:rsidP="00E71FA2">
      <w:pPr>
        <w:pStyle w:val="EndNoteBibliography"/>
        <w:spacing w:after="0"/>
        <w:ind w:left="720" w:hanging="720"/>
      </w:pPr>
      <w:r w:rsidRPr="007F119D">
        <w:t>25.</w:t>
      </w:r>
      <w:r w:rsidRPr="007F119D">
        <w:tab/>
        <w:t xml:space="preserve">M. Borkovec, I. Szilagyi, I. Popa, M. Finessi, P. Sinha, P. Maroni and G. Papastavrou, </w:t>
      </w:r>
      <w:r w:rsidRPr="007F119D">
        <w:rPr>
          <w:i/>
        </w:rPr>
        <w:t>Advances in colloid and interface science</w:t>
      </w:r>
      <w:r w:rsidRPr="007F119D">
        <w:t xml:space="preserve">, 2012, </w:t>
      </w:r>
      <w:r w:rsidRPr="007F119D">
        <w:rPr>
          <w:b/>
        </w:rPr>
        <w:t>179</w:t>
      </w:r>
      <w:r w:rsidRPr="007F119D">
        <w:t>, 85-98.</w:t>
      </w:r>
    </w:p>
    <w:p w:rsidR="00E71FA2" w:rsidRPr="007F119D" w:rsidRDefault="00E71FA2" w:rsidP="00E71FA2">
      <w:pPr>
        <w:pStyle w:val="EndNoteBibliography"/>
        <w:spacing w:after="0"/>
        <w:ind w:left="720" w:hanging="720"/>
      </w:pPr>
      <w:r w:rsidRPr="007F119D">
        <w:t>26.</w:t>
      </w:r>
      <w:r w:rsidRPr="007F119D">
        <w:tab/>
        <w:t xml:space="preserve">G. Trefalt, T. Palberg and M. Borkovec, </w:t>
      </w:r>
      <w:r w:rsidRPr="007F119D">
        <w:rPr>
          <w:i/>
        </w:rPr>
        <w:t>arXiv preprint arXiv:1606.00266</w:t>
      </w:r>
      <w:r w:rsidRPr="007F119D">
        <w:t>, 2016.</w:t>
      </w:r>
    </w:p>
    <w:p w:rsidR="00E71FA2" w:rsidRPr="007F119D" w:rsidRDefault="00E71FA2" w:rsidP="00E71FA2">
      <w:pPr>
        <w:pStyle w:val="EndNoteBibliography"/>
        <w:spacing w:after="0"/>
        <w:ind w:left="720" w:hanging="720"/>
      </w:pPr>
      <w:r w:rsidRPr="007F119D">
        <w:t>27.</w:t>
      </w:r>
      <w:r w:rsidRPr="007F119D">
        <w:tab/>
        <w:t xml:space="preserve">D. C. Prieve, </w:t>
      </w:r>
      <w:r w:rsidRPr="007F119D">
        <w:rPr>
          <w:i/>
        </w:rPr>
        <w:t>Advances in Colloid and Interface Science</w:t>
      </w:r>
      <w:r w:rsidRPr="007F119D">
        <w:t xml:space="preserve">, 1999, </w:t>
      </w:r>
      <w:r w:rsidRPr="007F119D">
        <w:rPr>
          <w:b/>
        </w:rPr>
        <w:t>82</w:t>
      </w:r>
      <w:r w:rsidRPr="007F119D">
        <w:t>, 93-125.</w:t>
      </w:r>
    </w:p>
    <w:p w:rsidR="00E71FA2" w:rsidRPr="007F119D" w:rsidRDefault="00E71FA2" w:rsidP="00E71FA2">
      <w:pPr>
        <w:pStyle w:val="EndNoteBibliography"/>
        <w:spacing w:after="0"/>
        <w:ind w:left="720" w:hanging="720"/>
      </w:pPr>
      <w:r w:rsidRPr="007F119D">
        <w:t>28.</w:t>
      </w:r>
      <w:r w:rsidRPr="007F119D">
        <w:tab/>
        <w:t xml:space="preserve">S. Tanimoto, K. Takahashi, H. Matsuoka and H. Yamaoka, </w:t>
      </w:r>
      <w:r w:rsidRPr="007F119D">
        <w:rPr>
          <w:i/>
        </w:rPr>
        <w:t>Colloids and Surfaces A: Physicochemical and Engineering Aspects</w:t>
      </w:r>
      <w:r w:rsidRPr="007F119D">
        <w:t xml:space="preserve">, 1998, </w:t>
      </w:r>
      <w:r w:rsidRPr="007F119D">
        <w:rPr>
          <w:b/>
        </w:rPr>
        <w:t>139</w:t>
      </w:r>
      <w:r w:rsidRPr="007F119D">
        <w:t>, 321-328.</w:t>
      </w:r>
    </w:p>
    <w:p w:rsidR="00E71FA2" w:rsidRPr="007F119D" w:rsidRDefault="00E71FA2" w:rsidP="00E71FA2">
      <w:pPr>
        <w:pStyle w:val="EndNoteBibliography"/>
        <w:spacing w:after="0"/>
        <w:ind w:left="720" w:hanging="720"/>
      </w:pPr>
      <w:r w:rsidRPr="007F119D">
        <w:t>29.</w:t>
      </w:r>
      <w:r w:rsidRPr="007F119D">
        <w:tab/>
        <w:t xml:space="preserve">X. Gong, Z. Wang and T. Ngai, </w:t>
      </w:r>
      <w:r w:rsidRPr="007F119D">
        <w:rPr>
          <w:i/>
        </w:rPr>
        <w:t>Chemical Communications</w:t>
      </w:r>
      <w:r w:rsidRPr="007F119D">
        <w:t xml:space="preserve">, 2014, </w:t>
      </w:r>
      <w:r w:rsidRPr="007F119D">
        <w:rPr>
          <w:b/>
        </w:rPr>
        <w:t>50</w:t>
      </w:r>
      <w:r w:rsidRPr="007F119D">
        <w:t>, 6556-6570.</w:t>
      </w:r>
    </w:p>
    <w:p w:rsidR="00E71FA2" w:rsidRPr="007F119D" w:rsidRDefault="00E71FA2" w:rsidP="00E71FA2">
      <w:pPr>
        <w:pStyle w:val="EndNoteBibliography"/>
        <w:spacing w:after="0"/>
        <w:ind w:left="720" w:hanging="720"/>
      </w:pPr>
      <w:r w:rsidRPr="007F119D">
        <w:t>30.</w:t>
      </w:r>
      <w:r w:rsidRPr="007F119D">
        <w:tab/>
        <w:t xml:space="preserve">P. Schein, D. O'Dell and D. Erickson, </w:t>
      </w:r>
      <w:r w:rsidRPr="007F119D">
        <w:rPr>
          <w:i/>
        </w:rPr>
        <w:t>Physical Review E</w:t>
      </w:r>
      <w:r w:rsidRPr="007F119D">
        <w:t xml:space="preserve">, 2016, </w:t>
      </w:r>
      <w:r w:rsidRPr="007F119D">
        <w:rPr>
          <w:b/>
        </w:rPr>
        <w:t>93</w:t>
      </w:r>
      <w:r w:rsidRPr="007F119D">
        <w:t>, 062139.</w:t>
      </w:r>
    </w:p>
    <w:p w:rsidR="00E71FA2" w:rsidRPr="007F119D" w:rsidRDefault="00E71FA2" w:rsidP="00E71FA2">
      <w:pPr>
        <w:pStyle w:val="EndNoteBibliography"/>
        <w:spacing w:after="0"/>
        <w:ind w:left="720" w:hanging="720"/>
      </w:pPr>
      <w:r w:rsidRPr="007F119D">
        <w:t>31.</w:t>
      </w:r>
      <w:r w:rsidRPr="007F119D">
        <w:tab/>
        <w:t xml:space="preserve">P. Schein, C. K. Ashcroft, D. O’Dell, I. S. Adam, B. DiPaolo, M. Sabharwal, C. Shi, R. Hart, C. Earhart and D. Erickson, </w:t>
      </w:r>
      <w:r w:rsidRPr="007F119D">
        <w:rPr>
          <w:i/>
        </w:rPr>
        <w:t>Journal of Lightwave Technology</w:t>
      </w:r>
      <w:r w:rsidRPr="007F119D">
        <w:t xml:space="preserve">, 2015, </w:t>
      </w:r>
      <w:r w:rsidRPr="007F119D">
        <w:rPr>
          <w:b/>
        </w:rPr>
        <w:t>33</w:t>
      </w:r>
      <w:r w:rsidRPr="007F119D">
        <w:t>, 3494-3502.</w:t>
      </w:r>
    </w:p>
    <w:p w:rsidR="00E71FA2" w:rsidRPr="007F119D" w:rsidRDefault="00E71FA2" w:rsidP="00E71FA2">
      <w:pPr>
        <w:pStyle w:val="EndNoteBibliography"/>
        <w:spacing w:after="0"/>
        <w:ind w:left="720" w:hanging="720"/>
      </w:pPr>
      <w:r w:rsidRPr="007F119D">
        <w:t>32.</w:t>
      </w:r>
      <w:r w:rsidRPr="007F119D">
        <w:tab/>
        <w:t xml:space="preserve">P. Schein, P. Kang, D. O’Dell and D. Erickson, </w:t>
      </w:r>
      <w:r w:rsidRPr="007F119D">
        <w:rPr>
          <w:i/>
        </w:rPr>
        <w:t>Nano letters</w:t>
      </w:r>
      <w:r w:rsidRPr="007F119D">
        <w:t xml:space="preserve">, 2015, </w:t>
      </w:r>
      <w:r w:rsidRPr="007F119D">
        <w:rPr>
          <w:b/>
        </w:rPr>
        <w:t>15</w:t>
      </w:r>
      <w:r w:rsidRPr="007F119D">
        <w:t>, 1414-1420.</w:t>
      </w:r>
    </w:p>
    <w:p w:rsidR="00E71FA2" w:rsidRPr="007F119D" w:rsidRDefault="00E71FA2" w:rsidP="00E71FA2">
      <w:pPr>
        <w:pStyle w:val="EndNoteBibliography"/>
        <w:spacing w:after="0"/>
        <w:ind w:left="720" w:hanging="720"/>
      </w:pPr>
      <w:r w:rsidRPr="007F119D">
        <w:t>33.</w:t>
      </w:r>
      <w:r w:rsidRPr="007F119D">
        <w:tab/>
        <w:t xml:space="preserve">G. Han and H.-S. Ahn, </w:t>
      </w:r>
      <w:r w:rsidRPr="007F119D">
        <w:rPr>
          <w:i/>
        </w:rPr>
        <w:t>Colloids and Surfaces A: Physicochemical and Engineering Aspects</w:t>
      </w:r>
      <w:r w:rsidRPr="007F119D">
        <w:t xml:space="preserve">, 2016, </w:t>
      </w:r>
      <w:r w:rsidRPr="007F119D">
        <w:rPr>
          <w:b/>
        </w:rPr>
        <w:t>489</w:t>
      </w:r>
      <w:r w:rsidRPr="007F119D">
        <w:t>, 86-94.</w:t>
      </w:r>
    </w:p>
    <w:p w:rsidR="00E71FA2" w:rsidRPr="007F119D" w:rsidRDefault="00E71FA2" w:rsidP="00E71FA2">
      <w:pPr>
        <w:pStyle w:val="EndNoteBibliography"/>
        <w:spacing w:after="0"/>
        <w:ind w:left="720" w:hanging="720"/>
      </w:pPr>
      <w:r w:rsidRPr="007F119D">
        <w:t>34.</w:t>
      </w:r>
      <w:r w:rsidRPr="007F119D">
        <w:tab/>
        <w:t xml:space="preserve">H.-J. Butt, B. Cappella and M. Kappl, </w:t>
      </w:r>
      <w:r w:rsidRPr="007F119D">
        <w:rPr>
          <w:i/>
        </w:rPr>
        <w:t>Surface science reports</w:t>
      </w:r>
      <w:r w:rsidRPr="007F119D">
        <w:t xml:space="preserve">, 2005, </w:t>
      </w:r>
      <w:r w:rsidRPr="007F119D">
        <w:rPr>
          <w:b/>
        </w:rPr>
        <w:t>59</w:t>
      </w:r>
      <w:r w:rsidRPr="007F119D">
        <w:t>, 1-152.</w:t>
      </w:r>
    </w:p>
    <w:p w:rsidR="00E71FA2" w:rsidRPr="007F119D" w:rsidRDefault="00E71FA2" w:rsidP="00E71FA2">
      <w:pPr>
        <w:pStyle w:val="EndNoteBibliography"/>
        <w:spacing w:after="0"/>
        <w:ind w:left="720" w:hanging="720"/>
      </w:pPr>
      <w:r w:rsidRPr="007F119D">
        <w:t>35.</w:t>
      </w:r>
      <w:r w:rsidRPr="007F119D">
        <w:tab/>
        <w:t xml:space="preserve">D. O’Dell, P. Schein and D. Erickson, </w:t>
      </w:r>
      <w:r w:rsidRPr="007F119D">
        <w:rPr>
          <w:i/>
        </w:rPr>
        <w:t>Physical Review Applied</w:t>
      </w:r>
      <w:r w:rsidRPr="007F119D">
        <w:t xml:space="preserve">, 2016, </w:t>
      </w:r>
      <w:r w:rsidRPr="007F119D">
        <w:rPr>
          <w:b/>
        </w:rPr>
        <w:t>6</w:t>
      </w:r>
      <w:r w:rsidRPr="007F119D">
        <w:t>, 034010.</w:t>
      </w:r>
    </w:p>
    <w:p w:rsidR="00E71FA2" w:rsidRPr="007F119D" w:rsidRDefault="00E71FA2" w:rsidP="00E71FA2">
      <w:pPr>
        <w:pStyle w:val="EndNoteBibliography"/>
        <w:spacing w:after="0"/>
        <w:ind w:left="720" w:hanging="720"/>
      </w:pPr>
      <w:r w:rsidRPr="007F119D">
        <w:t>36.</w:t>
      </w:r>
      <w:r w:rsidRPr="007F119D">
        <w:tab/>
        <w:t xml:space="preserve">M. A. Bevan and D. C. Prieve, </w:t>
      </w:r>
      <w:r w:rsidRPr="007F119D">
        <w:rPr>
          <w:i/>
        </w:rPr>
        <w:t>Langmuir</w:t>
      </w:r>
      <w:r w:rsidRPr="007F119D">
        <w:t xml:space="preserve">, 2000, </w:t>
      </w:r>
      <w:r w:rsidRPr="007F119D">
        <w:rPr>
          <w:b/>
        </w:rPr>
        <w:t>16</w:t>
      </w:r>
      <w:r w:rsidRPr="007F119D">
        <w:t>, 9274-9281.</w:t>
      </w:r>
    </w:p>
    <w:p w:rsidR="00E71FA2" w:rsidRPr="007F119D" w:rsidRDefault="00E71FA2" w:rsidP="00E71FA2">
      <w:pPr>
        <w:pStyle w:val="EndNoteBibliography"/>
        <w:spacing w:after="0"/>
        <w:ind w:left="720" w:hanging="720"/>
      </w:pPr>
      <w:r w:rsidRPr="007F119D">
        <w:t>37.</w:t>
      </w:r>
      <w:r w:rsidRPr="007F119D">
        <w:tab/>
        <w:t xml:space="preserve">H.-H. von Grünberg, L. Helden, P. Leiderer and C. Bechinger, </w:t>
      </w:r>
      <w:r w:rsidRPr="007F119D">
        <w:rPr>
          <w:i/>
        </w:rPr>
        <w:t>The Journal of Chemical Physics</w:t>
      </w:r>
      <w:r w:rsidRPr="007F119D">
        <w:t xml:space="preserve">, 2001, </w:t>
      </w:r>
      <w:r w:rsidRPr="007F119D">
        <w:rPr>
          <w:b/>
        </w:rPr>
        <w:t>114</w:t>
      </w:r>
      <w:r w:rsidRPr="007F119D">
        <w:t>, 10094-10104.</w:t>
      </w:r>
    </w:p>
    <w:p w:rsidR="00E71FA2" w:rsidRPr="007F119D" w:rsidRDefault="00E71FA2" w:rsidP="00E71FA2">
      <w:pPr>
        <w:pStyle w:val="EndNoteBibliography"/>
        <w:spacing w:after="0"/>
        <w:ind w:left="720" w:hanging="720"/>
      </w:pPr>
      <w:r w:rsidRPr="007F119D">
        <w:t>38.</w:t>
      </w:r>
      <w:r w:rsidRPr="007F119D">
        <w:tab/>
        <w:t xml:space="preserve">K. Kihm, A. Banerjee, C. Choi and T. Takagi, </w:t>
      </w:r>
      <w:r w:rsidRPr="007F119D">
        <w:rPr>
          <w:i/>
        </w:rPr>
        <w:t>Experiments in Fluids</w:t>
      </w:r>
      <w:r w:rsidRPr="007F119D">
        <w:t xml:space="preserve">, 2004, </w:t>
      </w:r>
      <w:r w:rsidRPr="007F119D">
        <w:rPr>
          <w:b/>
        </w:rPr>
        <w:t>37</w:t>
      </w:r>
      <w:r w:rsidRPr="007F119D">
        <w:t>, 811-824.</w:t>
      </w:r>
    </w:p>
    <w:p w:rsidR="00E71FA2" w:rsidRPr="007F119D" w:rsidRDefault="00E71FA2" w:rsidP="00E71FA2">
      <w:pPr>
        <w:pStyle w:val="EndNoteBibliography"/>
        <w:spacing w:after="0"/>
        <w:ind w:left="720" w:hanging="720"/>
      </w:pPr>
      <w:r w:rsidRPr="007F119D">
        <w:t>39.</w:t>
      </w:r>
      <w:r w:rsidRPr="007F119D">
        <w:tab/>
        <w:t xml:space="preserve">C. Hertlein, L. Helden, A. Gambassi, S. Dietrich and C. Bechinger, </w:t>
      </w:r>
      <w:r w:rsidRPr="007F119D">
        <w:rPr>
          <w:i/>
        </w:rPr>
        <w:t>Nature</w:t>
      </w:r>
      <w:r w:rsidRPr="007F119D">
        <w:t xml:space="preserve">, 2008, </w:t>
      </w:r>
      <w:r w:rsidRPr="007F119D">
        <w:rPr>
          <w:b/>
        </w:rPr>
        <w:t>451</w:t>
      </w:r>
      <w:r w:rsidRPr="007F119D">
        <w:t>, 172-175.</w:t>
      </w:r>
    </w:p>
    <w:p w:rsidR="00E71FA2" w:rsidRPr="007F119D" w:rsidRDefault="00E71FA2" w:rsidP="00E71FA2">
      <w:pPr>
        <w:pStyle w:val="EndNoteBibliography"/>
        <w:spacing w:after="0"/>
        <w:ind w:left="720" w:hanging="720"/>
      </w:pPr>
      <w:r w:rsidRPr="007F119D">
        <w:t>40.</w:t>
      </w:r>
      <w:r w:rsidRPr="007F119D">
        <w:tab/>
        <w:t xml:space="preserve">S. Tenzer, D. Docter, J. Kuharev, A. Musyanovych, V. Fetz, R. Hecht, F. Schlenk, D. Fischer, K. Kiouptsi and C. Reinhardt, </w:t>
      </w:r>
      <w:r w:rsidRPr="007F119D">
        <w:rPr>
          <w:i/>
        </w:rPr>
        <w:t>Nature nanotechnology</w:t>
      </w:r>
      <w:r w:rsidRPr="007F119D">
        <w:t xml:space="preserve">, 2013, </w:t>
      </w:r>
      <w:r w:rsidRPr="007F119D">
        <w:rPr>
          <w:b/>
        </w:rPr>
        <w:t>8</w:t>
      </w:r>
      <w:r w:rsidRPr="007F119D">
        <w:t>, 772-781.</w:t>
      </w:r>
    </w:p>
    <w:p w:rsidR="00E71FA2" w:rsidRPr="007F119D" w:rsidRDefault="00E71FA2" w:rsidP="00E71FA2">
      <w:pPr>
        <w:pStyle w:val="EndNoteBibliography"/>
        <w:spacing w:after="0"/>
        <w:ind w:left="720" w:hanging="720"/>
      </w:pPr>
      <w:r w:rsidRPr="007F119D">
        <w:t>41.</w:t>
      </w:r>
      <w:r w:rsidRPr="007F119D">
        <w:tab/>
        <w:t xml:space="preserve">M. Lundqvist, J. Stigler, G. Elia, I. Lynch, T. Cedervall and K. A. Dawson, </w:t>
      </w:r>
      <w:r w:rsidRPr="007F119D">
        <w:rPr>
          <w:i/>
        </w:rPr>
        <w:t>Proceedings of the National Academy of Sciences</w:t>
      </w:r>
      <w:r w:rsidRPr="007F119D">
        <w:t xml:space="preserve">, 2008, </w:t>
      </w:r>
      <w:r w:rsidRPr="007F119D">
        <w:rPr>
          <w:b/>
        </w:rPr>
        <w:t>105</w:t>
      </w:r>
      <w:r w:rsidRPr="007F119D">
        <w:t>, 14265-14270.</w:t>
      </w:r>
    </w:p>
    <w:p w:rsidR="00E71FA2" w:rsidRPr="007F119D" w:rsidRDefault="00E71FA2" w:rsidP="00E71FA2">
      <w:pPr>
        <w:pStyle w:val="EndNoteBibliography"/>
        <w:spacing w:after="0"/>
        <w:ind w:left="720" w:hanging="720"/>
      </w:pPr>
      <w:r w:rsidRPr="007F119D">
        <w:t>42.</w:t>
      </w:r>
      <w:r w:rsidRPr="007F119D">
        <w:tab/>
        <w:t xml:space="preserve">G. Prencipe, S. M. Tabakman, K. Welsher, Z. Liu, A. P. Goodwin, L. Zhang, J. Henry and H. Dai, </w:t>
      </w:r>
      <w:r w:rsidRPr="007F119D">
        <w:rPr>
          <w:i/>
        </w:rPr>
        <w:t>Journal of the American Chemical Society</w:t>
      </w:r>
      <w:r w:rsidRPr="007F119D">
        <w:t xml:space="preserve">, 2009, </w:t>
      </w:r>
      <w:r w:rsidRPr="007F119D">
        <w:rPr>
          <w:b/>
        </w:rPr>
        <w:t>131</w:t>
      </w:r>
      <w:r w:rsidRPr="007F119D">
        <w:t>, 4783-4787.</w:t>
      </w:r>
    </w:p>
    <w:p w:rsidR="00E71FA2" w:rsidRPr="007F119D" w:rsidRDefault="00E71FA2" w:rsidP="00E71FA2">
      <w:pPr>
        <w:pStyle w:val="EndNoteBibliography"/>
        <w:spacing w:after="0"/>
        <w:ind w:left="720" w:hanging="720"/>
      </w:pPr>
      <w:r w:rsidRPr="007F119D">
        <w:t>43.</w:t>
      </w:r>
      <w:r w:rsidRPr="007F119D">
        <w:tab/>
        <w:t xml:space="preserve">D. R. Hristov, L. Rocks, P. M. Kelly, S. S. Thomas, A. S. Pitek, P. Verderio, E. Mahon and K. A. Dawson, </w:t>
      </w:r>
      <w:r w:rsidRPr="007F119D">
        <w:rPr>
          <w:i/>
        </w:rPr>
        <w:t>Scientific Reports</w:t>
      </w:r>
      <w:r w:rsidRPr="007F119D">
        <w:t xml:space="preserve">, 2015, </w:t>
      </w:r>
      <w:r w:rsidRPr="007F119D">
        <w:rPr>
          <w:b/>
        </w:rPr>
        <w:t>5</w:t>
      </w:r>
      <w:r w:rsidRPr="007F119D">
        <w:t>, 17040.</w:t>
      </w:r>
    </w:p>
    <w:p w:rsidR="00E71FA2" w:rsidRPr="007F119D" w:rsidRDefault="00E71FA2" w:rsidP="00E71FA2">
      <w:pPr>
        <w:pStyle w:val="EndNoteBibliography"/>
        <w:spacing w:after="0"/>
        <w:ind w:left="720" w:hanging="720"/>
      </w:pPr>
      <w:r w:rsidRPr="007F119D">
        <w:t>44.</w:t>
      </w:r>
      <w:r w:rsidRPr="007F119D">
        <w:tab/>
        <w:t xml:space="preserve">M. A. C. Potenza, T. Sanvito, S. Argentiere, C. Cella, B. Paroli, C. Lenardi and P. Milani, </w:t>
      </w:r>
      <w:r w:rsidRPr="007F119D">
        <w:rPr>
          <w:i/>
        </w:rPr>
        <w:t>Scientific Reports</w:t>
      </w:r>
      <w:r w:rsidRPr="007F119D">
        <w:t xml:space="preserve">, 2015, </w:t>
      </w:r>
      <w:r w:rsidRPr="007F119D">
        <w:rPr>
          <w:b/>
        </w:rPr>
        <w:t>5</w:t>
      </w:r>
      <w:r w:rsidRPr="007F119D">
        <w:t>, 18228.</w:t>
      </w:r>
    </w:p>
    <w:p w:rsidR="00E71FA2" w:rsidRPr="007F119D" w:rsidRDefault="00E71FA2" w:rsidP="00E71FA2">
      <w:pPr>
        <w:pStyle w:val="EndNoteBibliography"/>
        <w:spacing w:after="0"/>
        <w:ind w:left="720" w:hanging="720"/>
      </w:pPr>
      <w:r w:rsidRPr="007F119D">
        <w:t>45.</w:t>
      </w:r>
      <w:r w:rsidRPr="007F119D">
        <w:tab/>
        <w:t xml:space="preserve">J. L. Cole, J. W. Lary, T. P. Moody and T. M. Laue, </w:t>
      </w:r>
      <w:r w:rsidRPr="007F119D">
        <w:rPr>
          <w:i/>
        </w:rPr>
        <w:t>Methods in cell biology</w:t>
      </w:r>
      <w:r w:rsidRPr="007F119D">
        <w:t xml:space="preserve">, 2008, </w:t>
      </w:r>
      <w:r w:rsidRPr="007F119D">
        <w:rPr>
          <w:b/>
        </w:rPr>
        <w:t>84</w:t>
      </w:r>
      <w:r w:rsidRPr="007F119D">
        <w:t>, 143-179.</w:t>
      </w:r>
    </w:p>
    <w:p w:rsidR="00E71FA2" w:rsidRPr="007F119D" w:rsidRDefault="00E71FA2" w:rsidP="00E71FA2">
      <w:pPr>
        <w:pStyle w:val="EndNoteBibliography"/>
        <w:spacing w:after="0"/>
        <w:ind w:left="720" w:hanging="720"/>
      </w:pPr>
      <w:r w:rsidRPr="007F119D">
        <w:t>46.</w:t>
      </w:r>
      <w:r w:rsidRPr="007F119D">
        <w:tab/>
        <w:t xml:space="preserve">D. Erickson, X. Serey, Y.-F. Chen and S. Mandal, </w:t>
      </w:r>
      <w:r w:rsidRPr="007F119D">
        <w:rPr>
          <w:i/>
        </w:rPr>
        <w:t>Lab on a Chip</w:t>
      </w:r>
      <w:r w:rsidRPr="007F119D">
        <w:t xml:space="preserve">, 2011, </w:t>
      </w:r>
      <w:r w:rsidRPr="007F119D">
        <w:rPr>
          <w:b/>
        </w:rPr>
        <w:t>11</w:t>
      </w:r>
      <w:r w:rsidRPr="007F119D">
        <w:t>, 995-1009.</w:t>
      </w:r>
    </w:p>
    <w:p w:rsidR="00E71FA2" w:rsidRPr="007F119D" w:rsidRDefault="00E71FA2" w:rsidP="00E71FA2">
      <w:pPr>
        <w:pStyle w:val="EndNoteBibliography"/>
        <w:spacing w:after="0"/>
        <w:ind w:left="720" w:hanging="720"/>
      </w:pPr>
      <w:r w:rsidRPr="007F119D">
        <w:t>47.</w:t>
      </w:r>
      <w:r w:rsidRPr="007F119D">
        <w:tab/>
        <w:t xml:space="preserve">P. M. Kelly, C. Åberg, E. Polo, A. O'Connell, J. Cookman, J. Fallon, Ž. Krpetić and K. A. Dawson, </w:t>
      </w:r>
      <w:r w:rsidRPr="007F119D">
        <w:rPr>
          <w:i/>
        </w:rPr>
        <w:t>Nature nanotechnology</w:t>
      </w:r>
      <w:r w:rsidRPr="007F119D">
        <w:t xml:space="preserve">, 2015, </w:t>
      </w:r>
      <w:r w:rsidRPr="007F119D">
        <w:rPr>
          <w:b/>
        </w:rPr>
        <w:t>10</w:t>
      </w:r>
      <w:r w:rsidRPr="007F119D">
        <w:t>, 472-479.</w:t>
      </w:r>
    </w:p>
    <w:p w:rsidR="00E71FA2" w:rsidRPr="007F119D" w:rsidRDefault="00E71FA2" w:rsidP="00E71FA2">
      <w:pPr>
        <w:pStyle w:val="EndNoteBibliography"/>
        <w:spacing w:after="0"/>
        <w:ind w:left="720" w:hanging="720"/>
      </w:pPr>
      <w:r w:rsidRPr="007F119D">
        <w:t>48.</w:t>
      </w:r>
      <w:r w:rsidRPr="007F119D">
        <w:tab/>
        <w:t xml:space="preserve">V. Filipe, A. Hawe and W. Jiskoot, </w:t>
      </w:r>
      <w:r w:rsidRPr="007F119D">
        <w:rPr>
          <w:i/>
        </w:rPr>
        <w:t>Pharmaceutical research</w:t>
      </w:r>
      <w:r w:rsidRPr="007F119D">
        <w:t xml:space="preserve">, 2010, </w:t>
      </w:r>
      <w:r w:rsidRPr="007F119D">
        <w:rPr>
          <w:b/>
        </w:rPr>
        <w:t>27</w:t>
      </w:r>
      <w:r w:rsidRPr="007F119D">
        <w:t>, 796-810.</w:t>
      </w:r>
    </w:p>
    <w:p w:rsidR="00E71FA2" w:rsidRPr="007F119D" w:rsidRDefault="00E71FA2" w:rsidP="00E71FA2">
      <w:pPr>
        <w:pStyle w:val="EndNoteBibliography"/>
        <w:spacing w:after="0"/>
        <w:ind w:left="720" w:hanging="720"/>
      </w:pPr>
      <w:r w:rsidRPr="007F119D">
        <w:t>49.</w:t>
      </w:r>
      <w:r w:rsidRPr="007F119D">
        <w:tab/>
        <w:t xml:space="preserve">J. Vörös, </w:t>
      </w:r>
      <w:r w:rsidRPr="007F119D">
        <w:rPr>
          <w:i/>
        </w:rPr>
        <w:t>Biophysical journal</w:t>
      </w:r>
      <w:r w:rsidRPr="007F119D">
        <w:t xml:space="preserve">, 2004, </w:t>
      </w:r>
      <w:r w:rsidRPr="007F119D">
        <w:rPr>
          <w:b/>
        </w:rPr>
        <w:t>87</w:t>
      </w:r>
      <w:r w:rsidRPr="007F119D">
        <w:t>, 553-561.</w:t>
      </w:r>
    </w:p>
    <w:p w:rsidR="00E71FA2" w:rsidRPr="007F119D" w:rsidRDefault="00E71FA2" w:rsidP="00E71FA2">
      <w:pPr>
        <w:pStyle w:val="EndNoteBibliography"/>
        <w:spacing w:after="0"/>
        <w:ind w:left="720" w:hanging="720"/>
      </w:pPr>
      <w:r w:rsidRPr="007F119D">
        <w:t>50.</w:t>
      </w:r>
      <w:r w:rsidRPr="007F119D">
        <w:tab/>
        <w:t xml:space="preserve">H. Zhao, P. H. Brown and P. Schuck, </w:t>
      </w:r>
      <w:r w:rsidRPr="007F119D">
        <w:rPr>
          <w:i/>
        </w:rPr>
        <w:t>Biophysical journal</w:t>
      </w:r>
      <w:r w:rsidRPr="007F119D">
        <w:t xml:space="preserve">, 2011, </w:t>
      </w:r>
      <w:r w:rsidRPr="007F119D">
        <w:rPr>
          <w:b/>
        </w:rPr>
        <w:t>100</w:t>
      </w:r>
      <w:r w:rsidRPr="007F119D">
        <w:t>, 2309-2317.</w:t>
      </w:r>
    </w:p>
    <w:p w:rsidR="00E71FA2" w:rsidRPr="007F119D" w:rsidRDefault="00E71FA2" w:rsidP="00E71FA2">
      <w:pPr>
        <w:pStyle w:val="EndNoteBibliography"/>
        <w:spacing w:after="0"/>
        <w:ind w:left="720" w:hanging="720"/>
      </w:pPr>
      <w:r w:rsidRPr="007F119D">
        <w:t>51.</w:t>
      </w:r>
      <w:r w:rsidRPr="007F119D">
        <w:tab/>
        <w:t xml:space="preserve">L. Ng, M. Zervas, J. Wilkinson and B. Luff, </w:t>
      </w:r>
      <w:r w:rsidRPr="007F119D">
        <w:rPr>
          <w:i/>
        </w:rPr>
        <w:t>Applied Physics Letters</w:t>
      </w:r>
      <w:r w:rsidRPr="007F119D">
        <w:t xml:space="preserve">, 2000, </w:t>
      </w:r>
      <w:r w:rsidRPr="007F119D">
        <w:rPr>
          <w:b/>
        </w:rPr>
        <w:t>76</w:t>
      </w:r>
      <w:r w:rsidRPr="007F119D">
        <w:t>, 1993-1995.</w:t>
      </w:r>
    </w:p>
    <w:p w:rsidR="00E71FA2" w:rsidRPr="007F119D" w:rsidRDefault="00E71FA2" w:rsidP="00E71FA2">
      <w:pPr>
        <w:pStyle w:val="EndNoteBibliography"/>
        <w:spacing w:after="0"/>
        <w:ind w:left="720" w:hanging="720"/>
      </w:pPr>
      <w:r w:rsidRPr="007F119D">
        <w:t>52.</w:t>
      </w:r>
      <w:r w:rsidRPr="007F119D">
        <w:tab/>
        <w:t xml:space="preserve">P. Wu, P. Hogrebe and D. W. Grainger, </w:t>
      </w:r>
      <w:r w:rsidRPr="007F119D">
        <w:rPr>
          <w:i/>
        </w:rPr>
        <w:t>Biosensors and Bioelectronics</w:t>
      </w:r>
      <w:r w:rsidRPr="007F119D">
        <w:t xml:space="preserve">, 2006, </w:t>
      </w:r>
      <w:r w:rsidRPr="007F119D">
        <w:rPr>
          <w:b/>
        </w:rPr>
        <w:t>21</w:t>
      </w:r>
      <w:r w:rsidRPr="007F119D">
        <w:t>, 1252-1263.</w:t>
      </w:r>
    </w:p>
    <w:p w:rsidR="00E71FA2" w:rsidRPr="007F119D" w:rsidRDefault="00E71FA2" w:rsidP="00E71FA2">
      <w:pPr>
        <w:pStyle w:val="EndNoteBibliography"/>
        <w:spacing w:after="0"/>
        <w:ind w:left="720" w:hanging="720"/>
      </w:pPr>
      <w:r w:rsidRPr="007F119D">
        <w:t>53.</w:t>
      </w:r>
      <w:r w:rsidRPr="007F119D">
        <w:tab/>
        <w:t xml:space="preserve">D. Lohr, R. Bash, H. Wang, J. Yodh and S. Lindsay, </w:t>
      </w:r>
      <w:r w:rsidRPr="007F119D">
        <w:rPr>
          <w:i/>
        </w:rPr>
        <w:t>Methods</w:t>
      </w:r>
      <w:r w:rsidRPr="007F119D">
        <w:t xml:space="preserve">, 2007, </w:t>
      </w:r>
      <w:r w:rsidRPr="007F119D">
        <w:rPr>
          <w:b/>
        </w:rPr>
        <w:t>41</w:t>
      </w:r>
      <w:r w:rsidRPr="007F119D">
        <w:t>, 333-341.</w:t>
      </w:r>
    </w:p>
    <w:p w:rsidR="00E71FA2" w:rsidRPr="007F119D" w:rsidRDefault="00E71FA2" w:rsidP="00E71FA2">
      <w:pPr>
        <w:pStyle w:val="EndNoteBibliography"/>
        <w:spacing w:after="0"/>
        <w:ind w:left="720" w:hanging="720"/>
      </w:pPr>
      <w:r w:rsidRPr="007F119D">
        <w:t>54.</w:t>
      </w:r>
      <w:r w:rsidRPr="007F119D">
        <w:tab/>
        <w:t xml:space="preserve">Y. Huang and J. E. Pemberton, </w:t>
      </w:r>
      <w:r w:rsidRPr="007F119D">
        <w:rPr>
          <w:i/>
        </w:rPr>
        <w:t>Colloids and Surfaces A: Physicochemical and engineering aspects</w:t>
      </w:r>
      <w:r w:rsidRPr="007F119D">
        <w:t xml:space="preserve">, 2010, </w:t>
      </w:r>
      <w:r w:rsidRPr="007F119D">
        <w:rPr>
          <w:b/>
        </w:rPr>
        <w:t>360</w:t>
      </w:r>
      <w:r w:rsidRPr="007F119D">
        <w:t>, 175-183.</w:t>
      </w:r>
    </w:p>
    <w:p w:rsidR="00E71FA2" w:rsidRPr="007F119D" w:rsidRDefault="00E71FA2" w:rsidP="00E71FA2">
      <w:pPr>
        <w:pStyle w:val="EndNoteBibliography"/>
        <w:spacing w:after="0"/>
        <w:ind w:left="720" w:hanging="720"/>
      </w:pPr>
      <w:r w:rsidRPr="007F119D">
        <w:t>55.</w:t>
      </w:r>
      <w:r w:rsidRPr="007F119D">
        <w:tab/>
        <w:t xml:space="preserve">E. Mahon, D. R. Hristov and K. A. Dawson, </w:t>
      </w:r>
      <w:r w:rsidRPr="007F119D">
        <w:rPr>
          <w:i/>
        </w:rPr>
        <w:t>Chemical Communications</w:t>
      </w:r>
      <w:r w:rsidRPr="007F119D">
        <w:t xml:space="preserve">, 2012, </w:t>
      </w:r>
      <w:r w:rsidRPr="007F119D">
        <w:rPr>
          <w:b/>
        </w:rPr>
        <w:t>48</w:t>
      </w:r>
      <w:r w:rsidRPr="007F119D">
        <w:t>, 7970-7972.</w:t>
      </w:r>
    </w:p>
    <w:p w:rsidR="00E71FA2" w:rsidRPr="007F119D" w:rsidRDefault="00E71FA2" w:rsidP="00E71FA2">
      <w:pPr>
        <w:pStyle w:val="EndNoteBibliography"/>
        <w:spacing w:after="0"/>
        <w:ind w:left="720" w:hanging="720"/>
      </w:pPr>
      <w:r w:rsidRPr="007F119D">
        <w:t>56.</w:t>
      </w:r>
      <w:r w:rsidRPr="007F119D">
        <w:tab/>
        <w:t xml:space="preserve">A. H. Yang and D. Erickson, </w:t>
      </w:r>
      <w:r w:rsidRPr="007F119D">
        <w:rPr>
          <w:i/>
        </w:rPr>
        <w:t>Nanotechnology</w:t>
      </w:r>
      <w:r w:rsidRPr="007F119D">
        <w:t xml:space="preserve">, 2008, </w:t>
      </w:r>
      <w:r w:rsidRPr="007F119D">
        <w:rPr>
          <w:b/>
        </w:rPr>
        <w:t>19</w:t>
      </w:r>
      <w:r w:rsidRPr="007F119D">
        <w:t>, 045704.</w:t>
      </w:r>
    </w:p>
    <w:p w:rsidR="00E71FA2" w:rsidRPr="007F119D" w:rsidRDefault="00E71FA2" w:rsidP="00E71FA2">
      <w:pPr>
        <w:pStyle w:val="EndNoteBibliography"/>
        <w:ind w:left="720" w:hanging="720"/>
      </w:pPr>
      <w:r w:rsidRPr="007F119D">
        <w:t>57.</w:t>
      </w:r>
      <w:r w:rsidRPr="007F119D">
        <w:tab/>
        <w:t xml:space="preserve">D. C. Prieve and N. A. Frej, </w:t>
      </w:r>
      <w:r w:rsidRPr="007F119D">
        <w:rPr>
          <w:i/>
        </w:rPr>
        <w:t>Langmuir</w:t>
      </w:r>
      <w:r w:rsidRPr="007F119D">
        <w:t xml:space="preserve">, 1990, </w:t>
      </w:r>
      <w:r w:rsidRPr="007F119D">
        <w:rPr>
          <w:b/>
        </w:rPr>
        <w:t>6</w:t>
      </w:r>
      <w:r w:rsidRPr="007F119D">
        <w:t>, 396-403.</w:t>
      </w:r>
    </w:p>
    <w:p w:rsidR="008F400A" w:rsidRDefault="00E71FA2" w:rsidP="00E71FA2">
      <w:r w:rsidRPr="007F119D">
        <w:lastRenderedPageBreak/>
        <w:fldChar w:fldCharType="end"/>
      </w:r>
    </w:p>
    <w:sectPr w:rsidR="008F400A">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B67A69" w:rsidRDefault="00B67A69" w:rsidP="00E71FA2">
      <w:pPr>
        <w:spacing w:after="0" w:line="240" w:lineRule="auto"/>
      </w:pPr>
      <w:r>
        <w:separator/>
      </w:r>
    </w:p>
  </w:endnote>
  <w:endnote w:type="continuationSeparator" w:id="0">
    <w:p w:rsidR="00B67A69" w:rsidRDefault="00B67A69" w:rsidP="00E71FA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AFF" w:usb1="C0007843" w:usb2="00000009" w:usb3="00000000" w:csb0="000001FF" w:csb1="00000000"/>
  </w:font>
  <w:font w:name="Times">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4000ACFF" w:usb2="00000001"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AFF" w:usb1="C0007843" w:usb2="00000009" w:usb3="00000000" w:csb0="000001FF" w:csb1="00000000"/>
  </w:font>
  <w:font w:name="Cambria Math">
    <w:panose1 w:val="02040503050406030204"/>
    <w:charset w:val="00"/>
    <w:family w:val="roman"/>
    <w:pitch w:val="variable"/>
    <w:sig w:usb0="E00002FF" w:usb1="420024FF" w:usb2="00000000" w:usb3="00000000" w:csb0="0000019F" w:csb1="00000000"/>
  </w:font>
  <w:font w:name="SimSun">
    <w:altName w:val="宋体"/>
    <w:panose1 w:val="02010600030101010101"/>
    <w:charset w:val="86"/>
    <w:family w:val="auto"/>
    <w:pitch w:val="variable"/>
    <w:sig w:usb0="00000003" w:usb1="288F0000" w:usb2="00000016" w:usb3="00000000" w:csb0="00040001" w:csb1="00000000"/>
  </w:font>
  <w:font w:name="Calibri Light">
    <w:panose1 w:val="020F0302020204030204"/>
    <w:charset w:val="00"/>
    <w:family w:val="swiss"/>
    <w:pitch w:val="variable"/>
    <w:sig w:usb0="A00002EF" w:usb1="4000207B"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14064A" w:rsidRPr="006602F1" w:rsidRDefault="00B67A69" w:rsidP="00D45ADF">
    <w:pPr>
      <w:pStyle w:val="Footer"/>
      <w:tabs>
        <w:tab w:val="clear" w:pos="4513"/>
        <w:tab w:val="clear" w:pos="9026"/>
        <w:tab w:val="right" w:pos="10206"/>
      </w:tabs>
      <w:spacing w:before="480"/>
      <w:rPr>
        <w:spacing w:val="10"/>
        <w:sz w:val="16"/>
        <w:szCs w:val="16"/>
      </w:rPr>
    </w:pPr>
    <w:r w:rsidRPr="006602F1">
      <w:rPr>
        <w:b/>
        <w:spacing w:val="10"/>
        <w:sz w:val="16"/>
        <w:szCs w:val="16"/>
      </w:rPr>
      <w:fldChar w:fldCharType="begin"/>
    </w:r>
    <w:r w:rsidRPr="006602F1">
      <w:rPr>
        <w:b/>
        <w:spacing w:val="10"/>
        <w:sz w:val="16"/>
        <w:szCs w:val="16"/>
      </w:rPr>
      <w:instrText xml:space="preserve"> PAGE   \* MERGEFORMAT </w:instrText>
    </w:r>
    <w:r w:rsidRPr="006602F1">
      <w:rPr>
        <w:b/>
        <w:spacing w:val="10"/>
        <w:sz w:val="16"/>
        <w:szCs w:val="16"/>
      </w:rPr>
      <w:fldChar w:fldCharType="separate"/>
    </w:r>
    <w:r>
      <w:rPr>
        <w:b/>
        <w:noProof/>
        <w:spacing w:val="10"/>
        <w:sz w:val="16"/>
        <w:szCs w:val="16"/>
      </w:rPr>
      <w:t>10</w:t>
    </w:r>
    <w:r w:rsidRPr="006602F1">
      <w:rPr>
        <w:b/>
        <w:noProof/>
        <w:spacing w:val="10"/>
        <w:sz w:val="16"/>
        <w:szCs w:val="16"/>
      </w:rPr>
      <w:fldChar w:fldCharType="end"/>
    </w:r>
    <w:r w:rsidRPr="006602F1">
      <w:rPr>
        <w:noProof/>
        <w:spacing w:val="10"/>
        <w:sz w:val="16"/>
        <w:szCs w:val="16"/>
      </w:rPr>
      <w:t xml:space="preserve"> | </w:t>
    </w:r>
    <w:r>
      <w:rPr>
        <w:i/>
        <w:noProof/>
        <w:spacing w:val="10"/>
        <w:sz w:val="16"/>
        <w:szCs w:val="16"/>
      </w:rPr>
      <w:t>J</w:t>
    </w:r>
    <w:r w:rsidRPr="006602F1">
      <w:rPr>
        <w:i/>
        <w:noProof/>
        <w:spacing w:val="10"/>
        <w:sz w:val="16"/>
        <w:szCs w:val="16"/>
      </w:rPr>
      <w:t xml:space="preserve">. </w:t>
    </w:r>
    <w:r>
      <w:rPr>
        <w:i/>
        <w:noProof/>
        <w:spacing w:val="10"/>
        <w:sz w:val="16"/>
        <w:szCs w:val="16"/>
      </w:rPr>
      <w:t>Name</w:t>
    </w:r>
    <w:r w:rsidRPr="006602F1">
      <w:rPr>
        <w:noProof/>
        <w:spacing w:val="10"/>
        <w:sz w:val="16"/>
        <w:szCs w:val="16"/>
      </w:rPr>
      <w:t xml:space="preserve">., 2012, </w:t>
    </w:r>
    <w:r w:rsidRPr="006602F1">
      <w:rPr>
        <w:b/>
        <w:noProof/>
        <w:spacing w:val="10"/>
        <w:sz w:val="16"/>
        <w:szCs w:val="16"/>
      </w:rPr>
      <w:t>00</w:t>
    </w:r>
    <w:r w:rsidRPr="006602F1">
      <w:rPr>
        <w:noProof/>
        <w:spacing w:val="10"/>
        <w:sz w:val="16"/>
        <w:szCs w:val="16"/>
      </w:rPr>
      <w:t>, 1-3</w:t>
    </w:r>
    <w:r w:rsidRPr="006602F1">
      <w:rPr>
        <w:noProof/>
        <w:spacing w:val="10"/>
        <w:sz w:val="16"/>
        <w:szCs w:val="16"/>
      </w:rPr>
      <w:tab/>
    </w:r>
    <w:r w:rsidRPr="00AC3BF2">
      <w:rPr>
        <w:noProof/>
        <w:spacing w:val="2"/>
        <w:sz w:val="16"/>
        <w:szCs w:val="16"/>
      </w:rPr>
      <w:t xml:space="preserve">This journal is </w:t>
    </w:r>
    <w:r w:rsidRPr="00AC3BF2">
      <w:rPr>
        <w:rFonts w:cstheme="minorHAnsi"/>
        <w:noProof/>
        <w:spacing w:val="2"/>
        <w:sz w:val="16"/>
        <w:szCs w:val="16"/>
      </w:rPr>
      <w:t>©</w:t>
    </w:r>
    <w:r w:rsidRPr="00AC3BF2">
      <w:rPr>
        <w:noProof/>
        <w:spacing w:val="2"/>
        <w:sz w:val="16"/>
        <w:szCs w:val="16"/>
      </w:rPr>
      <w:t xml:space="preserve"> The Royal Society of Chemistry 20</w:t>
    </w:r>
    <w:r>
      <w:rPr>
        <w:noProof/>
        <w:spacing w:val="2"/>
        <w:sz w:val="16"/>
        <w:szCs w:val="16"/>
      </w:rPr>
      <w:t>xx</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14064A" w:rsidRPr="006602F1" w:rsidRDefault="00B67A69" w:rsidP="00D45ADF">
    <w:pPr>
      <w:pStyle w:val="Footer"/>
      <w:tabs>
        <w:tab w:val="clear" w:pos="4513"/>
        <w:tab w:val="clear" w:pos="9026"/>
        <w:tab w:val="right" w:pos="10205"/>
      </w:tabs>
      <w:spacing w:before="480"/>
      <w:rPr>
        <w:sz w:val="16"/>
        <w:szCs w:val="16"/>
      </w:rP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14064A" w:rsidRPr="006602F1" w:rsidRDefault="00B67A69" w:rsidP="00D45ADF">
    <w:pPr>
      <w:pStyle w:val="Footer"/>
      <w:tabs>
        <w:tab w:val="clear" w:pos="4513"/>
        <w:tab w:val="clear" w:pos="9026"/>
        <w:tab w:val="right" w:pos="10206"/>
      </w:tabs>
      <w:spacing w:before="480"/>
      <w:rPr>
        <w:sz w:val="16"/>
        <w:szCs w:val="16"/>
      </w:rPr>
    </w:pPr>
    <w:r w:rsidRPr="00CC2E25">
      <w:rPr>
        <w:noProof/>
        <w:spacing w:val="2"/>
        <w:sz w:val="16"/>
        <w:szCs w:val="16"/>
      </w:rPr>
      <w:t xml:space="preserve"> </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B67A69" w:rsidRDefault="00B67A69" w:rsidP="00E71FA2">
      <w:pPr>
        <w:spacing w:after="0" w:line="240" w:lineRule="auto"/>
      </w:pPr>
      <w:r>
        <w:separator/>
      </w:r>
    </w:p>
  </w:footnote>
  <w:footnote w:type="continuationSeparator" w:id="0">
    <w:p w:rsidR="00B67A69" w:rsidRDefault="00B67A69" w:rsidP="00E71FA2">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14064A" w:rsidRPr="00E70DCE" w:rsidRDefault="00B67A69" w:rsidP="00D45ADF">
    <w:pPr>
      <w:pStyle w:val="Header"/>
      <w:tabs>
        <w:tab w:val="clear" w:pos="4513"/>
        <w:tab w:val="clear" w:pos="9026"/>
        <w:tab w:val="right" w:pos="10206"/>
      </w:tabs>
      <w:spacing w:after="240"/>
      <w:rPr>
        <w:rFonts w:cstheme="minorHAnsi"/>
        <w:color w:val="999999"/>
        <w:sz w:val="20"/>
        <w:szCs w:val="20"/>
      </w:rPr>
    </w:pPr>
    <w:r>
      <w:rPr>
        <w:noProof/>
        <w:lang w:val="en-IE" w:eastAsia="en-IE"/>
      </w:rPr>
      <mc:AlternateContent>
        <mc:Choice Requires="wps">
          <w:drawing>
            <wp:anchor distT="0" distB="0" distL="114300" distR="114300" simplePos="0" relativeHeight="251662336" behindDoc="0" locked="0" layoutInCell="1" allowOverlap="1" wp14:anchorId="3FF9A66B" wp14:editId="67722611">
              <wp:simplePos x="0" y="0"/>
              <wp:positionH relativeFrom="column">
                <wp:align>center</wp:align>
              </wp:positionH>
              <wp:positionV relativeFrom="page">
                <wp:align>bottom</wp:align>
              </wp:positionV>
              <wp:extent cx="7700400" cy="396000"/>
              <wp:effectExtent l="0" t="0" r="0" b="4445"/>
              <wp:wrapNone/>
              <wp:docPr id="3"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700400" cy="396000"/>
                      </a:xfrm>
                      <a:prstGeom prst="rect">
                        <a:avLst/>
                      </a:prstGeom>
                      <a:solidFill>
                        <a:schemeClr val="bg1">
                          <a:lumMod val="65000"/>
                        </a:schemeClr>
                      </a:solidFill>
                      <a:ln w="9525">
                        <a:noFill/>
                        <a:miter lim="800000"/>
                        <a:headEnd/>
                        <a:tailEnd/>
                      </a:ln>
                    </wps:spPr>
                    <wps:txbx>
                      <w:txbxContent>
                        <w:p w:rsidR="0014064A" w:rsidRPr="00F20A7C" w:rsidRDefault="00B67A69" w:rsidP="00514CBA">
                          <w:pPr>
                            <w:spacing w:after="0"/>
                            <w:jc w:val="center"/>
                            <w:rPr>
                              <w:color w:val="FFFFFF" w:themeColor="background1"/>
                            </w:rPr>
                          </w:pPr>
                          <w:r w:rsidRPr="00F20A7C">
                            <w:rPr>
                              <w:color w:val="FFFFFF" w:themeColor="background1"/>
                            </w:rPr>
                            <w:t xml:space="preserve">Please do not </w:t>
                          </w:r>
                          <w:r w:rsidRPr="00F20A7C">
                            <w:rPr>
                              <w:color w:val="FFFFFF" w:themeColor="background1"/>
                            </w:rPr>
                            <w:t>adjust margins</w:t>
                          </w:r>
                        </w:p>
                      </w:txbxContent>
                    </wps:txbx>
                    <wps:bodyPr rot="0" vert="horz" wrap="square" lIns="91440" tIns="45720" rIns="91440" bIns="45720" anchor="ctr" anchorCtr="0">
                      <a:noAutofit/>
                    </wps:bodyPr>
                  </wps:wsp>
                </a:graphicData>
              </a:graphic>
              <wp14:sizeRelH relativeFrom="margin">
                <wp14:pctWidth>0</wp14:pctWidth>
              </wp14:sizeRelH>
              <wp14:sizeRelV relativeFrom="margin">
                <wp14:pctHeight>0</wp14:pctHeight>
              </wp14:sizeRelV>
            </wp:anchor>
          </w:drawing>
        </mc:Choice>
        <mc:Fallback>
          <w:pict>
            <v:shapetype w14:anchorId="3FF9A66B" id="_x0000_t202" coordsize="21600,21600" o:spt="202" path="m,l,21600r21600,l21600,xe">
              <v:stroke joinstyle="miter"/>
              <v:path gradientshapeok="t" o:connecttype="rect"/>
            </v:shapetype>
            <v:shape id="Text Box 2" o:spid="_x0000_s1026" type="#_x0000_t202" style="position:absolute;margin-left:0;margin-top:0;width:606.35pt;height:31.2pt;z-index:251662336;visibility:visible;mso-wrap-style:square;mso-width-percent:0;mso-height-percent:0;mso-wrap-distance-left:9pt;mso-wrap-distance-top:0;mso-wrap-distance-right:9pt;mso-wrap-distance-bottom:0;mso-position-horizontal:center;mso-position-horizontal-relative:text;mso-position-vertical:bottom;mso-position-vertical-relative:page;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" fillcolor="#a5a5a5 [2092]" stroked="f">
              <v:textbox>
                <w:txbxContent>
                  <w:p w:rsidR="0014064A" w:rsidRPr="00F20A7C" w:rsidRDefault="00B67A69" w:rsidP="00514CBA">
                    <w:pPr>
                      <w:spacing w:after="0"/>
                      <w:jc w:val="center"/>
                      <w:rPr>
                        <w:color w:val="FFFFFF" w:themeColor="background1"/>
                      </w:rPr>
                    </w:pPr>
                    <w:r w:rsidRPr="00F20A7C">
                      <w:rPr>
                        <w:color w:val="FFFFFF" w:themeColor="background1"/>
                      </w:rPr>
                      <w:t xml:space="preserve">Please do not </w:t>
                    </w:r>
                    <w:r w:rsidRPr="00F20A7C">
                      <w:rPr>
                        <w:color w:val="FFFFFF" w:themeColor="background1"/>
                      </w:rPr>
                      <w:t>adjust margins</w:t>
                    </w:r>
                  </w:p>
                </w:txbxContent>
              </v:textbox>
              <w10:wrap anchory="page"/>
            </v:shape>
          </w:pict>
        </mc:Fallback>
      </mc:AlternateContent>
    </w:r>
    <w:r>
      <w:rPr>
        <w:noProof/>
        <w:lang w:val="en-IE" w:eastAsia="en-IE"/>
      </w:rPr>
      <mc:AlternateContent>
        <mc:Choice Requires="wps">
          <w:drawing>
            <wp:anchor distT="0" distB="0" distL="114300" distR="114300" simplePos="0" relativeHeight="251661312" behindDoc="0" locked="0" layoutInCell="1" allowOverlap="1" wp14:anchorId="212B5A28" wp14:editId="172E6D4D">
              <wp:simplePos x="0" y="0"/>
              <wp:positionH relativeFrom="column">
                <wp:align>center</wp:align>
              </wp:positionH>
              <wp:positionV relativeFrom="page">
                <wp:align>top</wp:align>
              </wp:positionV>
              <wp:extent cx="7700400" cy="396000"/>
              <wp:effectExtent l="0" t="0" r="0" b="4445"/>
              <wp:wrapNone/>
              <wp:docPr id="2"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700400" cy="396000"/>
                      </a:xfrm>
                      <a:prstGeom prst="rect">
                        <a:avLst/>
                      </a:prstGeom>
                      <a:solidFill>
                        <a:schemeClr val="bg1">
                          <a:lumMod val="65000"/>
                        </a:schemeClr>
                      </a:solidFill>
                      <a:ln w="9525">
                        <a:noFill/>
                        <a:miter lim="800000"/>
                        <a:headEnd/>
                        <a:tailEnd/>
                      </a:ln>
                    </wps:spPr>
                    <wps:txbx>
                      <w:txbxContent>
                        <w:p w:rsidR="0014064A" w:rsidRPr="00F20A7C" w:rsidRDefault="00B67A69" w:rsidP="00514CBA">
                          <w:pPr>
                            <w:spacing w:after="0"/>
                            <w:jc w:val="center"/>
                            <w:rPr>
                              <w:color w:val="FFFFFF" w:themeColor="background1"/>
                            </w:rPr>
                          </w:pPr>
                          <w:r w:rsidRPr="00F20A7C">
                            <w:rPr>
                              <w:color w:val="FFFFFF" w:themeColor="background1"/>
                            </w:rPr>
                            <w:t>Please do not adjust margins</w:t>
                          </w:r>
                        </w:p>
                      </w:txbxContent>
                    </wps:txbx>
                    <wps:bodyPr rot="0" vert="horz" wrap="square" lIns="91440" tIns="45720" rIns="91440" bIns="45720" anchor="ctr" anchorCtr="0">
                      <a:noAutofit/>
                    </wps:bodyPr>
                  </wps:wsp>
                </a:graphicData>
              </a:graphic>
              <wp14:sizeRelH relativeFrom="margin">
                <wp14:pctWidth>0</wp14:pctWidth>
              </wp14:sizeRelH>
              <wp14:sizeRelV relativeFrom="margin">
                <wp14:pctHeight>0</wp14:pctHeight>
              </wp14:sizeRelV>
            </wp:anchor>
          </w:drawing>
        </mc:Choice>
        <mc:Fallback>
          <w:pict>
            <v:shape w14:anchorId="212B5A28" id="_x0000_s1027" type="#_x0000_t202" style="position:absolute;margin-left:0;margin-top:0;width:606.35pt;height:31.2pt;z-index:251661312;visibility:visible;mso-wrap-style:square;mso-width-percent:0;mso-height-percent:0;mso-wrap-distance-left:9pt;mso-wrap-distance-top:0;mso-wrap-distance-right:9pt;mso-wrap-distance-bottom:0;mso-position-horizontal:center;mso-position-horizontal-relative:text;mso-position-vertical:top;mso-position-vertical-relative:page;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" fillcolor="#a5a5a5 [2092]" stroked="f">
              <v:textbox>
                <w:txbxContent>
                  <w:p w:rsidR="0014064A" w:rsidRPr="00F20A7C" w:rsidRDefault="00B67A69" w:rsidP="00514CBA">
                    <w:pPr>
                      <w:spacing w:after="0"/>
                      <w:jc w:val="center"/>
                      <w:rPr>
                        <w:color w:val="FFFFFF" w:themeColor="background1"/>
                      </w:rPr>
                    </w:pPr>
                    <w:r w:rsidRPr="00F20A7C">
                      <w:rPr>
                        <w:color w:val="FFFFFF" w:themeColor="background1"/>
                      </w:rPr>
                      <w:t>Please do not adjust margins</w:t>
                    </w:r>
                  </w:p>
                </w:txbxContent>
              </v:textbox>
              <w10:wrap anchory="page"/>
            </v:shape>
          </w:pict>
        </mc:Fallback>
      </mc:AlternateContent>
    </w:r>
    <w:r>
      <w:rPr>
        <w:rFonts w:cstheme="minorHAnsi"/>
        <w:b/>
        <w:color w:val="999999"/>
        <w:sz w:val="20"/>
        <w:szCs w:val="20"/>
      </w:rPr>
      <w:t>ARTICLE</w:t>
    </w:r>
    <w:r w:rsidRPr="00E70DCE">
      <w:rPr>
        <w:rFonts w:cstheme="minorHAnsi"/>
        <w:color w:val="999999"/>
        <w:sz w:val="20"/>
        <w:szCs w:val="20"/>
      </w:rPr>
      <w:tab/>
    </w:r>
    <w:r>
      <w:rPr>
        <w:rFonts w:cstheme="minorHAnsi"/>
        <w:b/>
        <w:color w:val="999999"/>
        <w:sz w:val="20"/>
        <w:szCs w:val="20"/>
      </w:rPr>
      <w:t>Journal Name</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14064A" w:rsidRDefault="00B67A69" w:rsidP="00D45ADF">
    <w:pPr>
      <w:pStyle w:val="Header"/>
      <w:tabs>
        <w:tab w:val="clear" w:pos="4513"/>
        <w:tab w:val="clear" w:pos="9026"/>
        <w:tab w:val="right" w:pos="10206"/>
      </w:tabs>
      <w:spacing w:after="240"/>
      <w:rPr>
        <w:rFonts w:cstheme="minorHAnsi"/>
        <w:b/>
        <w:color w:val="999999"/>
        <w:sz w:val="20"/>
        <w:szCs w:val="20"/>
      </w:rPr>
    </w:pPr>
  </w:p>
  <w:p w:rsidR="00E71FA2" w:rsidRDefault="00E71FA2" w:rsidP="00D45ADF">
    <w:pPr>
      <w:pStyle w:val="Header"/>
      <w:tabs>
        <w:tab w:val="clear" w:pos="4513"/>
        <w:tab w:val="clear" w:pos="9026"/>
        <w:tab w:val="right" w:pos="10206"/>
      </w:tabs>
      <w:spacing w:after="240"/>
      <w:rPr>
        <w:rFonts w:cstheme="minorHAnsi"/>
        <w:b/>
        <w:color w:val="999999"/>
        <w:sz w:val="20"/>
        <w:szCs w:val="20"/>
      </w:rPr>
    </w:pPr>
  </w:p>
  <w:p w:rsidR="00E71FA2" w:rsidRPr="009316A6" w:rsidRDefault="00E71FA2" w:rsidP="00D45ADF">
    <w:pPr>
      <w:pStyle w:val="Header"/>
      <w:tabs>
        <w:tab w:val="clear" w:pos="4513"/>
        <w:tab w:val="clear" w:pos="9026"/>
        <w:tab w:val="right" w:pos="10206"/>
      </w:tabs>
      <w:spacing w:after="240"/>
      <w:rPr>
        <w:rFonts w:cstheme="minorHAnsi"/>
        <w:b/>
        <w:color w:val="999999"/>
        <w:sz w:val="20"/>
        <w:szCs w:val="20"/>
      </w:rP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14064A" w:rsidRPr="00180ABE" w:rsidRDefault="00B67A69" w:rsidP="00E71FA2">
    <w:pPr>
      <w:pStyle w:val="Header"/>
      <w:pBdr>
        <w:top w:val="single" w:sz="4" w:space="9" w:color="9CB8C7"/>
        <w:left w:val="single" w:sz="4" w:space="6" w:color="9CB8C7"/>
        <w:bottom w:val="single" w:sz="4" w:space="0" w:color="9CB8C7"/>
        <w:right w:val="single" w:sz="4" w:space="6" w:color="9CB8C7"/>
      </w:pBdr>
      <w:shd w:val="clear" w:color="auto" w:fill="9CB8C7"/>
      <w:spacing w:after="240"/>
      <w:ind w:right="170"/>
      <w:rPr>
        <w:rFonts w:cstheme="minorHAnsi"/>
        <w:color w:val="FFFFFF" w:themeColor="background1"/>
        <w:sz w:val="32"/>
        <w:szCs w:val="32"/>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27A02B7"/>
    <w:multiLevelType w:val="hybridMultilevel"/>
    <w:tmpl w:val="1A9AFCFC"/>
    <w:lvl w:ilvl="0" w:tplc="08090015">
      <w:start w:val="1"/>
      <w:numFmt w:val="upp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14647C33"/>
    <w:multiLevelType w:val="hybridMultilevel"/>
    <w:tmpl w:val="2CEA800E"/>
    <w:lvl w:ilvl="0" w:tplc="37367B38">
      <w:start w:val="1"/>
      <w:numFmt w:val="decimal"/>
      <w:lvlText w:val="(%1)"/>
      <w:lvlJc w:val="left"/>
      <w:pPr>
        <w:ind w:left="720" w:hanging="360"/>
      </w:pPr>
      <w:rPr>
        <w:rFonts w:ascii="Times" w:eastAsia="Times New Roman" w:hAnsi="Times" w:cs="Time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25CE18C1"/>
    <w:multiLevelType w:val="hybridMultilevel"/>
    <w:tmpl w:val="AD169862"/>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2B0D4588"/>
    <w:multiLevelType w:val="hybridMultilevel"/>
    <w:tmpl w:val="56DCB18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2E01202A"/>
    <w:multiLevelType w:val="hybridMultilevel"/>
    <w:tmpl w:val="2CEA800E"/>
    <w:lvl w:ilvl="0" w:tplc="37367B38">
      <w:start w:val="1"/>
      <w:numFmt w:val="decimal"/>
      <w:lvlText w:val="(%1)"/>
      <w:lvlJc w:val="left"/>
      <w:pPr>
        <w:ind w:left="720" w:hanging="360"/>
      </w:pPr>
      <w:rPr>
        <w:rFonts w:ascii="Times" w:eastAsia="Times New Roman" w:hAnsi="Times" w:cs="Time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2EC86632"/>
    <w:multiLevelType w:val="hybridMultilevel"/>
    <w:tmpl w:val="2CEA800E"/>
    <w:lvl w:ilvl="0" w:tplc="37367B38">
      <w:start w:val="1"/>
      <w:numFmt w:val="decimal"/>
      <w:lvlText w:val="(%1)"/>
      <w:lvlJc w:val="left"/>
      <w:pPr>
        <w:ind w:left="720" w:hanging="360"/>
      </w:pPr>
      <w:rPr>
        <w:rFonts w:ascii="Times" w:eastAsia="Times New Roman" w:hAnsi="Times" w:cs="Time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326D3F9A"/>
    <w:multiLevelType w:val="singleLevel"/>
    <w:tmpl w:val="8BC469AA"/>
    <w:lvl w:ilvl="0">
      <w:start w:val="1"/>
      <w:numFmt w:val="lowerLetter"/>
      <w:lvlText w:val="%1."/>
      <w:lvlJc w:val="left"/>
      <w:pPr>
        <w:tabs>
          <w:tab w:val="num" w:pos="720"/>
        </w:tabs>
        <w:ind w:left="720" w:hanging="360"/>
      </w:pPr>
      <w:rPr>
        <w:rFonts w:hint="default"/>
      </w:rPr>
    </w:lvl>
  </w:abstractNum>
  <w:abstractNum w:abstractNumId="7" w15:restartNumberingAfterBreak="0">
    <w:nsid w:val="34FD0C72"/>
    <w:multiLevelType w:val="singleLevel"/>
    <w:tmpl w:val="0409000F"/>
    <w:lvl w:ilvl="0">
      <w:start w:val="1"/>
      <w:numFmt w:val="decimal"/>
      <w:lvlText w:val="%1."/>
      <w:lvlJc w:val="left"/>
      <w:pPr>
        <w:tabs>
          <w:tab w:val="num" w:pos="360"/>
        </w:tabs>
        <w:ind w:left="360" w:hanging="360"/>
      </w:pPr>
      <w:rPr>
        <w:rFonts w:hint="default"/>
      </w:rPr>
    </w:lvl>
  </w:abstractNum>
  <w:abstractNum w:abstractNumId="8" w15:restartNumberingAfterBreak="0">
    <w:nsid w:val="3762623B"/>
    <w:multiLevelType w:val="singleLevel"/>
    <w:tmpl w:val="0409000F"/>
    <w:lvl w:ilvl="0">
      <w:start w:val="1"/>
      <w:numFmt w:val="decimal"/>
      <w:lvlText w:val="%1."/>
      <w:lvlJc w:val="left"/>
      <w:pPr>
        <w:tabs>
          <w:tab w:val="num" w:pos="360"/>
        </w:tabs>
        <w:ind w:left="360" w:hanging="360"/>
      </w:pPr>
      <w:rPr>
        <w:rFonts w:hint="default"/>
      </w:rPr>
    </w:lvl>
  </w:abstractNum>
  <w:abstractNum w:abstractNumId="9" w15:restartNumberingAfterBreak="0">
    <w:nsid w:val="384622AB"/>
    <w:multiLevelType w:val="singleLevel"/>
    <w:tmpl w:val="6FF0DD10"/>
    <w:lvl w:ilvl="0">
      <w:start w:val="1"/>
      <w:numFmt w:val="lowerLetter"/>
      <w:lvlText w:val="%1."/>
      <w:lvlJc w:val="left"/>
      <w:pPr>
        <w:tabs>
          <w:tab w:val="num" w:pos="922"/>
        </w:tabs>
        <w:ind w:left="922" w:hanging="360"/>
      </w:pPr>
      <w:rPr>
        <w:rFonts w:hint="default"/>
      </w:rPr>
    </w:lvl>
  </w:abstractNum>
  <w:abstractNum w:abstractNumId="10" w15:restartNumberingAfterBreak="0">
    <w:nsid w:val="3C2B0EBB"/>
    <w:multiLevelType w:val="hybridMultilevel"/>
    <w:tmpl w:val="AAD643F4"/>
    <w:lvl w:ilvl="0" w:tplc="54A6E152">
      <w:start w:val="1"/>
      <w:numFmt w:val="lowerLetter"/>
      <w:pStyle w:val="RSCF01FootnoteAuthorAddress"/>
      <w:lvlText w:val="%1."/>
      <w:lvlJc w:val="left"/>
      <w:pPr>
        <w:ind w:left="720" w:hanging="360"/>
      </w:pPr>
      <w:rPr>
        <w:rFonts w:ascii="Calibri" w:hAnsi="Calibri" w:hint="default"/>
        <w:b w:val="0"/>
        <w:i/>
        <w:vertAlign w:val="superscrip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 w15:restartNumberingAfterBreak="0">
    <w:nsid w:val="3CC4793E"/>
    <w:multiLevelType w:val="hybridMultilevel"/>
    <w:tmpl w:val="1E5E52AA"/>
    <w:lvl w:ilvl="0" w:tplc="A2DA1DF6">
      <w:start w:val="1"/>
      <w:numFmt w:val="decimal"/>
      <w:pStyle w:val="RSCR02References"/>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2" w15:restartNumberingAfterBreak="0">
    <w:nsid w:val="3E7A7E0C"/>
    <w:multiLevelType w:val="singleLevel"/>
    <w:tmpl w:val="E32C900E"/>
    <w:lvl w:ilvl="0">
      <w:start w:val="1"/>
      <w:numFmt w:val="decimal"/>
      <w:lvlText w:val="%1."/>
      <w:lvlJc w:val="left"/>
      <w:pPr>
        <w:tabs>
          <w:tab w:val="num" w:pos="562"/>
        </w:tabs>
        <w:ind w:left="562" w:hanging="360"/>
      </w:pPr>
      <w:rPr>
        <w:rFonts w:hint="default"/>
      </w:rPr>
    </w:lvl>
  </w:abstractNum>
  <w:abstractNum w:abstractNumId="13" w15:restartNumberingAfterBreak="0">
    <w:nsid w:val="41DB2E3C"/>
    <w:multiLevelType w:val="singleLevel"/>
    <w:tmpl w:val="E5E28CB0"/>
    <w:lvl w:ilvl="0">
      <w:start w:val="1"/>
      <w:numFmt w:val="lowerLetter"/>
      <w:lvlText w:val="%1."/>
      <w:lvlJc w:val="left"/>
      <w:pPr>
        <w:tabs>
          <w:tab w:val="num" w:pos="1080"/>
        </w:tabs>
        <w:ind w:left="1080" w:hanging="360"/>
      </w:pPr>
      <w:rPr>
        <w:rFonts w:hint="default"/>
      </w:rPr>
    </w:lvl>
  </w:abstractNum>
  <w:abstractNum w:abstractNumId="14" w15:restartNumberingAfterBreak="0">
    <w:nsid w:val="4DDD5E67"/>
    <w:multiLevelType w:val="hybridMultilevel"/>
    <w:tmpl w:val="918C1248"/>
    <w:lvl w:ilvl="0" w:tplc="F11A06DC">
      <w:start w:val="1"/>
      <w:numFmt w:val="bullet"/>
      <w:lvlText w:val="§"/>
      <w:lvlJc w:val="left"/>
      <w:pPr>
        <w:ind w:left="720" w:hanging="360"/>
      </w:pPr>
      <w:rPr>
        <w:rFonts w:ascii="Calibri" w:hAnsi="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7A2E7F39"/>
    <w:multiLevelType w:val="hybridMultilevel"/>
    <w:tmpl w:val="14BA6562"/>
    <w:lvl w:ilvl="0" w:tplc="98B861D8">
      <w:start w:val="1"/>
      <w:numFmt w:val="bullet"/>
      <w:lvlText w:val="‡"/>
      <w:lvlJc w:val="left"/>
      <w:pPr>
        <w:ind w:left="720" w:hanging="360"/>
      </w:pPr>
      <w:rPr>
        <w:rFonts w:ascii="Calibri" w:hAnsi="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num>
  <w:num w:numId="2">
    <w:abstractNumId w:val="11"/>
  </w:num>
  <w:num w:numId="3">
    <w:abstractNumId w:val="10"/>
  </w:num>
  <w:num w:numId="4">
    <w:abstractNumId w:val="15"/>
  </w:num>
  <w:num w:numId="5">
    <w:abstractNumId w:val="14"/>
  </w:num>
  <w:num w:numId="6">
    <w:abstractNumId w:val="2"/>
  </w:num>
  <w:num w:numId="7">
    <w:abstractNumId w:val="12"/>
  </w:num>
  <w:num w:numId="8">
    <w:abstractNumId w:val="8"/>
  </w:num>
  <w:num w:numId="9">
    <w:abstractNumId w:val="13"/>
  </w:num>
  <w:num w:numId="10">
    <w:abstractNumId w:val="9"/>
  </w:num>
  <w:num w:numId="11">
    <w:abstractNumId w:val="7"/>
  </w:num>
  <w:num w:numId="12">
    <w:abstractNumId w:val="6"/>
  </w:num>
  <w:num w:numId="13">
    <w:abstractNumId w:val="5"/>
  </w:num>
  <w:num w:numId="14">
    <w:abstractNumId w:val="3"/>
  </w:num>
  <w:num w:numId="15">
    <w:abstractNumId w:val="1"/>
  </w:num>
  <w:num w:numId="16">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71FA2"/>
    <w:rsid w:val="008F400A"/>
    <w:rsid w:val="00B67A69"/>
    <w:rsid w:val="00E71FA2"/>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metricconverter"/>
  <w:shapeDefaults>
    <o:shapedefaults v:ext="edit" spidmax="2049"/>
    <o:shapelayout v:ext="edit">
      <o:idmap v:ext="edit" data="1"/>
    </o:shapelayout>
  </w:shapeDefaults>
  <w:decimalSymbol w:val="."/>
  <w:listSeparator w:val=","/>
  <w14:docId w14:val="4CC46CC8"/>
  <w15:chartTrackingRefBased/>
  <w15:docId w15:val="{C928D8A5-BA74-43EB-81B7-2EB5B342F4A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4">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iPriority="0"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atentStyles>
  <w:style w:type="paragraph" w:default="1" w:styleId="Normal">
    <w:name w:val="Normal"/>
    <w:rsid w:val="00E71FA2"/>
    <w:pPr>
      <w:spacing w:after="200" w:line="276" w:lineRule="auto"/>
    </w:pPr>
    <w:rPr>
      <w:lang w:val="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E71FA2"/>
    <w:pPr>
      <w:tabs>
        <w:tab w:val="center" w:pos="4513"/>
        <w:tab w:val="right" w:pos="9026"/>
      </w:tabs>
      <w:spacing w:after="0" w:line="240" w:lineRule="auto"/>
    </w:pPr>
  </w:style>
  <w:style w:type="character" w:customStyle="1" w:styleId="HeaderChar">
    <w:name w:val="Header Char"/>
    <w:basedOn w:val="DefaultParagraphFont"/>
    <w:link w:val="Header"/>
    <w:uiPriority w:val="99"/>
    <w:rsid w:val="00E71FA2"/>
    <w:rPr>
      <w:lang w:val="en-GB"/>
    </w:rPr>
  </w:style>
  <w:style w:type="paragraph" w:styleId="Footer">
    <w:name w:val="footer"/>
    <w:basedOn w:val="Normal"/>
    <w:link w:val="FooterChar"/>
    <w:unhideWhenUsed/>
    <w:rsid w:val="00E71FA2"/>
    <w:pPr>
      <w:tabs>
        <w:tab w:val="center" w:pos="4513"/>
        <w:tab w:val="right" w:pos="9026"/>
      </w:tabs>
      <w:spacing w:after="0" w:line="240" w:lineRule="auto"/>
    </w:pPr>
  </w:style>
  <w:style w:type="character" w:customStyle="1" w:styleId="FooterChar">
    <w:name w:val="Footer Char"/>
    <w:basedOn w:val="DefaultParagraphFont"/>
    <w:link w:val="Footer"/>
    <w:rsid w:val="00E71FA2"/>
    <w:rPr>
      <w:lang w:val="en-GB"/>
    </w:rPr>
  </w:style>
  <w:style w:type="paragraph" w:styleId="BalloonText">
    <w:name w:val="Balloon Text"/>
    <w:basedOn w:val="Normal"/>
    <w:link w:val="BalloonTextChar"/>
    <w:semiHidden/>
    <w:unhideWhenUsed/>
    <w:rsid w:val="00E71FA2"/>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semiHidden/>
    <w:rsid w:val="00E71FA2"/>
    <w:rPr>
      <w:rFonts w:ascii="Tahoma" w:hAnsi="Tahoma" w:cs="Tahoma"/>
      <w:sz w:val="16"/>
      <w:szCs w:val="16"/>
      <w:lang w:val="en-GB"/>
    </w:rPr>
  </w:style>
  <w:style w:type="paragraph" w:customStyle="1" w:styleId="RSCH01PaperTitle">
    <w:name w:val="RSC H01 Paper Title"/>
    <w:basedOn w:val="Normal"/>
    <w:next w:val="Normal"/>
    <w:link w:val="RSCH01PaperTitleChar"/>
    <w:qFormat/>
    <w:rsid w:val="00E71FA2"/>
    <w:pPr>
      <w:tabs>
        <w:tab w:val="left" w:pos="284"/>
      </w:tabs>
      <w:spacing w:before="400" w:after="160" w:line="240" w:lineRule="auto"/>
    </w:pPr>
    <w:rPr>
      <w:rFonts w:cs="Times New Roman"/>
      <w:b/>
      <w:sz w:val="29"/>
      <w:szCs w:val="32"/>
    </w:rPr>
  </w:style>
  <w:style w:type="paragraph" w:customStyle="1" w:styleId="RSCH02PaperAuthorsandByline">
    <w:name w:val="RSC H02 Paper Authors and Byline"/>
    <w:basedOn w:val="Normal"/>
    <w:link w:val="RSCH02PaperAuthorsandBylineChar"/>
    <w:qFormat/>
    <w:rsid w:val="00E71FA2"/>
    <w:pPr>
      <w:spacing w:after="120" w:line="240" w:lineRule="exact"/>
    </w:pPr>
    <w:rPr>
      <w:rFonts w:cs="Times New Roman"/>
      <w:sz w:val="20"/>
    </w:rPr>
  </w:style>
  <w:style w:type="paragraph" w:customStyle="1" w:styleId="RSCB01ARTAbstract">
    <w:name w:val="RSC B01 ART Abstract"/>
    <w:basedOn w:val="Normal"/>
    <w:link w:val="RSCB01ARTAbstractChar"/>
    <w:qFormat/>
    <w:rsid w:val="00E71FA2"/>
    <w:pPr>
      <w:spacing w:line="240" w:lineRule="exact"/>
      <w:jc w:val="both"/>
    </w:pPr>
    <w:rPr>
      <w:noProof/>
      <w:sz w:val="16"/>
      <w:lang w:eastAsia="en-GB"/>
    </w:rPr>
  </w:style>
  <w:style w:type="table" w:styleId="TableGrid">
    <w:name w:val="Table Grid"/>
    <w:basedOn w:val="TableNormal"/>
    <w:uiPriority w:val="59"/>
    <w:rsid w:val="00E71FA2"/>
    <w:pPr>
      <w:spacing w:after="0" w:line="240" w:lineRule="auto"/>
    </w:pPr>
    <w:rPr>
      <w:lang w:val="en-G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05BHeading">
    <w:name w:val="05 B Heading"/>
    <w:basedOn w:val="RSCB04AHeadingSection"/>
    <w:link w:val="05BHeadingChar"/>
    <w:rsid w:val="00E71FA2"/>
    <w:pPr>
      <w:spacing w:before="160" w:line="240" w:lineRule="exact"/>
    </w:pPr>
    <w:rPr>
      <w:rFonts w:ascii="Times New Roman" w:hAnsi="Times New Roman" w:cs="Times New Roman"/>
      <w:sz w:val="18"/>
      <w:szCs w:val="18"/>
    </w:rPr>
  </w:style>
  <w:style w:type="paragraph" w:customStyle="1" w:styleId="RSCB02ArticleText">
    <w:name w:val="RSC B02 Article Text"/>
    <w:basedOn w:val="Normal"/>
    <w:link w:val="RSCB02ArticleTextChar"/>
    <w:qFormat/>
    <w:rsid w:val="00E71FA2"/>
    <w:pPr>
      <w:spacing w:after="0" w:line="240" w:lineRule="exact"/>
      <w:jc w:val="both"/>
    </w:pPr>
    <w:rPr>
      <w:rFonts w:cs="Times New Roman"/>
      <w:w w:val="108"/>
      <w:sz w:val="18"/>
      <w:szCs w:val="18"/>
    </w:rPr>
  </w:style>
  <w:style w:type="character" w:customStyle="1" w:styleId="06CHeading">
    <w:name w:val="06 C Heading"/>
    <w:basedOn w:val="RSCB02ArticleTextChar"/>
    <w:uiPriority w:val="1"/>
    <w:rsid w:val="00E71FA2"/>
    <w:rPr>
      <w:rFonts w:ascii="Times New Roman" w:hAnsi="Times New Roman" w:cs="Times New Roman"/>
      <w:b/>
      <w:smallCaps/>
      <w:w w:val="108"/>
      <w:sz w:val="18"/>
      <w:szCs w:val="18"/>
      <w:lang w:val="en-GB"/>
    </w:rPr>
  </w:style>
  <w:style w:type="character" w:customStyle="1" w:styleId="RSCB02ArticleTextChar">
    <w:name w:val="RSC B02 Article Text Char"/>
    <w:basedOn w:val="DefaultParagraphFont"/>
    <w:link w:val="RSCB02ArticleText"/>
    <w:rsid w:val="00E71FA2"/>
    <w:rPr>
      <w:rFonts w:cs="Times New Roman"/>
      <w:w w:val="108"/>
      <w:sz w:val="18"/>
      <w:szCs w:val="18"/>
      <w:lang w:val="en-GB"/>
    </w:rPr>
  </w:style>
  <w:style w:type="paragraph" w:customStyle="1" w:styleId="09ListText">
    <w:name w:val="09 List Text"/>
    <w:basedOn w:val="RSCB02ArticleText"/>
    <w:link w:val="09ListTextChar"/>
    <w:rsid w:val="00E71FA2"/>
    <w:pPr>
      <w:widowControl w:val="0"/>
      <w:spacing w:line="230" w:lineRule="exact"/>
      <w:ind w:left="284" w:hanging="284"/>
    </w:pPr>
    <w:rPr>
      <w:rFonts w:eastAsia="Times New Roman"/>
      <w:lang w:eastAsia="en-GB"/>
    </w:rPr>
  </w:style>
  <w:style w:type="paragraph" w:customStyle="1" w:styleId="RSCF01FootnoteAuthorAddress">
    <w:name w:val="RSC F01 Footnote Author Address"/>
    <w:link w:val="RSCF01FootnoteAuthorAddressChar"/>
    <w:qFormat/>
    <w:rsid w:val="00E71FA2"/>
    <w:pPr>
      <w:numPr>
        <w:numId w:val="3"/>
      </w:numPr>
      <w:pBdr>
        <w:top w:val="single" w:sz="12" w:space="1" w:color="A6A6A6" w:themeColor="background1" w:themeShade="A6"/>
      </w:pBdr>
      <w:spacing w:after="0" w:line="240" w:lineRule="auto"/>
      <w:ind w:left="85" w:hanging="85"/>
      <w:suppressOverlap/>
    </w:pPr>
    <w:rPr>
      <w:rFonts w:cs="Times New Roman"/>
      <w:i/>
      <w:w w:val="105"/>
      <w:sz w:val="14"/>
      <w:szCs w:val="14"/>
      <w:lang w:val="en-GB"/>
    </w:rPr>
  </w:style>
  <w:style w:type="paragraph" w:customStyle="1" w:styleId="RSCI02FigureSchemeChartwithtopbar">
    <w:name w:val="RSC I02 Figure/Scheme/Chart with top bar"/>
    <w:basedOn w:val="Normal"/>
    <w:link w:val="RSCI02FigureSchemeChartwithtopbarChar"/>
    <w:qFormat/>
    <w:rsid w:val="00E71FA2"/>
    <w:pPr>
      <w:pBdr>
        <w:top w:val="single" w:sz="12" w:space="5" w:color="999999"/>
      </w:pBdr>
      <w:spacing w:before="120" w:after="40" w:line="240" w:lineRule="auto"/>
      <w:jc w:val="both"/>
    </w:pPr>
    <w:rPr>
      <w:rFonts w:cs="Times New Roman"/>
      <w:w w:val="108"/>
      <w:sz w:val="14"/>
      <w:szCs w:val="18"/>
    </w:rPr>
  </w:style>
  <w:style w:type="paragraph" w:customStyle="1" w:styleId="RSCI01FigureSchemeChartwithbottombar">
    <w:name w:val="RSC I01 Figure/Scheme/Chart with bottom bar"/>
    <w:basedOn w:val="Normal"/>
    <w:link w:val="RSCI01FigureSchemeChartwithbottombarChar"/>
    <w:qFormat/>
    <w:rsid w:val="00E71FA2"/>
    <w:pPr>
      <w:pBdr>
        <w:bottom w:val="single" w:sz="12" w:space="5" w:color="999999"/>
      </w:pBdr>
      <w:spacing w:before="40" w:after="120" w:line="120" w:lineRule="exact"/>
      <w:jc w:val="both"/>
    </w:pPr>
    <w:rPr>
      <w:rFonts w:cstheme="minorHAnsi"/>
      <w:w w:val="108"/>
      <w:sz w:val="14"/>
      <w:szCs w:val="14"/>
    </w:rPr>
  </w:style>
  <w:style w:type="paragraph" w:customStyle="1" w:styleId="RSCI03FigureSchemeChartUncaptioned">
    <w:name w:val="RSC I03 Figure/Scheme/Chart Uncaptioned"/>
    <w:basedOn w:val="Normal"/>
    <w:link w:val="RSCI03FigureSchemeChartUncaptionedChar"/>
    <w:qFormat/>
    <w:rsid w:val="00E71FA2"/>
    <w:pPr>
      <w:spacing w:before="160" w:after="160" w:line="240" w:lineRule="auto"/>
      <w:jc w:val="center"/>
    </w:pPr>
    <w:rPr>
      <w:rFonts w:cs="Times New Roman"/>
      <w:sz w:val="16"/>
      <w:szCs w:val="16"/>
    </w:rPr>
  </w:style>
  <w:style w:type="paragraph" w:customStyle="1" w:styleId="RSCB03MathematicsGreeketc">
    <w:name w:val="RSC B03 Mathematics/Greek etc"/>
    <w:basedOn w:val="Normal"/>
    <w:link w:val="RSCB03MathematicsGreeketcChar"/>
    <w:qFormat/>
    <w:rsid w:val="00E71FA2"/>
    <w:pPr>
      <w:tabs>
        <w:tab w:val="center" w:pos="2268"/>
        <w:tab w:val="right" w:pos="4536"/>
      </w:tabs>
      <w:spacing w:before="160" w:after="160" w:line="240" w:lineRule="auto"/>
    </w:pPr>
    <w:rPr>
      <w:rFonts w:ascii="Times New Roman" w:hAnsi="Times New Roman"/>
      <w:sz w:val="18"/>
    </w:rPr>
  </w:style>
  <w:style w:type="paragraph" w:customStyle="1" w:styleId="RSCB09Biography">
    <w:name w:val="RSC B09 Biography"/>
    <w:basedOn w:val="RSCB02ArticleText"/>
    <w:link w:val="RSCB09BiographyChar"/>
    <w:qFormat/>
    <w:rsid w:val="00E71FA2"/>
    <w:pPr>
      <w:pBdr>
        <w:top w:val="single" w:sz="6" w:space="1" w:color="auto"/>
      </w:pBdr>
    </w:pPr>
    <w:rPr>
      <w:i/>
    </w:rPr>
  </w:style>
  <w:style w:type="character" w:customStyle="1" w:styleId="RSCB09BiographyChar">
    <w:name w:val="RSC B09 Biography Char"/>
    <w:basedOn w:val="RSCB02ArticleTextChar"/>
    <w:link w:val="RSCB09Biography"/>
    <w:rsid w:val="00E71FA2"/>
    <w:rPr>
      <w:rFonts w:cs="Times New Roman"/>
      <w:i/>
      <w:w w:val="108"/>
      <w:sz w:val="18"/>
      <w:szCs w:val="18"/>
      <w:lang w:val="en-GB"/>
    </w:rPr>
  </w:style>
  <w:style w:type="paragraph" w:customStyle="1" w:styleId="RSCF02FootnotestoTitleAuthors">
    <w:name w:val="RSC F02 Footnotes to Title/Authors"/>
    <w:basedOn w:val="Normal"/>
    <w:link w:val="RSCF02FootnotestoTitleAuthorsChar"/>
    <w:qFormat/>
    <w:rsid w:val="00E71FA2"/>
    <w:pPr>
      <w:tabs>
        <w:tab w:val="left" w:pos="284"/>
      </w:tabs>
      <w:spacing w:after="0" w:line="240" w:lineRule="auto"/>
      <w:suppressOverlap/>
      <w:jc w:val="both"/>
    </w:pPr>
    <w:rPr>
      <w:rFonts w:cs="Times New Roman"/>
      <w:w w:val="105"/>
      <w:sz w:val="14"/>
      <w:szCs w:val="14"/>
    </w:rPr>
  </w:style>
  <w:style w:type="character" w:customStyle="1" w:styleId="RSCF01FootnoteAuthorAddressChar">
    <w:name w:val="RSC F01 Footnote Author Address Char"/>
    <w:basedOn w:val="DefaultParagraphFont"/>
    <w:link w:val="RSCF01FootnoteAuthorAddress"/>
    <w:rsid w:val="00E71FA2"/>
    <w:rPr>
      <w:rFonts w:cs="Times New Roman"/>
      <w:i/>
      <w:w w:val="105"/>
      <w:sz w:val="14"/>
      <w:szCs w:val="14"/>
      <w:lang w:val="en-GB"/>
    </w:rPr>
  </w:style>
  <w:style w:type="paragraph" w:customStyle="1" w:styleId="RSCR02References">
    <w:name w:val="RSC R02 References"/>
    <w:basedOn w:val="RSCB02ArticleText"/>
    <w:link w:val="RSCR02ReferencesChar"/>
    <w:qFormat/>
    <w:rsid w:val="00E71FA2"/>
    <w:pPr>
      <w:numPr>
        <w:numId w:val="2"/>
      </w:numPr>
      <w:spacing w:line="200" w:lineRule="exact"/>
      <w:ind w:left="284" w:hanging="284"/>
    </w:pPr>
    <w:rPr>
      <w:w w:val="105"/>
    </w:rPr>
  </w:style>
  <w:style w:type="character" w:customStyle="1" w:styleId="RSCF02FootnotestoTitleAuthorsChar">
    <w:name w:val="RSC F02 Footnotes to Title/Authors Char"/>
    <w:basedOn w:val="DefaultParagraphFont"/>
    <w:link w:val="RSCF02FootnotestoTitleAuthors"/>
    <w:rsid w:val="00E71FA2"/>
    <w:rPr>
      <w:rFonts w:cs="Times New Roman"/>
      <w:w w:val="105"/>
      <w:sz w:val="14"/>
      <w:szCs w:val="14"/>
      <w:lang w:val="en-GB"/>
    </w:rPr>
  </w:style>
  <w:style w:type="paragraph" w:styleId="NoSpacing">
    <w:name w:val="No Spacing"/>
    <w:uiPriority w:val="1"/>
    <w:rsid w:val="00E71FA2"/>
    <w:pPr>
      <w:spacing w:after="0" w:line="240" w:lineRule="auto"/>
    </w:pPr>
    <w:rPr>
      <w:lang w:val="en-GB"/>
    </w:rPr>
  </w:style>
  <w:style w:type="character" w:customStyle="1" w:styleId="RSCR02ReferencesChar">
    <w:name w:val="RSC R02 References Char"/>
    <w:basedOn w:val="DefaultParagraphFont"/>
    <w:link w:val="RSCR02References"/>
    <w:rsid w:val="00E71FA2"/>
    <w:rPr>
      <w:rFonts w:cs="Times New Roman"/>
      <w:w w:val="105"/>
      <w:sz w:val="18"/>
      <w:szCs w:val="18"/>
      <w:lang w:val="en-GB"/>
    </w:rPr>
  </w:style>
  <w:style w:type="paragraph" w:customStyle="1" w:styleId="RSCB04AHeadingSection">
    <w:name w:val="RSC B04 A Heading (Section)"/>
    <w:basedOn w:val="Normal"/>
    <w:link w:val="RSCB04AHeadingSectionChar"/>
    <w:qFormat/>
    <w:rsid w:val="00E71FA2"/>
    <w:pPr>
      <w:spacing w:before="400" w:after="80" w:line="240" w:lineRule="auto"/>
    </w:pPr>
    <w:rPr>
      <w:b/>
      <w:sz w:val="24"/>
    </w:rPr>
  </w:style>
  <w:style w:type="character" w:customStyle="1" w:styleId="RSCH01PaperTitleChar">
    <w:name w:val="RSC H01 Paper Title Char"/>
    <w:basedOn w:val="DefaultParagraphFont"/>
    <w:link w:val="RSCH01PaperTitle"/>
    <w:rsid w:val="00E71FA2"/>
    <w:rPr>
      <w:rFonts w:cs="Times New Roman"/>
      <w:b/>
      <w:sz w:val="29"/>
      <w:szCs w:val="32"/>
      <w:lang w:val="en-GB"/>
    </w:rPr>
  </w:style>
  <w:style w:type="character" w:customStyle="1" w:styleId="RSCH02PaperAuthorsandBylineChar">
    <w:name w:val="RSC H02 Paper Authors and Byline Char"/>
    <w:basedOn w:val="DefaultParagraphFont"/>
    <w:link w:val="RSCH02PaperAuthorsandByline"/>
    <w:rsid w:val="00E71FA2"/>
    <w:rPr>
      <w:rFonts w:cs="Times New Roman"/>
      <w:sz w:val="20"/>
      <w:lang w:val="en-GB"/>
    </w:rPr>
  </w:style>
  <w:style w:type="character" w:customStyle="1" w:styleId="RSCB01ARTAbstractChar">
    <w:name w:val="RSC B01 ART Abstract Char"/>
    <w:basedOn w:val="DefaultParagraphFont"/>
    <w:link w:val="RSCB01ARTAbstract"/>
    <w:rsid w:val="00E71FA2"/>
    <w:rPr>
      <w:noProof/>
      <w:sz w:val="16"/>
      <w:lang w:val="en-GB" w:eastAsia="en-GB"/>
    </w:rPr>
  </w:style>
  <w:style w:type="character" w:customStyle="1" w:styleId="09ListTextChar">
    <w:name w:val="09 List Text Char"/>
    <w:basedOn w:val="RSCB02ArticleTextChar"/>
    <w:link w:val="09ListText"/>
    <w:rsid w:val="00E71FA2"/>
    <w:rPr>
      <w:rFonts w:eastAsia="Times New Roman" w:cs="Times New Roman"/>
      <w:w w:val="108"/>
      <w:sz w:val="18"/>
      <w:szCs w:val="18"/>
      <w:lang w:val="en-GB" w:eastAsia="en-GB"/>
    </w:rPr>
  </w:style>
  <w:style w:type="character" w:customStyle="1" w:styleId="RSCB04AHeadingSectionChar">
    <w:name w:val="RSC B04 A Heading (Section) Char"/>
    <w:basedOn w:val="DefaultParagraphFont"/>
    <w:link w:val="RSCB04AHeadingSection"/>
    <w:rsid w:val="00E71FA2"/>
    <w:rPr>
      <w:b/>
      <w:sz w:val="24"/>
      <w:lang w:val="en-GB"/>
    </w:rPr>
  </w:style>
  <w:style w:type="character" w:customStyle="1" w:styleId="05BHeadingChar">
    <w:name w:val="05 B Heading Char"/>
    <w:basedOn w:val="RSCB04AHeadingSectionChar"/>
    <w:link w:val="05BHeading"/>
    <w:rsid w:val="00E71FA2"/>
    <w:rPr>
      <w:rFonts w:ascii="Times New Roman" w:hAnsi="Times New Roman" w:cs="Times New Roman"/>
      <w:b/>
      <w:sz w:val="18"/>
      <w:szCs w:val="18"/>
      <w:lang w:val="en-GB"/>
    </w:rPr>
  </w:style>
  <w:style w:type="paragraph" w:customStyle="1" w:styleId="RSCT01TableTitlewithtopbar">
    <w:name w:val="RSC T01 Table Title with top bar"/>
    <w:basedOn w:val="Normal"/>
    <w:link w:val="RSCT01TableTitlewithtopbarChar"/>
    <w:qFormat/>
    <w:rsid w:val="00E71FA2"/>
    <w:pPr>
      <w:keepNext/>
      <w:keepLines/>
      <w:pBdr>
        <w:top w:val="single" w:sz="12" w:space="1" w:color="999999"/>
        <w:bottom w:val="single" w:sz="6" w:space="1" w:color="auto"/>
      </w:pBdr>
      <w:spacing w:before="120" w:after="120" w:line="200" w:lineRule="exact"/>
      <w:jc w:val="both"/>
    </w:pPr>
    <w:rPr>
      <w:rFonts w:eastAsia="Times New Roman" w:cs="Times New Roman"/>
      <w:sz w:val="14"/>
      <w:szCs w:val="20"/>
      <w:lang w:eastAsia="en-GB"/>
    </w:rPr>
  </w:style>
  <w:style w:type="character" w:customStyle="1" w:styleId="RSCI02FigureSchemeChartwithtopbarChar">
    <w:name w:val="RSC I02 Figure/Scheme/Chart with top bar Char"/>
    <w:basedOn w:val="DefaultParagraphFont"/>
    <w:link w:val="RSCI02FigureSchemeChartwithtopbar"/>
    <w:rsid w:val="00E71FA2"/>
    <w:rPr>
      <w:rFonts w:cs="Times New Roman"/>
      <w:w w:val="108"/>
      <w:sz w:val="14"/>
      <w:szCs w:val="18"/>
      <w:lang w:val="en-GB"/>
    </w:rPr>
  </w:style>
  <w:style w:type="character" w:customStyle="1" w:styleId="RSCI01FigureSchemeChartwithbottombarChar">
    <w:name w:val="RSC I01 Figure/Scheme/Chart with bottom bar Char"/>
    <w:basedOn w:val="DefaultParagraphFont"/>
    <w:link w:val="RSCI01FigureSchemeChartwithbottombar"/>
    <w:rsid w:val="00E71FA2"/>
    <w:rPr>
      <w:rFonts w:cstheme="minorHAnsi"/>
      <w:w w:val="108"/>
      <w:sz w:val="14"/>
      <w:szCs w:val="14"/>
      <w:lang w:val="en-GB"/>
    </w:rPr>
  </w:style>
  <w:style w:type="character" w:customStyle="1" w:styleId="RSCI03FigureSchemeChartUncaptionedChar">
    <w:name w:val="RSC I03 Figure/Scheme/Chart Uncaptioned Char"/>
    <w:basedOn w:val="DefaultParagraphFont"/>
    <w:link w:val="RSCI03FigureSchemeChartUncaptioned"/>
    <w:rsid w:val="00E71FA2"/>
    <w:rPr>
      <w:rFonts w:cs="Times New Roman"/>
      <w:sz w:val="16"/>
      <w:szCs w:val="16"/>
      <w:lang w:val="en-GB"/>
    </w:rPr>
  </w:style>
  <w:style w:type="character" w:customStyle="1" w:styleId="RSCB03MathematicsGreeketcChar">
    <w:name w:val="RSC B03 Mathematics/Greek etc Char"/>
    <w:basedOn w:val="DefaultParagraphFont"/>
    <w:link w:val="RSCB03MathematicsGreeketc"/>
    <w:rsid w:val="00E71FA2"/>
    <w:rPr>
      <w:rFonts w:ascii="Times New Roman" w:hAnsi="Times New Roman"/>
      <w:sz w:val="18"/>
      <w:lang w:val="en-GB"/>
    </w:rPr>
  </w:style>
  <w:style w:type="paragraph" w:customStyle="1" w:styleId="RSCT03TableBody">
    <w:name w:val="RSC T03 Table Body"/>
    <w:basedOn w:val="Normal"/>
    <w:link w:val="RSCT03TableBodyChar"/>
    <w:qFormat/>
    <w:rsid w:val="00E71FA2"/>
    <w:pPr>
      <w:keepNext/>
      <w:keepLines/>
      <w:spacing w:after="0" w:line="220" w:lineRule="exact"/>
      <w:jc w:val="center"/>
    </w:pPr>
    <w:rPr>
      <w:rFonts w:eastAsia="Times New Roman" w:cs="Times New Roman"/>
      <w:sz w:val="16"/>
      <w:szCs w:val="16"/>
      <w:lang w:eastAsia="en-GB"/>
    </w:rPr>
  </w:style>
  <w:style w:type="character" w:customStyle="1" w:styleId="RSCT01TableTitlewithtopbarChar">
    <w:name w:val="RSC T01 Table Title with top bar Char"/>
    <w:basedOn w:val="DefaultParagraphFont"/>
    <w:link w:val="RSCT01TableTitlewithtopbar"/>
    <w:rsid w:val="00E71FA2"/>
    <w:rPr>
      <w:rFonts w:eastAsia="Times New Roman" w:cs="Times New Roman"/>
      <w:sz w:val="14"/>
      <w:szCs w:val="20"/>
      <w:lang w:val="en-GB" w:eastAsia="en-GB"/>
    </w:rPr>
  </w:style>
  <w:style w:type="paragraph" w:customStyle="1" w:styleId="RSCT04TableFootnotewithbottombar">
    <w:name w:val="RSC T04 Table Footnote with bottom bar"/>
    <w:basedOn w:val="Normal"/>
    <w:link w:val="RSCT04TableFootnotewithbottombarChar"/>
    <w:qFormat/>
    <w:rsid w:val="00E71FA2"/>
    <w:pPr>
      <w:keepLines/>
      <w:pBdr>
        <w:bottom w:val="single" w:sz="12" w:space="1" w:color="999999"/>
      </w:pBdr>
      <w:spacing w:before="120" w:after="160" w:line="200" w:lineRule="exact"/>
      <w:jc w:val="both"/>
    </w:pPr>
    <w:rPr>
      <w:rFonts w:eastAsia="Times New Roman" w:cs="Times New Roman"/>
      <w:sz w:val="15"/>
      <w:szCs w:val="20"/>
      <w:lang w:eastAsia="en-GB"/>
    </w:rPr>
  </w:style>
  <w:style w:type="character" w:customStyle="1" w:styleId="RSCT03TableBodyChar">
    <w:name w:val="RSC T03 Table Body Char"/>
    <w:basedOn w:val="DefaultParagraphFont"/>
    <w:link w:val="RSCT03TableBody"/>
    <w:rsid w:val="00E71FA2"/>
    <w:rPr>
      <w:rFonts w:eastAsia="Times New Roman" w:cs="Times New Roman"/>
      <w:sz w:val="16"/>
      <w:szCs w:val="16"/>
      <w:lang w:val="en-GB" w:eastAsia="en-GB"/>
    </w:rPr>
  </w:style>
  <w:style w:type="character" w:customStyle="1" w:styleId="RSCT04TableFootnotewithbottombarChar">
    <w:name w:val="RSC T04 Table Footnote with bottom bar Char"/>
    <w:basedOn w:val="DefaultParagraphFont"/>
    <w:link w:val="RSCT04TableFootnotewithbottombar"/>
    <w:rsid w:val="00E71FA2"/>
    <w:rPr>
      <w:rFonts w:eastAsia="Times New Roman" w:cs="Times New Roman"/>
      <w:sz w:val="15"/>
      <w:szCs w:val="20"/>
      <w:lang w:val="en-GB" w:eastAsia="en-GB"/>
    </w:rPr>
  </w:style>
  <w:style w:type="character" w:styleId="Hyperlink">
    <w:name w:val="Hyperlink"/>
    <w:basedOn w:val="DefaultParagraphFont"/>
    <w:unhideWhenUsed/>
    <w:rsid w:val="00E71FA2"/>
    <w:rPr>
      <w:color w:val="0563C1" w:themeColor="hyperlink"/>
      <w:u w:val="single"/>
    </w:rPr>
  </w:style>
  <w:style w:type="paragraph" w:styleId="ListParagraph">
    <w:name w:val="List Paragraph"/>
    <w:basedOn w:val="Normal"/>
    <w:uiPriority w:val="34"/>
    <w:rsid w:val="00E71FA2"/>
    <w:pPr>
      <w:ind w:left="720"/>
      <w:contextualSpacing/>
    </w:pPr>
  </w:style>
  <w:style w:type="paragraph" w:styleId="Revision">
    <w:name w:val="Revision"/>
    <w:hidden/>
    <w:uiPriority w:val="99"/>
    <w:semiHidden/>
    <w:rsid w:val="00E71FA2"/>
    <w:pPr>
      <w:spacing w:after="0" w:line="240" w:lineRule="auto"/>
    </w:pPr>
    <w:rPr>
      <w:lang w:val="en-GB"/>
    </w:rPr>
  </w:style>
  <w:style w:type="paragraph" w:styleId="FootnoteText">
    <w:name w:val="footnote text"/>
    <w:basedOn w:val="Normal"/>
    <w:link w:val="FootnoteTextChar"/>
    <w:semiHidden/>
    <w:unhideWhenUsed/>
    <w:rsid w:val="00E71FA2"/>
    <w:pPr>
      <w:spacing w:after="0" w:line="240" w:lineRule="auto"/>
    </w:pPr>
    <w:rPr>
      <w:sz w:val="20"/>
      <w:szCs w:val="20"/>
    </w:rPr>
  </w:style>
  <w:style w:type="character" w:customStyle="1" w:styleId="FootnoteTextChar">
    <w:name w:val="Footnote Text Char"/>
    <w:basedOn w:val="DefaultParagraphFont"/>
    <w:link w:val="FootnoteText"/>
    <w:semiHidden/>
    <w:rsid w:val="00E71FA2"/>
    <w:rPr>
      <w:sz w:val="20"/>
      <w:szCs w:val="20"/>
      <w:lang w:val="en-GB"/>
    </w:rPr>
  </w:style>
  <w:style w:type="character" w:styleId="FootnoteReference">
    <w:name w:val="footnote reference"/>
    <w:basedOn w:val="DefaultParagraphFont"/>
    <w:uiPriority w:val="99"/>
    <w:semiHidden/>
    <w:unhideWhenUsed/>
    <w:rsid w:val="00E71FA2"/>
    <w:rPr>
      <w:vertAlign w:val="superscript"/>
    </w:rPr>
  </w:style>
  <w:style w:type="paragraph" w:styleId="NormalWeb">
    <w:name w:val="Normal (Web)"/>
    <w:basedOn w:val="Normal"/>
    <w:uiPriority w:val="99"/>
    <w:semiHidden/>
    <w:unhideWhenUsed/>
    <w:rsid w:val="00E71FA2"/>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styleId="Caption">
    <w:name w:val="caption"/>
    <w:basedOn w:val="Normal"/>
    <w:next w:val="Normal"/>
    <w:uiPriority w:val="35"/>
    <w:unhideWhenUsed/>
    <w:rsid w:val="00E71FA2"/>
    <w:pPr>
      <w:spacing w:line="200" w:lineRule="exact"/>
    </w:pPr>
    <w:rPr>
      <w:bCs/>
      <w:sz w:val="14"/>
      <w:szCs w:val="18"/>
    </w:rPr>
  </w:style>
  <w:style w:type="paragraph" w:customStyle="1" w:styleId="Style1">
    <w:name w:val="Style1"/>
    <w:basedOn w:val="RSCB02ArticleText"/>
    <w:link w:val="Style1Char"/>
    <w:rsid w:val="00E71FA2"/>
  </w:style>
  <w:style w:type="paragraph" w:customStyle="1" w:styleId="RSCT05TableFootnotewithoutbottombar">
    <w:name w:val="RSC T05 Table Footnote without bottom bar"/>
    <w:basedOn w:val="RSCT04TableFootnotewithbottombar"/>
    <w:link w:val="RSCT05TableFootnotewithoutbottombarChar"/>
    <w:qFormat/>
    <w:rsid w:val="00E71FA2"/>
    <w:pPr>
      <w:pBdr>
        <w:bottom w:val="none" w:sz="0" w:space="0" w:color="auto"/>
      </w:pBdr>
    </w:pPr>
  </w:style>
  <w:style w:type="character" w:customStyle="1" w:styleId="Style1Char">
    <w:name w:val="Style1 Char"/>
    <w:basedOn w:val="RSCB02ArticleTextChar"/>
    <w:link w:val="Style1"/>
    <w:rsid w:val="00E71FA2"/>
    <w:rPr>
      <w:rFonts w:cs="Times New Roman"/>
      <w:w w:val="108"/>
      <w:sz w:val="18"/>
      <w:szCs w:val="18"/>
      <w:lang w:val="en-GB"/>
    </w:rPr>
  </w:style>
  <w:style w:type="paragraph" w:customStyle="1" w:styleId="RSCT02Tabletitlewithouttopbar">
    <w:name w:val="RSC T02 Table title without top bar"/>
    <w:basedOn w:val="RSCT01TableTitlewithtopbar"/>
    <w:link w:val="RSCT02TabletitlewithouttopbarChar"/>
    <w:qFormat/>
    <w:rsid w:val="00E71FA2"/>
    <w:pPr>
      <w:pBdr>
        <w:top w:val="none" w:sz="0" w:space="0" w:color="auto"/>
      </w:pBdr>
    </w:pPr>
  </w:style>
  <w:style w:type="character" w:customStyle="1" w:styleId="RSCT05TableFootnotewithoutbottombarChar">
    <w:name w:val="RSC T05 Table Footnote without bottom bar Char"/>
    <w:basedOn w:val="RSCT04TableFootnotewithbottombarChar"/>
    <w:link w:val="RSCT05TableFootnotewithoutbottombar"/>
    <w:rsid w:val="00E71FA2"/>
    <w:rPr>
      <w:rFonts w:eastAsia="Times New Roman" w:cs="Times New Roman"/>
      <w:sz w:val="15"/>
      <w:szCs w:val="20"/>
      <w:lang w:val="en-GB" w:eastAsia="en-GB"/>
    </w:rPr>
  </w:style>
  <w:style w:type="paragraph" w:customStyle="1" w:styleId="RSCI04CaptiontoFigureSchemeChart">
    <w:name w:val="RSC I04 Caption to Figure/Scheme/Chart"/>
    <w:link w:val="RSCI04CaptiontoFigureSchemeChartChar"/>
    <w:qFormat/>
    <w:rsid w:val="00E71FA2"/>
    <w:pPr>
      <w:spacing w:after="200" w:line="200" w:lineRule="exact"/>
      <w:jc w:val="both"/>
    </w:pPr>
    <w:rPr>
      <w:bCs/>
      <w:sz w:val="14"/>
      <w:szCs w:val="18"/>
      <w:lang w:val="en-GB"/>
    </w:rPr>
  </w:style>
  <w:style w:type="character" w:customStyle="1" w:styleId="RSCT02TabletitlewithouttopbarChar">
    <w:name w:val="RSC T02 Table title without top bar Char"/>
    <w:basedOn w:val="RSCT01TableTitlewithtopbarChar"/>
    <w:link w:val="RSCT02Tabletitlewithouttopbar"/>
    <w:rsid w:val="00E71FA2"/>
    <w:rPr>
      <w:rFonts w:eastAsia="Times New Roman" w:cs="Times New Roman"/>
      <w:sz w:val="14"/>
      <w:szCs w:val="20"/>
      <w:lang w:val="en-GB" w:eastAsia="en-GB"/>
    </w:rPr>
  </w:style>
  <w:style w:type="paragraph" w:customStyle="1" w:styleId="RSCR01Footnotestomaintext">
    <w:name w:val="RSC R01 Footnotes to main text"/>
    <w:link w:val="RSCR01FootnotestomaintextChar"/>
    <w:qFormat/>
    <w:rsid w:val="00E71FA2"/>
    <w:pPr>
      <w:spacing w:after="200" w:line="200" w:lineRule="exact"/>
      <w:jc w:val="both"/>
    </w:pPr>
    <w:rPr>
      <w:bCs/>
      <w:sz w:val="18"/>
      <w:szCs w:val="18"/>
      <w:lang w:val="en-GB"/>
    </w:rPr>
  </w:style>
  <w:style w:type="character" w:customStyle="1" w:styleId="RSCI04CaptiontoFigureSchemeChartChar">
    <w:name w:val="RSC I04 Caption to Figure/Scheme/Chart Char"/>
    <w:basedOn w:val="DefaultParagraphFont"/>
    <w:link w:val="RSCI04CaptiontoFigureSchemeChart"/>
    <w:rsid w:val="00E71FA2"/>
    <w:rPr>
      <w:bCs/>
      <w:sz w:val="14"/>
      <w:szCs w:val="18"/>
      <w:lang w:val="en-GB"/>
    </w:rPr>
  </w:style>
  <w:style w:type="paragraph" w:customStyle="1" w:styleId="RSCM01ReceivedAccepted">
    <w:name w:val="RSC M01 Received/Accepted"/>
    <w:basedOn w:val="Normal"/>
    <w:link w:val="RSCM01ReceivedAcceptedChar"/>
    <w:qFormat/>
    <w:rsid w:val="00E71FA2"/>
    <w:pPr>
      <w:spacing w:before="960" w:after="0" w:line="180" w:lineRule="exact"/>
      <w:contextualSpacing/>
    </w:pPr>
    <w:rPr>
      <w:rFonts w:eastAsiaTheme="minorEastAsia"/>
      <w:noProof/>
      <w:sz w:val="14"/>
      <w:szCs w:val="14"/>
      <w:lang w:eastAsia="en-GB"/>
    </w:rPr>
  </w:style>
  <w:style w:type="character" w:customStyle="1" w:styleId="RSCR01FootnotestomaintextChar">
    <w:name w:val="RSC R01 Footnotes to main text Char"/>
    <w:basedOn w:val="RSCI04CaptiontoFigureSchemeChartChar"/>
    <w:link w:val="RSCR01Footnotestomaintext"/>
    <w:rsid w:val="00E71FA2"/>
    <w:rPr>
      <w:bCs/>
      <w:sz w:val="18"/>
      <w:szCs w:val="18"/>
      <w:lang w:val="en-GB"/>
    </w:rPr>
  </w:style>
  <w:style w:type="paragraph" w:customStyle="1" w:styleId="RSCM02DOI">
    <w:name w:val="RSC M02 DOI"/>
    <w:basedOn w:val="Normal"/>
    <w:link w:val="RSCM02DOIChar"/>
    <w:qFormat/>
    <w:rsid w:val="00E71FA2"/>
    <w:pPr>
      <w:spacing w:before="180" w:after="0" w:line="180" w:lineRule="exact"/>
    </w:pPr>
    <w:rPr>
      <w:sz w:val="14"/>
      <w:szCs w:val="14"/>
    </w:rPr>
  </w:style>
  <w:style w:type="character" w:customStyle="1" w:styleId="RSCM01ReceivedAcceptedChar">
    <w:name w:val="RSC M01 Received/Accepted Char"/>
    <w:basedOn w:val="DefaultParagraphFont"/>
    <w:link w:val="RSCM01ReceivedAccepted"/>
    <w:rsid w:val="00E71FA2"/>
    <w:rPr>
      <w:rFonts w:eastAsiaTheme="minorEastAsia"/>
      <w:noProof/>
      <w:sz w:val="14"/>
      <w:szCs w:val="14"/>
      <w:lang w:val="en-GB" w:eastAsia="en-GB"/>
    </w:rPr>
  </w:style>
  <w:style w:type="paragraph" w:customStyle="1" w:styleId="RSCM03Website">
    <w:name w:val="RSC M03 Website"/>
    <w:basedOn w:val="Normal"/>
    <w:link w:val="RSCM03WebsiteChar"/>
    <w:qFormat/>
    <w:rsid w:val="00E71FA2"/>
    <w:pPr>
      <w:spacing w:line="400" w:lineRule="exact"/>
    </w:pPr>
    <w:rPr>
      <w:b/>
      <w:sz w:val="14"/>
      <w:szCs w:val="14"/>
    </w:rPr>
  </w:style>
  <w:style w:type="character" w:customStyle="1" w:styleId="RSCM02DOIChar">
    <w:name w:val="RSC M02 DOI Char"/>
    <w:basedOn w:val="DefaultParagraphFont"/>
    <w:link w:val="RSCM02DOI"/>
    <w:rsid w:val="00E71FA2"/>
    <w:rPr>
      <w:sz w:val="14"/>
      <w:szCs w:val="14"/>
      <w:lang w:val="en-GB"/>
    </w:rPr>
  </w:style>
  <w:style w:type="paragraph" w:customStyle="1" w:styleId="RSCB05AHeadingSection-standalone">
    <w:name w:val="RSC B05 A Heading (Section - stand alone)"/>
    <w:link w:val="RSCB05AHeadingSection-standaloneChar"/>
    <w:qFormat/>
    <w:rsid w:val="00E71FA2"/>
    <w:pPr>
      <w:spacing w:before="400" w:line="240" w:lineRule="auto"/>
    </w:pPr>
    <w:rPr>
      <w:rFonts w:cs="Times New Roman"/>
      <w:sz w:val="24"/>
      <w:lang w:val="en-GB"/>
    </w:rPr>
  </w:style>
  <w:style w:type="character" w:customStyle="1" w:styleId="RSCM03WebsiteChar">
    <w:name w:val="RSC M03 Website Char"/>
    <w:basedOn w:val="DefaultParagraphFont"/>
    <w:link w:val="RSCM03Website"/>
    <w:rsid w:val="00E71FA2"/>
    <w:rPr>
      <w:b/>
      <w:sz w:val="14"/>
      <w:szCs w:val="14"/>
      <w:lang w:val="en-GB"/>
    </w:rPr>
  </w:style>
  <w:style w:type="paragraph" w:customStyle="1" w:styleId="RSCB06BHeadingSub-Section">
    <w:name w:val="RSC B06 B Heading (Sub-Section)"/>
    <w:link w:val="RSCB06BHeadingSub-SectionChar"/>
    <w:qFormat/>
    <w:rsid w:val="00E71FA2"/>
    <w:pPr>
      <w:spacing w:after="80" w:line="240" w:lineRule="exact"/>
    </w:pPr>
    <w:rPr>
      <w:b/>
      <w:sz w:val="18"/>
      <w:lang w:val="en-GB"/>
    </w:rPr>
  </w:style>
  <w:style w:type="character" w:customStyle="1" w:styleId="RSCB05AHeadingSection-standaloneChar">
    <w:name w:val="RSC B05 A Heading (Section - stand alone) Char"/>
    <w:basedOn w:val="RSCH02PaperAuthorsandBylineChar"/>
    <w:link w:val="RSCB05AHeadingSection-standalone"/>
    <w:rsid w:val="00E71FA2"/>
    <w:rPr>
      <w:rFonts w:cs="Times New Roman"/>
      <w:sz w:val="24"/>
      <w:lang w:val="en-GB"/>
    </w:rPr>
  </w:style>
  <w:style w:type="paragraph" w:customStyle="1" w:styleId="RSCB07BHeadingSub-Section-standalone">
    <w:name w:val="RSC B07 B Heading (Sub-Section - stand alone)"/>
    <w:link w:val="RSCB07BHeadingSub-Section-standaloneChar"/>
    <w:qFormat/>
    <w:rsid w:val="00E71FA2"/>
    <w:pPr>
      <w:spacing w:before="160" w:after="80" w:line="240" w:lineRule="exact"/>
    </w:pPr>
    <w:rPr>
      <w:b/>
      <w:sz w:val="18"/>
      <w:lang w:val="en-GB"/>
    </w:rPr>
  </w:style>
  <w:style w:type="character" w:customStyle="1" w:styleId="RSCB06BHeadingSub-SectionChar">
    <w:name w:val="RSC B06 B Heading (Sub-Section) Char"/>
    <w:basedOn w:val="DefaultParagraphFont"/>
    <w:link w:val="RSCB06BHeadingSub-Section"/>
    <w:rsid w:val="00E71FA2"/>
    <w:rPr>
      <w:b/>
      <w:sz w:val="18"/>
      <w:lang w:val="en-GB"/>
    </w:rPr>
  </w:style>
  <w:style w:type="paragraph" w:customStyle="1" w:styleId="RSCB08CHeadingIn-line">
    <w:name w:val="RSC B08 C Heading (In-line)"/>
    <w:link w:val="RSCB08CHeadingIn-lineChar"/>
    <w:qFormat/>
    <w:rsid w:val="00E71FA2"/>
    <w:pPr>
      <w:spacing w:after="0" w:line="276" w:lineRule="auto"/>
    </w:pPr>
    <w:rPr>
      <w:b/>
      <w:sz w:val="18"/>
      <w:lang w:val="en-GB"/>
    </w:rPr>
  </w:style>
  <w:style w:type="character" w:customStyle="1" w:styleId="RSCB07BHeadingSub-Section-standaloneChar">
    <w:name w:val="RSC B07 B Heading (Sub-Section - stand alone) Char"/>
    <w:basedOn w:val="DefaultParagraphFont"/>
    <w:link w:val="RSCB07BHeadingSub-Section-standalone"/>
    <w:rsid w:val="00E71FA2"/>
    <w:rPr>
      <w:b/>
      <w:sz w:val="18"/>
      <w:lang w:val="en-GB"/>
    </w:rPr>
  </w:style>
  <w:style w:type="character" w:customStyle="1" w:styleId="RSCB08CHeadingIn-lineChar">
    <w:name w:val="RSC B08 C Heading (In-line) Char"/>
    <w:basedOn w:val="DefaultParagraphFont"/>
    <w:link w:val="RSCB08CHeadingIn-line"/>
    <w:rsid w:val="00E71FA2"/>
    <w:rPr>
      <w:b/>
      <w:sz w:val="18"/>
      <w:lang w:val="en-GB"/>
    </w:rPr>
  </w:style>
  <w:style w:type="paragraph" w:customStyle="1" w:styleId="RSCI05CaptiontoFigureSchemeChartwithbottombar">
    <w:name w:val="RSC I05 Caption to Figure/Scheme/Chart with bottom bar"/>
    <w:link w:val="RSCI05CaptiontoFigureSchemeChartwithbottombarChar"/>
    <w:qFormat/>
    <w:rsid w:val="00E71FA2"/>
    <w:pPr>
      <w:pBdr>
        <w:bottom w:val="single" w:sz="12" w:space="1" w:color="A6A6A6" w:themeColor="background1" w:themeShade="A6"/>
      </w:pBdr>
      <w:spacing w:after="200" w:line="276" w:lineRule="auto"/>
      <w:jc w:val="both"/>
    </w:pPr>
    <w:rPr>
      <w:bCs/>
      <w:sz w:val="14"/>
      <w:szCs w:val="18"/>
      <w:lang w:val="en-GB"/>
    </w:rPr>
  </w:style>
  <w:style w:type="character" w:customStyle="1" w:styleId="RSCI05CaptiontoFigureSchemeChartwithbottombarChar">
    <w:name w:val="RSC I05 Caption to Figure/Scheme/Chart with bottom bar Char"/>
    <w:basedOn w:val="RSCI04CaptiontoFigureSchemeChartChar"/>
    <w:link w:val="RSCI05CaptiontoFigureSchemeChartwithbottombar"/>
    <w:rsid w:val="00E71FA2"/>
    <w:rPr>
      <w:bCs/>
      <w:sz w:val="14"/>
      <w:szCs w:val="18"/>
      <w:lang w:val="en-GB"/>
    </w:rPr>
  </w:style>
  <w:style w:type="paragraph" w:customStyle="1" w:styleId="04AHeading">
    <w:name w:val="04 A Heading"/>
    <w:basedOn w:val="Normal"/>
    <w:next w:val="Normal"/>
    <w:link w:val="04AHeadingChar"/>
    <w:rsid w:val="00E71FA2"/>
    <w:pPr>
      <w:spacing w:before="240" w:after="120" w:line="240" w:lineRule="auto"/>
    </w:pPr>
    <w:rPr>
      <w:rFonts w:ascii="Calibri" w:eastAsia="Calibri" w:hAnsi="Calibri" w:cs="Times New Roman"/>
      <w:b/>
    </w:rPr>
  </w:style>
  <w:style w:type="character" w:customStyle="1" w:styleId="04AHeadingChar">
    <w:name w:val="04 A Heading Char"/>
    <w:link w:val="04AHeading"/>
    <w:rsid w:val="00E71FA2"/>
    <w:rPr>
      <w:rFonts w:ascii="Calibri" w:eastAsia="Calibri" w:hAnsi="Calibri" w:cs="Times New Roman"/>
      <w:b/>
      <w:lang w:val="en-GB"/>
    </w:rPr>
  </w:style>
  <w:style w:type="paragraph" w:customStyle="1" w:styleId="08ArticleText">
    <w:name w:val="08 Article Text"/>
    <w:basedOn w:val="Normal"/>
    <w:link w:val="08ArticleTextChar"/>
    <w:rsid w:val="00E71FA2"/>
    <w:pPr>
      <w:tabs>
        <w:tab w:val="left" w:pos="284"/>
      </w:tabs>
      <w:spacing w:after="0" w:line="240" w:lineRule="exact"/>
      <w:jc w:val="both"/>
    </w:pPr>
    <w:rPr>
      <w:rFonts w:ascii="Times New Roman" w:eastAsia="Calibri" w:hAnsi="Times New Roman" w:cs="Times New Roman"/>
      <w:w w:val="108"/>
      <w:sz w:val="18"/>
      <w:szCs w:val="18"/>
    </w:rPr>
  </w:style>
  <w:style w:type="character" w:customStyle="1" w:styleId="08ArticleTextChar">
    <w:name w:val="08 Article Text Char"/>
    <w:link w:val="08ArticleText"/>
    <w:rsid w:val="00E71FA2"/>
    <w:rPr>
      <w:rFonts w:ascii="Times New Roman" w:eastAsia="Calibri" w:hAnsi="Times New Roman" w:cs="Times New Roman"/>
      <w:w w:val="108"/>
      <w:sz w:val="18"/>
      <w:szCs w:val="18"/>
      <w:lang w:val="en-GB"/>
    </w:rPr>
  </w:style>
  <w:style w:type="paragraph" w:customStyle="1" w:styleId="TAMainText">
    <w:name w:val="TA_Main_Text"/>
    <w:basedOn w:val="Normal"/>
    <w:link w:val="TAMainTextChar"/>
    <w:rsid w:val="00E71FA2"/>
    <w:pPr>
      <w:spacing w:after="0" w:line="480" w:lineRule="auto"/>
      <w:ind w:firstLine="202"/>
      <w:jc w:val="both"/>
    </w:pPr>
    <w:rPr>
      <w:rFonts w:ascii="Times" w:eastAsia="Times New Roman" w:hAnsi="Times" w:cs="Times New Roman"/>
      <w:sz w:val="24"/>
      <w:szCs w:val="20"/>
      <w:lang w:val="en-US"/>
    </w:rPr>
  </w:style>
  <w:style w:type="character" w:customStyle="1" w:styleId="TAMainTextChar">
    <w:name w:val="TA_Main_Text Char"/>
    <w:basedOn w:val="DefaultParagraphFont"/>
    <w:link w:val="TAMainText"/>
    <w:rsid w:val="00E71FA2"/>
    <w:rPr>
      <w:rFonts w:ascii="Times" w:eastAsia="Times New Roman" w:hAnsi="Times" w:cs="Times New Roman"/>
      <w:sz w:val="24"/>
      <w:szCs w:val="20"/>
    </w:rPr>
  </w:style>
  <w:style w:type="paragraph" w:customStyle="1" w:styleId="VDTableTitle">
    <w:name w:val="VD_Table_Title"/>
    <w:basedOn w:val="Normal"/>
    <w:next w:val="Normal"/>
    <w:rsid w:val="00E71FA2"/>
    <w:pPr>
      <w:spacing w:line="480" w:lineRule="auto"/>
      <w:jc w:val="both"/>
    </w:pPr>
    <w:rPr>
      <w:rFonts w:ascii="Times" w:eastAsia="Times New Roman" w:hAnsi="Times" w:cs="Times New Roman"/>
      <w:sz w:val="24"/>
      <w:szCs w:val="20"/>
      <w:lang w:val="en-US"/>
    </w:rPr>
  </w:style>
  <w:style w:type="paragraph" w:customStyle="1" w:styleId="VAFigureCaption">
    <w:name w:val="VA_Figure_Caption"/>
    <w:basedOn w:val="Normal"/>
    <w:next w:val="Normal"/>
    <w:rsid w:val="00E71FA2"/>
    <w:pPr>
      <w:spacing w:line="480" w:lineRule="auto"/>
      <w:jc w:val="both"/>
    </w:pPr>
    <w:rPr>
      <w:rFonts w:ascii="Times" w:eastAsia="Times New Roman" w:hAnsi="Times" w:cs="Times New Roman"/>
      <w:sz w:val="24"/>
      <w:szCs w:val="20"/>
      <w:lang w:val="en-US"/>
    </w:rPr>
  </w:style>
  <w:style w:type="paragraph" w:customStyle="1" w:styleId="FETableFootnote">
    <w:name w:val="FE_Table_Footnote"/>
    <w:basedOn w:val="Normal"/>
    <w:next w:val="Normal"/>
    <w:rsid w:val="00E71FA2"/>
    <w:pPr>
      <w:spacing w:line="240" w:lineRule="auto"/>
      <w:ind w:firstLine="187"/>
      <w:jc w:val="both"/>
    </w:pPr>
    <w:rPr>
      <w:rFonts w:ascii="Times" w:eastAsia="Times New Roman" w:hAnsi="Times" w:cs="Times New Roman"/>
      <w:sz w:val="24"/>
      <w:szCs w:val="20"/>
      <w:lang w:val="en-US"/>
    </w:rPr>
  </w:style>
  <w:style w:type="paragraph" w:customStyle="1" w:styleId="TCTableBody">
    <w:name w:val="TC_Table_Body"/>
    <w:basedOn w:val="Normal"/>
    <w:rsid w:val="00E71FA2"/>
    <w:pPr>
      <w:spacing w:line="240" w:lineRule="auto"/>
      <w:jc w:val="both"/>
    </w:pPr>
    <w:rPr>
      <w:rFonts w:ascii="Times" w:eastAsia="Times New Roman" w:hAnsi="Times" w:cs="Times New Roman"/>
      <w:sz w:val="24"/>
      <w:szCs w:val="20"/>
      <w:lang w:val="en-US"/>
    </w:rPr>
  </w:style>
  <w:style w:type="paragraph" w:customStyle="1" w:styleId="AIReceivedDate">
    <w:name w:val="AI_Received_Date"/>
    <w:basedOn w:val="Normal"/>
    <w:next w:val="Normal"/>
    <w:rsid w:val="00E71FA2"/>
    <w:pPr>
      <w:spacing w:after="240" w:line="480" w:lineRule="auto"/>
      <w:jc w:val="both"/>
    </w:pPr>
    <w:rPr>
      <w:rFonts w:ascii="Times" w:eastAsia="Times New Roman" w:hAnsi="Times" w:cs="Times New Roman"/>
      <w:b/>
      <w:sz w:val="24"/>
      <w:szCs w:val="20"/>
      <w:lang w:val="en-US"/>
    </w:rPr>
  </w:style>
  <w:style w:type="character" w:styleId="FollowedHyperlink">
    <w:name w:val="FollowedHyperlink"/>
    <w:rsid w:val="00E71FA2"/>
    <w:rPr>
      <w:color w:val="800080"/>
      <w:u w:val="single"/>
    </w:rPr>
  </w:style>
  <w:style w:type="paragraph" w:styleId="BodyText">
    <w:name w:val="Body Text"/>
    <w:basedOn w:val="Normal"/>
    <w:link w:val="BodyTextChar"/>
    <w:rsid w:val="00E71FA2"/>
    <w:pPr>
      <w:spacing w:line="240" w:lineRule="auto"/>
      <w:jc w:val="center"/>
    </w:pPr>
    <w:rPr>
      <w:rFonts w:ascii="Times" w:eastAsia="Times New Roman" w:hAnsi="Times" w:cs="Times New Roman"/>
      <w:b/>
      <w:sz w:val="40"/>
      <w:szCs w:val="20"/>
      <w:lang w:val="en-US"/>
    </w:rPr>
  </w:style>
  <w:style w:type="character" w:customStyle="1" w:styleId="BodyTextChar">
    <w:name w:val="Body Text Char"/>
    <w:basedOn w:val="DefaultParagraphFont"/>
    <w:link w:val="BodyText"/>
    <w:rsid w:val="00E71FA2"/>
    <w:rPr>
      <w:rFonts w:ascii="Times" w:eastAsia="Times New Roman" w:hAnsi="Times" w:cs="Times New Roman"/>
      <w:b/>
      <w:sz w:val="40"/>
      <w:szCs w:val="20"/>
    </w:rPr>
  </w:style>
  <w:style w:type="paragraph" w:customStyle="1" w:styleId="TFReferencesSection">
    <w:name w:val="TF_References_Section"/>
    <w:basedOn w:val="Normal"/>
    <w:rsid w:val="00E71FA2"/>
    <w:pPr>
      <w:spacing w:line="480" w:lineRule="auto"/>
      <w:ind w:firstLine="187"/>
      <w:jc w:val="both"/>
    </w:pPr>
    <w:rPr>
      <w:rFonts w:ascii="Times" w:eastAsia="Times New Roman" w:hAnsi="Times" w:cs="Times New Roman"/>
      <w:sz w:val="24"/>
      <w:szCs w:val="20"/>
      <w:lang w:val="en-US"/>
    </w:rPr>
  </w:style>
  <w:style w:type="paragraph" w:customStyle="1" w:styleId="BATitle">
    <w:name w:val="BA_Title"/>
    <w:basedOn w:val="Normal"/>
    <w:next w:val="BBAuthorName"/>
    <w:rsid w:val="00E71FA2"/>
    <w:pPr>
      <w:spacing w:before="720" w:after="360" w:line="480" w:lineRule="auto"/>
      <w:jc w:val="center"/>
    </w:pPr>
    <w:rPr>
      <w:rFonts w:ascii="Times New Roman" w:eastAsia="Times New Roman" w:hAnsi="Times New Roman" w:cs="Times New Roman"/>
      <w:sz w:val="44"/>
      <w:szCs w:val="20"/>
      <w:lang w:val="en-US"/>
    </w:rPr>
  </w:style>
  <w:style w:type="paragraph" w:customStyle="1" w:styleId="BBAuthorName">
    <w:name w:val="BB_Author_Name"/>
    <w:basedOn w:val="Normal"/>
    <w:next w:val="BCAuthorAddress"/>
    <w:rsid w:val="00E71FA2"/>
    <w:pPr>
      <w:spacing w:after="240" w:line="480" w:lineRule="auto"/>
      <w:jc w:val="center"/>
    </w:pPr>
    <w:rPr>
      <w:rFonts w:ascii="Times" w:eastAsia="Times New Roman" w:hAnsi="Times" w:cs="Times New Roman"/>
      <w:i/>
      <w:sz w:val="24"/>
      <w:szCs w:val="20"/>
      <w:lang w:val="en-US"/>
    </w:rPr>
  </w:style>
  <w:style w:type="paragraph" w:customStyle="1" w:styleId="BCAuthorAddress">
    <w:name w:val="BC_Author_Address"/>
    <w:basedOn w:val="Normal"/>
    <w:next w:val="BIEmailAddress"/>
    <w:rsid w:val="00E71FA2"/>
    <w:pPr>
      <w:spacing w:after="240" w:line="480" w:lineRule="auto"/>
      <w:jc w:val="center"/>
    </w:pPr>
    <w:rPr>
      <w:rFonts w:ascii="Times" w:eastAsia="Times New Roman" w:hAnsi="Times" w:cs="Times New Roman"/>
      <w:sz w:val="24"/>
      <w:szCs w:val="20"/>
      <w:lang w:val="en-US"/>
    </w:rPr>
  </w:style>
  <w:style w:type="paragraph" w:customStyle="1" w:styleId="BIEmailAddress">
    <w:name w:val="BI_Email_Address"/>
    <w:basedOn w:val="Normal"/>
    <w:next w:val="AIReceivedDate"/>
    <w:rsid w:val="00E71FA2"/>
    <w:pPr>
      <w:spacing w:line="480" w:lineRule="auto"/>
      <w:jc w:val="both"/>
    </w:pPr>
    <w:rPr>
      <w:rFonts w:ascii="Times" w:eastAsia="Times New Roman" w:hAnsi="Times" w:cs="Times New Roman"/>
      <w:sz w:val="24"/>
      <w:szCs w:val="20"/>
      <w:lang w:val="en-US"/>
    </w:rPr>
  </w:style>
  <w:style w:type="paragraph" w:customStyle="1" w:styleId="BDAbstract">
    <w:name w:val="BD_Abstract"/>
    <w:basedOn w:val="Normal"/>
    <w:next w:val="TAMainText"/>
    <w:rsid w:val="00E71FA2"/>
    <w:pPr>
      <w:spacing w:before="360" w:after="360" w:line="480" w:lineRule="auto"/>
      <w:jc w:val="both"/>
    </w:pPr>
    <w:rPr>
      <w:rFonts w:ascii="Times" w:eastAsia="Times New Roman" w:hAnsi="Times" w:cs="Times New Roman"/>
      <w:sz w:val="24"/>
      <w:szCs w:val="20"/>
      <w:lang w:val="en-US"/>
    </w:rPr>
  </w:style>
  <w:style w:type="paragraph" w:customStyle="1" w:styleId="TDAcknowledgments">
    <w:name w:val="TD_Acknowledgments"/>
    <w:basedOn w:val="Normal"/>
    <w:next w:val="Normal"/>
    <w:rsid w:val="00E71FA2"/>
    <w:pPr>
      <w:spacing w:before="200" w:line="480" w:lineRule="auto"/>
      <w:ind w:firstLine="202"/>
      <w:jc w:val="both"/>
    </w:pPr>
    <w:rPr>
      <w:rFonts w:ascii="Times" w:eastAsia="Times New Roman" w:hAnsi="Times" w:cs="Times New Roman"/>
      <w:sz w:val="24"/>
      <w:szCs w:val="20"/>
      <w:lang w:val="en-US"/>
    </w:rPr>
  </w:style>
  <w:style w:type="paragraph" w:customStyle="1" w:styleId="TESupportingInformation">
    <w:name w:val="TE_Supporting_Information"/>
    <w:basedOn w:val="Normal"/>
    <w:next w:val="Normal"/>
    <w:rsid w:val="00E71FA2"/>
    <w:pPr>
      <w:spacing w:line="480" w:lineRule="auto"/>
      <w:ind w:firstLine="187"/>
      <w:jc w:val="both"/>
    </w:pPr>
    <w:rPr>
      <w:rFonts w:ascii="Times" w:eastAsia="Times New Roman" w:hAnsi="Times" w:cs="Times New Roman"/>
      <w:sz w:val="24"/>
      <w:szCs w:val="20"/>
      <w:lang w:val="en-US"/>
    </w:rPr>
  </w:style>
  <w:style w:type="paragraph" w:customStyle="1" w:styleId="VCSchemeTitle">
    <w:name w:val="VC_Scheme_Title"/>
    <w:basedOn w:val="Normal"/>
    <w:next w:val="Normal"/>
    <w:rsid w:val="00E71FA2"/>
    <w:pPr>
      <w:spacing w:line="480" w:lineRule="auto"/>
      <w:jc w:val="both"/>
    </w:pPr>
    <w:rPr>
      <w:rFonts w:ascii="Times" w:eastAsia="Times New Roman" w:hAnsi="Times" w:cs="Times New Roman"/>
      <w:sz w:val="24"/>
      <w:szCs w:val="20"/>
      <w:lang w:val="en-US"/>
    </w:rPr>
  </w:style>
  <w:style w:type="paragraph" w:customStyle="1" w:styleId="VBChartTitle">
    <w:name w:val="VB_Chart_Title"/>
    <w:basedOn w:val="Normal"/>
    <w:next w:val="Normal"/>
    <w:rsid w:val="00E71FA2"/>
    <w:pPr>
      <w:spacing w:line="480" w:lineRule="auto"/>
      <w:jc w:val="both"/>
    </w:pPr>
    <w:rPr>
      <w:rFonts w:ascii="Times" w:eastAsia="Times New Roman" w:hAnsi="Times" w:cs="Times New Roman"/>
      <w:sz w:val="24"/>
      <w:szCs w:val="20"/>
      <w:lang w:val="en-US"/>
    </w:rPr>
  </w:style>
  <w:style w:type="paragraph" w:customStyle="1" w:styleId="FCChartFootnote">
    <w:name w:val="FC_Chart_Footnote"/>
    <w:basedOn w:val="Normal"/>
    <w:next w:val="Normal"/>
    <w:rsid w:val="00E71FA2"/>
    <w:pPr>
      <w:spacing w:line="240" w:lineRule="auto"/>
      <w:ind w:firstLine="187"/>
      <w:jc w:val="both"/>
    </w:pPr>
    <w:rPr>
      <w:rFonts w:ascii="Times" w:eastAsia="Times New Roman" w:hAnsi="Times" w:cs="Times New Roman"/>
      <w:sz w:val="24"/>
      <w:szCs w:val="20"/>
      <w:lang w:val="en-US"/>
    </w:rPr>
  </w:style>
  <w:style w:type="paragraph" w:customStyle="1" w:styleId="FDSchemeFootnote">
    <w:name w:val="FD_Scheme_Footnote"/>
    <w:basedOn w:val="Normal"/>
    <w:next w:val="Normal"/>
    <w:rsid w:val="00E71FA2"/>
    <w:pPr>
      <w:spacing w:line="240" w:lineRule="auto"/>
      <w:ind w:firstLine="187"/>
      <w:jc w:val="both"/>
    </w:pPr>
    <w:rPr>
      <w:rFonts w:ascii="Times" w:eastAsia="Times New Roman" w:hAnsi="Times" w:cs="Times New Roman"/>
      <w:sz w:val="24"/>
      <w:szCs w:val="20"/>
      <w:lang w:val="en-US"/>
    </w:rPr>
  </w:style>
  <w:style w:type="paragraph" w:customStyle="1" w:styleId="AFTitleRunningHead">
    <w:name w:val="AF_Title_Running_Head"/>
    <w:basedOn w:val="Normal"/>
    <w:next w:val="TAMainText"/>
    <w:rsid w:val="00E71FA2"/>
    <w:pPr>
      <w:spacing w:line="480" w:lineRule="auto"/>
      <w:jc w:val="both"/>
    </w:pPr>
    <w:rPr>
      <w:rFonts w:ascii="Times" w:eastAsia="Times New Roman" w:hAnsi="Times" w:cs="Times New Roman"/>
      <w:sz w:val="24"/>
      <w:szCs w:val="20"/>
      <w:lang w:val="en-US"/>
    </w:rPr>
  </w:style>
  <w:style w:type="paragraph" w:customStyle="1" w:styleId="BEAuthorBiography">
    <w:name w:val="BE_Author_Biography"/>
    <w:basedOn w:val="Normal"/>
    <w:rsid w:val="00E71FA2"/>
    <w:pPr>
      <w:spacing w:line="480" w:lineRule="auto"/>
      <w:jc w:val="both"/>
    </w:pPr>
    <w:rPr>
      <w:rFonts w:ascii="Times" w:eastAsia="Times New Roman" w:hAnsi="Times" w:cs="Times New Roman"/>
      <w:sz w:val="24"/>
      <w:szCs w:val="20"/>
      <w:lang w:val="en-US"/>
    </w:rPr>
  </w:style>
  <w:style w:type="paragraph" w:customStyle="1" w:styleId="FACorrespondingAuthorFootnote">
    <w:name w:val="FA_Corresponding_Author_Footnote"/>
    <w:basedOn w:val="Normal"/>
    <w:next w:val="TAMainText"/>
    <w:rsid w:val="00E71FA2"/>
    <w:pPr>
      <w:spacing w:line="480" w:lineRule="auto"/>
      <w:jc w:val="both"/>
    </w:pPr>
    <w:rPr>
      <w:rFonts w:ascii="Times" w:eastAsia="Times New Roman" w:hAnsi="Times" w:cs="Times New Roman"/>
      <w:sz w:val="24"/>
      <w:szCs w:val="20"/>
      <w:lang w:val="en-US"/>
    </w:rPr>
  </w:style>
  <w:style w:type="paragraph" w:customStyle="1" w:styleId="SNSynopsisTOC">
    <w:name w:val="SN_Synopsis_TOC"/>
    <w:basedOn w:val="Normal"/>
    <w:rsid w:val="00E71FA2"/>
    <w:pPr>
      <w:spacing w:line="480" w:lineRule="auto"/>
      <w:jc w:val="both"/>
    </w:pPr>
    <w:rPr>
      <w:rFonts w:ascii="Times" w:eastAsia="Times New Roman" w:hAnsi="Times" w:cs="Times New Roman"/>
      <w:sz w:val="24"/>
      <w:szCs w:val="20"/>
      <w:lang w:val="en-US"/>
    </w:rPr>
  </w:style>
  <w:style w:type="paragraph" w:customStyle="1" w:styleId="BGKeywords">
    <w:name w:val="BG_Keywords"/>
    <w:basedOn w:val="Normal"/>
    <w:rsid w:val="00E71FA2"/>
    <w:pPr>
      <w:spacing w:line="480" w:lineRule="auto"/>
      <w:jc w:val="both"/>
    </w:pPr>
    <w:rPr>
      <w:rFonts w:ascii="Times" w:eastAsia="Times New Roman" w:hAnsi="Times" w:cs="Times New Roman"/>
      <w:sz w:val="24"/>
      <w:szCs w:val="20"/>
      <w:lang w:val="en-US"/>
    </w:rPr>
  </w:style>
  <w:style w:type="paragraph" w:customStyle="1" w:styleId="BHBriefs">
    <w:name w:val="BH_Briefs"/>
    <w:basedOn w:val="Normal"/>
    <w:rsid w:val="00E71FA2"/>
    <w:pPr>
      <w:spacing w:line="480" w:lineRule="auto"/>
      <w:jc w:val="both"/>
    </w:pPr>
    <w:rPr>
      <w:rFonts w:ascii="Times" w:eastAsia="Times New Roman" w:hAnsi="Times" w:cs="Times New Roman"/>
      <w:sz w:val="24"/>
      <w:szCs w:val="20"/>
      <w:lang w:val="en-US"/>
    </w:rPr>
  </w:style>
  <w:style w:type="character" w:styleId="PageNumber">
    <w:name w:val="page number"/>
    <w:basedOn w:val="DefaultParagraphFont"/>
    <w:rsid w:val="00E71FA2"/>
  </w:style>
  <w:style w:type="paragraph" w:customStyle="1" w:styleId="StyleFACorrespondingAuthorFootnote7pt">
    <w:name w:val="Style FA_Corresponding_Author_Footnote + 7 pt"/>
    <w:basedOn w:val="Normal"/>
    <w:next w:val="BGKeywords"/>
    <w:link w:val="StyleFACorrespondingAuthorFootnote7ptChar"/>
    <w:autoRedefine/>
    <w:rsid w:val="00E71FA2"/>
    <w:pPr>
      <w:spacing w:after="240" w:line="480" w:lineRule="auto"/>
    </w:pPr>
    <w:rPr>
      <w:rFonts w:ascii="Times" w:eastAsia="Times New Roman" w:hAnsi="Times" w:cs="Times New Roman"/>
      <w:sz w:val="24"/>
      <w:szCs w:val="24"/>
      <w:lang w:val="en-US"/>
    </w:rPr>
  </w:style>
  <w:style w:type="character" w:customStyle="1" w:styleId="StyleFACorrespondingAuthorFootnote7ptChar">
    <w:name w:val="Style FA_Corresponding_Author_Footnote + 7 pt Char"/>
    <w:link w:val="StyleFACorrespondingAuthorFootnote7pt"/>
    <w:rsid w:val="00E71FA2"/>
    <w:rPr>
      <w:rFonts w:ascii="Times" w:eastAsia="Times New Roman" w:hAnsi="Times" w:cs="Times New Roman"/>
      <w:sz w:val="24"/>
      <w:szCs w:val="24"/>
    </w:rPr>
  </w:style>
  <w:style w:type="paragraph" w:customStyle="1" w:styleId="FAAuthorInfoSubtitle">
    <w:name w:val="FA_Author_Info_Subtitle"/>
    <w:basedOn w:val="Normal"/>
    <w:link w:val="FAAuthorInfoSubtitleChar"/>
    <w:autoRedefine/>
    <w:rsid w:val="00E71FA2"/>
    <w:pPr>
      <w:spacing w:before="120" w:after="60" w:line="480" w:lineRule="auto"/>
    </w:pPr>
    <w:rPr>
      <w:rFonts w:ascii="Times" w:eastAsia="Times New Roman" w:hAnsi="Times" w:cs="Times New Roman"/>
      <w:b/>
      <w:sz w:val="24"/>
      <w:szCs w:val="20"/>
      <w:lang w:val="en-US"/>
    </w:rPr>
  </w:style>
  <w:style w:type="character" w:customStyle="1" w:styleId="FAAuthorInfoSubtitleChar">
    <w:name w:val="FA_Author_Info_Subtitle Char"/>
    <w:link w:val="FAAuthorInfoSubtitle"/>
    <w:rsid w:val="00E71FA2"/>
    <w:rPr>
      <w:rFonts w:ascii="Times" w:eastAsia="Times New Roman" w:hAnsi="Times" w:cs="Times New Roman"/>
      <w:b/>
      <w:sz w:val="24"/>
      <w:szCs w:val="20"/>
    </w:rPr>
  </w:style>
  <w:style w:type="paragraph" w:customStyle="1" w:styleId="Default">
    <w:name w:val="Default"/>
    <w:rsid w:val="00E71FA2"/>
    <w:pPr>
      <w:autoSpaceDE w:val="0"/>
      <w:autoSpaceDN w:val="0"/>
      <w:adjustRightInd w:val="0"/>
      <w:spacing w:after="0" w:line="240" w:lineRule="auto"/>
    </w:pPr>
    <w:rPr>
      <w:rFonts w:ascii="Symbol" w:eastAsia="Times New Roman" w:hAnsi="Symbol" w:cs="Symbol"/>
      <w:color w:val="000000"/>
      <w:sz w:val="24"/>
      <w:szCs w:val="24"/>
    </w:rPr>
  </w:style>
  <w:style w:type="paragraph" w:customStyle="1" w:styleId="EndNoteBibliographyTitle">
    <w:name w:val="EndNote Bibliography Title"/>
    <w:basedOn w:val="Normal"/>
    <w:link w:val="EndNoteBibliographyTitleChar"/>
    <w:rsid w:val="00E71FA2"/>
    <w:pPr>
      <w:spacing w:after="0" w:line="240" w:lineRule="auto"/>
      <w:jc w:val="center"/>
    </w:pPr>
    <w:rPr>
      <w:rFonts w:ascii="Calibri" w:eastAsia="Times New Roman" w:hAnsi="Calibri" w:cs="Calibri"/>
      <w:noProof/>
      <w:sz w:val="18"/>
      <w:szCs w:val="20"/>
      <w:lang w:val="en-US"/>
    </w:rPr>
  </w:style>
  <w:style w:type="character" w:customStyle="1" w:styleId="EndNoteBibliographyTitleChar">
    <w:name w:val="EndNote Bibliography Title Char"/>
    <w:basedOn w:val="TAMainTextChar"/>
    <w:link w:val="EndNoteBibliographyTitle"/>
    <w:rsid w:val="00E71FA2"/>
    <w:rPr>
      <w:rFonts w:ascii="Calibri" w:eastAsia="Times New Roman" w:hAnsi="Calibri" w:cs="Calibri"/>
      <w:noProof/>
      <w:sz w:val="18"/>
      <w:szCs w:val="20"/>
    </w:rPr>
  </w:style>
  <w:style w:type="paragraph" w:customStyle="1" w:styleId="EndNoteBibliography">
    <w:name w:val="EndNote Bibliography"/>
    <w:basedOn w:val="Normal"/>
    <w:link w:val="EndNoteBibliographyChar"/>
    <w:rsid w:val="00E71FA2"/>
    <w:pPr>
      <w:spacing w:line="240" w:lineRule="auto"/>
    </w:pPr>
    <w:rPr>
      <w:rFonts w:ascii="Calibri" w:eastAsia="Times New Roman" w:hAnsi="Calibri" w:cs="Calibri"/>
      <w:noProof/>
      <w:sz w:val="18"/>
      <w:szCs w:val="20"/>
      <w:lang w:val="en-US"/>
    </w:rPr>
  </w:style>
  <w:style w:type="character" w:customStyle="1" w:styleId="EndNoteBibliographyChar">
    <w:name w:val="EndNote Bibliography Char"/>
    <w:basedOn w:val="TAMainTextChar"/>
    <w:link w:val="EndNoteBibliography"/>
    <w:rsid w:val="00E71FA2"/>
    <w:rPr>
      <w:rFonts w:ascii="Calibri" w:eastAsia="Times New Roman" w:hAnsi="Calibri" w:cs="Calibri"/>
      <w:noProof/>
      <w:sz w:val="18"/>
      <w:szCs w:val="20"/>
    </w:rPr>
  </w:style>
  <w:style w:type="character" w:styleId="CommentReference">
    <w:name w:val="annotation reference"/>
    <w:basedOn w:val="DefaultParagraphFont"/>
    <w:uiPriority w:val="99"/>
    <w:semiHidden/>
    <w:unhideWhenUsed/>
    <w:rsid w:val="00E71FA2"/>
    <w:rPr>
      <w:sz w:val="16"/>
      <w:szCs w:val="16"/>
    </w:rPr>
  </w:style>
  <w:style w:type="paragraph" w:styleId="CommentText">
    <w:name w:val="annotation text"/>
    <w:basedOn w:val="Normal"/>
    <w:link w:val="CommentTextChar"/>
    <w:uiPriority w:val="99"/>
    <w:semiHidden/>
    <w:unhideWhenUsed/>
    <w:rsid w:val="00E71FA2"/>
    <w:pPr>
      <w:widowControl w:val="0"/>
      <w:spacing w:line="240" w:lineRule="auto"/>
    </w:pPr>
    <w:rPr>
      <w:rFonts w:ascii="Times New Roman" w:hAnsi="Times New Roman"/>
      <w:sz w:val="20"/>
      <w:szCs w:val="20"/>
      <w:lang w:val="en-US"/>
    </w:rPr>
  </w:style>
  <w:style w:type="character" w:customStyle="1" w:styleId="CommentTextChar">
    <w:name w:val="Comment Text Char"/>
    <w:basedOn w:val="DefaultParagraphFont"/>
    <w:link w:val="CommentText"/>
    <w:uiPriority w:val="99"/>
    <w:semiHidden/>
    <w:rsid w:val="00E71FA2"/>
    <w:rPr>
      <w:rFonts w:ascii="Times New Roman" w:hAnsi="Times New Roman"/>
      <w:sz w:val="20"/>
      <w:szCs w:val="20"/>
    </w:rPr>
  </w:style>
  <w:style w:type="character" w:customStyle="1" w:styleId="apple-converted-space">
    <w:name w:val="apple-converted-space"/>
    <w:basedOn w:val="DefaultParagraphFont"/>
    <w:rsid w:val="00E71FA2"/>
  </w:style>
  <w:style w:type="character" w:styleId="PlaceholderText">
    <w:name w:val="Placeholder Text"/>
    <w:basedOn w:val="DefaultParagraphFont"/>
    <w:uiPriority w:val="99"/>
    <w:semiHidden/>
    <w:rsid w:val="00E71FA2"/>
    <w:rPr>
      <w:color w:val="808080"/>
    </w:rPr>
  </w:style>
  <w:style w:type="paragraph" w:styleId="CommentSubject">
    <w:name w:val="annotation subject"/>
    <w:basedOn w:val="CommentText"/>
    <w:next w:val="CommentText"/>
    <w:link w:val="CommentSubjectChar"/>
    <w:semiHidden/>
    <w:unhideWhenUsed/>
    <w:rsid w:val="00E71FA2"/>
    <w:pPr>
      <w:widowControl/>
      <w:jc w:val="both"/>
    </w:pPr>
    <w:rPr>
      <w:rFonts w:ascii="Times" w:eastAsia="Times New Roman" w:hAnsi="Times" w:cs="Times New Roman"/>
      <w:b/>
      <w:bCs/>
    </w:rPr>
  </w:style>
  <w:style w:type="character" w:customStyle="1" w:styleId="CommentSubjectChar">
    <w:name w:val="Comment Subject Char"/>
    <w:basedOn w:val="CommentTextChar"/>
    <w:link w:val="CommentSubject"/>
    <w:semiHidden/>
    <w:rsid w:val="00E71FA2"/>
    <w:rPr>
      <w:rFonts w:ascii="Times" w:eastAsia="Times New Roman" w:hAnsi="Times" w:cs="Times New Roman"/>
      <w:b/>
      <w:bCs/>
      <w:sz w:val="20"/>
      <w:szCs w:val="20"/>
    </w:rPr>
  </w:style>
  <w:style w:type="character" w:styleId="LineNumber">
    <w:name w:val="line number"/>
    <w:basedOn w:val="DefaultParagraphFont"/>
    <w:uiPriority w:val="99"/>
    <w:semiHidden/>
    <w:unhideWhenUsed/>
    <w:rsid w:val="00E71FA2"/>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image" Target="media/image1.tiff"/><Relationship Id="rId18" Type="http://schemas.openxmlformats.org/officeDocument/2006/relationships/image" Target="media/image6.tiff"/><Relationship Id="rId3" Type="http://schemas.openxmlformats.org/officeDocument/2006/relationships/settings" Target="settings.xml"/><Relationship Id="rId21" Type="http://schemas.openxmlformats.org/officeDocument/2006/relationships/theme" Target="theme/theme1.xml"/><Relationship Id="rId7" Type="http://schemas.openxmlformats.org/officeDocument/2006/relationships/header" Target="header1.xml"/><Relationship Id="rId12" Type="http://schemas.openxmlformats.org/officeDocument/2006/relationships/footer" Target="footer3.xml"/><Relationship Id="rId17" Type="http://schemas.openxmlformats.org/officeDocument/2006/relationships/image" Target="media/image5.tiff"/><Relationship Id="rId2" Type="http://schemas.openxmlformats.org/officeDocument/2006/relationships/styles" Target="styles.xml"/><Relationship Id="rId16" Type="http://schemas.openxmlformats.org/officeDocument/2006/relationships/image" Target="media/image4.tiff"/><Relationship Id="rId20"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5" Type="http://schemas.openxmlformats.org/officeDocument/2006/relationships/image" Target="media/image3.tiff"/><Relationship Id="rId10" Type="http://schemas.openxmlformats.org/officeDocument/2006/relationships/footer" Target="footer2.xml"/><Relationship Id="rId19" Type="http://schemas.openxmlformats.org/officeDocument/2006/relationships/hyperlink" Target="http://fiji.sc/Optofluidics" TargetMode="Externa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image" Target="media/image2.tif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TotalTime>
  <Pages>14</Pages>
  <Words>18354</Words>
  <Characters>104622</Characters>
  <Application>Microsoft Office Word</Application>
  <DocSecurity>0</DocSecurity>
  <Lines>871</Lines>
  <Paragraphs>245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122731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Bevin McGeever</dc:creator>
  <cp:keywords/>
  <dc:description/>
  <cp:lastModifiedBy>Bevin McGeever</cp:lastModifiedBy>
  <cp:revision>1</cp:revision>
  <cp:lastPrinted>2017-05-30T17:01:00Z</cp:lastPrinted>
  <dcterms:created xsi:type="dcterms:W3CDTF">2017-05-30T16:59:00Z</dcterms:created>
  <dcterms:modified xsi:type="dcterms:W3CDTF">2017-05-30T17:02:00Z</dcterms:modified>
</cp:coreProperties>
</file>