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18B008" w14:textId="77777777" w:rsidR="003F345B" w:rsidRDefault="00115F98" w:rsidP="003F345B">
      <w:pPr>
        <w:widowControl/>
        <w:suppressAutoHyphens w:val="0"/>
        <w:spacing w:after="160" w:line="259" w:lineRule="auto"/>
        <w:jc w:val="both"/>
        <w:rPr>
          <w:rFonts w:ascii="Times New Roman" w:hAnsi="Times New Roman"/>
          <w:b/>
          <w:i/>
          <w:sz w:val="24"/>
          <w:szCs w:val="24"/>
        </w:rPr>
      </w:pPr>
      <w:r w:rsidRPr="009E0717">
        <w:rPr>
          <w:rFonts w:ascii="Times New Roman" w:hAnsi="Times New Roman"/>
          <w:b/>
          <w:i/>
          <w:sz w:val="24"/>
          <w:szCs w:val="24"/>
        </w:rPr>
        <w:t>E</w:t>
      </w:r>
      <w:r w:rsidR="003F345B" w:rsidRPr="009E0717">
        <w:rPr>
          <w:rFonts w:ascii="Times New Roman" w:hAnsi="Times New Roman"/>
          <w:b/>
          <w:i/>
          <w:sz w:val="24"/>
          <w:szCs w:val="24"/>
        </w:rPr>
        <w:t>ngendering the Historiography of the Professoriate: Reflections on the Role and Legacy of Professor Mary Hayden, (1862–1942)</w:t>
      </w:r>
      <w:r w:rsidR="009A21D5">
        <w:rPr>
          <w:rStyle w:val="EndnoteReference"/>
          <w:rFonts w:ascii="Times New Roman" w:hAnsi="Times New Roman"/>
          <w:b/>
          <w:i/>
          <w:sz w:val="24"/>
          <w:szCs w:val="24"/>
        </w:rPr>
        <w:endnoteReference w:id="1"/>
      </w:r>
    </w:p>
    <w:p w14:paraId="1125E9A4" w14:textId="61846E51" w:rsidR="006C4D73" w:rsidRDefault="006C4D73" w:rsidP="003F345B">
      <w:pPr>
        <w:widowControl/>
        <w:suppressAutoHyphens w:val="0"/>
        <w:spacing w:after="160" w:line="259" w:lineRule="auto"/>
        <w:jc w:val="both"/>
        <w:rPr>
          <w:rFonts w:ascii="Times New Roman" w:hAnsi="Times New Roman"/>
          <w:b/>
          <w:sz w:val="24"/>
          <w:szCs w:val="24"/>
        </w:rPr>
      </w:pPr>
      <w:r w:rsidRPr="006C4D73">
        <w:rPr>
          <w:rFonts w:ascii="Times New Roman" w:hAnsi="Times New Roman"/>
          <w:b/>
          <w:sz w:val="24"/>
          <w:szCs w:val="24"/>
        </w:rPr>
        <w:t>Judith Harford, University College Dublin</w:t>
      </w:r>
    </w:p>
    <w:p w14:paraId="7680FE09" w14:textId="78EF79C1" w:rsidR="003F345B" w:rsidRPr="006C65D2" w:rsidRDefault="003F345B" w:rsidP="006C65D2">
      <w:pPr>
        <w:widowControl/>
        <w:suppressAutoHyphens w:val="0"/>
        <w:rPr>
          <w:rFonts w:ascii="Verdana" w:hAnsi="Verdana"/>
          <w:color w:val="000000"/>
          <w:sz w:val="18"/>
          <w:szCs w:val="18"/>
          <w:lang w:val="en-US"/>
        </w:rPr>
      </w:pPr>
      <w:r>
        <w:rPr>
          <w:rFonts w:ascii="Times New Roman" w:hAnsi="Times New Roman"/>
          <w:b/>
          <w:sz w:val="24"/>
          <w:szCs w:val="24"/>
        </w:rPr>
        <w:t>Abstract</w:t>
      </w:r>
    </w:p>
    <w:p w14:paraId="4D9E87B8" w14:textId="77777777" w:rsidR="003F345B" w:rsidRDefault="003F345B" w:rsidP="003F345B">
      <w:pPr>
        <w:spacing w:line="480" w:lineRule="auto"/>
        <w:jc w:val="both"/>
        <w:rPr>
          <w:rFonts w:ascii="Times New Roman" w:hAnsi="Times New Roman"/>
          <w:sz w:val="24"/>
          <w:szCs w:val="24"/>
        </w:rPr>
      </w:pPr>
      <w:r w:rsidRPr="001344D3">
        <w:rPr>
          <w:rFonts w:ascii="Times New Roman" w:hAnsi="Times New Roman"/>
          <w:sz w:val="24"/>
          <w:szCs w:val="24"/>
        </w:rPr>
        <w:t>The under-representation of women in the professoriate is a widely acknowledged, comple</w:t>
      </w:r>
      <w:r>
        <w:rPr>
          <w:rFonts w:ascii="Times New Roman" w:hAnsi="Times New Roman"/>
          <w:sz w:val="24"/>
          <w:szCs w:val="24"/>
        </w:rPr>
        <w:t>x phenomenon</w:t>
      </w:r>
      <w:r w:rsidRPr="001344D3">
        <w:rPr>
          <w:rFonts w:ascii="Times New Roman" w:hAnsi="Times New Roman"/>
          <w:sz w:val="24"/>
          <w:szCs w:val="24"/>
        </w:rPr>
        <w:t xml:space="preserve">. Despite the advances women have made in terms of their participation rate as undergraduates, as well as the introduction of gender equity policies, </w:t>
      </w:r>
      <w:proofErr w:type="gramStart"/>
      <w:r w:rsidRPr="001344D3">
        <w:rPr>
          <w:rFonts w:ascii="Times New Roman" w:hAnsi="Times New Roman"/>
          <w:sz w:val="24"/>
          <w:szCs w:val="24"/>
        </w:rPr>
        <w:t>the vast majority of</w:t>
      </w:r>
      <w:proofErr w:type="gramEnd"/>
      <w:r w:rsidRPr="001344D3">
        <w:rPr>
          <w:rFonts w:ascii="Times New Roman" w:hAnsi="Times New Roman"/>
          <w:sz w:val="24"/>
          <w:szCs w:val="24"/>
        </w:rPr>
        <w:t xml:space="preserve"> professors in higher education institutions globally are m</w:t>
      </w:r>
      <w:r>
        <w:rPr>
          <w:rFonts w:ascii="Times New Roman" w:hAnsi="Times New Roman"/>
          <w:sz w:val="24"/>
          <w:szCs w:val="24"/>
        </w:rPr>
        <w:t xml:space="preserve">en. Through the lens of nineteenth-century Irish society and through an interrogation </w:t>
      </w:r>
      <w:r w:rsidRPr="00134B67">
        <w:rPr>
          <w:rFonts w:ascii="Times New Roman" w:hAnsi="Times New Roman"/>
          <w:sz w:val="24"/>
          <w:szCs w:val="24"/>
        </w:rPr>
        <w:t xml:space="preserve">of the </w:t>
      </w:r>
      <w:r w:rsidR="0032268E">
        <w:rPr>
          <w:rFonts w:ascii="Times New Roman" w:hAnsi="Times New Roman"/>
          <w:sz w:val="24"/>
          <w:szCs w:val="24"/>
        </w:rPr>
        <w:t>diarie</w:t>
      </w:r>
      <w:r w:rsidR="00134B67" w:rsidRPr="00134B67">
        <w:rPr>
          <w:rFonts w:ascii="Times New Roman" w:hAnsi="Times New Roman"/>
          <w:sz w:val="24"/>
          <w:szCs w:val="24"/>
        </w:rPr>
        <w:t>s</w:t>
      </w:r>
      <w:r w:rsidR="0081681E" w:rsidRPr="00134B67">
        <w:rPr>
          <w:rFonts w:ascii="Times New Roman" w:hAnsi="Times New Roman"/>
          <w:sz w:val="24"/>
          <w:szCs w:val="24"/>
        </w:rPr>
        <w:t xml:space="preserve"> </w:t>
      </w:r>
      <w:r w:rsidRPr="00134B67">
        <w:rPr>
          <w:rFonts w:ascii="Times New Roman" w:hAnsi="Times New Roman"/>
          <w:sz w:val="24"/>
          <w:szCs w:val="24"/>
        </w:rPr>
        <w:t xml:space="preserve">of </w:t>
      </w:r>
      <w:r>
        <w:rPr>
          <w:rFonts w:ascii="Times New Roman" w:hAnsi="Times New Roman"/>
          <w:sz w:val="24"/>
          <w:szCs w:val="24"/>
        </w:rPr>
        <w:t xml:space="preserve">one of the first women professors appointed to the National University of Ireland, this article traces the entry of women into the </w:t>
      </w:r>
      <w:proofErr w:type="gramStart"/>
      <w:r>
        <w:rPr>
          <w:rFonts w:ascii="Times New Roman" w:hAnsi="Times New Roman"/>
          <w:sz w:val="24"/>
          <w:szCs w:val="24"/>
        </w:rPr>
        <w:t>professoriate, and</w:t>
      </w:r>
      <w:proofErr w:type="gramEnd"/>
      <w:r>
        <w:rPr>
          <w:rFonts w:ascii="Times New Roman" w:hAnsi="Times New Roman"/>
          <w:sz w:val="24"/>
          <w:szCs w:val="24"/>
        </w:rPr>
        <w:t xml:space="preserve"> asks how the current state of women’s participation in the professoriate can be understood in its historical context. </w:t>
      </w:r>
      <w:r w:rsidRPr="00BC768E">
        <w:rPr>
          <w:rFonts w:ascii="Times New Roman" w:hAnsi="Times New Roman"/>
          <w:sz w:val="24"/>
          <w:szCs w:val="24"/>
        </w:rPr>
        <w:t xml:space="preserve">This paper has a double objective: first, to map </w:t>
      </w:r>
      <w:r>
        <w:rPr>
          <w:rFonts w:ascii="Times New Roman" w:hAnsi="Times New Roman"/>
          <w:sz w:val="24"/>
          <w:szCs w:val="24"/>
        </w:rPr>
        <w:t>an international</w:t>
      </w:r>
      <w:r w:rsidRPr="00BC768E">
        <w:rPr>
          <w:rFonts w:ascii="Times New Roman" w:hAnsi="Times New Roman"/>
          <w:sz w:val="24"/>
          <w:szCs w:val="24"/>
        </w:rPr>
        <w:t xml:space="preserve"> research agenda which speaks to a historiographical deficit in the area of women and the professoriate, interrogating the complex role that the early women professors played in a male hegemonic world. Secondly, it provides a historical perspective on a contemporary issue, namely the under-representation of women in the ranks of the professoriate internationally, allowing the historical narrative to speak to and inform current and future policy in this area. </w:t>
      </w:r>
      <w:r>
        <w:rPr>
          <w:rFonts w:ascii="Times New Roman" w:eastAsiaTheme="minorEastAsia" w:hAnsi="Times New Roman"/>
          <w:sz w:val="24"/>
          <w:szCs w:val="24"/>
          <w:lang w:val="en-IE"/>
        </w:rPr>
        <w:t xml:space="preserve">Specifically, the article </w:t>
      </w:r>
      <w:r w:rsidRPr="00065BED">
        <w:rPr>
          <w:rFonts w:ascii="Times New Roman" w:eastAsiaTheme="minorEastAsia" w:hAnsi="Times New Roman"/>
          <w:sz w:val="24"/>
          <w:szCs w:val="24"/>
          <w:lang w:val="en-IE"/>
        </w:rPr>
        <w:t xml:space="preserve">examines </w:t>
      </w:r>
      <w:r>
        <w:rPr>
          <w:rFonts w:ascii="Times New Roman" w:eastAsiaTheme="minorEastAsia" w:hAnsi="Times New Roman"/>
          <w:sz w:val="24"/>
          <w:szCs w:val="24"/>
          <w:lang w:val="en-IE"/>
        </w:rPr>
        <w:t xml:space="preserve">the role </w:t>
      </w:r>
      <w:r w:rsidR="00447EBF">
        <w:rPr>
          <w:rFonts w:ascii="Times New Roman" w:eastAsiaTheme="minorEastAsia" w:hAnsi="Times New Roman"/>
          <w:sz w:val="24"/>
          <w:szCs w:val="24"/>
          <w:lang w:val="en-IE"/>
        </w:rPr>
        <w:t xml:space="preserve">and legacy </w:t>
      </w:r>
      <w:r>
        <w:rPr>
          <w:rFonts w:ascii="Times New Roman" w:eastAsiaTheme="minorEastAsia" w:hAnsi="Times New Roman"/>
          <w:sz w:val="24"/>
          <w:szCs w:val="24"/>
          <w:lang w:val="en-IE"/>
        </w:rPr>
        <w:t xml:space="preserve">of </w:t>
      </w:r>
      <w:r w:rsidR="008F5E5A">
        <w:rPr>
          <w:rFonts w:ascii="Times New Roman" w:eastAsiaTheme="minorEastAsia" w:hAnsi="Times New Roman"/>
          <w:sz w:val="24"/>
          <w:szCs w:val="24"/>
          <w:lang w:val="en-IE"/>
        </w:rPr>
        <w:t xml:space="preserve">Professor </w:t>
      </w:r>
      <w:r w:rsidRPr="00065BED">
        <w:rPr>
          <w:rFonts w:ascii="Times New Roman" w:eastAsiaTheme="minorEastAsia" w:hAnsi="Times New Roman"/>
          <w:sz w:val="24"/>
          <w:szCs w:val="24"/>
          <w:lang w:val="en-IE"/>
        </w:rPr>
        <w:t>Mary Hayden (</w:t>
      </w:r>
      <w:r w:rsidRPr="00065BED">
        <w:rPr>
          <w:rFonts w:ascii="Times New Roman" w:hAnsi="Times New Roman"/>
          <w:sz w:val="24"/>
          <w:szCs w:val="24"/>
        </w:rPr>
        <w:t>1862–1942</w:t>
      </w:r>
      <w:r>
        <w:rPr>
          <w:rFonts w:ascii="Times New Roman" w:eastAsiaTheme="minorEastAsia" w:hAnsi="Times New Roman"/>
          <w:sz w:val="24"/>
          <w:szCs w:val="24"/>
          <w:lang w:val="en-IE"/>
        </w:rPr>
        <w:t xml:space="preserve">), </w:t>
      </w:r>
      <w:r w:rsidR="008F5E5A">
        <w:rPr>
          <w:rFonts w:ascii="Times New Roman" w:eastAsiaTheme="minorEastAsia" w:hAnsi="Times New Roman"/>
          <w:sz w:val="24"/>
          <w:szCs w:val="24"/>
          <w:lang w:val="en-IE"/>
        </w:rPr>
        <w:t xml:space="preserve">historian and women’s rights activist. </w:t>
      </w:r>
    </w:p>
    <w:p w14:paraId="55C97FC6" w14:textId="77777777" w:rsidR="003F345B" w:rsidRDefault="003F345B" w:rsidP="003F345B">
      <w:pPr>
        <w:spacing w:line="480" w:lineRule="auto"/>
        <w:jc w:val="both"/>
        <w:rPr>
          <w:rFonts w:ascii="Times New Roman" w:hAnsi="Times New Roman"/>
          <w:b/>
          <w:sz w:val="24"/>
          <w:szCs w:val="24"/>
        </w:rPr>
      </w:pPr>
    </w:p>
    <w:p w14:paraId="2E37B848" w14:textId="77777777" w:rsidR="003F345B" w:rsidRDefault="003F345B" w:rsidP="003F345B">
      <w:pPr>
        <w:spacing w:line="480" w:lineRule="auto"/>
        <w:jc w:val="both"/>
        <w:rPr>
          <w:rFonts w:ascii="Times New Roman" w:hAnsi="Times New Roman"/>
          <w:b/>
          <w:sz w:val="24"/>
          <w:szCs w:val="24"/>
        </w:rPr>
      </w:pPr>
      <w:r>
        <w:rPr>
          <w:rFonts w:ascii="Times New Roman" w:hAnsi="Times New Roman"/>
          <w:b/>
          <w:sz w:val="24"/>
          <w:szCs w:val="24"/>
        </w:rPr>
        <w:t>Context</w:t>
      </w:r>
      <w:r w:rsidR="00735FFC">
        <w:rPr>
          <w:rFonts w:ascii="Times New Roman" w:hAnsi="Times New Roman"/>
          <w:b/>
          <w:sz w:val="24"/>
          <w:szCs w:val="24"/>
        </w:rPr>
        <w:t xml:space="preserve"> and </w:t>
      </w:r>
      <w:r w:rsidR="00447E07">
        <w:rPr>
          <w:rFonts w:ascii="Times New Roman" w:hAnsi="Times New Roman"/>
          <w:b/>
          <w:sz w:val="24"/>
          <w:szCs w:val="24"/>
        </w:rPr>
        <w:t>S</w:t>
      </w:r>
      <w:r>
        <w:rPr>
          <w:rFonts w:ascii="Times New Roman" w:hAnsi="Times New Roman"/>
          <w:b/>
          <w:sz w:val="24"/>
          <w:szCs w:val="24"/>
        </w:rPr>
        <w:t>ignificance</w:t>
      </w:r>
    </w:p>
    <w:p w14:paraId="2AA56478" w14:textId="77777777" w:rsidR="003F345B" w:rsidRDefault="003F345B" w:rsidP="003F345B">
      <w:pPr>
        <w:spacing w:line="480" w:lineRule="auto"/>
        <w:jc w:val="both"/>
        <w:rPr>
          <w:rFonts w:ascii="Times New Roman" w:hAnsi="Times New Roman"/>
          <w:sz w:val="24"/>
          <w:szCs w:val="24"/>
        </w:rPr>
      </w:pPr>
      <w:r w:rsidRPr="001344D3">
        <w:rPr>
          <w:rFonts w:ascii="Times New Roman" w:hAnsi="Times New Roman"/>
          <w:sz w:val="24"/>
          <w:szCs w:val="24"/>
        </w:rPr>
        <w:t>The under-representation of women in the professoriate is a widely acknowledged, complex phenomenon</w:t>
      </w:r>
      <w:r w:rsidR="00B7627C">
        <w:rPr>
          <w:rFonts w:ascii="Times New Roman" w:hAnsi="Times New Roman"/>
          <w:sz w:val="24"/>
          <w:szCs w:val="24"/>
        </w:rPr>
        <w:t>.</w:t>
      </w:r>
      <w:r w:rsidR="006C65D2">
        <w:rPr>
          <w:rStyle w:val="FootnoteReference"/>
          <w:rFonts w:ascii="Times New Roman" w:hAnsi="Times New Roman"/>
          <w:sz w:val="24"/>
          <w:szCs w:val="24"/>
        </w:rPr>
        <w:footnoteReference w:id="1"/>
      </w:r>
      <w:r w:rsidRPr="001344D3">
        <w:rPr>
          <w:rFonts w:ascii="Times New Roman" w:hAnsi="Times New Roman"/>
          <w:sz w:val="24"/>
          <w:szCs w:val="24"/>
        </w:rPr>
        <w:t xml:space="preserve"> </w:t>
      </w:r>
      <w:r w:rsidRPr="00CC7D55">
        <w:rPr>
          <w:rFonts w:ascii="Times New Roman" w:hAnsi="Times New Roman"/>
          <w:sz w:val="24"/>
          <w:szCs w:val="24"/>
        </w:rPr>
        <w:t>Ireland is no exception to this and</w:t>
      </w:r>
      <w:r w:rsidR="007E3B2E">
        <w:rPr>
          <w:rFonts w:ascii="Times New Roman" w:hAnsi="Times New Roman"/>
          <w:sz w:val="24"/>
          <w:szCs w:val="24"/>
        </w:rPr>
        <w:t xml:space="preserve"> the</w:t>
      </w:r>
      <w:r w:rsidRPr="00CC7D55">
        <w:rPr>
          <w:rFonts w:ascii="Times New Roman" w:hAnsi="Times New Roman"/>
          <w:sz w:val="24"/>
          <w:szCs w:val="24"/>
        </w:rPr>
        <w:t xml:space="preserve"> </w:t>
      </w:r>
      <w:r w:rsidRPr="00CC7D55">
        <w:rPr>
          <w:rFonts w:ascii="Times New Roman" w:hAnsi="Times New Roman"/>
          <w:color w:val="222222"/>
          <w:sz w:val="24"/>
          <w:szCs w:val="24"/>
        </w:rPr>
        <w:t xml:space="preserve">issue of gender equality in </w:t>
      </w:r>
      <w:r>
        <w:rPr>
          <w:rFonts w:ascii="Times New Roman" w:hAnsi="Times New Roman"/>
          <w:color w:val="222222"/>
          <w:sz w:val="24"/>
          <w:szCs w:val="24"/>
        </w:rPr>
        <w:t xml:space="preserve">higher education </w:t>
      </w:r>
      <w:r>
        <w:rPr>
          <w:rFonts w:ascii="Times New Roman" w:hAnsi="Times New Roman"/>
          <w:color w:val="222222"/>
          <w:sz w:val="24"/>
          <w:szCs w:val="24"/>
        </w:rPr>
        <w:lastRenderedPageBreak/>
        <w:t>in the Irish context</w:t>
      </w:r>
      <w:r w:rsidRPr="00CC7D55">
        <w:rPr>
          <w:rFonts w:ascii="Times New Roman" w:hAnsi="Times New Roman"/>
          <w:color w:val="222222"/>
          <w:sz w:val="24"/>
          <w:szCs w:val="24"/>
        </w:rPr>
        <w:t xml:space="preserve"> has in the last</w:t>
      </w:r>
      <w:r w:rsidR="00210249">
        <w:rPr>
          <w:rFonts w:ascii="Times New Roman" w:hAnsi="Times New Roman"/>
          <w:color w:val="222222"/>
          <w:sz w:val="24"/>
          <w:szCs w:val="24"/>
        </w:rPr>
        <w:t xml:space="preserve"> three years</w:t>
      </w:r>
      <w:r w:rsidRPr="00CC7D55">
        <w:rPr>
          <w:rFonts w:ascii="Times New Roman" w:hAnsi="Times New Roman"/>
          <w:color w:val="222222"/>
          <w:sz w:val="24"/>
          <w:szCs w:val="24"/>
        </w:rPr>
        <w:t xml:space="preserve"> reached the active policy agenda, largely the result of a number of high profile legal cases and the subsequent setting up of an expert review panel. The report of that expert review panel notes that </w:t>
      </w:r>
      <w:r w:rsidRPr="00CC7D55">
        <w:rPr>
          <w:rFonts w:ascii="Times New Roman" w:hAnsi="Times New Roman"/>
          <w:color w:val="000000"/>
          <w:sz w:val="24"/>
          <w:szCs w:val="24"/>
        </w:rPr>
        <w:t>‘while the higher education institutions have, to varying degrees, sought to address gender inequality, the intractable under-representation of women among staff at senior levels clearly signals the need for new, even radical, a</w:t>
      </w:r>
      <w:r w:rsidR="00B7627C">
        <w:rPr>
          <w:rFonts w:ascii="Times New Roman" w:hAnsi="Times New Roman"/>
          <w:color w:val="000000"/>
          <w:sz w:val="24"/>
          <w:szCs w:val="24"/>
        </w:rPr>
        <w:t>pproaches to tackling the issue</w:t>
      </w:r>
      <w:r w:rsidRPr="00CC7D55">
        <w:rPr>
          <w:rFonts w:ascii="Times New Roman" w:hAnsi="Times New Roman"/>
          <w:color w:val="000000"/>
          <w:sz w:val="24"/>
          <w:szCs w:val="24"/>
        </w:rPr>
        <w:t>.</w:t>
      </w:r>
      <w:r w:rsidR="00B7627C">
        <w:rPr>
          <w:rFonts w:ascii="Times New Roman" w:hAnsi="Times New Roman"/>
          <w:color w:val="000000"/>
          <w:sz w:val="24"/>
          <w:szCs w:val="24"/>
        </w:rPr>
        <w:t>’</w:t>
      </w:r>
      <w:r w:rsidR="00B7627C">
        <w:rPr>
          <w:rStyle w:val="FootnoteReference"/>
          <w:rFonts w:ascii="Times New Roman" w:hAnsi="Times New Roman"/>
          <w:color w:val="000000"/>
          <w:sz w:val="24"/>
          <w:szCs w:val="24"/>
        </w:rPr>
        <w:footnoteReference w:id="2"/>
      </w:r>
      <w:r w:rsidRPr="00CC7D55">
        <w:rPr>
          <w:rFonts w:ascii="Times New Roman" w:hAnsi="Times New Roman"/>
          <w:color w:val="000000"/>
          <w:sz w:val="24"/>
          <w:szCs w:val="24"/>
        </w:rPr>
        <w:t xml:space="preserve"> </w:t>
      </w:r>
      <w:r w:rsidRPr="001344D3">
        <w:rPr>
          <w:rFonts w:ascii="Times New Roman" w:hAnsi="Times New Roman"/>
          <w:sz w:val="24"/>
          <w:szCs w:val="24"/>
        </w:rPr>
        <w:t>Despite the advances women have made in terms of their participation rate as undergraduates, as well as the introduction of gender equity policies, the vast majority of professors in higher education institutions globally are</w:t>
      </w:r>
      <w:r w:rsidR="00B7627C">
        <w:rPr>
          <w:rFonts w:ascii="Times New Roman" w:hAnsi="Times New Roman"/>
          <w:sz w:val="24"/>
          <w:szCs w:val="24"/>
        </w:rPr>
        <w:t xml:space="preserve"> men</w:t>
      </w:r>
      <w:r w:rsidRPr="001344D3">
        <w:rPr>
          <w:rFonts w:ascii="Times New Roman" w:hAnsi="Times New Roman"/>
          <w:sz w:val="24"/>
          <w:szCs w:val="24"/>
        </w:rPr>
        <w:t>.</w:t>
      </w:r>
      <w:r w:rsidR="00B7627C">
        <w:rPr>
          <w:rStyle w:val="FootnoteReference"/>
          <w:rFonts w:ascii="Times New Roman" w:hAnsi="Times New Roman"/>
          <w:sz w:val="24"/>
          <w:szCs w:val="24"/>
        </w:rPr>
        <w:footnoteReference w:id="3"/>
      </w:r>
      <w:r w:rsidRPr="001344D3">
        <w:rPr>
          <w:rFonts w:ascii="Times New Roman" w:hAnsi="Times New Roman"/>
          <w:sz w:val="24"/>
          <w:szCs w:val="24"/>
        </w:rPr>
        <w:t xml:space="preserve"> This endemic gender gap cannot be attributed to the absence of skills, abilities or aspirations of women, but rather to the multiple systemic barriers within the </w:t>
      </w:r>
      <w:r>
        <w:rPr>
          <w:rFonts w:ascii="Times New Roman" w:hAnsi="Times New Roman"/>
          <w:sz w:val="24"/>
          <w:szCs w:val="24"/>
        </w:rPr>
        <w:t>organisation and culture of universities</w:t>
      </w:r>
      <w:r w:rsidRPr="001344D3">
        <w:rPr>
          <w:rFonts w:ascii="Times New Roman" w:hAnsi="Times New Roman"/>
          <w:sz w:val="24"/>
          <w:szCs w:val="24"/>
        </w:rPr>
        <w:t xml:space="preserve"> that have impeded women’s progression into professoriate and senior leadership roles</w:t>
      </w:r>
      <w:r w:rsidR="00B34B34">
        <w:rPr>
          <w:rFonts w:ascii="Times New Roman" w:hAnsi="Times New Roman"/>
          <w:sz w:val="24"/>
          <w:szCs w:val="24"/>
        </w:rPr>
        <w:t>.</w:t>
      </w:r>
      <w:r w:rsidR="00B7627C">
        <w:rPr>
          <w:rStyle w:val="FootnoteReference"/>
          <w:rFonts w:ascii="Times New Roman" w:hAnsi="Times New Roman"/>
          <w:sz w:val="24"/>
          <w:szCs w:val="24"/>
        </w:rPr>
        <w:footnoteReference w:id="4"/>
      </w:r>
    </w:p>
    <w:p w14:paraId="260C1FEB" w14:textId="479E71FC" w:rsidR="0056254B" w:rsidRDefault="003F345B" w:rsidP="00134B67">
      <w:pPr>
        <w:spacing w:line="480" w:lineRule="auto"/>
        <w:ind w:right="-180" w:firstLine="720"/>
        <w:jc w:val="both"/>
        <w:rPr>
          <w:rFonts w:ascii="Times New Roman" w:hAnsi="Times New Roman"/>
          <w:sz w:val="24"/>
          <w:szCs w:val="24"/>
        </w:rPr>
      </w:pPr>
      <w:r w:rsidRPr="001344D3">
        <w:rPr>
          <w:rFonts w:ascii="Times New Roman" w:hAnsi="Times New Roman"/>
          <w:sz w:val="24"/>
          <w:szCs w:val="24"/>
        </w:rPr>
        <w:t>The historiography of women’s access to the university sphere and particularly the history of women’s admission to the ranks of the professoriate has largely concentrated on the politics of women’s entry and the battle to secure access without distinction of sex</w:t>
      </w:r>
      <w:r w:rsidR="00185102">
        <w:rPr>
          <w:rFonts w:ascii="Times New Roman" w:hAnsi="Times New Roman"/>
          <w:sz w:val="24"/>
          <w:szCs w:val="24"/>
        </w:rPr>
        <w:t>.</w:t>
      </w:r>
      <w:r w:rsidR="00185102">
        <w:rPr>
          <w:rStyle w:val="FootnoteReference"/>
          <w:rFonts w:ascii="Times New Roman" w:hAnsi="Times New Roman"/>
          <w:sz w:val="24"/>
          <w:szCs w:val="24"/>
        </w:rPr>
        <w:footnoteReference w:id="5"/>
      </w:r>
      <w:r w:rsidRPr="001344D3">
        <w:rPr>
          <w:rFonts w:ascii="Times New Roman" w:hAnsi="Times New Roman"/>
          <w:sz w:val="24"/>
          <w:szCs w:val="24"/>
        </w:rPr>
        <w:t xml:space="preserve"> A number of scholars have narrowed this lens to focus on women’s struggles to claim a presence in the university as academics, </w:t>
      </w:r>
      <w:r w:rsidRPr="001344D3">
        <w:rPr>
          <w:rFonts w:ascii="Times New Roman" w:hAnsi="Times New Roman"/>
          <w:sz w:val="24"/>
          <w:szCs w:val="24"/>
        </w:rPr>
        <w:lastRenderedPageBreak/>
        <w:t>researchers and administrators</w:t>
      </w:r>
      <w:r w:rsidR="00681CA4">
        <w:rPr>
          <w:rStyle w:val="FootnoteReference"/>
          <w:rFonts w:ascii="Times New Roman" w:hAnsi="Times New Roman"/>
          <w:sz w:val="24"/>
          <w:szCs w:val="24"/>
        </w:rPr>
        <w:footnoteReference w:id="6"/>
      </w:r>
      <w:r w:rsidRPr="001344D3">
        <w:rPr>
          <w:rFonts w:ascii="Times New Roman" w:hAnsi="Times New Roman"/>
          <w:sz w:val="24"/>
          <w:szCs w:val="24"/>
        </w:rPr>
        <w:t xml:space="preserve"> as well as on their ‘uneven patterns of inclusion as relative outsiders in the academy</w:t>
      </w:r>
      <w:r w:rsidR="009E4AB0">
        <w:rPr>
          <w:rFonts w:ascii="Times New Roman" w:hAnsi="Times New Roman"/>
          <w:sz w:val="24"/>
          <w:szCs w:val="24"/>
        </w:rPr>
        <w:t>.</w:t>
      </w:r>
      <w:r w:rsidRPr="001344D3">
        <w:rPr>
          <w:rFonts w:ascii="Times New Roman" w:hAnsi="Times New Roman"/>
          <w:sz w:val="24"/>
          <w:szCs w:val="24"/>
        </w:rPr>
        <w:t>’</w:t>
      </w:r>
      <w:r w:rsidR="00185102">
        <w:rPr>
          <w:rStyle w:val="FootnoteReference"/>
          <w:rFonts w:ascii="Times New Roman" w:hAnsi="Times New Roman"/>
          <w:sz w:val="24"/>
          <w:szCs w:val="24"/>
        </w:rPr>
        <w:footnoteReference w:id="7"/>
      </w:r>
      <w:r w:rsidR="00BC5011">
        <w:rPr>
          <w:rFonts w:ascii="Times New Roman" w:hAnsi="Times New Roman"/>
          <w:sz w:val="24"/>
          <w:szCs w:val="24"/>
        </w:rPr>
        <w:t xml:space="preserve"> </w:t>
      </w:r>
      <w:r>
        <w:rPr>
          <w:rFonts w:ascii="Times New Roman" w:hAnsi="Times New Roman"/>
          <w:sz w:val="24"/>
          <w:szCs w:val="24"/>
        </w:rPr>
        <w:t xml:space="preserve">There is a vacuum of research on the history and agency of the women professoriate internationally, those located at </w:t>
      </w:r>
      <w:r w:rsidR="000652DB">
        <w:rPr>
          <w:rFonts w:ascii="Times New Roman" w:hAnsi="Times New Roman"/>
          <w:sz w:val="24"/>
          <w:szCs w:val="24"/>
        </w:rPr>
        <w:t>‘</w:t>
      </w:r>
      <w:r w:rsidRPr="003C113C">
        <w:rPr>
          <w:rFonts w:ascii="Times New Roman" w:eastAsiaTheme="minorEastAsia" w:hAnsi="Times New Roman"/>
          <w:sz w:val="24"/>
          <w:szCs w:val="24"/>
          <w:lang w:val="en-IE"/>
        </w:rPr>
        <w:t>the margins of the academy</w:t>
      </w:r>
      <w:r w:rsidR="000652DB">
        <w:rPr>
          <w:rFonts w:ascii="Times New Roman" w:eastAsiaTheme="minorEastAsia" w:hAnsi="Times New Roman"/>
          <w:sz w:val="24"/>
          <w:szCs w:val="24"/>
          <w:lang w:val="en-IE"/>
        </w:rPr>
        <w:t>’</w:t>
      </w:r>
      <w:r w:rsidRPr="003C113C">
        <w:rPr>
          <w:rFonts w:ascii="Times New Roman" w:eastAsiaTheme="minorEastAsia" w:hAnsi="Times New Roman"/>
          <w:sz w:val="24"/>
          <w:szCs w:val="24"/>
          <w:lang w:val="en-IE"/>
        </w:rPr>
        <w:t>.</w:t>
      </w:r>
      <w:r w:rsidR="000652DB">
        <w:rPr>
          <w:rStyle w:val="FootnoteReference"/>
          <w:rFonts w:ascii="Times New Roman" w:eastAsiaTheme="minorEastAsia" w:hAnsi="Times New Roman"/>
          <w:sz w:val="24"/>
          <w:szCs w:val="24"/>
          <w:lang w:val="en-IE"/>
        </w:rPr>
        <w:footnoteReference w:id="8"/>
      </w:r>
      <w:r w:rsidRPr="003C113C">
        <w:rPr>
          <w:rFonts w:ascii="Times New Roman" w:eastAsiaTheme="minorEastAsia" w:hAnsi="Times New Roman"/>
          <w:sz w:val="24"/>
          <w:szCs w:val="24"/>
          <w:lang w:val="en-IE"/>
        </w:rPr>
        <w:t xml:space="preserve"> </w:t>
      </w:r>
      <w:r>
        <w:rPr>
          <w:rFonts w:ascii="Times New Roman" w:eastAsiaTheme="minorEastAsia" w:hAnsi="Times New Roman"/>
          <w:sz w:val="24"/>
          <w:szCs w:val="24"/>
          <w:lang w:val="en-IE"/>
        </w:rPr>
        <w:t>Fitzgerald has commenced a research agenda in order to address this, focussing in particular on women professors in the Australian and New Zealand c</w:t>
      </w:r>
      <w:r w:rsidR="000447C8">
        <w:rPr>
          <w:rFonts w:ascii="Times New Roman" w:eastAsiaTheme="minorEastAsia" w:hAnsi="Times New Roman"/>
          <w:sz w:val="24"/>
          <w:szCs w:val="24"/>
          <w:lang w:val="en-IE"/>
        </w:rPr>
        <w:t>ontexts</w:t>
      </w:r>
      <w:r>
        <w:rPr>
          <w:rFonts w:ascii="Times New Roman" w:eastAsiaTheme="minorEastAsia" w:hAnsi="Times New Roman"/>
          <w:sz w:val="24"/>
          <w:szCs w:val="24"/>
          <w:lang w:val="en-IE"/>
        </w:rPr>
        <w:t xml:space="preserve">. This current research contributes to and expands this research agenda, adding a European dimension, by looking at the early women professors in the Irish context. Specifically, it </w:t>
      </w:r>
      <w:r w:rsidRPr="00065BED">
        <w:rPr>
          <w:rFonts w:ascii="Times New Roman" w:eastAsiaTheme="minorEastAsia" w:hAnsi="Times New Roman"/>
          <w:sz w:val="24"/>
          <w:szCs w:val="24"/>
          <w:lang w:val="en-IE"/>
        </w:rPr>
        <w:t xml:space="preserve">examines </w:t>
      </w:r>
      <w:r>
        <w:rPr>
          <w:rFonts w:ascii="Times New Roman" w:eastAsiaTheme="minorEastAsia" w:hAnsi="Times New Roman"/>
          <w:sz w:val="24"/>
          <w:szCs w:val="24"/>
          <w:lang w:val="en-IE"/>
        </w:rPr>
        <w:t xml:space="preserve">the role of </w:t>
      </w:r>
      <w:r w:rsidRPr="00065BED">
        <w:rPr>
          <w:rFonts w:ascii="Times New Roman" w:eastAsiaTheme="minorEastAsia" w:hAnsi="Times New Roman"/>
          <w:sz w:val="24"/>
          <w:szCs w:val="24"/>
          <w:lang w:val="en-IE"/>
        </w:rPr>
        <w:t>Mary Hayden (</w:t>
      </w:r>
      <w:r w:rsidRPr="00065BED">
        <w:rPr>
          <w:rFonts w:ascii="Times New Roman" w:hAnsi="Times New Roman"/>
          <w:sz w:val="24"/>
          <w:szCs w:val="24"/>
        </w:rPr>
        <w:t>1862–1942</w:t>
      </w:r>
      <w:r>
        <w:rPr>
          <w:rFonts w:ascii="Times New Roman" w:eastAsiaTheme="minorEastAsia" w:hAnsi="Times New Roman"/>
          <w:sz w:val="24"/>
          <w:szCs w:val="24"/>
          <w:lang w:val="en-IE"/>
        </w:rPr>
        <w:t>)</w:t>
      </w:r>
      <w:r w:rsidR="000447C8">
        <w:rPr>
          <w:rFonts w:ascii="Times New Roman" w:eastAsiaTheme="minorEastAsia" w:hAnsi="Times New Roman"/>
          <w:sz w:val="24"/>
          <w:szCs w:val="24"/>
          <w:lang w:val="en-IE"/>
        </w:rPr>
        <w:t>, historian and women’s rights activist.</w:t>
      </w:r>
      <w:r>
        <w:rPr>
          <w:rFonts w:ascii="Times New Roman" w:hAnsi="Times New Roman"/>
          <w:sz w:val="24"/>
          <w:szCs w:val="24"/>
        </w:rPr>
        <w:t xml:space="preserve"> As such it </w:t>
      </w:r>
      <w:r w:rsidRPr="004D55EB">
        <w:rPr>
          <w:rFonts w:ascii="Times New Roman" w:hAnsi="Times New Roman"/>
          <w:sz w:val="24"/>
          <w:szCs w:val="24"/>
        </w:rPr>
        <w:t>is a response to the argument that in documenting the history of university education, there is a need to make women visible, as they have been largely ignored in this genre</w:t>
      </w:r>
      <w:r w:rsidR="000447C8">
        <w:rPr>
          <w:rStyle w:val="FootnoteReference"/>
          <w:rFonts w:ascii="Times New Roman" w:hAnsi="Times New Roman"/>
          <w:sz w:val="24"/>
          <w:szCs w:val="24"/>
        </w:rPr>
        <w:footnoteReference w:id="9"/>
      </w:r>
      <w:r w:rsidRPr="004D55EB">
        <w:rPr>
          <w:rFonts w:ascii="Times New Roman" w:hAnsi="Times New Roman"/>
          <w:sz w:val="24"/>
          <w:szCs w:val="24"/>
        </w:rPr>
        <w:t xml:space="preserve"> that the contribution to higher education by scholarly women deserves fuller assessment and acknowledgement</w:t>
      </w:r>
      <w:r w:rsidR="008C3E47">
        <w:rPr>
          <w:rStyle w:val="FootnoteReference"/>
          <w:rFonts w:ascii="Times New Roman" w:hAnsi="Times New Roman"/>
          <w:sz w:val="24"/>
          <w:szCs w:val="24"/>
        </w:rPr>
        <w:footnoteReference w:id="10"/>
      </w:r>
      <w:r>
        <w:rPr>
          <w:rFonts w:ascii="Times New Roman" w:hAnsi="Times New Roman"/>
          <w:sz w:val="24"/>
          <w:szCs w:val="24"/>
        </w:rPr>
        <w:t xml:space="preserve"> </w:t>
      </w:r>
      <w:r w:rsidRPr="004D55EB">
        <w:rPr>
          <w:rFonts w:ascii="Times New Roman" w:hAnsi="Times New Roman"/>
          <w:sz w:val="24"/>
          <w:szCs w:val="24"/>
        </w:rPr>
        <w:t>and</w:t>
      </w:r>
      <w:r>
        <w:rPr>
          <w:rFonts w:ascii="Times New Roman" w:hAnsi="Times New Roman"/>
          <w:sz w:val="24"/>
          <w:szCs w:val="24"/>
        </w:rPr>
        <w:t xml:space="preserve"> </w:t>
      </w:r>
      <w:r w:rsidRPr="004D55EB">
        <w:rPr>
          <w:rFonts w:ascii="Times New Roman" w:hAnsi="Times New Roman"/>
          <w:sz w:val="24"/>
          <w:szCs w:val="24"/>
        </w:rPr>
        <w:t>that in informing contemporary discussions around gender equality and higher education, there is a need to uncover the different disciplinary patterns of acceptance and resistance towards women at various periods and across vari</w:t>
      </w:r>
      <w:r>
        <w:rPr>
          <w:rFonts w:ascii="Times New Roman" w:hAnsi="Times New Roman"/>
          <w:sz w:val="24"/>
          <w:szCs w:val="24"/>
        </w:rPr>
        <w:t>ous institutions</w:t>
      </w:r>
      <w:r w:rsidR="008C3E47">
        <w:rPr>
          <w:rFonts w:ascii="Times New Roman" w:hAnsi="Times New Roman"/>
          <w:sz w:val="24"/>
          <w:szCs w:val="24"/>
        </w:rPr>
        <w:t>.</w:t>
      </w:r>
      <w:r w:rsidR="008C3E47">
        <w:rPr>
          <w:rStyle w:val="FootnoteReference"/>
          <w:rFonts w:ascii="Times New Roman" w:hAnsi="Times New Roman"/>
          <w:sz w:val="24"/>
          <w:szCs w:val="24"/>
        </w:rPr>
        <w:footnoteReference w:id="11"/>
      </w:r>
      <w:r>
        <w:rPr>
          <w:rFonts w:ascii="Times New Roman" w:hAnsi="Times New Roman"/>
          <w:sz w:val="24"/>
          <w:szCs w:val="24"/>
        </w:rPr>
        <w:t xml:space="preserve"> </w:t>
      </w:r>
    </w:p>
    <w:p w14:paraId="72D5B1DA" w14:textId="7217EBB6" w:rsidR="00722A76" w:rsidRDefault="00F9174F" w:rsidP="00456A5B">
      <w:pPr>
        <w:spacing w:line="480" w:lineRule="auto"/>
        <w:ind w:right="-180" w:firstLine="720"/>
        <w:jc w:val="both"/>
        <w:rPr>
          <w:rFonts w:ascii="Times New Roman" w:eastAsiaTheme="minorHAnsi" w:hAnsi="Times New Roman"/>
          <w:sz w:val="24"/>
          <w:szCs w:val="24"/>
          <w:lang w:val="en-US"/>
        </w:rPr>
      </w:pPr>
      <w:r>
        <w:rPr>
          <w:rFonts w:ascii="Times New Roman" w:hAnsi="Times New Roman"/>
          <w:sz w:val="24"/>
          <w:szCs w:val="24"/>
        </w:rPr>
        <w:t xml:space="preserve">The article draws on Hayden’s writing, and in particular her diaries, as a window into her life. </w:t>
      </w:r>
      <w:r w:rsidRPr="00311BC2">
        <w:rPr>
          <w:rFonts w:ascii="Times New Roman" w:eastAsiaTheme="minorHAnsi" w:hAnsi="Times New Roman"/>
          <w:sz w:val="24"/>
          <w:szCs w:val="24"/>
          <w:lang w:val="en-US"/>
        </w:rPr>
        <w:t xml:space="preserve">Hayden’s diaries as well as her </w:t>
      </w:r>
      <w:r>
        <w:rPr>
          <w:rFonts w:ascii="Times New Roman" w:eastAsiaTheme="minorHAnsi" w:hAnsi="Times New Roman"/>
          <w:sz w:val="24"/>
          <w:szCs w:val="24"/>
          <w:lang w:val="en-US"/>
        </w:rPr>
        <w:t>published work</w:t>
      </w:r>
      <w:r w:rsidRPr="00311BC2">
        <w:rPr>
          <w:rFonts w:ascii="Times New Roman" w:eastAsiaTheme="minorHAnsi" w:hAnsi="Times New Roman"/>
          <w:sz w:val="24"/>
          <w:szCs w:val="24"/>
          <w:lang w:val="en-US"/>
        </w:rPr>
        <w:t xml:space="preserve"> provide what Stanley refers to as ‘fleeting auto/biographical ‘moments’, occurring through the everyday social processes by which knowledge about lives is made, exchanged and remade in the context of, for example, paid work, domestic life, interpersonal relationships</w:t>
      </w:r>
      <w:r w:rsidR="008873C1">
        <w:rPr>
          <w:rFonts w:ascii="Times New Roman" w:eastAsiaTheme="minorHAnsi" w:hAnsi="Times New Roman"/>
          <w:sz w:val="24"/>
          <w:szCs w:val="24"/>
          <w:lang w:val="en-US"/>
        </w:rPr>
        <w:t>.</w:t>
      </w:r>
      <w:r w:rsidR="008873C1">
        <w:rPr>
          <w:rStyle w:val="FootnoteReference"/>
          <w:rFonts w:ascii="Times New Roman" w:eastAsiaTheme="minorHAnsi" w:hAnsi="Times New Roman"/>
          <w:sz w:val="24"/>
          <w:szCs w:val="24"/>
          <w:lang w:val="en-US"/>
        </w:rPr>
        <w:footnoteReference w:id="12"/>
      </w:r>
      <w:r w:rsidRPr="00311BC2">
        <w:rPr>
          <w:rFonts w:ascii="Times New Roman" w:eastAsiaTheme="minorHAnsi" w:hAnsi="Times New Roman"/>
          <w:sz w:val="24"/>
          <w:szCs w:val="24"/>
          <w:lang w:val="en-US"/>
        </w:rPr>
        <w:t xml:space="preserve"> </w:t>
      </w:r>
      <w:r>
        <w:rPr>
          <w:rFonts w:ascii="Times New Roman" w:eastAsiaTheme="minorHAnsi" w:hAnsi="Times New Roman"/>
          <w:sz w:val="24"/>
          <w:szCs w:val="24"/>
          <w:lang w:val="en-US"/>
        </w:rPr>
        <w:t xml:space="preserve"> </w:t>
      </w:r>
      <w:r w:rsidR="00722A76">
        <w:rPr>
          <w:rFonts w:ascii="Times New Roman" w:eastAsiaTheme="minorHAnsi" w:hAnsi="Times New Roman"/>
          <w:sz w:val="24"/>
          <w:szCs w:val="24"/>
          <w:lang w:val="en-US"/>
        </w:rPr>
        <w:t>They are replete with reflections on her struggle to frame her identity</w:t>
      </w:r>
      <w:r w:rsidR="00050765">
        <w:rPr>
          <w:rFonts w:ascii="Times New Roman" w:eastAsiaTheme="minorHAnsi" w:hAnsi="Times New Roman"/>
          <w:sz w:val="24"/>
          <w:szCs w:val="24"/>
          <w:lang w:val="en-US"/>
        </w:rPr>
        <w:t xml:space="preserve"> </w:t>
      </w:r>
      <w:r w:rsidR="00050765">
        <w:rPr>
          <w:rFonts w:ascii="Times New Roman" w:eastAsiaTheme="minorHAnsi" w:hAnsi="Times New Roman"/>
          <w:sz w:val="24"/>
          <w:szCs w:val="24"/>
          <w:lang w:val="en-US"/>
        </w:rPr>
        <w:lastRenderedPageBreak/>
        <w:t>and negotiate her agency</w:t>
      </w:r>
      <w:r w:rsidR="00722A76">
        <w:rPr>
          <w:rFonts w:ascii="Times New Roman" w:eastAsiaTheme="minorHAnsi" w:hAnsi="Times New Roman"/>
          <w:sz w:val="24"/>
          <w:szCs w:val="24"/>
          <w:lang w:val="en-US"/>
        </w:rPr>
        <w:t xml:space="preserve"> both as a woman and as a public intellectual. </w:t>
      </w:r>
      <w:r w:rsidRPr="00F9174F">
        <w:rPr>
          <w:rFonts w:ascii="Times New Roman" w:eastAsiaTheme="minorHAnsi" w:hAnsi="Times New Roman"/>
          <w:sz w:val="24"/>
          <w:szCs w:val="24"/>
          <w:lang w:val="en-US"/>
        </w:rPr>
        <w:t>Reflecting on biography as method</w:t>
      </w:r>
      <w:r w:rsidR="00700A18">
        <w:rPr>
          <w:rFonts w:ascii="Times New Roman" w:eastAsiaTheme="minorHAnsi" w:hAnsi="Times New Roman"/>
          <w:sz w:val="24"/>
          <w:szCs w:val="24"/>
          <w:lang w:val="en-US"/>
        </w:rPr>
        <w:t>,</w:t>
      </w:r>
      <w:r w:rsidRPr="00F9174F">
        <w:rPr>
          <w:rFonts w:ascii="Times New Roman" w:eastAsiaTheme="minorHAnsi" w:hAnsi="Times New Roman"/>
          <w:sz w:val="24"/>
          <w:szCs w:val="24"/>
          <w:lang w:val="en-US"/>
        </w:rPr>
        <w:t xml:space="preserve"> Prentice suggests that ‘perhaps only in the lives of single individuals is it possible to glimpse the complexity of motivation and experience that make up human history’.</w:t>
      </w:r>
      <w:r w:rsidR="00700A18">
        <w:rPr>
          <w:rStyle w:val="FootnoteReference"/>
          <w:rFonts w:ascii="Times New Roman" w:eastAsiaTheme="minorHAnsi" w:hAnsi="Times New Roman"/>
          <w:sz w:val="24"/>
          <w:szCs w:val="24"/>
          <w:lang w:val="en-US"/>
        </w:rPr>
        <w:footnoteReference w:id="13"/>
      </w:r>
      <w:r w:rsidR="008873C1" w:rsidRPr="008873C1">
        <w:rPr>
          <w:rFonts w:ascii="Times New Roman" w:eastAsiaTheme="minorHAnsi" w:hAnsi="Times New Roman"/>
          <w:sz w:val="24"/>
          <w:szCs w:val="24"/>
          <w:lang w:val="en-US"/>
        </w:rPr>
        <w:t xml:space="preserve"> </w:t>
      </w:r>
      <w:r w:rsidR="00700A18" w:rsidRPr="00944C89">
        <w:rPr>
          <w:rFonts w:ascii="Times New Roman" w:eastAsiaTheme="minorHAnsi" w:hAnsi="Times New Roman"/>
          <w:sz w:val="24"/>
          <w:szCs w:val="24"/>
          <w:lang w:val="en-US"/>
        </w:rPr>
        <w:t>In particular, biography has the potential to open up a window through which we can observe the nature of social change and explore intersections between human agency and social structures.</w:t>
      </w:r>
      <w:r w:rsidR="00700A18">
        <w:rPr>
          <w:rStyle w:val="FootnoteReference"/>
          <w:rFonts w:ascii="Times New Roman" w:eastAsiaTheme="minorHAnsi" w:hAnsi="Times New Roman"/>
          <w:sz w:val="24"/>
          <w:szCs w:val="24"/>
          <w:lang w:val="en-US"/>
        </w:rPr>
        <w:footnoteReference w:id="14"/>
      </w:r>
      <w:r w:rsidR="00700A18">
        <w:rPr>
          <w:rFonts w:ascii="Times New Roman" w:eastAsiaTheme="minorHAnsi" w:hAnsi="Times New Roman"/>
          <w:sz w:val="24"/>
          <w:szCs w:val="24"/>
          <w:lang w:val="en-US"/>
        </w:rPr>
        <w:t xml:space="preserve"> </w:t>
      </w:r>
      <w:r w:rsidR="00456A5B" w:rsidRPr="00944C89">
        <w:rPr>
          <w:rFonts w:ascii="Times New Roman" w:eastAsiaTheme="minorHAnsi" w:hAnsi="Times New Roman"/>
          <w:sz w:val="24"/>
          <w:szCs w:val="24"/>
          <w:lang w:val="en-US"/>
        </w:rPr>
        <w:t xml:space="preserve">Finkelstein reminds us </w:t>
      </w:r>
      <w:r w:rsidR="00456A5B" w:rsidRPr="00311BC2">
        <w:rPr>
          <w:rFonts w:ascii="Times New Roman" w:eastAsiaTheme="minorHAnsi" w:hAnsi="Times New Roman"/>
          <w:sz w:val="24"/>
          <w:szCs w:val="24"/>
          <w:lang w:val="en-US"/>
        </w:rPr>
        <w:t xml:space="preserve">that biography </w:t>
      </w:r>
      <w:r w:rsidR="00456A5B" w:rsidRPr="00944C89">
        <w:rPr>
          <w:rFonts w:ascii="Times New Roman" w:eastAsiaTheme="minorHAnsi" w:hAnsi="Times New Roman"/>
          <w:sz w:val="24"/>
          <w:szCs w:val="24"/>
          <w:lang w:val="en-US"/>
        </w:rPr>
        <w:t>provides ‘a unique lens through which one can assess the relative power of political, economic, cultural, social and generational processes on the life chances of individuals, and the revelatory power of historical sense-making</w:t>
      </w:r>
      <w:r w:rsidR="00456A5B">
        <w:rPr>
          <w:rFonts w:ascii="Times New Roman" w:eastAsiaTheme="minorHAnsi" w:hAnsi="Times New Roman"/>
          <w:sz w:val="24"/>
          <w:szCs w:val="24"/>
          <w:lang w:val="en-US"/>
        </w:rPr>
        <w:t>.’</w:t>
      </w:r>
      <w:r w:rsidR="00456A5B">
        <w:rPr>
          <w:rStyle w:val="FootnoteReference"/>
          <w:rFonts w:ascii="Times New Roman" w:eastAsiaTheme="minorHAnsi" w:hAnsi="Times New Roman"/>
          <w:sz w:val="24"/>
          <w:szCs w:val="24"/>
          <w:lang w:val="en-US"/>
        </w:rPr>
        <w:footnoteReference w:id="15"/>
      </w:r>
      <w:r w:rsidR="00456A5B">
        <w:rPr>
          <w:rFonts w:ascii="Times New Roman" w:eastAsiaTheme="minorHAnsi" w:hAnsi="Times New Roman"/>
          <w:sz w:val="24"/>
          <w:szCs w:val="24"/>
          <w:lang w:val="en-US"/>
        </w:rPr>
        <w:t xml:space="preserve"> </w:t>
      </w:r>
      <w:r w:rsidR="00722A76">
        <w:rPr>
          <w:rFonts w:ascii="Times New Roman" w:eastAsiaTheme="minorHAnsi" w:hAnsi="Times New Roman"/>
          <w:sz w:val="24"/>
          <w:szCs w:val="24"/>
          <w:lang w:val="en-US"/>
        </w:rPr>
        <w:t xml:space="preserve">Hayden’s diaries testify to her </w:t>
      </w:r>
      <w:proofErr w:type="spellStart"/>
      <w:r w:rsidR="00E63932">
        <w:rPr>
          <w:rFonts w:ascii="Times New Roman" w:eastAsiaTheme="minorHAnsi" w:hAnsi="Times New Roman"/>
          <w:sz w:val="24"/>
          <w:szCs w:val="24"/>
          <w:lang w:val="en-US"/>
        </w:rPr>
        <w:t>labour</w:t>
      </w:r>
      <w:proofErr w:type="spellEnd"/>
      <w:r w:rsidR="00722A76">
        <w:rPr>
          <w:rFonts w:ascii="Times New Roman" w:eastAsiaTheme="minorHAnsi" w:hAnsi="Times New Roman"/>
          <w:sz w:val="24"/>
          <w:szCs w:val="24"/>
          <w:lang w:val="en-US"/>
        </w:rPr>
        <w:t xml:space="preserve"> with social mores and expectations, her frustration at her </w:t>
      </w:r>
      <w:proofErr w:type="spellStart"/>
      <w:r w:rsidR="00722A76">
        <w:rPr>
          <w:rFonts w:ascii="Times New Roman" w:eastAsiaTheme="minorHAnsi" w:hAnsi="Times New Roman"/>
          <w:sz w:val="24"/>
          <w:szCs w:val="24"/>
          <w:lang w:val="en-US"/>
        </w:rPr>
        <w:t>marginali</w:t>
      </w:r>
      <w:r w:rsidR="00050765">
        <w:rPr>
          <w:rFonts w:ascii="Times New Roman" w:eastAsiaTheme="minorHAnsi" w:hAnsi="Times New Roman"/>
          <w:sz w:val="24"/>
          <w:szCs w:val="24"/>
          <w:lang w:val="en-US"/>
        </w:rPr>
        <w:t>s</w:t>
      </w:r>
      <w:r w:rsidR="00722A76">
        <w:rPr>
          <w:rFonts w:ascii="Times New Roman" w:eastAsiaTheme="minorHAnsi" w:hAnsi="Times New Roman"/>
          <w:sz w:val="24"/>
          <w:szCs w:val="24"/>
          <w:lang w:val="en-US"/>
        </w:rPr>
        <w:t>ation</w:t>
      </w:r>
      <w:proofErr w:type="spellEnd"/>
      <w:r w:rsidR="00722A76">
        <w:rPr>
          <w:rFonts w:ascii="Times New Roman" w:eastAsiaTheme="minorHAnsi" w:hAnsi="Times New Roman"/>
          <w:sz w:val="24"/>
          <w:szCs w:val="24"/>
          <w:lang w:val="en-US"/>
        </w:rPr>
        <w:t xml:space="preserve"> as an academic as well as her </w:t>
      </w:r>
      <w:r w:rsidR="0042229C">
        <w:rPr>
          <w:rFonts w:ascii="Times New Roman" w:eastAsiaTheme="minorHAnsi" w:hAnsi="Times New Roman"/>
          <w:sz w:val="24"/>
          <w:szCs w:val="24"/>
          <w:lang w:val="en-US"/>
        </w:rPr>
        <w:t xml:space="preserve">own inner struggle with her private and public self. </w:t>
      </w:r>
    </w:p>
    <w:p w14:paraId="3606BC4E" w14:textId="77777777" w:rsidR="00050765" w:rsidRDefault="00050765" w:rsidP="00050765">
      <w:pPr>
        <w:ind w:right="-187" w:firstLine="720"/>
        <w:jc w:val="both"/>
        <w:rPr>
          <w:rFonts w:ascii="Times New Roman" w:eastAsiaTheme="minorHAnsi" w:hAnsi="Times New Roman"/>
          <w:sz w:val="24"/>
          <w:szCs w:val="24"/>
          <w:lang w:val="en-US"/>
        </w:rPr>
      </w:pPr>
    </w:p>
    <w:p w14:paraId="0FDA7FEA" w14:textId="77777777" w:rsidR="003F345B" w:rsidRDefault="003F345B" w:rsidP="003F345B">
      <w:pPr>
        <w:pStyle w:val="Heading1"/>
        <w:jc w:val="both"/>
      </w:pPr>
      <w:r>
        <w:t xml:space="preserve">Hayden’s </w:t>
      </w:r>
      <w:r w:rsidR="00BC5011">
        <w:t>R</w:t>
      </w:r>
      <w:r>
        <w:t xml:space="preserve">esolve to </w:t>
      </w:r>
      <w:r w:rsidR="00BC5011">
        <w:t>A</w:t>
      </w:r>
      <w:r>
        <w:t xml:space="preserve">ccess </w:t>
      </w:r>
      <w:r w:rsidR="00BC5011">
        <w:t>H</w:t>
      </w:r>
      <w:r>
        <w:t xml:space="preserve">igher </w:t>
      </w:r>
      <w:r w:rsidR="00BC5011">
        <w:t>E</w:t>
      </w:r>
      <w:r>
        <w:t>ducation</w:t>
      </w:r>
    </w:p>
    <w:p w14:paraId="4C69F904" w14:textId="77777777" w:rsidR="003F345B" w:rsidRPr="000742ED" w:rsidRDefault="003F345B" w:rsidP="003F345B">
      <w:pPr>
        <w:pStyle w:val="BodyText2"/>
        <w:jc w:val="both"/>
        <w:rPr>
          <w:rFonts w:ascii="Times New Roman" w:hAnsi="Times New Roman"/>
          <w:sz w:val="24"/>
          <w:szCs w:val="24"/>
        </w:rPr>
      </w:pPr>
      <w:r w:rsidRPr="000742ED">
        <w:rPr>
          <w:rFonts w:ascii="Times New Roman" w:hAnsi="Times New Roman"/>
          <w:sz w:val="24"/>
          <w:szCs w:val="24"/>
        </w:rPr>
        <w:t xml:space="preserve">Mary Hayden was uniquely positioned to affect reform in the provision of higher education for Irish women. Educated at the Ursuline Convent, Thurles and subsequently at Alexandra College Dublin, Hayden was the daughter of Thomas Hayden, a well-known Dublin physician who had served on the first Senate of the Royal University of Ireland and was a professor at the Catholic Medical School. From an early age, Hayden reflected the frustration of many women who yearned for a university education, but for whom, the domestic ideology and the private public divide had made such a prospect very remote. Writing in </w:t>
      </w:r>
      <w:r w:rsidR="009E2096">
        <w:rPr>
          <w:rFonts w:ascii="Times New Roman" w:hAnsi="Times New Roman"/>
          <w:sz w:val="24"/>
          <w:szCs w:val="24"/>
        </w:rPr>
        <w:t>June</w:t>
      </w:r>
      <w:r w:rsidRPr="000742ED">
        <w:rPr>
          <w:rFonts w:ascii="Times New Roman" w:hAnsi="Times New Roman"/>
          <w:sz w:val="24"/>
          <w:szCs w:val="24"/>
        </w:rPr>
        <w:t xml:space="preserve"> 1881, Hayden recorded in her diary her </w:t>
      </w:r>
      <w:r w:rsidRPr="000742ED">
        <w:rPr>
          <w:rFonts w:ascii="Times New Roman" w:hAnsi="Times New Roman"/>
          <w:sz w:val="24"/>
          <w:szCs w:val="24"/>
        </w:rPr>
        <w:lastRenderedPageBreak/>
        <w:t>frustration at not being allowed to pursue higher education:</w:t>
      </w:r>
    </w:p>
    <w:p w14:paraId="1882F376" w14:textId="0E7ACFE2" w:rsidR="003F345B" w:rsidRPr="000742ED" w:rsidRDefault="003F345B" w:rsidP="003F345B">
      <w:pPr>
        <w:pStyle w:val="BodyText"/>
        <w:ind w:left="720" w:right="720"/>
        <w:jc w:val="both"/>
        <w:rPr>
          <w:rFonts w:ascii="Times New Roman" w:hAnsi="Times New Roman"/>
          <w:sz w:val="20"/>
        </w:rPr>
      </w:pPr>
      <w:r w:rsidRPr="000742ED">
        <w:rPr>
          <w:rFonts w:ascii="Times New Roman" w:hAnsi="Times New Roman"/>
          <w:sz w:val="20"/>
        </w:rPr>
        <w:t xml:space="preserve">When we were left </w:t>
      </w:r>
      <w:proofErr w:type="gramStart"/>
      <w:r w:rsidRPr="000742ED">
        <w:rPr>
          <w:rFonts w:ascii="Times New Roman" w:hAnsi="Times New Roman"/>
          <w:sz w:val="20"/>
        </w:rPr>
        <w:t>alone</w:t>
      </w:r>
      <w:proofErr w:type="gramEnd"/>
      <w:r w:rsidRPr="000742ED">
        <w:rPr>
          <w:rFonts w:ascii="Times New Roman" w:hAnsi="Times New Roman"/>
          <w:sz w:val="20"/>
        </w:rPr>
        <w:t xml:space="preserve"> I got up </w:t>
      </w:r>
      <w:r w:rsidR="009E2096">
        <w:rPr>
          <w:rFonts w:ascii="Times New Roman" w:hAnsi="Times New Roman"/>
          <w:sz w:val="20"/>
        </w:rPr>
        <w:t>my</w:t>
      </w:r>
      <w:r w:rsidRPr="000742ED">
        <w:rPr>
          <w:rFonts w:ascii="Times New Roman" w:hAnsi="Times New Roman"/>
          <w:sz w:val="20"/>
        </w:rPr>
        <w:t xml:space="preserve"> courage with some difficulty enough to ask </w:t>
      </w:r>
      <w:r w:rsidR="009E2096">
        <w:rPr>
          <w:rFonts w:ascii="Times New Roman" w:hAnsi="Times New Roman"/>
          <w:sz w:val="20"/>
        </w:rPr>
        <w:t>P</w:t>
      </w:r>
      <w:r w:rsidRPr="000742ED">
        <w:rPr>
          <w:rFonts w:ascii="Times New Roman" w:hAnsi="Times New Roman"/>
          <w:sz w:val="20"/>
        </w:rPr>
        <w:t>apa if he really meant what he said</w:t>
      </w:r>
      <w:r w:rsidR="009E2096">
        <w:rPr>
          <w:rFonts w:ascii="Times New Roman" w:hAnsi="Times New Roman"/>
          <w:sz w:val="20"/>
        </w:rPr>
        <w:t>.</w:t>
      </w:r>
      <w:r w:rsidRPr="000742ED">
        <w:rPr>
          <w:rFonts w:ascii="Times New Roman" w:hAnsi="Times New Roman"/>
          <w:sz w:val="20"/>
        </w:rPr>
        <w:t xml:space="preserve"> </w:t>
      </w:r>
      <w:r w:rsidR="009E2096">
        <w:rPr>
          <w:rFonts w:ascii="Times New Roman" w:hAnsi="Times New Roman"/>
          <w:sz w:val="20"/>
        </w:rPr>
        <w:t>“Y</w:t>
      </w:r>
      <w:r w:rsidRPr="000742ED">
        <w:rPr>
          <w:rFonts w:ascii="Times New Roman" w:hAnsi="Times New Roman"/>
          <w:sz w:val="20"/>
        </w:rPr>
        <w:t>ou have had enough study…</w:t>
      </w:r>
      <w:r w:rsidR="004D1AEB">
        <w:rPr>
          <w:rFonts w:ascii="Times New Roman" w:hAnsi="Times New Roman"/>
          <w:sz w:val="20"/>
        </w:rPr>
        <w:t>”</w:t>
      </w:r>
      <w:r w:rsidRPr="000742ED">
        <w:rPr>
          <w:rFonts w:ascii="Times New Roman" w:hAnsi="Times New Roman"/>
          <w:sz w:val="20"/>
        </w:rPr>
        <w:t xml:space="preserve"> I would do anything</w:t>
      </w:r>
      <w:r w:rsidR="009E2096">
        <w:rPr>
          <w:rFonts w:ascii="Times New Roman" w:hAnsi="Times New Roman"/>
          <w:sz w:val="20"/>
        </w:rPr>
        <w:t>, sacrifice anything</w:t>
      </w:r>
      <w:r w:rsidRPr="000742ED">
        <w:rPr>
          <w:rFonts w:ascii="Times New Roman" w:hAnsi="Times New Roman"/>
          <w:sz w:val="20"/>
        </w:rPr>
        <w:t xml:space="preserve"> rather than leave school, studying indeed I might do</w:t>
      </w:r>
      <w:r w:rsidR="009E2096">
        <w:rPr>
          <w:rFonts w:ascii="Times New Roman" w:hAnsi="Times New Roman"/>
          <w:sz w:val="20"/>
        </w:rPr>
        <w:t>,</w:t>
      </w:r>
      <w:r w:rsidRPr="000742ED">
        <w:rPr>
          <w:rFonts w:ascii="Times New Roman" w:hAnsi="Times New Roman"/>
          <w:sz w:val="20"/>
        </w:rPr>
        <w:t xml:space="preserve"> after a fashion</w:t>
      </w:r>
      <w:r w:rsidR="009E2096">
        <w:rPr>
          <w:rFonts w:ascii="Times New Roman" w:hAnsi="Times New Roman"/>
          <w:sz w:val="20"/>
        </w:rPr>
        <w:t>,</w:t>
      </w:r>
      <w:r w:rsidRPr="000742ED">
        <w:rPr>
          <w:rFonts w:ascii="Times New Roman" w:hAnsi="Times New Roman"/>
          <w:sz w:val="20"/>
        </w:rPr>
        <w:t xml:space="preserve"> at home, but school is everything to me, society, amusement, work; when I feel in low spirits a chat with some of my favourites ‘chums’ or even a good hard hour’s work at Mathematics cheers me up… How can I bear to think of all this pleasure going on, this happy society, while I am sitting at home miserable making housekeeping my work; tennis or parties my </w:t>
      </w:r>
      <w:r w:rsidR="009E2096">
        <w:rPr>
          <w:rFonts w:ascii="Times New Roman" w:hAnsi="Times New Roman"/>
          <w:sz w:val="20"/>
        </w:rPr>
        <w:t>“</w:t>
      </w:r>
      <w:r w:rsidRPr="000742ED">
        <w:rPr>
          <w:rFonts w:ascii="Times New Roman" w:hAnsi="Times New Roman"/>
          <w:sz w:val="20"/>
        </w:rPr>
        <w:t>amusement</w:t>
      </w:r>
      <w:r w:rsidR="009E2096">
        <w:rPr>
          <w:rFonts w:ascii="Times New Roman" w:hAnsi="Times New Roman"/>
          <w:sz w:val="20"/>
        </w:rPr>
        <w:t>”</w:t>
      </w:r>
      <w:r w:rsidRPr="000742ED">
        <w:rPr>
          <w:rFonts w:ascii="Times New Roman" w:hAnsi="Times New Roman"/>
          <w:sz w:val="20"/>
        </w:rPr>
        <w:t xml:space="preserve">.  I would work </w:t>
      </w:r>
      <w:r w:rsidR="009E2096">
        <w:rPr>
          <w:rFonts w:ascii="Times New Roman" w:hAnsi="Times New Roman"/>
          <w:sz w:val="20"/>
        </w:rPr>
        <w:t>at</w:t>
      </w:r>
      <w:r w:rsidRPr="000742ED">
        <w:rPr>
          <w:rFonts w:ascii="Times New Roman" w:hAnsi="Times New Roman"/>
          <w:sz w:val="20"/>
        </w:rPr>
        <w:t xml:space="preserve"> anything, cook, wash, break stones even, if only I might still give the rest of my time to school and study.</w:t>
      </w:r>
      <w:r w:rsidRPr="000742ED">
        <w:rPr>
          <w:rStyle w:val="BodyTextChar"/>
          <w:rFonts w:ascii="Times New Roman" w:hAnsi="Times New Roman"/>
          <w:sz w:val="20"/>
        </w:rPr>
        <w:t xml:space="preserve"> </w:t>
      </w:r>
      <w:r w:rsidR="009F6D23">
        <w:rPr>
          <w:rStyle w:val="FootnoteReference"/>
          <w:rFonts w:ascii="Times New Roman" w:hAnsi="Times New Roman"/>
          <w:sz w:val="20"/>
        </w:rPr>
        <w:footnoteReference w:id="16"/>
      </w:r>
    </w:p>
    <w:p w14:paraId="72C2A3A5" w14:textId="77777777" w:rsidR="003F345B" w:rsidRPr="000742ED" w:rsidRDefault="003F345B" w:rsidP="003F345B">
      <w:pPr>
        <w:pStyle w:val="BodyText"/>
        <w:ind w:left="720" w:right="720"/>
        <w:jc w:val="both"/>
        <w:rPr>
          <w:rFonts w:ascii="Times New Roman" w:hAnsi="Times New Roman"/>
          <w:b/>
        </w:rPr>
      </w:pPr>
    </w:p>
    <w:p w14:paraId="300CF078" w14:textId="77777777" w:rsidR="003F345B" w:rsidRPr="008F5E5A" w:rsidRDefault="003F345B" w:rsidP="003F345B">
      <w:pPr>
        <w:pStyle w:val="BodyText2"/>
        <w:jc w:val="both"/>
        <w:rPr>
          <w:rFonts w:ascii="Times New Roman" w:hAnsi="Times New Roman"/>
          <w:sz w:val="24"/>
          <w:szCs w:val="24"/>
        </w:rPr>
      </w:pPr>
      <w:r w:rsidRPr="008F5E5A">
        <w:rPr>
          <w:rFonts w:ascii="Times New Roman" w:hAnsi="Times New Roman"/>
          <w:sz w:val="24"/>
          <w:szCs w:val="24"/>
        </w:rPr>
        <w:t xml:space="preserve">As a prominent Catholic family with close ties to the church and its education campaign, it was expected that the </w:t>
      </w:r>
      <w:proofErr w:type="spellStart"/>
      <w:r w:rsidRPr="008F5E5A">
        <w:rPr>
          <w:rFonts w:ascii="Times New Roman" w:hAnsi="Times New Roman"/>
          <w:sz w:val="24"/>
          <w:szCs w:val="24"/>
        </w:rPr>
        <w:t>Haydens</w:t>
      </w:r>
      <w:proofErr w:type="spellEnd"/>
      <w:r w:rsidRPr="008F5E5A">
        <w:rPr>
          <w:rFonts w:ascii="Times New Roman" w:hAnsi="Times New Roman"/>
          <w:sz w:val="24"/>
          <w:szCs w:val="24"/>
        </w:rPr>
        <w:t xml:space="preserve"> would uphold central tenets of the church’s education philosophy, the most important being its absolute insistence that Catholics should not attend Protestant schools and should avoid what was known as ‘mixed educatio</w:t>
      </w:r>
      <w:r w:rsidR="009F6D23">
        <w:rPr>
          <w:rFonts w:ascii="Times New Roman" w:hAnsi="Times New Roman"/>
          <w:sz w:val="24"/>
          <w:szCs w:val="24"/>
        </w:rPr>
        <w:t xml:space="preserve">n’. </w:t>
      </w:r>
      <w:r w:rsidRPr="008F5E5A">
        <w:rPr>
          <w:rFonts w:ascii="Times New Roman" w:hAnsi="Times New Roman"/>
          <w:sz w:val="24"/>
          <w:szCs w:val="24"/>
        </w:rPr>
        <w:t>Hayden’s brother was thus sent to one of the prominent Catholic colleges which had been established to cater for the sons of the expanding Irish Catholic middle classes.</w:t>
      </w:r>
      <w:r w:rsidR="009F6D23">
        <w:rPr>
          <w:rStyle w:val="FootnoteReference"/>
          <w:rFonts w:ascii="Times New Roman" w:hAnsi="Times New Roman"/>
          <w:sz w:val="24"/>
          <w:szCs w:val="24"/>
        </w:rPr>
        <w:footnoteReference w:id="17"/>
      </w:r>
      <w:r w:rsidR="009F6D23" w:rsidRPr="008F5E5A">
        <w:rPr>
          <w:rFonts w:ascii="Times New Roman" w:hAnsi="Times New Roman"/>
          <w:sz w:val="24"/>
          <w:szCs w:val="24"/>
        </w:rPr>
        <w:t xml:space="preserve"> </w:t>
      </w:r>
      <w:r w:rsidRPr="008F5E5A">
        <w:rPr>
          <w:rFonts w:ascii="Times New Roman" w:hAnsi="Times New Roman"/>
          <w:sz w:val="24"/>
          <w:szCs w:val="24"/>
        </w:rPr>
        <w:t>H</w:t>
      </w:r>
      <w:r w:rsidR="004D1AEB">
        <w:rPr>
          <w:rFonts w:ascii="Times New Roman" w:hAnsi="Times New Roman"/>
          <w:sz w:val="24"/>
          <w:szCs w:val="24"/>
        </w:rPr>
        <w:t>ayden’s</w:t>
      </w:r>
      <w:r w:rsidRPr="008F5E5A">
        <w:rPr>
          <w:rFonts w:ascii="Times New Roman" w:hAnsi="Times New Roman"/>
          <w:sz w:val="24"/>
          <w:szCs w:val="24"/>
        </w:rPr>
        <w:t xml:space="preserve"> own education, on the other hand, proved far more problematic because no equivalent schools for Catholic girls existed. Following her mother’s death in 1873, she was sent as a boarder to th</w:t>
      </w:r>
      <w:r w:rsidR="009F6D23">
        <w:rPr>
          <w:rFonts w:ascii="Times New Roman" w:hAnsi="Times New Roman"/>
          <w:sz w:val="24"/>
          <w:szCs w:val="24"/>
        </w:rPr>
        <w:t xml:space="preserve">e Ursuline College at Thurles. </w:t>
      </w:r>
      <w:r w:rsidRPr="008F5E5A">
        <w:rPr>
          <w:rFonts w:ascii="Times New Roman" w:hAnsi="Times New Roman"/>
          <w:sz w:val="24"/>
          <w:szCs w:val="24"/>
        </w:rPr>
        <w:t xml:space="preserve">She disliked boarding and was subsequently sent to the Sacred Heart College at Mount </w:t>
      </w:r>
      <w:proofErr w:type="spellStart"/>
      <w:r w:rsidRPr="008F5E5A">
        <w:rPr>
          <w:rFonts w:ascii="Times New Roman" w:hAnsi="Times New Roman"/>
          <w:sz w:val="24"/>
          <w:szCs w:val="24"/>
        </w:rPr>
        <w:t>Anville</w:t>
      </w:r>
      <w:proofErr w:type="spellEnd"/>
      <w:r w:rsidRPr="008F5E5A">
        <w:rPr>
          <w:rFonts w:ascii="Times New Roman" w:hAnsi="Times New Roman"/>
          <w:sz w:val="24"/>
          <w:szCs w:val="24"/>
        </w:rPr>
        <w:t xml:space="preserve"> where, she recalled in her diary, ‘really useful things as Latin and Greek were entirely omitted’.</w:t>
      </w:r>
      <w:r w:rsidR="009F6D23">
        <w:rPr>
          <w:rStyle w:val="FootnoteReference"/>
          <w:rFonts w:ascii="Times New Roman" w:hAnsi="Times New Roman"/>
          <w:sz w:val="24"/>
          <w:szCs w:val="24"/>
        </w:rPr>
        <w:footnoteReference w:id="18"/>
      </w:r>
      <w:r w:rsidRPr="008F5E5A">
        <w:rPr>
          <w:rFonts w:ascii="Times New Roman" w:hAnsi="Times New Roman"/>
          <w:sz w:val="24"/>
          <w:szCs w:val="24"/>
        </w:rPr>
        <w:t xml:space="preserve"> Although she would subsequently work closely with women religious in the higher education movement, she had at this time a poor opinion of the merits of a convent education:</w:t>
      </w:r>
    </w:p>
    <w:p w14:paraId="7B720B6C" w14:textId="77777777" w:rsidR="003F345B" w:rsidRPr="000742ED" w:rsidRDefault="003F345B" w:rsidP="003F345B">
      <w:pPr>
        <w:pStyle w:val="BodyText"/>
        <w:ind w:left="540" w:right="566"/>
        <w:jc w:val="both"/>
        <w:rPr>
          <w:rFonts w:ascii="Times New Roman" w:hAnsi="Times New Roman"/>
          <w:sz w:val="20"/>
        </w:rPr>
      </w:pPr>
      <w:r w:rsidRPr="000742ED">
        <w:rPr>
          <w:rFonts w:ascii="Times New Roman" w:hAnsi="Times New Roman"/>
          <w:sz w:val="20"/>
        </w:rPr>
        <w:t xml:space="preserve">A girl of 18 leaving a convent knows usually a bare outline of English History and a still barer one of Roman and Grecian (her knowledge of the two latter might be </w:t>
      </w:r>
      <w:proofErr w:type="spellStart"/>
      <w:r w:rsidRPr="000742ED">
        <w:rPr>
          <w:rFonts w:ascii="Times New Roman" w:hAnsi="Times New Roman"/>
          <w:sz w:val="20"/>
        </w:rPr>
        <w:t>summ</w:t>
      </w:r>
      <w:r w:rsidR="001D2379">
        <w:rPr>
          <w:rFonts w:ascii="Times New Roman" w:hAnsi="Times New Roman"/>
          <w:sz w:val="20"/>
        </w:rPr>
        <w:t>eried</w:t>
      </w:r>
      <w:proofErr w:type="spellEnd"/>
      <w:r w:rsidRPr="000742ED">
        <w:rPr>
          <w:rFonts w:ascii="Times New Roman" w:hAnsi="Times New Roman"/>
          <w:sz w:val="20"/>
        </w:rPr>
        <w:t xml:space="preserve"> up </w:t>
      </w:r>
      <w:r w:rsidR="001D2379">
        <w:rPr>
          <w:rFonts w:ascii="Times New Roman" w:hAnsi="Times New Roman"/>
          <w:sz w:val="20"/>
        </w:rPr>
        <w:t>i</w:t>
      </w:r>
      <w:r w:rsidRPr="000742ED">
        <w:rPr>
          <w:rFonts w:ascii="Times New Roman" w:hAnsi="Times New Roman"/>
          <w:sz w:val="20"/>
        </w:rPr>
        <w:t xml:space="preserve">n two leaves of a copy book) a little Geography, Arithmetic up to </w:t>
      </w:r>
      <w:r w:rsidR="0004729B">
        <w:rPr>
          <w:rFonts w:ascii="Times New Roman" w:hAnsi="Times New Roman"/>
          <w:sz w:val="20"/>
        </w:rPr>
        <w:t>the P</w:t>
      </w:r>
      <w:r w:rsidRPr="000742ED">
        <w:rPr>
          <w:rFonts w:ascii="Times New Roman" w:hAnsi="Times New Roman"/>
          <w:sz w:val="20"/>
        </w:rPr>
        <w:t>ropo</w:t>
      </w:r>
      <w:r w:rsidR="0004729B">
        <w:rPr>
          <w:rFonts w:ascii="Times New Roman" w:hAnsi="Times New Roman"/>
          <w:sz w:val="20"/>
        </w:rPr>
        <w:t>si</w:t>
      </w:r>
      <w:r w:rsidRPr="000742ED">
        <w:rPr>
          <w:rFonts w:ascii="Times New Roman" w:hAnsi="Times New Roman"/>
          <w:sz w:val="20"/>
        </w:rPr>
        <w:t>tion about</w:t>
      </w:r>
      <w:r w:rsidR="0004729B">
        <w:rPr>
          <w:rFonts w:ascii="Times New Roman" w:hAnsi="Times New Roman"/>
          <w:sz w:val="20"/>
        </w:rPr>
        <w:t>. S</w:t>
      </w:r>
      <w:r w:rsidRPr="000742ED">
        <w:rPr>
          <w:rFonts w:ascii="Times New Roman" w:hAnsi="Times New Roman"/>
          <w:sz w:val="20"/>
        </w:rPr>
        <w:t xml:space="preserve">he has heard of the </w:t>
      </w:r>
      <w:r w:rsidRPr="001D2379">
        <w:rPr>
          <w:rFonts w:ascii="Times New Roman" w:hAnsi="Times New Roman"/>
          <w:i/>
          <w:sz w:val="20"/>
        </w:rPr>
        <w:t>big names</w:t>
      </w:r>
      <w:r w:rsidRPr="000742ED">
        <w:rPr>
          <w:rFonts w:ascii="Times New Roman" w:hAnsi="Times New Roman"/>
          <w:sz w:val="20"/>
        </w:rPr>
        <w:t xml:space="preserve"> in English </w:t>
      </w:r>
      <w:r w:rsidR="0004729B">
        <w:rPr>
          <w:rFonts w:ascii="Times New Roman" w:hAnsi="Times New Roman"/>
          <w:sz w:val="20"/>
        </w:rPr>
        <w:t>L</w:t>
      </w:r>
      <w:r w:rsidRPr="000742ED">
        <w:rPr>
          <w:rFonts w:ascii="Times New Roman" w:hAnsi="Times New Roman"/>
          <w:sz w:val="20"/>
        </w:rPr>
        <w:t>iterature and read short extracts from the works of some of them</w:t>
      </w:r>
      <w:r w:rsidR="0004729B">
        <w:rPr>
          <w:rFonts w:ascii="Times New Roman" w:hAnsi="Times New Roman"/>
          <w:sz w:val="20"/>
        </w:rPr>
        <w:t>;</w:t>
      </w:r>
      <w:r w:rsidRPr="000742ED">
        <w:rPr>
          <w:rFonts w:ascii="Times New Roman" w:hAnsi="Times New Roman"/>
          <w:sz w:val="20"/>
        </w:rPr>
        <w:t xml:space="preserve"> can write and spell</w:t>
      </w:r>
      <w:r w:rsidR="0004729B">
        <w:rPr>
          <w:rFonts w:ascii="Times New Roman" w:hAnsi="Times New Roman"/>
          <w:sz w:val="20"/>
        </w:rPr>
        <w:t>:</w:t>
      </w:r>
      <w:r w:rsidRPr="000742ED">
        <w:rPr>
          <w:rFonts w:ascii="Times New Roman" w:hAnsi="Times New Roman"/>
          <w:sz w:val="20"/>
        </w:rPr>
        <w:t xml:space="preserve"> knows a little French Grammar and can read an ordinary easy French book, but has never read even one of the works of any great French author, plays and possibly sings and draws more or less well according to her natural capacity </w:t>
      </w:r>
      <w:r w:rsidR="001D2379">
        <w:rPr>
          <w:rFonts w:ascii="Times New Roman" w:hAnsi="Times New Roman"/>
          <w:sz w:val="20"/>
        </w:rPr>
        <w:t>of</w:t>
      </w:r>
      <w:r w:rsidRPr="000742ED">
        <w:rPr>
          <w:rFonts w:ascii="Times New Roman" w:hAnsi="Times New Roman"/>
          <w:sz w:val="20"/>
        </w:rPr>
        <w:t xml:space="preserve"> such accomplishments, that is all if I except a miserable smattering of such things as botany, astronomy and </w:t>
      </w:r>
      <w:r w:rsidR="0004729B">
        <w:rPr>
          <w:rFonts w:ascii="Times New Roman" w:hAnsi="Times New Roman"/>
          <w:sz w:val="20"/>
        </w:rPr>
        <w:t>p</w:t>
      </w:r>
      <w:r w:rsidRPr="000742ED">
        <w:rPr>
          <w:rFonts w:ascii="Times New Roman" w:hAnsi="Times New Roman"/>
          <w:sz w:val="20"/>
        </w:rPr>
        <w:t xml:space="preserve">hysics, (without mathematics) etc. She indeed knows her Religion as far as </w:t>
      </w:r>
      <w:r w:rsidRPr="000742ED">
        <w:rPr>
          <w:rFonts w:ascii="Times New Roman" w:hAnsi="Times New Roman"/>
          <w:sz w:val="20"/>
        </w:rPr>
        <w:lastRenderedPageBreak/>
        <w:t xml:space="preserve">practical matters go, well, she has acquired habits of piety, but alas, a piety which too often does not prevent frivolity. Never having been allowed to read </w:t>
      </w:r>
      <w:proofErr w:type="gramStart"/>
      <w:r w:rsidRPr="001D2379">
        <w:rPr>
          <w:rFonts w:ascii="Times New Roman" w:hAnsi="Times New Roman"/>
          <w:i/>
          <w:sz w:val="20"/>
        </w:rPr>
        <w:t>really</w:t>
      </w:r>
      <w:r w:rsidRPr="000742ED">
        <w:rPr>
          <w:rFonts w:ascii="Times New Roman" w:hAnsi="Times New Roman"/>
          <w:sz w:val="20"/>
        </w:rPr>
        <w:t xml:space="preserve"> </w:t>
      </w:r>
      <w:r w:rsidRPr="0004729B">
        <w:rPr>
          <w:rFonts w:ascii="Times New Roman" w:hAnsi="Times New Roman"/>
          <w:sz w:val="20"/>
        </w:rPr>
        <w:t>solid</w:t>
      </w:r>
      <w:proofErr w:type="gramEnd"/>
      <w:r w:rsidRPr="0004729B">
        <w:rPr>
          <w:rFonts w:ascii="Times New Roman" w:hAnsi="Times New Roman"/>
          <w:sz w:val="20"/>
        </w:rPr>
        <w:t xml:space="preserve"> </w:t>
      </w:r>
      <w:r w:rsidRPr="000742ED">
        <w:rPr>
          <w:rFonts w:ascii="Times New Roman" w:hAnsi="Times New Roman"/>
          <w:sz w:val="20"/>
        </w:rPr>
        <w:t>works, or anything but story books</w:t>
      </w:r>
      <w:r w:rsidR="0004729B">
        <w:rPr>
          <w:rFonts w:ascii="Times New Roman" w:hAnsi="Times New Roman"/>
          <w:sz w:val="20"/>
        </w:rPr>
        <w:t>,</w:t>
      </w:r>
      <w:r w:rsidRPr="000742ED">
        <w:rPr>
          <w:rFonts w:ascii="Times New Roman" w:hAnsi="Times New Roman"/>
          <w:sz w:val="20"/>
        </w:rPr>
        <w:t xml:space="preserve"> in the world she looks for stories still</w:t>
      </w:r>
      <w:r w:rsidR="0004729B">
        <w:rPr>
          <w:rFonts w:ascii="Times New Roman" w:hAnsi="Times New Roman"/>
          <w:sz w:val="20"/>
        </w:rPr>
        <w:t>,</w:t>
      </w:r>
      <w:r w:rsidRPr="000742ED">
        <w:rPr>
          <w:rFonts w:ascii="Times New Roman" w:hAnsi="Times New Roman"/>
          <w:sz w:val="20"/>
        </w:rPr>
        <w:t xml:space="preserve"> and having outgrown the childish ones of her school days, she turns to novels now.</w:t>
      </w:r>
      <w:r w:rsidR="009F6D23">
        <w:rPr>
          <w:rStyle w:val="FootnoteReference"/>
          <w:rFonts w:ascii="Times New Roman" w:hAnsi="Times New Roman"/>
          <w:sz w:val="20"/>
        </w:rPr>
        <w:footnoteReference w:id="19"/>
      </w:r>
    </w:p>
    <w:p w14:paraId="612D3AA6" w14:textId="77777777" w:rsidR="003F345B" w:rsidRPr="006119E3" w:rsidRDefault="003F345B" w:rsidP="003F345B">
      <w:pPr>
        <w:pStyle w:val="BodyText"/>
        <w:ind w:left="540" w:right="566"/>
        <w:jc w:val="both"/>
        <w:rPr>
          <w:b/>
          <w:sz w:val="20"/>
        </w:rPr>
      </w:pPr>
    </w:p>
    <w:p w14:paraId="1F2FDB6E" w14:textId="77777777" w:rsidR="003F345B" w:rsidRPr="00130F42" w:rsidRDefault="003F345B" w:rsidP="00130F42">
      <w:pPr>
        <w:pStyle w:val="BodyText"/>
        <w:spacing w:line="480" w:lineRule="auto"/>
        <w:ind w:right="29"/>
        <w:jc w:val="both"/>
        <w:rPr>
          <w:rFonts w:ascii="Times New Roman" w:hAnsi="Times New Roman"/>
          <w:sz w:val="24"/>
          <w:szCs w:val="24"/>
        </w:rPr>
      </w:pPr>
      <w:r w:rsidRPr="00046AA8">
        <w:rPr>
          <w:rFonts w:ascii="Times New Roman" w:hAnsi="Times New Roman"/>
          <w:sz w:val="24"/>
          <w:szCs w:val="24"/>
        </w:rPr>
        <w:t>In 1878, she entered Alexandra College Dublin, which had been established in 1866 ‘to supply defects in the existing education of women; and to afford an education more sound and solid, more systematically imparted, and better tested, than [was] at present easily to be obtained by women of the middle and</w:t>
      </w:r>
      <w:r w:rsidR="009F6D23">
        <w:rPr>
          <w:rFonts w:ascii="Times New Roman" w:hAnsi="Times New Roman"/>
          <w:sz w:val="24"/>
          <w:szCs w:val="24"/>
        </w:rPr>
        <w:t xml:space="preserve"> upper classes in this country’.</w:t>
      </w:r>
      <w:r w:rsidR="009F6D23">
        <w:rPr>
          <w:rStyle w:val="FootnoteReference"/>
          <w:rFonts w:ascii="Times New Roman" w:hAnsi="Times New Roman"/>
          <w:sz w:val="24"/>
          <w:szCs w:val="24"/>
        </w:rPr>
        <w:footnoteReference w:id="20"/>
      </w:r>
      <w:r w:rsidRPr="00046AA8">
        <w:rPr>
          <w:rFonts w:ascii="Times New Roman" w:hAnsi="Times New Roman"/>
          <w:sz w:val="24"/>
          <w:szCs w:val="24"/>
        </w:rPr>
        <w:t xml:space="preserve"> Alexandra College was one of the pioneering women’s colleges established prior to the passing of the Intermediate Education (Ireland) Act, 1878 and the founding of the Royal University of Ireland (1879).</w:t>
      </w:r>
      <w:r w:rsidR="009F6D23">
        <w:rPr>
          <w:rStyle w:val="FootnoteReference"/>
          <w:rFonts w:ascii="Times New Roman" w:hAnsi="Times New Roman"/>
          <w:sz w:val="24"/>
          <w:szCs w:val="24"/>
        </w:rPr>
        <w:footnoteReference w:id="21"/>
      </w:r>
      <w:r w:rsidR="009F6D23" w:rsidRPr="00046AA8">
        <w:rPr>
          <w:rFonts w:ascii="Times New Roman" w:hAnsi="Times New Roman"/>
          <w:sz w:val="24"/>
          <w:szCs w:val="24"/>
        </w:rPr>
        <w:t xml:space="preserve"> </w:t>
      </w:r>
      <w:r w:rsidRPr="00046AA8">
        <w:rPr>
          <w:rFonts w:ascii="Times New Roman" w:hAnsi="Times New Roman"/>
          <w:sz w:val="24"/>
          <w:szCs w:val="24"/>
        </w:rPr>
        <w:t xml:space="preserve">Hayden was a prominent example of a new breed of Catholic women students who was prepared to defy the clergy in order to secure access to the kind of teaching which would prepare them for the demands of the Intermediate and Royal University of Ireland </w:t>
      </w:r>
      <w:r w:rsidR="004200DF">
        <w:rPr>
          <w:rFonts w:ascii="Times New Roman" w:hAnsi="Times New Roman"/>
          <w:sz w:val="24"/>
          <w:szCs w:val="24"/>
        </w:rPr>
        <w:t xml:space="preserve">(RUI) </w:t>
      </w:r>
      <w:r w:rsidRPr="00046AA8">
        <w:rPr>
          <w:rFonts w:ascii="Times New Roman" w:hAnsi="Times New Roman"/>
          <w:sz w:val="24"/>
          <w:szCs w:val="24"/>
        </w:rPr>
        <w:t>syllabi.</w:t>
      </w:r>
      <w:r w:rsidR="009F6D23">
        <w:rPr>
          <w:rStyle w:val="FootnoteReference"/>
          <w:rFonts w:ascii="Times New Roman" w:hAnsi="Times New Roman"/>
          <w:sz w:val="24"/>
          <w:szCs w:val="24"/>
        </w:rPr>
        <w:footnoteReference w:id="22"/>
      </w:r>
    </w:p>
    <w:p w14:paraId="0A01DEBC" w14:textId="77777777" w:rsidR="003F345B" w:rsidRPr="00046AA8" w:rsidRDefault="008F5E5A" w:rsidP="003F345B">
      <w:pPr>
        <w:pStyle w:val="BodyText2"/>
        <w:jc w:val="both"/>
        <w:rPr>
          <w:rFonts w:ascii="Times New Roman" w:hAnsi="Times New Roman"/>
          <w:b/>
          <w:sz w:val="24"/>
          <w:szCs w:val="24"/>
        </w:rPr>
      </w:pPr>
      <w:r>
        <w:rPr>
          <w:rFonts w:ascii="Times New Roman" w:hAnsi="Times New Roman"/>
          <w:b/>
          <w:sz w:val="24"/>
          <w:szCs w:val="24"/>
        </w:rPr>
        <w:t>Women and the Irish University Question</w:t>
      </w:r>
    </w:p>
    <w:p w14:paraId="04CA88A0" w14:textId="77777777" w:rsidR="003F345B" w:rsidRPr="00046AA8" w:rsidRDefault="003F345B" w:rsidP="003F345B">
      <w:pPr>
        <w:spacing w:line="480" w:lineRule="auto"/>
        <w:ind w:right="-154"/>
        <w:jc w:val="both"/>
        <w:rPr>
          <w:rFonts w:ascii="Times New Roman" w:hAnsi="Times New Roman"/>
          <w:sz w:val="24"/>
          <w:szCs w:val="24"/>
        </w:rPr>
      </w:pPr>
      <w:r w:rsidRPr="00046AA8">
        <w:rPr>
          <w:rFonts w:ascii="Times New Roman" w:hAnsi="Times New Roman"/>
          <w:sz w:val="24"/>
          <w:szCs w:val="24"/>
        </w:rPr>
        <w:t xml:space="preserve">The issue of the reform of university provision, or ‘the </w:t>
      </w:r>
      <w:r w:rsidR="008F5E5A">
        <w:rPr>
          <w:rFonts w:ascii="Times New Roman" w:hAnsi="Times New Roman"/>
          <w:sz w:val="24"/>
          <w:szCs w:val="24"/>
        </w:rPr>
        <w:t xml:space="preserve">Irish </w:t>
      </w:r>
      <w:r w:rsidRPr="00046AA8">
        <w:rPr>
          <w:rFonts w:ascii="Times New Roman" w:hAnsi="Times New Roman"/>
          <w:sz w:val="24"/>
          <w:szCs w:val="24"/>
        </w:rPr>
        <w:t>university question’ as it became known moved centre stage in the second half of the nineteenth century. This was not because of the growing support for the women’s lobby, but because of the way in which the university question had become part of a wider debate concerning the rights</w:t>
      </w:r>
      <w:r w:rsidR="008F5E5A">
        <w:rPr>
          <w:rFonts w:ascii="Times New Roman" w:hAnsi="Times New Roman"/>
          <w:sz w:val="24"/>
          <w:szCs w:val="24"/>
        </w:rPr>
        <w:t xml:space="preserve"> and entitlements of Catholics. </w:t>
      </w:r>
      <w:r w:rsidRPr="00046AA8">
        <w:rPr>
          <w:rFonts w:ascii="Times New Roman" w:hAnsi="Times New Roman"/>
          <w:sz w:val="24"/>
          <w:szCs w:val="24"/>
        </w:rPr>
        <w:t>Insistence on denominational equality dominated the late nineteenth and early twentieth century debate about</w:t>
      </w:r>
      <w:r w:rsidR="008F5E5A">
        <w:rPr>
          <w:rFonts w:ascii="Times New Roman" w:hAnsi="Times New Roman"/>
          <w:sz w:val="24"/>
          <w:szCs w:val="24"/>
        </w:rPr>
        <w:t xml:space="preserve"> </w:t>
      </w:r>
      <w:r w:rsidR="008F5E5A">
        <w:rPr>
          <w:rFonts w:ascii="Times New Roman" w:hAnsi="Times New Roman"/>
          <w:sz w:val="24"/>
          <w:szCs w:val="24"/>
        </w:rPr>
        <w:lastRenderedPageBreak/>
        <w:t xml:space="preserve">higher educational provision. </w:t>
      </w:r>
      <w:r w:rsidRPr="00046AA8">
        <w:rPr>
          <w:rFonts w:ascii="Times New Roman" w:hAnsi="Times New Roman"/>
          <w:sz w:val="24"/>
          <w:szCs w:val="24"/>
        </w:rPr>
        <w:t>The Catholic clergy led the often bitter and protracted campaign, hoping to persuade successive British governments to establish and endow a Catholic institution which would rival the Anglican Trinity College, Dublin.</w:t>
      </w:r>
      <w:r w:rsidR="009F6D23">
        <w:rPr>
          <w:rStyle w:val="FootnoteReference"/>
          <w:rFonts w:ascii="Times New Roman" w:hAnsi="Times New Roman"/>
          <w:sz w:val="24"/>
          <w:szCs w:val="24"/>
        </w:rPr>
        <w:footnoteReference w:id="23"/>
      </w:r>
      <w:r w:rsidR="002528F0">
        <w:rPr>
          <w:rFonts w:ascii="Times New Roman" w:hAnsi="Times New Roman"/>
          <w:sz w:val="24"/>
          <w:szCs w:val="24"/>
        </w:rPr>
        <w:t xml:space="preserve"> </w:t>
      </w:r>
      <w:r w:rsidRPr="00046AA8">
        <w:rPr>
          <w:rFonts w:ascii="Times New Roman" w:hAnsi="Times New Roman"/>
          <w:sz w:val="24"/>
          <w:szCs w:val="24"/>
        </w:rPr>
        <w:t>However, both the Catholic hierarchy and British governments interpreted equality in narrow terms which reflected contemporary preoccupations with class and religion. The question over equality of access for women students remained peripheral to the central argument. As Francis Sheehy Skeffington, suffragist and nationalist, noted in 1901 ‘in all the history of the Irish University Question, it is astonishing how little attention has been given to that aspect of it which concerns the position of University Women, and how generally it is assumed that the matter is one for</w:t>
      </w:r>
      <w:r w:rsidRPr="00046AA8">
        <w:rPr>
          <w:rFonts w:ascii="Times New Roman" w:hAnsi="Times New Roman"/>
          <w:i/>
          <w:sz w:val="24"/>
          <w:szCs w:val="24"/>
        </w:rPr>
        <w:t xml:space="preserve"> </w:t>
      </w:r>
      <w:r w:rsidRPr="00046AA8">
        <w:rPr>
          <w:rFonts w:ascii="Times New Roman" w:hAnsi="Times New Roman"/>
          <w:sz w:val="24"/>
          <w:szCs w:val="24"/>
          <w:lang w:val="en"/>
        </w:rPr>
        <w:t>discussion and settlement by men only’</w:t>
      </w:r>
      <w:r w:rsidRPr="00046AA8">
        <w:rPr>
          <w:rFonts w:ascii="Times New Roman" w:hAnsi="Times New Roman"/>
          <w:sz w:val="24"/>
          <w:szCs w:val="24"/>
        </w:rPr>
        <w:t>.</w:t>
      </w:r>
      <w:r w:rsidR="002528F0">
        <w:rPr>
          <w:rStyle w:val="FootnoteReference"/>
          <w:rFonts w:ascii="Times New Roman" w:hAnsi="Times New Roman"/>
          <w:sz w:val="24"/>
          <w:szCs w:val="24"/>
        </w:rPr>
        <w:footnoteReference w:id="24"/>
      </w:r>
      <w:r w:rsidRPr="00046AA8">
        <w:rPr>
          <w:rFonts w:ascii="Times New Roman" w:hAnsi="Times New Roman"/>
          <w:sz w:val="24"/>
          <w:szCs w:val="24"/>
        </w:rPr>
        <w:t xml:space="preserve"> However, the inclusion of girls within the Intermediate scheme had created an expectation that they would be accommodated in any settlement of the university question.</w:t>
      </w:r>
      <w:r w:rsidR="002528F0">
        <w:rPr>
          <w:rStyle w:val="FootnoteReference"/>
          <w:rFonts w:ascii="Times New Roman" w:hAnsi="Times New Roman"/>
          <w:sz w:val="24"/>
          <w:szCs w:val="24"/>
        </w:rPr>
        <w:footnoteReference w:id="25"/>
      </w:r>
      <w:r w:rsidRPr="00046AA8">
        <w:rPr>
          <w:rStyle w:val="EndnoteReference"/>
          <w:rFonts w:ascii="Times New Roman" w:hAnsi="Times New Roman"/>
          <w:sz w:val="24"/>
          <w:szCs w:val="24"/>
        </w:rPr>
        <w:t xml:space="preserve"> </w:t>
      </w:r>
      <w:r w:rsidRPr="00046AA8">
        <w:rPr>
          <w:rFonts w:ascii="Times New Roman" w:hAnsi="Times New Roman"/>
          <w:sz w:val="24"/>
          <w:szCs w:val="24"/>
        </w:rPr>
        <w:t>Hence, when under the University Education (Ireland) Act of 1879, the RUI was established, women were included equally with men under the charter with convocation and membership of the Senate withheld.</w:t>
      </w:r>
      <w:r w:rsidR="002528F0">
        <w:rPr>
          <w:rStyle w:val="FootnoteReference"/>
          <w:rFonts w:ascii="Times New Roman" w:hAnsi="Times New Roman"/>
          <w:sz w:val="24"/>
          <w:szCs w:val="24"/>
        </w:rPr>
        <w:footnoteReference w:id="26"/>
      </w:r>
      <w:r w:rsidRPr="00046AA8">
        <w:rPr>
          <w:rFonts w:ascii="Times New Roman" w:hAnsi="Times New Roman"/>
          <w:sz w:val="24"/>
          <w:szCs w:val="24"/>
        </w:rPr>
        <w:t xml:space="preserve"> Although denied full inclusion under the terms of the act, the recognition of the right of women to graduate from the ‘Royal’ was highly significant. As Mary Macken, one of the first female professors of University College Dublin and a former pupil of Loreto College, St Stephen’s Green, noted:</w:t>
      </w:r>
    </w:p>
    <w:p w14:paraId="68E809AF" w14:textId="77777777" w:rsidR="003F345B" w:rsidRPr="00046AA8" w:rsidRDefault="003F345B" w:rsidP="003F345B">
      <w:pPr>
        <w:pStyle w:val="BodyText2"/>
        <w:spacing w:line="240" w:lineRule="auto"/>
        <w:ind w:left="720" w:right="566"/>
        <w:jc w:val="both"/>
        <w:rPr>
          <w:sz w:val="20"/>
        </w:rPr>
      </w:pPr>
      <w:r w:rsidRPr="00046AA8">
        <w:rPr>
          <w:rFonts w:ascii="Times New Roman" w:hAnsi="Times New Roman"/>
          <w:sz w:val="20"/>
        </w:rPr>
        <w:t xml:space="preserve">Our sex was well without the walls until, in 1879 the ‘Royal’, following the example of London in the previous year, gave us entry with cap and gown into the citadel. That it was a restricted entry seems to have gone without comment at first. I would not willingly cast aspersions on the Royal, to which I belonged before the National took over. It gave us women our first chance. But I was always, somehow, aware of its Victorian character, other traces of which I myself may have retained as my male colleagues on the Academic Council sometimes laughingly suggested. The </w:t>
      </w:r>
      <w:proofErr w:type="gramStart"/>
      <w:r w:rsidRPr="00046AA8">
        <w:rPr>
          <w:rFonts w:ascii="Times New Roman" w:hAnsi="Times New Roman"/>
          <w:sz w:val="20"/>
        </w:rPr>
        <w:t>particular expressions</w:t>
      </w:r>
      <w:proofErr w:type="gramEnd"/>
      <w:r w:rsidRPr="00046AA8">
        <w:rPr>
          <w:rFonts w:ascii="Times New Roman" w:hAnsi="Times New Roman"/>
          <w:sz w:val="20"/>
        </w:rPr>
        <w:t xml:space="preserve"> of that character to which I now refer was the refusal of the Royal to admit women to the Senate or to Convocation with its important rights of election to the Senate, an otherwise government-</w:t>
      </w:r>
      <w:r w:rsidRPr="009F6D23">
        <w:rPr>
          <w:rFonts w:ascii="Times New Roman" w:hAnsi="Times New Roman"/>
          <w:sz w:val="20"/>
        </w:rPr>
        <w:t xml:space="preserve">nominated Body. It was a character that tended, like other things in the sober 80’s and the naughty 90’s to more exaggerated expression in the vice-regal capital of this outpost of Empire that was Dublin </w:t>
      </w:r>
      <w:r w:rsidRPr="009F6D23">
        <w:rPr>
          <w:rFonts w:ascii="Times New Roman" w:hAnsi="Times New Roman"/>
          <w:sz w:val="20"/>
        </w:rPr>
        <w:lastRenderedPageBreak/>
        <w:t>than in London, the Empire’s heart.</w:t>
      </w:r>
      <w:r w:rsidR="002528F0">
        <w:rPr>
          <w:rStyle w:val="FootnoteReference"/>
          <w:rFonts w:ascii="Times New Roman" w:hAnsi="Times New Roman"/>
          <w:sz w:val="20"/>
        </w:rPr>
        <w:footnoteReference w:id="27"/>
      </w:r>
    </w:p>
    <w:p w14:paraId="28C87B2F" w14:textId="77777777" w:rsidR="003F345B" w:rsidRPr="002528F0" w:rsidRDefault="003F345B" w:rsidP="003F345B">
      <w:pPr>
        <w:pStyle w:val="BodyText"/>
        <w:ind w:right="900"/>
        <w:jc w:val="both"/>
        <w:rPr>
          <w:color w:val="FF0000"/>
          <w:sz w:val="20"/>
        </w:rPr>
      </w:pPr>
    </w:p>
    <w:p w14:paraId="2E2A702D" w14:textId="77777777" w:rsidR="00681631" w:rsidRPr="00681631" w:rsidRDefault="003F345B" w:rsidP="00681631">
      <w:pPr>
        <w:pStyle w:val="BodyText2"/>
        <w:tabs>
          <w:tab w:val="left" w:pos="0"/>
        </w:tabs>
        <w:jc w:val="both"/>
        <w:rPr>
          <w:rFonts w:ascii="Times New Roman" w:hAnsi="Times New Roman"/>
          <w:color w:val="FF0000"/>
          <w:sz w:val="24"/>
          <w:szCs w:val="24"/>
        </w:rPr>
      </w:pPr>
      <w:r>
        <w:tab/>
      </w:r>
      <w:r w:rsidR="00681631" w:rsidRPr="009027C1">
        <w:rPr>
          <w:rFonts w:ascii="Times New Roman" w:hAnsi="Times New Roman"/>
          <w:sz w:val="24"/>
          <w:szCs w:val="24"/>
        </w:rPr>
        <w:t xml:space="preserve">Following the establishment of the RUI in 1879, women were afforded a series of </w:t>
      </w:r>
      <w:r w:rsidR="009027C1" w:rsidRPr="009027C1">
        <w:rPr>
          <w:rFonts w:ascii="Times New Roman" w:hAnsi="Times New Roman"/>
          <w:sz w:val="24"/>
          <w:szCs w:val="24"/>
        </w:rPr>
        <w:t>concessions</w:t>
      </w:r>
      <w:r w:rsidR="00681631" w:rsidRPr="009027C1">
        <w:rPr>
          <w:rFonts w:ascii="Times New Roman" w:hAnsi="Times New Roman"/>
          <w:sz w:val="24"/>
          <w:szCs w:val="24"/>
        </w:rPr>
        <w:t xml:space="preserve"> in terms of access to the androcentric world of the university.</w:t>
      </w:r>
      <w:r w:rsidR="00681631" w:rsidRPr="009027C1">
        <w:rPr>
          <w:rStyle w:val="FootnoteReference"/>
          <w:rFonts w:ascii="Times New Roman" w:hAnsi="Times New Roman"/>
          <w:sz w:val="24"/>
          <w:szCs w:val="24"/>
        </w:rPr>
        <w:footnoteReference w:id="28"/>
      </w:r>
      <w:r w:rsidR="00681631">
        <w:t xml:space="preserve"> </w:t>
      </w:r>
      <w:r w:rsidRPr="00046AA8">
        <w:rPr>
          <w:rFonts w:ascii="Times New Roman" w:hAnsi="Times New Roman"/>
          <w:sz w:val="24"/>
          <w:szCs w:val="24"/>
        </w:rPr>
        <w:t xml:space="preserve">One of the most significant aspects of the RUI was that it was provided with an annual grant of £20,000 for the allocation of fellowships, which were attached to the various colleges connected with the new university. The Catholic colleges became the main beneficiaries of the scheme. </w:t>
      </w:r>
      <w:r w:rsidR="008423EB">
        <w:rPr>
          <w:rFonts w:ascii="Times New Roman" w:hAnsi="Times New Roman"/>
          <w:sz w:val="24"/>
          <w:szCs w:val="24"/>
        </w:rPr>
        <w:t xml:space="preserve">The Catholic University often </w:t>
      </w:r>
      <w:r w:rsidRPr="00046AA8">
        <w:rPr>
          <w:rFonts w:ascii="Times New Roman" w:hAnsi="Times New Roman"/>
          <w:sz w:val="24"/>
          <w:szCs w:val="24"/>
        </w:rPr>
        <w:t>received half of the Royal University’s fellowships; the rest were distributed among the Queen’s Colleges and Catholic schools including the Catholic Medical School.</w:t>
      </w:r>
      <w:r w:rsidR="00237646">
        <w:rPr>
          <w:rStyle w:val="FootnoteReference"/>
          <w:rFonts w:ascii="Times New Roman" w:hAnsi="Times New Roman"/>
          <w:sz w:val="24"/>
          <w:szCs w:val="24"/>
        </w:rPr>
        <w:footnoteReference w:id="29"/>
      </w:r>
      <w:r w:rsidRPr="00046AA8">
        <w:rPr>
          <w:rFonts w:ascii="Times New Roman" w:hAnsi="Times New Roman"/>
          <w:sz w:val="24"/>
          <w:szCs w:val="24"/>
        </w:rPr>
        <w:t xml:space="preserve"> Women’s colleges received none of the Fellowships, which meant that women students based in Dublin had no access to the only teaching facilities offered by the Royal University. Paradoxically, women in Cork, Belfast and Galway had access to excellent facilities in the Queen’s Colleges, although the numbers attending remained low, particularly in Cork and Galway.</w:t>
      </w:r>
      <w:r w:rsidR="00237646">
        <w:rPr>
          <w:rStyle w:val="FootnoteReference"/>
          <w:rFonts w:ascii="Times New Roman" w:hAnsi="Times New Roman"/>
          <w:sz w:val="24"/>
          <w:szCs w:val="24"/>
        </w:rPr>
        <w:footnoteReference w:id="30"/>
      </w:r>
      <w:r w:rsidRPr="00046AA8">
        <w:rPr>
          <w:rFonts w:ascii="Times New Roman" w:hAnsi="Times New Roman"/>
          <w:sz w:val="24"/>
          <w:szCs w:val="24"/>
        </w:rPr>
        <w:t xml:space="preserve"> </w:t>
      </w:r>
      <w:r w:rsidR="00237646">
        <w:rPr>
          <w:rFonts w:ascii="Times New Roman" w:hAnsi="Times New Roman"/>
          <w:sz w:val="24"/>
          <w:szCs w:val="24"/>
        </w:rPr>
        <w:t xml:space="preserve">The </w:t>
      </w:r>
      <w:r w:rsidR="00237646" w:rsidRPr="00237646">
        <w:rPr>
          <w:rFonts w:ascii="Times New Roman" w:hAnsi="Times New Roman"/>
          <w:i/>
          <w:sz w:val="24"/>
          <w:szCs w:val="24"/>
        </w:rPr>
        <w:t>ad hoc</w:t>
      </w:r>
      <w:r w:rsidR="00237646">
        <w:rPr>
          <w:rFonts w:ascii="Times New Roman" w:hAnsi="Times New Roman"/>
          <w:sz w:val="24"/>
          <w:szCs w:val="24"/>
        </w:rPr>
        <w:t xml:space="preserve"> and compensatory provision offered women students mirrored the provision offered women students internatio</w:t>
      </w:r>
      <w:r w:rsidR="00681631">
        <w:rPr>
          <w:rFonts w:ascii="Times New Roman" w:hAnsi="Times New Roman"/>
          <w:sz w:val="24"/>
          <w:szCs w:val="24"/>
        </w:rPr>
        <w:t>nally</w:t>
      </w:r>
      <w:r w:rsidR="00681631">
        <w:rPr>
          <w:rFonts w:ascii="Times New Roman" w:eastAsiaTheme="minorHAnsi" w:hAnsi="Times New Roman"/>
          <w:sz w:val="24"/>
          <w:szCs w:val="24"/>
        </w:rPr>
        <w:t xml:space="preserve">. </w:t>
      </w:r>
      <w:r w:rsidR="00681631" w:rsidRPr="00681631">
        <w:rPr>
          <w:rFonts w:ascii="Times New Roman" w:eastAsiaTheme="minorHAnsi" w:hAnsi="Times New Roman"/>
          <w:sz w:val="24"/>
          <w:szCs w:val="24"/>
        </w:rPr>
        <w:t xml:space="preserve">Measures such as repeating Fellows’ </w:t>
      </w:r>
      <w:r w:rsidR="002A5CED">
        <w:rPr>
          <w:rFonts w:ascii="Times New Roman" w:eastAsiaTheme="minorHAnsi" w:hAnsi="Times New Roman"/>
          <w:sz w:val="24"/>
          <w:szCs w:val="24"/>
        </w:rPr>
        <w:t>lectures for women in wome</w:t>
      </w:r>
      <w:r w:rsidR="00681631" w:rsidRPr="00681631">
        <w:rPr>
          <w:rFonts w:ascii="Times New Roman" w:eastAsiaTheme="minorHAnsi" w:hAnsi="Times New Roman"/>
          <w:sz w:val="24"/>
          <w:szCs w:val="24"/>
        </w:rPr>
        <w:t>n-only settings and in a location peripheral to the core university space</w:t>
      </w:r>
      <w:r w:rsidR="006F5D96" w:rsidRPr="00681631">
        <w:rPr>
          <w:rFonts w:ascii="Times New Roman" w:eastAsiaTheme="minorHAnsi" w:hAnsi="Times New Roman"/>
          <w:sz w:val="24"/>
          <w:szCs w:val="24"/>
        </w:rPr>
        <w:t xml:space="preserve"> was a common method of appeasement </w:t>
      </w:r>
      <w:r w:rsidR="006F5D96" w:rsidRPr="00681631">
        <w:rPr>
          <w:rFonts w:ascii="Times New Roman" w:eastAsiaTheme="minorHAnsi" w:hAnsi="Times New Roman"/>
          <w:sz w:val="24"/>
          <w:szCs w:val="24"/>
        </w:rPr>
        <w:lastRenderedPageBreak/>
        <w:t>a</w:t>
      </w:r>
      <w:r w:rsidR="00681631" w:rsidRPr="00681631">
        <w:rPr>
          <w:rFonts w:ascii="Times New Roman" w:eastAsiaTheme="minorHAnsi" w:hAnsi="Times New Roman"/>
          <w:sz w:val="24"/>
          <w:szCs w:val="24"/>
        </w:rPr>
        <w:t>cross those contexts in which women were pushing for university access.</w:t>
      </w:r>
      <w:r w:rsidR="00681631" w:rsidRPr="00681631">
        <w:rPr>
          <w:rStyle w:val="FootnoteReference"/>
          <w:rFonts w:ascii="Times New Roman" w:eastAsiaTheme="minorHAnsi" w:hAnsi="Times New Roman"/>
          <w:sz w:val="24"/>
          <w:szCs w:val="24"/>
        </w:rPr>
        <w:footnoteReference w:id="31"/>
      </w:r>
    </w:p>
    <w:p w14:paraId="2D1E275F" w14:textId="77777777" w:rsidR="003F345B" w:rsidRPr="00046AA8" w:rsidRDefault="00681631" w:rsidP="003F345B">
      <w:pPr>
        <w:pStyle w:val="BodyText2"/>
        <w:tabs>
          <w:tab w:val="left" w:pos="0"/>
        </w:tabs>
        <w:jc w:val="both"/>
        <w:rPr>
          <w:rFonts w:ascii="Times New Roman" w:hAnsi="Times New Roman"/>
          <w:sz w:val="24"/>
          <w:szCs w:val="24"/>
        </w:rPr>
      </w:pPr>
      <w:r>
        <w:rPr>
          <w:rFonts w:ascii="Times New Roman" w:eastAsiaTheme="minorHAnsi" w:hAnsi="Times New Roman"/>
          <w:color w:val="4472C4" w:themeColor="accent1"/>
          <w:sz w:val="24"/>
          <w:szCs w:val="24"/>
        </w:rPr>
        <w:tab/>
      </w:r>
      <w:r w:rsidR="003F345B" w:rsidRPr="00046AA8">
        <w:rPr>
          <w:rFonts w:ascii="Times New Roman" w:hAnsi="Times New Roman"/>
          <w:sz w:val="24"/>
          <w:szCs w:val="24"/>
        </w:rPr>
        <w:t xml:space="preserve">The exclusion of women from the lectures of the university Fellows meant that women had to piece together instruction from one of the women’s colleges combined with classes in grind schools. This placed a further financial burden on women students who typically made up the fees for their tuition by teaching, writing articles in newspapers and periodicals and superintending examinations. </w:t>
      </w:r>
      <w:r w:rsidR="004714D0">
        <w:rPr>
          <w:rFonts w:ascii="Times New Roman" w:hAnsi="Times New Roman"/>
          <w:sz w:val="24"/>
          <w:szCs w:val="24"/>
        </w:rPr>
        <w:t>Hayden’s diaries are replete with references to the financial pressure she was under, the ‘meagre cheque</w:t>
      </w:r>
      <w:r w:rsidR="00054CBA">
        <w:rPr>
          <w:rFonts w:ascii="Times New Roman" w:hAnsi="Times New Roman"/>
          <w:sz w:val="24"/>
          <w:szCs w:val="24"/>
        </w:rPr>
        <w:t>[</w:t>
      </w:r>
      <w:r w:rsidR="004714D0">
        <w:rPr>
          <w:rFonts w:ascii="Times New Roman" w:hAnsi="Times New Roman"/>
          <w:sz w:val="24"/>
          <w:szCs w:val="24"/>
        </w:rPr>
        <w:t>s</w:t>
      </w:r>
      <w:r w:rsidR="00054CBA">
        <w:rPr>
          <w:rFonts w:ascii="Times New Roman" w:hAnsi="Times New Roman"/>
          <w:sz w:val="24"/>
          <w:szCs w:val="24"/>
        </w:rPr>
        <w:t>]</w:t>
      </w:r>
      <w:r w:rsidR="004714D0">
        <w:rPr>
          <w:rFonts w:ascii="Times New Roman" w:hAnsi="Times New Roman"/>
          <w:sz w:val="24"/>
          <w:szCs w:val="24"/>
        </w:rPr>
        <w:t>’</w:t>
      </w:r>
      <w:r w:rsidR="005E2769">
        <w:rPr>
          <w:rFonts w:ascii="Times New Roman" w:hAnsi="Times New Roman"/>
          <w:sz w:val="24"/>
          <w:szCs w:val="24"/>
        </w:rPr>
        <w:t xml:space="preserve"> </w:t>
      </w:r>
      <w:r w:rsidR="004714D0">
        <w:rPr>
          <w:rFonts w:ascii="Times New Roman" w:hAnsi="Times New Roman"/>
          <w:sz w:val="24"/>
          <w:szCs w:val="24"/>
        </w:rPr>
        <w:t>she received for teaching in the various women’s colleges and the uncertainty of this income stream.</w:t>
      </w:r>
      <w:r w:rsidR="005E2769">
        <w:rPr>
          <w:rStyle w:val="FootnoteReference"/>
          <w:rFonts w:ascii="Times New Roman" w:hAnsi="Times New Roman"/>
          <w:sz w:val="24"/>
          <w:szCs w:val="24"/>
        </w:rPr>
        <w:footnoteReference w:id="32"/>
      </w:r>
      <w:r w:rsidR="005E2769">
        <w:rPr>
          <w:rFonts w:ascii="Times New Roman" w:hAnsi="Times New Roman"/>
          <w:sz w:val="24"/>
          <w:szCs w:val="24"/>
        </w:rPr>
        <w:t xml:space="preserve"> </w:t>
      </w:r>
      <w:r w:rsidR="003F345B" w:rsidRPr="00046AA8">
        <w:rPr>
          <w:rFonts w:ascii="Times New Roman" w:hAnsi="Times New Roman"/>
          <w:sz w:val="24"/>
          <w:szCs w:val="24"/>
        </w:rPr>
        <w:t>Hayden attended both Alexandra College and St. Mary’s University College (1893), operating under the auspices of the Dominican order, before eventually joining the staff of both colleges. The fact that the managers of these schools allowed her concurrent employment was a testament to the religious pluralism which she personally espoused and which was a feature of the women’s higher education campaign.</w:t>
      </w:r>
    </w:p>
    <w:p w14:paraId="78D923C0" w14:textId="77777777" w:rsidR="00C018A6" w:rsidRDefault="003F345B" w:rsidP="00C018A6">
      <w:pPr>
        <w:pStyle w:val="BodyText"/>
        <w:spacing w:line="480" w:lineRule="auto"/>
        <w:ind w:firstLine="720"/>
        <w:jc w:val="both"/>
        <w:rPr>
          <w:rFonts w:ascii="Times New Roman" w:hAnsi="Times New Roman"/>
          <w:sz w:val="24"/>
          <w:szCs w:val="24"/>
        </w:rPr>
      </w:pPr>
      <w:r w:rsidRPr="00046AA8">
        <w:rPr>
          <w:rFonts w:ascii="Times New Roman" w:hAnsi="Times New Roman"/>
          <w:sz w:val="24"/>
          <w:szCs w:val="24"/>
        </w:rPr>
        <w:t xml:space="preserve">Despite Hayden’s initial successes in the RUI, she, like many </w:t>
      </w:r>
      <w:r w:rsidR="00681631">
        <w:rPr>
          <w:rFonts w:ascii="Times New Roman" w:hAnsi="Times New Roman"/>
          <w:sz w:val="24"/>
          <w:szCs w:val="24"/>
        </w:rPr>
        <w:t>women, found it difficult to move</w:t>
      </w:r>
      <w:r w:rsidRPr="00046AA8">
        <w:rPr>
          <w:rFonts w:ascii="Times New Roman" w:hAnsi="Times New Roman"/>
          <w:sz w:val="24"/>
          <w:szCs w:val="24"/>
        </w:rPr>
        <w:t xml:space="preserve"> beyond a certain level in a male-dominated and male-run system. Although appointed Junior Fellow in English in 1895, this position did not, as she had hoped, ensure on-going employment in the</w:t>
      </w:r>
      <w:r w:rsidR="00681631">
        <w:rPr>
          <w:rFonts w:ascii="Times New Roman" w:hAnsi="Times New Roman"/>
          <w:sz w:val="24"/>
          <w:szCs w:val="24"/>
        </w:rPr>
        <w:t xml:space="preserve"> university sector as it typically</w:t>
      </w:r>
      <w:r w:rsidRPr="00046AA8">
        <w:rPr>
          <w:rFonts w:ascii="Times New Roman" w:hAnsi="Times New Roman"/>
          <w:sz w:val="24"/>
          <w:szCs w:val="24"/>
        </w:rPr>
        <w:t xml:space="preserve"> did for male Junior Fellows. Hayden was hampered both by her sex and by the composition of the university itself.  Clerics exercised considerable influence in the Royal University and almost complete control of University College. Hayden found it impossible to overcome the male dominated politics of appointing fellows and examiners to the university.  </w:t>
      </w:r>
      <w:r w:rsidR="0019119C">
        <w:rPr>
          <w:rFonts w:ascii="Times New Roman" w:hAnsi="Times New Roman"/>
          <w:sz w:val="24"/>
          <w:szCs w:val="24"/>
        </w:rPr>
        <w:t xml:space="preserve">Encouraged by her colleague Agnes O’ Farrelly, Hayden applied </w:t>
      </w:r>
      <w:r w:rsidR="00C018A6">
        <w:rPr>
          <w:rFonts w:ascii="Times New Roman" w:hAnsi="Times New Roman"/>
          <w:sz w:val="24"/>
          <w:szCs w:val="24"/>
        </w:rPr>
        <w:t xml:space="preserve">for a senior RUI </w:t>
      </w:r>
      <w:r w:rsidR="00C018A6">
        <w:rPr>
          <w:rFonts w:ascii="Times New Roman" w:hAnsi="Times New Roman"/>
          <w:sz w:val="24"/>
          <w:szCs w:val="24"/>
        </w:rPr>
        <w:lastRenderedPageBreak/>
        <w:t>Fellowship: ‘Miss Farrelly suggested to me to apply for the vacant senior Fellowship – I really think I will. It can do no great harm at any rate.’</w:t>
      </w:r>
      <w:r w:rsidR="00C018A6">
        <w:rPr>
          <w:rStyle w:val="FootnoteReference"/>
          <w:rFonts w:ascii="Times New Roman" w:hAnsi="Times New Roman"/>
          <w:sz w:val="24"/>
          <w:szCs w:val="24"/>
        </w:rPr>
        <w:footnoteReference w:id="33"/>
      </w:r>
      <w:r w:rsidR="00C018A6" w:rsidRPr="00C018A6">
        <w:rPr>
          <w:rFonts w:ascii="Times New Roman" w:hAnsi="Times New Roman"/>
          <w:sz w:val="24"/>
          <w:szCs w:val="24"/>
        </w:rPr>
        <w:t xml:space="preserve"> </w:t>
      </w:r>
      <w:r w:rsidR="00C018A6" w:rsidRPr="00046AA8">
        <w:rPr>
          <w:rFonts w:ascii="Times New Roman" w:hAnsi="Times New Roman"/>
          <w:sz w:val="24"/>
          <w:szCs w:val="24"/>
        </w:rPr>
        <w:t>She canvassed Royal University senators and checked through British Parliamentary Papers in order to ensure that the university statutes did not preclude women, but despite finding some support, she was unsuccessful</w:t>
      </w:r>
      <w:r w:rsidR="00C018A6">
        <w:rPr>
          <w:rFonts w:ascii="Times New Roman" w:hAnsi="Times New Roman"/>
          <w:sz w:val="24"/>
          <w:szCs w:val="24"/>
        </w:rPr>
        <w:t xml:space="preserve">: ‘Wrote a lot of letters on the Fellowship question, but all opinions are discouraging; everyone says that the choice lies with Dr Delaney and he </w:t>
      </w:r>
      <w:r w:rsidR="00C018A6" w:rsidRPr="00BD041B">
        <w:rPr>
          <w:rFonts w:ascii="Times New Roman" w:hAnsi="Times New Roman"/>
          <w:i/>
          <w:sz w:val="24"/>
          <w:szCs w:val="24"/>
        </w:rPr>
        <w:t>won’t</w:t>
      </w:r>
      <w:r w:rsidR="00C018A6">
        <w:rPr>
          <w:rFonts w:ascii="Times New Roman" w:hAnsi="Times New Roman"/>
          <w:sz w:val="24"/>
          <w:szCs w:val="24"/>
        </w:rPr>
        <w:t xml:space="preserve"> have a woman.’</w:t>
      </w:r>
      <w:r w:rsidR="00FB60BB">
        <w:rPr>
          <w:rStyle w:val="FootnoteReference"/>
          <w:rFonts w:ascii="Times New Roman" w:hAnsi="Times New Roman"/>
          <w:sz w:val="24"/>
          <w:szCs w:val="24"/>
        </w:rPr>
        <w:footnoteReference w:id="34"/>
      </w:r>
      <w:r w:rsidRPr="00046AA8">
        <w:rPr>
          <w:rFonts w:ascii="Times New Roman" w:hAnsi="Times New Roman"/>
          <w:sz w:val="24"/>
          <w:szCs w:val="24"/>
        </w:rPr>
        <w:t xml:space="preserve"> </w:t>
      </w:r>
      <w:r w:rsidR="00C018A6">
        <w:rPr>
          <w:rFonts w:ascii="Times New Roman" w:hAnsi="Times New Roman"/>
          <w:sz w:val="24"/>
          <w:szCs w:val="24"/>
        </w:rPr>
        <w:t>Correct in her adjudication, Hayden observes in her diary a few days later ‘Got a letter from ‘Sweet William’ which finally crushed all my hopes of the Fellowship – not that I had many. He says that the statues exclude women, which isn’t true – I examined them last year.’</w:t>
      </w:r>
      <w:r w:rsidR="00C018A6">
        <w:rPr>
          <w:rStyle w:val="FootnoteReference"/>
          <w:rFonts w:ascii="Times New Roman" w:hAnsi="Times New Roman"/>
          <w:sz w:val="24"/>
          <w:szCs w:val="24"/>
        </w:rPr>
        <w:footnoteReference w:id="35"/>
      </w:r>
    </w:p>
    <w:p w14:paraId="3D3D7E74" w14:textId="77777777" w:rsidR="003F345B" w:rsidRPr="00C018A6" w:rsidRDefault="003F345B" w:rsidP="00C018A6">
      <w:pPr>
        <w:pStyle w:val="BodyText"/>
        <w:spacing w:line="480" w:lineRule="auto"/>
        <w:ind w:firstLine="720"/>
        <w:jc w:val="both"/>
        <w:rPr>
          <w:rFonts w:ascii="Times New Roman" w:hAnsi="Times New Roman"/>
          <w:sz w:val="24"/>
          <w:szCs w:val="24"/>
        </w:rPr>
      </w:pPr>
      <w:r w:rsidRPr="00046AA8">
        <w:rPr>
          <w:rFonts w:ascii="Times New Roman" w:hAnsi="Times New Roman"/>
          <w:sz w:val="24"/>
          <w:szCs w:val="24"/>
        </w:rPr>
        <w:t xml:space="preserve">Delany, </w:t>
      </w:r>
      <w:r w:rsidR="00BD041B">
        <w:rPr>
          <w:rFonts w:ascii="Times New Roman" w:hAnsi="Times New Roman"/>
          <w:sz w:val="24"/>
          <w:szCs w:val="24"/>
        </w:rPr>
        <w:t xml:space="preserve">a Jesuit, </w:t>
      </w:r>
      <w:r w:rsidRPr="00046AA8">
        <w:rPr>
          <w:rFonts w:ascii="Times New Roman" w:hAnsi="Times New Roman"/>
          <w:sz w:val="24"/>
          <w:szCs w:val="24"/>
        </w:rPr>
        <w:t>member of the Senate of the RUI and President of University College, was a powerful force in the reform of university provision but not an ally of the women’s cause.</w:t>
      </w:r>
      <w:r w:rsidR="00FB60BB" w:rsidRPr="00046AA8">
        <w:rPr>
          <w:rFonts w:ascii="Times New Roman" w:hAnsi="Times New Roman"/>
          <w:sz w:val="24"/>
          <w:szCs w:val="24"/>
          <w:lang w:val="en-IE"/>
        </w:rPr>
        <w:t xml:space="preserve"> </w:t>
      </w:r>
      <w:r w:rsidRPr="00046AA8">
        <w:rPr>
          <w:rFonts w:ascii="Times New Roman" w:hAnsi="Times New Roman"/>
          <w:sz w:val="24"/>
          <w:szCs w:val="24"/>
          <w:lang w:val="en-IE"/>
        </w:rPr>
        <w:t>Although Delany considered himself ‘a strong advocate for the higher education of women,’ he did not believe that women should be educated with men or to the same deg</w:t>
      </w:r>
      <w:r w:rsidR="00A87CE5">
        <w:rPr>
          <w:rFonts w:ascii="Times New Roman" w:hAnsi="Times New Roman"/>
          <w:sz w:val="24"/>
          <w:szCs w:val="24"/>
          <w:lang w:val="en-IE"/>
        </w:rPr>
        <w:t>ree as men.</w:t>
      </w:r>
      <w:r w:rsidR="00A87CE5">
        <w:rPr>
          <w:rStyle w:val="FootnoteReference"/>
          <w:rFonts w:ascii="Times New Roman" w:hAnsi="Times New Roman"/>
          <w:sz w:val="24"/>
          <w:szCs w:val="24"/>
          <w:lang w:val="en-IE"/>
        </w:rPr>
        <w:footnoteReference w:id="36"/>
      </w:r>
      <w:r w:rsidR="00A87CE5">
        <w:rPr>
          <w:rFonts w:ascii="Times New Roman" w:hAnsi="Times New Roman"/>
          <w:sz w:val="24"/>
          <w:szCs w:val="24"/>
          <w:lang w:val="en-IE"/>
        </w:rPr>
        <w:t xml:space="preserve"> </w:t>
      </w:r>
      <w:r w:rsidRPr="00046AA8">
        <w:rPr>
          <w:rFonts w:ascii="Times New Roman" w:hAnsi="Times New Roman"/>
          <w:sz w:val="24"/>
          <w:szCs w:val="24"/>
          <w:lang w:val="en-IE"/>
        </w:rPr>
        <w:t>When questioned at the Robertson Commission on his decision to block Mary Hayden’s candidacy for Senior Fellow in 1900, he noted ‘the appointment to the Fellowship carried with it the obligation of lecturing in University College to large classes of young men… I, as President, did not feel myself authorised to introduce so strange a novelty in a Catholic University College, whereas Trinity College has persistently excluded ladies altogether.’</w:t>
      </w:r>
      <w:r w:rsidR="00A87CE5">
        <w:rPr>
          <w:rStyle w:val="FootnoteReference"/>
          <w:rFonts w:ascii="Times New Roman" w:hAnsi="Times New Roman"/>
          <w:sz w:val="24"/>
          <w:szCs w:val="24"/>
          <w:lang w:val="en-IE"/>
        </w:rPr>
        <w:footnoteReference w:id="37"/>
      </w:r>
      <w:r w:rsidRPr="00046AA8">
        <w:rPr>
          <w:rStyle w:val="BodyTextChar"/>
          <w:rFonts w:ascii="Times New Roman" w:hAnsi="Times New Roman"/>
          <w:sz w:val="24"/>
          <w:szCs w:val="24"/>
          <w:lang w:val="en-IE"/>
        </w:rPr>
        <w:t xml:space="preserve"> </w:t>
      </w:r>
      <w:r w:rsidRPr="00046AA8">
        <w:rPr>
          <w:rFonts w:ascii="Times New Roman" w:hAnsi="Times New Roman"/>
          <w:sz w:val="24"/>
          <w:szCs w:val="24"/>
          <w:lang w:val="en-IE"/>
        </w:rPr>
        <w:t>His handling of the entire affair was compounded by claims of nepotism, the fellowship eventually being awarded to his nephew</w:t>
      </w:r>
      <w:r w:rsidR="002A5CED">
        <w:rPr>
          <w:rFonts w:ascii="Times New Roman" w:hAnsi="Times New Roman"/>
          <w:sz w:val="24"/>
          <w:szCs w:val="24"/>
          <w:lang w:val="en-IE"/>
        </w:rPr>
        <w:t xml:space="preserve">, ‘a </w:t>
      </w:r>
      <w:r w:rsidR="002A5CED">
        <w:rPr>
          <w:rFonts w:ascii="Times New Roman" w:hAnsi="Times New Roman"/>
          <w:sz w:val="24"/>
          <w:szCs w:val="24"/>
          <w:lang w:val="en-IE"/>
        </w:rPr>
        <w:lastRenderedPageBreak/>
        <w:t>perfect scandal’, according to Hayden</w:t>
      </w:r>
      <w:r w:rsidRPr="00046AA8">
        <w:rPr>
          <w:rFonts w:ascii="Times New Roman" w:hAnsi="Times New Roman"/>
          <w:sz w:val="24"/>
          <w:szCs w:val="24"/>
          <w:lang w:val="en-IE"/>
        </w:rPr>
        <w:t>.</w:t>
      </w:r>
      <w:r w:rsidR="002A5CED">
        <w:rPr>
          <w:rStyle w:val="FootnoteReference"/>
          <w:rFonts w:ascii="Times New Roman" w:hAnsi="Times New Roman"/>
          <w:sz w:val="24"/>
          <w:szCs w:val="24"/>
          <w:lang w:val="en-IE"/>
        </w:rPr>
        <w:footnoteReference w:id="38"/>
      </w:r>
      <w:r w:rsidRPr="00046AA8">
        <w:rPr>
          <w:rFonts w:ascii="Times New Roman" w:hAnsi="Times New Roman"/>
          <w:sz w:val="24"/>
          <w:szCs w:val="24"/>
          <w:lang w:val="en-IE"/>
        </w:rPr>
        <w:t xml:space="preserve"> </w:t>
      </w:r>
    </w:p>
    <w:p w14:paraId="7B28EBCC" w14:textId="77777777" w:rsidR="003F345B" w:rsidRPr="00046AA8" w:rsidRDefault="003F345B" w:rsidP="003F345B">
      <w:pPr>
        <w:spacing w:line="480" w:lineRule="auto"/>
        <w:ind w:right="-5" w:firstLine="720"/>
        <w:jc w:val="both"/>
        <w:rPr>
          <w:rFonts w:ascii="Times New Roman" w:hAnsi="Times New Roman"/>
          <w:sz w:val="24"/>
          <w:szCs w:val="24"/>
        </w:rPr>
      </w:pPr>
      <w:r w:rsidRPr="00046AA8">
        <w:rPr>
          <w:rFonts w:ascii="Times New Roman" w:hAnsi="Times New Roman"/>
          <w:sz w:val="24"/>
          <w:szCs w:val="24"/>
        </w:rPr>
        <w:t>Despite this setback, Hayden continued to extend her public role in the debate over university provision for Irish women. She was appointed Vice-President of the Irish Association of Women Graduates and Candidate Graduates which was established in 1902 ‘to promote the interests of women under any scheme of University Education in Ireland, and to secure that all the advantages of such education shall be open to women equally with men’.</w:t>
      </w:r>
      <w:r w:rsidR="00B25E4B">
        <w:rPr>
          <w:rStyle w:val="FootnoteReference"/>
          <w:rFonts w:ascii="Times New Roman" w:hAnsi="Times New Roman"/>
          <w:sz w:val="24"/>
          <w:szCs w:val="24"/>
        </w:rPr>
        <w:footnoteReference w:id="39"/>
      </w:r>
      <w:r w:rsidRPr="00046AA8">
        <w:rPr>
          <w:rFonts w:ascii="Times New Roman" w:hAnsi="Times New Roman"/>
          <w:sz w:val="24"/>
          <w:szCs w:val="24"/>
        </w:rPr>
        <w:t xml:space="preserve"> Alice Oldham, an Anglican, who was largely responsible for the successful campaign to admit women to Trinity College Dublin, was elected first President of the association.</w:t>
      </w:r>
      <w:r w:rsidR="00B25E4B">
        <w:rPr>
          <w:rStyle w:val="FootnoteReference"/>
          <w:rFonts w:ascii="Times New Roman" w:hAnsi="Times New Roman"/>
          <w:sz w:val="24"/>
          <w:szCs w:val="24"/>
        </w:rPr>
        <w:footnoteReference w:id="40"/>
      </w:r>
      <w:r w:rsidRPr="00046AA8">
        <w:rPr>
          <w:rFonts w:ascii="Times New Roman" w:hAnsi="Times New Roman"/>
          <w:sz w:val="24"/>
          <w:szCs w:val="24"/>
        </w:rPr>
        <w:t xml:space="preserve"> The organisation formed in time to present evidence about the position of women in higher education to the Royal Commission on University Education in Ireland in 1902.</w:t>
      </w:r>
      <w:r w:rsidR="00B25E4B">
        <w:rPr>
          <w:rStyle w:val="FootnoteReference"/>
          <w:rFonts w:ascii="Times New Roman" w:hAnsi="Times New Roman"/>
          <w:sz w:val="24"/>
          <w:szCs w:val="24"/>
        </w:rPr>
        <w:footnoteReference w:id="41"/>
      </w:r>
      <w:r w:rsidRPr="00046AA8">
        <w:rPr>
          <w:rFonts w:ascii="Times New Roman" w:hAnsi="Times New Roman"/>
          <w:sz w:val="24"/>
          <w:szCs w:val="24"/>
        </w:rPr>
        <w:t xml:space="preserve"> Annie McElderry, a teacher at the Protestant Rutland School, and Agnes </w:t>
      </w:r>
      <w:proofErr w:type="spellStart"/>
      <w:r w:rsidRPr="00046AA8">
        <w:rPr>
          <w:rFonts w:ascii="Times New Roman" w:hAnsi="Times New Roman"/>
          <w:sz w:val="24"/>
          <w:szCs w:val="24"/>
        </w:rPr>
        <w:t>O’Farrelly</w:t>
      </w:r>
      <w:proofErr w:type="spellEnd"/>
      <w:r w:rsidRPr="00046AA8">
        <w:rPr>
          <w:rFonts w:ascii="Times New Roman" w:hAnsi="Times New Roman"/>
          <w:sz w:val="24"/>
          <w:szCs w:val="24"/>
        </w:rPr>
        <w:t>, who taught at both the Loreto Convent and Alexandra College, represented the association’s two hundred members at the commission. They argued radically that women and men should be educated together - even in medical schools - that women’s halls and residences</w:t>
      </w:r>
      <w:r w:rsidR="00B25E4B">
        <w:rPr>
          <w:rFonts w:ascii="Times New Roman" w:hAnsi="Times New Roman"/>
          <w:sz w:val="24"/>
          <w:szCs w:val="24"/>
        </w:rPr>
        <w:t xml:space="preserve"> should be established and</w:t>
      </w:r>
      <w:r w:rsidRPr="00046AA8">
        <w:rPr>
          <w:rFonts w:ascii="Times New Roman" w:hAnsi="Times New Roman"/>
          <w:sz w:val="24"/>
          <w:szCs w:val="24"/>
        </w:rPr>
        <w:t>, that qualified women should teach male students.</w:t>
      </w:r>
      <w:r w:rsidR="00B25E4B">
        <w:rPr>
          <w:rFonts w:ascii="Times New Roman" w:hAnsi="Times New Roman"/>
          <w:color w:val="FF0000"/>
          <w:sz w:val="24"/>
          <w:szCs w:val="24"/>
        </w:rPr>
        <w:t xml:space="preserve"> </w:t>
      </w:r>
      <w:r w:rsidRPr="00046AA8">
        <w:rPr>
          <w:rFonts w:ascii="Times New Roman" w:hAnsi="Times New Roman"/>
          <w:sz w:val="24"/>
          <w:szCs w:val="24"/>
        </w:rPr>
        <w:t>Hayden represented St Mary’s University College, Dublin at the Royal Commission, but she and that college’s authorit</w:t>
      </w:r>
      <w:r w:rsidR="00E12DA8">
        <w:rPr>
          <w:rFonts w:ascii="Times New Roman" w:hAnsi="Times New Roman"/>
          <w:sz w:val="24"/>
          <w:szCs w:val="24"/>
        </w:rPr>
        <w:t>ies soon fell out over the long-</w:t>
      </w:r>
      <w:r w:rsidRPr="00046AA8">
        <w:rPr>
          <w:rFonts w:ascii="Times New Roman" w:hAnsi="Times New Roman"/>
          <w:sz w:val="24"/>
          <w:szCs w:val="24"/>
        </w:rPr>
        <w:t>te</w:t>
      </w:r>
      <w:r w:rsidR="00B25E4B">
        <w:rPr>
          <w:rFonts w:ascii="Times New Roman" w:hAnsi="Times New Roman"/>
          <w:sz w:val="24"/>
          <w:szCs w:val="24"/>
        </w:rPr>
        <w:t xml:space="preserve">rm future of women’s colleges. </w:t>
      </w:r>
      <w:r w:rsidRPr="00046AA8">
        <w:rPr>
          <w:rFonts w:ascii="Times New Roman" w:hAnsi="Times New Roman"/>
          <w:sz w:val="24"/>
          <w:szCs w:val="24"/>
        </w:rPr>
        <w:t xml:space="preserve">Because Irish women’s colleges had neither been linked formally with any university nor been represented on the Royal University senate, their future </w:t>
      </w:r>
      <w:r w:rsidR="00C75BC5">
        <w:rPr>
          <w:rFonts w:ascii="Times New Roman" w:hAnsi="Times New Roman"/>
          <w:sz w:val="24"/>
          <w:szCs w:val="24"/>
        </w:rPr>
        <w:t xml:space="preserve">was at the very least </w:t>
      </w:r>
      <w:r w:rsidRPr="00046AA8">
        <w:rPr>
          <w:rFonts w:ascii="Times New Roman" w:hAnsi="Times New Roman"/>
          <w:sz w:val="24"/>
          <w:szCs w:val="24"/>
        </w:rPr>
        <w:t xml:space="preserve">tenuous. St Mary’s had initially </w:t>
      </w:r>
      <w:r w:rsidRPr="00046AA8">
        <w:rPr>
          <w:rFonts w:ascii="Times New Roman" w:hAnsi="Times New Roman"/>
          <w:sz w:val="24"/>
          <w:szCs w:val="24"/>
        </w:rPr>
        <w:lastRenderedPageBreak/>
        <w:t xml:space="preserve">supported the IAWG’s argument that men and women should be educated together, but soon changed its position under clerical pressure. All the prestigious women’s colleges, including Alexandra, fought to preserve their autonomy in the face of mounting disagreement from their former graduates. Hayden, as usual at the forefront of the debate, argued persuasively in favour of co-education and of </w:t>
      </w:r>
      <w:r w:rsidR="00C75BC5">
        <w:rPr>
          <w:rFonts w:ascii="Times New Roman" w:hAnsi="Times New Roman"/>
          <w:sz w:val="24"/>
          <w:szCs w:val="24"/>
        </w:rPr>
        <w:t xml:space="preserve">the </w:t>
      </w:r>
      <w:r w:rsidRPr="00046AA8">
        <w:rPr>
          <w:rFonts w:ascii="Times New Roman" w:hAnsi="Times New Roman"/>
          <w:sz w:val="24"/>
          <w:szCs w:val="24"/>
        </w:rPr>
        <w:t>general value to society of the education of women:</w:t>
      </w:r>
      <w:r w:rsidRPr="00046AA8">
        <w:rPr>
          <w:rFonts w:ascii="Times New Roman" w:hAnsi="Times New Roman"/>
          <w:sz w:val="24"/>
          <w:szCs w:val="24"/>
        </w:rPr>
        <w:tab/>
      </w:r>
    </w:p>
    <w:p w14:paraId="6BEAF222" w14:textId="77777777" w:rsidR="003F345B" w:rsidRPr="00046AA8" w:rsidRDefault="003F345B" w:rsidP="003F345B">
      <w:pPr>
        <w:ind w:left="720" w:right="746"/>
        <w:jc w:val="both"/>
        <w:rPr>
          <w:rFonts w:ascii="Times New Roman" w:hAnsi="Times New Roman"/>
          <w:sz w:val="20"/>
        </w:rPr>
      </w:pPr>
      <w:r w:rsidRPr="00046AA8">
        <w:rPr>
          <w:rFonts w:ascii="Times New Roman" w:hAnsi="Times New Roman"/>
          <w:sz w:val="20"/>
        </w:rPr>
        <w:t>It is of the greatest importance of the interests of society, and of the community at large, that opportunities for higher education should be open to women; not only those who intend to earn their livelihood by teaching, or in other more or less similar ways, but also, and even especially, to those who will marry, and in whose hands will be the training and early education of future generations.</w:t>
      </w:r>
      <w:r w:rsidR="006E0679">
        <w:rPr>
          <w:rStyle w:val="FootnoteReference"/>
          <w:rFonts w:ascii="Times New Roman" w:hAnsi="Times New Roman"/>
          <w:sz w:val="20"/>
        </w:rPr>
        <w:footnoteReference w:id="42"/>
      </w:r>
    </w:p>
    <w:p w14:paraId="2F57FA77" w14:textId="77777777" w:rsidR="003F345B" w:rsidRPr="00046AA8" w:rsidRDefault="003F345B" w:rsidP="003F345B">
      <w:pPr>
        <w:ind w:left="720"/>
        <w:jc w:val="both"/>
        <w:rPr>
          <w:rFonts w:ascii="Times New Roman" w:hAnsi="Times New Roman"/>
          <w:sz w:val="20"/>
        </w:rPr>
      </w:pPr>
    </w:p>
    <w:p w14:paraId="5D30614C" w14:textId="77777777" w:rsidR="003F345B" w:rsidRPr="00046AA8" w:rsidRDefault="003F345B" w:rsidP="003F345B">
      <w:pPr>
        <w:spacing w:line="480" w:lineRule="auto"/>
        <w:jc w:val="both"/>
        <w:rPr>
          <w:rFonts w:ascii="Times New Roman" w:hAnsi="Times New Roman"/>
          <w:sz w:val="24"/>
          <w:szCs w:val="24"/>
          <w:lang w:val="en-IE"/>
        </w:rPr>
      </w:pPr>
      <w:r w:rsidRPr="00046AA8">
        <w:rPr>
          <w:rFonts w:ascii="Times New Roman" w:hAnsi="Times New Roman"/>
          <w:sz w:val="24"/>
          <w:szCs w:val="24"/>
        </w:rPr>
        <w:t>It was also at this time that she became actively involved in the Irish cultural revival movement, finding the male intellectual company she yearned for in Gaelic League circles to which she was increasingly drawn. The Gaelic League was in the main a movement of young, urban, middle-class Catholics.</w:t>
      </w:r>
      <w:r w:rsidR="006E0679">
        <w:rPr>
          <w:rStyle w:val="FootnoteReference"/>
          <w:rFonts w:ascii="Times New Roman" w:hAnsi="Times New Roman"/>
          <w:sz w:val="24"/>
          <w:szCs w:val="24"/>
        </w:rPr>
        <w:footnoteReference w:id="43"/>
      </w:r>
      <w:r w:rsidR="006E0679">
        <w:rPr>
          <w:rFonts w:ascii="Times New Roman" w:hAnsi="Times New Roman"/>
          <w:sz w:val="24"/>
          <w:szCs w:val="24"/>
        </w:rPr>
        <w:t xml:space="preserve"> </w:t>
      </w:r>
      <w:r w:rsidRPr="00046AA8">
        <w:rPr>
          <w:rFonts w:ascii="Times New Roman" w:hAnsi="Times New Roman"/>
          <w:sz w:val="24"/>
          <w:szCs w:val="24"/>
        </w:rPr>
        <w:t>In Victorian Ireland</w:t>
      </w:r>
      <w:r w:rsidR="00F24EBA">
        <w:rPr>
          <w:rFonts w:ascii="Times New Roman" w:hAnsi="Times New Roman"/>
          <w:sz w:val="24"/>
          <w:szCs w:val="24"/>
        </w:rPr>
        <w:t>,</w:t>
      </w:r>
      <w:r w:rsidRPr="00046AA8">
        <w:rPr>
          <w:rFonts w:ascii="Times New Roman" w:hAnsi="Times New Roman"/>
          <w:sz w:val="24"/>
          <w:szCs w:val="24"/>
        </w:rPr>
        <w:t xml:space="preserve"> the fraternisation of men and women had been carefully monitored to guar</w:t>
      </w:r>
      <w:r w:rsidR="00B25E4B">
        <w:rPr>
          <w:rFonts w:ascii="Times New Roman" w:hAnsi="Times New Roman"/>
          <w:sz w:val="24"/>
          <w:szCs w:val="24"/>
        </w:rPr>
        <w:t xml:space="preserve">d against moral transgression. </w:t>
      </w:r>
      <w:r w:rsidRPr="00046AA8">
        <w:rPr>
          <w:rFonts w:ascii="Times New Roman" w:hAnsi="Times New Roman"/>
          <w:sz w:val="24"/>
          <w:szCs w:val="24"/>
        </w:rPr>
        <w:t>Gaelic League meetings</w:t>
      </w:r>
      <w:r w:rsidR="00FD01C6">
        <w:rPr>
          <w:rFonts w:ascii="Times New Roman" w:hAnsi="Times New Roman"/>
          <w:sz w:val="24"/>
          <w:szCs w:val="24"/>
        </w:rPr>
        <w:t xml:space="preserve"> offered, however, opportunities for men and women to mix more freely.</w:t>
      </w:r>
      <w:r w:rsidRPr="00046AA8">
        <w:rPr>
          <w:rFonts w:ascii="Times New Roman" w:hAnsi="Times New Roman"/>
          <w:sz w:val="24"/>
          <w:szCs w:val="24"/>
        </w:rPr>
        <w:t xml:space="preserve"> </w:t>
      </w:r>
      <w:r w:rsidRPr="00046AA8">
        <w:rPr>
          <w:rFonts w:ascii="Times New Roman" w:hAnsi="Times New Roman"/>
          <w:sz w:val="24"/>
          <w:szCs w:val="24"/>
          <w:lang w:val="en-IE"/>
        </w:rPr>
        <w:t>As O’Callaghan notes:</w:t>
      </w:r>
    </w:p>
    <w:p w14:paraId="2411980C" w14:textId="77777777" w:rsidR="003F345B" w:rsidRPr="00046AA8" w:rsidRDefault="003F345B" w:rsidP="003F345B">
      <w:pPr>
        <w:pStyle w:val="BodyTextIndent3"/>
        <w:ind w:left="720" w:right="746"/>
        <w:jc w:val="both"/>
        <w:rPr>
          <w:rFonts w:ascii="Times New Roman" w:hAnsi="Times New Roman"/>
          <w:sz w:val="20"/>
          <w:szCs w:val="20"/>
        </w:rPr>
      </w:pPr>
      <w:r w:rsidRPr="00046AA8">
        <w:rPr>
          <w:rFonts w:ascii="Times New Roman" w:hAnsi="Times New Roman"/>
          <w:sz w:val="20"/>
          <w:szCs w:val="20"/>
        </w:rPr>
        <w:t xml:space="preserve">In the years before the revolution and the civil war the Gaelic League had been a place for a new kind of socializing between men and women. Eamon de Valera married his formidable Gaelic League teacher, Sinéad Flanagan. Mary MacSwiney, involved with Edith Somerville in the Munster women’s suffrage movement, dropped feminism for nationalism. The Abbey theatre had depended not simply on Lady Gregory, but on a talented cast of female actors. Maud Gonne, outraged at Arthur Griffith’s view that there was no place for women in the formal nationalist movement, had set up her own organization, </w:t>
      </w:r>
      <w:proofErr w:type="spellStart"/>
      <w:r w:rsidRPr="00046AA8">
        <w:rPr>
          <w:rFonts w:ascii="Times New Roman" w:hAnsi="Times New Roman"/>
          <w:sz w:val="20"/>
          <w:szCs w:val="20"/>
        </w:rPr>
        <w:t>Inghinidhne</w:t>
      </w:r>
      <w:proofErr w:type="spellEnd"/>
      <w:r w:rsidRPr="00046AA8">
        <w:rPr>
          <w:rFonts w:ascii="Times New Roman" w:hAnsi="Times New Roman"/>
          <w:sz w:val="20"/>
          <w:szCs w:val="20"/>
        </w:rPr>
        <w:t xml:space="preserve"> </w:t>
      </w:r>
      <w:proofErr w:type="spellStart"/>
      <w:r w:rsidRPr="00046AA8">
        <w:rPr>
          <w:rFonts w:ascii="Times New Roman" w:hAnsi="Times New Roman"/>
          <w:sz w:val="20"/>
          <w:szCs w:val="20"/>
        </w:rPr>
        <w:t>na</w:t>
      </w:r>
      <w:proofErr w:type="spellEnd"/>
      <w:r w:rsidRPr="00046AA8">
        <w:rPr>
          <w:rFonts w:ascii="Times New Roman" w:hAnsi="Times New Roman"/>
          <w:sz w:val="20"/>
          <w:szCs w:val="20"/>
        </w:rPr>
        <w:t xml:space="preserve"> </w:t>
      </w:r>
      <w:proofErr w:type="spellStart"/>
      <w:r w:rsidRPr="00046AA8">
        <w:rPr>
          <w:rFonts w:ascii="Times New Roman" w:hAnsi="Times New Roman"/>
          <w:sz w:val="20"/>
          <w:szCs w:val="20"/>
        </w:rPr>
        <w:t>nÉireann</w:t>
      </w:r>
      <w:proofErr w:type="spellEnd"/>
      <w:r w:rsidRPr="00046AA8">
        <w:rPr>
          <w:rFonts w:ascii="Times New Roman" w:hAnsi="Times New Roman"/>
          <w:sz w:val="20"/>
          <w:szCs w:val="20"/>
        </w:rPr>
        <w:t xml:space="preserve">… Women such as Mary Hayden and Agnes </w:t>
      </w:r>
      <w:proofErr w:type="spellStart"/>
      <w:r w:rsidRPr="00046AA8">
        <w:rPr>
          <w:rFonts w:ascii="Times New Roman" w:hAnsi="Times New Roman"/>
          <w:sz w:val="20"/>
          <w:szCs w:val="20"/>
        </w:rPr>
        <w:t>O’Farrelly</w:t>
      </w:r>
      <w:proofErr w:type="spellEnd"/>
      <w:r w:rsidRPr="00046AA8">
        <w:rPr>
          <w:rFonts w:ascii="Times New Roman" w:hAnsi="Times New Roman"/>
          <w:sz w:val="20"/>
          <w:szCs w:val="20"/>
        </w:rPr>
        <w:t xml:space="preserve"> were politically adroit and remained politically active through university and professional associations.</w:t>
      </w:r>
      <w:r w:rsidR="006E0679">
        <w:rPr>
          <w:rStyle w:val="FootnoteReference"/>
          <w:rFonts w:ascii="Times New Roman" w:hAnsi="Times New Roman"/>
          <w:sz w:val="20"/>
          <w:szCs w:val="20"/>
        </w:rPr>
        <w:footnoteReference w:id="44"/>
      </w:r>
    </w:p>
    <w:p w14:paraId="5202CC5D" w14:textId="77777777" w:rsidR="003F345B" w:rsidRPr="00046AA8" w:rsidRDefault="003F345B" w:rsidP="003F345B">
      <w:pPr>
        <w:pStyle w:val="BodyTextIndent3"/>
        <w:ind w:left="720" w:right="746"/>
        <w:jc w:val="both"/>
        <w:rPr>
          <w:rFonts w:ascii="Times New Roman" w:hAnsi="Times New Roman"/>
          <w:sz w:val="24"/>
          <w:szCs w:val="24"/>
        </w:rPr>
      </w:pPr>
    </w:p>
    <w:p w14:paraId="5066FAFA" w14:textId="77777777" w:rsidR="003F345B" w:rsidRPr="00046AA8" w:rsidRDefault="003F345B" w:rsidP="003F345B">
      <w:pPr>
        <w:spacing w:line="480" w:lineRule="auto"/>
        <w:jc w:val="both"/>
        <w:rPr>
          <w:rFonts w:ascii="Times New Roman" w:hAnsi="Times New Roman"/>
          <w:sz w:val="24"/>
          <w:szCs w:val="24"/>
        </w:rPr>
      </w:pPr>
      <w:r w:rsidRPr="00046AA8">
        <w:rPr>
          <w:rFonts w:ascii="Times New Roman" w:hAnsi="Times New Roman"/>
          <w:sz w:val="24"/>
          <w:szCs w:val="24"/>
        </w:rPr>
        <w:t>Writing in her diary in May 1902, Hayden noted:</w:t>
      </w:r>
    </w:p>
    <w:p w14:paraId="19B737F1" w14:textId="77777777" w:rsidR="003F345B" w:rsidRPr="00046AA8" w:rsidRDefault="003F345B" w:rsidP="003F345B">
      <w:pPr>
        <w:ind w:left="720" w:right="748"/>
        <w:jc w:val="both"/>
        <w:rPr>
          <w:rFonts w:ascii="Times New Roman" w:hAnsi="Times New Roman"/>
          <w:sz w:val="20"/>
        </w:rPr>
      </w:pPr>
      <w:r w:rsidRPr="00046AA8">
        <w:rPr>
          <w:rFonts w:ascii="Times New Roman" w:hAnsi="Times New Roman"/>
          <w:sz w:val="20"/>
        </w:rPr>
        <w:t xml:space="preserve">This was the day of the Gaelic League </w:t>
      </w:r>
      <w:r w:rsidR="00FD01C6">
        <w:rPr>
          <w:rFonts w:ascii="Times New Roman" w:hAnsi="Times New Roman"/>
          <w:sz w:val="20"/>
        </w:rPr>
        <w:t>C</w:t>
      </w:r>
      <w:r w:rsidRPr="00046AA8">
        <w:rPr>
          <w:rFonts w:ascii="Times New Roman" w:hAnsi="Times New Roman"/>
          <w:sz w:val="20"/>
        </w:rPr>
        <w:t xml:space="preserve">ongress and certainly we made a day of it. After College I got down at 2 </w:t>
      </w:r>
      <w:proofErr w:type="spellStart"/>
      <w:r w:rsidRPr="00046AA8">
        <w:rPr>
          <w:rFonts w:ascii="Times New Roman" w:hAnsi="Times New Roman"/>
          <w:sz w:val="20"/>
        </w:rPr>
        <w:t>o’c</w:t>
      </w:r>
      <w:proofErr w:type="spellEnd"/>
      <w:r w:rsidRPr="00046AA8">
        <w:rPr>
          <w:rFonts w:ascii="Times New Roman" w:hAnsi="Times New Roman"/>
          <w:sz w:val="20"/>
        </w:rPr>
        <w:t xml:space="preserve"> and found that the unhappy delegates had been at it since 10 without a break. There were some 150, perhaps a dozen women…. Mr O’Neill and I after renewed tea went for a </w:t>
      </w:r>
      <w:r w:rsidRPr="00046AA8">
        <w:rPr>
          <w:rFonts w:ascii="Times New Roman" w:hAnsi="Times New Roman"/>
          <w:sz w:val="20"/>
        </w:rPr>
        <w:lastRenderedPageBreak/>
        <w:t>stroll to get some fresh air. We had a great chat – really that young man is by best discovery for years. I must take care though not to take up his time and put him off his B.A. work.</w:t>
      </w:r>
      <w:r w:rsidR="00083F0A">
        <w:rPr>
          <w:rStyle w:val="FootnoteReference"/>
          <w:rFonts w:ascii="Times New Roman" w:hAnsi="Times New Roman"/>
          <w:sz w:val="20"/>
        </w:rPr>
        <w:footnoteReference w:id="45"/>
      </w:r>
    </w:p>
    <w:p w14:paraId="24E9DA57" w14:textId="77777777" w:rsidR="003F345B" w:rsidRPr="00046AA8" w:rsidRDefault="003F345B" w:rsidP="003F345B">
      <w:pPr>
        <w:ind w:left="720" w:right="748"/>
        <w:jc w:val="both"/>
        <w:rPr>
          <w:rFonts w:ascii="Times New Roman" w:hAnsi="Times New Roman"/>
          <w:sz w:val="24"/>
          <w:szCs w:val="24"/>
        </w:rPr>
      </w:pPr>
    </w:p>
    <w:p w14:paraId="3A6A0184" w14:textId="77777777" w:rsidR="003F345B" w:rsidRPr="00046AA8" w:rsidRDefault="003F345B" w:rsidP="003F345B">
      <w:pPr>
        <w:pStyle w:val="BodyText"/>
        <w:spacing w:line="480" w:lineRule="auto"/>
        <w:jc w:val="both"/>
        <w:rPr>
          <w:rFonts w:ascii="Times New Roman" w:hAnsi="Times New Roman"/>
          <w:sz w:val="24"/>
          <w:szCs w:val="24"/>
        </w:rPr>
      </w:pPr>
      <w:r w:rsidRPr="00046AA8">
        <w:rPr>
          <w:rFonts w:ascii="Times New Roman" w:hAnsi="Times New Roman"/>
          <w:sz w:val="24"/>
          <w:szCs w:val="24"/>
        </w:rPr>
        <w:t xml:space="preserve">She clearly found such easy association refreshing, being particularly pleased by the opportunity to go to Irish-speaking weekends in mixed company. Never far from controversy, however, she earned the wrath of critics who denounced her frequent trips to the Aran Islands with only Irish enthusiast, Patrick Pearse, for company: </w:t>
      </w:r>
    </w:p>
    <w:p w14:paraId="0FC8EA7D" w14:textId="77777777" w:rsidR="003F345B" w:rsidRPr="00046AA8" w:rsidRDefault="003F345B" w:rsidP="003F345B">
      <w:pPr>
        <w:ind w:left="720" w:right="748"/>
        <w:jc w:val="both"/>
        <w:rPr>
          <w:rFonts w:ascii="Times New Roman" w:hAnsi="Times New Roman"/>
          <w:sz w:val="20"/>
        </w:rPr>
      </w:pPr>
      <w:r w:rsidRPr="00046AA8">
        <w:rPr>
          <w:rFonts w:ascii="Times New Roman" w:hAnsi="Times New Roman"/>
          <w:sz w:val="20"/>
        </w:rPr>
        <w:t>After an interval of over six months I resume my diary. Here I am down at Letterfrack, Co. Galway</w:t>
      </w:r>
      <w:r w:rsidR="00FD01C6">
        <w:rPr>
          <w:rFonts w:ascii="Times New Roman" w:hAnsi="Times New Roman"/>
          <w:sz w:val="20"/>
        </w:rPr>
        <w:t>,</w:t>
      </w:r>
      <w:r w:rsidRPr="00046AA8">
        <w:rPr>
          <w:rFonts w:ascii="Times New Roman" w:hAnsi="Times New Roman"/>
          <w:sz w:val="20"/>
        </w:rPr>
        <w:t xml:space="preserve"> trying to get practise in Irish speaking. Mr. Pearse, an enthusiastic Gaelic Leaguer, is my companion and there is no one else except a young priest at the hotel. Mr. Pearse is only 23, young enough, if I had married </w:t>
      </w:r>
      <w:r w:rsidRPr="005B375B">
        <w:rPr>
          <w:rFonts w:ascii="Times New Roman" w:hAnsi="Times New Roman"/>
          <w:i/>
          <w:sz w:val="20"/>
        </w:rPr>
        <w:t>very</w:t>
      </w:r>
      <w:r w:rsidRPr="00046AA8">
        <w:rPr>
          <w:rFonts w:ascii="Times New Roman" w:hAnsi="Times New Roman"/>
          <w:sz w:val="20"/>
        </w:rPr>
        <w:t xml:space="preserve"> early indeed, to be my son, yet Hester, and I dare say others, didn’t think my coming with him over proper; however- I came and </w:t>
      </w:r>
      <w:r w:rsidRPr="005B375B">
        <w:rPr>
          <w:rFonts w:ascii="Times New Roman" w:hAnsi="Times New Roman"/>
          <w:i/>
          <w:sz w:val="20"/>
        </w:rPr>
        <w:t>he</w:t>
      </w:r>
      <w:r w:rsidRPr="00046AA8">
        <w:rPr>
          <w:rFonts w:ascii="Times New Roman" w:hAnsi="Times New Roman"/>
          <w:sz w:val="20"/>
        </w:rPr>
        <w:t xml:space="preserve"> at least seems to have no hesitation about accepting the situation as a matter of course, which is a blessing. We talk a lot on all sorts of </w:t>
      </w:r>
      <w:proofErr w:type="gramStart"/>
      <w:r w:rsidRPr="00046AA8">
        <w:rPr>
          <w:rFonts w:ascii="Times New Roman" w:hAnsi="Times New Roman"/>
          <w:sz w:val="20"/>
        </w:rPr>
        <w:t>subjects</w:t>
      </w:r>
      <w:proofErr w:type="gramEnd"/>
      <w:r w:rsidRPr="00046AA8">
        <w:rPr>
          <w:rFonts w:ascii="Times New Roman" w:hAnsi="Times New Roman"/>
          <w:sz w:val="20"/>
        </w:rPr>
        <w:t xml:space="preserve"> and I find him most companionable, a really nice fellow.</w:t>
      </w:r>
      <w:r w:rsidR="00083F0A">
        <w:rPr>
          <w:rStyle w:val="FootnoteReference"/>
          <w:rFonts w:ascii="Times New Roman" w:hAnsi="Times New Roman"/>
          <w:sz w:val="20"/>
        </w:rPr>
        <w:footnoteReference w:id="46"/>
      </w:r>
    </w:p>
    <w:p w14:paraId="29D88678" w14:textId="77777777" w:rsidR="003F345B" w:rsidRPr="00046AA8" w:rsidRDefault="003F345B" w:rsidP="003F345B">
      <w:pPr>
        <w:pStyle w:val="BodyText"/>
        <w:jc w:val="both"/>
        <w:rPr>
          <w:rFonts w:ascii="Times New Roman" w:hAnsi="Times New Roman"/>
          <w:bCs/>
          <w:sz w:val="24"/>
          <w:szCs w:val="24"/>
        </w:rPr>
      </w:pPr>
    </w:p>
    <w:p w14:paraId="72AB60E3" w14:textId="77777777" w:rsidR="003F345B" w:rsidRPr="00046AA8" w:rsidRDefault="00FD01C6" w:rsidP="003F345B">
      <w:pPr>
        <w:pStyle w:val="BodyText"/>
        <w:spacing w:line="480" w:lineRule="auto"/>
        <w:jc w:val="both"/>
        <w:rPr>
          <w:rFonts w:ascii="Times New Roman" w:hAnsi="Times New Roman"/>
          <w:sz w:val="24"/>
          <w:szCs w:val="24"/>
        </w:rPr>
      </w:pPr>
      <w:r>
        <w:rPr>
          <w:rFonts w:ascii="Times New Roman" w:hAnsi="Times New Roman"/>
          <w:sz w:val="24"/>
          <w:szCs w:val="24"/>
        </w:rPr>
        <w:t>Hayden</w:t>
      </w:r>
      <w:r w:rsidR="003F345B" w:rsidRPr="00046AA8">
        <w:rPr>
          <w:rFonts w:ascii="Times New Roman" w:hAnsi="Times New Roman"/>
          <w:sz w:val="24"/>
          <w:szCs w:val="24"/>
        </w:rPr>
        <w:t xml:space="preserve"> eventually sat on the Gaelic L</w:t>
      </w:r>
      <w:r w:rsidR="003F345B">
        <w:rPr>
          <w:rFonts w:ascii="Times New Roman" w:hAnsi="Times New Roman"/>
          <w:sz w:val="24"/>
          <w:szCs w:val="24"/>
        </w:rPr>
        <w:t>eague’s executive</w:t>
      </w:r>
      <w:r w:rsidR="0032268E">
        <w:rPr>
          <w:rFonts w:ascii="Times New Roman" w:hAnsi="Times New Roman"/>
          <w:sz w:val="24"/>
          <w:szCs w:val="24"/>
        </w:rPr>
        <w:t xml:space="preserve">, which further </w:t>
      </w:r>
      <w:r w:rsidR="003F345B" w:rsidRPr="00046AA8">
        <w:rPr>
          <w:rFonts w:ascii="Times New Roman" w:hAnsi="Times New Roman"/>
          <w:sz w:val="24"/>
          <w:szCs w:val="24"/>
        </w:rPr>
        <w:t>fan</w:t>
      </w:r>
      <w:r w:rsidR="0032268E">
        <w:rPr>
          <w:rFonts w:ascii="Times New Roman" w:hAnsi="Times New Roman"/>
          <w:sz w:val="24"/>
          <w:szCs w:val="24"/>
        </w:rPr>
        <w:t>ned</w:t>
      </w:r>
      <w:r w:rsidR="003F345B" w:rsidRPr="00046AA8">
        <w:rPr>
          <w:rFonts w:ascii="Times New Roman" w:hAnsi="Times New Roman"/>
          <w:sz w:val="24"/>
          <w:szCs w:val="24"/>
        </w:rPr>
        <w:t xml:space="preserve"> the flames of her dissatisfaction with the Catholic hierarchy.  She resented the church’s growing involvement in and suspicion of the League</w:t>
      </w:r>
      <w:r w:rsidR="008C6931">
        <w:rPr>
          <w:rFonts w:ascii="Times New Roman" w:hAnsi="Times New Roman"/>
          <w:sz w:val="24"/>
          <w:szCs w:val="24"/>
        </w:rPr>
        <w:t>: ‘Many of the Bishops and of the priests would be glad to ruin the Gaelic League; they are jealous of it as an organisation outside themselves.’</w:t>
      </w:r>
      <w:r w:rsidR="008C6931">
        <w:rPr>
          <w:rStyle w:val="FootnoteReference"/>
          <w:rFonts w:ascii="Times New Roman" w:hAnsi="Times New Roman"/>
          <w:sz w:val="24"/>
          <w:szCs w:val="24"/>
        </w:rPr>
        <w:footnoteReference w:id="47"/>
      </w:r>
      <w:r w:rsidR="008C6931">
        <w:rPr>
          <w:rFonts w:ascii="Times New Roman" w:hAnsi="Times New Roman"/>
          <w:sz w:val="24"/>
          <w:szCs w:val="24"/>
        </w:rPr>
        <w:t xml:space="preserve"> </w:t>
      </w:r>
      <w:r w:rsidR="003F345B" w:rsidRPr="00046AA8">
        <w:rPr>
          <w:rFonts w:ascii="Times New Roman" w:hAnsi="Times New Roman"/>
          <w:sz w:val="24"/>
          <w:szCs w:val="24"/>
        </w:rPr>
        <w:t>When Patrick Pearse came under attack for alleged anti-clericalism, she complained that the clergy stood ‘together against the laity’ when they sensed they were losing influence over it.</w:t>
      </w:r>
      <w:r w:rsidR="00083F0A">
        <w:rPr>
          <w:rStyle w:val="FootnoteReference"/>
          <w:rFonts w:ascii="Times New Roman" w:hAnsi="Times New Roman"/>
          <w:sz w:val="24"/>
          <w:szCs w:val="24"/>
        </w:rPr>
        <w:footnoteReference w:id="48"/>
      </w:r>
      <w:r w:rsidR="00083F0A" w:rsidRPr="00046AA8">
        <w:rPr>
          <w:rFonts w:ascii="Times New Roman" w:hAnsi="Times New Roman"/>
          <w:sz w:val="24"/>
          <w:szCs w:val="24"/>
        </w:rPr>
        <w:t xml:space="preserve"> </w:t>
      </w:r>
      <w:r w:rsidR="003F345B" w:rsidRPr="00046AA8">
        <w:rPr>
          <w:rFonts w:ascii="Times New Roman" w:hAnsi="Times New Roman"/>
          <w:sz w:val="24"/>
          <w:szCs w:val="24"/>
        </w:rPr>
        <w:t>Her confidence in the hierarchy waned in tandem with her personal faith.  This process seemed to cause her a great amount of pain and she continued to try to re-capture her lost faith:</w:t>
      </w:r>
    </w:p>
    <w:p w14:paraId="33B0E69E" w14:textId="77777777" w:rsidR="003F345B" w:rsidRPr="009C51FD" w:rsidRDefault="00EB1D94" w:rsidP="003F345B">
      <w:pPr>
        <w:pStyle w:val="BodyText"/>
        <w:ind w:left="720" w:right="926"/>
        <w:jc w:val="both"/>
        <w:rPr>
          <w:rFonts w:ascii="Times New Roman" w:hAnsi="Times New Roman"/>
          <w:sz w:val="20"/>
        </w:rPr>
      </w:pPr>
      <w:r>
        <w:rPr>
          <w:rFonts w:ascii="Times New Roman" w:hAnsi="Times New Roman"/>
          <w:sz w:val="20"/>
        </w:rPr>
        <w:t xml:space="preserve">I was miserable all day – asking myself what was true, was there any Providence, any after life, were we just superior animals… </w:t>
      </w:r>
      <w:r w:rsidR="003F345B" w:rsidRPr="009C51FD">
        <w:rPr>
          <w:rFonts w:ascii="Times New Roman" w:hAnsi="Times New Roman"/>
          <w:sz w:val="20"/>
        </w:rPr>
        <w:t xml:space="preserve">I wish I could find a man of real knowledge and mental power - not a priest of course, whose profession is to defend religion and who would turn to </w:t>
      </w:r>
      <w:r w:rsidR="00E70BB4">
        <w:rPr>
          <w:rFonts w:ascii="Times New Roman" w:hAnsi="Times New Roman"/>
          <w:sz w:val="20"/>
        </w:rPr>
        <w:t>T</w:t>
      </w:r>
      <w:r w:rsidR="003F345B" w:rsidRPr="009C51FD">
        <w:rPr>
          <w:rFonts w:ascii="Times New Roman" w:hAnsi="Times New Roman"/>
          <w:sz w:val="20"/>
        </w:rPr>
        <w:t>heology which is founded on just what I want proved, but a lay-man who would persuade me of the truth of what I want to believe.</w:t>
      </w:r>
      <w:r w:rsidR="00083F0A">
        <w:rPr>
          <w:rStyle w:val="FootnoteReference"/>
          <w:rFonts w:ascii="Times New Roman" w:hAnsi="Times New Roman"/>
          <w:sz w:val="20"/>
        </w:rPr>
        <w:footnoteReference w:id="49"/>
      </w:r>
    </w:p>
    <w:p w14:paraId="248C0282" w14:textId="77777777" w:rsidR="003F345B" w:rsidRPr="00046AA8" w:rsidRDefault="003F345B" w:rsidP="008F5E5A">
      <w:pPr>
        <w:pStyle w:val="BodyText"/>
        <w:ind w:firstLine="720"/>
        <w:jc w:val="both"/>
        <w:rPr>
          <w:rFonts w:ascii="Times New Roman" w:hAnsi="Times New Roman"/>
          <w:sz w:val="24"/>
          <w:szCs w:val="24"/>
        </w:rPr>
      </w:pPr>
    </w:p>
    <w:p w14:paraId="2A48F72A" w14:textId="77777777" w:rsidR="008F5E5A" w:rsidRPr="008F5E5A" w:rsidRDefault="008F5E5A" w:rsidP="003F345B">
      <w:pPr>
        <w:spacing w:line="480" w:lineRule="auto"/>
        <w:jc w:val="both"/>
        <w:rPr>
          <w:rFonts w:ascii="Times New Roman" w:hAnsi="Times New Roman"/>
          <w:b/>
          <w:sz w:val="24"/>
          <w:szCs w:val="24"/>
        </w:rPr>
      </w:pPr>
      <w:r w:rsidRPr="008F5E5A">
        <w:rPr>
          <w:rFonts w:ascii="Times New Roman" w:hAnsi="Times New Roman"/>
          <w:b/>
          <w:sz w:val="24"/>
          <w:szCs w:val="24"/>
        </w:rPr>
        <w:lastRenderedPageBreak/>
        <w:t>Co-Education: The Pathway to Equality for Women?</w:t>
      </w:r>
    </w:p>
    <w:p w14:paraId="4C3EDA1A" w14:textId="77777777" w:rsidR="003F345B" w:rsidRPr="00881AEE" w:rsidRDefault="003F345B" w:rsidP="003F345B">
      <w:pPr>
        <w:spacing w:line="480" w:lineRule="auto"/>
        <w:jc w:val="both"/>
        <w:rPr>
          <w:rFonts w:ascii="Times New Roman" w:hAnsi="Times New Roman"/>
          <w:color w:val="FF0000"/>
          <w:sz w:val="24"/>
          <w:szCs w:val="24"/>
        </w:rPr>
      </w:pPr>
      <w:r w:rsidRPr="00046AA8">
        <w:rPr>
          <w:rFonts w:ascii="Times New Roman" w:hAnsi="Times New Roman"/>
          <w:sz w:val="24"/>
          <w:szCs w:val="24"/>
        </w:rPr>
        <w:t xml:space="preserve">The decision of Trinity College Dublin to admit women students in 1904 represented a turning point in the campaign for higher education. The various arrangements put in place by Trinity in the period 1892–1904 reflected a rising sympathy with the claim for women’s admission and it was just a matter of time before the College authorities had to grant women admission. The opening of universities to women in Britain and the growing strength of the woman’s lobby meant that Trinity was left with no option but to concede. </w:t>
      </w:r>
    </w:p>
    <w:p w14:paraId="2241FB1A" w14:textId="77777777" w:rsidR="00394D6C" w:rsidRPr="00255980" w:rsidRDefault="003F345B" w:rsidP="00CA7C28">
      <w:pPr>
        <w:spacing w:line="480" w:lineRule="auto"/>
        <w:ind w:firstLine="720"/>
        <w:jc w:val="both"/>
        <w:rPr>
          <w:rFonts w:ascii="Times New Roman" w:hAnsi="Times New Roman"/>
          <w:sz w:val="24"/>
          <w:szCs w:val="24"/>
        </w:rPr>
      </w:pPr>
      <w:r w:rsidRPr="00255980">
        <w:rPr>
          <w:rFonts w:ascii="Times New Roman" w:hAnsi="Times New Roman"/>
          <w:sz w:val="24"/>
          <w:szCs w:val="24"/>
          <w:lang w:val="en-IE"/>
        </w:rPr>
        <w:t xml:space="preserve">The final solution to the university question emerged under </w:t>
      </w:r>
      <w:r w:rsidR="00881AEE">
        <w:rPr>
          <w:rFonts w:ascii="Times New Roman" w:hAnsi="Times New Roman"/>
          <w:sz w:val="24"/>
          <w:szCs w:val="24"/>
          <w:lang w:val="en-IE"/>
        </w:rPr>
        <w:t xml:space="preserve">the Irish Universities Act of 1908 </w:t>
      </w:r>
      <w:r w:rsidRPr="00255980">
        <w:rPr>
          <w:rFonts w:ascii="Times New Roman" w:hAnsi="Times New Roman"/>
          <w:sz w:val="24"/>
          <w:szCs w:val="24"/>
          <w:lang w:val="en-IE"/>
        </w:rPr>
        <w:t xml:space="preserve">which left the University of Dublin and Trinity College </w:t>
      </w:r>
      <w:proofErr w:type="spellStart"/>
      <w:r w:rsidRPr="00255980">
        <w:rPr>
          <w:rFonts w:ascii="Times New Roman" w:hAnsi="Times New Roman"/>
          <w:sz w:val="24"/>
          <w:szCs w:val="24"/>
          <w:lang w:val="en-IE"/>
        </w:rPr>
        <w:t>in tact</w:t>
      </w:r>
      <w:proofErr w:type="spellEnd"/>
      <w:r w:rsidRPr="00255980">
        <w:rPr>
          <w:rFonts w:ascii="Times New Roman" w:hAnsi="Times New Roman"/>
          <w:sz w:val="24"/>
          <w:szCs w:val="24"/>
          <w:lang w:val="en-IE"/>
        </w:rPr>
        <w:t>, raised Queen’s College Belfast to the status of a university and created a National University with constituent colleges in Cork, Galway and Dublin.</w:t>
      </w:r>
      <w:r w:rsidR="00EB1D94" w:rsidRPr="00255980">
        <w:rPr>
          <w:rFonts w:ascii="Times New Roman" w:hAnsi="Times New Roman"/>
          <w:sz w:val="24"/>
          <w:szCs w:val="24"/>
        </w:rPr>
        <w:t xml:space="preserve"> </w:t>
      </w:r>
      <w:r w:rsidRPr="00255980">
        <w:rPr>
          <w:rFonts w:ascii="Times New Roman" w:hAnsi="Times New Roman"/>
          <w:sz w:val="24"/>
          <w:szCs w:val="24"/>
        </w:rPr>
        <w:t xml:space="preserve">The establishment of the National University of Ireland in 1909 finally legislated absolutely against the exclusion of women from University College, Dublin, which became a constituent college of the new university.  Most importantly for Hayden, she was finally accepted as a </w:t>
      </w:r>
      <w:r w:rsidRPr="00255980">
        <w:rPr>
          <w:rFonts w:ascii="Times New Roman" w:hAnsi="Times New Roman"/>
          <w:i/>
          <w:sz w:val="24"/>
          <w:szCs w:val="24"/>
        </w:rPr>
        <w:t>bone fide</w:t>
      </w:r>
      <w:r w:rsidRPr="00255980">
        <w:rPr>
          <w:rFonts w:ascii="Times New Roman" w:hAnsi="Times New Roman"/>
          <w:sz w:val="24"/>
          <w:szCs w:val="24"/>
        </w:rPr>
        <w:t xml:space="preserve"> member of the academic community. </w:t>
      </w:r>
      <w:r w:rsidRPr="00255980">
        <w:rPr>
          <w:rFonts w:ascii="Times New Roman" w:hAnsi="Times New Roman"/>
          <w:sz w:val="24"/>
          <w:szCs w:val="24"/>
          <w:lang w:val="en-IE"/>
        </w:rPr>
        <w:t xml:space="preserve">She was nominated as the first woman to serve on the Senate of the National University of Ireland, alongside thirty-nine men. She was also nominated along with Agnes </w:t>
      </w:r>
      <w:proofErr w:type="spellStart"/>
      <w:r w:rsidRPr="00255980">
        <w:rPr>
          <w:rFonts w:ascii="Times New Roman" w:hAnsi="Times New Roman"/>
          <w:sz w:val="24"/>
          <w:szCs w:val="24"/>
          <w:lang w:val="en-IE"/>
        </w:rPr>
        <w:t>O’Farrelly</w:t>
      </w:r>
      <w:proofErr w:type="spellEnd"/>
      <w:r w:rsidRPr="00255980">
        <w:rPr>
          <w:rFonts w:ascii="Times New Roman" w:hAnsi="Times New Roman"/>
          <w:sz w:val="24"/>
          <w:szCs w:val="24"/>
          <w:lang w:val="en-IE"/>
        </w:rPr>
        <w:t xml:space="preserve"> to the first Governing Body of University College Dublin, alongside twenty-eight men. She joined the staff at University College Dublin as lecturer in Irish History and subsequently became Professor of Irish History. She joined women like Mary Macken who became Professor of German, Maria Degani, Professor of Italian and Spanish and Agnes </w:t>
      </w:r>
      <w:proofErr w:type="spellStart"/>
      <w:r w:rsidRPr="00255980">
        <w:rPr>
          <w:rFonts w:ascii="Times New Roman" w:hAnsi="Times New Roman"/>
          <w:sz w:val="24"/>
          <w:szCs w:val="24"/>
          <w:lang w:val="en-IE"/>
        </w:rPr>
        <w:t>O’Farrelly</w:t>
      </w:r>
      <w:proofErr w:type="spellEnd"/>
      <w:r w:rsidRPr="00255980">
        <w:rPr>
          <w:rFonts w:ascii="Times New Roman" w:hAnsi="Times New Roman"/>
          <w:sz w:val="24"/>
          <w:szCs w:val="24"/>
          <w:lang w:val="en-IE"/>
        </w:rPr>
        <w:t>, Lecturer in Irish language and subsequently Professor of Modern Irish Poetry.</w:t>
      </w:r>
      <w:r w:rsidR="00EB1D94">
        <w:rPr>
          <w:rStyle w:val="FootnoteReference"/>
          <w:rFonts w:ascii="Times New Roman" w:hAnsi="Times New Roman"/>
          <w:sz w:val="24"/>
          <w:szCs w:val="24"/>
          <w:lang w:val="en-IE"/>
        </w:rPr>
        <w:footnoteReference w:id="50"/>
      </w:r>
      <w:r w:rsidRPr="00255980">
        <w:rPr>
          <w:rFonts w:ascii="Times New Roman" w:hAnsi="Times New Roman"/>
          <w:sz w:val="24"/>
          <w:szCs w:val="24"/>
        </w:rPr>
        <w:t xml:space="preserve"> </w:t>
      </w:r>
    </w:p>
    <w:p w14:paraId="584ADE40" w14:textId="77777777" w:rsidR="003F345B" w:rsidRPr="00255980" w:rsidRDefault="00394D6C" w:rsidP="008F5E5A">
      <w:pPr>
        <w:spacing w:line="480" w:lineRule="auto"/>
        <w:ind w:firstLine="720"/>
        <w:jc w:val="both"/>
        <w:rPr>
          <w:rFonts w:ascii="Times New Roman" w:hAnsi="Times New Roman"/>
          <w:sz w:val="24"/>
          <w:szCs w:val="24"/>
          <w:lang w:val="en-US"/>
        </w:rPr>
      </w:pPr>
      <w:r w:rsidRPr="00255980">
        <w:rPr>
          <w:rFonts w:ascii="Times New Roman" w:hAnsi="Times New Roman"/>
          <w:sz w:val="24"/>
          <w:szCs w:val="24"/>
        </w:rPr>
        <w:lastRenderedPageBreak/>
        <w:t>As an academic in the</w:t>
      </w:r>
      <w:r w:rsidR="00B175C3" w:rsidRPr="00255980">
        <w:rPr>
          <w:rFonts w:ascii="Times New Roman" w:hAnsi="Times New Roman"/>
          <w:sz w:val="24"/>
          <w:szCs w:val="24"/>
        </w:rPr>
        <w:t xml:space="preserve"> newly formed </w:t>
      </w:r>
      <w:r w:rsidR="00C66191" w:rsidRPr="00255980">
        <w:rPr>
          <w:rFonts w:ascii="Times New Roman" w:hAnsi="Times New Roman"/>
          <w:sz w:val="24"/>
          <w:szCs w:val="24"/>
        </w:rPr>
        <w:t>u</w:t>
      </w:r>
      <w:r w:rsidR="00B175C3" w:rsidRPr="00255980">
        <w:rPr>
          <w:rFonts w:ascii="Times New Roman" w:hAnsi="Times New Roman"/>
          <w:sz w:val="24"/>
          <w:szCs w:val="24"/>
        </w:rPr>
        <w:t>niversity</w:t>
      </w:r>
      <w:r w:rsidRPr="00255980">
        <w:rPr>
          <w:rFonts w:ascii="Times New Roman" w:hAnsi="Times New Roman"/>
          <w:sz w:val="24"/>
          <w:szCs w:val="24"/>
        </w:rPr>
        <w:t xml:space="preserve">, she became involved in all aspects of academic life. She was considered an effective and competent lecturer, remembered by her students as </w:t>
      </w:r>
      <w:r w:rsidR="00B175C3" w:rsidRPr="00255980">
        <w:rPr>
          <w:rFonts w:ascii="Times New Roman" w:hAnsi="Times New Roman"/>
          <w:sz w:val="24"/>
          <w:szCs w:val="24"/>
          <w:lang w:val="en-US"/>
        </w:rPr>
        <w:t>‘</w:t>
      </w:r>
      <w:r w:rsidRPr="00255980">
        <w:rPr>
          <w:rFonts w:ascii="Times New Roman" w:hAnsi="Times New Roman"/>
          <w:sz w:val="24"/>
          <w:szCs w:val="24"/>
          <w:lang w:val="en-US"/>
        </w:rPr>
        <w:t xml:space="preserve">formidable, alert and dominant, with the theatre on the top floor in </w:t>
      </w:r>
      <w:proofErr w:type="spellStart"/>
      <w:r w:rsidRPr="00255980">
        <w:rPr>
          <w:rFonts w:ascii="Times New Roman" w:hAnsi="Times New Roman"/>
          <w:sz w:val="24"/>
          <w:szCs w:val="24"/>
          <w:lang w:val="en-US"/>
        </w:rPr>
        <w:t>Earlsfort</w:t>
      </w:r>
      <w:proofErr w:type="spellEnd"/>
      <w:r w:rsidRPr="00255980">
        <w:rPr>
          <w:rFonts w:ascii="Times New Roman" w:hAnsi="Times New Roman"/>
          <w:sz w:val="24"/>
          <w:szCs w:val="24"/>
          <w:lang w:val="en-US"/>
        </w:rPr>
        <w:t xml:space="preserve"> Terrace crowded for her lectures</w:t>
      </w:r>
      <w:r w:rsidR="00E12DA8" w:rsidRPr="00255980">
        <w:rPr>
          <w:rFonts w:ascii="Times New Roman" w:hAnsi="Times New Roman"/>
          <w:sz w:val="24"/>
          <w:szCs w:val="24"/>
          <w:lang w:val="en-US"/>
        </w:rPr>
        <w:t>’.</w:t>
      </w:r>
      <w:r w:rsidR="00E12DA8" w:rsidRPr="00255980">
        <w:rPr>
          <w:rStyle w:val="FootnoteReference"/>
          <w:rFonts w:ascii="Times New Roman" w:hAnsi="Times New Roman"/>
          <w:sz w:val="24"/>
          <w:szCs w:val="24"/>
          <w:lang w:val="en-US"/>
        </w:rPr>
        <w:footnoteReference w:id="51"/>
      </w:r>
      <w:r w:rsidR="00E12DA8" w:rsidRPr="00255980">
        <w:rPr>
          <w:rFonts w:ascii="Times New Roman" w:hAnsi="Times New Roman"/>
          <w:sz w:val="24"/>
          <w:szCs w:val="24"/>
          <w:lang w:val="en-US"/>
        </w:rPr>
        <w:t xml:space="preserve"> </w:t>
      </w:r>
      <w:r w:rsidR="00B175C3" w:rsidRPr="00255980">
        <w:rPr>
          <w:rFonts w:ascii="Times New Roman" w:hAnsi="Times New Roman"/>
          <w:sz w:val="24"/>
          <w:szCs w:val="24"/>
          <w:lang w:val="en-US"/>
        </w:rPr>
        <w:t>Commenting on Hayden’s skill as a lecturer, Isabella M</w:t>
      </w:r>
      <w:r w:rsidR="008F5E5A" w:rsidRPr="00255980">
        <w:rPr>
          <w:rFonts w:ascii="Times New Roman" w:hAnsi="Times New Roman"/>
          <w:sz w:val="24"/>
          <w:szCs w:val="24"/>
          <w:lang w:val="en-US"/>
        </w:rPr>
        <w:t>ulvany (1854-1934), Principal of Alexandra College,</w:t>
      </w:r>
      <w:r w:rsidR="00B175C3" w:rsidRPr="00255980">
        <w:rPr>
          <w:rFonts w:ascii="Times New Roman" w:hAnsi="Times New Roman"/>
          <w:sz w:val="24"/>
          <w:szCs w:val="24"/>
          <w:lang w:val="en-US"/>
        </w:rPr>
        <w:t xml:space="preserve"> noted </w:t>
      </w:r>
      <w:r w:rsidR="00C66191" w:rsidRPr="00255980">
        <w:rPr>
          <w:rFonts w:ascii="Times New Roman" w:hAnsi="Times New Roman"/>
          <w:sz w:val="24"/>
          <w:szCs w:val="24"/>
          <w:lang w:val="en-US"/>
        </w:rPr>
        <w:t>‘</w:t>
      </w:r>
      <w:r w:rsidR="00B175C3" w:rsidRPr="00255980">
        <w:rPr>
          <w:rFonts w:ascii="Times New Roman" w:hAnsi="Times New Roman"/>
          <w:sz w:val="24"/>
          <w:szCs w:val="24"/>
          <w:lang w:val="en-US"/>
        </w:rPr>
        <w:t>to</w:t>
      </w:r>
      <w:r w:rsidR="00C66191" w:rsidRPr="00255980">
        <w:rPr>
          <w:rFonts w:ascii="Times New Roman" w:hAnsi="Times New Roman"/>
          <w:sz w:val="24"/>
          <w:szCs w:val="24"/>
          <w:lang w:val="en-US"/>
        </w:rPr>
        <w:t xml:space="preserve"> </w:t>
      </w:r>
      <w:r w:rsidR="00B175C3" w:rsidRPr="00255980">
        <w:rPr>
          <w:rFonts w:ascii="Times New Roman" w:hAnsi="Times New Roman"/>
          <w:sz w:val="24"/>
          <w:szCs w:val="24"/>
          <w:lang w:val="en-US"/>
        </w:rPr>
        <w:t>her wide knowledge there is added a vivacity and a strong human interest which constitute her a brilliant and eminently successful lecturer’.</w:t>
      </w:r>
      <w:r w:rsidR="00E12DA8" w:rsidRPr="00255980">
        <w:rPr>
          <w:rStyle w:val="FootnoteReference"/>
          <w:rFonts w:ascii="Times New Roman" w:hAnsi="Times New Roman"/>
          <w:sz w:val="24"/>
          <w:szCs w:val="24"/>
          <w:lang w:val="en-US"/>
        </w:rPr>
        <w:footnoteReference w:id="52"/>
      </w:r>
      <w:r w:rsidR="00B175C3" w:rsidRPr="00255980">
        <w:rPr>
          <w:rFonts w:ascii="Times New Roman" w:hAnsi="Times New Roman"/>
          <w:sz w:val="24"/>
          <w:szCs w:val="24"/>
          <w:lang w:val="en-US"/>
        </w:rPr>
        <w:t xml:space="preserve"> </w:t>
      </w:r>
      <w:r w:rsidR="00C4758F" w:rsidRPr="00255980">
        <w:rPr>
          <w:rFonts w:ascii="Times New Roman" w:hAnsi="Times New Roman"/>
          <w:sz w:val="24"/>
          <w:szCs w:val="24"/>
          <w:lang w:val="en-IE"/>
        </w:rPr>
        <w:t>A student attending Hayden’s lectures in the early days at UCD recalled her as ‘brisk and matter of fact without being fussy. Far from expecting to be waited on, she stepped up on a chair, hung up her map, and started work without a trace of ceremony</w:t>
      </w:r>
      <w:r w:rsidR="00E12DA8" w:rsidRPr="00255980">
        <w:rPr>
          <w:rFonts w:ascii="Times New Roman" w:hAnsi="Times New Roman"/>
          <w:sz w:val="24"/>
          <w:szCs w:val="24"/>
          <w:lang w:val="en-IE"/>
        </w:rPr>
        <w:t>.</w:t>
      </w:r>
      <w:r w:rsidR="00C4758F" w:rsidRPr="00255980">
        <w:rPr>
          <w:rFonts w:ascii="Times New Roman" w:hAnsi="Times New Roman"/>
          <w:sz w:val="24"/>
          <w:szCs w:val="24"/>
          <w:lang w:val="en-IE"/>
        </w:rPr>
        <w:t>’</w:t>
      </w:r>
      <w:r w:rsidR="00E12DA8" w:rsidRPr="00255980">
        <w:rPr>
          <w:rStyle w:val="FootnoteReference"/>
          <w:rFonts w:ascii="Times New Roman" w:hAnsi="Times New Roman"/>
          <w:sz w:val="24"/>
          <w:szCs w:val="24"/>
          <w:lang w:val="en-IE"/>
        </w:rPr>
        <w:footnoteReference w:id="53"/>
      </w:r>
      <w:r w:rsidR="00C4758F" w:rsidRPr="00255980">
        <w:rPr>
          <w:rFonts w:ascii="Times New Roman" w:hAnsi="Times New Roman"/>
          <w:sz w:val="24"/>
          <w:szCs w:val="24"/>
        </w:rPr>
        <w:t xml:space="preserve"> </w:t>
      </w:r>
      <w:r w:rsidR="00B175C3" w:rsidRPr="00255980">
        <w:rPr>
          <w:rFonts w:ascii="Times New Roman" w:hAnsi="Times New Roman"/>
          <w:sz w:val="24"/>
          <w:szCs w:val="24"/>
          <w:lang w:val="en-US"/>
        </w:rPr>
        <w:t xml:space="preserve">This style was all the more impressive considering the atmosphere of lecture settings in the early decades of twentieth-century Ireland where </w:t>
      </w:r>
      <w:r w:rsidRPr="00255980">
        <w:rPr>
          <w:rFonts w:ascii="Times New Roman" w:hAnsi="Times New Roman"/>
          <w:sz w:val="24"/>
          <w:szCs w:val="24"/>
        </w:rPr>
        <w:t>a ‘Sunday school atmosphere’ and a ‘frigid decorum of behaviour’ were said to prevail.</w:t>
      </w:r>
      <w:r w:rsidR="00E12DA8" w:rsidRPr="00255980">
        <w:rPr>
          <w:rStyle w:val="FootnoteReference"/>
          <w:rFonts w:ascii="Times New Roman" w:hAnsi="Times New Roman"/>
          <w:sz w:val="24"/>
          <w:szCs w:val="24"/>
        </w:rPr>
        <w:footnoteReference w:id="54"/>
      </w:r>
      <w:r w:rsidR="00C4758F" w:rsidRPr="00255980">
        <w:rPr>
          <w:rFonts w:ascii="Times New Roman" w:hAnsi="Times New Roman"/>
          <w:sz w:val="24"/>
          <w:szCs w:val="24"/>
        </w:rPr>
        <w:t xml:space="preserve"> Hayden also engaged in research, and is best known for writing </w:t>
      </w:r>
      <w:r w:rsidR="003F345B" w:rsidRPr="00255980">
        <w:rPr>
          <w:rFonts w:ascii="Times New Roman" w:hAnsi="Times New Roman"/>
          <w:i/>
          <w:sz w:val="24"/>
          <w:szCs w:val="24"/>
        </w:rPr>
        <w:t>A Short History of the Irish People</w:t>
      </w:r>
      <w:r w:rsidR="003F345B" w:rsidRPr="00255980">
        <w:rPr>
          <w:rFonts w:ascii="Times New Roman" w:hAnsi="Times New Roman"/>
          <w:sz w:val="24"/>
          <w:szCs w:val="24"/>
        </w:rPr>
        <w:t>, published in 1921</w:t>
      </w:r>
      <w:r w:rsidR="00B577D7" w:rsidRPr="00255980">
        <w:rPr>
          <w:rFonts w:ascii="Times New Roman" w:hAnsi="Times New Roman"/>
          <w:sz w:val="24"/>
          <w:szCs w:val="24"/>
        </w:rPr>
        <w:t xml:space="preserve"> </w:t>
      </w:r>
      <w:r w:rsidR="00E12DA8" w:rsidRPr="00255980">
        <w:rPr>
          <w:rFonts w:ascii="Times New Roman" w:hAnsi="Times New Roman"/>
          <w:sz w:val="24"/>
          <w:szCs w:val="24"/>
        </w:rPr>
        <w:t xml:space="preserve">(co-authored with G. A. Moonan, </w:t>
      </w:r>
      <w:r w:rsidR="00B577D7" w:rsidRPr="00255980">
        <w:rPr>
          <w:rFonts w:ascii="Times New Roman" w:hAnsi="Times New Roman"/>
          <w:sz w:val="24"/>
          <w:szCs w:val="24"/>
        </w:rPr>
        <w:t>1872–1945)</w:t>
      </w:r>
      <w:r w:rsidR="003F345B" w:rsidRPr="00255980">
        <w:rPr>
          <w:rFonts w:ascii="Times New Roman" w:hAnsi="Times New Roman"/>
          <w:sz w:val="24"/>
          <w:szCs w:val="24"/>
        </w:rPr>
        <w:t xml:space="preserve">. </w:t>
      </w:r>
      <w:r w:rsidR="00B577D7" w:rsidRPr="00255980">
        <w:rPr>
          <w:rFonts w:ascii="Times New Roman" w:hAnsi="Times New Roman"/>
          <w:sz w:val="24"/>
          <w:szCs w:val="24"/>
        </w:rPr>
        <w:t xml:space="preserve">She </w:t>
      </w:r>
      <w:r w:rsidR="003F345B" w:rsidRPr="00255980">
        <w:rPr>
          <w:rFonts w:ascii="Times New Roman" w:hAnsi="Times New Roman"/>
          <w:sz w:val="24"/>
          <w:szCs w:val="24"/>
        </w:rPr>
        <w:t xml:space="preserve">also published articles and letters on topics ranging from women’s rights to Irish literature in </w:t>
      </w:r>
      <w:proofErr w:type="gramStart"/>
      <w:r w:rsidR="003F345B" w:rsidRPr="00255980">
        <w:rPr>
          <w:rFonts w:ascii="Times New Roman" w:hAnsi="Times New Roman"/>
          <w:sz w:val="24"/>
          <w:szCs w:val="24"/>
        </w:rPr>
        <w:t>a number of</w:t>
      </w:r>
      <w:proofErr w:type="gramEnd"/>
      <w:r w:rsidR="003F345B" w:rsidRPr="00255980">
        <w:rPr>
          <w:rFonts w:ascii="Times New Roman" w:hAnsi="Times New Roman"/>
          <w:sz w:val="24"/>
          <w:szCs w:val="24"/>
        </w:rPr>
        <w:t xml:space="preserve"> journals including the </w:t>
      </w:r>
      <w:r w:rsidR="003F345B" w:rsidRPr="00255980">
        <w:rPr>
          <w:rFonts w:ascii="Times New Roman" w:hAnsi="Times New Roman"/>
          <w:i/>
          <w:sz w:val="24"/>
          <w:szCs w:val="24"/>
        </w:rPr>
        <w:t>New Ireland Review</w:t>
      </w:r>
      <w:r w:rsidR="003F345B" w:rsidRPr="00255980">
        <w:rPr>
          <w:rFonts w:ascii="Times New Roman" w:hAnsi="Times New Roman"/>
          <w:sz w:val="24"/>
          <w:szCs w:val="24"/>
        </w:rPr>
        <w:t>,</w:t>
      </w:r>
      <w:r w:rsidR="003F345B" w:rsidRPr="00255980">
        <w:rPr>
          <w:rFonts w:ascii="Times New Roman" w:hAnsi="Times New Roman"/>
          <w:i/>
          <w:sz w:val="24"/>
          <w:szCs w:val="24"/>
        </w:rPr>
        <w:t xml:space="preserve"> </w:t>
      </w:r>
      <w:r w:rsidR="00B577D7" w:rsidRPr="00255980">
        <w:rPr>
          <w:rFonts w:ascii="Times New Roman" w:hAnsi="Times New Roman"/>
          <w:i/>
          <w:sz w:val="24"/>
          <w:szCs w:val="24"/>
        </w:rPr>
        <w:t xml:space="preserve">the Dublin Review, </w:t>
      </w:r>
      <w:r w:rsidR="003F345B" w:rsidRPr="00255980">
        <w:rPr>
          <w:rFonts w:ascii="Times New Roman" w:hAnsi="Times New Roman"/>
          <w:i/>
          <w:sz w:val="24"/>
          <w:szCs w:val="24"/>
        </w:rPr>
        <w:t xml:space="preserve">Studies </w:t>
      </w:r>
      <w:r w:rsidR="00B577D7" w:rsidRPr="00255980">
        <w:rPr>
          <w:rFonts w:ascii="Times New Roman" w:hAnsi="Times New Roman"/>
          <w:sz w:val="24"/>
          <w:szCs w:val="24"/>
        </w:rPr>
        <w:t xml:space="preserve">and </w:t>
      </w:r>
      <w:r w:rsidR="003F345B" w:rsidRPr="00255980">
        <w:rPr>
          <w:rFonts w:ascii="Times New Roman" w:hAnsi="Times New Roman"/>
          <w:i/>
          <w:sz w:val="24"/>
          <w:szCs w:val="24"/>
        </w:rPr>
        <w:t>Alexandra College Magazine</w:t>
      </w:r>
      <w:r w:rsidR="003F345B" w:rsidRPr="00255980">
        <w:rPr>
          <w:rFonts w:ascii="Times New Roman" w:hAnsi="Times New Roman"/>
          <w:sz w:val="24"/>
          <w:szCs w:val="24"/>
        </w:rPr>
        <w:t xml:space="preserve">.  </w:t>
      </w:r>
    </w:p>
    <w:p w14:paraId="4B3D13DE" w14:textId="77777777" w:rsidR="00AA5DA7" w:rsidRPr="00255980" w:rsidRDefault="003F345B" w:rsidP="00AA5DA7">
      <w:pPr>
        <w:pStyle w:val="BodyText"/>
        <w:spacing w:line="480" w:lineRule="auto"/>
        <w:ind w:firstLine="720"/>
        <w:jc w:val="both"/>
        <w:rPr>
          <w:rFonts w:ascii="Times New Roman" w:hAnsi="Times New Roman"/>
          <w:color w:val="333333"/>
          <w:sz w:val="24"/>
          <w:szCs w:val="24"/>
          <w:lang w:val="en-US"/>
        </w:rPr>
      </w:pPr>
      <w:r w:rsidRPr="00255980">
        <w:rPr>
          <w:rFonts w:ascii="Times New Roman" w:hAnsi="Times New Roman"/>
          <w:sz w:val="24"/>
          <w:szCs w:val="24"/>
        </w:rPr>
        <w:t xml:space="preserve">While investing her time heavily in the work of the new university, Hayden also found time to represent women’s interests in a range of important issues. </w:t>
      </w:r>
      <w:r w:rsidR="00E434D7" w:rsidRPr="00255980">
        <w:rPr>
          <w:rFonts w:ascii="Times New Roman" w:hAnsi="Times New Roman"/>
          <w:sz w:val="24"/>
          <w:szCs w:val="24"/>
        </w:rPr>
        <w:t>An ac</w:t>
      </w:r>
      <w:r w:rsidR="00EF2B04" w:rsidRPr="00255980">
        <w:rPr>
          <w:rFonts w:ascii="Times New Roman" w:hAnsi="Times New Roman"/>
          <w:sz w:val="24"/>
          <w:szCs w:val="24"/>
        </w:rPr>
        <w:t>tive member of both the National</w:t>
      </w:r>
      <w:r w:rsidR="00E434D7" w:rsidRPr="00255980">
        <w:rPr>
          <w:rFonts w:ascii="Times New Roman" w:hAnsi="Times New Roman"/>
          <w:sz w:val="24"/>
          <w:szCs w:val="24"/>
        </w:rPr>
        <w:t xml:space="preserve"> Council of Women in Ireland and the Women’s </w:t>
      </w:r>
      <w:r w:rsidR="00EF2B04" w:rsidRPr="00255980">
        <w:rPr>
          <w:rFonts w:ascii="Times New Roman" w:hAnsi="Times New Roman"/>
          <w:sz w:val="24"/>
          <w:szCs w:val="24"/>
        </w:rPr>
        <w:t>Social</w:t>
      </w:r>
      <w:r w:rsidR="00E434D7" w:rsidRPr="00255980">
        <w:rPr>
          <w:rFonts w:ascii="Times New Roman" w:hAnsi="Times New Roman"/>
          <w:sz w:val="24"/>
          <w:szCs w:val="24"/>
        </w:rPr>
        <w:t xml:space="preserve"> and Progressive League, she spoke out about the under-representation of women in the </w:t>
      </w:r>
      <w:r w:rsidR="00EF2B04" w:rsidRPr="00255980">
        <w:rPr>
          <w:rFonts w:ascii="Times New Roman" w:hAnsi="Times New Roman"/>
          <w:sz w:val="24"/>
          <w:szCs w:val="24"/>
        </w:rPr>
        <w:t>Irish</w:t>
      </w:r>
      <w:r w:rsidR="00E434D7" w:rsidRPr="00255980">
        <w:rPr>
          <w:rFonts w:ascii="Times New Roman" w:hAnsi="Times New Roman"/>
          <w:sz w:val="24"/>
          <w:szCs w:val="24"/>
        </w:rPr>
        <w:t xml:space="preserve"> senate and </w:t>
      </w:r>
      <w:r w:rsidR="009540DA" w:rsidRPr="00255980">
        <w:rPr>
          <w:rFonts w:ascii="Times New Roman" w:hAnsi="Times New Roman"/>
          <w:sz w:val="24"/>
          <w:szCs w:val="24"/>
        </w:rPr>
        <w:t>the introduction of reactionary economic and social policies</w:t>
      </w:r>
      <w:r w:rsidR="00E434D7" w:rsidRPr="00255980">
        <w:rPr>
          <w:rFonts w:ascii="Times New Roman" w:hAnsi="Times New Roman"/>
          <w:sz w:val="24"/>
          <w:szCs w:val="24"/>
        </w:rPr>
        <w:t xml:space="preserve"> which discriminated against women.</w:t>
      </w:r>
      <w:r w:rsidR="00E12DA8" w:rsidRPr="00255980">
        <w:rPr>
          <w:rStyle w:val="FootnoteReference"/>
          <w:rFonts w:ascii="Times New Roman" w:hAnsi="Times New Roman"/>
          <w:sz w:val="24"/>
          <w:szCs w:val="24"/>
        </w:rPr>
        <w:footnoteReference w:id="55"/>
      </w:r>
      <w:r w:rsidR="009540DA" w:rsidRPr="00255980">
        <w:rPr>
          <w:rFonts w:ascii="Times New Roman" w:hAnsi="Times New Roman"/>
          <w:sz w:val="24"/>
          <w:szCs w:val="24"/>
        </w:rPr>
        <w:t xml:space="preserve"> </w:t>
      </w:r>
      <w:r w:rsidR="00EF2B04" w:rsidRPr="00255980">
        <w:rPr>
          <w:rFonts w:ascii="Times New Roman" w:hAnsi="Times New Roman"/>
          <w:sz w:val="24"/>
          <w:szCs w:val="24"/>
        </w:rPr>
        <w:t xml:space="preserve">She was particularly forthright </w:t>
      </w:r>
      <w:r w:rsidR="00EF2B04" w:rsidRPr="00255980">
        <w:rPr>
          <w:rFonts w:ascii="Times New Roman" w:hAnsi="Times New Roman"/>
          <w:sz w:val="24"/>
          <w:szCs w:val="24"/>
        </w:rPr>
        <w:lastRenderedPageBreak/>
        <w:t>in her opposition to th</w:t>
      </w:r>
      <w:r w:rsidR="00AA5DA7" w:rsidRPr="00255980">
        <w:rPr>
          <w:rFonts w:ascii="Times New Roman" w:hAnsi="Times New Roman"/>
          <w:sz w:val="24"/>
          <w:szCs w:val="24"/>
        </w:rPr>
        <w:t>e 1937 Irish constitution, and</w:t>
      </w:r>
      <w:r w:rsidR="00AA5DA7" w:rsidRPr="00255980">
        <w:rPr>
          <w:rFonts w:ascii="Times New Roman" w:hAnsi="Times New Roman"/>
          <w:color w:val="333333"/>
          <w:sz w:val="24"/>
          <w:szCs w:val="24"/>
        </w:rPr>
        <w:t xml:space="preserve"> whic</w:t>
      </w:r>
      <w:r w:rsidR="00F24357">
        <w:rPr>
          <w:rFonts w:ascii="Times New Roman" w:hAnsi="Times New Roman"/>
          <w:color w:val="333333"/>
          <w:sz w:val="24"/>
          <w:szCs w:val="24"/>
        </w:rPr>
        <w:t xml:space="preserve">h roused significant ire in </w:t>
      </w:r>
      <w:r w:rsidR="00AA5DA7" w:rsidRPr="00255980">
        <w:rPr>
          <w:rFonts w:ascii="Times New Roman" w:hAnsi="Times New Roman"/>
          <w:color w:val="333333"/>
          <w:sz w:val="24"/>
          <w:szCs w:val="24"/>
        </w:rPr>
        <w:t>feminist groups of the time</w:t>
      </w:r>
      <w:r w:rsidR="00E12DA8" w:rsidRPr="00255980">
        <w:rPr>
          <w:rStyle w:val="FootnoteReference"/>
          <w:rFonts w:ascii="Times New Roman" w:hAnsi="Times New Roman"/>
          <w:color w:val="333333"/>
          <w:sz w:val="24"/>
          <w:szCs w:val="24"/>
        </w:rPr>
        <w:footnoteReference w:id="56"/>
      </w:r>
      <w:r w:rsidR="00AA5DA7" w:rsidRPr="00255980">
        <w:rPr>
          <w:rFonts w:ascii="Times New Roman" w:hAnsi="Times New Roman"/>
          <w:color w:val="333333"/>
          <w:sz w:val="24"/>
          <w:szCs w:val="24"/>
        </w:rPr>
        <w:t xml:space="preserve"> particularly Article 40 which recognised the “family as the natural and primary fundamental unit group of Society” as well as highlighting a special position for women:</w:t>
      </w:r>
    </w:p>
    <w:p w14:paraId="01300498" w14:textId="77777777" w:rsidR="00AA5DA7" w:rsidRPr="004B0B27" w:rsidRDefault="00AA5DA7" w:rsidP="00607D00">
      <w:pPr>
        <w:pStyle w:val="NormalWeb"/>
        <w:spacing w:before="240" w:beforeAutospacing="0" w:after="240" w:afterAutospacing="0"/>
        <w:ind w:left="720"/>
        <w:jc w:val="both"/>
        <w:rPr>
          <w:color w:val="333333"/>
          <w:sz w:val="20"/>
          <w:szCs w:val="20"/>
        </w:rPr>
      </w:pPr>
      <w:r w:rsidRPr="004B0B27">
        <w:rPr>
          <w:color w:val="333333"/>
          <w:sz w:val="20"/>
          <w:szCs w:val="20"/>
        </w:rPr>
        <w:t xml:space="preserve">In particular, the State </w:t>
      </w:r>
      <w:proofErr w:type="spellStart"/>
      <w:r w:rsidRPr="004B0B27">
        <w:rPr>
          <w:color w:val="333333"/>
          <w:sz w:val="20"/>
          <w:szCs w:val="20"/>
        </w:rPr>
        <w:t>recognises</w:t>
      </w:r>
      <w:proofErr w:type="spellEnd"/>
      <w:r w:rsidRPr="004B0B27">
        <w:rPr>
          <w:color w:val="333333"/>
          <w:sz w:val="20"/>
          <w:szCs w:val="20"/>
        </w:rPr>
        <w:t xml:space="preserve"> that by her life within the home, woman gives to the State a support without which the common good cannot be achieved.</w:t>
      </w:r>
      <w:r w:rsidR="00607D00" w:rsidRPr="004B0B27">
        <w:rPr>
          <w:color w:val="333333"/>
          <w:sz w:val="20"/>
          <w:szCs w:val="20"/>
        </w:rPr>
        <w:t xml:space="preserve"> </w:t>
      </w:r>
      <w:r w:rsidRPr="004B0B27">
        <w:rPr>
          <w:color w:val="333333"/>
          <w:sz w:val="20"/>
          <w:szCs w:val="20"/>
        </w:rPr>
        <w:t xml:space="preserve">The State shall, therefore, </w:t>
      </w:r>
      <w:proofErr w:type="spellStart"/>
      <w:r w:rsidRPr="004B0B27">
        <w:rPr>
          <w:color w:val="333333"/>
          <w:sz w:val="20"/>
          <w:szCs w:val="20"/>
        </w:rPr>
        <w:t>endeavour</w:t>
      </w:r>
      <w:proofErr w:type="spellEnd"/>
      <w:r w:rsidRPr="004B0B27">
        <w:rPr>
          <w:color w:val="333333"/>
          <w:sz w:val="20"/>
          <w:szCs w:val="20"/>
        </w:rPr>
        <w:t xml:space="preserve"> to ensure that mothers shall not be obliged by economic necessity to engage in </w:t>
      </w:r>
      <w:proofErr w:type="spellStart"/>
      <w:r w:rsidRPr="004B0B27">
        <w:rPr>
          <w:color w:val="333333"/>
          <w:sz w:val="20"/>
          <w:szCs w:val="20"/>
        </w:rPr>
        <w:t>labour</w:t>
      </w:r>
      <w:proofErr w:type="spellEnd"/>
      <w:r w:rsidRPr="004B0B27">
        <w:rPr>
          <w:color w:val="333333"/>
          <w:sz w:val="20"/>
          <w:szCs w:val="20"/>
        </w:rPr>
        <w:t xml:space="preserve"> to the neglect of their duties in the home.</w:t>
      </w:r>
      <w:r w:rsidR="00F24357" w:rsidRPr="004B0B27">
        <w:rPr>
          <w:rStyle w:val="FootnoteReference"/>
          <w:color w:val="333333"/>
          <w:sz w:val="20"/>
          <w:szCs w:val="20"/>
        </w:rPr>
        <w:footnoteReference w:id="57"/>
      </w:r>
    </w:p>
    <w:p w14:paraId="2A2CDFA3" w14:textId="77777777" w:rsidR="00150E18" w:rsidRPr="00255980" w:rsidRDefault="00784476" w:rsidP="00150E18">
      <w:pPr>
        <w:widowControl/>
        <w:suppressAutoHyphens w:val="0"/>
        <w:spacing w:line="480" w:lineRule="auto"/>
        <w:jc w:val="both"/>
        <w:rPr>
          <w:rFonts w:ascii="Times New Roman" w:hAnsi="Times New Roman"/>
          <w:sz w:val="24"/>
          <w:szCs w:val="24"/>
        </w:rPr>
      </w:pPr>
      <w:r w:rsidRPr="00255980">
        <w:rPr>
          <w:rFonts w:ascii="Times New Roman" w:hAnsi="Times New Roman"/>
          <w:color w:val="000000"/>
          <w:sz w:val="24"/>
          <w:szCs w:val="24"/>
          <w:lang w:val="en-US"/>
        </w:rPr>
        <w:t>Despite this currency at an academic and public policy level, Hayden</w:t>
      </w:r>
      <w:r w:rsidR="00150E18" w:rsidRPr="00255980">
        <w:rPr>
          <w:rFonts w:ascii="Times New Roman" w:hAnsi="Times New Roman"/>
          <w:color w:val="000000"/>
          <w:sz w:val="24"/>
          <w:szCs w:val="24"/>
          <w:lang w:val="en-US"/>
        </w:rPr>
        <w:t xml:space="preserve"> exercised ambivalent status as </w:t>
      </w:r>
      <w:r w:rsidRPr="00255980">
        <w:rPr>
          <w:rFonts w:ascii="Times New Roman" w:hAnsi="Times New Roman"/>
          <w:color w:val="000000"/>
          <w:sz w:val="24"/>
          <w:szCs w:val="24"/>
          <w:lang w:val="en-US"/>
        </w:rPr>
        <w:t xml:space="preserve">a </w:t>
      </w:r>
      <w:r w:rsidR="00F67C88" w:rsidRPr="00255980">
        <w:rPr>
          <w:rFonts w:ascii="Times New Roman" w:hAnsi="Times New Roman"/>
          <w:color w:val="000000"/>
          <w:sz w:val="24"/>
          <w:szCs w:val="24"/>
          <w:lang w:val="en-US"/>
        </w:rPr>
        <w:t>professor</w:t>
      </w:r>
      <w:r w:rsidR="00150E18" w:rsidRPr="00255980">
        <w:rPr>
          <w:rFonts w:ascii="Times New Roman" w:hAnsi="Times New Roman"/>
          <w:color w:val="000000"/>
          <w:sz w:val="24"/>
          <w:szCs w:val="24"/>
          <w:lang w:val="en-US"/>
        </w:rPr>
        <w:t xml:space="preserve"> in U</w:t>
      </w:r>
      <w:r w:rsidRPr="00255980">
        <w:rPr>
          <w:rFonts w:ascii="Times New Roman" w:hAnsi="Times New Roman"/>
          <w:color w:val="000000"/>
          <w:sz w:val="24"/>
          <w:szCs w:val="24"/>
          <w:lang w:val="en-US"/>
        </w:rPr>
        <w:t>CD</w:t>
      </w:r>
      <w:r w:rsidR="00150E18" w:rsidRPr="00255980">
        <w:rPr>
          <w:rFonts w:ascii="Times New Roman" w:hAnsi="Times New Roman"/>
          <w:color w:val="000000"/>
          <w:sz w:val="24"/>
          <w:szCs w:val="24"/>
          <w:lang w:val="en-US"/>
        </w:rPr>
        <w:t xml:space="preserve">, on the one hand </w:t>
      </w:r>
      <w:r w:rsidRPr="00255980">
        <w:rPr>
          <w:rFonts w:ascii="Times New Roman" w:hAnsi="Times New Roman"/>
          <w:color w:val="000000"/>
          <w:sz w:val="24"/>
          <w:szCs w:val="24"/>
          <w:lang w:val="en-US"/>
        </w:rPr>
        <w:t>an insider</w:t>
      </w:r>
      <w:r w:rsidR="00150E18" w:rsidRPr="00255980">
        <w:rPr>
          <w:rFonts w:ascii="Times New Roman" w:hAnsi="Times New Roman"/>
          <w:color w:val="000000"/>
          <w:sz w:val="24"/>
          <w:szCs w:val="24"/>
          <w:lang w:val="en-US"/>
        </w:rPr>
        <w:t xml:space="preserve"> within the ac</w:t>
      </w:r>
      <w:r w:rsidR="00F67C88" w:rsidRPr="00255980">
        <w:rPr>
          <w:rFonts w:ascii="Times New Roman" w:hAnsi="Times New Roman"/>
          <w:color w:val="000000"/>
          <w:sz w:val="24"/>
          <w:szCs w:val="24"/>
          <w:lang w:val="en-US"/>
        </w:rPr>
        <w:t>ademy</w:t>
      </w:r>
      <w:r w:rsidR="00EB1D94">
        <w:rPr>
          <w:rFonts w:ascii="Times New Roman" w:hAnsi="Times New Roman"/>
          <w:color w:val="000000"/>
          <w:sz w:val="24"/>
          <w:szCs w:val="24"/>
          <w:lang w:val="en-US"/>
        </w:rPr>
        <w:t>,</w:t>
      </w:r>
      <w:r w:rsidR="00F67C88" w:rsidRPr="00255980">
        <w:rPr>
          <w:rFonts w:ascii="Times New Roman" w:hAnsi="Times New Roman"/>
          <w:color w:val="000000"/>
          <w:sz w:val="24"/>
          <w:szCs w:val="24"/>
          <w:lang w:val="en-US"/>
        </w:rPr>
        <w:t xml:space="preserve"> but on the other an outsider</w:t>
      </w:r>
      <w:r w:rsidR="00150E18" w:rsidRPr="00255980">
        <w:rPr>
          <w:rFonts w:ascii="Times New Roman" w:hAnsi="Times New Roman"/>
          <w:color w:val="000000"/>
          <w:sz w:val="24"/>
          <w:szCs w:val="24"/>
          <w:lang w:val="en-US"/>
        </w:rPr>
        <w:t xml:space="preserve"> working in a patriarchal, conservative environment. </w:t>
      </w:r>
      <w:r w:rsidRPr="00255980">
        <w:rPr>
          <w:rFonts w:ascii="Times New Roman" w:hAnsi="Times New Roman"/>
          <w:color w:val="000000"/>
          <w:sz w:val="24"/>
          <w:szCs w:val="24"/>
          <w:lang w:val="en-US"/>
        </w:rPr>
        <w:t>This insider status allowed her</w:t>
      </w:r>
      <w:r w:rsidR="00150E18" w:rsidRPr="00255980">
        <w:rPr>
          <w:rFonts w:ascii="Times New Roman" w:hAnsi="Times New Roman"/>
          <w:color w:val="000000"/>
          <w:sz w:val="24"/>
          <w:szCs w:val="24"/>
          <w:lang w:val="en-US"/>
        </w:rPr>
        <w:t xml:space="preserve"> to pursue a feminist agenda within th</w:t>
      </w:r>
      <w:r w:rsidRPr="00255980">
        <w:rPr>
          <w:rFonts w:ascii="Times New Roman" w:hAnsi="Times New Roman"/>
          <w:color w:val="000000"/>
          <w:sz w:val="24"/>
          <w:szCs w:val="24"/>
          <w:lang w:val="en-US"/>
        </w:rPr>
        <w:t>e newly formed university, her minority status ensuring she was</w:t>
      </w:r>
      <w:r w:rsidR="00150E18" w:rsidRPr="00255980">
        <w:rPr>
          <w:rFonts w:ascii="Times New Roman" w:hAnsi="Times New Roman"/>
          <w:color w:val="000000"/>
          <w:sz w:val="24"/>
          <w:szCs w:val="24"/>
          <w:lang w:val="en-US"/>
        </w:rPr>
        <w:t xml:space="preserve"> appointed to </w:t>
      </w:r>
      <w:proofErr w:type="gramStart"/>
      <w:r w:rsidR="00150E18" w:rsidRPr="00255980">
        <w:rPr>
          <w:rFonts w:ascii="Times New Roman" w:hAnsi="Times New Roman"/>
          <w:color w:val="000000"/>
          <w:sz w:val="24"/>
          <w:szCs w:val="24"/>
          <w:lang w:val="en-US"/>
        </w:rPr>
        <w:t>a number of</w:t>
      </w:r>
      <w:proofErr w:type="gramEnd"/>
      <w:r w:rsidR="00150E18" w:rsidRPr="00255980">
        <w:rPr>
          <w:rFonts w:ascii="Times New Roman" w:hAnsi="Times New Roman"/>
          <w:color w:val="000000"/>
          <w:sz w:val="24"/>
          <w:szCs w:val="24"/>
          <w:lang w:val="en-US"/>
        </w:rPr>
        <w:t xml:space="preserve"> key </w:t>
      </w:r>
      <w:r w:rsidRPr="00255980">
        <w:rPr>
          <w:rFonts w:ascii="Times New Roman" w:hAnsi="Times New Roman"/>
          <w:color w:val="000000"/>
          <w:sz w:val="24"/>
          <w:szCs w:val="24"/>
          <w:lang w:val="en-US"/>
        </w:rPr>
        <w:t>leadership roles. However, her</w:t>
      </w:r>
      <w:r w:rsidR="00150E18" w:rsidRPr="00255980">
        <w:rPr>
          <w:rFonts w:ascii="Times New Roman" w:hAnsi="Times New Roman"/>
          <w:color w:val="000000"/>
          <w:sz w:val="24"/>
          <w:szCs w:val="24"/>
          <w:lang w:val="en-US"/>
        </w:rPr>
        <w:t xml:space="preserve"> status as </w:t>
      </w:r>
      <w:r w:rsidRPr="00255980">
        <w:rPr>
          <w:rFonts w:ascii="Times New Roman" w:hAnsi="Times New Roman"/>
          <w:color w:val="000000"/>
          <w:sz w:val="24"/>
          <w:szCs w:val="24"/>
          <w:lang w:val="en-US"/>
        </w:rPr>
        <w:t>an outsider meant that she was</w:t>
      </w:r>
      <w:r w:rsidR="00150E18" w:rsidRPr="00255980">
        <w:rPr>
          <w:rFonts w:ascii="Times New Roman" w:hAnsi="Times New Roman"/>
          <w:color w:val="000000"/>
          <w:sz w:val="24"/>
          <w:szCs w:val="24"/>
          <w:lang w:val="en-US"/>
        </w:rPr>
        <w:t xml:space="preserve"> </w:t>
      </w:r>
      <w:proofErr w:type="spellStart"/>
      <w:r w:rsidR="00150E18" w:rsidRPr="00255980">
        <w:rPr>
          <w:rFonts w:ascii="Times New Roman" w:hAnsi="Times New Roman"/>
          <w:color w:val="000000"/>
          <w:sz w:val="24"/>
          <w:szCs w:val="24"/>
          <w:lang w:val="en-US"/>
        </w:rPr>
        <w:t>marginalised</w:t>
      </w:r>
      <w:proofErr w:type="spellEnd"/>
      <w:r w:rsidR="00150E18" w:rsidRPr="00255980">
        <w:rPr>
          <w:rFonts w:ascii="Times New Roman" w:hAnsi="Times New Roman"/>
          <w:color w:val="000000"/>
          <w:sz w:val="24"/>
          <w:szCs w:val="24"/>
          <w:lang w:val="en-US"/>
        </w:rPr>
        <w:t xml:space="preserve"> to some extent, appointed to </w:t>
      </w:r>
      <w:r w:rsidRPr="00255980">
        <w:rPr>
          <w:rFonts w:ascii="Times New Roman" w:hAnsi="Times New Roman"/>
          <w:color w:val="000000"/>
          <w:sz w:val="24"/>
          <w:szCs w:val="24"/>
          <w:lang w:val="en-US"/>
        </w:rPr>
        <w:t>key roles in the</w:t>
      </w:r>
      <w:r w:rsidR="00150E18" w:rsidRPr="00255980">
        <w:rPr>
          <w:rFonts w:ascii="Times New Roman" w:hAnsi="Times New Roman"/>
          <w:color w:val="000000"/>
          <w:sz w:val="24"/>
          <w:szCs w:val="24"/>
          <w:lang w:val="en-US"/>
        </w:rPr>
        <w:t xml:space="preserve"> Humanities, and confined to areas of university activity deemed appropriate for women. As </w:t>
      </w:r>
      <w:r w:rsidRPr="00255980">
        <w:rPr>
          <w:rFonts w:ascii="Times New Roman" w:hAnsi="Times New Roman"/>
          <w:color w:val="000000"/>
          <w:sz w:val="24"/>
          <w:szCs w:val="24"/>
          <w:lang w:val="en-US"/>
        </w:rPr>
        <w:t xml:space="preserve">a </w:t>
      </w:r>
      <w:r w:rsidR="00150E18" w:rsidRPr="00255980">
        <w:rPr>
          <w:rFonts w:ascii="Times New Roman" w:hAnsi="Times New Roman"/>
          <w:color w:val="000000"/>
          <w:sz w:val="24"/>
          <w:szCs w:val="24"/>
          <w:lang w:val="en-US"/>
        </w:rPr>
        <w:t>role mode</w:t>
      </w:r>
      <w:r w:rsidR="00E47495" w:rsidRPr="00255980">
        <w:rPr>
          <w:rFonts w:ascii="Times New Roman" w:hAnsi="Times New Roman"/>
          <w:color w:val="000000"/>
          <w:sz w:val="24"/>
          <w:szCs w:val="24"/>
          <w:lang w:val="en-US"/>
        </w:rPr>
        <w:t>l</w:t>
      </w:r>
      <w:r w:rsidRPr="00255980">
        <w:rPr>
          <w:rFonts w:ascii="Times New Roman" w:hAnsi="Times New Roman"/>
          <w:color w:val="000000"/>
          <w:sz w:val="24"/>
          <w:szCs w:val="24"/>
          <w:lang w:val="en-US"/>
        </w:rPr>
        <w:t xml:space="preserve"> for women students, she</w:t>
      </w:r>
      <w:r w:rsidR="00150E18" w:rsidRPr="00255980">
        <w:rPr>
          <w:rFonts w:ascii="Times New Roman" w:hAnsi="Times New Roman"/>
          <w:color w:val="000000"/>
          <w:sz w:val="24"/>
          <w:szCs w:val="24"/>
          <w:lang w:val="en-US"/>
        </w:rPr>
        <w:t xml:space="preserve"> </w:t>
      </w:r>
      <w:r w:rsidR="00F67C88" w:rsidRPr="00255980">
        <w:rPr>
          <w:rFonts w:ascii="Times New Roman" w:hAnsi="Times New Roman"/>
          <w:color w:val="000000"/>
          <w:sz w:val="24"/>
          <w:szCs w:val="24"/>
          <w:lang w:val="en-US"/>
        </w:rPr>
        <w:t xml:space="preserve">was </w:t>
      </w:r>
      <w:r w:rsidR="00150E18" w:rsidRPr="00255980">
        <w:rPr>
          <w:rFonts w:ascii="Times New Roman" w:hAnsi="Times New Roman"/>
          <w:color w:val="000000"/>
          <w:sz w:val="24"/>
          <w:szCs w:val="24"/>
          <w:lang w:val="en-US"/>
        </w:rPr>
        <w:t xml:space="preserve">complex and contradictory. </w:t>
      </w:r>
      <w:r w:rsidRPr="00255980">
        <w:rPr>
          <w:rFonts w:ascii="Times New Roman" w:hAnsi="Times New Roman"/>
          <w:color w:val="000000"/>
          <w:sz w:val="24"/>
          <w:szCs w:val="24"/>
          <w:lang w:val="en-US"/>
        </w:rPr>
        <w:t xml:space="preserve">She was a spinster and </w:t>
      </w:r>
      <w:r w:rsidR="00150E18" w:rsidRPr="00255980">
        <w:rPr>
          <w:rFonts w:ascii="Times New Roman" w:hAnsi="Times New Roman"/>
          <w:color w:val="000000"/>
          <w:sz w:val="24"/>
          <w:szCs w:val="24"/>
          <w:lang w:val="en-US"/>
        </w:rPr>
        <w:t>the subject of public scrutiny because</w:t>
      </w:r>
      <w:r w:rsidRPr="00255980">
        <w:rPr>
          <w:rFonts w:ascii="Times New Roman" w:hAnsi="Times New Roman"/>
          <w:color w:val="000000"/>
          <w:sz w:val="24"/>
          <w:szCs w:val="24"/>
          <w:lang w:val="en-US"/>
        </w:rPr>
        <w:t xml:space="preserve"> of the close relationships she</w:t>
      </w:r>
      <w:r w:rsidR="00150E18" w:rsidRPr="00255980">
        <w:rPr>
          <w:rFonts w:ascii="Times New Roman" w:hAnsi="Times New Roman"/>
          <w:color w:val="000000"/>
          <w:sz w:val="24"/>
          <w:szCs w:val="24"/>
          <w:lang w:val="en-US"/>
        </w:rPr>
        <w:t xml:space="preserve"> enjoyed as </w:t>
      </w:r>
      <w:r w:rsidRPr="00255980">
        <w:rPr>
          <w:rFonts w:ascii="Times New Roman" w:hAnsi="Times New Roman"/>
          <w:color w:val="000000"/>
          <w:sz w:val="24"/>
          <w:szCs w:val="24"/>
          <w:lang w:val="en-US"/>
        </w:rPr>
        <w:t>a single woma</w:t>
      </w:r>
      <w:r w:rsidR="00150E18" w:rsidRPr="00255980">
        <w:rPr>
          <w:rFonts w:ascii="Times New Roman" w:hAnsi="Times New Roman"/>
          <w:color w:val="000000"/>
          <w:sz w:val="24"/>
          <w:szCs w:val="24"/>
          <w:lang w:val="en-US"/>
        </w:rPr>
        <w:t>n with prominent nation</w:t>
      </w:r>
      <w:r w:rsidRPr="00255980">
        <w:rPr>
          <w:rFonts w:ascii="Times New Roman" w:hAnsi="Times New Roman"/>
          <w:color w:val="000000"/>
          <w:sz w:val="24"/>
          <w:szCs w:val="24"/>
          <w:lang w:val="en-US"/>
        </w:rPr>
        <w:t xml:space="preserve">alists and political activists. She was in many ways a </w:t>
      </w:r>
      <w:r w:rsidR="00F67C88" w:rsidRPr="00255980">
        <w:rPr>
          <w:rFonts w:ascii="Times New Roman" w:hAnsi="Times New Roman"/>
          <w:color w:val="000000"/>
          <w:sz w:val="24"/>
          <w:szCs w:val="24"/>
          <w:lang w:val="en-US"/>
        </w:rPr>
        <w:t>‘gender transgressor</w:t>
      </w:r>
      <w:r w:rsidR="00150E18" w:rsidRPr="00255980">
        <w:rPr>
          <w:rFonts w:ascii="Times New Roman" w:hAnsi="Times New Roman"/>
          <w:color w:val="000000"/>
          <w:sz w:val="24"/>
          <w:szCs w:val="24"/>
          <w:lang w:val="en-US"/>
        </w:rPr>
        <w:t>’,</w:t>
      </w:r>
      <w:r w:rsidR="00150E18" w:rsidRPr="00255980">
        <w:rPr>
          <w:rFonts w:ascii="Times New Roman" w:hAnsi="Times New Roman"/>
          <w:color w:val="000000"/>
          <w:sz w:val="24"/>
          <w:szCs w:val="24"/>
          <w:vertAlign w:val="superscript"/>
          <w:lang w:val="en-US"/>
        </w:rPr>
        <w:footnoteReference w:id="58"/>
      </w:r>
      <w:r w:rsidR="00150E18" w:rsidRPr="00255980">
        <w:rPr>
          <w:rFonts w:ascii="Times New Roman" w:hAnsi="Times New Roman"/>
          <w:color w:val="000000"/>
          <w:sz w:val="24"/>
          <w:szCs w:val="24"/>
          <w:lang w:val="en-US"/>
        </w:rPr>
        <w:t xml:space="preserve"> living </w:t>
      </w:r>
      <w:r w:rsidR="00E47495" w:rsidRPr="00255980">
        <w:rPr>
          <w:rFonts w:ascii="Times New Roman" w:hAnsi="Times New Roman"/>
          <w:color w:val="000000"/>
          <w:sz w:val="24"/>
          <w:szCs w:val="24"/>
          <w:lang w:val="en-US"/>
        </w:rPr>
        <w:t>an independent life</w:t>
      </w:r>
      <w:r w:rsidR="00150E18" w:rsidRPr="00255980">
        <w:rPr>
          <w:rFonts w:ascii="Times New Roman" w:hAnsi="Times New Roman"/>
          <w:color w:val="000000"/>
          <w:sz w:val="24"/>
          <w:szCs w:val="24"/>
          <w:lang w:val="en-US"/>
        </w:rPr>
        <w:t xml:space="preserve"> </w:t>
      </w:r>
      <w:r w:rsidR="00E47495" w:rsidRPr="00255980">
        <w:rPr>
          <w:rFonts w:ascii="Times New Roman" w:hAnsi="Times New Roman"/>
          <w:color w:val="000000"/>
          <w:sz w:val="24"/>
          <w:szCs w:val="24"/>
          <w:lang w:val="en-US"/>
        </w:rPr>
        <w:t xml:space="preserve">and exercising more autonomy than women of her generation. She </w:t>
      </w:r>
      <w:r w:rsidR="00150E18" w:rsidRPr="00255980">
        <w:rPr>
          <w:rFonts w:ascii="Times New Roman" w:hAnsi="Times New Roman"/>
          <w:color w:val="000000"/>
          <w:sz w:val="24"/>
          <w:szCs w:val="24"/>
          <w:lang w:val="en-US"/>
        </w:rPr>
        <w:t xml:space="preserve">thwarted the androcentric world of the university as well as challenging dominant attitudes regarding women’s role and place in Irish society, </w:t>
      </w:r>
      <w:proofErr w:type="gramStart"/>
      <w:r w:rsidR="00150E18" w:rsidRPr="00255980">
        <w:rPr>
          <w:rFonts w:ascii="Times New Roman" w:hAnsi="Times New Roman"/>
          <w:color w:val="000000"/>
          <w:sz w:val="24"/>
          <w:szCs w:val="24"/>
          <w:lang w:val="en-US"/>
        </w:rPr>
        <w:t>in particular in</w:t>
      </w:r>
      <w:proofErr w:type="gramEnd"/>
      <w:r w:rsidR="00150E18" w:rsidRPr="00255980">
        <w:rPr>
          <w:rFonts w:ascii="Times New Roman" w:hAnsi="Times New Roman"/>
          <w:color w:val="000000"/>
          <w:sz w:val="24"/>
          <w:szCs w:val="24"/>
          <w:lang w:val="en-US"/>
        </w:rPr>
        <w:t xml:space="preserve"> the areas of suffrage and women’s constitutional status. </w:t>
      </w:r>
    </w:p>
    <w:p w14:paraId="168C2E56" w14:textId="77777777" w:rsidR="00EA1D58" w:rsidRDefault="00F86D02" w:rsidP="00782C29">
      <w:pPr>
        <w:spacing w:line="480" w:lineRule="auto"/>
        <w:ind w:firstLine="720"/>
        <w:jc w:val="both"/>
        <w:rPr>
          <w:rFonts w:ascii="Times New Roman" w:hAnsi="Times New Roman"/>
          <w:sz w:val="24"/>
          <w:szCs w:val="24"/>
        </w:rPr>
      </w:pPr>
      <w:r w:rsidRPr="00255980">
        <w:rPr>
          <w:rFonts w:ascii="Times New Roman" w:hAnsi="Times New Roman"/>
          <w:sz w:val="24"/>
          <w:szCs w:val="24"/>
        </w:rPr>
        <w:t>Hayden</w:t>
      </w:r>
      <w:r w:rsidR="00E47495" w:rsidRPr="00255980">
        <w:rPr>
          <w:rFonts w:ascii="Times New Roman" w:hAnsi="Times New Roman"/>
          <w:sz w:val="24"/>
          <w:szCs w:val="24"/>
        </w:rPr>
        <w:t xml:space="preserve">’s role and status as a professor was thus inherently ambiguous. On the one hand, </w:t>
      </w:r>
      <w:r w:rsidR="00E47495" w:rsidRPr="00255980">
        <w:rPr>
          <w:rFonts w:ascii="Times New Roman" w:hAnsi="Times New Roman"/>
          <w:sz w:val="24"/>
          <w:szCs w:val="24"/>
        </w:rPr>
        <w:lastRenderedPageBreak/>
        <w:t>she was a member</w:t>
      </w:r>
      <w:r w:rsidR="008C06C6" w:rsidRPr="00255980">
        <w:rPr>
          <w:rFonts w:ascii="Times New Roman" w:hAnsi="Times New Roman"/>
          <w:sz w:val="24"/>
          <w:szCs w:val="24"/>
        </w:rPr>
        <w:t xml:space="preserve"> of Facu</w:t>
      </w:r>
      <w:r w:rsidR="00E47495" w:rsidRPr="00255980">
        <w:rPr>
          <w:rFonts w:ascii="Times New Roman" w:hAnsi="Times New Roman"/>
          <w:sz w:val="24"/>
          <w:szCs w:val="24"/>
        </w:rPr>
        <w:t>lty, yet on the other, she was</w:t>
      </w:r>
      <w:r w:rsidR="008C06C6" w:rsidRPr="00255980">
        <w:rPr>
          <w:rFonts w:ascii="Times New Roman" w:hAnsi="Times New Roman"/>
          <w:sz w:val="24"/>
          <w:szCs w:val="24"/>
        </w:rPr>
        <w:t xml:space="preserve"> a necessary addition in a co-education</w:t>
      </w:r>
      <w:r w:rsidR="00CA7CE3" w:rsidRPr="00255980">
        <w:rPr>
          <w:rFonts w:ascii="Times New Roman" w:hAnsi="Times New Roman"/>
          <w:sz w:val="24"/>
          <w:szCs w:val="24"/>
        </w:rPr>
        <w:t>al</w:t>
      </w:r>
      <w:r w:rsidR="008C06C6" w:rsidRPr="00255980">
        <w:rPr>
          <w:rFonts w:ascii="Times New Roman" w:hAnsi="Times New Roman"/>
          <w:sz w:val="24"/>
          <w:szCs w:val="24"/>
        </w:rPr>
        <w:t xml:space="preserve"> setting which required a</w:t>
      </w:r>
      <w:r w:rsidR="00CA7CE3" w:rsidRPr="00255980">
        <w:rPr>
          <w:rFonts w:ascii="Times New Roman" w:hAnsi="Times New Roman"/>
          <w:sz w:val="24"/>
          <w:szCs w:val="24"/>
        </w:rPr>
        <w:t>n active</w:t>
      </w:r>
      <w:r w:rsidR="008C06C6" w:rsidRPr="00255980">
        <w:rPr>
          <w:rFonts w:ascii="Times New Roman" w:hAnsi="Times New Roman"/>
          <w:sz w:val="24"/>
          <w:szCs w:val="24"/>
        </w:rPr>
        <w:t xml:space="preserve"> female presence. </w:t>
      </w:r>
      <w:r w:rsidR="00E47495" w:rsidRPr="00255980">
        <w:rPr>
          <w:rFonts w:ascii="Times New Roman" w:hAnsi="Times New Roman"/>
          <w:sz w:val="24"/>
          <w:szCs w:val="24"/>
        </w:rPr>
        <w:t>Fitzgerald argues that ‘the administrative antidote to the problem of the ‘woman student’ was to appoint women academics to oversee her social and moral welfare and ensure that the education she received was appropriate and linked with her intended future occupation’</w:t>
      </w:r>
      <w:r w:rsidR="00E47495" w:rsidRPr="00255980">
        <w:rPr>
          <w:rFonts w:ascii="Times New Roman" w:hAnsi="Times New Roman"/>
          <w:sz w:val="24"/>
          <w:szCs w:val="24"/>
          <w:vertAlign w:val="superscript"/>
        </w:rPr>
        <w:footnoteReference w:id="59"/>
      </w:r>
      <w:r w:rsidR="00E47495" w:rsidRPr="00255980">
        <w:rPr>
          <w:rFonts w:ascii="Times New Roman" w:hAnsi="Times New Roman"/>
          <w:strike/>
          <w:sz w:val="24"/>
          <w:szCs w:val="24"/>
        </w:rPr>
        <w:t>.</w:t>
      </w:r>
      <w:r w:rsidR="00E47495" w:rsidRPr="00255980">
        <w:rPr>
          <w:rFonts w:ascii="Times New Roman" w:hAnsi="Times New Roman"/>
          <w:sz w:val="24"/>
          <w:szCs w:val="24"/>
        </w:rPr>
        <w:t xml:space="preserve"> She further contends that ‘academic women were situated on the periphery of men’s scholarly worlds precisely in order to minimise their competition with men’.</w:t>
      </w:r>
      <w:r w:rsidR="00E47495" w:rsidRPr="00255980">
        <w:rPr>
          <w:rFonts w:ascii="Times New Roman" w:hAnsi="Times New Roman"/>
          <w:sz w:val="24"/>
          <w:szCs w:val="24"/>
          <w:vertAlign w:val="superscript"/>
        </w:rPr>
        <w:footnoteReference w:id="60"/>
      </w:r>
      <w:r w:rsidR="00E47495" w:rsidRPr="00255980">
        <w:rPr>
          <w:rFonts w:ascii="Times New Roman" w:hAnsi="Times New Roman"/>
          <w:sz w:val="24"/>
          <w:szCs w:val="24"/>
        </w:rPr>
        <w:t xml:space="preserve"> Hayden, along with the other women Faculty appointed at the same time, reflecting national trends, were concentrated in the Arts, and this remained the trend for some time. </w:t>
      </w:r>
      <w:r w:rsidR="00150E18" w:rsidRPr="00255980">
        <w:rPr>
          <w:rFonts w:ascii="Times New Roman" w:hAnsi="Times New Roman"/>
          <w:sz w:val="24"/>
          <w:szCs w:val="24"/>
        </w:rPr>
        <w:t>While their visibility suggested a critical mass of women academics, they were confined to particular areas of university activity</w:t>
      </w:r>
      <w:r w:rsidR="00E47495" w:rsidRPr="00255980">
        <w:rPr>
          <w:rFonts w:ascii="Times New Roman" w:hAnsi="Times New Roman"/>
          <w:sz w:val="24"/>
          <w:szCs w:val="24"/>
        </w:rPr>
        <w:t xml:space="preserve">, their academic connections with female students buttressed by the appointment of a </w:t>
      </w:r>
      <w:r w:rsidR="00E47495" w:rsidRPr="00255980">
        <w:rPr>
          <w:rFonts w:ascii="Times New Roman" w:hAnsi="Times New Roman"/>
          <w:sz w:val="24"/>
          <w:szCs w:val="24"/>
          <w:lang w:val="en-IE"/>
        </w:rPr>
        <w:t xml:space="preserve">‘Lady Superintendent’, </w:t>
      </w:r>
      <w:r w:rsidR="00E47495" w:rsidRPr="00255980">
        <w:rPr>
          <w:rFonts w:ascii="Times New Roman" w:hAnsi="Times New Roman"/>
          <w:sz w:val="24"/>
          <w:szCs w:val="24"/>
        </w:rPr>
        <w:t>E.H. Ennis,</w:t>
      </w:r>
      <w:r w:rsidR="00E47495" w:rsidRPr="00255980">
        <w:rPr>
          <w:rFonts w:ascii="Times New Roman" w:hAnsi="Times New Roman"/>
          <w:sz w:val="24"/>
          <w:szCs w:val="24"/>
          <w:lang w:val="en-IE"/>
        </w:rPr>
        <w:t xml:space="preserve"> charged </w:t>
      </w:r>
      <w:r w:rsidR="00E47495" w:rsidRPr="00255980">
        <w:rPr>
          <w:rFonts w:ascii="Times New Roman" w:hAnsi="Times New Roman"/>
          <w:sz w:val="24"/>
          <w:szCs w:val="24"/>
        </w:rPr>
        <w:t>with responsibility over students’ ‘general conduct outside the precincts of the College’.</w:t>
      </w:r>
      <w:r w:rsidR="00E47495" w:rsidRPr="00255980">
        <w:rPr>
          <w:rStyle w:val="FootnoteReference"/>
          <w:rFonts w:ascii="Times New Roman" w:hAnsi="Times New Roman"/>
          <w:sz w:val="24"/>
          <w:szCs w:val="24"/>
        </w:rPr>
        <w:footnoteReference w:id="61"/>
      </w:r>
      <w:r w:rsidR="00E47495" w:rsidRPr="00255980">
        <w:rPr>
          <w:rFonts w:ascii="Times New Roman" w:hAnsi="Times New Roman"/>
          <w:sz w:val="24"/>
          <w:szCs w:val="24"/>
        </w:rPr>
        <w:t xml:space="preserve"> Furthermore,</w:t>
      </w:r>
      <w:r w:rsidR="00EA1D58" w:rsidRPr="00255980">
        <w:rPr>
          <w:rFonts w:ascii="Times New Roman" w:hAnsi="Times New Roman"/>
          <w:sz w:val="24"/>
          <w:szCs w:val="24"/>
        </w:rPr>
        <w:t xml:space="preserve"> the presence of women academics among the senior layer of the academy did not last and by 1949, there was only one woman professor on staff, Kathleen Cunningham.</w:t>
      </w:r>
      <w:r w:rsidR="00EA1D58" w:rsidRPr="00255980">
        <w:rPr>
          <w:rStyle w:val="FootnoteReference"/>
          <w:rFonts w:ascii="Times New Roman" w:hAnsi="Times New Roman"/>
          <w:sz w:val="24"/>
          <w:szCs w:val="24"/>
        </w:rPr>
        <w:footnoteReference w:id="62"/>
      </w:r>
      <w:r w:rsidR="00150E18" w:rsidRPr="00255980">
        <w:rPr>
          <w:rFonts w:ascii="Times New Roman" w:hAnsi="Times New Roman"/>
          <w:sz w:val="24"/>
          <w:szCs w:val="24"/>
        </w:rPr>
        <w:t xml:space="preserve"> </w:t>
      </w:r>
    </w:p>
    <w:p w14:paraId="1ADA481D" w14:textId="77777777" w:rsidR="002C6821" w:rsidRPr="00255980" w:rsidRDefault="002C6821" w:rsidP="00782C29">
      <w:pPr>
        <w:spacing w:line="480" w:lineRule="auto"/>
        <w:ind w:firstLine="720"/>
        <w:jc w:val="both"/>
        <w:rPr>
          <w:rFonts w:ascii="Times New Roman" w:hAnsi="Times New Roman"/>
          <w:sz w:val="24"/>
          <w:szCs w:val="24"/>
        </w:rPr>
      </w:pPr>
    </w:p>
    <w:p w14:paraId="430D3878" w14:textId="77777777" w:rsidR="00F86D02" w:rsidRDefault="00A6769A" w:rsidP="008C06C6">
      <w:pPr>
        <w:spacing w:line="480" w:lineRule="auto"/>
        <w:jc w:val="both"/>
        <w:rPr>
          <w:rFonts w:ascii="Times New Roman" w:hAnsi="Times New Roman"/>
          <w:b/>
          <w:sz w:val="24"/>
          <w:szCs w:val="24"/>
        </w:rPr>
      </w:pPr>
      <w:r w:rsidRPr="00255980">
        <w:rPr>
          <w:rFonts w:ascii="Times New Roman" w:hAnsi="Times New Roman"/>
          <w:b/>
          <w:sz w:val="24"/>
          <w:szCs w:val="24"/>
        </w:rPr>
        <w:t>Concluding Thoughts</w:t>
      </w:r>
    </w:p>
    <w:p w14:paraId="6D3C3110" w14:textId="77777777" w:rsidR="00A6769A" w:rsidRPr="00255980" w:rsidRDefault="00AB32DB" w:rsidP="00A6769A">
      <w:pPr>
        <w:spacing w:line="480" w:lineRule="auto"/>
        <w:jc w:val="both"/>
        <w:rPr>
          <w:rFonts w:ascii="Times New Roman" w:hAnsi="Times New Roman"/>
          <w:sz w:val="24"/>
          <w:szCs w:val="24"/>
        </w:rPr>
      </w:pPr>
      <w:r>
        <w:rPr>
          <w:rFonts w:ascii="Times New Roman" w:hAnsi="Times New Roman"/>
          <w:color w:val="444444"/>
          <w:sz w:val="24"/>
          <w:szCs w:val="24"/>
        </w:rPr>
        <w:t>Irish</w:t>
      </w:r>
      <w:r w:rsidR="00A6769A" w:rsidRPr="00255980">
        <w:rPr>
          <w:rFonts w:ascii="Times New Roman" w:hAnsi="Times New Roman"/>
          <w:color w:val="444444"/>
          <w:sz w:val="24"/>
          <w:szCs w:val="24"/>
        </w:rPr>
        <w:t xml:space="preserve"> universities have been, from their very establishment, bastions of male and middle-class privilege.</w:t>
      </w:r>
      <w:r w:rsidR="00F67C88" w:rsidRPr="00255980">
        <w:rPr>
          <w:rStyle w:val="FootnoteReference"/>
          <w:rFonts w:ascii="Times New Roman" w:hAnsi="Times New Roman"/>
          <w:color w:val="444444"/>
          <w:sz w:val="24"/>
          <w:szCs w:val="24"/>
        </w:rPr>
        <w:footnoteReference w:id="63"/>
      </w:r>
      <w:r w:rsidR="00A6769A" w:rsidRPr="00255980">
        <w:rPr>
          <w:rFonts w:ascii="Times New Roman" w:hAnsi="Times New Roman"/>
          <w:color w:val="444444"/>
          <w:sz w:val="24"/>
          <w:szCs w:val="24"/>
        </w:rPr>
        <w:t xml:space="preserve"> Throughout </w:t>
      </w:r>
      <w:r>
        <w:rPr>
          <w:rFonts w:ascii="Times New Roman" w:hAnsi="Times New Roman"/>
          <w:color w:val="444444"/>
          <w:sz w:val="24"/>
          <w:szCs w:val="24"/>
        </w:rPr>
        <w:t>the nineteenth century</w:t>
      </w:r>
      <w:r w:rsidR="00A6769A" w:rsidRPr="00255980">
        <w:rPr>
          <w:rFonts w:ascii="Times New Roman" w:hAnsi="Times New Roman"/>
          <w:color w:val="444444"/>
          <w:sz w:val="24"/>
          <w:szCs w:val="24"/>
        </w:rPr>
        <w:t xml:space="preserve">, the power base of the university worked hard to resist women’s inclusion, and even with the passing of the Irish Universities Act of 1908 and the </w:t>
      </w:r>
      <w:r w:rsidR="00A6769A" w:rsidRPr="00255980">
        <w:rPr>
          <w:rFonts w:ascii="Times New Roman" w:hAnsi="Times New Roman"/>
          <w:color w:val="444444"/>
          <w:sz w:val="24"/>
          <w:szCs w:val="24"/>
        </w:rPr>
        <w:lastRenderedPageBreak/>
        <w:t>co-educational framework this introduced, women continued to experience marginalisation, both as students and academics.</w:t>
      </w:r>
      <w:r w:rsidR="00A6769A" w:rsidRPr="00255980">
        <w:rPr>
          <w:rFonts w:ascii="Times New Roman" w:hAnsi="Times New Roman"/>
          <w:sz w:val="24"/>
          <w:szCs w:val="24"/>
        </w:rPr>
        <w:t xml:space="preserve"> Today in Ireland, women account fo</w:t>
      </w:r>
      <w:r>
        <w:rPr>
          <w:rFonts w:ascii="Times New Roman" w:hAnsi="Times New Roman"/>
          <w:sz w:val="24"/>
          <w:szCs w:val="24"/>
        </w:rPr>
        <w:t>r 24</w:t>
      </w:r>
      <w:r w:rsidR="00A6769A" w:rsidRPr="00255980">
        <w:rPr>
          <w:rFonts w:ascii="Times New Roman" w:hAnsi="Times New Roman"/>
          <w:sz w:val="24"/>
          <w:szCs w:val="24"/>
        </w:rPr>
        <w:t xml:space="preserve"> per cent of the professoriate and recent legal cases where key women have appealed promotional outcomes has brought the issue of gender equality to the active policy agenda. It is interesting that the catalyst for this policy shift was a case taken against one university by Micheline Sheehy Skeffington, the grand-daughter of one of the women active in the higher education campaign, a contemporary of both Hayden and </w:t>
      </w:r>
      <w:proofErr w:type="spellStart"/>
      <w:r w:rsidR="00A6769A" w:rsidRPr="00255980">
        <w:rPr>
          <w:rFonts w:ascii="Times New Roman" w:hAnsi="Times New Roman"/>
          <w:sz w:val="24"/>
          <w:szCs w:val="24"/>
        </w:rPr>
        <w:t>O’Farrelly</w:t>
      </w:r>
      <w:proofErr w:type="spellEnd"/>
      <w:r w:rsidR="00A6769A" w:rsidRPr="00255980">
        <w:rPr>
          <w:rFonts w:ascii="Times New Roman" w:hAnsi="Times New Roman"/>
          <w:sz w:val="24"/>
          <w:szCs w:val="24"/>
        </w:rPr>
        <w:t>, Hanna Sheehy Skeffington (1877-1946) noted suffragist and nationalist.</w:t>
      </w:r>
    </w:p>
    <w:p w14:paraId="393336B0" w14:textId="77777777" w:rsidR="00F86D02" w:rsidRPr="001E423E" w:rsidRDefault="00A6769A" w:rsidP="001E423E">
      <w:pPr>
        <w:spacing w:line="480" w:lineRule="auto"/>
        <w:ind w:firstLine="720"/>
        <w:jc w:val="both"/>
        <w:rPr>
          <w:rFonts w:ascii="Times New Roman" w:hAnsi="Times New Roman"/>
          <w:sz w:val="24"/>
          <w:szCs w:val="24"/>
          <w:lang w:eastAsia="en-GB"/>
        </w:rPr>
      </w:pPr>
      <w:r w:rsidRPr="00255980">
        <w:rPr>
          <w:rFonts w:ascii="Times New Roman" w:hAnsi="Times New Roman"/>
          <w:sz w:val="24"/>
          <w:szCs w:val="24"/>
          <w:lang w:eastAsia="en-GB"/>
        </w:rPr>
        <w:t>Will and Ariel Durant contend that “the present is the past rolled up for action, and the past is the present unrolled for understanding.”</w:t>
      </w:r>
      <w:r w:rsidRPr="00255980">
        <w:rPr>
          <w:rFonts w:ascii="Times New Roman" w:hAnsi="Times New Roman"/>
          <w:sz w:val="24"/>
          <w:szCs w:val="24"/>
          <w:vertAlign w:val="superscript"/>
          <w:lang w:eastAsia="en-GB"/>
        </w:rPr>
        <w:footnoteReference w:id="64"/>
      </w:r>
      <w:r w:rsidRPr="00255980">
        <w:rPr>
          <w:rFonts w:ascii="Times New Roman" w:hAnsi="Times New Roman"/>
          <w:sz w:val="24"/>
          <w:szCs w:val="24"/>
          <w:lang w:eastAsia="en-GB"/>
        </w:rPr>
        <w:t xml:space="preserve"> In a similar vein, Richard Aldrich suggests</w:t>
      </w:r>
      <w:r w:rsidRPr="00255980">
        <w:rPr>
          <w:rFonts w:ascii="Times New Roman" w:hAnsi="Times New Roman"/>
          <w:sz w:val="24"/>
          <w:szCs w:val="24"/>
        </w:rPr>
        <w:t xml:space="preserve"> ‘</w:t>
      </w:r>
      <w:r w:rsidRPr="00255980">
        <w:rPr>
          <w:rFonts w:ascii="Times New Roman" w:hAnsi="Times New Roman"/>
          <w:sz w:val="24"/>
          <w:szCs w:val="24"/>
          <w:lang w:eastAsia="en-GB"/>
        </w:rPr>
        <w:t xml:space="preserve">a study of the history of education…has the potential to demonstrate not only how people have lived their lives, in the past, but also how we may live better in the present and the future. </w:t>
      </w:r>
      <w:r w:rsidRPr="00255980">
        <w:rPr>
          <w:rFonts w:ascii="Times New Roman" w:hAnsi="Times New Roman"/>
          <w:sz w:val="24"/>
          <w:szCs w:val="24"/>
          <w:vertAlign w:val="superscript"/>
          <w:lang w:eastAsia="en-GB"/>
        </w:rPr>
        <w:footnoteReference w:id="65"/>
      </w:r>
      <w:r w:rsidRPr="00255980">
        <w:rPr>
          <w:rFonts w:ascii="Times New Roman" w:hAnsi="Times New Roman"/>
          <w:sz w:val="24"/>
          <w:szCs w:val="24"/>
          <w:lang w:eastAsia="en-GB"/>
        </w:rPr>
        <w:t xml:space="preserve"> Certainly, </w:t>
      </w:r>
      <w:r w:rsidR="00422562" w:rsidRPr="00255980">
        <w:rPr>
          <w:rFonts w:ascii="Times New Roman" w:hAnsi="Times New Roman"/>
          <w:sz w:val="24"/>
          <w:szCs w:val="24"/>
          <w:lang w:eastAsia="en-GB"/>
        </w:rPr>
        <w:t xml:space="preserve">Mary </w:t>
      </w:r>
      <w:r w:rsidRPr="00255980">
        <w:rPr>
          <w:rFonts w:ascii="Times New Roman" w:hAnsi="Times New Roman"/>
          <w:sz w:val="24"/>
          <w:szCs w:val="24"/>
          <w:lang w:eastAsia="en-GB"/>
        </w:rPr>
        <w:t>Hayden</w:t>
      </w:r>
      <w:r w:rsidR="00F24EBA">
        <w:rPr>
          <w:rFonts w:ascii="Times New Roman" w:hAnsi="Times New Roman"/>
          <w:sz w:val="24"/>
          <w:szCs w:val="24"/>
          <w:lang w:eastAsia="en-GB"/>
        </w:rPr>
        <w:t>’s</w:t>
      </w:r>
      <w:r w:rsidRPr="00255980">
        <w:rPr>
          <w:rFonts w:ascii="Times New Roman" w:hAnsi="Times New Roman"/>
          <w:sz w:val="24"/>
          <w:szCs w:val="24"/>
          <w:lang w:eastAsia="en-GB"/>
        </w:rPr>
        <w:t xml:space="preserve"> experiences resonate with present-day issues surrounding gender quality in Irish universities, and indeed beyond,</w:t>
      </w:r>
      <w:r w:rsidR="00422562" w:rsidRPr="00255980">
        <w:rPr>
          <w:rFonts w:ascii="Times New Roman" w:hAnsi="Times New Roman"/>
          <w:sz w:val="24"/>
          <w:szCs w:val="24"/>
          <w:lang w:eastAsia="en-GB"/>
        </w:rPr>
        <w:t xml:space="preserve"> and this</w:t>
      </w:r>
      <w:r w:rsidR="0066625C">
        <w:rPr>
          <w:rFonts w:ascii="Times New Roman" w:hAnsi="Times New Roman"/>
          <w:sz w:val="24"/>
          <w:szCs w:val="24"/>
          <w:lang w:eastAsia="en-GB"/>
        </w:rPr>
        <w:t xml:space="preserve"> experience</w:t>
      </w:r>
      <w:r w:rsidRPr="00255980">
        <w:rPr>
          <w:rFonts w:ascii="Times New Roman" w:hAnsi="Times New Roman"/>
          <w:sz w:val="24"/>
          <w:szCs w:val="24"/>
          <w:lang w:eastAsia="en-GB"/>
        </w:rPr>
        <w:t xml:space="preserve"> beg</w:t>
      </w:r>
      <w:r w:rsidR="00F24EBA">
        <w:rPr>
          <w:rFonts w:ascii="Times New Roman" w:hAnsi="Times New Roman"/>
          <w:sz w:val="24"/>
          <w:szCs w:val="24"/>
          <w:lang w:eastAsia="en-GB"/>
        </w:rPr>
        <w:t>s</w:t>
      </w:r>
      <w:r w:rsidRPr="00255980">
        <w:rPr>
          <w:rFonts w:ascii="Times New Roman" w:hAnsi="Times New Roman"/>
          <w:sz w:val="24"/>
          <w:szCs w:val="24"/>
          <w:lang w:eastAsia="en-GB"/>
        </w:rPr>
        <w:t xml:space="preserve"> the question – has the context for women professors improved over the past hundred years? Or are we still perpetuating the myth that ‘it takes an extraordinary woman to what an ordinary man </w:t>
      </w:r>
      <w:proofErr w:type="gramStart"/>
      <w:r w:rsidRPr="00255980">
        <w:rPr>
          <w:rFonts w:ascii="Times New Roman" w:hAnsi="Times New Roman"/>
          <w:sz w:val="24"/>
          <w:szCs w:val="24"/>
          <w:lang w:eastAsia="en-GB"/>
        </w:rPr>
        <w:t>does’</w:t>
      </w:r>
      <w:proofErr w:type="gramEnd"/>
      <w:r w:rsidRPr="00255980">
        <w:rPr>
          <w:rFonts w:ascii="Times New Roman" w:hAnsi="Times New Roman"/>
          <w:sz w:val="24"/>
          <w:szCs w:val="24"/>
          <w:lang w:eastAsia="en-GB"/>
        </w:rPr>
        <w:t>.</w:t>
      </w:r>
      <w:r w:rsidRPr="00255980">
        <w:rPr>
          <w:rFonts w:ascii="Times New Roman" w:hAnsi="Times New Roman"/>
          <w:sz w:val="24"/>
          <w:szCs w:val="24"/>
          <w:vertAlign w:val="superscript"/>
          <w:lang w:eastAsia="en-GB"/>
        </w:rPr>
        <w:footnoteReference w:id="66"/>
      </w:r>
    </w:p>
    <w:sectPr w:rsidR="00F86D02" w:rsidRPr="001E423E">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C1AE29" w14:textId="77777777" w:rsidR="00E4146E" w:rsidRDefault="00E4146E" w:rsidP="003F345B">
      <w:r>
        <w:separator/>
      </w:r>
    </w:p>
  </w:endnote>
  <w:endnote w:type="continuationSeparator" w:id="0">
    <w:p w14:paraId="33770517" w14:textId="77777777" w:rsidR="00E4146E" w:rsidRDefault="00E4146E" w:rsidP="003F345B">
      <w:r>
        <w:continuationSeparator/>
      </w:r>
    </w:p>
  </w:endnote>
  <w:endnote w:id="1">
    <w:p w14:paraId="3F8012BA" w14:textId="77777777" w:rsidR="009A21D5" w:rsidRPr="009A21D5" w:rsidRDefault="009A21D5">
      <w:pPr>
        <w:pStyle w:val="EndnoteText"/>
        <w:rPr>
          <w:lang w:val="en-US"/>
        </w:rPr>
      </w:pPr>
      <w:r>
        <w:rPr>
          <w:rStyle w:val="EndnoteReference"/>
        </w:rPr>
        <w:endnoteRef/>
      </w:r>
      <w:r>
        <w:t xml:space="preserve"> </w:t>
      </w:r>
      <w:r>
        <w:rPr>
          <w:lang w:val="en-US"/>
        </w:rPr>
        <w:t xml:space="preserve">I wish to acknowledge the support of Professor Senia </w:t>
      </w:r>
      <w:r w:rsidRPr="0010709A">
        <w:rPr>
          <w:lang w:val="en-IE"/>
        </w:rPr>
        <w:t>Pa</w:t>
      </w:r>
      <w:r w:rsidRPr="0010709A">
        <w:t>š</w:t>
      </w:r>
      <w:r w:rsidRPr="0010709A">
        <w:rPr>
          <w:lang w:val="en-IE"/>
        </w:rPr>
        <w:t>eta</w:t>
      </w:r>
      <w:r>
        <w:rPr>
          <w:lang w:val="en-IE"/>
        </w:rPr>
        <w:t>, University of Oxford, in preparing this article.</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DC719E" w14:textId="77777777" w:rsidR="00E4146E" w:rsidRDefault="00E4146E" w:rsidP="003F345B">
      <w:r>
        <w:separator/>
      </w:r>
    </w:p>
  </w:footnote>
  <w:footnote w:type="continuationSeparator" w:id="0">
    <w:p w14:paraId="36A0E363" w14:textId="77777777" w:rsidR="00E4146E" w:rsidRDefault="00E4146E" w:rsidP="003F345B">
      <w:r>
        <w:continuationSeparator/>
      </w:r>
    </w:p>
  </w:footnote>
  <w:footnote w:id="1">
    <w:p w14:paraId="30043E25" w14:textId="77777777" w:rsidR="006C65D2" w:rsidRPr="00447EBF" w:rsidRDefault="006C65D2">
      <w:pPr>
        <w:pStyle w:val="FootnoteText"/>
        <w:rPr>
          <w:rFonts w:ascii="Times New Roman" w:hAnsi="Times New Roman"/>
        </w:rPr>
      </w:pPr>
      <w:r w:rsidRPr="00447EBF">
        <w:rPr>
          <w:rStyle w:val="FootnoteReference"/>
          <w:rFonts w:ascii="Times New Roman" w:hAnsi="Times New Roman"/>
        </w:rPr>
        <w:footnoteRef/>
      </w:r>
      <w:r w:rsidRPr="00447EBF">
        <w:rPr>
          <w:rFonts w:ascii="Times New Roman" w:hAnsi="Times New Roman"/>
        </w:rPr>
        <w:t xml:space="preserve"> </w:t>
      </w:r>
      <w:r w:rsidR="00BD539E" w:rsidRPr="00447EBF">
        <w:rPr>
          <w:rFonts w:ascii="Times New Roman" w:hAnsi="Times New Roman"/>
        </w:rPr>
        <w:t xml:space="preserve">Tanya Fitzgerald </w:t>
      </w:r>
      <w:r w:rsidR="00BD539E" w:rsidRPr="00447EBF">
        <w:rPr>
          <w:rFonts w:ascii="Times New Roman" w:hAnsi="Times New Roman"/>
          <w:color w:val="000000"/>
          <w:lang w:val="en-US"/>
        </w:rPr>
        <w:t xml:space="preserve">(2014) </w:t>
      </w:r>
      <w:r w:rsidR="00BD539E" w:rsidRPr="00447EBF">
        <w:rPr>
          <w:rFonts w:ascii="Times New Roman" w:hAnsi="Times New Roman"/>
          <w:i/>
          <w:color w:val="000000"/>
          <w:lang w:val="en-US"/>
        </w:rPr>
        <w:t>Women Leaders in Higher Education: Shattering the Myths</w:t>
      </w:r>
      <w:r w:rsidR="00D965A4" w:rsidRPr="00447EBF">
        <w:rPr>
          <w:rFonts w:ascii="Times New Roman" w:hAnsi="Times New Roman"/>
          <w:color w:val="000000"/>
          <w:lang w:val="en-US"/>
        </w:rPr>
        <w:t>,</w:t>
      </w:r>
      <w:r w:rsidR="00BD539E" w:rsidRPr="00447EBF">
        <w:rPr>
          <w:rFonts w:ascii="Times New Roman" w:hAnsi="Times New Roman"/>
          <w:color w:val="000000"/>
          <w:lang w:val="en-US"/>
        </w:rPr>
        <w:t xml:space="preserve"> </w:t>
      </w:r>
      <w:r w:rsidR="00D965A4" w:rsidRPr="00447EBF">
        <w:rPr>
          <w:rFonts w:ascii="Times New Roman" w:hAnsi="Times New Roman"/>
          <w:color w:val="000000"/>
          <w:lang w:val="en-US"/>
        </w:rPr>
        <w:t>(</w:t>
      </w:r>
      <w:r w:rsidR="00BD539E" w:rsidRPr="00447EBF">
        <w:rPr>
          <w:rFonts w:ascii="Times New Roman" w:hAnsi="Times New Roman"/>
          <w:color w:val="000000"/>
          <w:lang w:val="en-US"/>
        </w:rPr>
        <w:t>Abingdon: Routledge</w:t>
      </w:r>
      <w:r w:rsidR="00D965A4" w:rsidRPr="00447EBF">
        <w:rPr>
          <w:rFonts w:ascii="Times New Roman" w:hAnsi="Times New Roman"/>
          <w:color w:val="000000"/>
          <w:lang w:val="en-US"/>
        </w:rPr>
        <w:t>);</w:t>
      </w:r>
      <w:r w:rsidR="00BD539E" w:rsidRPr="00447EBF">
        <w:rPr>
          <w:rFonts w:ascii="Times New Roman" w:hAnsi="Times New Roman"/>
          <w:color w:val="000000"/>
          <w:lang w:val="en-US"/>
        </w:rPr>
        <w:t xml:space="preserve"> </w:t>
      </w:r>
      <w:r w:rsidR="00B7627C" w:rsidRPr="00447EBF">
        <w:rPr>
          <w:rFonts w:ascii="Times New Roman" w:hAnsi="Times New Roman"/>
          <w:shd w:val="clear" w:color="auto" w:fill="FFFFFF"/>
        </w:rPr>
        <w:t>Kay Fuller and Judith Harford (2016) [eds] </w:t>
      </w:r>
      <w:r w:rsidR="00B7627C" w:rsidRPr="00447EBF">
        <w:rPr>
          <w:rFonts w:ascii="Times New Roman" w:hAnsi="Times New Roman"/>
          <w:i/>
          <w:iCs/>
          <w:shd w:val="clear" w:color="auto" w:fill="FFFFFF"/>
        </w:rPr>
        <w:t>Gender and Leadership in Education: Women Achieving Against the Odds</w:t>
      </w:r>
      <w:r w:rsidR="00681CA4" w:rsidRPr="00447EBF">
        <w:rPr>
          <w:rFonts w:ascii="Times New Roman" w:hAnsi="Times New Roman"/>
          <w:shd w:val="clear" w:color="auto" w:fill="FFFFFF"/>
        </w:rPr>
        <w:t xml:space="preserve"> (</w:t>
      </w:r>
      <w:r w:rsidR="00B7627C" w:rsidRPr="00447EBF">
        <w:rPr>
          <w:rFonts w:ascii="Times New Roman" w:hAnsi="Times New Roman"/>
          <w:shd w:val="clear" w:color="auto" w:fill="FFFFFF"/>
        </w:rPr>
        <w:t>Oxford and New York: Peter</w:t>
      </w:r>
      <w:r w:rsidR="00B7627C" w:rsidRPr="00447EBF">
        <w:rPr>
          <w:rFonts w:ascii="Garamond" w:hAnsi="Garamond"/>
          <w:shd w:val="clear" w:color="auto" w:fill="FFFFFF"/>
        </w:rPr>
        <w:t xml:space="preserve"> Lang</w:t>
      </w:r>
      <w:r w:rsidR="00681CA4" w:rsidRPr="00447EBF">
        <w:rPr>
          <w:rFonts w:ascii="Garamond" w:hAnsi="Garamond"/>
          <w:shd w:val="clear" w:color="auto" w:fill="FFFFFF"/>
        </w:rPr>
        <w:t>).</w:t>
      </w:r>
    </w:p>
  </w:footnote>
  <w:footnote w:id="2">
    <w:p w14:paraId="2DD0DDB8" w14:textId="77777777" w:rsidR="00B7627C" w:rsidRPr="00185102" w:rsidRDefault="00B7627C" w:rsidP="00B7627C">
      <w:pPr>
        <w:jc w:val="both"/>
        <w:rPr>
          <w:rFonts w:ascii="Times New Roman" w:hAnsi="Times New Roman"/>
          <w:sz w:val="20"/>
          <w:shd w:val="clear" w:color="auto" w:fill="FFFFFF"/>
        </w:rPr>
      </w:pPr>
      <w:r w:rsidRPr="00185102">
        <w:rPr>
          <w:rStyle w:val="FootnoteReference"/>
          <w:rFonts w:ascii="Times New Roman" w:hAnsi="Times New Roman"/>
          <w:sz w:val="20"/>
        </w:rPr>
        <w:footnoteRef/>
      </w:r>
      <w:r w:rsidRPr="00185102">
        <w:rPr>
          <w:rFonts w:ascii="Times New Roman" w:hAnsi="Times New Roman"/>
          <w:sz w:val="20"/>
        </w:rPr>
        <w:t xml:space="preserve"> </w:t>
      </w:r>
      <w:r w:rsidRPr="00185102">
        <w:rPr>
          <w:rFonts w:ascii="Times New Roman" w:hAnsi="Times New Roman"/>
          <w:sz w:val="20"/>
          <w:shd w:val="clear" w:color="auto" w:fill="FFFFFF"/>
        </w:rPr>
        <w:t xml:space="preserve">Higher Education Authority (2016) </w:t>
      </w:r>
      <w:r w:rsidRPr="00185102">
        <w:rPr>
          <w:rFonts w:ascii="Times New Roman" w:hAnsi="Times New Roman"/>
          <w:i/>
          <w:sz w:val="20"/>
          <w:shd w:val="clear" w:color="auto" w:fill="FFFFFF"/>
        </w:rPr>
        <w:t>HEA National Review of Gender Equality in Irish Higher Education Institutions</w:t>
      </w:r>
      <w:r w:rsidRPr="00185102">
        <w:rPr>
          <w:rFonts w:ascii="Times New Roman" w:hAnsi="Times New Roman"/>
          <w:sz w:val="20"/>
          <w:shd w:val="clear" w:color="auto" w:fill="FFFFFF"/>
        </w:rPr>
        <w:t xml:space="preserve">, </w:t>
      </w:r>
      <w:r w:rsidR="00447EBF">
        <w:rPr>
          <w:rFonts w:ascii="Times New Roman" w:hAnsi="Times New Roman"/>
          <w:sz w:val="20"/>
          <w:shd w:val="clear" w:color="auto" w:fill="FFFFFF"/>
        </w:rPr>
        <w:t>(</w:t>
      </w:r>
      <w:r w:rsidRPr="00185102">
        <w:rPr>
          <w:rFonts w:ascii="Times New Roman" w:hAnsi="Times New Roman"/>
          <w:sz w:val="20"/>
          <w:shd w:val="clear" w:color="auto" w:fill="FFFFFF"/>
        </w:rPr>
        <w:t>Dublin: HEA</w:t>
      </w:r>
      <w:r w:rsidR="00447EBF">
        <w:rPr>
          <w:rFonts w:ascii="Times New Roman" w:hAnsi="Times New Roman"/>
          <w:sz w:val="20"/>
          <w:shd w:val="clear" w:color="auto" w:fill="FFFFFF"/>
        </w:rPr>
        <w:t>)</w:t>
      </w:r>
      <w:r w:rsidRPr="00185102">
        <w:rPr>
          <w:rFonts w:ascii="Times New Roman" w:hAnsi="Times New Roman"/>
          <w:sz w:val="20"/>
          <w:shd w:val="clear" w:color="auto" w:fill="FFFFFF"/>
        </w:rPr>
        <w:t>.</w:t>
      </w:r>
    </w:p>
  </w:footnote>
  <w:footnote w:id="3">
    <w:p w14:paraId="40D6B23D" w14:textId="77777777" w:rsidR="00B7627C" w:rsidRPr="00185102" w:rsidRDefault="00B7627C" w:rsidP="00B7627C">
      <w:pPr>
        <w:jc w:val="both"/>
        <w:rPr>
          <w:rFonts w:ascii="Times New Roman" w:hAnsi="Times New Roman"/>
          <w:sz w:val="20"/>
        </w:rPr>
      </w:pPr>
      <w:r w:rsidRPr="00185102">
        <w:rPr>
          <w:rStyle w:val="FootnoteReference"/>
          <w:rFonts w:ascii="Times New Roman" w:hAnsi="Times New Roman"/>
          <w:sz w:val="20"/>
        </w:rPr>
        <w:footnoteRef/>
      </w:r>
      <w:r w:rsidRPr="00185102">
        <w:rPr>
          <w:rFonts w:ascii="Times New Roman" w:hAnsi="Times New Roman"/>
          <w:sz w:val="20"/>
        </w:rPr>
        <w:t xml:space="preserve"> European Commission (2015) </w:t>
      </w:r>
      <w:r w:rsidRPr="00185102">
        <w:rPr>
          <w:rFonts w:ascii="Times New Roman" w:hAnsi="Times New Roman"/>
          <w:i/>
          <w:sz w:val="20"/>
        </w:rPr>
        <w:t>She Figures 2015</w:t>
      </w:r>
      <w:r w:rsidRPr="00185102">
        <w:rPr>
          <w:rFonts w:ascii="Times New Roman" w:hAnsi="Times New Roman"/>
          <w:sz w:val="20"/>
        </w:rPr>
        <w:t>, (Luxembourg: European Commission).</w:t>
      </w:r>
    </w:p>
  </w:footnote>
  <w:footnote w:id="4">
    <w:p w14:paraId="07809233" w14:textId="77777777" w:rsidR="00B7627C" w:rsidRPr="00185102" w:rsidRDefault="00B7627C" w:rsidP="00185102">
      <w:pPr>
        <w:jc w:val="both"/>
        <w:rPr>
          <w:rFonts w:ascii="Times New Roman" w:hAnsi="Times New Roman"/>
          <w:sz w:val="20"/>
        </w:rPr>
      </w:pPr>
      <w:r w:rsidRPr="00185102">
        <w:rPr>
          <w:rStyle w:val="FootnoteReference"/>
          <w:rFonts w:ascii="Times New Roman" w:hAnsi="Times New Roman"/>
          <w:sz w:val="20"/>
        </w:rPr>
        <w:footnoteRef/>
      </w:r>
      <w:r w:rsidR="00E45C30">
        <w:rPr>
          <w:rFonts w:ascii="Times New Roman" w:hAnsi="Times New Roman"/>
          <w:sz w:val="20"/>
        </w:rPr>
        <w:t xml:space="preserve"> </w:t>
      </w:r>
      <w:r w:rsidRPr="00185102">
        <w:rPr>
          <w:rFonts w:ascii="Times New Roman" w:hAnsi="Times New Roman"/>
          <w:sz w:val="20"/>
        </w:rPr>
        <w:t>Marianne Coleman (2010) ‘Women–only (</w:t>
      </w:r>
      <w:proofErr w:type="spellStart"/>
      <w:r w:rsidRPr="00185102">
        <w:rPr>
          <w:rFonts w:ascii="Times New Roman" w:hAnsi="Times New Roman"/>
          <w:sz w:val="20"/>
        </w:rPr>
        <w:t>homophilous</w:t>
      </w:r>
      <w:proofErr w:type="spellEnd"/>
      <w:r w:rsidRPr="00185102">
        <w:rPr>
          <w:rFonts w:ascii="Times New Roman" w:hAnsi="Times New Roman"/>
          <w:sz w:val="20"/>
        </w:rPr>
        <w:t xml:space="preserve">) Networks Supporting Women Leaders in Education’, </w:t>
      </w:r>
      <w:r w:rsidRPr="00185102">
        <w:rPr>
          <w:rFonts w:ascii="Times New Roman" w:hAnsi="Times New Roman"/>
          <w:i/>
          <w:sz w:val="20"/>
        </w:rPr>
        <w:t>Journal of Educational Administration,</w:t>
      </w:r>
      <w:r w:rsidRPr="00185102">
        <w:rPr>
          <w:rFonts w:ascii="Times New Roman" w:hAnsi="Times New Roman"/>
          <w:sz w:val="20"/>
        </w:rPr>
        <w:t xml:space="preserve"> 48 (6</w:t>
      </w:r>
      <w:r w:rsidR="00447EBF">
        <w:rPr>
          <w:rFonts w:ascii="Times New Roman" w:hAnsi="Times New Roman"/>
          <w:sz w:val="20"/>
        </w:rPr>
        <w:t xml:space="preserve">), pp. 769–781; Fitzgerald, </w:t>
      </w:r>
      <w:r w:rsidR="00447EBF" w:rsidRPr="00447EBF">
        <w:rPr>
          <w:rFonts w:ascii="Times New Roman" w:hAnsi="Times New Roman"/>
          <w:i/>
          <w:color w:val="000000"/>
          <w:sz w:val="20"/>
          <w:lang w:val="en-US"/>
        </w:rPr>
        <w:t>Women Leaders in Higher Education</w:t>
      </w:r>
      <w:r w:rsidR="00447EBF">
        <w:rPr>
          <w:rFonts w:ascii="Times New Roman" w:hAnsi="Times New Roman"/>
          <w:sz w:val="20"/>
        </w:rPr>
        <w:t>;</w:t>
      </w:r>
      <w:r w:rsidRPr="00185102">
        <w:rPr>
          <w:rFonts w:ascii="Times New Roman" w:hAnsi="Times New Roman"/>
          <w:sz w:val="20"/>
        </w:rPr>
        <w:t xml:space="preserve"> Margaret Grogan and </w:t>
      </w:r>
      <w:r w:rsidRPr="00BC5011">
        <w:rPr>
          <w:rFonts w:ascii="Times New Roman" w:hAnsi="Times New Roman"/>
          <w:sz w:val="20"/>
        </w:rPr>
        <w:t xml:space="preserve">Charol Shakeshaft (2011) </w:t>
      </w:r>
      <w:r w:rsidRPr="00BC5011">
        <w:rPr>
          <w:rFonts w:ascii="Times New Roman" w:hAnsi="Times New Roman"/>
          <w:i/>
          <w:sz w:val="20"/>
        </w:rPr>
        <w:t>W</w:t>
      </w:r>
      <w:r w:rsidR="00447EBF" w:rsidRPr="00BC5011">
        <w:rPr>
          <w:rFonts w:ascii="Times New Roman" w:hAnsi="Times New Roman"/>
          <w:i/>
          <w:sz w:val="20"/>
        </w:rPr>
        <w:t xml:space="preserve">omen and Educational Leadership, </w:t>
      </w:r>
      <w:r w:rsidRPr="00BC5011">
        <w:rPr>
          <w:rFonts w:ascii="Times New Roman" w:hAnsi="Times New Roman"/>
          <w:sz w:val="20"/>
        </w:rPr>
        <w:t>San Francisco, CA: Jossey-Bass</w:t>
      </w:r>
      <w:r w:rsidR="00447EBF" w:rsidRPr="00BC5011">
        <w:rPr>
          <w:rFonts w:ascii="Times New Roman" w:hAnsi="Times New Roman"/>
          <w:sz w:val="20"/>
        </w:rPr>
        <w:t>)</w:t>
      </w:r>
      <w:r w:rsidRPr="00BC5011">
        <w:rPr>
          <w:rFonts w:ascii="Times New Roman" w:hAnsi="Times New Roman"/>
          <w:sz w:val="20"/>
        </w:rPr>
        <w:t xml:space="preserve">; </w:t>
      </w:r>
      <w:r w:rsidR="00BC5011" w:rsidRPr="00BC5011">
        <w:rPr>
          <w:rFonts w:ascii="Times New Roman" w:hAnsi="Times New Roman"/>
          <w:sz w:val="20"/>
        </w:rPr>
        <w:t>Judith Harford, ‘</w:t>
      </w:r>
      <w:r w:rsidR="00BC5011" w:rsidRPr="00BC5011">
        <w:rPr>
          <w:rFonts w:ascii="Times New Roman" w:hAnsi="Times New Roman"/>
          <w:sz w:val="20"/>
          <w:shd w:val="clear" w:color="auto" w:fill="FFFFFF"/>
        </w:rPr>
        <w:t xml:space="preserve">The Perspectives of Women Professors on the Professoriate: A Missing Piece in the Narrative on Gender Equality in the University,’ </w:t>
      </w:r>
      <w:r w:rsidR="00BC5011" w:rsidRPr="00BC5011">
        <w:rPr>
          <w:rFonts w:ascii="Times New Roman" w:hAnsi="Times New Roman"/>
          <w:i/>
          <w:sz w:val="20"/>
          <w:shd w:val="clear" w:color="auto" w:fill="FFFFFF"/>
        </w:rPr>
        <w:t>Education Sciences</w:t>
      </w:r>
      <w:r w:rsidR="00BC5011" w:rsidRPr="00BC5011">
        <w:rPr>
          <w:rFonts w:ascii="Times New Roman" w:hAnsi="Times New Roman"/>
          <w:sz w:val="20"/>
          <w:shd w:val="clear" w:color="auto" w:fill="FFFFFF"/>
        </w:rPr>
        <w:t>, [Special Issue on Gender and Leadership, ed. Pat O' Connor] 8, 50; doi:10.3390/educsci8020050</w:t>
      </w:r>
      <w:r w:rsidR="00BC5011">
        <w:rPr>
          <w:rFonts w:ascii="Times New Roman" w:hAnsi="Times New Roman"/>
          <w:sz w:val="20"/>
          <w:shd w:val="clear" w:color="auto" w:fill="FFFFFF"/>
        </w:rPr>
        <w:t xml:space="preserve">; </w:t>
      </w:r>
      <w:r w:rsidRPr="00BC5011">
        <w:rPr>
          <w:rFonts w:ascii="Times New Roman" w:hAnsi="Times New Roman"/>
          <w:sz w:val="20"/>
        </w:rPr>
        <w:t>Pat O’Connor and Teresa Carvalho (2014) ‘Different or Similar: Constructions of Leadership by Senior Managers in Iri</w:t>
      </w:r>
      <w:r w:rsidR="00447EBF" w:rsidRPr="00BC5011">
        <w:rPr>
          <w:rFonts w:ascii="Times New Roman" w:hAnsi="Times New Roman"/>
          <w:sz w:val="20"/>
        </w:rPr>
        <w:t>sh and Portuguese Universities,’</w:t>
      </w:r>
      <w:r w:rsidRPr="00BC5011">
        <w:rPr>
          <w:rFonts w:ascii="Times New Roman" w:hAnsi="Times New Roman"/>
          <w:sz w:val="20"/>
        </w:rPr>
        <w:t xml:space="preserve"> </w:t>
      </w:r>
      <w:r w:rsidRPr="00BC5011">
        <w:rPr>
          <w:rFonts w:ascii="Times New Roman" w:hAnsi="Times New Roman"/>
          <w:i/>
          <w:sz w:val="20"/>
        </w:rPr>
        <w:t>Studies in Higher Education,</w:t>
      </w:r>
      <w:r w:rsidRPr="00BC5011">
        <w:rPr>
          <w:rFonts w:ascii="Times New Roman" w:hAnsi="Times New Roman"/>
          <w:sz w:val="20"/>
        </w:rPr>
        <w:t xml:space="preserve"> </w:t>
      </w:r>
      <w:r w:rsidRPr="00BC5011">
        <w:rPr>
          <w:rFonts w:ascii="Times New Roman" w:hAnsi="Times New Roman"/>
          <w:bCs/>
          <w:sz w:val="20"/>
        </w:rPr>
        <w:t>vol. 40, (9), pp. 1679</w:t>
      </w:r>
      <w:r w:rsidRPr="00BC5011">
        <w:rPr>
          <w:rFonts w:ascii="Times New Roman" w:hAnsi="Times New Roman"/>
          <w:i/>
          <w:sz w:val="20"/>
        </w:rPr>
        <w:t>–</w:t>
      </w:r>
      <w:r w:rsidRPr="00BC5011">
        <w:rPr>
          <w:rFonts w:ascii="Times New Roman" w:hAnsi="Times New Roman"/>
          <w:bCs/>
          <w:sz w:val="20"/>
        </w:rPr>
        <w:t>1693</w:t>
      </w:r>
      <w:r w:rsidRPr="00185102">
        <w:rPr>
          <w:rFonts w:ascii="Times New Roman" w:hAnsi="Times New Roman"/>
          <w:bCs/>
          <w:sz w:val="20"/>
        </w:rPr>
        <w:t>.</w:t>
      </w:r>
    </w:p>
  </w:footnote>
  <w:footnote w:id="5">
    <w:p w14:paraId="6A755F4E" w14:textId="77777777" w:rsidR="00185102" w:rsidRPr="00185102" w:rsidRDefault="00185102" w:rsidP="00185102">
      <w:pPr>
        <w:jc w:val="both"/>
        <w:rPr>
          <w:rFonts w:ascii="Times New Roman" w:hAnsi="Times New Roman"/>
          <w:sz w:val="20"/>
        </w:rPr>
      </w:pPr>
      <w:r w:rsidRPr="00185102">
        <w:rPr>
          <w:rStyle w:val="FootnoteReference"/>
          <w:rFonts w:ascii="Times New Roman" w:hAnsi="Times New Roman"/>
          <w:sz w:val="20"/>
        </w:rPr>
        <w:footnoteRef/>
      </w:r>
      <w:r w:rsidR="00E45C30">
        <w:rPr>
          <w:rFonts w:ascii="Times New Roman" w:hAnsi="Times New Roman"/>
          <w:sz w:val="20"/>
        </w:rPr>
        <w:t xml:space="preserve"> </w:t>
      </w:r>
      <w:r w:rsidRPr="00185102">
        <w:rPr>
          <w:rFonts w:ascii="Times New Roman" w:hAnsi="Times New Roman"/>
          <w:sz w:val="20"/>
        </w:rPr>
        <w:t xml:space="preserve">Carol </w:t>
      </w:r>
      <w:proofErr w:type="spellStart"/>
      <w:r w:rsidRPr="00185102">
        <w:rPr>
          <w:rFonts w:ascii="Times New Roman" w:hAnsi="Times New Roman"/>
          <w:sz w:val="20"/>
        </w:rPr>
        <w:t>Dyhouse</w:t>
      </w:r>
      <w:proofErr w:type="spellEnd"/>
      <w:r w:rsidRPr="00185102">
        <w:rPr>
          <w:rFonts w:ascii="Times New Roman" w:hAnsi="Times New Roman"/>
          <w:sz w:val="20"/>
        </w:rPr>
        <w:t xml:space="preserve"> (1995) </w:t>
      </w:r>
      <w:r w:rsidR="00447EBF">
        <w:rPr>
          <w:rFonts w:ascii="Times New Roman" w:hAnsi="Times New Roman"/>
          <w:i/>
          <w:iCs/>
          <w:sz w:val="20"/>
        </w:rPr>
        <w:t>Women in British U</w:t>
      </w:r>
      <w:r w:rsidRPr="00185102">
        <w:rPr>
          <w:rFonts w:ascii="Times New Roman" w:hAnsi="Times New Roman"/>
          <w:i/>
          <w:iCs/>
          <w:sz w:val="20"/>
        </w:rPr>
        <w:t>niversities 1870-1939</w:t>
      </w:r>
      <w:r w:rsidRPr="00185102">
        <w:rPr>
          <w:rFonts w:ascii="Times New Roman" w:hAnsi="Times New Roman"/>
          <w:sz w:val="20"/>
        </w:rPr>
        <w:t xml:space="preserve"> (London: UCL Press); Tanya Fitzgerald (2009)</w:t>
      </w:r>
      <w:r w:rsidRPr="00185102">
        <w:rPr>
          <w:rStyle w:val="apple-converted-space"/>
          <w:rFonts w:ascii="Times New Roman" w:hAnsi="Times New Roman"/>
          <w:sz w:val="20"/>
        </w:rPr>
        <w:t> </w:t>
      </w:r>
      <w:r>
        <w:rPr>
          <w:rStyle w:val="Emphasis"/>
          <w:rFonts w:ascii="Times New Roman" w:hAnsi="Times New Roman"/>
          <w:sz w:val="20"/>
        </w:rPr>
        <w:t>Outsiders or Equals? A History of Women P</w:t>
      </w:r>
      <w:r w:rsidRPr="00185102">
        <w:rPr>
          <w:rStyle w:val="Emphasis"/>
          <w:rFonts w:ascii="Times New Roman" w:hAnsi="Times New Roman"/>
          <w:sz w:val="20"/>
        </w:rPr>
        <w:t>rofessors at the University of New Zealand 1911</w:t>
      </w:r>
      <w:r w:rsidRPr="00185102">
        <w:rPr>
          <w:rFonts w:ascii="Times New Roman" w:hAnsi="Times New Roman"/>
          <w:sz w:val="20"/>
        </w:rPr>
        <w:t>–</w:t>
      </w:r>
      <w:r w:rsidRPr="00185102">
        <w:rPr>
          <w:rStyle w:val="Emphasis"/>
          <w:rFonts w:ascii="Times New Roman" w:hAnsi="Times New Roman"/>
          <w:sz w:val="20"/>
        </w:rPr>
        <w:t>1961</w:t>
      </w:r>
      <w:r w:rsidRPr="00185102">
        <w:rPr>
          <w:rFonts w:ascii="Times New Roman" w:hAnsi="Times New Roman"/>
          <w:sz w:val="20"/>
        </w:rPr>
        <w:t xml:space="preserve"> (Oxford: Peter Lang); Judith Harford (2008) </w:t>
      </w:r>
      <w:r w:rsidRPr="00185102">
        <w:rPr>
          <w:rFonts w:ascii="Times New Roman" w:hAnsi="Times New Roman"/>
          <w:i/>
          <w:sz w:val="20"/>
        </w:rPr>
        <w:t>The Opening of University Education to Women in Ireland</w:t>
      </w:r>
      <w:r w:rsidRPr="00185102">
        <w:rPr>
          <w:rFonts w:ascii="Times New Roman" w:hAnsi="Times New Roman"/>
          <w:sz w:val="20"/>
        </w:rPr>
        <w:t xml:space="preserve"> (Dublin and Portland Oregon: Irish Academic Press); Judith </w:t>
      </w:r>
      <w:r w:rsidRPr="00185102">
        <w:rPr>
          <w:rFonts w:ascii="Times New Roman" w:hAnsi="Times New Roman"/>
          <w:sz w:val="20"/>
          <w:lang w:val="en-IE" w:eastAsia="en-IE"/>
        </w:rPr>
        <w:t xml:space="preserve">Harford and Claire Rush (eds). (2010) </w:t>
      </w:r>
      <w:r w:rsidRPr="00185102">
        <w:rPr>
          <w:rFonts w:ascii="Times New Roman" w:hAnsi="Times New Roman"/>
          <w:i/>
          <w:iCs/>
          <w:sz w:val="20"/>
          <w:lang w:val="en-IE" w:eastAsia="en-IE"/>
        </w:rPr>
        <w:t>Have Women Made a Difference? Women in Irish Universities, 1850-2010</w:t>
      </w:r>
      <w:r w:rsidRPr="00185102">
        <w:rPr>
          <w:rFonts w:ascii="Times New Roman" w:hAnsi="Times New Roman"/>
          <w:sz w:val="20"/>
          <w:lang w:val="en-IE" w:eastAsia="en-IE"/>
        </w:rPr>
        <w:t xml:space="preserve"> (Oxford: Peter Lang); B.M. </w:t>
      </w:r>
      <w:r w:rsidRPr="00185102">
        <w:rPr>
          <w:rFonts w:ascii="Times New Roman" w:hAnsi="Times New Roman"/>
          <w:sz w:val="20"/>
        </w:rPr>
        <w:t xml:space="preserve">Solomon (1985) </w:t>
      </w:r>
      <w:r w:rsidRPr="00185102">
        <w:rPr>
          <w:rFonts w:ascii="Times New Roman" w:hAnsi="Times New Roman"/>
          <w:i/>
          <w:iCs/>
          <w:sz w:val="20"/>
        </w:rPr>
        <w:t>In the Company of Educated Women: A History of Women and Higher Education in America</w:t>
      </w:r>
      <w:r w:rsidRPr="00185102">
        <w:rPr>
          <w:rFonts w:ascii="Times New Roman" w:hAnsi="Times New Roman"/>
          <w:sz w:val="20"/>
        </w:rPr>
        <w:t xml:space="preserve"> (New Haven: Yale University Press); Marjorie Theobald (1996) </w:t>
      </w:r>
      <w:r w:rsidRPr="00185102">
        <w:rPr>
          <w:rFonts w:ascii="Times New Roman" w:hAnsi="Times New Roman"/>
          <w:i/>
          <w:iCs/>
          <w:sz w:val="20"/>
        </w:rPr>
        <w:t>Knowing Women: Origins of Women’s Education in Nineteenth-Century Australia.</w:t>
      </w:r>
      <w:r w:rsidRPr="00185102">
        <w:rPr>
          <w:rFonts w:ascii="Times New Roman" w:hAnsi="Times New Roman"/>
          <w:sz w:val="20"/>
        </w:rPr>
        <w:t xml:space="preserve"> Cambridge: Cambridge University Press.</w:t>
      </w:r>
    </w:p>
  </w:footnote>
  <w:footnote w:id="6">
    <w:p w14:paraId="33D616B1" w14:textId="77777777" w:rsidR="00681CA4" w:rsidRPr="009E4AB0" w:rsidRDefault="00681CA4" w:rsidP="009E4AB0">
      <w:pPr>
        <w:jc w:val="both"/>
        <w:rPr>
          <w:rFonts w:ascii="Times New Roman" w:hAnsi="Times New Roman"/>
          <w:sz w:val="20"/>
        </w:rPr>
      </w:pPr>
      <w:r w:rsidRPr="00FD412B">
        <w:rPr>
          <w:rStyle w:val="FootnoteReference"/>
          <w:rFonts w:ascii="Times New Roman" w:hAnsi="Times New Roman"/>
          <w:sz w:val="20"/>
        </w:rPr>
        <w:footnoteRef/>
      </w:r>
      <w:r w:rsidRPr="00FD412B">
        <w:rPr>
          <w:rFonts w:ascii="Times New Roman" w:hAnsi="Times New Roman"/>
          <w:sz w:val="20"/>
        </w:rPr>
        <w:t xml:space="preserve"> </w:t>
      </w:r>
      <w:r w:rsidR="009E4AB0" w:rsidRPr="00FD412B">
        <w:rPr>
          <w:rFonts w:ascii="Times New Roman" w:hAnsi="Times New Roman"/>
          <w:sz w:val="20"/>
        </w:rPr>
        <w:t xml:space="preserve">Alison Mackinnon </w:t>
      </w:r>
      <w:r w:rsidR="009E4AB0" w:rsidRPr="009E4AB0">
        <w:rPr>
          <w:rFonts w:ascii="Times New Roman" w:hAnsi="Times New Roman"/>
          <w:sz w:val="20"/>
        </w:rPr>
        <w:t xml:space="preserve">(1997) </w:t>
      </w:r>
      <w:r w:rsidR="009E4AB0" w:rsidRPr="009E4AB0">
        <w:rPr>
          <w:rFonts w:ascii="Times New Roman" w:hAnsi="Times New Roman"/>
          <w:i/>
          <w:sz w:val="20"/>
        </w:rPr>
        <w:t>Love and Freedom: Professional Women and the Reshaping of Personal Life</w:t>
      </w:r>
      <w:r w:rsidR="009E4AB0" w:rsidRPr="009E4AB0">
        <w:rPr>
          <w:rFonts w:ascii="Times New Roman" w:hAnsi="Times New Roman"/>
          <w:sz w:val="20"/>
        </w:rPr>
        <w:t xml:space="preserve"> (Cambridge: Cambridge University Press).</w:t>
      </w:r>
    </w:p>
  </w:footnote>
  <w:footnote w:id="7">
    <w:p w14:paraId="37315899" w14:textId="77777777" w:rsidR="00185102" w:rsidRPr="009E4AB0" w:rsidRDefault="00185102" w:rsidP="00185102">
      <w:pPr>
        <w:pStyle w:val="NormalWeb"/>
        <w:spacing w:before="0" w:beforeAutospacing="0" w:after="0" w:afterAutospacing="0"/>
        <w:jc w:val="both"/>
        <w:rPr>
          <w:sz w:val="20"/>
          <w:szCs w:val="20"/>
        </w:rPr>
      </w:pPr>
      <w:r w:rsidRPr="009E4AB0">
        <w:rPr>
          <w:rStyle w:val="FootnoteReference"/>
          <w:sz w:val="20"/>
          <w:szCs w:val="20"/>
        </w:rPr>
        <w:footnoteRef/>
      </w:r>
      <w:r w:rsidRPr="009E4AB0">
        <w:rPr>
          <w:sz w:val="20"/>
          <w:szCs w:val="20"/>
        </w:rPr>
        <w:t xml:space="preserve"> Tanya Fitzgerald (2007) An absent presence: Women professors at the University of New Zealand 1911-1961,</w:t>
      </w:r>
      <w:r w:rsidRPr="009E4AB0">
        <w:rPr>
          <w:rStyle w:val="apple-converted-space"/>
          <w:sz w:val="20"/>
          <w:szCs w:val="20"/>
        </w:rPr>
        <w:t> </w:t>
      </w:r>
      <w:r w:rsidRPr="009E4AB0">
        <w:rPr>
          <w:rStyle w:val="Emphasis"/>
          <w:sz w:val="20"/>
          <w:szCs w:val="20"/>
        </w:rPr>
        <w:t>Journal of Educational Administration &amp; History</w:t>
      </w:r>
      <w:r w:rsidRPr="009E4AB0">
        <w:rPr>
          <w:rStyle w:val="apple-converted-space"/>
          <w:sz w:val="20"/>
          <w:szCs w:val="20"/>
        </w:rPr>
        <w:t> </w:t>
      </w:r>
      <w:r w:rsidR="009E4AB0" w:rsidRPr="009E4AB0">
        <w:rPr>
          <w:sz w:val="20"/>
          <w:szCs w:val="20"/>
        </w:rPr>
        <w:t>39, (3), pp. 239–253</w:t>
      </w:r>
    </w:p>
  </w:footnote>
  <w:footnote w:id="8">
    <w:p w14:paraId="7B20A651" w14:textId="77777777" w:rsidR="000652DB" w:rsidRPr="009E4AB0" w:rsidRDefault="000652DB">
      <w:pPr>
        <w:pStyle w:val="FootnoteText"/>
        <w:rPr>
          <w:rFonts w:ascii="Times New Roman" w:hAnsi="Times New Roman"/>
        </w:rPr>
      </w:pPr>
      <w:r w:rsidRPr="009E4AB0">
        <w:rPr>
          <w:rStyle w:val="FootnoteReference"/>
          <w:rFonts w:ascii="Times New Roman" w:hAnsi="Times New Roman"/>
        </w:rPr>
        <w:footnoteRef/>
      </w:r>
      <w:r w:rsidRPr="009E4AB0">
        <w:rPr>
          <w:rFonts w:ascii="Times New Roman" w:hAnsi="Times New Roman"/>
        </w:rPr>
        <w:t xml:space="preserve"> </w:t>
      </w:r>
      <w:r w:rsidRPr="009E4AB0">
        <w:rPr>
          <w:rFonts w:ascii="Times New Roman" w:hAnsi="Times New Roman"/>
          <w:i/>
        </w:rPr>
        <w:t>Ibid.</w:t>
      </w:r>
    </w:p>
  </w:footnote>
  <w:footnote w:id="9">
    <w:p w14:paraId="2E996F3B" w14:textId="77777777" w:rsidR="000447C8" w:rsidRPr="009E4AB0" w:rsidRDefault="000447C8" w:rsidP="008C3E47">
      <w:pPr>
        <w:pStyle w:val="NormalWeb"/>
        <w:spacing w:before="0" w:beforeAutospacing="0" w:after="0" w:afterAutospacing="0"/>
        <w:jc w:val="both"/>
        <w:rPr>
          <w:sz w:val="20"/>
          <w:szCs w:val="20"/>
        </w:rPr>
      </w:pPr>
      <w:r w:rsidRPr="007A3404">
        <w:rPr>
          <w:rStyle w:val="FootnoteReference"/>
          <w:sz w:val="20"/>
          <w:szCs w:val="20"/>
        </w:rPr>
        <w:footnoteRef/>
      </w:r>
      <w:r w:rsidRPr="007A3404">
        <w:rPr>
          <w:sz w:val="20"/>
          <w:szCs w:val="20"/>
        </w:rPr>
        <w:t xml:space="preserve"> R. Friedman (2000) </w:t>
      </w:r>
      <w:r w:rsidRPr="007A3404">
        <w:rPr>
          <w:i/>
          <w:sz w:val="20"/>
          <w:szCs w:val="20"/>
        </w:rPr>
        <w:t>Integration and Visibility: Historiographic Challenges to University History</w:t>
      </w:r>
      <w:r w:rsidRPr="007A3404">
        <w:rPr>
          <w:sz w:val="20"/>
          <w:szCs w:val="20"/>
        </w:rPr>
        <w:t xml:space="preserve"> (Oslo: Forum for University History).</w:t>
      </w:r>
    </w:p>
  </w:footnote>
  <w:footnote w:id="10">
    <w:p w14:paraId="4F4D035F" w14:textId="77777777" w:rsidR="008C3E47" w:rsidRPr="009F6D23" w:rsidRDefault="008C3E47" w:rsidP="008C3E47">
      <w:pPr>
        <w:jc w:val="both"/>
        <w:rPr>
          <w:rFonts w:ascii="Times New Roman" w:hAnsi="Times New Roman"/>
          <w:sz w:val="20"/>
        </w:rPr>
      </w:pPr>
      <w:r w:rsidRPr="009E4AB0">
        <w:rPr>
          <w:rStyle w:val="FootnoteReference"/>
          <w:rFonts w:ascii="Times New Roman" w:hAnsi="Times New Roman"/>
          <w:sz w:val="20"/>
        </w:rPr>
        <w:footnoteRef/>
      </w:r>
      <w:r w:rsidRPr="009E4AB0">
        <w:rPr>
          <w:rFonts w:ascii="Times New Roman" w:hAnsi="Times New Roman"/>
          <w:sz w:val="20"/>
        </w:rPr>
        <w:t xml:space="preserve"> </w:t>
      </w:r>
      <w:r w:rsidR="00FA1BC3">
        <w:rPr>
          <w:rFonts w:ascii="Times New Roman" w:hAnsi="Times New Roman"/>
          <w:sz w:val="20"/>
        </w:rPr>
        <w:t>Tanya Fitzgerald</w:t>
      </w:r>
      <w:r w:rsidRPr="009E4AB0">
        <w:rPr>
          <w:rFonts w:ascii="Times New Roman" w:hAnsi="Times New Roman"/>
          <w:sz w:val="20"/>
        </w:rPr>
        <w:t xml:space="preserve"> (2009)</w:t>
      </w:r>
      <w:r w:rsidRPr="009E4AB0">
        <w:rPr>
          <w:rStyle w:val="apple-converted-space"/>
          <w:rFonts w:ascii="Times New Roman" w:hAnsi="Times New Roman"/>
          <w:sz w:val="20"/>
        </w:rPr>
        <w:t> </w:t>
      </w:r>
      <w:r w:rsidR="00FA1BC3">
        <w:rPr>
          <w:rStyle w:val="Emphasis"/>
          <w:rFonts w:ascii="Times New Roman" w:hAnsi="Times New Roman"/>
          <w:sz w:val="20"/>
        </w:rPr>
        <w:t>Outsiders or Equals? A H</w:t>
      </w:r>
      <w:r w:rsidRPr="009E4AB0">
        <w:rPr>
          <w:rStyle w:val="Emphasis"/>
          <w:rFonts w:ascii="Times New Roman" w:hAnsi="Times New Roman"/>
          <w:sz w:val="20"/>
        </w:rPr>
        <w:t xml:space="preserve">istory of </w:t>
      </w:r>
      <w:r w:rsidR="00FA1BC3">
        <w:rPr>
          <w:rStyle w:val="Emphasis"/>
          <w:rFonts w:ascii="Times New Roman" w:hAnsi="Times New Roman"/>
          <w:sz w:val="20"/>
        </w:rPr>
        <w:t xml:space="preserve">Women </w:t>
      </w:r>
      <w:r w:rsidR="00FA1BC3" w:rsidRPr="009F6D23">
        <w:rPr>
          <w:rStyle w:val="Emphasis"/>
          <w:rFonts w:ascii="Times New Roman" w:hAnsi="Times New Roman"/>
          <w:sz w:val="20"/>
        </w:rPr>
        <w:t>P</w:t>
      </w:r>
      <w:r w:rsidRPr="009F6D23">
        <w:rPr>
          <w:rStyle w:val="Emphasis"/>
          <w:rFonts w:ascii="Times New Roman" w:hAnsi="Times New Roman"/>
          <w:sz w:val="20"/>
        </w:rPr>
        <w:t>rofessors at the University of New Zealand 1911</w:t>
      </w:r>
      <w:r w:rsidRPr="009F6D23">
        <w:rPr>
          <w:rFonts w:ascii="Times New Roman" w:hAnsi="Times New Roman"/>
          <w:sz w:val="20"/>
        </w:rPr>
        <w:t>–</w:t>
      </w:r>
      <w:r w:rsidRPr="009F6D23">
        <w:rPr>
          <w:rStyle w:val="Emphasis"/>
          <w:rFonts w:ascii="Times New Roman" w:hAnsi="Times New Roman"/>
          <w:sz w:val="20"/>
        </w:rPr>
        <w:t>1961</w:t>
      </w:r>
      <w:r w:rsidRPr="009F6D23">
        <w:rPr>
          <w:rFonts w:ascii="Times New Roman" w:hAnsi="Times New Roman"/>
          <w:sz w:val="20"/>
        </w:rPr>
        <w:t xml:space="preserve"> (Oxford: Peter Lang). </w:t>
      </w:r>
    </w:p>
  </w:footnote>
  <w:footnote w:id="11">
    <w:p w14:paraId="588744A7" w14:textId="77777777" w:rsidR="008C3E47" w:rsidRPr="008873C1" w:rsidRDefault="008C3E47" w:rsidP="009F6D23">
      <w:pPr>
        <w:jc w:val="both"/>
        <w:rPr>
          <w:rFonts w:ascii="Times New Roman" w:hAnsi="Times New Roman"/>
          <w:sz w:val="20"/>
        </w:rPr>
      </w:pPr>
      <w:r w:rsidRPr="008873C1">
        <w:rPr>
          <w:rStyle w:val="FootnoteReference"/>
          <w:rFonts w:ascii="Times New Roman" w:hAnsi="Times New Roman"/>
          <w:sz w:val="20"/>
        </w:rPr>
        <w:footnoteRef/>
      </w:r>
      <w:r w:rsidRPr="008873C1">
        <w:rPr>
          <w:rFonts w:ascii="Times New Roman" w:hAnsi="Times New Roman"/>
          <w:sz w:val="20"/>
        </w:rPr>
        <w:t xml:space="preserve"> Carol </w:t>
      </w:r>
      <w:proofErr w:type="spellStart"/>
      <w:r w:rsidRPr="008873C1">
        <w:rPr>
          <w:rFonts w:ascii="Times New Roman" w:hAnsi="Times New Roman"/>
          <w:sz w:val="20"/>
        </w:rPr>
        <w:t>Dyhouse</w:t>
      </w:r>
      <w:proofErr w:type="spellEnd"/>
      <w:r w:rsidRPr="008873C1">
        <w:rPr>
          <w:rFonts w:ascii="Times New Roman" w:hAnsi="Times New Roman"/>
          <w:sz w:val="20"/>
        </w:rPr>
        <w:t xml:space="preserve"> (1995) </w:t>
      </w:r>
      <w:r w:rsidR="00FA1BC3" w:rsidRPr="008873C1">
        <w:rPr>
          <w:rFonts w:ascii="Times New Roman" w:hAnsi="Times New Roman"/>
          <w:i/>
          <w:iCs/>
          <w:sz w:val="20"/>
        </w:rPr>
        <w:t>Women in British U</w:t>
      </w:r>
      <w:r w:rsidRPr="008873C1">
        <w:rPr>
          <w:rFonts w:ascii="Times New Roman" w:hAnsi="Times New Roman"/>
          <w:i/>
          <w:iCs/>
          <w:sz w:val="20"/>
        </w:rPr>
        <w:t>niversities</w:t>
      </w:r>
      <w:r w:rsidR="00FA1BC3" w:rsidRPr="008873C1">
        <w:rPr>
          <w:rFonts w:ascii="Times New Roman" w:hAnsi="Times New Roman"/>
          <w:i/>
          <w:iCs/>
          <w:sz w:val="20"/>
        </w:rPr>
        <w:t>,</w:t>
      </w:r>
      <w:r w:rsidRPr="008873C1">
        <w:rPr>
          <w:rFonts w:ascii="Times New Roman" w:hAnsi="Times New Roman"/>
          <w:i/>
          <w:iCs/>
          <w:sz w:val="20"/>
        </w:rPr>
        <w:t xml:space="preserve"> 1870-1939</w:t>
      </w:r>
      <w:r w:rsidRPr="008873C1">
        <w:rPr>
          <w:rFonts w:ascii="Times New Roman" w:hAnsi="Times New Roman"/>
          <w:sz w:val="20"/>
        </w:rPr>
        <w:t xml:space="preserve"> (London: UCL Press).</w:t>
      </w:r>
    </w:p>
  </w:footnote>
  <w:footnote w:id="12">
    <w:p w14:paraId="021F654D" w14:textId="065B61CC" w:rsidR="008873C1" w:rsidRPr="00700A18" w:rsidRDefault="008873C1" w:rsidP="008505D6">
      <w:pPr>
        <w:pStyle w:val="FootnoteText"/>
        <w:rPr>
          <w:rFonts w:ascii="Times New Roman" w:hAnsi="Times New Roman"/>
          <w:lang w:val="en-US"/>
        </w:rPr>
      </w:pPr>
      <w:r w:rsidRPr="008873C1">
        <w:rPr>
          <w:rStyle w:val="FootnoteReference"/>
          <w:rFonts w:ascii="Times New Roman" w:hAnsi="Times New Roman"/>
        </w:rPr>
        <w:footnoteRef/>
      </w:r>
      <w:r w:rsidRPr="008873C1">
        <w:rPr>
          <w:rFonts w:ascii="Times New Roman" w:hAnsi="Times New Roman"/>
        </w:rPr>
        <w:t xml:space="preserve"> L</w:t>
      </w:r>
      <w:r>
        <w:rPr>
          <w:rFonts w:ascii="Times New Roman" w:hAnsi="Times New Roman"/>
        </w:rPr>
        <w:t>iz</w:t>
      </w:r>
      <w:r w:rsidRPr="008873C1">
        <w:rPr>
          <w:rFonts w:ascii="Times New Roman" w:hAnsi="Times New Roman"/>
        </w:rPr>
        <w:t xml:space="preserve"> Stanley, </w:t>
      </w:r>
      <w:r>
        <w:rPr>
          <w:rFonts w:ascii="Times New Roman" w:hAnsi="Times New Roman"/>
        </w:rPr>
        <w:t xml:space="preserve">(2000) </w:t>
      </w:r>
      <w:r w:rsidRPr="008873C1">
        <w:rPr>
          <w:rFonts w:ascii="Times New Roman" w:hAnsi="Times New Roman"/>
        </w:rPr>
        <w:t xml:space="preserve">‘From “self-made women” to “women’s </w:t>
      </w:r>
      <w:proofErr w:type="gramStart"/>
      <w:r w:rsidRPr="008873C1">
        <w:rPr>
          <w:rFonts w:ascii="Times New Roman" w:hAnsi="Times New Roman"/>
        </w:rPr>
        <w:t>made-selves</w:t>
      </w:r>
      <w:proofErr w:type="gramEnd"/>
      <w:r w:rsidRPr="008873C1">
        <w:rPr>
          <w:rFonts w:ascii="Times New Roman" w:hAnsi="Times New Roman"/>
        </w:rPr>
        <w:t>”? Audit selves, simulation and surveillance in</w:t>
      </w:r>
      <w:r w:rsidRPr="008873C1">
        <w:rPr>
          <w:rFonts w:ascii="Times New Roman" w:hAnsi="Times New Roman"/>
          <w:b/>
          <w:sz w:val="24"/>
          <w:szCs w:val="24"/>
        </w:rPr>
        <w:t xml:space="preserve"> </w:t>
      </w:r>
      <w:r w:rsidRPr="008873C1">
        <w:rPr>
          <w:rFonts w:ascii="Times New Roman" w:hAnsi="Times New Roman"/>
        </w:rPr>
        <w:t xml:space="preserve">the rise of public woman’, in </w:t>
      </w:r>
      <w:r w:rsidRPr="008873C1">
        <w:rPr>
          <w:rFonts w:ascii="Times New Roman" w:hAnsi="Times New Roman"/>
          <w:i/>
        </w:rPr>
        <w:t>Feminism and Autobiography. Texts, Theories, Methods</w:t>
      </w:r>
      <w:r w:rsidRPr="008873C1">
        <w:rPr>
          <w:rFonts w:ascii="Times New Roman" w:hAnsi="Times New Roman"/>
        </w:rPr>
        <w:t xml:space="preserve">, edited by T. </w:t>
      </w:r>
      <w:r w:rsidRPr="00700A18">
        <w:rPr>
          <w:rFonts w:ascii="Times New Roman" w:hAnsi="Times New Roman"/>
        </w:rPr>
        <w:t>Cosslett, C. Lury and P. Summerfield (London: Routledge), p. 57.</w:t>
      </w:r>
    </w:p>
  </w:footnote>
  <w:footnote w:id="13">
    <w:p w14:paraId="6095BECC" w14:textId="2E513742" w:rsidR="00700A18" w:rsidRPr="00700A18" w:rsidRDefault="00700A18" w:rsidP="008505D6">
      <w:pPr>
        <w:ind w:right="-180"/>
        <w:jc w:val="both"/>
        <w:rPr>
          <w:rFonts w:ascii="Times New Roman" w:hAnsi="Times New Roman"/>
          <w:sz w:val="20"/>
        </w:rPr>
      </w:pPr>
      <w:r w:rsidRPr="00700A18">
        <w:rPr>
          <w:rStyle w:val="FootnoteReference"/>
          <w:rFonts w:ascii="Times New Roman" w:hAnsi="Times New Roman"/>
          <w:sz w:val="20"/>
        </w:rPr>
        <w:footnoteRef/>
      </w:r>
      <w:r w:rsidRPr="00700A18">
        <w:rPr>
          <w:rFonts w:ascii="Times New Roman" w:hAnsi="Times New Roman"/>
          <w:sz w:val="20"/>
        </w:rPr>
        <w:t xml:space="preserve"> Alison Prentice (1999) “Workers, Professionals, Pilgrims: Tracing Canadian Women Teachers’ Histories” in Kathleen Weiler &amp; Sue Middleton (Eds) </w:t>
      </w:r>
      <w:r w:rsidRPr="00700A18">
        <w:rPr>
          <w:rFonts w:ascii="Times New Roman" w:hAnsi="Times New Roman"/>
          <w:i/>
          <w:sz w:val="20"/>
        </w:rPr>
        <w:t>Telling Women’s Lives</w:t>
      </w:r>
      <w:r w:rsidRPr="00700A18">
        <w:rPr>
          <w:rFonts w:ascii="Times New Roman" w:hAnsi="Times New Roman"/>
          <w:sz w:val="20"/>
        </w:rPr>
        <w:t>, (Milton Keynes: Open University Press), p. 37.</w:t>
      </w:r>
    </w:p>
  </w:footnote>
  <w:footnote w:id="14">
    <w:p w14:paraId="4FF659D8" w14:textId="51716F5B" w:rsidR="00700A18" w:rsidRPr="008505D6" w:rsidRDefault="00700A18" w:rsidP="008505D6">
      <w:pPr>
        <w:pStyle w:val="FootnoteText"/>
        <w:rPr>
          <w:rFonts w:ascii="Times New Roman" w:hAnsi="Times New Roman"/>
        </w:rPr>
      </w:pPr>
      <w:r w:rsidRPr="008505D6">
        <w:rPr>
          <w:rStyle w:val="FootnoteReference"/>
          <w:rFonts w:ascii="Times New Roman" w:hAnsi="Times New Roman"/>
        </w:rPr>
        <w:footnoteRef/>
      </w:r>
      <w:r w:rsidRPr="008505D6">
        <w:rPr>
          <w:rFonts w:ascii="Times New Roman" w:hAnsi="Times New Roman"/>
        </w:rPr>
        <w:t xml:space="preserve"> Jane Martin</w:t>
      </w:r>
      <w:r w:rsidR="008505D6" w:rsidRPr="008505D6">
        <w:rPr>
          <w:rFonts w:ascii="Times New Roman" w:hAnsi="Times New Roman"/>
        </w:rPr>
        <w:t xml:space="preserve"> (2003)</w:t>
      </w:r>
      <w:r w:rsidRPr="008505D6">
        <w:rPr>
          <w:rFonts w:ascii="Times New Roman" w:hAnsi="Times New Roman"/>
        </w:rPr>
        <w:t xml:space="preserve"> ‘The Hope of Biography: The Historical Recovery of Women Educator Activists’ </w:t>
      </w:r>
      <w:r w:rsidRPr="008505D6">
        <w:rPr>
          <w:rFonts w:ascii="Times New Roman" w:hAnsi="Times New Roman"/>
          <w:i/>
        </w:rPr>
        <w:t>History of Education</w:t>
      </w:r>
      <w:r w:rsidRPr="008505D6">
        <w:rPr>
          <w:rFonts w:ascii="Times New Roman" w:hAnsi="Times New Roman"/>
        </w:rPr>
        <w:t xml:space="preserve">, </w:t>
      </w:r>
      <w:r w:rsidR="008505D6" w:rsidRPr="008505D6">
        <w:rPr>
          <w:rFonts w:ascii="Times New Roman" w:hAnsi="Times New Roman"/>
        </w:rPr>
        <w:t xml:space="preserve">32 (2), pp. 219-232. </w:t>
      </w:r>
    </w:p>
  </w:footnote>
  <w:footnote w:id="15">
    <w:p w14:paraId="41A1AA88" w14:textId="77777777" w:rsidR="00456A5B" w:rsidRPr="008505D6" w:rsidRDefault="00456A5B" w:rsidP="00456A5B">
      <w:pPr>
        <w:pStyle w:val="FootnoteText"/>
        <w:rPr>
          <w:rFonts w:ascii="Times New Roman" w:hAnsi="Times New Roman"/>
          <w:lang w:val="en-US"/>
        </w:rPr>
      </w:pPr>
      <w:r w:rsidRPr="008505D6">
        <w:rPr>
          <w:rStyle w:val="FootnoteReference"/>
          <w:rFonts w:ascii="Times New Roman" w:hAnsi="Times New Roman"/>
        </w:rPr>
        <w:footnoteRef/>
      </w:r>
      <w:r w:rsidRPr="008505D6">
        <w:rPr>
          <w:rFonts w:ascii="Times New Roman" w:hAnsi="Times New Roman"/>
        </w:rPr>
        <w:t xml:space="preserve"> B</w:t>
      </w:r>
      <w:r>
        <w:rPr>
          <w:rFonts w:ascii="Times New Roman" w:hAnsi="Times New Roman"/>
        </w:rPr>
        <w:t>arbara</w:t>
      </w:r>
      <w:r w:rsidRPr="008505D6">
        <w:rPr>
          <w:rFonts w:ascii="Times New Roman" w:hAnsi="Times New Roman"/>
        </w:rPr>
        <w:t xml:space="preserve"> Finkelstein (1998) ‘Revealing Human Agency: The Uses of Biography in the Study of Educational History’, in </w:t>
      </w:r>
      <w:r w:rsidRPr="008505D6">
        <w:rPr>
          <w:rFonts w:ascii="Times New Roman" w:hAnsi="Times New Roman"/>
          <w:i/>
        </w:rPr>
        <w:t>Writing Educational Biography: Explorations in Qualitative Research</w:t>
      </w:r>
      <w:r w:rsidRPr="008505D6">
        <w:rPr>
          <w:rFonts w:ascii="Times New Roman" w:hAnsi="Times New Roman"/>
        </w:rPr>
        <w:t>, edited by C. Kridel (New York: Garland Publishing, 1998), p. 45.</w:t>
      </w:r>
    </w:p>
  </w:footnote>
  <w:footnote w:id="16">
    <w:p w14:paraId="58619F25" w14:textId="77777777" w:rsidR="009F6D23" w:rsidRPr="009F6D23" w:rsidRDefault="009F6D23">
      <w:pPr>
        <w:pStyle w:val="FootnoteText"/>
        <w:rPr>
          <w:rFonts w:ascii="Times New Roman" w:hAnsi="Times New Roman"/>
        </w:rPr>
      </w:pPr>
      <w:r w:rsidRPr="009F6D23">
        <w:rPr>
          <w:rStyle w:val="FootnoteReference"/>
          <w:rFonts w:ascii="Times New Roman" w:hAnsi="Times New Roman"/>
        </w:rPr>
        <w:footnoteRef/>
      </w:r>
      <w:r w:rsidRPr="009F6D23">
        <w:rPr>
          <w:rFonts w:ascii="Times New Roman" w:hAnsi="Times New Roman"/>
        </w:rPr>
        <w:t xml:space="preserve"> </w:t>
      </w:r>
      <w:r w:rsidR="004D1AEB">
        <w:rPr>
          <w:rFonts w:ascii="Times New Roman" w:hAnsi="Times New Roman"/>
        </w:rPr>
        <w:t>Mary Hayden Diaries</w:t>
      </w:r>
      <w:r w:rsidRPr="009F6D23">
        <w:rPr>
          <w:rFonts w:ascii="Times New Roman" w:hAnsi="Times New Roman"/>
        </w:rPr>
        <w:t>, 25 June 1881,</w:t>
      </w:r>
      <w:r w:rsidR="004D1AEB">
        <w:rPr>
          <w:rFonts w:ascii="Times New Roman" w:hAnsi="Times New Roman"/>
        </w:rPr>
        <w:t xml:space="preserve"> National Library of Ireland.</w:t>
      </w:r>
    </w:p>
  </w:footnote>
  <w:footnote w:id="17">
    <w:p w14:paraId="34233E89" w14:textId="77777777" w:rsidR="009F6D23" w:rsidRPr="009F6D23" w:rsidRDefault="009F6D23" w:rsidP="009F6D23">
      <w:pPr>
        <w:pStyle w:val="EndnoteText"/>
        <w:rPr>
          <w:i/>
          <w:iCs/>
          <w:lang w:val="en-IE"/>
        </w:rPr>
      </w:pPr>
      <w:r w:rsidRPr="0010709A">
        <w:rPr>
          <w:rStyle w:val="FootnoteReference"/>
        </w:rPr>
        <w:footnoteRef/>
      </w:r>
      <w:r w:rsidRPr="0010709A">
        <w:t xml:space="preserve"> Senia </w:t>
      </w:r>
      <w:r w:rsidR="0010709A" w:rsidRPr="0010709A">
        <w:rPr>
          <w:lang w:val="en-IE"/>
        </w:rPr>
        <w:t>Pa</w:t>
      </w:r>
      <w:r w:rsidR="0010709A" w:rsidRPr="0010709A">
        <w:t>š</w:t>
      </w:r>
      <w:r w:rsidR="0010709A" w:rsidRPr="0010709A">
        <w:rPr>
          <w:lang w:val="en-IE"/>
        </w:rPr>
        <w:t>eta</w:t>
      </w:r>
      <w:r w:rsidR="0010709A" w:rsidRPr="0010709A">
        <w:rPr>
          <w:i/>
        </w:rPr>
        <w:t xml:space="preserve"> </w:t>
      </w:r>
      <w:r w:rsidRPr="0010709A">
        <w:rPr>
          <w:i/>
        </w:rPr>
        <w:t>Before the Revolution</w:t>
      </w:r>
      <w:r w:rsidRPr="0010709A">
        <w:rPr>
          <w:i/>
          <w:iCs/>
        </w:rPr>
        <w:t xml:space="preserve"> Nationalism, Social Change and Ireland’s Catholic Élite, 1879–1922</w:t>
      </w:r>
      <w:r w:rsidRPr="0010709A">
        <w:rPr>
          <w:iCs/>
        </w:rPr>
        <w:t xml:space="preserve"> (</w:t>
      </w:r>
      <w:r w:rsidRPr="0010709A">
        <w:t>Cork:</w:t>
      </w:r>
      <w:r w:rsidRPr="009F6D23">
        <w:t xml:space="preserve"> Cork University Press, 1999).</w:t>
      </w:r>
    </w:p>
  </w:footnote>
  <w:footnote w:id="18">
    <w:p w14:paraId="4722DD6B" w14:textId="77777777" w:rsidR="009F6D23" w:rsidRPr="009E2096" w:rsidRDefault="009F6D23">
      <w:pPr>
        <w:pStyle w:val="FootnoteText"/>
        <w:rPr>
          <w:rFonts w:ascii="Times New Roman" w:hAnsi="Times New Roman"/>
        </w:rPr>
      </w:pPr>
      <w:r w:rsidRPr="009E2096">
        <w:rPr>
          <w:rStyle w:val="FootnoteReference"/>
          <w:rFonts w:ascii="Times New Roman" w:hAnsi="Times New Roman"/>
        </w:rPr>
        <w:footnoteRef/>
      </w:r>
      <w:r w:rsidRPr="009E2096">
        <w:rPr>
          <w:rFonts w:ascii="Times New Roman" w:hAnsi="Times New Roman"/>
        </w:rPr>
        <w:t xml:space="preserve"> </w:t>
      </w:r>
      <w:r w:rsidR="004D1AEB">
        <w:rPr>
          <w:rFonts w:ascii="Times New Roman" w:hAnsi="Times New Roman"/>
        </w:rPr>
        <w:t>Mary Hayden Diaries</w:t>
      </w:r>
      <w:r w:rsidR="004D1AEB" w:rsidRPr="009F6D23">
        <w:rPr>
          <w:rFonts w:ascii="Times New Roman" w:hAnsi="Times New Roman"/>
        </w:rPr>
        <w:t xml:space="preserve">, </w:t>
      </w:r>
      <w:r w:rsidR="004D1AEB">
        <w:rPr>
          <w:rFonts w:ascii="Times New Roman" w:hAnsi="Times New Roman"/>
        </w:rPr>
        <w:t>1</w:t>
      </w:r>
      <w:r w:rsidR="004D1AEB" w:rsidRPr="009F6D23">
        <w:rPr>
          <w:rFonts w:ascii="Times New Roman" w:hAnsi="Times New Roman"/>
        </w:rPr>
        <w:t xml:space="preserve">5 </w:t>
      </w:r>
      <w:r w:rsidR="004D1AEB">
        <w:rPr>
          <w:rFonts w:ascii="Times New Roman" w:hAnsi="Times New Roman"/>
        </w:rPr>
        <w:t>September</w:t>
      </w:r>
      <w:r w:rsidR="004D1AEB" w:rsidRPr="009F6D23">
        <w:rPr>
          <w:rFonts w:ascii="Times New Roman" w:hAnsi="Times New Roman"/>
        </w:rPr>
        <w:t xml:space="preserve"> 188</w:t>
      </w:r>
      <w:r w:rsidR="0037625C">
        <w:rPr>
          <w:rFonts w:ascii="Times New Roman" w:hAnsi="Times New Roman"/>
        </w:rPr>
        <w:t>0</w:t>
      </w:r>
      <w:r w:rsidR="004D1AEB" w:rsidRPr="009F6D23">
        <w:rPr>
          <w:rFonts w:ascii="Times New Roman" w:hAnsi="Times New Roman"/>
        </w:rPr>
        <w:t>,</w:t>
      </w:r>
      <w:r w:rsidR="004D1AEB">
        <w:rPr>
          <w:rFonts w:ascii="Times New Roman" w:hAnsi="Times New Roman"/>
        </w:rPr>
        <w:t xml:space="preserve"> National Library of Ireland.</w:t>
      </w:r>
    </w:p>
  </w:footnote>
  <w:footnote w:id="19">
    <w:p w14:paraId="1F952EEF" w14:textId="77777777" w:rsidR="009F6D23" w:rsidRPr="0004729B" w:rsidRDefault="009F6D23">
      <w:pPr>
        <w:pStyle w:val="FootnoteText"/>
        <w:rPr>
          <w:rFonts w:ascii="Times New Roman" w:hAnsi="Times New Roman"/>
        </w:rPr>
      </w:pPr>
      <w:r w:rsidRPr="0004729B">
        <w:rPr>
          <w:rStyle w:val="FootnoteReference"/>
          <w:rFonts w:ascii="Times New Roman" w:hAnsi="Times New Roman"/>
        </w:rPr>
        <w:footnoteRef/>
      </w:r>
      <w:r w:rsidRPr="0004729B">
        <w:rPr>
          <w:rFonts w:ascii="Times New Roman" w:hAnsi="Times New Roman"/>
        </w:rPr>
        <w:t xml:space="preserve"> </w:t>
      </w:r>
      <w:r w:rsidR="0004729B">
        <w:rPr>
          <w:rFonts w:ascii="Times New Roman" w:hAnsi="Times New Roman"/>
        </w:rPr>
        <w:t xml:space="preserve">Mary Hayden Diaries, </w:t>
      </w:r>
      <w:r w:rsidR="0004729B" w:rsidRPr="0004729B">
        <w:rPr>
          <w:rFonts w:ascii="Times New Roman" w:hAnsi="Times New Roman"/>
        </w:rPr>
        <w:t>20 September 1883</w:t>
      </w:r>
      <w:r w:rsidR="001D2379">
        <w:rPr>
          <w:rFonts w:ascii="Times New Roman" w:hAnsi="Times New Roman"/>
        </w:rPr>
        <w:t>, National Library of Ireland.</w:t>
      </w:r>
    </w:p>
  </w:footnote>
  <w:footnote w:id="20">
    <w:p w14:paraId="3936513B" w14:textId="77777777" w:rsidR="009F6D23" w:rsidRPr="00013820" w:rsidRDefault="009F6D23" w:rsidP="00013820">
      <w:pPr>
        <w:pStyle w:val="FootnoteText"/>
        <w:rPr>
          <w:rFonts w:ascii="Times New Roman" w:hAnsi="Times New Roman"/>
        </w:rPr>
      </w:pPr>
      <w:r w:rsidRPr="00013820">
        <w:rPr>
          <w:rStyle w:val="FootnoteReference"/>
          <w:rFonts w:ascii="Times New Roman" w:hAnsi="Times New Roman"/>
        </w:rPr>
        <w:footnoteRef/>
      </w:r>
      <w:r w:rsidRPr="00013820">
        <w:rPr>
          <w:rFonts w:ascii="Times New Roman" w:hAnsi="Times New Roman"/>
        </w:rPr>
        <w:t xml:space="preserve"> </w:t>
      </w:r>
      <w:r w:rsidRPr="00013820">
        <w:rPr>
          <w:rFonts w:ascii="Times New Roman" w:hAnsi="Times New Roman"/>
          <w:i/>
          <w:iCs/>
        </w:rPr>
        <w:t>Prospectus for Alexandra College Dublin</w:t>
      </w:r>
      <w:r w:rsidRPr="00013820">
        <w:rPr>
          <w:rFonts w:ascii="Times New Roman" w:hAnsi="Times New Roman"/>
        </w:rPr>
        <w:t>, 1866, Alexandra College Archives, Dublin.</w:t>
      </w:r>
    </w:p>
  </w:footnote>
  <w:footnote w:id="21">
    <w:p w14:paraId="73D70611" w14:textId="77777777" w:rsidR="009F6D23" w:rsidRPr="00013820" w:rsidRDefault="009F6D23" w:rsidP="00013820">
      <w:pPr>
        <w:pStyle w:val="BodyTextIndent2"/>
        <w:spacing w:after="0" w:line="240" w:lineRule="auto"/>
        <w:ind w:left="0"/>
        <w:jc w:val="both"/>
        <w:rPr>
          <w:rFonts w:ascii="Times New Roman" w:hAnsi="Times New Roman"/>
          <w:sz w:val="24"/>
          <w:szCs w:val="24"/>
          <w:lang w:eastAsia="en-GB"/>
        </w:rPr>
      </w:pPr>
      <w:r w:rsidRPr="00013820">
        <w:rPr>
          <w:rStyle w:val="FootnoteReference"/>
          <w:rFonts w:ascii="Times New Roman" w:hAnsi="Times New Roman"/>
          <w:sz w:val="20"/>
        </w:rPr>
        <w:footnoteRef/>
      </w:r>
      <w:r w:rsidRPr="00013820">
        <w:rPr>
          <w:rFonts w:ascii="Times New Roman" w:hAnsi="Times New Roman"/>
          <w:sz w:val="20"/>
        </w:rPr>
        <w:t xml:space="preserve"> Judith Harford </w:t>
      </w:r>
      <w:r w:rsidR="00E45C30" w:rsidRPr="00013820">
        <w:rPr>
          <w:rFonts w:ascii="Times New Roman" w:hAnsi="Times New Roman"/>
          <w:sz w:val="20"/>
        </w:rPr>
        <w:t xml:space="preserve">(2007) </w:t>
      </w:r>
      <w:r w:rsidR="00E45C30" w:rsidRPr="00013820">
        <w:rPr>
          <w:rFonts w:ascii="Times New Roman" w:hAnsi="Times New Roman"/>
          <w:sz w:val="20"/>
          <w:lang w:val="en-IE" w:eastAsia="en-IE"/>
        </w:rPr>
        <w:t xml:space="preserve">'An Experiment in the Development of Social Networks for Women: Women's Colleges in Ireland in the Nineteenth Century'. </w:t>
      </w:r>
      <w:proofErr w:type="spellStart"/>
      <w:r w:rsidR="00E45C30" w:rsidRPr="00013820">
        <w:rPr>
          <w:rFonts w:ascii="Times New Roman" w:hAnsi="Times New Roman"/>
          <w:i/>
          <w:iCs/>
          <w:sz w:val="20"/>
          <w:lang w:val="en-IE" w:eastAsia="en-IE"/>
        </w:rPr>
        <w:t>Paedagogica</w:t>
      </w:r>
      <w:proofErr w:type="spellEnd"/>
      <w:r w:rsidR="00E45C30" w:rsidRPr="00013820">
        <w:rPr>
          <w:rFonts w:ascii="Times New Roman" w:hAnsi="Times New Roman"/>
          <w:i/>
          <w:iCs/>
          <w:sz w:val="20"/>
          <w:lang w:val="en-IE" w:eastAsia="en-IE"/>
        </w:rPr>
        <w:t xml:space="preserve"> </w:t>
      </w:r>
      <w:proofErr w:type="spellStart"/>
      <w:r w:rsidR="00E45C30" w:rsidRPr="00013820">
        <w:rPr>
          <w:rFonts w:ascii="Times New Roman" w:hAnsi="Times New Roman"/>
          <w:i/>
          <w:iCs/>
          <w:sz w:val="20"/>
          <w:lang w:val="en-IE" w:eastAsia="en-IE"/>
        </w:rPr>
        <w:t>Historica</w:t>
      </w:r>
      <w:proofErr w:type="spellEnd"/>
      <w:r w:rsidR="00E45C30" w:rsidRPr="00013820">
        <w:rPr>
          <w:rFonts w:ascii="Times New Roman" w:hAnsi="Times New Roman"/>
          <w:i/>
          <w:iCs/>
          <w:sz w:val="20"/>
          <w:lang w:val="en-IE" w:eastAsia="en-IE"/>
        </w:rPr>
        <w:t>: International Journal of the History of Education</w:t>
      </w:r>
      <w:r w:rsidR="00E45C30" w:rsidRPr="00013820">
        <w:rPr>
          <w:rFonts w:ascii="Times New Roman" w:hAnsi="Times New Roman"/>
          <w:sz w:val="20"/>
          <w:lang w:val="en-IE" w:eastAsia="en-IE"/>
        </w:rPr>
        <w:t xml:space="preserve">, vol. 43, issue 3, pp. </w:t>
      </w:r>
      <w:r w:rsidR="00E45C30" w:rsidRPr="00013820">
        <w:rPr>
          <w:rFonts w:ascii="Times New Roman" w:hAnsi="Times New Roman"/>
          <w:color w:val="000000"/>
          <w:sz w:val="20"/>
          <w:lang w:val="en-IE" w:eastAsia="en-IE"/>
        </w:rPr>
        <w:t>365</w:t>
      </w:r>
      <w:r w:rsidR="00E45C30" w:rsidRPr="00013820">
        <w:rPr>
          <w:rFonts w:ascii="Times New Roman" w:hAnsi="Times New Roman"/>
          <w:sz w:val="20"/>
        </w:rPr>
        <w:t>–</w:t>
      </w:r>
      <w:r w:rsidR="00E45C30" w:rsidRPr="00013820">
        <w:rPr>
          <w:rFonts w:ascii="Times New Roman" w:hAnsi="Times New Roman"/>
          <w:color w:val="000000"/>
          <w:sz w:val="20"/>
          <w:lang w:val="en-IE" w:eastAsia="en-IE"/>
        </w:rPr>
        <w:t>381</w:t>
      </w:r>
      <w:r w:rsidR="00E45C30" w:rsidRPr="00013820">
        <w:rPr>
          <w:rFonts w:ascii="Times New Roman" w:hAnsi="Times New Roman"/>
          <w:sz w:val="20"/>
          <w:lang w:val="en-IE" w:eastAsia="en-IE"/>
        </w:rPr>
        <w:t>.</w:t>
      </w:r>
      <w:r w:rsidR="00013820" w:rsidRPr="00013820">
        <w:rPr>
          <w:rFonts w:ascii="Times New Roman" w:hAnsi="Times New Roman"/>
          <w:sz w:val="20"/>
          <w:lang w:val="en-IE" w:eastAsia="en-IE"/>
        </w:rPr>
        <w:t xml:space="preserve"> The pioneering women’s colleges catering for mainly Protestant women were the Ladies’ Collegiate School (1859), later re-titled Victoria College Belfast, and Alexandra College Dublin (1866). Leading Catholic women’s colleges included St Mary’s University College, Merrion Square (1893) operating under the auspices of the</w:t>
      </w:r>
      <w:r w:rsidR="00013820" w:rsidRPr="00013820">
        <w:rPr>
          <w:rFonts w:ascii="Times New Roman" w:hAnsi="Times New Roman"/>
          <w:sz w:val="20"/>
          <w:lang w:eastAsia="en-GB"/>
        </w:rPr>
        <w:t xml:space="preserve"> </w:t>
      </w:r>
      <w:r w:rsidR="00013820" w:rsidRPr="00013820">
        <w:rPr>
          <w:rFonts w:ascii="Times New Roman" w:hAnsi="Times New Roman"/>
          <w:sz w:val="20"/>
          <w:lang w:val="en-IE" w:eastAsia="en-IE"/>
        </w:rPr>
        <w:t>Dominican order, and Loreto College, St Stephen’s Green (1893).</w:t>
      </w:r>
    </w:p>
  </w:footnote>
  <w:footnote w:id="22">
    <w:p w14:paraId="1B10BEE0" w14:textId="77777777" w:rsidR="009F6D23" w:rsidRDefault="009F6D23" w:rsidP="00B92DCE">
      <w:pPr>
        <w:pStyle w:val="EndnoteText"/>
      </w:pPr>
      <w:r w:rsidRPr="009F6D23">
        <w:rPr>
          <w:rStyle w:val="FootnoteReference"/>
        </w:rPr>
        <w:footnoteRef/>
      </w:r>
      <w:r w:rsidRPr="009F6D23">
        <w:t xml:space="preserve"> Judith Harford, ‘The Movement for the Higher Education of Women in Ireland: Gender Equality or Denominational Rivalry?’ </w:t>
      </w:r>
      <w:r w:rsidRPr="009F6D23">
        <w:rPr>
          <w:i/>
        </w:rPr>
        <w:t>History of Education</w:t>
      </w:r>
      <w:r w:rsidRPr="009F6D23">
        <w:t>, vol. 34, no. 5 (2005) pp. 473–492.</w:t>
      </w:r>
    </w:p>
  </w:footnote>
  <w:footnote w:id="23">
    <w:p w14:paraId="6C776539" w14:textId="77777777" w:rsidR="009F6D23" w:rsidRPr="004B08D1" w:rsidRDefault="009F6D23">
      <w:pPr>
        <w:pStyle w:val="FootnoteText"/>
        <w:rPr>
          <w:rFonts w:ascii="Times New Roman" w:hAnsi="Times New Roman"/>
        </w:rPr>
      </w:pPr>
      <w:r w:rsidRPr="004B08D1">
        <w:rPr>
          <w:rStyle w:val="FootnoteReference"/>
          <w:rFonts w:ascii="Times New Roman" w:hAnsi="Times New Roman"/>
        </w:rPr>
        <w:footnoteRef/>
      </w:r>
      <w:r w:rsidRPr="004B08D1">
        <w:rPr>
          <w:rFonts w:ascii="Times New Roman" w:hAnsi="Times New Roman"/>
        </w:rPr>
        <w:t xml:space="preserve"> Senia </w:t>
      </w:r>
      <w:r w:rsidR="004B08D1" w:rsidRPr="004B08D1">
        <w:rPr>
          <w:rFonts w:ascii="Times New Roman" w:hAnsi="Times New Roman"/>
          <w:lang w:val="en-IE"/>
        </w:rPr>
        <w:t>Pa</w:t>
      </w:r>
      <w:r w:rsidR="004B08D1" w:rsidRPr="004B08D1">
        <w:rPr>
          <w:rFonts w:ascii="Times New Roman" w:hAnsi="Times New Roman"/>
        </w:rPr>
        <w:t>š</w:t>
      </w:r>
      <w:r w:rsidR="004B08D1" w:rsidRPr="004B08D1">
        <w:rPr>
          <w:rFonts w:ascii="Times New Roman" w:hAnsi="Times New Roman"/>
          <w:lang w:val="en-IE"/>
        </w:rPr>
        <w:t>eta</w:t>
      </w:r>
      <w:r w:rsidRPr="004B08D1">
        <w:rPr>
          <w:rFonts w:ascii="Times New Roman" w:hAnsi="Times New Roman"/>
        </w:rPr>
        <w:t xml:space="preserve"> ‘The Catholic Hierarchy and the Irish University Question, 1880–1908, </w:t>
      </w:r>
      <w:r w:rsidRPr="004B08D1">
        <w:rPr>
          <w:rFonts w:ascii="Times New Roman" w:hAnsi="Times New Roman"/>
          <w:i/>
        </w:rPr>
        <w:t>History</w:t>
      </w:r>
      <w:r w:rsidRPr="004B08D1">
        <w:rPr>
          <w:rFonts w:ascii="Times New Roman" w:hAnsi="Times New Roman"/>
        </w:rPr>
        <w:t>,</w:t>
      </w:r>
      <w:r w:rsidRPr="004B08D1">
        <w:rPr>
          <w:rFonts w:ascii="Times New Roman" w:hAnsi="Times New Roman"/>
          <w:color w:val="000000"/>
        </w:rPr>
        <w:t xml:space="preserve"> vol. 85, (</w:t>
      </w:r>
      <w:r w:rsidRPr="004B08D1">
        <w:rPr>
          <w:rFonts w:ascii="Times New Roman" w:hAnsi="Times New Roman"/>
          <w:bCs/>
          <w:color w:val="000000"/>
        </w:rPr>
        <w:t>2000</w:t>
      </w:r>
      <w:r w:rsidRPr="004B08D1">
        <w:rPr>
          <w:rFonts w:ascii="Times New Roman" w:hAnsi="Times New Roman"/>
          <w:color w:val="000000"/>
        </w:rPr>
        <w:t>) pp. 268</w:t>
      </w:r>
      <w:r w:rsidRPr="004B08D1">
        <w:rPr>
          <w:rFonts w:ascii="Times New Roman" w:hAnsi="Times New Roman"/>
        </w:rPr>
        <w:t>–284.</w:t>
      </w:r>
    </w:p>
  </w:footnote>
  <w:footnote w:id="24">
    <w:p w14:paraId="3B733158" w14:textId="77777777" w:rsidR="002528F0" w:rsidRPr="004B08D1" w:rsidRDefault="002528F0">
      <w:pPr>
        <w:pStyle w:val="FootnoteText"/>
        <w:rPr>
          <w:rFonts w:ascii="Times New Roman" w:hAnsi="Times New Roman"/>
        </w:rPr>
      </w:pPr>
      <w:r w:rsidRPr="004B08D1">
        <w:rPr>
          <w:rStyle w:val="FootnoteReference"/>
          <w:rFonts w:ascii="Times New Roman" w:hAnsi="Times New Roman"/>
        </w:rPr>
        <w:footnoteRef/>
      </w:r>
      <w:r w:rsidRPr="004B08D1">
        <w:rPr>
          <w:rFonts w:ascii="Times New Roman" w:hAnsi="Times New Roman"/>
        </w:rPr>
        <w:t xml:space="preserve"> </w:t>
      </w:r>
      <w:r w:rsidRPr="004B08D1">
        <w:rPr>
          <w:rFonts w:ascii="Times New Roman" w:hAnsi="Times New Roman"/>
          <w:lang w:val="en-IE"/>
        </w:rPr>
        <w:t>Francis Sheehy Skeffington,</w:t>
      </w:r>
      <w:r w:rsidRPr="004B08D1">
        <w:rPr>
          <w:rFonts w:ascii="Times New Roman" w:hAnsi="Times New Roman"/>
          <w:i/>
          <w:iCs/>
        </w:rPr>
        <w:t xml:space="preserve"> A Forgotten Aspect of the University Question</w:t>
      </w:r>
      <w:r w:rsidRPr="004B08D1">
        <w:rPr>
          <w:rFonts w:ascii="Times New Roman" w:hAnsi="Times New Roman"/>
        </w:rPr>
        <w:t xml:space="preserve"> (Dublin: Gerrard Bros., 1901), p. 5.</w:t>
      </w:r>
    </w:p>
  </w:footnote>
  <w:footnote w:id="25">
    <w:p w14:paraId="4D38DDB3" w14:textId="77777777" w:rsidR="002528F0" w:rsidRPr="002528F0" w:rsidRDefault="002528F0">
      <w:pPr>
        <w:pStyle w:val="FootnoteText"/>
        <w:rPr>
          <w:rFonts w:ascii="Times New Roman" w:hAnsi="Times New Roman"/>
        </w:rPr>
      </w:pPr>
      <w:r w:rsidRPr="002528F0">
        <w:rPr>
          <w:rStyle w:val="FootnoteReference"/>
          <w:rFonts w:ascii="Times New Roman" w:hAnsi="Times New Roman"/>
        </w:rPr>
        <w:footnoteRef/>
      </w:r>
      <w:r w:rsidRPr="002528F0">
        <w:rPr>
          <w:rFonts w:ascii="Times New Roman" w:hAnsi="Times New Roman"/>
        </w:rPr>
        <w:t xml:space="preserve"> Harford, </w:t>
      </w:r>
      <w:r w:rsidRPr="002528F0">
        <w:rPr>
          <w:rFonts w:ascii="Times New Roman" w:hAnsi="Times New Roman"/>
          <w:i/>
        </w:rPr>
        <w:t>The Opening of University Education to Women in Ireland</w:t>
      </w:r>
      <w:r w:rsidRPr="002528F0">
        <w:rPr>
          <w:rFonts w:ascii="Times New Roman" w:hAnsi="Times New Roman"/>
        </w:rPr>
        <w:t xml:space="preserve">. </w:t>
      </w:r>
    </w:p>
  </w:footnote>
  <w:footnote w:id="26">
    <w:p w14:paraId="199E08FA" w14:textId="77777777" w:rsidR="002528F0" w:rsidRPr="002528F0" w:rsidRDefault="002528F0">
      <w:pPr>
        <w:pStyle w:val="FootnoteText"/>
        <w:rPr>
          <w:rFonts w:ascii="Times New Roman" w:hAnsi="Times New Roman"/>
        </w:rPr>
      </w:pPr>
      <w:r w:rsidRPr="002528F0">
        <w:rPr>
          <w:rStyle w:val="FootnoteReference"/>
          <w:rFonts w:ascii="Times New Roman" w:hAnsi="Times New Roman"/>
        </w:rPr>
        <w:footnoteRef/>
      </w:r>
      <w:r w:rsidRPr="002528F0">
        <w:rPr>
          <w:rFonts w:ascii="Times New Roman" w:hAnsi="Times New Roman"/>
        </w:rPr>
        <w:t xml:space="preserve"> See </w:t>
      </w:r>
      <w:r w:rsidRPr="002528F0">
        <w:rPr>
          <w:rFonts w:ascii="Times New Roman" w:hAnsi="Times New Roman"/>
          <w:i/>
        </w:rPr>
        <w:t>An Act to Promote the Advancement of Learning and to Extend the Benefits Connected with University Education in Ireland</w:t>
      </w:r>
      <w:r w:rsidRPr="002528F0">
        <w:rPr>
          <w:rFonts w:ascii="Times New Roman" w:hAnsi="Times New Roman"/>
        </w:rPr>
        <w:t>, 1879. 42 &amp; 43 Vict. c. 65.</w:t>
      </w:r>
    </w:p>
  </w:footnote>
  <w:footnote w:id="27">
    <w:p w14:paraId="5ECB1657" w14:textId="77777777" w:rsidR="002528F0" w:rsidRPr="00684385" w:rsidRDefault="002528F0" w:rsidP="00684385">
      <w:pPr>
        <w:pStyle w:val="EndnoteText"/>
        <w:jc w:val="both"/>
        <w:rPr>
          <w:sz w:val="24"/>
          <w:szCs w:val="24"/>
        </w:rPr>
      </w:pPr>
      <w:r>
        <w:rPr>
          <w:rStyle w:val="FootnoteReference"/>
        </w:rPr>
        <w:footnoteRef/>
      </w:r>
      <w:r>
        <w:t xml:space="preserve"> </w:t>
      </w:r>
      <w:r w:rsidRPr="002528F0">
        <w:t xml:space="preserve">Mary Macken, ‘Women in the University and the College; A Struggle within a Struggle’ in Tierney, M. (ed.), </w:t>
      </w:r>
      <w:r w:rsidRPr="002528F0">
        <w:rPr>
          <w:i/>
          <w:iCs/>
        </w:rPr>
        <w:t>Struggle with Fortune</w:t>
      </w:r>
      <w:r w:rsidRPr="002528F0">
        <w:t xml:space="preserve"> (Dublin: Browne and Nolan, 1954), p. 142. </w:t>
      </w:r>
      <w:r w:rsidRPr="002528F0">
        <w:rPr>
          <w:lang w:val="en-IE"/>
        </w:rPr>
        <w:t xml:space="preserve">Mary Macken was educated at Loreto College and the RUI where she took her B.A. in 1898 and M.A. in 1900. She subsequently studied at Cambridge, Paris and Berlin before taking up the post of Lecturer in German at UCD in 1909. She became Professor of German, a position she held until her retirement in 1950. She was secretary of Cumann </w:t>
      </w:r>
      <w:proofErr w:type="spellStart"/>
      <w:r w:rsidRPr="002528F0">
        <w:rPr>
          <w:lang w:val="en-IE"/>
        </w:rPr>
        <w:t>na</w:t>
      </w:r>
      <w:proofErr w:type="spellEnd"/>
      <w:r w:rsidRPr="002528F0">
        <w:rPr>
          <w:lang w:val="en-IE"/>
        </w:rPr>
        <w:t xml:space="preserve"> </w:t>
      </w:r>
      <w:proofErr w:type="spellStart"/>
      <w:r w:rsidRPr="002528F0">
        <w:rPr>
          <w:lang w:val="en-IE"/>
        </w:rPr>
        <w:t>nGaedheal</w:t>
      </w:r>
      <w:proofErr w:type="spellEnd"/>
      <w:r w:rsidRPr="002528F0">
        <w:rPr>
          <w:lang w:val="en-IE"/>
        </w:rPr>
        <w:t xml:space="preserve"> and a member of the Sinn Féin executive. </w:t>
      </w:r>
      <w:r w:rsidRPr="00684385">
        <w:t>She was also President of the Women Graduates Association.</w:t>
      </w:r>
    </w:p>
  </w:footnote>
  <w:footnote w:id="28">
    <w:p w14:paraId="3024F84D" w14:textId="77777777" w:rsidR="00681631" w:rsidRPr="00684385" w:rsidRDefault="00681631" w:rsidP="00684385">
      <w:pPr>
        <w:pStyle w:val="FootnoteText"/>
        <w:jc w:val="both"/>
        <w:rPr>
          <w:rFonts w:ascii="Times New Roman" w:hAnsi="Times New Roman"/>
        </w:rPr>
      </w:pPr>
      <w:r w:rsidRPr="00684385">
        <w:rPr>
          <w:rStyle w:val="FootnoteReference"/>
          <w:rFonts w:ascii="Times New Roman" w:hAnsi="Times New Roman"/>
        </w:rPr>
        <w:footnoteRef/>
      </w:r>
      <w:r w:rsidRPr="00684385">
        <w:rPr>
          <w:rFonts w:ascii="Times New Roman" w:hAnsi="Times New Roman"/>
        </w:rPr>
        <w:t xml:space="preserve"> </w:t>
      </w:r>
      <w:r w:rsidR="00787A49" w:rsidRPr="00684385">
        <w:rPr>
          <w:rFonts w:ascii="Times New Roman" w:hAnsi="Times New Roman"/>
        </w:rPr>
        <w:t xml:space="preserve">Key among these were </w:t>
      </w:r>
      <w:r w:rsidR="00684385" w:rsidRPr="00684385">
        <w:rPr>
          <w:rFonts w:ascii="Times New Roman" w:hAnsi="Times New Roman"/>
        </w:rPr>
        <w:t xml:space="preserve">access to the Queen’s Colleges from the 1880s, to Trinity College Dublin in 1904 and to the National University of Ireland following the passing of the Irish Universities Act of 1908. </w:t>
      </w:r>
    </w:p>
  </w:footnote>
  <w:footnote w:id="29">
    <w:p w14:paraId="15565CA5" w14:textId="77777777" w:rsidR="00237646" w:rsidRPr="00237646" w:rsidRDefault="00237646" w:rsidP="00684385">
      <w:pPr>
        <w:pStyle w:val="FootnoteText"/>
        <w:jc w:val="both"/>
        <w:rPr>
          <w:rFonts w:ascii="Times New Roman" w:hAnsi="Times New Roman"/>
          <w:color w:val="FF0000"/>
        </w:rPr>
      </w:pPr>
      <w:r w:rsidRPr="00684385">
        <w:rPr>
          <w:rStyle w:val="FootnoteReference"/>
          <w:rFonts w:ascii="Times New Roman" w:hAnsi="Times New Roman"/>
        </w:rPr>
        <w:footnoteRef/>
      </w:r>
      <w:r w:rsidRPr="00684385">
        <w:rPr>
          <w:rFonts w:ascii="Times New Roman" w:hAnsi="Times New Roman"/>
        </w:rPr>
        <w:t xml:space="preserve"> </w:t>
      </w:r>
      <w:r w:rsidR="00684385" w:rsidRPr="00684385">
        <w:rPr>
          <w:rFonts w:ascii="Times New Roman" w:hAnsi="Times New Roman"/>
        </w:rPr>
        <w:t>The non-denominational and state-funded Queen’s Colleges were founded in 1845. Based in Belfast, Cork and Galway, these colleges provided faculties in arts, law and medicine. With low fees and generous scholarships, it was hoped that the colleges would provide higher education to the expanding Catholic middle classes. It was not until the 1880s, almost forty years into their existence, that women were to gain access to the secular colleges. They secured admission to Queen’s College Belfast (QCB) in 1882, to Queen’s College Cork (QCC) in 1885 and to Queen’s College Galway (QCG) in 1888.</w:t>
      </w:r>
    </w:p>
  </w:footnote>
  <w:footnote w:id="30">
    <w:p w14:paraId="2D2CE209" w14:textId="77777777" w:rsidR="00237646" w:rsidRPr="00130F42" w:rsidRDefault="00237646">
      <w:pPr>
        <w:pStyle w:val="FootnoteText"/>
        <w:rPr>
          <w:rFonts w:ascii="Times New Roman" w:hAnsi="Times New Roman"/>
          <w:color w:val="FF0000"/>
        </w:rPr>
      </w:pPr>
      <w:r w:rsidRPr="00130F42">
        <w:rPr>
          <w:rStyle w:val="FootnoteReference"/>
          <w:rFonts w:ascii="Times New Roman" w:hAnsi="Times New Roman"/>
        </w:rPr>
        <w:footnoteRef/>
      </w:r>
      <w:r w:rsidRPr="00130F42">
        <w:rPr>
          <w:rFonts w:ascii="Times New Roman" w:hAnsi="Times New Roman"/>
        </w:rPr>
        <w:t xml:space="preserve"> For a discussion of the origin of the Queen’s Colleges, see </w:t>
      </w:r>
      <w:r w:rsidR="00D70F55" w:rsidRPr="00130F42">
        <w:rPr>
          <w:rFonts w:ascii="Times New Roman" w:hAnsi="Times New Roman"/>
        </w:rPr>
        <w:t xml:space="preserve">T.W. Moody </w:t>
      </w:r>
      <w:r w:rsidRPr="00130F42">
        <w:rPr>
          <w:rFonts w:ascii="Times New Roman" w:hAnsi="Times New Roman"/>
        </w:rPr>
        <w:t xml:space="preserve">and </w:t>
      </w:r>
      <w:r w:rsidR="00D70F55" w:rsidRPr="00130F42">
        <w:rPr>
          <w:rFonts w:ascii="Times New Roman" w:hAnsi="Times New Roman"/>
        </w:rPr>
        <w:t xml:space="preserve">J.C. Beckett (1959) </w:t>
      </w:r>
      <w:r w:rsidRPr="00130F42">
        <w:rPr>
          <w:rFonts w:ascii="Times New Roman" w:hAnsi="Times New Roman"/>
          <w:i/>
          <w:iCs/>
        </w:rPr>
        <w:t>Queen’s Belfast, 1845</w:t>
      </w:r>
      <w:r w:rsidRPr="00130F42">
        <w:rPr>
          <w:rFonts w:ascii="Times New Roman" w:hAnsi="Times New Roman"/>
        </w:rPr>
        <w:t>–</w:t>
      </w:r>
      <w:r w:rsidRPr="00130F42">
        <w:rPr>
          <w:rFonts w:ascii="Times New Roman" w:hAnsi="Times New Roman"/>
          <w:i/>
          <w:iCs/>
        </w:rPr>
        <w:t xml:space="preserve">1949, The History of a University, </w:t>
      </w:r>
      <w:r w:rsidRPr="00130F42">
        <w:rPr>
          <w:rFonts w:ascii="Times New Roman" w:hAnsi="Times New Roman"/>
        </w:rPr>
        <w:t>vols. I–II</w:t>
      </w:r>
      <w:r w:rsidR="00D70F55" w:rsidRPr="00130F42">
        <w:rPr>
          <w:rFonts w:ascii="Times New Roman" w:hAnsi="Times New Roman"/>
        </w:rPr>
        <w:t xml:space="preserve"> (London: Faber and Faber)</w:t>
      </w:r>
      <w:r w:rsidRPr="00130F42">
        <w:rPr>
          <w:rFonts w:ascii="Times New Roman" w:hAnsi="Times New Roman"/>
        </w:rPr>
        <w:t xml:space="preserve">. </w:t>
      </w:r>
    </w:p>
  </w:footnote>
  <w:footnote w:id="31">
    <w:p w14:paraId="2DE840AC" w14:textId="77777777" w:rsidR="00681631" w:rsidRPr="00130F42" w:rsidRDefault="00681631" w:rsidP="00D70F55">
      <w:pPr>
        <w:shd w:val="clear" w:color="auto" w:fill="FFFFFF"/>
        <w:jc w:val="both"/>
        <w:rPr>
          <w:rFonts w:ascii="Times New Roman" w:hAnsi="Times New Roman"/>
          <w:sz w:val="20"/>
          <w:lang w:eastAsia="en-GB"/>
        </w:rPr>
      </w:pPr>
      <w:r w:rsidRPr="00130F42">
        <w:rPr>
          <w:rStyle w:val="FootnoteReference"/>
          <w:rFonts w:ascii="Times New Roman" w:hAnsi="Times New Roman"/>
          <w:sz w:val="20"/>
        </w:rPr>
        <w:footnoteRef/>
      </w:r>
      <w:r w:rsidR="00D70F55" w:rsidRPr="00130F42">
        <w:rPr>
          <w:rFonts w:ascii="Times New Roman" w:hAnsi="Times New Roman"/>
          <w:sz w:val="20"/>
        </w:rPr>
        <w:t xml:space="preserve"> </w:t>
      </w:r>
      <w:bookmarkStart w:id="0" w:name="_Hlk508814982"/>
      <w:r w:rsidR="00E93491">
        <w:rPr>
          <w:rFonts w:ascii="Times New Roman" w:hAnsi="Times New Roman"/>
          <w:sz w:val="20"/>
        </w:rPr>
        <w:t xml:space="preserve">Judith </w:t>
      </w:r>
      <w:r w:rsidR="00130F42" w:rsidRPr="00130F42">
        <w:rPr>
          <w:rFonts w:ascii="Times New Roman" w:hAnsi="Times New Roman"/>
          <w:sz w:val="20"/>
        </w:rPr>
        <w:t>Harford (2017) ‘</w:t>
      </w:r>
      <w:r w:rsidR="00130F42" w:rsidRPr="00130F42">
        <w:rPr>
          <w:rFonts w:ascii="Times New Roman" w:hAnsi="Times New Roman"/>
          <w:color w:val="222222"/>
          <w:sz w:val="20"/>
          <w:shd w:val="clear" w:color="auto" w:fill="FFFFFF"/>
        </w:rPr>
        <w:t>Women’s Education Networks: The Role of the Central Association of Irish Schoolmistresses and the Woman’s Education Association, Boston in Advancing the Cause for Women’s Admission to Trinity College Dublin and Harvard University.’</w:t>
      </w:r>
      <w:r w:rsidR="00130F42" w:rsidRPr="00130F42">
        <w:rPr>
          <w:rFonts w:ascii="Times New Roman" w:hAnsi="Times New Roman"/>
          <w:i/>
          <w:sz w:val="20"/>
        </w:rPr>
        <w:t xml:space="preserve"> </w:t>
      </w:r>
      <w:proofErr w:type="spellStart"/>
      <w:r w:rsidR="00130F42" w:rsidRPr="00130F42">
        <w:rPr>
          <w:rFonts w:ascii="Times New Roman" w:hAnsi="Times New Roman"/>
          <w:i/>
          <w:sz w:val="20"/>
        </w:rPr>
        <w:t>Paedagogica</w:t>
      </w:r>
      <w:proofErr w:type="spellEnd"/>
      <w:r w:rsidR="00130F42" w:rsidRPr="00130F42">
        <w:rPr>
          <w:rFonts w:ascii="Times New Roman" w:hAnsi="Times New Roman"/>
          <w:i/>
          <w:sz w:val="20"/>
        </w:rPr>
        <w:t xml:space="preserve"> </w:t>
      </w:r>
      <w:proofErr w:type="spellStart"/>
      <w:r w:rsidR="00130F42" w:rsidRPr="00130F42">
        <w:rPr>
          <w:rFonts w:ascii="Times New Roman" w:hAnsi="Times New Roman"/>
          <w:i/>
          <w:sz w:val="20"/>
        </w:rPr>
        <w:t>Historica</w:t>
      </w:r>
      <w:proofErr w:type="spellEnd"/>
      <w:r w:rsidR="00130F42" w:rsidRPr="00130F42">
        <w:rPr>
          <w:rFonts w:ascii="Times New Roman" w:hAnsi="Times New Roman"/>
          <w:i/>
          <w:sz w:val="20"/>
        </w:rPr>
        <w:t>: International Journal of the History of Education,</w:t>
      </w:r>
      <w:r w:rsidR="00130F42" w:rsidRPr="00130F42">
        <w:rPr>
          <w:rFonts w:ascii="Times New Roman" w:hAnsi="Times New Roman"/>
          <w:sz w:val="20"/>
        </w:rPr>
        <w:t xml:space="preserve"> </w:t>
      </w:r>
      <w:r w:rsidR="00130F42" w:rsidRPr="00130F42">
        <w:rPr>
          <w:rFonts w:ascii="Times New Roman" w:hAnsi="Times New Roman"/>
          <w:color w:val="333333"/>
          <w:sz w:val="20"/>
          <w:shd w:val="clear" w:color="auto" w:fill="FFFFFF"/>
        </w:rPr>
        <w:t>DOI: </w:t>
      </w:r>
      <w:hyperlink r:id="rId1" w:history="1">
        <w:r w:rsidR="00130F42" w:rsidRPr="00130F42">
          <w:rPr>
            <w:rFonts w:ascii="Times New Roman" w:hAnsi="Times New Roman"/>
            <w:color w:val="333333"/>
            <w:sz w:val="20"/>
            <w:u w:val="single"/>
            <w:shd w:val="clear" w:color="auto" w:fill="FFFFFF"/>
          </w:rPr>
          <w:t>10.1080/00309230.2017.1409772</w:t>
        </w:r>
      </w:hyperlink>
      <w:bookmarkEnd w:id="0"/>
    </w:p>
  </w:footnote>
  <w:footnote w:id="32">
    <w:p w14:paraId="4205D250" w14:textId="77777777" w:rsidR="005E2769" w:rsidRPr="00054CBA" w:rsidRDefault="005E2769" w:rsidP="005E2769">
      <w:pPr>
        <w:pStyle w:val="FootnoteText"/>
        <w:rPr>
          <w:rFonts w:ascii="Times New Roman" w:hAnsi="Times New Roman"/>
        </w:rPr>
      </w:pPr>
      <w:r w:rsidRPr="00130F42">
        <w:rPr>
          <w:rStyle w:val="FootnoteReference"/>
          <w:rFonts w:ascii="Times New Roman" w:hAnsi="Times New Roman"/>
        </w:rPr>
        <w:footnoteRef/>
      </w:r>
      <w:r w:rsidRPr="00130F42">
        <w:rPr>
          <w:rFonts w:ascii="Times New Roman" w:hAnsi="Times New Roman"/>
        </w:rPr>
        <w:t xml:space="preserve"> Mary Hayden </w:t>
      </w:r>
      <w:r w:rsidR="00054CBA" w:rsidRPr="00130F42">
        <w:rPr>
          <w:rFonts w:ascii="Times New Roman" w:hAnsi="Times New Roman"/>
        </w:rPr>
        <w:t>D</w:t>
      </w:r>
      <w:r w:rsidRPr="00130F42">
        <w:rPr>
          <w:rFonts w:ascii="Times New Roman" w:hAnsi="Times New Roman"/>
        </w:rPr>
        <w:t>iaries, 15 June 1903</w:t>
      </w:r>
      <w:r w:rsidR="00BD041B">
        <w:rPr>
          <w:rFonts w:ascii="Times New Roman" w:hAnsi="Times New Roman"/>
        </w:rPr>
        <w:t>, National Library of Ireland</w:t>
      </w:r>
      <w:r w:rsidR="00054CBA" w:rsidRPr="00130F42">
        <w:rPr>
          <w:rFonts w:ascii="Times New Roman" w:hAnsi="Times New Roman"/>
        </w:rPr>
        <w:t>.</w:t>
      </w:r>
    </w:p>
  </w:footnote>
  <w:footnote w:id="33">
    <w:p w14:paraId="74621A01" w14:textId="77777777" w:rsidR="00C018A6" w:rsidRPr="00C018A6" w:rsidRDefault="00C018A6">
      <w:pPr>
        <w:pStyle w:val="FootnoteText"/>
        <w:rPr>
          <w:rFonts w:ascii="Times New Roman" w:hAnsi="Times New Roman"/>
          <w:lang w:val="en-US"/>
        </w:rPr>
      </w:pPr>
      <w:r w:rsidRPr="00C018A6">
        <w:rPr>
          <w:rStyle w:val="FootnoteReference"/>
          <w:rFonts w:ascii="Times New Roman" w:hAnsi="Times New Roman"/>
        </w:rPr>
        <w:footnoteRef/>
      </w:r>
      <w:r w:rsidRPr="00C018A6">
        <w:rPr>
          <w:rFonts w:ascii="Times New Roman" w:hAnsi="Times New Roman"/>
        </w:rPr>
        <w:t xml:space="preserve"> </w:t>
      </w:r>
      <w:r w:rsidRPr="00C018A6">
        <w:rPr>
          <w:rFonts w:ascii="Times New Roman" w:hAnsi="Times New Roman"/>
          <w:lang w:val="en-US"/>
        </w:rPr>
        <w:t>Mary Hayden Diaries, 26 November 1900.</w:t>
      </w:r>
    </w:p>
  </w:footnote>
  <w:footnote w:id="34">
    <w:p w14:paraId="728C9B7C" w14:textId="77777777" w:rsidR="00FB60BB" w:rsidRPr="00C018A6" w:rsidRDefault="00FB60BB">
      <w:pPr>
        <w:pStyle w:val="FootnoteText"/>
        <w:rPr>
          <w:rFonts w:ascii="Times New Roman" w:hAnsi="Times New Roman"/>
        </w:rPr>
      </w:pPr>
      <w:r w:rsidRPr="00C018A6">
        <w:rPr>
          <w:rStyle w:val="FootnoteReference"/>
          <w:rFonts w:ascii="Times New Roman" w:hAnsi="Times New Roman"/>
        </w:rPr>
        <w:footnoteRef/>
      </w:r>
      <w:r w:rsidRPr="00C018A6">
        <w:rPr>
          <w:rFonts w:ascii="Times New Roman" w:hAnsi="Times New Roman"/>
        </w:rPr>
        <w:t xml:space="preserve"> </w:t>
      </w:r>
      <w:r w:rsidR="00E93491" w:rsidRPr="00EF371A">
        <w:rPr>
          <w:rFonts w:ascii="Times New Roman" w:hAnsi="Times New Roman"/>
          <w:i/>
        </w:rPr>
        <w:t>Ibid</w:t>
      </w:r>
      <w:r w:rsidRPr="00C018A6">
        <w:rPr>
          <w:rFonts w:ascii="Times New Roman" w:hAnsi="Times New Roman"/>
        </w:rPr>
        <w:t>, 3 December 1900</w:t>
      </w:r>
      <w:r w:rsidR="00E93491">
        <w:rPr>
          <w:rFonts w:ascii="Times New Roman" w:hAnsi="Times New Roman"/>
        </w:rPr>
        <w:t>.</w:t>
      </w:r>
    </w:p>
  </w:footnote>
  <w:footnote w:id="35">
    <w:p w14:paraId="1735DF75" w14:textId="77777777" w:rsidR="00C018A6" w:rsidRPr="00C018A6" w:rsidRDefault="00C018A6">
      <w:pPr>
        <w:pStyle w:val="FootnoteText"/>
        <w:rPr>
          <w:lang w:val="en-US"/>
        </w:rPr>
      </w:pPr>
      <w:r w:rsidRPr="00C018A6">
        <w:rPr>
          <w:rStyle w:val="FootnoteReference"/>
          <w:rFonts w:ascii="Times New Roman" w:hAnsi="Times New Roman"/>
        </w:rPr>
        <w:footnoteRef/>
      </w:r>
      <w:r w:rsidRPr="00C018A6">
        <w:rPr>
          <w:rFonts w:ascii="Times New Roman" w:hAnsi="Times New Roman"/>
        </w:rPr>
        <w:t xml:space="preserve"> </w:t>
      </w:r>
      <w:r w:rsidR="00E93491" w:rsidRPr="00EF371A">
        <w:rPr>
          <w:rFonts w:ascii="Times New Roman" w:hAnsi="Times New Roman"/>
          <w:i/>
          <w:lang w:val="en-US"/>
        </w:rPr>
        <w:t>Ibid</w:t>
      </w:r>
      <w:r w:rsidRPr="00C018A6">
        <w:rPr>
          <w:rFonts w:ascii="Times New Roman" w:hAnsi="Times New Roman"/>
          <w:lang w:val="en-US"/>
        </w:rPr>
        <w:t>, 7 December 1900.</w:t>
      </w:r>
    </w:p>
  </w:footnote>
  <w:footnote w:id="36">
    <w:p w14:paraId="08CA4547" w14:textId="77777777" w:rsidR="00A87CE5" w:rsidRPr="00C75BC5" w:rsidRDefault="00A87CE5" w:rsidP="00A87CE5">
      <w:pPr>
        <w:pStyle w:val="EndnoteText"/>
        <w:ind w:right="720"/>
        <w:rPr>
          <w:b/>
          <w:bCs/>
        </w:rPr>
      </w:pPr>
      <w:r>
        <w:rPr>
          <w:rStyle w:val="FootnoteReference"/>
        </w:rPr>
        <w:footnoteRef/>
      </w:r>
      <w:r>
        <w:t xml:space="preserve"> </w:t>
      </w:r>
      <w:r w:rsidRPr="00C75BC5">
        <w:rPr>
          <w:i/>
          <w:iCs/>
        </w:rPr>
        <w:t xml:space="preserve">Royal Commission on University Education in Ireland. Appendix to the First Report, Minutes of Evidence, </w:t>
      </w:r>
      <w:r w:rsidRPr="00C75BC5">
        <w:rPr>
          <w:iCs/>
        </w:rPr>
        <w:t>1902</w:t>
      </w:r>
      <w:r w:rsidRPr="00C75BC5">
        <w:rPr>
          <w:i/>
          <w:iCs/>
        </w:rPr>
        <w:t xml:space="preserve">, </w:t>
      </w:r>
      <w:r w:rsidRPr="00C75BC5">
        <w:t>p. 91.</w:t>
      </w:r>
    </w:p>
  </w:footnote>
  <w:footnote w:id="37">
    <w:p w14:paraId="52D069FE" w14:textId="77777777" w:rsidR="00A87CE5" w:rsidRPr="006C72CE" w:rsidRDefault="00A87CE5">
      <w:pPr>
        <w:pStyle w:val="FootnoteText"/>
        <w:rPr>
          <w:rFonts w:ascii="Times New Roman" w:hAnsi="Times New Roman"/>
        </w:rPr>
      </w:pPr>
      <w:r w:rsidRPr="006C72CE">
        <w:rPr>
          <w:rStyle w:val="FootnoteReference"/>
          <w:rFonts w:ascii="Times New Roman" w:hAnsi="Times New Roman"/>
        </w:rPr>
        <w:footnoteRef/>
      </w:r>
      <w:r w:rsidRPr="006C72CE">
        <w:rPr>
          <w:rFonts w:ascii="Times New Roman" w:hAnsi="Times New Roman"/>
        </w:rPr>
        <w:t xml:space="preserve"> </w:t>
      </w:r>
      <w:r w:rsidRPr="006C72CE">
        <w:rPr>
          <w:rFonts w:ascii="Times New Roman" w:hAnsi="Times New Roman"/>
          <w:i/>
        </w:rPr>
        <w:t>Ibid</w:t>
      </w:r>
      <w:r w:rsidRPr="006C72CE">
        <w:rPr>
          <w:rFonts w:ascii="Times New Roman" w:hAnsi="Times New Roman"/>
        </w:rPr>
        <w:t xml:space="preserve">., p. 360. </w:t>
      </w:r>
    </w:p>
  </w:footnote>
  <w:footnote w:id="38">
    <w:p w14:paraId="207F0DC4" w14:textId="77777777" w:rsidR="002A5CED" w:rsidRPr="006C72CE" w:rsidRDefault="002A5CED">
      <w:pPr>
        <w:pStyle w:val="FootnoteText"/>
        <w:rPr>
          <w:rFonts w:ascii="Times New Roman" w:hAnsi="Times New Roman"/>
        </w:rPr>
      </w:pPr>
      <w:r w:rsidRPr="006C72CE">
        <w:rPr>
          <w:rStyle w:val="FootnoteReference"/>
          <w:rFonts w:ascii="Times New Roman" w:hAnsi="Times New Roman"/>
        </w:rPr>
        <w:footnoteRef/>
      </w:r>
      <w:r w:rsidRPr="006C72CE">
        <w:rPr>
          <w:rFonts w:ascii="Times New Roman" w:hAnsi="Times New Roman"/>
        </w:rPr>
        <w:t xml:space="preserve"> Mary Hayden </w:t>
      </w:r>
      <w:r w:rsidR="00CC79C3" w:rsidRPr="006C72CE">
        <w:rPr>
          <w:rFonts w:ascii="Times New Roman" w:hAnsi="Times New Roman"/>
        </w:rPr>
        <w:t>D</w:t>
      </w:r>
      <w:r w:rsidRPr="006C72CE">
        <w:rPr>
          <w:rFonts w:ascii="Times New Roman" w:hAnsi="Times New Roman"/>
        </w:rPr>
        <w:t xml:space="preserve">iaries, 5 February 1901. </w:t>
      </w:r>
    </w:p>
  </w:footnote>
  <w:footnote w:id="39">
    <w:p w14:paraId="453FDF89" w14:textId="77777777" w:rsidR="00B25E4B" w:rsidRPr="006C72CE" w:rsidRDefault="00B25E4B">
      <w:pPr>
        <w:pStyle w:val="FootnoteText"/>
        <w:rPr>
          <w:rFonts w:ascii="Times New Roman" w:hAnsi="Times New Roman"/>
        </w:rPr>
      </w:pPr>
      <w:r w:rsidRPr="006C72CE">
        <w:rPr>
          <w:rStyle w:val="FootnoteReference"/>
          <w:rFonts w:ascii="Times New Roman" w:hAnsi="Times New Roman"/>
        </w:rPr>
        <w:footnoteRef/>
      </w:r>
      <w:r w:rsidRPr="006C72CE">
        <w:rPr>
          <w:rFonts w:ascii="Times New Roman" w:hAnsi="Times New Roman"/>
        </w:rPr>
        <w:t xml:space="preserve"> IAWG to the Chancellor and Senators of the National University, n.d., NUWGA 1/3, Archives Department, University College Dublin.</w:t>
      </w:r>
    </w:p>
  </w:footnote>
  <w:footnote w:id="40">
    <w:p w14:paraId="3E6F619D" w14:textId="77777777" w:rsidR="00B25E4B" w:rsidRPr="006C72CE" w:rsidRDefault="00B25E4B">
      <w:pPr>
        <w:pStyle w:val="FootnoteText"/>
        <w:rPr>
          <w:rFonts w:ascii="Times New Roman" w:hAnsi="Times New Roman"/>
        </w:rPr>
      </w:pPr>
      <w:r w:rsidRPr="006C72CE">
        <w:rPr>
          <w:rStyle w:val="FootnoteReference"/>
          <w:rFonts w:ascii="Times New Roman" w:hAnsi="Times New Roman"/>
        </w:rPr>
        <w:footnoteRef/>
      </w:r>
      <w:r w:rsidR="00CC79C3" w:rsidRPr="006C72CE">
        <w:rPr>
          <w:rFonts w:ascii="Times New Roman" w:hAnsi="Times New Roman"/>
        </w:rPr>
        <w:t xml:space="preserve"> </w:t>
      </w:r>
      <w:r w:rsidR="00CC79C3" w:rsidRPr="006C72CE">
        <w:rPr>
          <w:rFonts w:ascii="Times New Roman" w:hAnsi="Times New Roman"/>
          <w:shd w:val="clear" w:color="auto" w:fill="FFFFFF"/>
        </w:rPr>
        <w:t>Harford (2018) Women's Education Associations: The Role of the Central Association of Irish Schoolmistresses and the Woman's Education Association, Boston in Advancing the Cause of Women's Admission to Trinity College Dublin and Harvard University, </w:t>
      </w:r>
      <w:proofErr w:type="spellStart"/>
      <w:r w:rsidR="00CC79C3" w:rsidRPr="006C72CE">
        <w:rPr>
          <w:rFonts w:ascii="Times New Roman" w:hAnsi="Times New Roman"/>
          <w:i/>
          <w:iCs/>
          <w:shd w:val="clear" w:color="auto" w:fill="FFFFFF"/>
        </w:rPr>
        <w:t>Paedagogica</w:t>
      </w:r>
      <w:proofErr w:type="spellEnd"/>
      <w:r w:rsidR="00CC79C3" w:rsidRPr="006C72CE">
        <w:rPr>
          <w:rFonts w:ascii="Times New Roman" w:hAnsi="Times New Roman"/>
          <w:i/>
          <w:iCs/>
          <w:shd w:val="clear" w:color="auto" w:fill="FFFFFF"/>
        </w:rPr>
        <w:t xml:space="preserve"> </w:t>
      </w:r>
      <w:proofErr w:type="spellStart"/>
      <w:proofErr w:type="gramStart"/>
      <w:r w:rsidR="00CC79C3" w:rsidRPr="006C72CE">
        <w:rPr>
          <w:rFonts w:ascii="Times New Roman" w:hAnsi="Times New Roman"/>
          <w:i/>
          <w:iCs/>
          <w:shd w:val="clear" w:color="auto" w:fill="FFFFFF"/>
        </w:rPr>
        <w:t>Historica</w:t>
      </w:r>
      <w:proofErr w:type="spellEnd"/>
      <w:r w:rsidR="00CC79C3" w:rsidRPr="006C72CE">
        <w:rPr>
          <w:rFonts w:ascii="Times New Roman" w:hAnsi="Times New Roman"/>
          <w:i/>
          <w:iCs/>
          <w:shd w:val="clear" w:color="auto" w:fill="FFFFFF"/>
        </w:rPr>
        <w:t xml:space="preserve"> ,</w:t>
      </w:r>
      <w:proofErr w:type="gramEnd"/>
      <w:r w:rsidR="00CC79C3" w:rsidRPr="006C72CE">
        <w:rPr>
          <w:rFonts w:ascii="Times New Roman" w:hAnsi="Times New Roman"/>
          <w:i/>
          <w:iCs/>
          <w:shd w:val="clear" w:color="auto" w:fill="FFFFFF"/>
        </w:rPr>
        <w:t> </w:t>
      </w:r>
      <w:r w:rsidR="00CC79C3" w:rsidRPr="006C72CE">
        <w:rPr>
          <w:rFonts w:ascii="Times New Roman" w:hAnsi="Times New Roman"/>
          <w:shd w:val="clear" w:color="auto" w:fill="FFFFFF"/>
        </w:rPr>
        <w:t>54 (5)</w:t>
      </w:r>
      <w:r w:rsidR="001B4DFD">
        <w:rPr>
          <w:rFonts w:ascii="Times New Roman" w:hAnsi="Times New Roman"/>
          <w:shd w:val="clear" w:color="auto" w:fill="FFFFFF"/>
        </w:rPr>
        <w:t>.</w:t>
      </w:r>
    </w:p>
  </w:footnote>
  <w:footnote w:id="41">
    <w:p w14:paraId="52008B84" w14:textId="77777777" w:rsidR="00B25E4B" w:rsidRPr="00CC79C3" w:rsidRDefault="00B25E4B" w:rsidP="00B25E4B">
      <w:pPr>
        <w:pStyle w:val="EndnoteText"/>
      </w:pPr>
      <w:r w:rsidRPr="006C72CE">
        <w:rPr>
          <w:rStyle w:val="FootnoteReference"/>
        </w:rPr>
        <w:footnoteRef/>
      </w:r>
      <w:r w:rsidRPr="006C72CE">
        <w:t xml:space="preserve"> </w:t>
      </w:r>
      <w:r w:rsidRPr="006C72CE">
        <w:rPr>
          <w:i/>
          <w:iCs/>
        </w:rPr>
        <w:t xml:space="preserve">Royal Commission on University Education (Ireland) </w:t>
      </w:r>
      <w:r w:rsidRPr="006C72CE">
        <w:t>(Robertson); First Report 1902 [Cd. 825–6.] XXXI. 21; Second Report; 1902</w:t>
      </w:r>
      <w:r w:rsidRPr="00CC79C3">
        <w:t xml:space="preserve"> [Cd. 899–900.] XXXI. 459; Third Report; 1902 [Cd. 1228–9.] XXXII. 1; Final Report; 1903 [Cd. 1483–4.] XXXII.1</w:t>
      </w:r>
      <w:r w:rsidRPr="00CC79C3">
        <w:rPr>
          <w:i/>
          <w:iCs/>
        </w:rPr>
        <w:t>.</w:t>
      </w:r>
    </w:p>
    <w:p w14:paraId="79F52BBA" w14:textId="77777777" w:rsidR="00B25E4B" w:rsidRDefault="00B25E4B">
      <w:pPr>
        <w:pStyle w:val="FootnoteText"/>
      </w:pPr>
    </w:p>
  </w:footnote>
  <w:footnote w:id="42">
    <w:p w14:paraId="4D9B8A89" w14:textId="77777777" w:rsidR="006E0679" w:rsidRDefault="006E0679" w:rsidP="006E0679">
      <w:pPr>
        <w:pStyle w:val="EndnoteText"/>
      </w:pPr>
      <w:r w:rsidRPr="006E0679">
        <w:rPr>
          <w:rStyle w:val="FootnoteReference"/>
        </w:rPr>
        <w:footnoteRef/>
      </w:r>
      <w:r w:rsidRPr="006E0679">
        <w:t xml:space="preserve"> </w:t>
      </w:r>
      <w:r w:rsidRPr="006E0679">
        <w:rPr>
          <w:i/>
          <w:iCs/>
        </w:rPr>
        <w:t xml:space="preserve">Royal Commission on University Education in Ireland. Third Report, Minutes of Evidence, </w:t>
      </w:r>
      <w:r w:rsidRPr="006E0679">
        <w:t>pp. 357–9.</w:t>
      </w:r>
    </w:p>
  </w:footnote>
  <w:footnote w:id="43">
    <w:p w14:paraId="631E8F4C" w14:textId="77777777" w:rsidR="006E0679" w:rsidRDefault="006E0679" w:rsidP="006E0679">
      <w:pPr>
        <w:pStyle w:val="EndnoteText"/>
      </w:pPr>
      <w:r w:rsidRPr="006E0679">
        <w:rPr>
          <w:rStyle w:val="FootnoteReference"/>
        </w:rPr>
        <w:footnoteRef/>
      </w:r>
      <w:r w:rsidRPr="006E0679">
        <w:t xml:space="preserve"> Tom Garvin, </w:t>
      </w:r>
      <w:r w:rsidRPr="006E0679">
        <w:rPr>
          <w:i/>
          <w:iCs/>
        </w:rPr>
        <w:t>The Evolution of Irish Nationalist Politics</w:t>
      </w:r>
      <w:r w:rsidRPr="006E0679">
        <w:t xml:space="preserve"> (New York: Holmes and Meier Publishers, 1981), pp. 100–101.</w:t>
      </w:r>
    </w:p>
  </w:footnote>
  <w:footnote w:id="44">
    <w:p w14:paraId="266C352C" w14:textId="77777777" w:rsidR="006E0679" w:rsidRPr="006E0679" w:rsidRDefault="006E0679" w:rsidP="006E0679">
      <w:pPr>
        <w:pStyle w:val="FootnoteText"/>
        <w:jc w:val="both"/>
        <w:rPr>
          <w:rFonts w:ascii="Times New Roman" w:hAnsi="Times New Roman"/>
        </w:rPr>
      </w:pPr>
      <w:r w:rsidRPr="006E0679">
        <w:rPr>
          <w:rStyle w:val="FootnoteReference"/>
          <w:rFonts w:ascii="Times New Roman" w:hAnsi="Times New Roman"/>
        </w:rPr>
        <w:footnoteRef/>
      </w:r>
      <w:r w:rsidRPr="006E0679">
        <w:rPr>
          <w:rFonts w:ascii="Times New Roman" w:hAnsi="Times New Roman"/>
        </w:rPr>
        <w:t xml:space="preserve"> Margaret O’Callaghan, ‘Women and Politics in Independent Ireland, 1921-68’ in A. Bourke, S. Kilfeather, M. Luddy, M. Mac Curtain, G. Meaney, M. </w:t>
      </w:r>
      <w:proofErr w:type="spellStart"/>
      <w:r w:rsidRPr="006E0679">
        <w:rPr>
          <w:rFonts w:ascii="Times New Roman" w:hAnsi="Times New Roman"/>
        </w:rPr>
        <w:t>Ní</w:t>
      </w:r>
      <w:proofErr w:type="spellEnd"/>
      <w:r w:rsidRPr="006E0679">
        <w:rPr>
          <w:rFonts w:ascii="Times New Roman" w:hAnsi="Times New Roman"/>
        </w:rPr>
        <w:t xml:space="preserve"> </w:t>
      </w:r>
      <w:proofErr w:type="spellStart"/>
      <w:r w:rsidRPr="006E0679">
        <w:rPr>
          <w:rFonts w:ascii="Times New Roman" w:hAnsi="Times New Roman"/>
        </w:rPr>
        <w:t>Dhonnchadha</w:t>
      </w:r>
      <w:proofErr w:type="spellEnd"/>
      <w:r w:rsidRPr="006E0679">
        <w:rPr>
          <w:rFonts w:ascii="Times New Roman" w:hAnsi="Times New Roman"/>
        </w:rPr>
        <w:t xml:space="preserve">, M., O’Dowd and C. Wills (eds.), </w:t>
      </w:r>
      <w:r w:rsidRPr="006E0679">
        <w:rPr>
          <w:rFonts w:ascii="Times New Roman" w:hAnsi="Times New Roman"/>
          <w:i/>
          <w:iCs/>
        </w:rPr>
        <w:t>The Field Day Anthology of Irish Writing</w:t>
      </w:r>
      <w:r w:rsidRPr="006E0679">
        <w:rPr>
          <w:rFonts w:ascii="Times New Roman" w:hAnsi="Times New Roman"/>
        </w:rPr>
        <w:t xml:space="preserve">, </w:t>
      </w:r>
      <w:r w:rsidRPr="006E0679">
        <w:rPr>
          <w:rFonts w:ascii="Times New Roman" w:hAnsi="Times New Roman"/>
          <w:i/>
          <w:iCs/>
        </w:rPr>
        <w:t>Vol V: Irish Women’s Writing and Traditions</w:t>
      </w:r>
      <w:r w:rsidRPr="006E0679">
        <w:rPr>
          <w:rFonts w:ascii="Times New Roman" w:hAnsi="Times New Roman"/>
        </w:rPr>
        <w:t xml:space="preserve"> (Cork: Cork University Press in association with Field Day, 2002), p. 126.</w:t>
      </w:r>
    </w:p>
  </w:footnote>
  <w:footnote w:id="45">
    <w:p w14:paraId="2040954E" w14:textId="77777777" w:rsidR="00083F0A" w:rsidRPr="00083F0A" w:rsidRDefault="00083F0A">
      <w:pPr>
        <w:pStyle w:val="FootnoteText"/>
        <w:rPr>
          <w:rFonts w:ascii="Times New Roman" w:hAnsi="Times New Roman"/>
        </w:rPr>
      </w:pPr>
      <w:r w:rsidRPr="00083F0A">
        <w:rPr>
          <w:rStyle w:val="FootnoteReference"/>
          <w:rFonts w:ascii="Times New Roman" w:hAnsi="Times New Roman"/>
        </w:rPr>
        <w:footnoteRef/>
      </w:r>
      <w:r w:rsidRPr="00083F0A">
        <w:rPr>
          <w:rFonts w:ascii="Times New Roman" w:hAnsi="Times New Roman"/>
        </w:rPr>
        <w:t xml:space="preserve"> Mary Hayden Diaries, 23 May 1902</w:t>
      </w:r>
      <w:r>
        <w:rPr>
          <w:rFonts w:ascii="Times New Roman" w:hAnsi="Times New Roman"/>
        </w:rPr>
        <w:t>.</w:t>
      </w:r>
    </w:p>
  </w:footnote>
  <w:footnote w:id="46">
    <w:p w14:paraId="68AC8D47" w14:textId="77777777" w:rsidR="00083F0A" w:rsidRPr="00083F0A" w:rsidRDefault="00083F0A">
      <w:pPr>
        <w:pStyle w:val="FootnoteText"/>
        <w:rPr>
          <w:rFonts w:ascii="Times New Roman" w:hAnsi="Times New Roman"/>
        </w:rPr>
      </w:pPr>
      <w:r w:rsidRPr="00083F0A">
        <w:rPr>
          <w:rStyle w:val="FootnoteReference"/>
          <w:rFonts w:ascii="Times New Roman" w:hAnsi="Times New Roman"/>
        </w:rPr>
        <w:footnoteRef/>
      </w:r>
      <w:r w:rsidRPr="00083F0A">
        <w:rPr>
          <w:rFonts w:ascii="Times New Roman" w:hAnsi="Times New Roman"/>
        </w:rPr>
        <w:t xml:space="preserve"> </w:t>
      </w:r>
      <w:r w:rsidRPr="00083F0A">
        <w:rPr>
          <w:rFonts w:ascii="Times New Roman" w:hAnsi="Times New Roman"/>
          <w:i/>
        </w:rPr>
        <w:t>Ibid.</w:t>
      </w:r>
      <w:r w:rsidRPr="00083F0A">
        <w:rPr>
          <w:rFonts w:ascii="Times New Roman" w:hAnsi="Times New Roman"/>
        </w:rPr>
        <w:t>, 1 January 1903.</w:t>
      </w:r>
    </w:p>
  </w:footnote>
  <w:footnote w:id="47">
    <w:p w14:paraId="3EB4C29F" w14:textId="77777777" w:rsidR="008C6931" w:rsidRPr="008C6931" w:rsidRDefault="008C6931">
      <w:pPr>
        <w:pStyle w:val="FootnoteText"/>
        <w:rPr>
          <w:rFonts w:ascii="Times New Roman" w:hAnsi="Times New Roman"/>
          <w:lang w:val="en-US"/>
        </w:rPr>
      </w:pPr>
      <w:r w:rsidRPr="008C6931">
        <w:rPr>
          <w:rStyle w:val="FootnoteReference"/>
          <w:rFonts w:ascii="Times New Roman" w:hAnsi="Times New Roman"/>
        </w:rPr>
        <w:footnoteRef/>
      </w:r>
      <w:r w:rsidRPr="008C6931">
        <w:rPr>
          <w:rFonts w:ascii="Times New Roman" w:hAnsi="Times New Roman"/>
        </w:rPr>
        <w:t xml:space="preserve"> </w:t>
      </w:r>
      <w:r w:rsidRPr="008C6931">
        <w:rPr>
          <w:rFonts w:ascii="Times New Roman" w:hAnsi="Times New Roman"/>
          <w:i/>
          <w:lang w:val="en-US"/>
        </w:rPr>
        <w:t>Ibid</w:t>
      </w:r>
      <w:r w:rsidRPr="008C6931">
        <w:rPr>
          <w:rFonts w:ascii="Times New Roman" w:hAnsi="Times New Roman"/>
          <w:lang w:val="en-US"/>
        </w:rPr>
        <w:t>., 10 March 1903.</w:t>
      </w:r>
    </w:p>
  </w:footnote>
  <w:footnote w:id="48">
    <w:p w14:paraId="379B21D5" w14:textId="77777777" w:rsidR="00083F0A" w:rsidRPr="00083F0A" w:rsidRDefault="00083F0A" w:rsidP="00083F0A">
      <w:pPr>
        <w:pStyle w:val="EndnoteText"/>
        <w:rPr>
          <w:color w:val="FF0000"/>
        </w:rPr>
      </w:pPr>
      <w:r w:rsidRPr="00083F0A">
        <w:rPr>
          <w:rStyle w:val="FootnoteReference"/>
        </w:rPr>
        <w:footnoteRef/>
      </w:r>
      <w:r w:rsidRPr="00083F0A">
        <w:t xml:space="preserve"> See Brendan Walsh, </w:t>
      </w:r>
      <w:r w:rsidRPr="00083F0A">
        <w:rPr>
          <w:i/>
        </w:rPr>
        <w:t xml:space="preserve">The Pedagogy of Protest: The Educational Thought and Work of Patrick H. Pearse </w:t>
      </w:r>
      <w:r w:rsidRPr="00083F0A">
        <w:t xml:space="preserve">(Oxford: Peter Lang, 2007).  </w:t>
      </w:r>
    </w:p>
  </w:footnote>
  <w:footnote w:id="49">
    <w:p w14:paraId="556DBA93" w14:textId="77777777" w:rsidR="00083F0A" w:rsidRDefault="00083F0A">
      <w:pPr>
        <w:pStyle w:val="FootnoteText"/>
      </w:pPr>
      <w:r>
        <w:rPr>
          <w:rStyle w:val="FootnoteReference"/>
        </w:rPr>
        <w:footnoteRef/>
      </w:r>
      <w:r>
        <w:t xml:space="preserve"> </w:t>
      </w:r>
      <w:r w:rsidR="00EB1D94" w:rsidRPr="00083F0A">
        <w:rPr>
          <w:rFonts w:ascii="Times New Roman" w:hAnsi="Times New Roman"/>
        </w:rPr>
        <w:t xml:space="preserve">Mary Hayden Diaries, </w:t>
      </w:r>
      <w:r w:rsidR="00EB1D94">
        <w:rPr>
          <w:rFonts w:ascii="Times New Roman" w:hAnsi="Times New Roman"/>
        </w:rPr>
        <w:t>14</w:t>
      </w:r>
      <w:r w:rsidR="00EB1D94" w:rsidRPr="00083F0A">
        <w:rPr>
          <w:rFonts w:ascii="Times New Roman" w:hAnsi="Times New Roman"/>
        </w:rPr>
        <w:t xml:space="preserve"> </w:t>
      </w:r>
      <w:r w:rsidR="00EB1D94">
        <w:rPr>
          <w:rFonts w:ascii="Times New Roman" w:hAnsi="Times New Roman"/>
        </w:rPr>
        <w:t>June</w:t>
      </w:r>
      <w:r w:rsidR="00EB1D94" w:rsidRPr="00083F0A">
        <w:rPr>
          <w:rFonts w:ascii="Times New Roman" w:hAnsi="Times New Roman"/>
        </w:rPr>
        <w:t xml:space="preserve"> 190</w:t>
      </w:r>
      <w:r w:rsidR="00EB1D94">
        <w:rPr>
          <w:rFonts w:ascii="Times New Roman" w:hAnsi="Times New Roman"/>
        </w:rPr>
        <w:t>3.</w:t>
      </w:r>
    </w:p>
  </w:footnote>
  <w:footnote w:id="50">
    <w:p w14:paraId="6D9B7D34" w14:textId="77777777" w:rsidR="00EB1D94" w:rsidRPr="00EB1D94" w:rsidRDefault="00EB1D94" w:rsidP="00EB1D94">
      <w:pPr>
        <w:rPr>
          <w:rFonts w:ascii="Times New Roman" w:hAnsi="Times New Roman"/>
          <w:sz w:val="20"/>
          <w:lang w:val="en-IE" w:eastAsia="en-IE"/>
        </w:rPr>
      </w:pPr>
      <w:r w:rsidRPr="00EB1D94">
        <w:rPr>
          <w:rStyle w:val="FootnoteReference"/>
          <w:rFonts w:ascii="Times New Roman" w:hAnsi="Times New Roman"/>
          <w:sz w:val="20"/>
        </w:rPr>
        <w:footnoteRef/>
      </w:r>
      <w:r w:rsidRPr="00EB1D94">
        <w:rPr>
          <w:rFonts w:ascii="Times New Roman" w:hAnsi="Times New Roman"/>
          <w:sz w:val="20"/>
        </w:rPr>
        <w:t xml:space="preserve"> </w:t>
      </w:r>
      <w:bookmarkStart w:id="1" w:name="_Hlk508814945"/>
      <w:r w:rsidR="002B0C69">
        <w:rPr>
          <w:rFonts w:ascii="Times New Roman" w:hAnsi="Times New Roman"/>
          <w:sz w:val="20"/>
        </w:rPr>
        <w:t xml:space="preserve">Judith </w:t>
      </w:r>
      <w:r w:rsidRPr="00EB1D94">
        <w:rPr>
          <w:rFonts w:ascii="Times New Roman" w:hAnsi="Times New Roman"/>
          <w:sz w:val="20"/>
          <w:lang w:val="en-IE" w:eastAsia="en-IE"/>
        </w:rPr>
        <w:t xml:space="preserve">Harford (2009) ''Words Importing the Masculine Includes Females: Women at University College Dublin in the First Decade'' In: Sheelagh Drudy (eds). </w:t>
      </w:r>
      <w:r w:rsidRPr="00EB1D94">
        <w:rPr>
          <w:rFonts w:ascii="Times New Roman" w:hAnsi="Times New Roman"/>
          <w:i/>
          <w:iCs/>
          <w:sz w:val="20"/>
          <w:lang w:val="en-IE" w:eastAsia="en-IE"/>
        </w:rPr>
        <w:t>Education in Ireland: Challenge and Change</w:t>
      </w:r>
      <w:r w:rsidRPr="00EB1D94">
        <w:rPr>
          <w:rFonts w:ascii="Times New Roman" w:hAnsi="Times New Roman"/>
          <w:sz w:val="20"/>
          <w:lang w:val="en-IE" w:eastAsia="en-IE"/>
        </w:rPr>
        <w:t>. Dublin: Gill and McMillan, pp. 24</w:t>
      </w:r>
      <w:r w:rsidRPr="00EB1D94">
        <w:rPr>
          <w:rFonts w:ascii="Times New Roman" w:hAnsi="Times New Roman"/>
          <w:sz w:val="20"/>
        </w:rPr>
        <w:t>–34.</w:t>
      </w:r>
      <w:bookmarkEnd w:id="1"/>
    </w:p>
  </w:footnote>
  <w:footnote w:id="51">
    <w:p w14:paraId="011F3200" w14:textId="77777777" w:rsidR="00E12DA8" w:rsidRPr="003052F8" w:rsidRDefault="00E12DA8">
      <w:pPr>
        <w:pStyle w:val="FootnoteText"/>
        <w:rPr>
          <w:lang w:val="en-US"/>
        </w:rPr>
      </w:pPr>
      <w:r w:rsidRPr="00EB1D94">
        <w:rPr>
          <w:rStyle w:val="FootnoteReference"/>
          <w:rFonts w:ascii="Times New Roman" w:hAnsi="Times New Roman"/>
        </w:rPr>
        <w:footnoteRef/>
      </w:r>
      <w:r w:rsidRPr="00EB1D94">
        <w:rPr>
          <w:rFonts w:ascii="Times New Roman" w:hAnsi="Times New Roman"/>
        </w:rPr>
        <w:t xml:space="preserve"> </w:t>
      </w:r>
      <w:r w:rsidRPr="00EB1D94">
        <w:rPr>
          <w:rFonts w:ascii="Times New Roman" w:hAnsi="Times New Roman"/>
          <w:shd w:val="clear" w:color="auto" w:fill="FFFFFF"/>
        </w:rPr>
        <w:t>Joyce Padbury</w:t>
      </w:r>
      <w:r w:rsidR="003B731A" w:rsidRPr="00EB1D94">
        <w:rPr>
          <w:rFonts w:ascii="Times New Roman" w:hAnsi="Times New Roman"/>
          <w:shd w:val="clear" w:color="auto" w:fill="FFFFFF"/>
        </w:rPr>
        <w:t xml:space="preserve"> (2007)</w:t>
      </w:r>
      <w:r w:rsidRPr="00EB1D94">
        <w:rPr>
          <w:rFonts w:ascii="Times New Roman" w:hAnsi="Times New Roman"/>
          <w:shd w:val="clear" w:color="auto" w:fill="FFFFFF"/>
        </w:rPr>
        <w:t xml:space="preserve">, </w:t>
      </w:r>
      <w:r w:rsidR="003052F8" w:rsidRPr="00EB1D94">
        <w:rPr>
          <w:rFonts w:ascii="Times New Roman" w:hAnsi="Times New Roman"/>
          <w:shd w:val="clear" w:color="auto" w:fill="FFFFFF"/>
        </w:rPr>
        <w:t xml:space="preserve">‘Mary Hayden’, </w:t>
      </w:r>
      <w:r w:rsidRPr="00EB1D94">
        <w:rPr>
          <w:rFonts w:ascii="Times New Roman" w:hAnsi="Times New Roman"/>
          <w:i/>
          <w:shd w:val="clear" w:color="auto" w:fill="FFFFFF"/>
        </w:rPr>
        <w:t>History Ireland</w:t>
      </w:r>
      <w:r w:rsidRPr="00EB1D94">
        <w:rPr>
          <w:rFonts w:ascii="Times New Roman" w:hAnsi="Times New Roman"/>
          <w:shd w:val="clear" w:color="auto" w:fill="FFFFFF"/>
        </w:rPr>
        <w:t>, </w:t>
      </w:r>
      <w:r w:rsidR="003B731A" w:rsidRPr="00EB1D94">
        <w:rPr>
          <w:rFonts w:ascii="Times New Roman" w:hAnsi="Times New Roman"/>
          <w:shd w:val="clear" w:color="auto" w:fill="FFFFFF"/>
        </w:rPr>
        <w:t xml:space="preserve">Issue 5, </w:t>
      </w:r>
      <w:r w:rsidRPr="003052F8">
        <w:rPr>
          <w:rFonts w:ascii="Times New Roman" w:hAnsi="Times New Roman"/>
          <w:shd w:val="clear" w:color="auto" w:fill="FFFFFF"/>
        </w:rPr>
        <w:t>Volume 15</w:t>
      </w:r>
      <w:r w:rsidR="003B731A" w:rsidRPr="003052F8">
        <w:rPr>
          <w:rFonts w:ascii="Times New Roman" w:hAnsi="Times New Roman"/>
          <w:shd w:val="clear" w:color="auto" w:fill="FFFFFF"/>
        </w:rPr>
        <w:t>.</w:t>
      </w:r>
    </w:p>
  </w:footnote>
  <w:footnote w:id="52">
    <w:p w14:paraId="24CDD217" w14:textId="77777777" w:rsidR="00E12DA8" w:rsidRPr="003052F8" w:rsidRDefault="00E12DA8">
      <w:pPr>
        <w:pStyle w:val="FootnoteText"/>
        <w:rPr>
          <w:lang w:val="en-US"/>
        </w:rPr>
      </w:pPr>
      <w:r w:rsidRPr="003052F8">
        <w:rPr>
          <w:rStyle w:val="FootnoteReference"/>
        </w:rPr>
        <w:footnoteRef/>
      </w:r>
      <w:r w:rsidRPr="003052F8">
        <w:t xml:space="preserve"> </w:t>
      </w:r>
      <w:r w:rsidR="003B731A" w:rsidRPr="003052F8">
        <w:rPr>
          <w:rFonts w:ascii="Times New Roman" w:hAnsi="Times New Roman"/>
          <w:i/>
          <w:lang w:val="en-US"/>
        </w:rPr>
        <w:t>Ibid</w:t>
      </w:r>
      <w:r w:rsidR="003B731A" w:rsidRPr="003052F8">
        <w:rPr>
          <w:rFonts w:ascii="Times New Roman" w:hAnsi="Times New Roman"/>
          <w:lang w:val="en-US"/>
        </w:rPr>
        <w:t>.</w:t>
      </w:r>
    </w:p>
  </w:footnote>
  <w:footnote w:id="53">
    <w:p w14:paraId="070176A8" w14:textId="77777777" w:rsidR="00E12DA8" w:rsidRPr="00EB1D94" w:rsidRDefault="00E12DA8">
      <w:pPr>
        <w:pStyle w:val="FootnoteText"/>
        <w:rPr>
          <w:lang w:val="en-US"/>
        </w:rPr>
      </w:pPr>
      <w:r w:rsidRPr="00EB1D94">
        <w:rPr>
          <w:rStyle w:val="FootnoteReference"/>
        </w:rPr>
        <w:footnoteRef/>
      </w:r>
      <w:r w:rsidRPr="00EB1D94">
        <w:t xml:space="preserve"> </w:t>
      </w:r>
      <w:r w:rsidRPr="00EB1D94">
        <w:rPr>
          <w:rFonts w:ascii="Times New Roman" w:hAnsi="Times New Roman"/>
          <w:i/>
          <w:lang w:val="en-IE"/>
        </w:rPr>
        <w:t>The Lanthorn</w:t>
      </w:r>
      <w:r w:rsidRPr="00EB1D94">
        <w:rPr>
          <w:rFonts w:ascii="Times New Roman" w:hAnsi="Times New Roman"/>
          <w:lang w:val="en-IE"/>
        </w:rPr>
        <w:t>, December 1942</w:t>
      </w:r>
      <w:r w:rsidR="003B731A" w:rsidRPr="00EB1D94">
        <w:rPr>
          <w:rFonts w:ascii="Times New Roman" w:hAnsi="Times New Roman"/>
          <w:lang w:val="en-IE"/>
        </w:rPr>
        <w:t xml:space="preserve">, </w:t>
      </w:r>
      <w:r w:rsidR="00EB1D94" w:rsidRPr="00EB1D94">
        <w:rPr>
          <w:rFonts w:ascii="Times New Roman" w:hAnsi="Times New Roman"/>
          <w:lang w:val="en-IE"/>
        </w:rPr>
        <w:t xml:space="preserve">Central </w:t>
      </w:r>
      <w:r w:rsidR="003B731A" w:rsidRPr="00EB1D94">
        <w:rPr>
          <w:rFonts w:ascii="Times New Roman" w:hAnsi="Times New Roman"/>
          <w:lang w:val="en-IE"/>
        </w:rPr>
        <w:t xml:space="preserve">Catholic </w:t>
      </w:r>
      <w:r w:rsidR="00EB1D94" w:rsidRPr="00EB1D94">
        <w:rPr>
          <w:rFonts w:ascii="Times New Roman" w:hAnsi="Times New Roman"/>
          <w:lang w:val="en-IE"/>
        </w:rPr>
        <w:t>Library, Dublin.</w:t>
      </w:r>
    </w:p>
  </w:footnote>
  <w:footnote w:id="54">
    <w:p w14:paraId="5E31AFC8" w14:textId="77777777" w:rsidR="00E12DA8" w:rsidRPr="003052F8" w:rsidRDefault="00E12DA8">
      <w:pPr>
        <w:pStyle w:val="FootnoteText"/>
        <w:rPr>
          <w:lang w:val="en-US"/>
        </w:rPr>
      </w:pPr>
      <w:r w:rsidRPr="003052F8">
        <w:rPr>
          <w:rStyle w:val="FootnoteReference"/>
        </w:rPr>
        <w:footnoteRef/>
      </w:r>
      <w:r w:rsidRPr="003052F8">
        <w:t xml:space="preserve"> </w:t>
      </w:r>
      <w:r w:rsidRPr="003052F8">
        <w:rPr>
          <w:rFonts w:ascii="Times New Roman" w:hAnsi="Times New Roman"/>
          <w:i/>
        </w:rPr>
        <w:t>National Student</w:t>
      </w:r>
      <w:r w:rsidRPr="003052F8">
        <w:rPr>
          <w:rFonts w:ascii="Times New Roman" w:hAnsi="Times New Roman"/>
        </w:rPr>
        <w:t>, May 1910</w:t>
      </w:r>
      <w:r w:rsidR="003B731A" w:rsidRPr="003052F8">
        <w:rPr>
          <w:rFonts w:ascii="Times New Roman" w:hAnsi="Times New Roman"/>
        </w:rPr>
        <w:t>, University College Dublin</w:t>
      </w:r>
      <w:r w:rsidR="00EB1D94">
        <w:rPr>
          <w:rFonts w:ascii="Times New Roman" w:hAnsi="Times New Roman"/>
        </w:rPr>
        <w:t xml:space="preserve"> Library.</w:t>
      </w:r>
    </w:p>
  </w:footnote>
  <w:footnote w:id="55">
    <w:p w14:paraId="33317C50" w14:textId="77777777" w:rsidR="00E12DA8" w:rsidRPr="00F24357" w:rsidRDefault="00E12DA8">
      <w:pPr>
        <w:pStyle w:val="FootnoteText"/>
        <w:rPr>
          <w:rFonts w:ascii="Times New Roman" w:hAnsi="Times New Roman"/>
          <w:lang w:val="en-US"/>
        </w:rPr>
      </w:pPr>
      <w:r w:rsidRPr="0010709A">
        <w:rPr>
          <w:rStyle w:val="FootnoteReference"/>
          <w:rFonts w:ascii="Times New Roman" w:hAnsi="Times New Roman"/>
        </w:rPr>
        <w:footnoteRef/>
      </w:r>
      <w:r w:rsidRPr="0010709A">
        <w:rPr>
          <w:rFonts w:ascii="Times New Roman" w:hAnsi="Times New Roman"/>
        </w:rPr>
        <w:t xml:space="preserve"> </w:t>
      </w:r>
      <w:r w:rsidR="0010709A" w:rsidRPr="0010709A">
        <w:rPr>
          <w:rFonts w:ascii="Times New Roman" w:hAnsi="Times New Roman"/>
        </w:rPr>
        <w:t xml:space="preserve">See Senia </w:t>
      </w:r>
      <w:r w:rsidR="0010709A" w:rsidRPr="0010709A">
        <w:rPr>
          <w:rFonts w:ascii="Times New Roman" w:hAnsi="Times New Roman"/>
          <w:lang w:val="en-IE"/>
        </w:rPr>
        <w:t>Pa</w:t>
      </w:r>
      <w:r w:rsidR="0010709A" w:rsidRPr="0010709A">
        <w:rPr>
          <w:rFonts w:ascii="Times New Roman" w:hAnsi="Times New Roman"/>
        </w:rPr>
        <w:t>š</w:t>
      </w:r>
      <w:r w:rsidR="0010709A" w:rsidRPr="0010709A">
        <w:rPr>
          <w:rFonts w:ascii="Times New Roman" w:hAnsi="Times New Roman"/>
          <w:lang w:val="en-IE"/>
        </w:rPr>
        <w:t>eta</w:t>
      </w:r>
      <w:r w:rsidR="0010709A" w:rsidRPr="0010709A">
        <w:rPr>
          <w:rFonts w:ascii="Times New Roman" w:hAnsi="Times New Roman"/>
        </w:rPr>
        <w:t xml:space="preserve"> </w:t>
      </w:r>
      <w:r w:rsidR="00F24357" w:rsidRPr="0010709A">
        <w:rPr>
          <w:rFonts w:ascii="Times New Roman" w:hAnsi="Times New Roman"/>
        </w:rPr>
        <w:t>(2004)</w:t>
      </w:r>
      <w:r w:rsidRPr="0010709A">
        <w:rPr>
          <w:rFonts w:ascii="Times New Roman" w:hAnsi="Times New Roman"/>
        </w:rPr>
        <w:t xml:space="preserve"> </w:t>
      </w:r>
      <w:r w:rsidRPr="0010709A">
        <w:rPr>
          <w:rFonts w:ascii="Times New Roman" w:hAnsi="Times New Roman"/>
          <w:color w:val="000000"/>
          <w:shd w:val="clear" w:color="auto" w:fill="FFFFFF"/>
        </w:rPr>
        <w:t>‘</w:t>
      </w:r>
      <w:r w:rsidRPr="0010709A">
        <w:rPr>
          <w:rStyle w:val="headword"/>
          <w:rFonts w:ascii="Times New Roman" w:hAnsi="Times New Roman"/>
          <w:color w:val="000000"/>
          <w:shd w:val="clear" w:color="auto" w:fill="FFFFFF"/>
        </w:rPr>
        <w:t>Hayden, Mary Teresa</w:t>
      </w:r>
      <w:r w:rsidRPr="0010709A">
        <w:rPr>
          <w:rStyle w:val="roman"/>
          <w:rFonts w:ascii="Times New Roman" w:hAnsi="Times New Roman"/>
          <w:color w:val="000000"/>
          <w:shd w:val="clear" w:color="auto" w:fill="FFFFFF"/>
        </w:rPr>
        <w:t> (1862–1942)</w:t>
      </w:r>
      <w:r w:rsidRPr="0010709A">
        <w:rPr>
          <w:rFonts w:ascii="Times New Roman" w:hAnsi="Times New Roman"/>
          <w:color w:val="000000"/>
          <w:shd w:val="clear" w:color="auto" w:fill="FFFFFF"/>
        </w:rPr>
        <w:t>’, </w:t>
      </w:r>
      <w:r w:rsidRPr="0010709A">
        <w:rPr>
          <w:rFonts w:ascii="Times New Roman" w:hAnsi="Times New Roman"/>
          <w:i/>
          <w:iCs/>
          <w:color w:val="000000"/>
          <w:shd w:val="clear" w:color="auto" w:fill="FFFFFF"/>
        </w:rPr>
        <w:t>Oxford Dictionary of National Biography</w:t>
      </w:r>
      <w:r w:rsidR="00F24357" w:rsidRPr="00F24357">
        <w:rPr>
          <w:rFonts w:ascii="Times New Roman" w:hAnsi="Times New Roman"/>
          <w:color w:val="000000"/>
          <w:shd w:val="clear" w:color="auto" w:fill="FFFFFF"/>
        </w:rPr>
        <w:t xml:space="preserve"> (Oxford: </w:t>
      </w:r>
      <w:r w:rsidRPr="00F24357">
        <w:rPr>
          <w:rFonts w:ascii="Times New Roman" w:hAnsi="Times New Roman"/>
          <w:color w:val="000000"/>
          <w:shd w:val="clear" w:color="auto" w:fill="FFFFFF"/>
        </w:rPr>
        <w:t>Oxford University Press</w:t>
      </w:r>
      <w:r w:rsidR="00F24357" w:rsidRPr="00F24357">
        <w:rPr>
          <w:rFonts w:ascii="Times New Roman" w:hAnsi="Times New Roman"/>
          <w:color w:val="000000"/>
          <w:shd w:val="clear" w:color="auto" w:fill="FFFFFF"/>
        </w:rPr>
        <w:t xml:space="preserve">) and </w:t>
      </w:r>
      <w:r w:rsidRPr="00F24357">
        <w:rPr>
          <w:rFonts w:ascii="Times New Roman" w:hAnsi="Times New Roman"/>
        </w:rPr>
        <w:t>Diarmaid Ferriter</w:t>
      </w:r>
      <w:r w:rsidR="00F24357" w:rsidRPr="00F24357">
        <w:rPr>
          <w:rFonts w:ascii="Times New Roman" w:hAnsi="Times New Roman"/>
        </w:rPr>
        <w:t xml:space="preserve"> (2015)</w:t>
      </w:r>
      <w:r w:rsidRPr="00F24357">
        <w:rPr>
          <w:rFonts w:ascii="Times New Roman" w:hAnsi="Times New Roman"/>
        </w:rPr>
        <w:t xml:space="preserve"> ‘Hayden, Mary Teresa’, </w:t>
      </w:r>
      <w:r w:rsidRPr="00F24357">
        <w:rPr>
          <w:rFonts w:ascii="Times New Roman" w:hAnsi="Times New Roman"/>
          <w:i/>
        </w:rPr>
        <w:t>Dictionary of Irish Biography Online</w:t>
      </w:r>
      <w:r w:rsidRPr="00F24357">
        <w:rPr>
          <w:rFonts w:ascii="Times New Roman" w:hAnsi="Times New Roman"/>
        </w:rPr>
        <w:t xml:space="preserve"> </w:t>
      </w:r>
      <w:r w:rsidR="00F24357" w:rsidRPr="00F24357">
        <w:rPr>
          <w:rFonts w:ascii="Times New Roman" w:hAnsi="Times New Roman"/>
        </w:rPr>
        <w:t>(</w:t>
      </w:r>
      <w:r w:rsidRPr="00F24357">
        <w:rPr>
          <w:rFonts w:ascii="Times New Roman" w:hAnsi="Times New Roman"/>
        </w:rPr>
        <w:t>Cambridge University Press and Royal Irish Academy).</w:t>
      </w:r>
    </w:p>
  </w:footnote>
  <w:footnote w:id="56">
    <w:p w14:paraId="0C7AD365" w14:textId="77777777" w:rsidR="00E12DA8" w:rsidRPr="00F24357" w:rsidRDefault="00E12DA8">
      <w:pPr>
        <w:pStyle w:val="FootnoteText"/>
        <w:rPr>
          <w:rFonts w:ascii="Times New Roman" w:hAnsi="Times New Roman"/>
          <w:color w:val="FF0000"/>
          <w:lang w:val="en-US"/>
        </w:rPr>
      </w:pPr>
      <w:r w:rsidRPr="00F24357">
        <w:rPr>
          <w:rStyle w:val="FootnoteReference"/>
          <w:rFonts w:ascii="Times New Roman" w:hAnsi="Times New Roman"/>
        </w:rPr>
        <w:footnoteRef/>
      </w:r>
      <w:r w:rsidR="00E45C30">
        <w:rPr>
          <w:rFonts w:ascii="Times New Roman" w:hAnsi="Times New Roman"/>
        </w:rPr>
        <w:t xml:space="preserve"> Jennifer </w:t>
      </w:r>
      <w:r w:rsidR="00F24357" w:rsidRPr="00F24357">
        <w:rPr>
          <w:rFonts w:ascii="Times New Roman" w:hAnsi="Times New Roman"/>
          <w:color w:val="333333"/>
        </w:rPr>
        <w:t xml:space="preserve">Redmond and </w:t>
      </w:r>
      <w:r w:rsidR="00E45C30">
        <w:rPr>
          <w:rFonts w:ascii="Times New Roman" w:hAnsi="Times New Roman"/>
          <w:color w:val="333333"/>
        </w:rPr>
        <w:t xml:space="preserve">Judith </w:t>
      </w:r>
      <w:r w:rsidR="00F24357" w:rsidRPr="00F24357">
        <w:rPr>
          <w:rFonts w:ascii="Times New Roman" w:hAnsi="Times New Roman"/>
          <w:color w:val="333333"/>
        </w:rPr>
        <w:t xml:space="preserve">Harford (2010) </w:t>
      </w:r>
      <w:r w:rsidR="00E45C30" w:rsidRPr="00B67F4B">
        <w:rPr>
          <w:rFonts w:ascii="Times New Roman" w:hAnsi="Times New Roman"/>
          <w:szCs w:val="24"/>
          <w:lang w:val="en-IE" w:eastAsia="en-IE"/>
        </w:rPr>
        <w:t xml:space="preserve">'One man one job: The marriage ban and the employment of women teachers in Irish primary schools'. </w:t>
      </w:r>
      <w:proofErr w:type="spellStart"/>
      <w:r w:rsidR="00E45C30" w:rsidRPr="00B67F4B">
        <w:rPr>
          <w:rFonts w:ascii="Times New Roman" w:hAnsi="Times New Roman"/>
          <w:i/>
          <w:iCs/>
          <w:szCs w:val="24"/>
          <w:lang w:val="en-IE" w:eastAsia="en-IE"/>
        </w:rPr>
        <w:t>Paedagogica</w:t>
      </w:r>
      <w:proofErr w:type="spellEnd"/>
      <w:r w:rsidR="00E45C30" w:rsidRPr="00B67F4B">
        <w:rPr>
          <w:rFonts w:ascii="Times New Roman" w:hAnsi="Times New Roman"/>
          <w:i/>
          <w:iCs/>
          <w:szCs w:val="24"/>
          <w:lang w:val="en-IE" w:eastAsia="en-IE"/>
        </w:rPr>
        <w:t xml:space="preserve"> </w:t>
      </w:r>
      <w:proofErr w:type="spellStart"/>
      <w:r w:rsidR="00E45C30" w:rsidRPr="00B67F4B">
        <w:rPr>
          <w:rFonts w:ascii="Times New Roman" w:hAnsi="Times New Roman"/>
          <w:i/>
          <w:iCs/>
          <w:szCs w:val="24"/>
          <w:lang w:val="en-IE" w:eastAsia="en-IE"/>
        </w:rPr>
        <w:t>Historica</w:t>
      </w:r>
      <w:proofErr w:type="spellEnd"/>
      <w:r w:rsidR="00E45C30" w:rsidRPr="00B67F4B">
        <w:rPr>
          <w:rFonts w:ascii="Times New Roman" w:hAnsi="Times New Roman"/>
          <w:i/>
          <w:iCs/>
          <w:szCs w:val="24"/>
          <w:lang w:val="en-IE" w:eastAsia="en-IE"/>
        </w:rPr>
        <w:t>: International Journal of the History of Education</w:t>
      </w:r>
      <w:r w:rsidR="00E45C30" w:rsidRPr="00B67F4B">
        <w:rPr>
          <w:rFonts w:ascii="Times New Roman" w:hAnsi="Times New Roman"/>
          <w:szCs w:val="24"/>
          <w:lang w:val="en-IE" w:eastAsia="en-IE"/>
        </w:rPr>
        <w:t xml:space="preserve">, </w:t>
      </w:r>
      <w:r w:rsidR="00E45C30">
        <w:rPr>
          <w:rFonts w:ascii="Times New Roman" w:hAnsi="Times New Roman"/>
          <w:szCs w:val="24"/>
          <w:lang w:val="en-IE" w:eastAsia="en-IE"/>
        </w:rPr>
        <w:t>vol. 46, issue 5, pp. 639</w:t>
      </w:r>
      <w:r w:rsidR="00E45C30" w:rsidRPr="00B67F4B">
        <w:rPr>
          <w:rFonts w:ascii="Times New Roman" w:hAnsi="Times New Roman"/>
        </w:rPr>
        <w:t>–</w:t>
      </w:r>
      <w:r w:rsidR="00E45C30" w:rsidRPr="00B67F4B">
        <w:rPr>
          <w:rFonts w:ascii="Times New Roman" w:hAnsi="Times New Roman"/>
          <w:szCs w:val="24"/>
          <w:lang w:val="en-IE" w:eastAsia="en-IE"/>
        </w:rPr>
        <w:t>654.</w:t>
      </w:r>
    </w:p>
  </w:footnote>
  <w:footnote w:id="57">
    <w:p w14:paraId="5F0C845C" w14:textId="77777777" w:rsidR="00F24357" w:rsidRPr="001B4DFD" w:rsidRDefault="00F24357">
      <w:pPr>
        <w:pStyle w:val="FootnoteText"/>
        <w:rPr>
          <w:rFonts w:ascii="Times New Roman" w:hAnsi="Times New Roman"/>
        </w:rPr>
      </w:pPr>
      <w:r w:rsidRPr="00F24357">
        <w:rPr>
          <w:rStyle w:val="FootnoteReference"/>
          <w:rFonts w:ascii="Times New Roman" w:hAnsi="Times New Roman"/>
        </w:rPr>
        <w:footnoteRef/>
      </w:r>
      <w:r w:rsidRPr="00F24357">
        <w:rPr>
          <w:rFonts w:ascii="Times New Roman" w:hAnsi="Times New Roman"/>
        </w:rPr>
        <w:t xml:space="preserve"> </w:t>
      </w:r>
      <w:r w:rsidRPr="00F24357">
        <w:rPr>
          <w:rStyle w:val="ref-lnk"/>
          <w:rFonts w:ascii="Times New Roman" w:hAnsi="Times New Roman"/>
          <w:color w:val="333333"/>
        </w:rPr>
        <w:t>A</w:t>
      </w:r>
      <w:r w:rsidRPr="00F24357">
        <w:rPr>
          <w:rFonts w:ascii="Times New Roman" w:hAnsi="Times New Roman"/>
          <w:color w:val="333333"/>
          <w:shd w:val="clear" w:color="auto" w:fill="FFFFFF"/>
        </w:rPr>
        <w:t xml:space="preserve">rticle 40.2, 1937 Irish Constitution, also known as </w:t>
      </w:r>
      <w:proofErr w:type="spellStart"/>
      <w:r w:rsidRPr="00F24357">
        <w:rPr>
          <w:rFonts w:ascii="Times New Roman" w:hAnsi="Times New Roman"/>
          <w:color w:val="333333"/>
          <w:shd w:val="clear" w:color="auto" w:fill="FFFFFF"/>
        </w:rPr>
        <w:t>Bunreacht</w:t>
      </w:r>
      <w:proofErr w:type="spellEnd"/>
      <w:r w:rsidRPr="00F24357">
        <w:rPr>
          <w:rFonts w:ascii="Times New Roman" w:hAnsi="Times New Roman"/>
          <w:color w:val="333333"/>
          <w:shd w:val="clear" w:color="auto" w:fill="FFFFFF"/>
        </w:rPr>
        <w:t xml:space="preserve"> </w:t>
      </w:r>
      <w:proofErr w:type="spellStart"/>
      <w:r w:rsidRPr="00F24357">
        <w:rPr>
          <w:rFonts w:ascii="Times New Roman" w:hAnsi="Times New Roman"/>
          <w:color w:val="333333"/>
          <w:shd w:val="clear" w:color="auto" w:fill="FFFFFF"/>
        </w:rPr>
        <w:t>na</w:t>
      </w:r>
      <w:proofErr w:type="spellEnd"/>
      <w:r w:rsidRPr="00F24357">
        <w:rPr>
          <w:rFonts w:ascii="Times New Roman" w:hAnsi="Times New Roman"/>
          <w:color w:val="333333"/>
          <w:shd w:val="clear" w:color="auto" w:fill="FFFFFF"/>
        </w:rPr>
        <w:t xml:space="preserve"> </w:t>
      </w:r>
      <w:proofErr w:type="spellStart"/>
      <w:r w:rsidRPr="00F24357">
        <w:rPr>
          <w:rFonts w:ascii="Times New Roman" w:hAnsi="Times New Roman"/>
          <w:color w:val="333333"/>
          <w:shd w:val="clear" w:color="auto" w:fill="FFFFFF"/>
        </w:rPr>
        <w:t>hEireann</w:t>
      </w:r>
      <w:proofErr w:type="spellEnd"/>
      <w:r w:rsidRPr="00F24357">
        <w:rPr>
          <w:rFonts w:ascii="Times New Roman" w:hAnsi="Times New Roman"/>
          <w:color w:val="333333"/>
          <w:shd w:val="clear" w:color="auto" w:fill="FFFFFF"/>
        </w:rPr>
        <w:t>. Note that the Constitutional clause remains unchanged to this day.</w:t>
      </w:r>
    </w:p>
  </w:footnote>
  <w:footnote w:id="58">
    <w:p w14:paraId="7E3E9FE0" w14:textId="77777777" w:rsidR="00150E18" w:rsidRPr="00C2521D" w:rsidRDefault="00150E18" w:rsidP="00150E18">
      <w:pPr>
        <w:pStyle w:val="FootnoteText"/>
        <w:rPr>
          <w:rFonts w:ascii="Times New Roman" w:hAnsi="Times New Roman"/>
          <w:lang w:val="en-US"/>
        </w:rPr>
      </w:pPr>
      <w:r w:rsidRPr="00C2521D">
        <w:rPr>
          <w:rStyle w:val="FootnoteReference"/>
          <w:rFonts w:ascii="Times New Roman" w:hAnsi="Times New Roman"/>
        </w:rPr>
        <w:footnoteRef/>
      </w:r>
      <w:r w:rsidR="00740BAE" w:rsidRPr="00C2521D">
        <w:rPr>
          <w:rFonts w:ascii="Times New Roman" w:hAnsi="Times New Roman"/>
        </w:rPr>
        <w:t xml:space="preserve">Jackie Blount </w:t>
      </w:r>
      <w:r w:rsidR="00740BAE" w:rsidRPr="0002305E">
        <w:rPr>
          <w:rFonts w:ascii="Times New Roman" w:hAnsi="Times New Roman"/>
        </w:rPr>
        <w:t xml:space="preserve">(2000) ‘Spinsters, bachelors and other gender transgressors in school employment, 1850-1990,’ </w:t>
      </w:r>
      <w:r w:rsidR="00740BAE" w:rsidRPr="0002305E">
        <w:rPr>
          <w:rFonts w:ascii="Times New Roman" w:hAnsi="Times New Roman"/>
          <w:i/>
        </w:rPr>
        <w:t>Review of Educational Rese</w:t>
      </w:r>
      <w:r w:rsidR="00740BAE" w:rsidRPr="0002305E">
        <w:rPr>
          <w:rFonts w:ascii="Times New Roman" w:hAnsi="Times New Roman"/>
        </w:rPr>
        <w:t xml:space="preserve">arch, vol. </w:t>
      </w:r>
      <w:r w:rsidR="00740BAE" w:rsidRPr="00C2521D">
        <w:rPr>
          <w:rFonts w:ascii="Times New Roman" w:hAnsi="Times New Roman"/>
        </w:rPr>
        <w:t>70, no. 1 (Spring), pp. 83–101.</w:t>
      </w:r>
    </w:p>
  </w:footnote>
  <w:footnote w:id="59">
    <w:p w14:paraId="43884824" w14:textId="77777777" w:rsidR="00E47495" w:rsidRPr="00C2521D" w:rsidRDefault="00E47495" w:rsidP="00E47495">
      <w:pPr>
        <w:pStyle w:val="FootnoteText"/>
        <w:rPr>
          <w:rFonts w:ascii="Times New Roman" w:hAnsi="Times New Roman"/>
          <w:lang w:val="en-US"/>
        </w:rPr>
      </w:pPr>
      <w:r w:rsidRPr="00C2521D">
        <w:rPr>
          <w:rStyle w:val="FootnoteReference"/>
          <w:rFonts w:ascii="Times New Roman" w:hAnsi="Times New Roman"/>
        </w:rPr>
        <w:footnoteRef/>
      </w:r>
      <w:r w:rsidR="00C2521D">
        <w:rPr>
          <w:rFonts w:ascii="Times New Roman" w:hAnsi="Times New Roman"/>
        </w:rPr>
        <w:t xml:space="preserve"> </w:t>
      </w:r>
      <w:r w:rsidR="00C2521D" w:rsidRPr="00C2521D">
        <w:rPr>
          <w:rFonts w:ascii="Times New Roman" w:hAnsi="Times New Roman"/>
        </w:rPr>
        <w:t xml:space="preserve">Tanya Fitzgerald </w:t>
      </w:r>
      <w:r w:rsidR="00C2521D" w:rsidRPr="0002305E">
        <w:rPr>
          <w:rFonts w:ascii="Times New Roman" w:hAnsi="Times New Roman"/>
        </w:rPr>
        <w:t xml:space="preserve">(2009) </w:t>
      </w:r>
      <w:r w:rsidR="00C2521D" w:rsidRPr="0002305E">
        <w:rPr>
          <w:rFonts w:ascii="Times New Roman" w:hAnsi="Times New Roman"/>
          <w:i/>
        </w:rPr>
        <w:t>Outsiders or Equals? A History of Women Professors at the Univ</w:t>
      </w:r>
      <w:r w:rsidR="00C2521D" w:rsidRPr="00C2521D">
        <w:rPr>
          <w:rFonts w:ascii="Times New Roman" w:hAnsi="Times New Roman"/>
          <w:i/>
        </w:rPr>
        <w:t>ersity of New Zealand 1911–1961</w:t>
      </w:r>
      <w:r w:rsidR="00C2521D" w:rsidRPr="00C2521D">
        <w:rPr>
          <w:rFonts w:ascii="Times New Roman" w:hAnsi="Times New Roman"/>
        </w:rPr>
        <w:t>,</w:t>
      </w:r>
      <w:r w:rsidR="00C2521D" w:rsidRPr="0002305E">
        <w:rPr>
          <w:rFonts w:ascii="Times New Roman" w:hAnsi="Times New Roman"/>
        </w:rPr>
        <w:t xml:space="preserve"> </w:t>
      </w:r>
      <w:r w:rsidR="00C2521D" w:rsidRPr="00C2521D">
        <w:rPr>
          <w:rFonts w:ascii="Times New Roman" w:hAnsi="Times New Roman"/>
        </w:rPr>
        <w:t>(</w:t>
      </w:r>
      <w:r w:rsidR="00C2521D" w:rsidRPr="0002305E">
        <w:rPr>
          <w:rFonts w:ascii="Times New Roman" w:hAnsi="Times New Roman"/>
        </w:rPr>
        <w:t>Oxford: Peter Lang</w:t>
      </w:r>
      <w:r w:rsidR="00C2521D" w:rsidRPr="00C2521D">
        <w:rPr>
          <w:rFonts w:ascii="Times New Roman" w:hAnsi="Times New Roman"/>
        </w:rPr>
        <w:t>), p. 12</w:t>
      </w:r>
    </w:p>
  </w:footnote>
  <w:footnote w:id="60">
    <w:p w14:paraId="5E4458FB" w14:textId="77777777" w:rsidR="00E47495" w:rsidRPr="00063587" w:rsidRDefault="00E47495" w:rsidP="00E47495">
      <w:pPr>
        <w:pStyle w:val="FootnoteText"/>
        <w:rPr>
          <w:rFonts w:ascii="Times New Roman" w:hAnsi="Times New Roman"/>
          <w:color w:val="FF0000"/>
          <w:lang w:val="en-US"/>
        </w:rPr>
      </w:pPr>
      <w:r w:rsidRPr="00C2521D">
        <w:rPr>
          <w:rStyle w:val="FootnoteReference"/>
          <w:rFonts w:ascii="Times New Roman" w:hAnsi="Times New Roman"/>
        </w:rPr>
        <w:footnoteRef/>
      </w:r>
      <w:r w:rsidR="00C2521D" w:rsidRPr="00C2521D">
        <w:rPr>
          <w:rFonts w:ascii="Times New Roman" w:hAnsi="Times New Roman"/>
        </w:rPr>
        <w:t xml:space="preserve"> </w:t>
      </w:r>
      <w:r w:rsidR="00C2521D" w:rsidRPr="00C2521D">
        <w:rPr>
          <w:rFonts w:ascii="Times New Roman" w:hAnsi="Times New Roman"/>
          <w:i/>
        </w:rPr>
        <w:t>Ibid.</w:t>
      </w:r>
      <w:r w:rsidR="00C2521D" w:rsidRPr="00C2521D">
        <w:rPr>
          <w:rFonts w:ascii="Times New Roman" w:hAnsi="Times New Roman"/>
        </w:rPr>
        <w:t>, p. 15.</w:t>
      </w:r>
    </w:p>
  </w:footnote>
  <w:footnote w:id="61">
    <w:p w14:paraId="7F166F18" w14:textId="77777777" w:rsidR="00E47495" w:rsidRPr="00B644D4" w:rsidRDefault="00E47495" w:rsidP="00E47495">
      <w:pPr>
        <w:pStyle w:val="FootnoteText"/>
        <w:rPr>
          <w:rFonts w:ascii="Times New Roman" w:hAnsi="Times New Roman"/>
          <w:lang w:val="en-US"/>
        </w:rPr>
      </w:pPr>
      <w:r w:rsidRPr="00B644D4">
        <w:rPr>
          <w:rStyle w:val="FootnoteReference"/>
          <w:rFonts w:ascii="Times New Roman" w:hAnsi="Times New Roman"/>
        </w:rPr>
        <w:footnoteRef/>
      </w:r>
      <w:r w:rsidRPr="00B644D4">
        <w:rPr>
          <w:rFonts w:ascii="Times New Roman" w:hAnsi="Times New Roman"/>
        </w:rPr>
        <w:t xml:space="preserve"> </w:t>
      </w:r>
      <w:r w:rsidRPr="00B644D4">
        <w:rPr>
          <w:rFonts w:ascii="Times New Roman" w:hAnsi="Times New Roman"/>
          <w:i/>
        </w:rPr>
        <w:t>University College Dublin Calendar</w:t>
      </w:r>
      <w:r w:rsidR="00063587" w:rsidRPr="00B644D4">
        <w:rPr>
          <w:rFonts w:ascii="Times New Roman" w:hAnsi="Times New Roman"/>
        </w:rPr>
        <w:t xml:space="preserve">, 1911, p. 83, </w:t>
      </w:r>
      <w:r w:rsidR="00B644D4" w:rsidRPr="00B644D4">
        <w:rPr>
          <w:rFonts w:ascii="Times New Roman" w:hAnsi="Times New Roman"/>
        </w:rPr>
        <w:t>University College Dublin Library.</w:t>
      </w:r>
    </w:p>
  </w:footnote>
  <w:footnote w:id="62">
    <w:p w14:paraId="1AB0EABA" w14:textId="77777777" w:rsidR="00EA1D58" w:rsidRPr="0066625C" w:rsidRDefault="00EA1D58">
      <w:pPr>
        <w:pStyle w:val="FootnoteText"/>
        <w:rPr>
          <w:rFonts w:ascii="Times New Roman" w:hAnsi="Times New Roman"/>
          <w:color w:val="FF0000"/>
          <w:lang w:val="en-US"/>
        </w:rPr>
      </w:pPr>
      <w:r w:rsidRPr="00E45C30">
        <w:rPr>
          <w:rStyle w:val="FootnoteReference"/>
          <w:rFonts w:ascii="Times New Roman" w:hAnsi="Times New Roman"/>
        </w:rPr>
        <w:footnoteRef/>
      </w:r>
      <w:r w:rsidRPr="00E45C30">
        <w:rPr>
          <w:rFonts w:ascii="Times New Roman" w:hAnsi="Times New Roman"/>
        </w:rPr>
        <w:t xml:space="preserve"> </w:t>
      </w:r>
      <w:r w:rsidRPr="00E45C30">
        <w:rPr>
          <w:rFonts w:ascii="Times New Roman" w:hAnsi="Times New Roman"/>
          <w:lang w:val="en-US"/>
        </w:rPr>
        <w:t xml:space="preserve">Harford </w:t>
      </w:r>
      <w:r w:rsidR="0066625C" w:rsidRPr="00E45C30">
        <w:rPr>
          <w:rFonts w:ascii="Times New Roman" w:hAnsi="Times New Roman"/>
          <w:lang w:val="en-US"/>
        </w:rPr>
        <w:t xml:space="preserve">(2009) </w:t>
      </w:r>
      <w:r w:rsidRPr="00E45C30">
        <w:rPr>
          <w:rFonts w:ascii="Times New Roman" w:hAnsi="Times New Roman"/>
          <w:lang w:val="en-US"/>
        </w:rPr>
        <w:t>‘Words Importing the Masculine Includes Females: Women at University College Dublin in the First Decade’</w:t>
      </w:r>
      <w:r w:rsidR="00E45C30" w:rsidRPr="00E45C30">
        <w:rPr>
          <w:rFonts w:ascii="Times New Roman" w:hAnsi="Times New Roman"/>
        </w:rPr>
        <w:t>.</w:t>
      </w:r>
    </w:p>
  </w:footnote>
  <w:footnote w:id="63">
    <w:p w14:paraId="1029908E" w14:textId="77777777" w:rsidR="00F67C88" w:rsidRPr="00AB32DB" w:rsidRDefault="00F67C88">
      <w:pPr>
        <w:pStyle w:val="FootnoteText"/>
        <w:rPr>
          <w:rFonts w:ascii="Times New Roman" w:hAnsi="Times New Roman"/>
          <w:lang w:val="en-US"/>
        </w:rPr>
      </w:pPr>
      <w:r w:rsidRPr="00AB32DB">
        <w:rPr>
          <w:rStyle w:val="FootnoteReference"/>
          <w:rFonts w:ascii="Times New Roman" w:hAnsi="Times New Roman"/>
        </w:rPr>
        <w:footnoteRef/>
      </w:r>
      <w:r w:rsidRPr="00AB32DB">
        <w:rPr>
          <w:rFonts w:ascii="Times New Roman" w:hAnsi="Times New Roman"/>
        </w:rPr>
        <w:t xml:space="preserve"> </w:t>
      </w:r>
      <w:r w:rsidRPr="00AB32DB">
        <w:rPr>
          <w:rFonts w:ascii="Times New Roman" w:hAnsi="Times New Roman"/>
          <w:lang w:val="en-US"/>
        </w:rPr>
        <w:t>Judith Harford, ‘Women and Academia’</w:t>
      </w:r>
      <w:r w:rsidRPr="00AB32DB">
        <w:rPr>
          <w:rFonts w:ascii="Times New Roman" w:hAnsi="Times New Roman"/>
          <w:i/>
          <w:lang w:val="en-US"/>
        </w:rPr>
        <w:t>, Irish Times</w:t>
      </w:r>
      <w:r w:rsidRPr="00AB32DB">
        <w:rPr>
          <w:rFonts w:ascii="Times New Roman" w:hAnsi="Times New Roman"/>
          <w:lang w:val="en-US"/>
        </w:rPr>
        <w:t xml:space="preserve">, 22 July, </w:t>
      </w:r>
      <w:proofErr w:type="gramStart"/>
      <w:r w:rsidRPr="00AB32DB">
        <w:rPr>
          <w:rFonts w:ascii="Times New Roman" w:hAnsi="Times New Roman"/>
          <w:lang w:val="en-US"/>
        </w:rPr>
        <w:t>2017  https://www.irishtimes.com/opinion/letters/women-and-academia-1.3162797</w:t>
      </w:r>
      <w:proofErr w:type="gramEnd"/>
    </w:p>
  </w:footnote>
  <w:footnote w:id="64">
    <w:p w14:paraId="259B46CB" w14:textId="77777777" w:rsidR="00A6769A" w:rsidRPr="00B644D4" w:rsidRDefault="00A6769A" w:rsidP="00A6769A">
      <w:pPr>
        <w:pStyle w:val="FootnoteText"/>
        <w:jc w:val="both"/>
        <w:rPr>
          <w:rFonts w:ascii="Times New Roman" w:hAnsi="Times New Roman"/>
        </w:rPr>
      </w:pPr>
      <w:r w:rsidRPr="00B644D4">
        <w:rPr>
          <w:rStyle w:val="FootnoteReference"/>
          <w:rFonts w:ascii="Times New Roman" w:hAnsi="Times New Roman"/>
        </w:rPr>
        <w:footnoteRef/>
      </w:r>
      <w:r w:rsidRPr="00B644D4">
        <w:rPr>
          <w:rFonts w:ascii="Times New Roman" w:hAnsi="Times New Roman"/>
        </w:rPr>
        <w:t xml:space="preserve"> Will and Ariel Durant</w:t>
      </w:r>
      <w:r w:rsidR="0066625C" w:rsidRPr="00B644D4">
        <w:rPr>
          <w:rFonts w:ascii="Times New Roman" w:hAnsi="Times New Roman"/>
        </w:rPr>
        <w:t xml:space="preserve"> (1968)</w:t>
      </w:r>
      <w:r w:rsidRPr="00B644D4">
        <w:rPr>
          <w:rFonts w:ascii="Times New Roman" w:hAnsi="Times New Roman"/>
        </w:rPr>
        <w:t xml:space="preserve">, </w:t>
      </w:r>
      <w:r w:rsidRPr="00B644D4">
        <w:rPr>
          <w:rFonts w:ascii="Times New Roman" w:hAnsi="Times New Roman"/>
          <w:i/>
        </w:rPr>
        <w:t>The Lessons of History</w:t>
      </w:r>
      <w:r w:rsidRPr="00B644D4">
        <w:rPr>
          <w:rFonts w:ascii="Times New Roman" w:hAnsi="Times New Roman"/>
        </w:rPr>
        <w:t>, (</w:t>
      </w:r>
      <w:r w:rsidR="0066625C" w:rsidRPr="00B644D4">
        <w:rPr>
          <w:rFonts w:ascii="Times New Roman" w:hAnsi="Times New Roman"/>
        </w:rPr>
        <w:t>New York; Simon &amp; Schuster</w:t>
      </w:r>
      <w:r w:rsidRPr="00B644D4">
        <w:rPr>
          <w:rFonts w:ascii="Times New Roman" w:hAnsi="Times New Roman"/>
        </w:rPr>
        <w:t>), p. 12.</w:t>
      </w:r>
      <w:r w:rsidR="0066625C" w:rsidRPr="00B644D4">
        <w:rPr>
          <w:rFonts w:ascii="Times New Roman" w:hAnsi="Times New Roman"/>
        </w:rPr>
        <w:t xml:space="preserve"> </w:t>
      </w:r>
    </w:p>
  </w:footnote>
  <w:footnote w:id="65">
    <w:p w14:paraId="50F79DDB" w14:textId="77777777" w:rsidR="00A6769A" w:rsidRPr="00B644D4" w:rsidRDefault="00A6769A" w:rsidP="00A6769A">
      <w:pPr>
        <w:pStyle w:val="FootnoteText"/>
        <w:jc w:val="both"/>
        <w:rPr>
          <w:rFonts w:ascii="Times New Roman" w:hAnsi="Times New Roman"/>
          <w:lang w:val="en-IE"/>
        </w:rPr>
      </w:pPr>
      <w:r w:rsidRPr="00B644D4">
        <w:rPr>
          <w:rStyle w:val="FootnoteReference"/>
          <w:rFonts w:ascii="Times New Roman" w:hAnsi="Times New Roman"/>
        </w:rPr>
        <w:footnoteRef/>
      </w:r>
      <w:r w:rsidRPr="00B644D4">
        <w:rPr>
          <w:rFonts w:ascii="Times New Roman" w:hAnsi="Times New Roman"/>
        </w:rPr>
        <w:t xml:space="preserve"> </w:t>
      </w:r>
      <w:r w:rsidRPr="00B644D4">
        <w:rPr>
          <w:rFonts w:ascii="Times New Roman" w:hAnsi="Times New Roman"/>
          <w:lang w:val="en-IE"/>
        </w:rPr>
        <w:t>Richard Aldrich</w:t>
      </w:r>
      <w:r w:rsidR="0066625C" w:rsidRPr="00B644D4">
        <w:rPr>
          <w:rFonts w:ascii="Times New Roman" w:hAnsi="Times New Roman"/>
          <w:lang w:val="en-IE"/>
        </w:rPr>
        <w:t xml:space="preserve"> (2006)</w:t>
      </w:r>
      <w:r w:rsidRPr="00B644D4">
        <w:rPr>
          <w:rFonts w:ascii="Times New Roman" w:hAnsi="Times New Roman"/>
          <w:lang w:val="en-IE"/>
        </w:rPr>
        <w:t xml:space="preserve">, </w:t>
      </w:r>
      <w:r w:rsidRPr="00B644D4">
        <w:rPr>
          <w:rFonts w:ascii="Times New Roman" w:hAnsi="Times New Roman"/>
          <w:i/>
          <w:lang w:val="en-IE"/>
        </w:rPr>
        <w:t xml:space="preserve">Lessons from the </w:t>
      </w:r>
      <w:r w:rsidR="001E423E">
        <w:rPr>
          <w:rFonts w:ascii="Times New Roman" w:hAnsi="Times New Roman"/>
          <w:i/>
          <w:lang w:val="en-IE"/>
        </w:rPr>
        <w:t>H</w:t>
      </w:r>
      <w:r w:rsidRPr="00B644D4">
        <w:rPr>
          <w:rFonts w:ascii="Times New Roman" w:hAnsi="Times New Roman"/>
          <w:i/>
          <w:lang w:val="en-IE"/>
        </w:rPr>
        <w:t xml:space="preserve">istory of </w:t>
      </w:r>
      <w:r w:rsidR="001E423E">
        <w:rPr>
          <w:rFonts w:ascii="Times New Roman" w:hAnsi="Times New Roman"/>
          <w:i/>
          <w:lang w:val="en-IE"/>
        </w:rPr>
        <w:t>E</w:t>
      </w:r>
      <w:r w:rsidRPr="00B644D4">
        <w:rPr>
          <w:rFonts w:ascii="Times New Roman" w:hAnsi="Times New Roman"/>
          <w:i/>
          <w:lang w:val="en-IE"/>
        </w:rPr>
        <w:t>ducation</w:t>
      </w:r>
      <w:r w:rsidR="0066625C" w:rsidRPr="00B644D4">
        <w:rPr>
          <w:rFonts w:ascii="Times New Roman" w:hAnsi="Times New Roman"/>
          <w:lang w:val="en-IE"/>
        </w:rPr>
        <w:t>, (Abingdon; Routledge),</w:t>
      </w:r>
      <w:r w:rsidRPr="00B644D4">
        <w:rPr>
          <w:rFonts w:ascii="Times New Roman" w:hAnsi="Times New Roman"/>
          <w:lang w:val="en-IE"/>
        </w:rPr>
        <w:t xml:space="preserve"> p.</w:t>
      </w:r>
      <w:r w:rsidR="0066625C" w:rsidRPr="00B644D4">
        <w:rPr>
          <w:rFonts w:ascii="Times New Roman" w:hAnsi="Times New Roman"/>
          <w:lang w:val="en-IE"/>
        </w:rPr>
        <w:t xml:space="preserve"> </w:t>
      </w:r>
      <w:r w:rsidRPr="00B644D4">
        <w:rPr>
          <w:rFonts w:ascii="Times New Roman" w:hAnsi="Times New Roman"/>
          <w:lang w:val="en-IE"/>
        </w:rPr>
        <w:t>2.</w:t>
      </w:r>
    </w:p>
  </w:footnote>
  <w:footnote w:id="66">
    <w:p w14:paraId="466FB8AB" w14:textId="77777777" w:rsidR="00A6769A" w:rsidRPr="0066625C" w:rsidRDefault="00A6769A" w:rsidP="00A6769A">
      <w:pPr>
        <w:pStyle w:val="FootnoteText"/>
        <w:jc w:val="both"/>
        <w:rPr>
          <w:rFonts w:ascii="Times New Roman" w:hAnsi="Times New Roman"/>
          <w:color w:val="FF0000"/>
          <w:lang w:val="en-US"/>
        </w:rPr>
      </w:pPr>
      <w:r w:rsidRPr="00B644D4">
        <w:rPr>
          <w:rStyle w:val="FootnoteReference"/>
          <w:rFonts w:ascii="Times New Roman" w:hAnsi="Times New Roman"/>
        </w:rPr>
        <w:footnoteRef/>
      </w:r>
      <w:r w:rsidR="0066625C" w:rsidRPr="00B644D4">
        <w:rPr>
          <w:rFonts w:ascii="Times New Roman" w:hAnsi="Times New Roman"/>
        </w:rPr>
        <w:t xml:space="preserve"> </w:t>
      </w:r>
      <w:r w:rsidRPr="00B644D4">
        <w:rPr>
          <w:rFonts w:ascii="Times New Roman" w:hAnsi="Times New Roman"/>
          <w:lang w:val="en-US"/>
        </w:rPr>
        <w:t xml:space="preserve">Jill Blackmore (2002). ‘Troubling Women: The Upsides and Downsides of Leadership and the New Managerialism’. In C. Reynolds (ed.), </w:t>
      </w:r>
      <w:r w:rsidRPr="00B644D4">
        <w:rPr>
          <w:rFonts w:ascii="Times New Roman" w:hAnsi="Times New Roman"/>
          <w:i/>
          <w:lang w:val="en-US"/>
        </w:rPr>
        <w:t>Women and School Leadership: International Perspectives</w:t>
      </w:r>
      <w:r w:rsidRPr="00B644D4">
        <w:rPr>
          <w:rFonts w:ascii="Times New Roman" w:hAnsi="Times New Roman"/>
          <w:lang w:val="en-US"/>
        </w:rPr>
        <w:t xml:space="preserve"> </w:t>
      </w:r>
      <w:r w:rsidR="0066625C">
        <w:rPr>
          <w:rFonts w:ascii="Times New Roman" w:hAnsi="Times New Roman"/>
          <w:lang w:val="en-US"/>
        </w:rPr>
        <w:t>(</w:t>
      </w:r>
      <w:r w:rsidRPr="001A7713">
        <w:rPr>
          <w:rFonts w:ascii="Times New Roman" w:hAnsi="Times New Roman"/>
          <w:lang w:val="en-US"/>
        </w:rPr>
        <w:t>Albany: State University of New York Press</w:t>
      </w:r>
      <w:r w:rsidR="0066625C">
        <w:rPr>
          <w:rFonts w:ascii="Times New Roman" w:hAnsi="Times New Roman"/>
          <w:lang w:val="en-US"/>
        </w:rPr>
        <w:t>)</w:t>
      </w:r>
      <w:r w:rsidRPr="001A7713">
        <w:rPr>
          <w:rFonts w:ascii="Times New Roman" w:hAnsi="Times New Roman"/>
          <w:lang w:val="en-US"/>
        </w:rPr>
        <w:t>, p. 56.</w:t>
      </w:r>
      <w:r w:rsidR="0066625C">
        <w:rPr>
          <w:rFonts w:ascii="Times New Roman" w:hAnsi="Times New Roman"/>
          <w:color w:val="FF0000"/>
          <w:lang w:val="en-US"/>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345B"/>
    <w:rsid w:val="000107C1"/>
    <w:rsid w:val="00013820"/>
    <w:rsid w:val="00021143"/>
    <w:rsid w:val="000447C8"/>
    <w:rsid w:val="0004729B"/>
    <w:rsid w:val="00050765"/>
    <w:rsid w:val="00054CBA"/>
    <w:rsid w:val="00063587"/>
    <w:rsid w:val="000652DB"/>
    <w:rsid w:val="00083F0A"/>
    <w:rsid w:val="000943A8"/>
    <w:rsid w:val="0010709A"/>
    <w:rsid w:val="00112032"/>
    <w:rsid w:val="00115F98"/>
    <w:rsid w:val="0012149F"/>
    <w:rsid w:val="00130F42"/>
    <w:rsid w:val="00134B67"/>
    <w:rsid w:val="00150E18"/>
    <w:rsid w:val="00162209"/>
    <w:rsid w:val="00165767"/>
    <w:rsid w:val="00185102"/>
    <w:rsid w:val="0019119C"/>
    <w:rsid w:val="001A58D9"/>
    <w:rsid w:val="001B4DFD"/>
    <w:rsid w:val="001C18C3"/>
    <w:rsid w:val="001D2379"/>
    <w:rsid w:val="001D2AD7"/>
    <w:rsid w:val="001E423E"/>
    <w:rsid w:val="001F5378"/>
    <w:rsid w:val="002027D1"/>
    <w:rsid w:val="00210249"/>
    <w:rsid w:val="00237646"/>
    <w:rsid w:val="002528F0"/>
    <w:rsid w:val="00255980"/>
    <w:rsid w:val="00266DD0"/>
    <w:rsid w:val="002A5CED"/>
    <w:rsid w:val="002B0C69"/>
    <w:rsid w:val="002C6092"/>
    <w:rsid w:val="002C6821"/>
    <w:rsid w:val="003052F8"/>
    <w:rsid w:val="00311BC2"/>
    <w:rsid w:val="0032268E"/>
    <w:rsid w:val="00365CBE"/>
    <w:rsid w:val="0037625C"/>
    <w:rsid w:val="00394D6C"/>
    <w:rsid w:val="003B731A"/>
    <w:rsid w:val="003D6A16"/>
    <w:rsid w:val="003F345B"/>
    <w:rsid w:val="0040513A"/>
    <w:rsid w:val="004200DF"/>
    <w:rsid w:val="0042229C"/>
    <w:rsid w:val="00422562"/>
    <w:rsid w:val="00447E07"/>
    <w:rsid w:val="00447EBF"/>
    <w:rsid w:val="00456A5B"/>
    <w:rsid w:val="004714D0"/>
    <w:rsid w:val="00487D45"/>
    <w:rsid w:val="004B08D1"/>
    <w:rsid w:val="004B0B27"/>
    <w:rsid w:val="004C4D32"/>
    <w:rsid w:val="004D1AEB"/>
    <w:rsid w:val="004E4F48"/>
    <w:rsid w:val="0056254B"/>
    <w:rsid w:val="005B375B"/>
    <w:rsid w:val="005C0D74"/>
    <w:rsid w:val="005E2769"/>
    <w:rsid w:val="005E3097"/>
    <w:rsid w:val="00607D00"/>
    <w:rsid w:val="0066625C"/>
    <w:rsid w:val="00674CDB"/>
    <w:rsid w:val="00681631"/>
    <w:rsid w:val="00681CA4"/>
    <w:rsid w:val="00684385"/>
    <w:rsid w:val="00695C40"/>
    <w:rsid w:val="006C4D73"/>
    <w:rsid w:val="006C65D2"/>
    <w:rsid w:val="006C72CE"/>
    <w:rsid w:val="006E0679"/>
    <w:rsid w:val="006F5D96"/>
    <w:rsid w:val="00700A18"/>
    <w:rsid w:val="00714087"/>
    <w:rsid w:val="00722A76"/>
    <w:rsid w:val="00725C15"/>
    <w:rsid w:val="00735FFC"/>
    <w:rsid w:val="00740BAE"/>
    <w:rsid w:val="00782C29"/>
    <w:rsid w:val="00784476"/>
    <w:rsid w:val="00784D3E"/>
    <w:rsid w:val="00787A49"/>
    <w:rsid w:val="007A3404"/>
    <w:rsid w:val="007E3B2E"/>
    <w:rsid w:val="00810049"/>
    <w:rsid w:val="0081681E"/>
    <w:rsid w:val="008168DC"/>
    <w:rsid w:val="00835405"/>
    <w:rsid w:val="00841BC3"/>
    <w:rsid w:val="008423EB"/>
    <w:rsid w:val="008505D6"/>
    <w:rsid w:val="008819BC"/>
    <w:rsid w:val="00881AEE"/>
    <w:rsid w:val="008873C1"/>
    <w:rsid w:val="008A2C2D"/>
    <w:rsid w:val="008A6812"/>
    <w:rsid w:val="008B5699"/>
    <w:rsid w:val="008C06C6"/>
    <w:rsid w:val="008C3E47"/>
    <w:rsid w:val="008C5857"/>
    <w:rsid w:val="008C6931"/>
    <w:rsid w:val="008F5E5A"/>
    <w:rsid w:val="009027C1"/>
    <w:rsid w:val="00944C89"/>
    <w:rsid w:val="00947564"/>
    <w:rsid w:val="009540DA"/>
    <w:rsid w:val="00984DED"/>
    <w:rsid w:val="00997B16"/>
    <w:rsid w:val="009A21D5"/>
    <w:rsid w:val="009B124D"/>
    <w:rsid w:val="009C51FD"/>
    <w:rsid w:val="009D1A80"/>
    <w:rsid w:val="009E0717"/>
    <w:rsid w:val="009E2096"/>
    <w:rsid w:val="009E26E2"/>
    <w:rsid w:val="009E4AB0"/>
    <w:rsid w:val="009F0EBD"/>
    <w:rsid w:val="009F5873"/>
    <w:rsid w:val="009F6D23"/>
    <w:rsid w:val="00A312C3"/>
    <w:rsid w:val="00A56194"/>
    <w:rsid w:val="00A6769A"/>
    <w:rsid w:val="00A87CE5"/>
    <w:rsid w:val="00A96B7E"/>
    <w:rsid w:val="00AA5DA7"/>
    <w:rsid w:val="00AB32DB"/>
    <w:rsid w:val="00B175C3"/>
    <w:rsid w:val="00B25E4B"/>
    <w:rsid w:val="00B34B34"/>
    <w:rsid w:val="00B54994"/>
    <w:rsid w:val="00B577D7"/>
    <w:rsid w:val="00B644D4"/>
    <w:rsid w:val="00B7627C"/>
    <w:rsid w:val="00B921E1"/>
    <w:rsid w:val="00B92DCE"/>
    <w:rsid w:val="00B97092"/>
    <w:rsid w:val="00B97BD4"/>
    <w:rsid w:val="00BA0512"/>
    <w:rsid w:val="00BC5011"/>
    <w:rsid w:val="00BD041B"/>
    <w:rsid w:val="00BD539E"/>
    <w:rsid w:val="00C018A6"/>
    <w:rsid w:val="00C14805"/>
    <w:rsid w:val="00C2521D"/>
    <w:rsid w:val="00C37504"/>
    <w:rsid w:val="00C4758F"/>
    <w:rsid w:val="00C47D14"/>
    <w:rsid w:val="00C66191"/>
    <w:rsid w:val="00C75BC5"/>
    <w:rsid w:val="00CA7C28"/>
    <w:rsid w:val="00CA7CE3"/>
    <w:rsid w:val="00CC79C3"/>
    <w:rsid w:val="00D20217"/>
    <w:rsid w:val="00D6058D"/>
    <w:rsid w:val="00D70F55"/>
    <w:rsid w:val="00D965A4"/>
    <w:rsid w:val="00DA3DD2"/>
    <w:rsid w:val="00DC288B"/>
    <w:rsid w:val="00DD3762"/>
    <w:rsid w:val="00E12DA8"/>
    <w:rsid w:val="00E3018B"/>
    <w:rsid w:val="00E4146E"/>
    <w:rsid w:val="00E434D7"/>
    <w:rsid w:val="00E45C30"/>
    <w:rsid w:val="00E47495"/>
    <w:rsid w:val="00E52FEF"/>
    <w:rsid w:val="00E63932"/>
    <w:rsid w:val="00E70BB4"/>
    <w:rsid w:val="00E93491"/>
    <w:rsid w:val="00EA1D58"/>
    <w:rsid w:val="00EB1D94"/>
    <w:rsid w:val="00EB1FF1"/>
    <w:rsid w:val="00EF2B04"/>
    <w:rsid w:val="00EF371A"/>
    <w:rsid w:val="00EF7960"/>
    <w:rsid w:val="00F24357"/>
    <w:rsid w:val="00F24EBA"/>
    <w:rsid w:val="00F3663D"/>
    <w:rsid w:val="00F47B86"/>
    <w:rsid w:val="00F50016"/>
    <w:rsid w:val="00F53833"/>
    <w:rsid w:val="00F67C88"/>
    <w:rsid w:val="00F72DC4"/>
    <w:rsid w:val="00F73153"/>
    <w:rsid w:val="00F779F7"/>
    <w:rsid w:val="00F86D02"/>
    <w:rsid w:val="00F91151"/>
    <w:rsid w:val="00F9174F"/>
    <w:rsid w:val="00FA1BC3"/>
    <w:rsid w:val="00FB60BB"/>
    <w:rsid w:val="00FB6BCB"/>
    <w:rsid w:val="00FD01C6"/>
    <w:rsid w:val="00FD41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59C51A"/>
  <w15:chartTrackingRefBased/>
  <w15:docId w15:val="{FE7FE9CA-1384-430C-A3A2-6C319D06A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345B"/>
    <w:pPr>
      <w:widowControl w:val="0"/>
      <w:suppressAutoHyphens/>
      <w:spacing w:after="0" w:line="240" w:lineRule="auto"/>
    </w:pPr>
    <w:rPr>
      <w:rFonts w:ascii="Arial" w:eastAsia="Times New Roman" w:hAnsi="Arial" w:cs="Times New Roman"/>
      <w:szCs w:val="20"/>
      <w:lang w:val="en-GB"/>
    </w:rPr>
  </w:style>
  <w:style w:type="paragraph" w:styleId="Heading1">
    <w:name w:val="heading 1"/>
    <w:basedOn w:val="Normal"/>
    <w:next w:val="Normal"/>
    <w:link w:val="Heading1Char"/>
    <w:qFormat/>
    <w:rsid w:val="003F345B"/>
    <w:pPr>
      <w:keepNext/>
      <w:widowControl/>
      <w:suppressAutoHyphens w:val="0"/>
      <w:spacing w:line="480" w:lineRule="auto"/>
      <w:outlineLvl w:val="0"/>
    </w:pPr>
    <w:rPr>
      <w:rFonts w:ascii="Times New Roman" w:hAnsi="Times New Roman"/>
      <w:b/>
      <w:bCs/>
      <w:sz w:val="24"/>
      <w:szCs w:val="24"/>
    </w:rPr>
  </w:style>
  <w:style w:type="paragraph" w:styleId="Heading5">
    <w:name w:val="heading 5"/>
    <w:basedOn w:val="Normal"/>
    <w:next w:val="Normal"/>
    <w:link w:val="Heading5Char"/>
    <w:uiPriority w:val="9"/>
    <w:semiHidden/>
    <w:unhideWhenUsed/>
    <w:qFormat/>
    <w:rsid w:val="00E434D7"/>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F345B"/>
    <w:rPr>
      <w:rFonts w:ascii="Times New Roman" w:eastAsia="Times New Roman" w:hAnsi="Times New Roman" w:cs="Times New Roman"/>
      <w:b/>
      <w:bCs/>
      <w:sz w:val="24"/>
      <w:szCs w:val="24"/>
      <w:lang w:val="en-GB"/>
    </w:rPr>
  </w:style>
  <w:style w:type="paragraph" w:styleId="EndnoteText">
    <w:name w:val="endnote text"/>
    <w:basedOn w:val="Normal"/>
    <w:link w:val="EndnoteTextChar"/>
    <w:semiHidden/>
    <w:rsid w:val="003F345B"/>
    <w:pPr>
      <w:widowControl/>
      <w:suppressAutoHyphens w:val="0"/>
    </w:pPr>
    <w:rPr>
      <w:rFonts w:ascii="Times New Roman" w:hAnsi="Times New Roman"/>
      <w:sz w:val="20"/>
      <w:lang w:eastAsia="en-GB"/>
    </w:rPr>
  </w:style>
  <w:style w:type="character" w:customStyle="1" w:styleId="EndnoteTextChar">
    <w:name w:val="Endnote Text Char"/>
    <w:basedOn w:val="DefaultParagraphFont"/>
    <w:link w:val="EndnoteText"/>
    <w:semiHidden/>
    <w:rsid w:val="003F345B"/>
    <w:rPr>
      <w:rFonts w:ascii="Times New Roman" w:eastAsia="Times New Roman" w:hAnsi="Times New Roman" w:cs="Times New Roman"/>
      <w:sz w:val="20"/>
      <w:szCs w:val="20"/>
      <w:lang w:val="en-GB" w:eastAsia="en-GB"/>
    </w:rPr>
  </w:style>
  <w:style w:type="character" w:styleId="EndnoteReference">
    <w:name w:val="endnote reference"/>
    <w:basedOn w:val="DefaultParagraphFont"/>
    <w:semiHidden/>
    <w:rsid w:val="003F345B"/>
    <w:rPr>
      <w:vertAlign w:val="superscript"/>
    </w:rPr>
  </w:style>
  <w:style w:type="paragraph" w:styleId="BodyText">
    <w:name w:val="Body Text"/>
    <w:basedOn w:val="Normal"/>
    <w:link w:val="BodyTextChar"/>
    <w:uiPriority w:val="99"/>
    <w:unhideWhenUsed/>
    <w:rsid w:val="003F345B"/>
    <w:pPr>
      <w:spacing w:after="120"/>
    </w:pPr>
  </w:style>
  <w:style w:type="character" w:customStyle="1" w:styleId="BodyTextChar">
    <w:name w:val="Body Text Char"/>
    <w:basedOn w:val="DefaultParagraphFont"/>
    <w:link w:val="BodyText"/>
    <w:uiPriority w:val="99"/>
    <w:rsid w:val="003F345B"/>
    <w:rPr>
      <w:rFonts w:ascii="Arial" w:eastAsia="Times New Roman" w:hAnsi="Arial" w:cs="Times New Roman"/>
      <w:szCs w:val="20"/>
      <w:lang w:val="en-GB"/>
    </w:rPr>
  </w:style>
  <w:style w:type="paragraph" w:styleId="BodyText2">
    <w:name w:val="Body Text 2"/>
    <w:basedOn w:val="Normal"/>
    <w:link w:val="BodyText2Char"/>
    <w:uiPriority w:val="99"/>
    <w:unhideWhenUsed/>
    <w:rsid w:val="003F345B"/>
    <w:pPr>
      <w:spacing w:after="120" w:line="480" w:lineRule="auto"/>
    </w:pPr>
  </w:style>
  <w:style w:type="character" w:customStyle="1" w:styleId="BodyText2Char">
    <w:name w:val="Body Text 2 Char"/>
    <w:basedOn w:val="DefaultParagraphFont"/>
    <w:link w:val="BodyText2"/>
    <w:uiPriority w:val="99"/>
    <w:rsid w:val="003F345B"/>
    <w:rPr>
      <w:rFonts w:ascii="Arial" w:eastAsia="Times New Roman" w:hAnsi="Arial" w:cs="Times New Roman"/>
      <w:szCs w:val="20"/>
      <w:lang w:val="en-GB"/>
    </w:rPr>
  </w:style>
  <w:style w:type="paragraph" w:styleId="BodyTextIndent3">
    <w:name w:val="Body Text Indent 3"/>
    <w:basedOn w:val="Normal"/>
    <w:link w:val="BodyTextIndent3Char"/>
    <w:uiPriority w:val="99"/>
    <w:semiHidden/>
    <w:unhideWhenUsed/>
    <w:rsid w:val="003F345B"/>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3F345B"/>
    <w:rPr>
      <w:rFonts w:ascii="Arial" w:eastAsia="Times New Roman" w:hAnsi="Arial" w:cs="Times New Roman"/>
      <w:sz w:val="16"/>
      <w:szCs w:val="16"/>
      <w:lang w:val="en-GB"/>
    </w:rPr>
  </w:style>
  <w:style w:type="paragraph" w:styleId="FootnoteText">
    <w:name w:val="footnote text"/>
    <w:basedOn w:val="Normal"/>
    <w:link w:val="FootnoteTextChar"/>
    <w:uiPriority w:val="99"/>
    <w:unhideWhenUsed/>
    <w:rsid w:val="00115F98"/>
    <w:rPr>
      <w:sz w:val="20"/>
    </w:rPr>
  </w:style>
  <w:style w:type="character" w:customStyle="1" w:styleId="FootnoteTextChar">
    <w:name w:val="Footnote Text Char"/>
    <w:basedOn w:val="DefaultParagraphFont"/>
    <w:link w:val="FootnoteText"/>
    <w:uiPriority w:val="99"/>
    <w:rsid w:val="00115F98"/>
    <w:rPr>
      <w:rFonts w:ascii="Arial" w:eastAsia="Times New Roman" w:hAnsi="Arial" w:cs="Times New Roman"/>
      <w:sz w:val="20"/>
      <w:szCs w:val="20"/>
      <w:lang w:val="en-GB"/>
    </w:rPr>
  </w:style>
  <w:style w:type="character" w:styleId="FootnoteReference">
    <w:name w:val="footnote reference"/>
    <w:basedOn w:val="DefaultParagraphFont"/>
    <w:uiPriority w:val="99"/>
    <w:semiHidden/>
    <w:unhideWhenUsed/>
    <w:rsid w:val="00115F98"/>
    <w:rPr>
      <w:vertAlign w:val="superscript"/>
    </w:rPr>
  </w:style>
  <w:style w:type="character" w:customStyle="1" w:styleId="roman">
    <w:name w:val="roman"/>
    <w:basedOn w:val="DefaultParagraphFont"/>
    <w:rsid w:val="00E434D7"/>
  </w:style>
  <w:style w:type="character" w:customStyle="1" w:styleId="headword">
    <w:name w:val="headword"/>
    <w:basedOn w:val="DefaultParagraphFont"/>
    <w:rsid w:val="00E434D7"/>
  </w:style>
  <w:style w:type="character" w:customStyle="1" w:styleId="Heading5Char">
    <w:name w:val="Heading 5 Char"/>
    <w:basedOn w:val="DefaultParagraphFont"/>
    <w:link w:val="Heading5"/>
    <w:uiPriority w:val="9"/>
    <w:semiHidden/>
    <w:rsid w:val="00E434D7"/>
    <w:rPr>
      <w:rFonts w:asciiTheme="majorHAnsi" w:eastAsiaTheme="majorEastAsia" w:hAnsiTheme="majorHAnsi" w:cstheme="majorBidi"/>
      <w:color w:val="2F5496" w:themeColor="accent1" w:themeShade="BF"/>
      <w:szCs w:val="20"/>
      <w:lang w:val="en-GB"/>
    </w:rPr>
  </w:style>
  <w:style w:type="paragraph" w:styleId="NormalWeb">
    <w:name w:val="Normal (Web)"/>
    <w:basedOn w:val="Normal"/>
    <w:uiPriority w:val="99"/>
    <w:unhideWhenUsed/>
    <w:rsid w:val="00AA5DA7"/>
    <w:pPr>
      <w:widowControl/>
      <w:suppressAutoHyphens w:val="0"/>
      <w:spacing w:before="100" w:beforeAutospacing="1" w:after="100" w:afterAutospacing="1"/>
    </w:pPr>
    <w:rPr>
      <w:rFonts w:ascii="Times New Roman" w:hAnsi="Times New Roman"/>
      <w:sz w:val="24"/>
      <w:szCs w:val="24"/>
      <w:lang w:val="en-US"/>
    </w:rPr>
  </w:style>
  <w:style w:type="character" w:customStyle="1" w:styleId="ref-lnk">
    <w:name w:val="ref-lnk"/>
    <w:basedOn w:val="DefaultParagraphFont"/>
    <w:rsid w:val="00AA5DA7"/>
  </w:style>
  <w:style w:type="character" w:styleId="Hyperlink">
    <w:name w:val="Hyperlink"/>
    <w:basedOn w:val="DefaultParagraphFont"/>
    <w:uiPriority w:val="99"/>
    <w:semiHidden/>
    <w:unhideWhenUsed/>
    <w:rsid w:val="00AA5DA7"/>
    <w:rPr>
      <w:color w:val="0000FF"/>
      <w:u w:val="single"/>
    </w:rPr>
  </w:style>
  <w:style w:type="paragraph" w:customStyle="1" w:styleId="letter">
    <w:name w:val="letter"/>
    <w:basedOn w:val="Normal"/>
    <w:rsid w:val="00C66191"/>
    <w:pPr>
      <w:widowControl/>
      <w:suppressAutoHyphens w:val="0"/>
      <w:spacing w:before="100" w:beforeAutospacing="1" w:after="100" w:afterAutospacing="1"/>
    </w:pPr>
    <w:rPr>
      <w:rFonts w:ascii="Times New Roman" w:hAnsi="Times New Roman"/>
      <w:sz w:val="24"/>
      <w:szCs w:val="24"/>
      <w:lang w:val="en-US"/>
    </w:rPr>
  </w:style>
  <w:style w:type="character" w:customStyle="1" w:styleId="apple-converted-space">
    <w:name w:val="apple-converted-space"/>
    <w:basedOn w:val="DefaultParagraphFont"/>
    <w:rsid w:val="00185102"/>
  </w:style>
  <w:style w:type="character" w:styleId="Emphasis">
    <w:name w:val="Emphasis"/>
    <w:basedOn w:val="DefaultParagraphFont"/>
    <w:uiPriority w:val="20"/>
    <w:qFormat/>
    <w:rsid w:val="00185102"/>
    <w:rPr>
      <w:i/>
      <w:iCs/>
    </w:rPr>
  </w:style>
  <w:style w:type="paragraph" w:styleId="BodyTextIndent2">
    <w:name w:val="Body Text Indent 2"/>
    <w:basedOn w:val="Normal"/>
    <w:link w:val="BodyTextIndent2Char"/>
    <w:uiPriority w:val="99"/>
    <w:unhideWhenUsed/>
    <w:rsid w:val="00013820"/>
    <w:pPr>
      <w:spacing w:after="120" w:line="480" w:lineRule="auto"/>
      <w:ind w:left="360"/>
    </w:pPr>
  </w:style>
  <w:style w:type="character" w:customStyle="1" w:styleId="BodyTextIndent2Char">
    <w:name w:val="Body Text Indent 2 Char"/>
    <w:basedOn w:val="DefaultParagraphFont"/>
    <w:link w:val="BodyTextIndent2"/>
    <w:uiPriority w:val="99"/>
    <w:rsid w:val="00013820"/>
    <w:rPr>
      <w:rFonts w:ascii="Arial" w:eastAsia="Times New Roman" w:hAnsi="Arial" w:cs="Times New Roman"/>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69607">
      <w:bodyDiv w:val="1"/>
      <w:marLeft w:val="0"/>
      <w:marRight w:val="0"/>
      <w:marTop w:val="0"/>
      <w:marBottom w:val="0"/>
      <w:divBdr>
        <w:top w:val="none" w:sz="0" w:space="0" w:color="auto"/>
        <w:left w:val="none" w:sz="0" w:space="0" w:color="auto"/>
        <w:bottom w:val="none" w:sz="0" w:space="0" w:color="auto"/>
        <w:right w:val="none" w:sz="0" w:space="0" w:color="auto"/>
      </w:divBdr>
    </w:div>
    <w:div w:id="274751166">
      <w:bodyDiv w:val="1"/>
      <w:marLeft w:val="0"/>
      <w:marRight w:val="0"/>
      <w:marTop w:val="0"/>
      <w:marBottom w:val="0"/>
      <w:divBdr>
        <w:top w:val="none" w:sz="0" w:space="0" w:color="auto"/>
        <w:left w:val="none" w:sz="0" w:space="0" w:color="auto"/>
        <w:bottom w:val="none" w:sz="0" w:space="0" w:color="auto"/>
        <w:right w:val="none" w:sz="0" w:space="0" w:color="auto"/>
      </w:divBdr>
    </w:div>
    <w:div w:id="984940961">
      <w:bodyDiv w:val="1"/>
      <w:marLeft w:val="0"/>
      <w:marRight w:val="0"/>
      <w:marTop w:val="0"/>
      <w:marBottom w:val="0"/>
      <w:divBdr>
        <w:top w:val="none" w:sz="0" w:space="0" w:color="auto"/>
        <w:left w:val="none" w:sz="0" w:space="0" w:color="auto"/>
        <w:bottom w:val="none" w:sz="0" w:space="0" w:color="auto"/>
        <w:right w:val="none" w:sz="0" w:space="0" w:color="auto"/>
      </w:divBdr>
    </w:div>
    <w:div w:id="1321234577">
      <w:bodyDiv w:val="1"/>
      <w:marLeft w:val="0"/>
      <w:marRight w:val="0"/>
      <w:marTop w:val="0"/>
      <w:marBottom w:val="0"/>
      <w:divBdr>
        <w:top w:val="none" w:sz="0" w:space="0" w:color="auto"/>
        <w:left w:val="none" w:sz="0" w:space="0" w:color="auto"/>
        <w:bottom w:val="none" w:sz="0" w:space="0" w:color="auto"/>
        <w:right w:val="none" w:sz="0" w:space="0" w:color="auto"/>
      </w:divBdr>
      <w:divsChild>
        <w:div w:id="807211551">
          <w:marLeft w:val="1200"/>
          <w:marRight w:val="0"/>
          <w:marTop w:val="240"/>
          <w:marBottom w:val="24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doi-org.ucd.idm.oclc.org/10.1080/00309230.2017.140977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F533A5-4C89-4122-89B7-AE703E8E21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4995</Words>
  <Characters>28478</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Judith</dc:creator>
  <cp:keywords/>
  <dc:description/>
  <cp:lastModifiedBy>Judith Harford</cp:lastModifiedBy>
  <cp:revision>2</cp:revision>
  <dcterms:created xsi:type="dcterms:W3CDTF">2023-05-10T09:50:00Z</dcterms:created>
  <dcterms:modified xsi:type="dcterms:W3CDTF">2023-05-10T09:50:00Z</dcterms:modified>
</cp:coreProperties>
</file>