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0CD8" w:rsidRDefault="00C25ABA" w:rsidP="00CA0CD8">
      <w:pPr>
        <w:jc w:val="center"/>
        <w:rPr>
          <w:rFonts w:eastAsia="Times New Roman" w:cs="Times New Roman"/>
          <w:b/>
        </w:rPr>
      </w:pPr>
      <w:r>
        <w:rPr>
          <w:rFonts w:eastAsia="Times New Roman" w:cs="Times New Roman"/>
          <w:b/>
        </w:rPr>
        <w:t xml:space="preserve">Confronting </w:t>
      </w:r>
      <w:r w:rsidR="00CA0CD8" w:rsidRPr="00CA0CD8">
        <w:rPr>
          <w:rFonts w:eastAsia="Times New Roman" w:cs="Times New Roman"/>
          <w:b/>
        </w:rPr>
        <w:t xml:space="preserve">Institutional and Structural Inequities in Computing and Academia </w:t>
      </w:r>
    </w:p>
    <w:p w:rsidR="00CA0CD8" w:rsidRPr="00CA0CD8" w:rsidRDefault="00CA0CD8" w:rsidP="00CA0CD8">
      <w:pPr>
        <w:jc w:val="center"/>
        <w:rPr>
          <w:rFonts w:eastAsia="Times New Roman" w:cs="Times New Roman"/>
          <w:b/>
        </w:rPr>
      </w:pPr>
    </w:p>
    <w:p w:rsidR="007B7E74" w:rsidRDefault="00D93866" w:rsidP="007B7E74">
      <w:pPr>
        <w:rPr>
          <w:rFonts w:eastAsia="Times New Roman" w:cs="Times New Roman"/>
        </w:rPr>
      </w:pPr>
      <w:r>
        <w:rPr>
          <w:rFonts w:eastAsia="Times New Roman" w:cs="Times New Roman"/>
        </w:rPr>
        <w:t>Organizations such as CRA celebrate the achievements of women in computing and provide concrete opportunities for funding, mentoring, and recruiting them. The field of computing now extends well beyond computer science and provides opportunities in new fields</w:t>
      </w:r>
      <w:r w:rsidR="00E45C71">
        <w:rPr>
          <w:rFonts w:eastAsia="Times New Roman" w:cs="Times New Roman"/>
        </w:rPr>
        <w:t xml:space="preserve">, such as design, policy, and user research, </w:t>
      </w:r>
      <w:r w:rsidR="003F6237">
        <w:rPr>
          <w:rFonts w:eastAsia="Times New Roman" w:cs="Times New Roman"/>
        </w:rPr>
        <w:t xml:space="preserve">just </w:t>
      </w:r>
      <w:r w:rsidR="00E45C71">
        <w:rPr>
          <w:rFonts w:eastAsia="Times New Roman" w:cs="Times New Roman"/>
        </w:rPr>
        <w:t>to name a few</w:t>
      </w:r>
      <w:r>
        <w:rPr>
          <w:rFonts w:eastAsia="Times New Roman" w:cs="Times New Roman"/>
        </w:rPr>
        <w:t>. We are told that this is a great time for women to study computing because there are so many jobs to be had. Yet we are still underrepresented in the field, especially at higher institutional levels. Why? “The diversity problem” is not just one of numbers (or lack thereof). I argue that it is about our institutions themselves</w:t>
      </w:r>
      <w:r w:rsidR="003F6237">
        <w:rPr>
          <w:rFonts w:eastAsia="Times New Roman" w:cs="Times New Roman"/>
        </w:rPr>
        <w:t xml:space="preserve"> and what they expect of us</w:t>
      </w:r>
      <w:r>
        <w:rPr>
          <w:rFonts w:eastAsia="Times New Roman" w:cs="Times New Roman"/>
        </w:rPr>
        <w:t xml:space="preserve">. </w:t>
      </w:r>
      <w:r>
        <w:rPr>
          <w:rFonts w:eastAsia="Times New Roman" w:cs="Times New Roman"/>
        </w:rPr>
        <w:br/>
      </w:r>
      <w:r>
        <w:rPr>
          <w:rFonts w:eastAsia="Times New Roman" w:cs="Times New Roman"/>
        </w:rPr>
        <w:br/>
        <w:t xml:space="preserve">I recently reread an essay I first encountered in graduate school. In her classic 1991 essay “White Privilege: Unpacking the Invisible Knapsack”. Peggy McIntosh lists the benefits that being white </w:t>
      </w:r>
      <w:proofErr w:type="gramStart"/>
      <w:r>
        <w:rPr>
          <w:rFonts w:eastAsia="Times New Roman" w:cs="Times New Roman"/>
        </w:rPr>
        <w:t>gives</w:t>
      </w:r>
      <w:proofErr w:type="gramEnd"/>
      <w:r>
        <w:rPr>
          <w:rFonts w:eastAsia="Times New Roman" w:cs="Times New Roman"/>
        </w:rPr>
        <w:t xml:space="preserve"> her, a list of 26 certainties and privileges she has just by being white. Although McIntosh was discussing race, her implications obviously hold for gender. I was struck by the realization that there is still too little discussion of two vital topics in academic (and computing) life: invisible privilege and structural inequity. In this brief essay, I will offer some reflections on both. </w:t>
      </w:r>
      <w:r>
        <w:rPr>
          <w:rFonts w:eastAsia="Times New Roman" w:cs="Times New Roman"/>
        </w:rPr>
        <w:br/>
      </w:r>
      <w:r>
        <w:rPr>
          <w:rFonts w:eastAsia="Times New Roman" w:cs="Times New Roman"/>
        </w:rPr>
        <w:br/>
        <w:t xml:space="preserve">As a social scientist, I </w:t>
      </w:r>
      <w:r w:rsidR="005372A8">
        <w:rPr>
          <w:rFonts w:eastAsia="Times New Roman" w:cs="Times New Roman"/>
        </w:rPr>
        <w:t xml:space="preserve">am trained to focus on the </w:t>
      </w:r>
      <w:r>
        <w:rPr>
          <w:rFonts w:eastAsia="Times New Roman" w:cs="Times New Roman"/>
        </w:rPr>
        <w:t xml:space="preserve">institutional, social, and political dimensions of </w:t>
      </w:r>
      <w:r w:rsidR="00282FBA">
        <w:rPr>
          <w:rFonts w:eastAsia="Times New Roman" w:cs="Times New Roman"/>
        </w:rPr>
        <w:t>whatever I study</w:t>
      </w:r>
      <w:r w:rsidR="005372A8">
        <w:rPr>
          <w:rFonts w:eastAsia="Times New Roman" w:cs="Times New Roman"/>
        </w:rPr>
        <w:t xml:space="preserve">.  But none of us can afford to ignore these </w:t>
      </w:r>
      <w:r w:rsidR="00282FBA">
        <w:rPr>
          <w:rFonts w:eastAsia="Times New Roman" w:cs="Times New Roman"/>
        </w:rPr>
        <w:t xml:space="preserve">dimensions </w:t>
      </w:r>
      <w:r w:rsidR="005372A8">
        <w:rPr>
          <w:rFonts w:eastAsia="Times New Roman" w:cs="Times New Roman"/>
        </w:rPr>
        <w:t>of our work</w:t>
      </w:r>
      <w:r>
        <w:rPr>
          <w:rFonts w:eastAsia="Times New Roman" w:cs="Times New Roman"/>
        </w:rPr>
        <w:t xml:space="preserve">. </w:t>
      </w:r>
      <w:r w:rsidR="005372A8">
        <w:rPr>
          <w:rFonts w:eastAsia="Times New Roman" w:cs="Times New Roman"/>
        </w:rPr>
        <w:t xml:space="preserve">We can’t afford to </w:t>
      </w:r>
      <w:r>
        <w:rPr>
          <w:rFonts w:eastAsia="Times New Roman" w:cs="Times New Roman"/>
        </w:rPr>
        <w:t xml:space="preserve">think about men/women, life with partner/life without, partnered/single, and most of all, the mythical “work-life balance”, just as individual issues. Instead, </w:t>
      </w:r>
      <w:r w:rsidR="005372A8">
        <w:rPr>
          <w:rFonts w:eastAsia="Times New Roman" w:cs="Times New Roman"/>
        </w:rPr>
        <w:t xml:space="preserve">we should </w:t>
      </w:r>
      <w:r>
        <w:rPr>
          <w:rFonts w:eastAsia="Times New Roman" w:cs="Times New Roman"/>
        </w:rPr>
        <w:t xml:space="preserve">ask </w:t>
      </w:r>
      <w:r w:rsidR="005372A8">
        <w:rPr>
          <w:rFonts w:eastAsia="Times New Roman" w:cs="Times New Roman"/>
        </w:rPr>
        <w:t xml:space="preserve">ourselves </w:t>
      </w:r>
      <w:r>
        <w:rPr>
          <w:rFonts w:eastAsia="Times New Roman" w:cs="Times New Roman"/>
        </w:rPr>
        <w:t xml:space="preserve">how they reflect </w:t>
      </w:r>
      <w:r w:rsidR="00184DB6">
        <w:rPr>
          <w:rFonts w:eastAsia="Times New Roman" w:cs="Times New Roman"/>
        </w:rPr>
        <w:t xml:space="preserve">and perhaps shape our </w:t>
      </w:r>
      <w:r>
        <w:rPr>
          <w:rFonts w:eastAsia="Times New Roman" w:cs="Times New Roman"/>
        </w:rPr>
        <w:t xml:space="preserve">broader concerns. </w:t>
      </w:r>
      <w:r w:rsidR="005372A8">
        <w:rPr>
          <w:rFonts w:eastAsia="Times New Roman" w:cs="Times New Roman"/>
        </w:rPr>
        <w:t>In my own case, p</w:t>
      </w:r>
      <w:r>
        <w:rPr>
          <w:rFonts w:eastAsia="Times New Roman" w:cs="Times New Roman"/>
        </w:rPr>
        <w:t xml:space="preserve">ersonal circumstances and experiences have </w:t>
      </w:r>
      <w:r w:rsidR="005372A8">
        <w:rPr>
          <w:rFonts w:eastAsia="Times New Roman" w:cs="Times New Roman"/>
        </w:rPr>
        <w:t xml:space="preserve">indeed </w:t>
      </w:r>
      <w:r>
        <w:rPr>
          <w:rFonts w:eastAsia="Times New Roman" w:cs="Times New Roman"/>
        </w:rPr>
        <w:t>shaped how I think about privilege and institutions now</w:t>
      </w:r>
      <w:r w:rsidR="005F6E0A">
        <w:rPr>
          <w:rFonts w:eastAsia="Times New Roman" w:cs="Times New Roman"/>
        </w:rPr>
        <w:t>, but so have the insti</w:t>
      </w:r>
      <w:r w:rsidR="003F6E79">
        <w:rPr>
          <w:rFonts w:eastAsia="Times New Roman" w:cs="Times New Roman"/>
        </w:rPr>
        <w:t>t</w:t>
      </w:r>
      <w:r w:rsidR="005F6E0A">
        <w:rPr>
          <w:rFonts w:eastAsia="Times New Roman" w:cs="Times New Roman"/>
        </w:rPr>
        <w:t>utions where I have worked and studied</w:t>
      </w:r>
      <w:r>
        <w:rPr>
          <w:rFonts w:eastAsia="Times New Roman" w:cs="Times New Roman"/>
        </w:rPr>
        <w:t xml:space="preserve">. Ageing (my own and that of my family’s), health challenges (ditto), an international move (in July 2011, I </w:t>
      </w:r>
      <w:r w:rsidR="00E41893">
        <w:rPr>
          <w:rFonts w:eastAsia="Times New Roman" w:cs="Times New Roman"/>
        </w:rPr>
        <w:t xml:space="preserve">moved from the Midwest of the U.S. and </w:t>
      </w:r>
      <w:r>
        <w:rPr>
          <w:rFonts w:eastAsia="Times New Roman" w:cs="Times New Roman"/>
        </w:rPr>
        <w:t xml:space="preserve">joined the faculty of the School of Information and Library Studies of the University College Dublin, Ireland), and a wider circle of friends and colleagues suggest to me that there is still a great deal to talk about. </w:t>
      </w:r>
    </w:p>
    <w:p w:rsidR="007B7E74" w:rsidRDefault="007B7E74" w:rsidP="005372A8">
      <w:pPr>
        <w:rPr>
          <w:rFonts w:eastAsia="Times New Roman" w:cs="Times New Roman"/>
        </w:rPr>
      </w:pPr>
    </w:p>
    <w:p w:rsidR="007B7E74" w:rsidRDefault="007B7E74" w:rsidP="005372A8">
      <w:pPr>
        <w:rPr>
          <w:rFonts w:eastAsia="Times New Roman" w:cs="Times New Roman"/>
        </w:rPr>
      </w:pPr>
      <w:r>
        <w:rPr>
          <w:rFonts w:eastAsia="Times New Roman" w:cs="Times New Roman"/>
        </w:rPr>
        <w:t xml:space="preserve">Yes, I can share </w:t>
      </w:r>
      <w:r w:rsidR="00D93866">
        <w:rPr>
          <w:rFonts w:eastAsia="Times New Roman" w:cs="Times New Roman"/>
        </w:rPr>
        <w:t xml:space="preserve">more than 20 years of experiencing and listening and watching. Female students wonder why their male PhD classmates receive more plum research assistantships while they receive less prestigious </w:t>
      </w:r>
      <w:proofErr w:type="spellStart"/>
      <w:r w:rsidR="00D93866">
        <w:rPr>
          <w:rFonts w:eastAsia="Times New Roman" w:cs="Times New Roman"/>
        </w:rPr>
        <w:t>TAships</w:t>
      </w:r>
      <w:proofErr w:type="spellEnd"/>
      <w:r w:rsidR="00D93866">
        <w:rPr>
          <w:rFonts w:eastAsia="Times New Roman" w:cs="Times New Roman"/>
        </w:rPr>
        <w:t xml:space="preserve">) Female colleagues question why they are receiving lower salaries than their male colleagues and ask why they receive more or more onerous (and often invisible) service and teaching assignments than their male colleagues. Some of them find themselves on the receiving end of subtle (or not) expectations for taking parental leave or being partnered, expectations that they cannot fight without significant political blowback. Women who question the distribution of resources or higher expectations for themselves have told me of marginalization in their institutions for speaking up. Still others question inequitable hiring, pay, promotion, and tenure while enduring other kinds of bias (against disability or even being single, to name a few). None of these show up – indeed, they are explained away and ignored – when we focus on diversity as an “increasing numbers” activity and diminish the privilege and institutional getting in the way. </w:t>
      </w:r>
      <w:r w:rsidR="00D93866">
        <w:rPr>
          <w:rFonts w:eastAsia="Times New Roman" w:cs="Times New Roman"/>
        </w:rPr>
        <w:br/>
      </w:r>
    </w:p>
    <w:p w:rsidR="007B7E74" w:rsidRPr="007B7E74" w:rsidRDefault="007B7E74" w:rsidP="007B7E74">
      <w:r>
        <w:t xml:space="preserve">But it’s not just me, of course.  There is some research that suggests gender-appropriate behavior is enforced via social arrangements and interactions at work (Marshall and Taniguchi,  2011; Ely and Padavic, 2007; Wayne and </w:t>
      </w:r>
      <w:proofErr w:type="spellStart"/>
      <w:r>
        <w:t>Cordeiro</w:t>
      </w:r>
      <w:proofErr w:type="spellEnd"/>
      <w:r>
        <w:t xml:space="preserve">, 2003). That men and women are treated differently with respect to family leave, volunteer and service assignments, and </w:t>
      </w:r>
      <w:proofErr w:type="gramStart"/>
      <w:r>
        <w:t>leadership roles in the workplace has</w:t>
      </w:r>
      <w:proofErr w:type="gramEnd"/>
      <w:r>
        <w:t xml:space="preserve"> empirical support.  </w:t>
      </w:r>
    </w:p>
    <w:p w:rsidR="00965464" w:rsidRDefault="00D93866" w:rsidP="005372A8">
      <w:pPr>
        <w:rPr>
          <w:rFonts w:eastAsia="Times New Roman" w:cs="Times New Roman"/>
        </w:rPr>
      </w:pPr>
      <w:r>
        <w:rPr>
          <w:rFonts w:eastAsia="Times New Roman" w:cs="Times New Roman"/>
        </w:rPr>
        <w:br/>
        <w:t>Of course, if we don’t place such experiences in their appropriate contexts, any one of these can be questioned and countered. For every woman I know that has been overlooked or even insulted, I know another woman who has been supported and championed in her work. Indeed, male friends have routinely told me that there are many situations in which “men have it worse” and then half-jokingly say that they of course are not entitled to have an opinion because of their gender.</w:t>
      </w:r>
      <w:r>
        <w:rPr>
          <w:rFonts w:eastAsia="Times New Roman" w:cs="Times New Roman"/>
        </w:rPr>
        <w:br/>
      </w:r>
      <w:r>
        <w:rPr>
          <w:rFonts w:eastAsia="Times New Roman" w:cs="Times New Roman"/>
        </w:rPr>
        <w:br/>
        <w:t>I don’t know how to counter such claims because they rest on the refusal to acknowledge invisible privilege. This isn’t a contest as to “who has it harder and why”. That is an argument no one will win – except, perhaps, those who are served by perpetuating the stereotypes of what academics (and women and men) should be. It’s also important to note that these issues will not just simplistically solved by increasing the numbers in academic programs so that our successes are reflected well (and of course, accrue positive attention to our institutions for their forward thinking policies on gender and work) in newsletters, Websites, and photos. There are still concerns to be named and claimed. These concerns are doubly important for women in fields such as computing where there are still more men than women at every rank and in every industry and gender expectations are perhaps more invisible and thus more insidious. Are we getting equal salaries to our male colleagues? Is the service we are being asked to do as academics on par with that of our male colleagues? What I want to do is to deflect attention from individual responsibility for making choices to widespread systemic, and yes, insidiously sexist assumptions about the “right” way to be an academic in an increasingly untenable system.</w:t>
      </w:r>
      <w:r>
        <w:rPr>
          <w:rFonts w:eastAsia="Times New Roman" w:cs="Times New Roman"/>
        </w:rPr>
        <w:br/>
      </w:r>
      <w:r>
        <w:rPr>
          <w:rFonts w:eastAsia="Times New Roman" w:cs="Times New Roman"/>
        </w:rPr>
        <w:br/>
        <w:t xml:space="preserve">In short, it pays to be optimistic </w:t>
      </w:r>
      <w:r w:rsidR="005372A8">
        <w:rPr>
          <w:rFonts w:eastAsia="Times New Roman" w:cs="Times New Roman"/>
        </w:rPr>
        <w:t xml:space="preserve">about our future as women in computing </w:t>
      </w:r>
      <w:r>
        <w:rPr>
          <w:rFonts w:eastAsia="Times New Roman" w:cs="Times New Roman"/>
        </w:rPr>
        <w:t>but vigilant</w:t>
      </w:r>
      <w:r w:rsidR="005372A8">
        <w:rPr>
          <w:rFonts w:eastAsia="Times New Roman" w:cs="Times New Roman"/>
        </w:rPr>
        <w:t xml:space="preserve"> about the issues that get in our way</w:t>
      </w:r>
      <w:r>
        <w:rPr>
          <w:rFonts w:eastAsia="Times New Roman" w:cs="Times New Roman"/>
        </w:rPr>
        <w:t>.</w:t>
      </w:r>
      <w:r w:rsidR="005372A8">
        <w:rPr>
          <w:rFonts w:eastAsia="Times New Roman" w:cs="Times New Roman"/>
        </w:rPr>
        <w:t xml:space="preserve">  D</w:t>
      </w:r>
      <w:r>
        <w:rPr>
          <w:rFonts w:eastAsia="Times New Roman" w:cs="Times New Roman"/>
        </w:rPr>
        <w:t xml:space="preserve">eeper institutional and structural problems </w:t>
      </w:r>
      <w:r w:rsidR="005372A8">
        <w:rPr>
          <w:rFonts w:eastAsia="Times New Roman" w:cs="Times New Roman"/>
        </w:rPr>
        <w:t>often stymie our collective efforts to increase diversity</w:t>
      </w:r>
      <w:r>
        <w:rPr>
          <w:rFonts w:eastAsia="Times New Roman" w:cs="Times New Roman"/>
        </w:rPr>
        <w:t>. Unfortunately, these structural and institutional power structures are oft</w:t>
      </w:r>
      <w:r w:rsidR="005372A8">
        <w:rPr>
          <w:rFonts w:eastAsia="Times New Roman" w:cs="Times New Roman"/>
        </w:rPr>
        <w:t xml:space="preserve">en the most difficult to fight.  Perhaps this is </w:t>
      </w:r>
      <w:r>
        <w:rPr>
          <w:rFonts w:eastAsia="Times New Roman" w:cs="Times New Roman"/>
        </w:rPr>
        <w:t>because most people are not attuned to</w:t>
      </w:r>
      <w:r w:rsidR="005372A8">
        <w:rPr>
          <w:rFonts w:eastAsia="Times New Roman" w:cs="Times New Roman"/>
        </w:rPr>
        <w:t xml:space="preserve"> them or </w:t>
      </w:r>
      <w:r w:rsidR="00B8239E">
        <w:rPr>
          <w:rFonts w:eastAsia="Times New Roman" w:cs="Times New Roman"/>
        </w:rPr>
        <w:t xml:space="preserve">even </w:t>
      </w:r>
      <w:r w:rsidR="005372A8">
        <w:rPr>
          <w:rFonts w:eastAsia="Times New Roman" w:cs="Times New Roman"/>
        </w:rPr>
        <w:t>worse, perpetuate them</w:t>
      </w:r>
      <w:r w:rsidR="00B8239E">
        <w:rPr>
          <w:rFonts w:eastAsia="Times New Roman" w:cs="Times New Roman"/>
        </w:rPr>
        <w:t xml:space="preserve"> (accidentally or not)</w:t>
      </w:r>
      <w:r w:rsidR="005372A8">
        <w:rPr>
          <w:rFonts w:eastAsia="Times New Roman" w:cs="Times New Roman"/>
        </w:rPr>
        <w:t xml:space="preserve">. </w:t>
      </w:r>
    </w:p>
    <w:p w:rsidR="00B4053D" w:rsidRDefault="00D93866" w:rsidP="005372A8">
      <w:pPr>
        <w:rPr>
          <w:rFonts w:eastAsia="Times New Roman" w:cs="Times New Roman"/>
        </w:rPr>
      </w:pPr>
      <w:r>
        <w:rPr>
          <w:rFonts w:eastAsia="Times New Roman" w:cs="Times New Roman"/>
        </w:rPr>
        <w:br/>
        <w:t>Diversity in computing and diversity in academia are not just about putting more women on the cover of a magazine or touting how many have been recruited for our graduate programs. It’s about equal pay for equal work, institutions that support families of all kinds, and acknowledge disability. We need policies that recognize that men and women have children and parents or none, no partners or multiple partners, or partners of the opposite sex or same sex. That passions and interests and community matter. That physical and mental health cannot be sacrificed to an institution or a job.</w:t>
      </w:r>
      <w:r>
        <w:rPr>
          <w:rFonts w:eastAsia="Times New Roman" w:cs="Times New Roman"/>
        </w:rPr>
        <w:br/>
      </w:r>
      <w:r>
        <w:rPr>
          <w:rFonts w:eastAsia="Times New Roman" w:cs="Times New Roman"/>
        </w:rPr>
        <w:br/>
        <w:t>What can we do as individuals? We can share resources, be honest about our successes and failures, think carefully about the kind of scholars and human beings we want to be. Men can refuse to participate in panels and discussions that don’t include women. As educators, we can encourage our male and female students (and each other) to study those subjects that specifically teach us the tools and language to unders</w:t>
      </w:r>
      <w:r w:rsidR="005372A8">
        <w:rPr>
          <w:rFonts w:eastAsia="Times New Roman" w:cs="Times New Roman"/>
        </w:rPr>
        <w:t xml:space="preserve">tand structure and institutions.  And of course, the tools to </w:t>
      </w:r>
      <w:r>
        <w:rPr>
          <w:rFonts w:eastAsia="Times New Roman" w:cs="Times New Roman"/>
        </w:rPr>
        <w:t xml:space="preserve">change them. We need to fight for ourselves to be human beings, not just human doings, by maintaining our interests and passions and families, and share our challenges with each other. When we are in positions of power, we can work to unearth the invisible, question the unquestioned, champion the unpopular. </w:t>
      </w:r>
      <w:r w:rsidR="00080098">
        <w:rPr>
          <w:rFonts w:eastAsia="Times New Roman" w:cs="Times New Roman"/>
        </w:rPr>
        <w:t>Most important, w</w:t>
      </w:r>
      <w:r>
        <w:rPr>
          <w:rFonts w:eastAsia="Times New Roman" w:cs="Times New Roman"/>
        </w:rPr>
        <w:t>e can address privilege and inequity not as problems for each of us to solve or overcome by ourselves, but as institutional and policy concerns that diminish us all</w:t>
      </w:r>
      <w:r w:rsidR="00080098">
        <w:rPr>
          <w:rFonts w:eastAsia="Times New Roman" w:cs="Times New Roman"/>
        </w:rPr>
        <w:t>, by talking and writing about them</w:t>
      </w:r>
      <w:r>
        <w:rPr>
          <w:rFonts w:eastAsia="Times New Roman" w:cs="Times New Roman"/>
        </w:rPr>
        <w:t>.</w:t>
      </w:r>
      <w:r w:rsidR="00080098">
        <w:rPr>
          <w:rFonts w:eastAsia="Times New Roman" w:cs="Times New Roman"/>
        </w:rPr>
        <w:t xml:space="preserve"> </w:t>
      </w:r>
    </w:p>
    <w:p w:rsidR="00B4053D" w:rsidRDefault="00B4053D" w:rsidP="005372A8">
      <w:pPr>
        <w:rPr>
          <w:rFonts w:eastAsia="Times New Roman" w:cs="Times New Roman"/>
        </w:rPr>
      </w:pPr>
    </w:p>
    <w:p w:rsidR="00965464" w:rsidRDefault="00965464" w:rsidP="005372A8">
      <w:pPr>
        <w:rPr>
          <w:rFonts w:eastAsia="Times New Roman" w:cs="Times New Roman"/>
        </w:rPr>
      </w:pPr>
    </w:p>
    <w:p w:rsidR="00965464" w:rsidRDefault="00965464" w:rsidP="005372A8">
      <w:pPr>
        <w:rPr>
          <w:rFonts w:eastAsia="Times New Roman" w:cs="Times New Roman"/>
        </w:rPr>
      </w:pPr>
    </w:p>
    <w:p w:rsidR="00B4053D" w:rsidRPr="002350EE" w:rsidRDefault="00B4053D" w:rsidP="005372A8">
      <w:pPr>
        <w:rPr>
          <w:rFonts w:eastAsia="Times New Roman" w:cs="Times New Roman"/>
          <w:b/>
        </w:rPr>
      </w:pPr>
      <w:r w:rsidRPr="002350EE">
        <w:rPr>
          <w:rFonts w:eastAsia="Times New Roman" w:cs="Times New Roman"/>
          <w:b/>
        </w:rPr>
        <w:t>References</w:t>
      </w:r>
    </w:p>
    <w:p w:rsidR="00B4053D" w:rsidRDefault="00B4053D" w:rsidP="005372A8">
      <w:pPr>
        <w:rPr>
          <w:rFonts w:eastAsia="Times New Roman" w:cs="Times New Roman"/>
        </w:rPr>
      </w:pPr>
    </w:p>
    <w:p w:rsidR="001F599A" w:rsidRDefault="001F599A" w:rsidP="001F599A">
      <w:pPr>
        <w:rPr>
          <w:rFonts w:eastAsia="Times New Roman" w:cs="Times New Roman"/>
        </w:rPr>
      </w:pPr>
      <w:r w:rsidRPr="001F599A">
        <w:rPr>
          <w:rFonts w:eastAsia="Times New Roman" w:cs="Times New Roman"/>
        </w:rPr>
        <w:t>Ely, R. &amp; Padavic, I. (2007). A feminist analysis of organizational research on sex differences.</w:t>
      </w:r>
      <w:r>
        <w:rPr>
          <w:rFonts w:eastAsia="Times New Roman" w:cs="Times New Roman"/>
        </w:rPr>
        <w:t xml:space="preserve"> </w:t>
      </w:r>
      <w:r w:rsidRPr="001F599A">
        <w:rPr>
          <w:rFonts w:eastAsia="Times New Roman" w:cs="Times New Roman"/>
          <w:i/>
        </w:rPr>
        <w:t>Academy of Management Review</w:t>
      </w:r>
      <w:r w:rsidRPr="001F599A">
        <w:rPr>
          <w:rFonts w:eastAsia="Times New Roman" w:cs="Times New Roman"/>
        </w:rPr>
        <w:t>, 32, 1121-1143.</w:t>
      </w:r>
    </w:p>
    <w:p w:rsidR="001F599A" w:rsidRDefault="001F599A" w:rsidP="00B4053D">
      <w:pPr>
        <w:rPr>
          <w:rFonts w:eastAsia="Times New Roman" w:cs="Times New Roman"/>
        </w:rPr>
      </w:pPr>
    </w:p>
    <w:p w:rsidR="00C0391D" w:rsidRDefault="00B4053D" w:rsidP="00B4053D">
      <w:pPr>
        <w:rPr>
          <w:rFonts w:eastAsia="Times New Roman" w:cs="Times New Roman"/>
        </w:rPr>
      </w:pPr>
      <w:r w:rsidRPr="00B4053D">
        <w:rPr>
          <w:rFonts w:eastAsia="Times New Roman" w:cs="Times New Roman"/>
        </w:rPr>
        <w:t>Marshall, G. A. &amp; Taniguchi, H. (2011). Good jobs, good deeds: The gender-specific influences</w:t>
      </w:r>
      <w:r>
        <w:rPr>
          <w:rFonts w:eastAsia="Times New Roman" w:cs="Times New Roman"/>
        </w:rPr>
        <w:t xml:space="preserve"> </w:t>
      </w:r>
      <w:r w:rsidRPr="00B4053D">
        <w:rPr>
          <w:rFonts w:eastAsia="Times New Roman" w:cs="Times New Roman"/>
        </w:rPr>
        <w:t xml:space="preserve">of job characteristics on volunteering. </w:t>
      </w:r>
      <w:r w:rsidRPr="00B4053D">
        <w:rPr>
          <w:rFonts w:eastAsia="Times New Roman" w:cs="Times New Roman"/>
          <w:i/>
        </w:rPr>
        <w:t>Voluntas</w:t>
      </w:r>
      <w:r w:rsidRPr="00B4053D">
        <w:rPr>
          <w:rFonts w:eastAsia="Times New Roman" w:cs="Times New Roman"/>
        </w:rPr>
        <w:t>. doi: 10.1007/s11266-011-9188-2.</w:t>
      </w:r>
    </w:p>
    <w:p w:rsidR="00490C27" w:rsidRDefault="00490C27" w:rsidP="00B4053D">
      <w:pPr>
        <w:rPr>
          <w:rFonts w:eastAsia="Times New Roman" w:cs="Times New Roman"/>
        </w:rPr>
      </w:pPr>
    </w:p>
    <w:p w:rsidR="00C0391D" w:rsidRDefault="00490C27" w:rsidP="00B4053D">
      <w:pPr>
        <w:rPr>
          <w:rFonts w:eastAsia="Times New Roman" w:cs="Times New Roman"/>
        </w:rPr>
      </w:pPr>
      <w:r>
        <w:rPr>
          <w:rFonts w:eastAsia="Times New Roman" w:cs="Times New Roman"/>
        </w:rPr>
        <w:t xml:space="preserve">McIntosh, P. (1990). White privilege: unpacking the invisible knapsack.  </w:t>
      </w:r>
      <w:r>
        <w:rPr>
          <w:rFonts w:eastAsia="Times New Roman" w:cs="Times New Roman"/>
          <w:i/>
        </w:rPr>
        <w:t xml:space="preserve">Independent School </w:t>
      </w:r>
      <w:r w:rsidRPr="00490C27">
        <w:rPr>
          <w:rFonts w:eastAsia="Times New Roman" w:cs="Times New Roman"/>
        </w:rPr>
        <w:t>(Winter)</w:t>
      </w:r>
      <w:r>
        <w:rPr>
          <w:rFonts w:eastAsia="Times New Roman" w:cs="Times New Roman"/>
        </w:rPr>
        <w:t>.</w:t>
      </w:r>
      <w:r w:rsidRPr="00490C27">
        <w:rPr>
          <w:rFonts w:eastAsia="Times New Roman" w:cs="Times New Roman"/>
        </w:rPr>
        <w:t xml:space="preserve"> </w:t>
      </w:r>
      <w:r w:rsidR="00062A3B">
        <w:rPr>
          <w:rFonts w:eastAsia="Times New Roman" w:cs="Times New Roman"/>
        </w:rPr>
        <w:t xml:space="preserve">Available: </w:t>
      </w:r>
      <w:r w:rsidRPr="00490C27">
        <w:rPr>
          <w:rFonts w:eastAsia="Times New Roman" w:cs="Times New Roman"/>
        </w:rPr>
        <w:t>http://ted.coe.wayne.edu/ele3600/mcintosh.html</w:t>
      </w:r>
    </w:p>
    <w:p w:rsidR="00490C27" w:rsidRDefault="00490C27" w:rsidP="00C0391D">
      <w:pPr>
        <w:rPr>
          <w:rFonts w:eastAsia="Times New Roman" w:cs="Times New Roman"/>
        </w:rPr>
      </w:pPr>
    </w:p>
    <w:p w:rsidR="002350EE" w:rsidRDefault="00C0391D" w:rsidP="00C0391D">
      <w:pPr>
        <w:rPr>
          <w:rFonts w:eastAsia="Times New Roman" w:cs="Times New Roman"/>
        </w:rPr>
      </w:pPr>
      <w:r w:rsidRPr="00C0391D">
        <w:rPr>
          <w:rFonts w:eastAsia="Times New Roman" w:cs="Times New Roman"/>
        </w:rPr>
        <w:t xml:space="preserve">Wayne, J. H. &amp; </w:t>
      </w:r>
      <w:proofErr w:type="spellStart"/>
      <w:r w:rsidRPr="00C0391D">
        <w:rPr>
          <w:rFonts w:eastAsia="Times New Roman" w:cs="Times New Roman"/>
        </w:rPr>
        <w:t>Cordeiro</w:t>
      </w:r>
      <w:proofErr w:type="spellEnd"/>
      <w:r w:rsidRPr="00C0391D">
        <w:rPr>
          <w:rFonts w:eastAsia="Times New Roman" w:cs="Times New Roman"/>
        </w:rPr>
        <w:t>, B. L. (2003). Who is a good organizational citizen? Social perception</w:t>
      </w:r>
      <w:r>
        <w:rPr>
          <w:rFonts w:eastAsia="Times New Roman" w:cs="Times New Roman"/>
        </w:rPr>
        <w:t xml:space="preserve"> </w:t>
      </w:r>
      <w:r w:rsidRPr="00C0391D">
        <w:rPr>
          <w:rFonts w:eastAsia="Times New Roman" w:cs="Times New Roman"/>
        </w:rPr>
        <w:t xml:space="preserve">of male and female employees who use family leave. </w:t>
      </w:r>
      <w:r w:rsidRPr="00C0391D">
        <w:rPr>
          <w:rFonts w:eastAsia="Times New Roman" w:cs="Times New Roman"/>
          <w:i/>
        </w:rPr>
        <w:t>Sex Roles</w:t>
      </w:r>
      <w:r w:rsidRPr="00C0391D">
        <w:rPr>
          <w:rFonts w:eastAsia="Times New Roman" w:cs="Times New Roman"/>
        </w:rPr>
        <w:t>, 49, 233-246.</w:t>
      </w:r>
    </w:p>
    <w:p w:rsidR="002350EE" w:rsidRDefault="002350EE" w:rsidP="00C0391D">
      <w:pPr>
        <w:rPr>
          <w:rFonts w:eastAsia="Times New Roman" w:cs="Times New Roman"/>
        </w:rPr>
      </w:pPr>
    </w:p>
    <w:p w:rsidR="002350EE" w:rsidRDefault="002350EE" w:rsidP="00C0391D">
      <w:pPr>
        <w:rPr>
          <w:rFonts w:eastAsia="Times New Roman" w:cs="Times New Roman"/>
          <w:b/>
        </w:rPr>
      </w:pPr>
      <w:r w:rsidRPr="002350EE">
        <w:rPr>
          <w:rFonts w:eastAsia="Times New Roman" w:cs="Times New Roman"/>
          <w:b/>
        </w:rPr>
        <w:t>Acknowledgements</w:t>
      </w:r>
    </w:p>
    <w:p w:rsidR="002350EE" w:rsidRDefault="002350EE" w:rsidP="00C0391D">
      <w:pPr>
        <w:rPr>
          <w:rFonts w:eastAsia="Times New Roman" w:cs="Times New Roman"/>
          <w:b/>
        </w:rPr>
      </w:pPr>
    </w:p>
    <w:p w:rsidR="00D93866" w:rsidRPr="002350EE" w:rsidRDefault="002350EE" w:rsidP="00C0391D">
      <w:pPr>
        <w:rPr>
          <w:rFonts w:eastAsia="Times New Roman" w:cs="Times New Roman"/>
        </w:rPr>
      </w:pPr>
      <w:r w:rsidRPr="002350EE">
        <w:rPr>
          <w:rFonts w:eastAsia="Times New Roman" w:cs="Times New Roman"/>
        </w:rPr>
        <w:t>I want</w:t>
      </w:r>
      <w:r>
        <w:rPr>
          <w:rFonts w:eastAsia="Times New Roman" w:cs="Times New Roman"/>
        </w:rPr>
        <w:t xml:space="preserve"> to thank Beth </w:t>
      </w:r>
      <w:proofErr w:type="spellStart"/>
      <w:r>
        <w:rPr>
          <w:rFonts w:eastAsia="Times New Roman" w:cs="Times New Roman"/>
        </w:rPr>
        <w:t>Gazeley</w:t>
      </w:r>
      <w:proofErr w:type="spellEnd"/>
      <w:r>
        <w:rPr>
          <w:rFonts w:eastAsia="Times New Roman" w:cs="Times New Roman"/>
        </w:rPr>
        <w:t>, Kay Connelly, and Sean Connelly for reading earlier drafts of this piece.  Pseudonymous members of the Ivory Tower Fiber Freaks forum on Ravelry.com also provided commentary.</w:t>
      </w:r>
    </w:p>
    <w:sectPr w:rsidR="00D93866" w:rsidRPr="002350EE" w:rsidSect="00064FC4">
      <w:type w:val="continuous"/>
      <w:pgSz w:w="12240" w:h="15840"/>
      <w:pgMar w:top="2952" w:right="1440" w:bottom="2952" w:left="1440" w:header="2376" w:footer="1382"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4FC4"/>
    <w:rsid w:val="000205CC"/>
    <w:rsid w:val="00062A3B"/>
    <w:rsid w:val="00064FC4"/>
    <w:rsid w:val="00076F2D"/>
    <w:rsid w:val="00080098"/>
    <w:rsid w:val="00090C73"/>
    <w:rsid w:val="000D410D"/>
    <w:rsid w:val="000F5D1E"/>
    <w:rsid w:val="00184DB6"/>
    <w:rsid w:val="001A01D8"/>
    <w:rsid w:val="001D1FB3"/>
    <w:rsid w:val="001F599A"/>
    <w:rsid w:val="00227744"/>
    <w:rsid w:val="002350EE"/>
    <w:rsid w:val="002608E8"/>
    <w:rsid w:val="002812E1"/>
    <w:rsid w:val="00282FBA"/>
    <w:rsid w:val="00286857"/>
    <w:rsid w:val="00293A8D"/>
    <w:rsid w:val="002D39E7"/>
    <w:rsid w:val="003F6237"/>
    <w:rsid w:val="003F6E79"/>
    <w:rsid w:val="00400C89"/>
    <w:rsid w:val="00420D38"/>
    <w:rsid w:val="00435D13"/>
    <w:rsid w:val="00473192"/>
    <w:rsid w:val="00490C27"/>
    <w:rsid w:val="00497EBE"/>
    <w:rsid w:val="004A0806"/>
    <w:rsid w:val="005372A8"/>
    <w:rsid w:val="005F6E0A"/>
    <w:rsid w:val="006132D7"/>
    <w:rsid w:val="006734E9"/>
    <w:rsid w:val="00693631"/>
    <w:rsid w:val="006C47C5"/>
    <w:rsid w:val="007055F6"/>
    <w:rsid w:val="007B7E74"/>
    <w:rsid w:val="007F34B4"/>
    <w:rsid w:val="008D7FBA"/>
    <w:rsid w:val="008F2EBF"/>
    <w:rsid w:val="00965464"/>
    <w:rsid w:val="00976288"/>
    <w:rsid w:val="00992C08"/>
    <w:rsid w:val="009B67B8"/>
    <w:rsid w:val="009D5B7B"/>
    <w:rsid w:val="00A20817"/>
    <w:rsid w:val="00A23EE1"/>
    <w:rsid w:val="00A34E42"/>
    <w:rsid w:val="00A42076"/>
    <w:rsid w:val="00A737FB"/>
    <w:rsid w:val="00A97C79"/>
    <w:rsid w:val="00B20B5F"/>
    <w:rsid w:val="00B345BE"/>
    <w:rsid w:val="00B4053D"/>
    <w:rsid w:val="00B64D4F"/>
    <w:rsid w:val="00B81315"/>
    <w:rsid w:val="00B8239E"/>
    <w:rsid w:val="00BD144D"/>
    <w:rsid w:val="00C0391D"/>
    <w:rsid w:val="00C047A2"/>
    <w:rsid w:val="00C24CA1"/>
    <w:rsid w:val="00C25ABA"/>
    <w:rsid w:val="00CA0CD8"/>
    <w:rsid w:val="00CB7F07"/>
    <w:rsid w:val="00D2459D"/>
    <w:rsid w:val="00D62C49"/>
    <w:rsid w:val="00D93866"/>
    <w:rsid w:val="00DA4884"/>
    <w:rsid w:val="00E41893"/>
    <w:rsid w:val="00E45C71"/>
    <w:rsid w:val="00E65292"/>
    <w:rsid w:val="00E74547"/>
    <w:rsid w:val="00E816C7"/>
    <w:rsid w:val="00EB74B4"/>
    <w:rsid w:val="00EC4888"/>
    <w:rsid w:val="00EE3F4E"/>
    <w:rsid w:val="00F37EB2"/>
    <w:rsid w:val="00FB0FD7"/>
    <w:rsid w:val="00FC036C"/>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D410D"/>
    <w:pPr>
      <w:spacing w:beforeLines="1" w:afterLines="1"/>
    </w:pPr>
    <w:rPr>
      <w:rFonts w:ascii="Times" w:hAnsi="Times" w:cs="Times New Roman"/>
      <w:sz w:val="20"/>
      <w:szCs w:val="20"/>
    </w:rPr>
  </w:style>
  <w:style w:type="character" w:styleId="Strong">
    <w:name w:val="Strong"/>
    <w:basedOn w:val="DefaultParagraphFont"/>
    <w:uiPriority w:val="22"/>
    <w:rsid w:val="000D410D"/>
    <w:rPr>
      <w:b/>
    </w:rPr>
  </w:style>
  <w:style w:type="character" w:styleId="Hyperlink">
    <w:name w:val="Hyperlink"/>
    <w:basedOn w:val="DefaultParagraphFont"/>
    <w:uiPriority w:val="99"/>
    <w:rsid w:val="000D41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96604">
      <w:bodyDiv w:val="1"/>
      <w:marLeft w:val="0"/>
      <w:marRight w:val="0"/>
      <w:marTop w:val="0"/>
      <w:marBottom w:val="0"/>
      <w:divBdr>
        <w:top w:val="none" w:sz="0" w:space="0" w:color="auto"/>
        <w:left w:val="none" w:sz="0" w:space="0" w:color="auto"/>
        <w:bottom w:val="none" w:sz="0" w:space="0" w:color="auto"/>
        <w:right w:val="none" w:sz="0" w:space="0" w:color="auto"/>
      </w:divBdr>
      <w:divsChild>
        <w:div w:id="1381243573">
          <w:marLeft w:val="0"/>
          <w:marRight w:val="0"/>
          <w:marTop w:val="0"/>
          <w:marBottom w:val="0"/>
          <w:divBdr>
            <w:top w:val="none" w:sz="0" w:space="0" w:color="auto"/>
            <w:left w:val="none" w:sz="0" w:space="0" w:color="auto"/>
            <w:bottom w:val="none" w:sz="0" w:space="0" w:color="auto"/>
            <w:right w:val="none" w:sz="0" w:space="0" w:color="auto"/>
          </w:divBdr>
          <w:divsChild>
            <w:div w:id="897281731">
              <w:marLeft w:val="0"/>
              <w:marRight w:val="0"/>
              <w:marTop w:val="0"/>
              <w:marBottom w:val="0"/>
              <w:divBdr>
                <w:top w:val="none" w:sz="0" w:space="0" w:color="auto"/>
                <w:left w:val="none" w:sz="0" w:space="0" w:color="auto"/>
                <w:bottom w:val="none" w:sz="0" w:space="0" w:color="auto"/>
                <w:right w:val="none" w:sz="0" w:space="0" w:color="auto"/>
              </w:divBdr>
              <w:divsChild>
                <w:div w:id="1408768427">
                  <w:marLeft w:val="0"/>
                  <w:marRight w:val="0"/>
                  <w:marTop w:val="0"/>
                  <w:marBottom w:val="0"/>
                  <w:divBdr>
                    <w:top w:val="none" w:sz="0" w:space="0" w:color="auto"/>
                    <w:left w:val="none" w:sz="0" w:space="0" w:color="auto"/>
                    <w:bottom w:val="none" w:sz="0" w:space="0" w:color="auto"/>
                    <w:right w:val="none" w:sz="0" w:space="0" w:color="auto"/>
                  </w:divBdr>
                </w:div>
              </w:divsChild>
            </w:div>
            <w:div w:id="1543593035">
              <w:marLeft w:val="0"/>
              <w:marRight w:val="0"/>
              <w:marTop w:val="0"/>
              <w:marBottom w:val="0"/>
              <w:divBdr>
                <w:top w:val="none" w:sz="0" w:space="0" w:color="auto"/>
                <w:left w:val="none" w:sz="0" w:space="0" w:color="auto"/>
                <w:bottom w:val="none" w:sz="0" w:space="0" w:color="auto"/>
                <w:right w:val="none" w:sz="0" w:space="0" w:color="auto"/>
              </w:divBdr>
              <w:divsChild>
                <w:div w:id="1701662090">
                  <w:marLeft w:val="0"/>
                  <w:marRight w:val="0"/>
                  <w:marTop w:val="0"/>
                  <w:marBottom w:val="0"/>
                  <w:divBdr>
                    <w:top w:val="none" w:sz="0" w:space="0" w:color="auto"/>
                    <w:left w:val="none" w:sz="0" w:space="0" w:color="auto"/>
                    <w:bottom w:val="none" w:sz="0" w:space="0" w:color="auto"/>
                    <w:right w:val="none" w:sz="0" w:space="0" w:color="auto"/>
                  </w:divBdr>
                </w:div>
                <w:div w:id="1012220994">
                  <w:marLeft w:val="0"/>
                  <w:marRight w:val="0"/>
                  <w:marTop w:val="0"/>
                  <w:marBottom w:val="0"/>
                  <w:divBdr>
                    <w:top w:val="none" w:sz="0" w:space="0" w:color="auto"/>
                    <w:left w:val="none" w:sz="0" w:space="0" w:color="auto"/>
                    <w:bottom w:val="none" w:sz="0" w:space="0" w:color="auto"/>
                    <w:right w:val="none" w:sz="0" w:space="0" w:color="auto"/>
                  </w:divBdr>
                </w:div>
                <w:div w:id="5821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6773</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Manager/>
  <Company>University College Dublin</Company>
  <LinksUpToDate>false</LinksUpToDate>
  <CharactersWithSpaces>8317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Shankar</dc:creator>
  <cp:keywords/>
  <dc:description/>
  <cp:lastModifiedBy>Kalpana Shankar</cp:lastModifiedBy>
  <cp:revision>2</cp:revision>
  <dcterms:created xsi:type="dcterms:W3CDTF">2012-05-27T18:53:00Z</dcterms:created>
  <dcterms:modified xsi:type="dcterms:W3CDTF">2012-05-27T18:53:00Z</dcterms:modified>
  <cp:category/>
</cp:coreProperties>
</file>