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7A47" w:rsidRPr="00542942" w:rsidRDefault="00DA7A47" w:rsidP="00DA7A47">
      <w:pPr>
        <w:spacing w:after="0" w:line="360" w:lineRule="auto"/>
        <w:jc w:val="center"/>
        <w:rPr>
          <w:rFonts w:ascii="Times New Roman" w:hAnsi="Times New Roman"/>
          <w:sz w:val="28"/>
          <w:szCs w:val="24"/>
          <w:lang w:val="en-US"/>
        </w:rPr>
      </w:pPr>
      <w:r w:rsidRPr="00542942">
        <w:rPr>
          <w:rFonts w:ascii="Times New Roman" w:hAnsi="Times New Roman"/>
          <w:sz w:val="28"/>
          <w:szCs w:val="24"/>
          <w:lang w:val="en-US"/>
        </w:rPr>
        <w:t xml:space="preserve">Why do state change positions in the United Nations General Assembly?  </w:t>
      </w:r>
    </w:p>
    <w:p w:rsidR="00DA7A47" w:rsidRPr="00E31302" w:rsidRDefault="00DA7A47" w:rsidP="00DA7A47">
      <w:pPr>
        <w:spacing w:after="0" w:line="360" w:lineRule="auto"/>
        <w:jc w:val="center"/>
        <w:rPr>
          <w:rFonts w:ascii="Times New Roman" w:hAnsi="Times New Roman"/>
          <w:sz w:val="24"/>
          <w:szCs w:val="24"/>
          <w:lang w:val="en-US"/>
        </w:rPr>
      </w:pPr>
      <w:r w:rsidRPr="00E31302">
        <w:rPr>
          <w:rFonts w:ascii="Times New Roman" w:hAnsi="Times New Roman"/>
          <w:sz w:val="24"/>
          <w:szCs w:val="24"/>
          <w:lang w:val="en-US"/>
        </w:rPr>
        <w:t>Samuel Brazys</w:t>
      </w:r>
      <w:r w:rsidRPr="00E31302">
        <w:rPr>
          <w:rStyle w:val="FootnoteReference"/>
          <w:rFonts w:ascii="Times New Roman" w:hAnsi="Times New Roman"/>
          <w:sz w:val="24"/>
          <w:szCs w:val="24"/>
        </w:rPr>
        <w:footnoteReference w:id="1"/>
      </w:r>
    </w:p>
    <w:p w:rsidR="00DA7A47" w:rsidRPr="00E31302" w:rsidRDefault="00DA7A47" w:rsidP="00DA7A47">
      <w:pPr>
        <w:spacing w:after="0" w:line="360" w:lineRule="auto"/>
        <w:jc w:val="center"/>
        <w:rPr>
          <w:rFonts w:ascii="Times New Roman" w:hAnsi="Times New Roman"/>
          <w:sz w:val="24"/>
          <w:szCs w:val="24"/>
          <w:lang w:val="en-US"/>
        </w:rPr>
      </w:pPr>
      <w:r w:rsidRPr="00E31302">
        <w:rPr>
          <w:rFonts w:ascii="Times New Roman" w:hAnsi="Times New Roman"/>
          <w:sz w:val="24"/>
          <w:szCs w:val="24"/>
          <w:lang w:val="en-US"/>
        </w:rPr>
        <w:t>School of Politics and International Relations &amp; Geary Institute, University College Dublin, Ireland</w:t>
      </w:r>
    </w:p>
    <w:p w:rsidR="00DA7A47" w:rsidRPr="00E31302" w:rsidRDefault="00DA7A47" w:rsidP="00DA7A47">
      <w:pPr>
        <w:spacing w:after="0" w:line="360" w:lineRule="auto"/>
        <w:jc w:val="center"/>
        <w:rPr>
          <w:rFonts w:ascii="Times New Roman" w:hAnsi="Times New Roman"/>
          <w:sz w:val="24"/>
          <w:szCs w:val="24"/>
          <w:lang w:val="en-US"/>
        </w:rPr>
      </w:pPr>
      <w:r w:rsidRPr="00E31302">
        <w:rPr>
          <w:rFonts w:ascii="Times New Roman" w:hAnsi="Times New Roman"/>
          <w:sz w:val="24"/>
          <w:szCs w:val="24"/>
          <w:lang w:val="en-US"/>
        </w:rPr>
        <w:t xml:space="preserve">Diana </w:t>
      </w:r>
      <w:proofErr w:type="spellStart"/>
      <w:r w:rsidRPr="00E31302">
        <w:rPr>
          <w:rFonts w:ascii="Times New Roman" w:hAnsi="Times New Roman"/>
          <w:sz w:val="24"/>
          <w:szCs w:val="24"/>
          <w:lang w:val="en-US"/>
        </w:rPr>
        <w:t>Panke</w:t>
      </w:r>
      <w:proofErr w:type="spellEnd"/>
    </w:p>
    <w:p w:rsidR="00DA7A47" w:rsidRPr="00E31302" w:rsidRDefault="00DA7A47" w:rsidP="00DA7A47">
      <w:pPr>
        <w:spacing w:after="0" w:line="360" w:lineRule="auto"/>
        <w:jc w:val="center"/>
        <w:rPr>
          <w:rFonts w:ascii="Times New Roman" w:hAnsi="Times New Roman"/>
          <w:sz w:val="24"/>
          <w:szCs w:val="24"/>
          <w:lang w:val="en-US"/>
        </w:rPr>
      </w:pPr>
      <w:r w:rsidRPr="00E31302">
        <w:rPr>
          <w:rFonts w:ascii="Times New Roman" w:hAnsi="Times New Roman"/>
          <w:sz w:val="24"/>
          <w:szCs w:val="24"/>
          <w:lang w:val="en-US"/>
        </w:rPr>
        <w:t>Department of Political Science and Freiburg Institute for Advanced Studies, University of Freiburg, Germany</w:t>
      </w:r>
    </w:p>
    <w:p w:rsidR="00DA7A47" w:rsidRPr="00DA7A47" w:rsidRDefault="00DA7A47" w:rsidP="00DA7A47">
      <w:pPr>
        <w:spacing w:after="0" w:line="360" w:lineRule="auto"/>
        <w:jc w:val="both"/>
        <w:rPr>
          <w:rFonts w:ascii="Times New Roman" w:hAnsi="Times New Roman"/>
          <w:b/>
          <w:sz w:val="24"/>
          <w:szCs w:val="24"/>
          <w:lang w:val="en-US"/>
        </w:rPr>
      </w:pPr>
      <w:r w:rsidRPr="00DA7A47">
        <w:rPr>
          <w:rFonts w:ascii="Times New Roman" w:hAnsi="Times New Roman"/>
          <w:b/>
          <w:sz w:val="24"/>
          <w:szCs w:val="24"/>
          <w:lang w:val="en-US"/>
        </w:rPr>
        <w:t>Abstract</w:t>
      </w:r>
    </w:p>
    <w:p w:rsidR="00DA7A47" w:rsidRPr="00542942" w:rsidRDefault="00DA7A47" w:rsidP="00DA7A47">
      <w:pPr>
        <w:spacing w:after="0" w:line="360" w:lineRule="auto"/>
        <w:rPr>
          <w:rFonts w:ascii="Times New Roman" w:hAnsi="Times New Roman"/>
          <w:sz w:val="24"/>
        </w:rPr>
      </w:pPr>
      <w:r w:rsidRPr="00542942">
        <w:rPr>
          <w:rFonts w:ascii="Times New Roman" w:hAnsi="Times New Roman"/>
          <w:sz w:val="24"/>
        </w:rPr>
        <w:t xml:space="preserve">Many international organizations deal with repeated items on their agendas. The United Nations General Assembly (UNGA) is no exception as many of its resolutions are reoccurring over time. A novel dataset on UNGA voting on repeated resolutions reveals considerable, but variable, amounts of change on resolutions by states over time. To shed light on underlying causes for voting (in)consistency, this paper draws on IR literature on negotiations and foreign policy changes to develop hypotheses on the role of domestic and international constraints. Our findings suggest that states with limited financial capacity cannot develop their own, principled, voting positions on all norms on the negotiation agenda. Consequently, these states can be more flexible in adjusting their voting position for reoccurring IO norms and are more prone to change their positions over time. Moreover, states with constrained decision-makers change position less frequently due to pluralistic gridlock.  Finally, while large and rich states make a small number of purposive vote shifts, poor and aid-recipient states engage in “serial shifting” on the same resolutions, a finding suggestive of vote-buying. The prevalence of position changes suggests that the international norm environment may be more fragile and susceptible to a revisionist agenda than is commonly assumed.  </w:t>
      </w:r>
    </w:p>
    <w:p w:rsidR="00DA7A47" w:rsidRDefault="00DA7A47" w:rsidP="00DA7A47">
      <w:pPr>
        <w:spacing w:after="0" w:line="360" w:lineRule="auto"/>
        <w:rPr>
          <w:rFonts w:ascii="Times New Roman" w:hAnsi="Times New Roman"/>
          <w:sz w:val="24"/>
          <w:szCs w:val="24"/>
          <w:lang w:val="en-US"/>
        </w:rPr>
      </w:pPr>
      <w:r>
        <w:rPr>
          <w:rFonts w:ascii="Times New Roman" w:hAnsi="Times New Roman"/>
          <w:sz w:val="24"/>
          <w:szCs w:val="24"/>
          <w:lang w:val="en-US"/>
        </w:rPr>
        <w:br w:type="page"/>
      </w:r>
    </w:p>
    <w:p w:rsidR="002F5DD4" w:rsidRPr="0033298F" w:rsidRDefault="00A57FC9" w:rsidP="00A57FC9">
      <w:pPr>
        <w:spacing w:after="0" w:line="360" w:lineRule="auto"/>
        <w:jc w:val="center"/>
        <w:rPr>
          <w:rFonts w:ascii="Times New Roman" w:hAnsi="Times New Roman"/>
          <w:sz w:val="24"/>
          <w:szCs w:val="24"/>
          <w:lang w:val="en-US"/>
        </w:rPr>
      </w:pPr>
      <w:r w:rsidRPr="0033298F">
        <w:rPr>
          <w:rFonts w:ascii="Times New Roman" w:hAnsi="Times New Roman"/>
          <w:sz w:val="24"/>
          <w:szCs w:val="24"/>
          <w:lang w:val="en-US"/>
        </w:rPr>
        <w:lastRenderedPageBreak/>
        <w:t>Why do states change positi</w:t>
      </w:r>
      <w:bookmarkStart w:id="0" w:name="_GoBack"/>
      <w:bookmarkEnd w:id="0"/>
      <w:r w:rsidRPr="0033298F">
        <w:rPr>
          <w:rFonts w:ascii="Times New Roman" w:hAnsi="Times New Roman"/>
          <w:sz w:val="24"/>
          <w:szCs w:val="24"/>
          <w:lang w:val="en-US"/>
        </w:rPr>
        <w:t>ons in the United Nations General Assembly?</w:t>
      </w:r>
    </w:p>
    <w:p w:rsidR="0033298F" w:rsidRDefault="0033298F" w:rsidP="00A57FC9">
      <w:pPr>
        <w:spacing w:after="0" w:line="360" w:lineRule="auto"/>
        <w:jc w:val="both"/>
        <w:rPr>
          <w:rFonts w:ascii="Times New Roman" w:hAnsi="Times New Roman"/>
          <w:b/>
          <w:sz w:val="24"/>
          <w:szCs w:val="24"/>
          <w:lang w:val="en-US"/>
        </w:rPr>
      </w:pPr>
    </w:p>
    <w:p w:rsidR="002F5DD4" w:rsidRPr="008139B2" w:rsidRDefault="002F5DD4" w:rsidP="00A57FC9">
      <w:pPr>
        <w:spacing w:after="0" w:line="360" w:lineRule="auto"/>
        <w:jc w:val="both"/>
        <w:rPr>
          <w:rFonts w:ascii="Times New Roman" w:hAnsi="Times New Roman"/>
          <w:b/>
          <w:sz w:val="24"/>
          <w:szCs w:val="24"/>
          <w:lang w:val="en-US"/>
        </w:rPr>
      </w:pPr>
      <w:r w:rsidRPr="008139B2">
        <w:rPr>
          <w:rFonts w:ascii="Times New Roman" w:hAnsi="Times New Roman"/>
          <w:b/>
          <w:sz w:val="24"/>
          <w:szCs w:val="24"/>
          <w:lang w:val="en-US"/>
        </w:rPr>
        <w:t>Abstract</w:t>
      </w:r>
    </w:p>
    <w:p w:rsidR="002F5DD4" w:rsidRPr="008139B2" w:rsidRDefault="002F5DD4" w:rsidP="00A57FC9">
      <w:pPr>
        <w:spacing w:after="0" w:line="360" w:lineRule="auto"/>
        <w:rPr>
          <w:rFonts w:ascii="Times New Roman" w:hAnsi="Times New Roman"/>
          <w:sz w:val="24"/>
        </w:rPr>
      </w:pPr>
      <w:r w:rsidRPr="008139B2">
        <w:rPr>
          <w:rFonts w:ascii="Times New Roman" w:hAnsi="Times New Roman"/>
          <w:sz w:val="24"/>
        </w:rPr>
        <w:t xml:space="preserve">Many international organizations (IOs) deal with repeated items on their agendas. The United Nations General Assembly (UNGA) is no exception as many of its resolutions are reoccurring over time. A novel dataset on UNGA voting on repeated resolutions reveals considerable, but variable, amounts of change on resolutions by states over time. To shed light on underlying causes of voting (in)consistency, this paper draws on negotiations and foreign policy change literatures to develop hypotheses on the role of domestic and international constraints. Our findings suggest that states with limited financial capacity cannot develop their own, principled, voting positions on all norms on the negotiation agenda. Consequently, these states can be more flexible in adjusting their voting position for reoccurring IO norms and are more prone to change their positions over time. Moreover, states with constrained decision-makers change position less frequently due to pluralistic gridlock.  Finally, while large and rich states make a small number of purposive vote shifts, poor and aid-recipient states engage in ‘serial shifting’ on the same resolutions, a finding suggestive of vote-buying. The prevalence of position changes suggests that the international norm environment may be more fragile and susceptible to a revisionist agenda than is commonly assumed.  </w:t>
      </w:r>
    </w:p>
    <w:p w:rsidR="002F5DD4" w:rsidRPr="008139B2" w:rsidRDefault="002F5DD4">
      <w:pPr>
        <w:spacing w:after="0" w:line="240" w:lineRule="auto"/>
        <w:rPr>
          <w:rFonts w:ascii="Times New Roman" w:hAnsi="Times New Roman"/>
          <w:b/>
          <w:sz w:val="24"/>
          <w:szCs w:val="24"/>
          <w:lang w:val="en-US"/>
        </w:rPr>
      </w:pPr>
    </w:p>
    <w:p w:rsidR="002F5DD4" w:rsidRPr="008139B2" w:rsidRDefault="002F5DD4">
      <w:pPr>
        <w:spacing w:after="0" w:line="240" w:lineRule="auto"/>
        <w:rPr>
          <w:rFonts w:ascii="Times New Roman" w:hAnsi="Times New Roman"/>
          <w:b/>
          <w:sz w:val="24"/>
          <w:szCs w:val="24"/>
          <w:lang w:val="en-US"/>
        </w:rPr>
      </w:pPr>
      <w:r w:rsidRPr="008139B2">
        <w:rPr>
          <w:rFonts w:ascii="Times New Roman" w:hAnsi="Times New Roman"/>
          <w:b/>
          <w:sz w:val="24"/>
          <w:szCs w:val="24"/>
          <w:lang w:val="en-US"/>
        </w:rPr>
        <w:t xml:space="preserve">Keywords: </w:t>
      </w:r>
      <w:r w:rsidRPr="008139B2">
        <w:rPr>
          <w:rFonts w:ascii="Times New Roman" w:hAnsi="Times New Roman"/>
          <w:sz w:val="24"/>
          <w:szCs w:val="24"/>
          <w:lang w:val="en-US"/>
        </w:rPr>
        <w:t>UNGA, Foreign Policy, International Norms, Diplomacy, Foreign Aid</w:t>
      </w:r>
      <w:r w:rsidRPr="008139B2">
        <w:rPr>
          <w:rFonts w:ascii="Times New Roman" w:hAnsi="Times New Roman"/>
          <w:b/>
          <w:sz w:val="24"/>
          <w:szCs w:val="24"/>
          <w:lang w:val="en-US"/>
        </w:rPr>
        <w:br w:type="page"/>
      </w:r>
    </w:p>
    <w:p w:rsidR="002F5DD4" w:rsidRPr="008139B2" w:rsidRDefault="002F5DD4" w:rsidP="00A57FC9">
      <w:pPr>
        <w:spacing w:before="100" w:beforeAutospacing="1" w:after="100" w:afterAutospacing="1" w:line="360" w:lineRule="auto"/>
        <w:rPr>
          <w:rFonts w:ascii="Times New Roman" w:hAnsi="Times New Roman"/>
          <w:sz w:val="24"/>
          <w:szCs w:val="24"/>
          <w:lang w:val="en-US"/>
        </w:rPr>
      </w:pPr>
      <w:r w:rsidRPr="008139B2">
        <w:rPr>
          <w:rFonts w:ascii="Times New Roman" w:hAnsi="Times New Roman"/>
          <w:b/>
          <w:sz w:val="24"/>
          <w:szCs w:val="24"/>
          <w:lang w:val="en-US"/>
        </w:rPr>
        <w:lastRenderedPageBreak/>
        <w:t xml:space="preserve">Introduction </w:t>
      </w:r>
    </w:p>
    <w:p w:rsidR="00F46066" w:rsidRDefault="002F5DD4" w:rsidP="00A57FC9">
      <w:pPr>
        <w:spacing w:before="100" w:beforeAutospacing="1" w:after="100" w:afterAutospacing="1" w:line="360" w:lineRule="auto"/>
        <w:jc w:val="both"/>
        <w:rPr>
          <w:rFonts w:ascii="Times New Roman" w:hAnsi="Times New Roman"/>
          <w:sz w:val="24"/>
          <w:szCs w:val="24"/>
          <w:lang w:val="en-US"/>
        </w:rPr>
        <w:sectPr w:rsidR="00F46066" w:rsidSect="00A62C5C">
          <w:footerReference w:type="default" r:id="rId8"/>
          <w:pgSz w:w="12240" w:h="15840"/>
          <w:pgMar w:top="1440" w:right="1440" w:bottom="1440" w:left="1440" w:header="720" w:footer="720" w:gutter="0"/>
          <w:cols w:space="720"/>
          <w:docGrid w:linePitch="360"/>
        </w:sectPr>
      </w:pPr>
      <w:r w:rsidRPr="008139B2">
        <w:rPr>
          <w:rFonts w:ascii="Times New Roman" w:hAnsi="Times New Roman"/>
          <w:sz w:val="24"/>
          <w:szCs w:val="24"/>
          <w:lang w:val="en-US"/>
        </w:rPr>
        <w:t>International organizations (IO) and regimes often deal with repeated issues. For example International Monetary Fund (IMF) loan programs, the United Nations Security Council (UNSC), the United Nations General Assembly (UNGA), the Organization for Economic Cooperation and Development’s (OECD) DAC or the International Whaling Commission (IWC), repeatedly affirm similar norms or resolutions, often with only circumstantial updates.  Given that states’ resources are ultimately scarce, one would expect to see path-dependence in state behavior concerning an international norm once a position has been established.</w:t>
      </w:r>
    </w:p>
    <w:p w:rsidR="00F46066" w:rsidRPr="008139B2" w:rsidRDefault="00F46066" w:rsidP="00A57FC9">
      <w:pPr>
        <w:spacing w:before="100" w:beforeAutospacing="1" w:after="100" w:afterAutospacing="1" w:line="360" w:lineRule="auto"/>
        <w:jc w:val="both"/>
        <w:rPr>
          <w:rFonts w:ascii="Times New Roman" w:hAnsi="Times New Roman"/>
          <w:sz w:val="24"/>
          <w:szCs w:val="24"/>
          <w:lang w:val="en-US"/>
        </w:rPr>
      </w:pPr>
      <w:r w:rsidRPr="008139B2">
        <w:rPr>
          <w:rStyle w:val="EndnoteReference"/>
          <w:rFonts w:ascii="Times New Roman" w:hAnsi="Times New Roman"/>
          <w:sz w:val="24"/>
          <w:szCs w:val="24"/>
          <w:lang w:val="en-US"/>
        </w:rPr>
        <w:lastRenderedPageBreak/>
        <w:endnoteReference w:id="1"/>
      </w:r>
      <w:r w:rsidRPr="008139B2">
        <w:rPr>
          <w:rFonts w:ascii="Times New Roman" w:hAnsi="Times New Roman"/>
          <w:sz w:val="24"/>
          <w:szCs w:val="24"/>
          <w:lang w:val="en-US"/>
        </w:rPr>
        <w:t xml:space="preserve"> However, in the UNGA, for example, state positions change on roughly 10% of votes on reoccurring norms, although the frequency of change varies widely by state. While there is a wide literature on the general voting behavior of states in IOs,</w:t>
      </w:r>
      <w:r w:rsidRPr="008139B2">
        <w:rPr>
          <w:rStyle w:val="EndnoteReference"/>
          <w:rFonts w:ascii="Times New Roman" w:hAnsi="Times New Roman"/>
          <w:sz w:val="24"/>
          <w:szCs w:val="24"/>
          <w:lang w:val="en-US"/>
        </w:rPr>
        <w:endnoteReference w:id="2"/>
      </w:r>
      <w:r w:rsidRPr="008139B2">
        <w:rPr>
          <w:rFonts w:ascii="Times New Roman" w:hAnsi="Times New Roman"/>
          <w:sz w:val="24"/>
          <w:szCs w:val="24"/>
          <w:lang w:val="en-US"/>
        </w:rPr>
        <w:t xml:space="preserve"> there have been no explicit investigations into inconsistent voting behavior concerning reoccurring norms. Nevertheless, vote shifts on reoccurring resolutions take place in policy areas ranging from the Israel-Palestine conflict to human rights abuses, to nuclear proliferation to issues of development. That a number of states change their positions on UNGA resolutions suggests that what may commonly be considered as ‘established norms’ (</w:t>
      </w:r>
      <w:r w:rsidRPr="008139B2">
        <w:rPr>
          <w:rFonts w:ascii="Times New Roman" w:hAnsi="Times New Roman"/>
          <w:sz w:val="24"/>
        </w:rPr>
        <w:t>Barnett and Finnenmore, 1999</w:t>
      </w:r>
      <w:r w:rsidRPr="008139B2">
        <w:rPr>
          <w:rFonts w:ascii="Times New Roman" w:hAnsi="Times New Roman"/>
        </w:rPr>
        <w:t>)</w:t>
      </w:r>
      <w:r w:rsidRPr="008139B2">
        <w:rPr>
          <w:rFonts w:ascii="Times New Roman" w:hAnsi="Times New Roman"/>
          <w:sz w:val="24"/>
          <w:szCs w:val="24"/>
          <w:lang w:val="en-US"/>
        </w:rPr>
        <w:t xml:space="preserve"> are indeed in fact open to substantial contestation and revision, as suggested by Van </w:t>
      </w:r>
      <w:proofErr w:type="spellStart"/>
      <w:r w:rsidRPr="008139B2">
        <w:rPr>
          <w:rFonts w:ascii="Times New Roman" w:hAnsi="Times New Roman"/>
          <w:sz w:val="24"/>
          <w:szCs w:val="24"/>
          <w:lang w:val="en-US"/>
        </w:rPr>
        <w:t>Kersbergen</w:t>
      </w:r>
      <w:proofErr w:type="spellEnd"/>
      <w:r w:rsidRPr="008139B2">
        <w:rPr>
          <w:rFonts w:ascii="Times New Roman" w:hAnsi="Times New Roman"/>
          <w:sz w:val="24"/>
          <w:szCs w:val="24"/>
          <w:lang w:val="en-US"/>
        </w:rPr>
        <w:t xml:space="preserve"> and </w:t>
      </w:r>
      <w:proofErr w:type="spellStart"/>
      <w:r w:rsidRPr="008139B2">
        <w:rPr>
          <w:rFonts w:ascii="Times New Roman" w:hAnsi="Times New Roman"/>
          <w:sz w:val="24"/>
          <w:szCs w:val="24"/>
          <w:lang w:val="en-US"/>
        </w:rPr>
        <w:t>Verbeek</w:t>
      </w:r>
      <w:proofErr w:type="spellEnd"/>
      <w:r w:rsidRPr="008139B2">
        <w:rPr>
          <w:rFonts w:ascii="Times New Roman" w:hAnsi="Times New Roman"/>
          <w:sz w:val="24"/>
          <w:szCs w:val="24"/>
          <w:lang w:val="en-US"/>
        </w:rPr>
        <w:t xml:space="preserve"> (2007).  </w:t>
      </w:r>
    </w:p>
    <w:p w:rsidR="00F46066" w:rsidRPr="008139B2" w:rsidRDefault="00F46066" w:rsidP="00A57FC9">
      <w:pPr>
        <w:spacing w:before="100" w:beforeAutospacing="1" w:after="100" w:afterAutospacing="1" w:line="360" w:lineRule="auto"/>
        <w:jc w:val="both"/>
        <w:rPr>
          <w:rFonts w:ascii="Times New Roman" w:hAnsi="Times New Roman"/>
          <w:sz w:val="24"/>
          <w:szCs w:val="24"/>
          <w:lang w:val="en-US"/>
        </w:rPr>
      </w:pPr>
      <w:r w:rsidRPr="008139B2">
        <w:rPr>
          <w:rFonts w:ascii="Times New Roman" w:hAnsi="Times New Roman"/>
          <w:sz w:val="24"/>
          <w:szCs w:val="24"/>
          <w:lang w:val="en-US"/>
        </w:rPr>
        <w:t>This paper draws on the UNGA as an empirical example of an IO with broad membership and a large number of issues on the negotiation agenda. While voting in the UNGA has received considerable academic attention, there are no systematic studies of changing votes over time.</w:t>
      </w:r>
      <w:r w:rsidRPr="008139B2">
        <w:rPr>
          <w:rStyle w:val="EndnoteReference"/>
          <w:rFonts w:ascii="Times New Roman" w:hAnsi="Times New Roman"/>
          <w:sz w:val="24"/>
          <w:szCs w:val="24"/>
          <w:lang w:val="en-US"/>
        </w:rPr>
        <w:endnoteReference w:id="3"/>
      </w:r>
      <w:r w:rsidRPr="008139B2">
        <w:rPr>
          <w:rFonts w:ascii="Times New Roman" w:hAnsi="Times New Roman"/>
          <w:sz w:val="24"/>
          <w:szCs w:val="24"/>
          <w:lang w:val="en-US"/>
        </w:rPr>
        <w:t xml:space="preserve"> In section 2, we take a closer look at voting patterns on repeated resolutions and identify an interesting empirical puzzle: the frequency with which states tend to shift their votes for reoccurring resolutions varies considerably.  In order to shed light on underlying reasons for variation in the voting consistency between states and the motivations of states to change their votes on an issue over time, this paper draws on IR negotiation and foreign policy literatures to develop hypotheses on the role of aid receipt, resource and institutional constraints (section 3). In addition to these hypotheses section 3 identifies a set of international level control variables prominent in the negotiation and foreign policy literatures (e.g. socialization, crises). </w:t>
      </w:r>
    </w:p>
    <w:p w:rsidR="00F46066" w:rsidRPr="008139B2" w:rsidRDefault="00F46066" w:rsidP="00A57FC9">
      <w:pPr>
        <w:spacing w:before="100" w:beforeAutospacing="1" w:after="100" w:afterAutospacing="1" w:line="360" w:lineRule="auto"/>
        <w:jc w:val="both"/>
        <w:rPr>
          <w:rFonts w:ascii="Times New Roman" w:hAnsi="Times New Roman"/>
          <w:sz w:val="24"/>
          <w:szCs w:val="24"/>
          <w:lang w:val="en-US"/>
        </w:rPr>
      </w:pPr>
      <w:r w:rsidRPr="008139B2">
        <w:rPr>
          <w:rFonts w:ascii="Times New Roman" w:hAnsi="Times New Roman"/>
          <w:sz w:val="24"/>
          <w:szCs w:val="24"/>
          <w:lang w:val="en-US"/>
        </w:rPr>
        <w:lastRenderedPageBreak/>
        <w:t xml:space="preserve">Section 4 provides an empirical examination of the hypotheses. Our major findings are that vote shifts can be accounted for by a combination of capacity and international-level factors. Most notably, states with limited capacity struggle to develop their own, principled voting positions on all norms on the IO agenda, instead prioritizing those few which most impact their national interests. Consequently, these poor, and often small, states shift their votes more as they develop priorities on resolutions where they have previously either abstained or remained absent. Moreover, we show that voting inconsistency is related to aid-dependence, which is in line with previous research on ‘vote-buying’ in the UNGA (e.g. </w:t>
      </w:r>
      <w:r w:rsidRPr="008139B2">
        <w:rPr>
          <w:rFonts w:ascii="Times New Roman" w:hAnsi="Times New Roman"/>
          <w:noProof/>
          <w:sz w:val="24"/>
          <w:szCs w:val="24"/>
          <w:lang w:val="en-US"/>
        </w:rPr>
        <w:t xml:space="preserve">Alesina and Dollar, 2000; </w:t>
      </w:r>
      <w:r w:rsidRPr="008139B2">
        <w:rPr>
          <w:rFonts w:ascii="Times New Roman" w:hAnsi="Times New Roman"/>
          <w:sz w:val="24"/>
          <w:szCs w:val="24"/>
          <w:lang w:val="en-US"/>
        </w:rPr>
        <w:t xml:space="preserve">Carter and Stone, 2015; </w:t>
      </w:r>
      <w:proofErr w:type="spellStart"/>
      <w:r w:rsidRPr="008139B2">
        <w:rPr>
          <w:rFonts w:ascii="Times New Roman" w:hAnsi="Times New Roman"/>
          <w:sz w:val="24"/>
          <w:szCs w:val="24"/>
          <w:lang w:val="en-US"/>
        </w:rPr>
        <w:t>Dreher</w:t>
      </w:r>
      <w:proofErr w:type="spellEnd"/>
      <w:r w:rsidRPr="008139B2">
        <w:rPr>
          <w:rFonts w:ascii="Times New Roman" w:hAnsi="Times New Roman"/>
          <w:sz w:val="24"/>
          <w:szCs w:val="24"/>
          <w:lang w:val="en-US"/>
        </w:rPr>
        <w:t xml:space="preserve"> et. al, 2008; </w:t>
      </w:r>
      <w:r w:rsidRPr="008139B2">
        <w:rPr>
          <w:rFonts w:ascii="Times New Roman" w:hAnsi="Times New Roman"/>
          <w:noProof/>
          <w:sz w:val="24"/>
          <w:szCs w:val="24"/>
          <w:lang w:val="en-US"/>
        </w:rPr>
        <w:t xml:space="preserve">Kegley and Hook, 1991; </w:t>
      </w:r>
      <w:r w:rsidRPr="008139B2">
        <w:rPr>
          <w:rFonts w:ascii="Times New Roman" w:hAnsi="Times New Roman"/>
          <w:sz w:val="24"/>
          <w:szCs w:val="24"/>
          <w:lang w:val="en-US"/>
        </w:rPr>
        <w:t xml:space="preserve">Wang, 1999). Finally, pluralistic societies are less prone to vote-inconsistency, due to competing interests and veto-players which can result in ‘democratic gridlock.’  </w:t>
      </w:r>
    </w:p>
    <w:p w:rsidR="00F46066" w:rsidRPr="008139B2" w:rsidRDefault="00F46066" w:rsidP="00A57FC9">
      <w:pPr>
        <w:spacing w:before="100" w:beforeAutospacing="1" w:after="100" w:afterAutospacing="1" w:line="360" w:lineRule="auto"/>
        <w:jc w:val="both"/>
        <w:rPr>
          <w:rFonts w:ascii="Times New Roman" w:hAnsi="Times New Roman"/>
          <w:sz w:val="24"/>
          <w:szCs w:val="24"/>
          <w:lang w:val="en-US"/>
        </w:rPr>
      </w:pPr>
      <w:r w:rsidRPr="008139B2">
        <w:rPr>
          <w:rFonts w:ascii="Times New Roman" w:hAnsi="Times New Roman"/>
          <w:sz w:val="24"/>
          <w:szCs w:val="24"/>
          <w:lang w:val="en-US"/>
        </w:rPr>
        <w:t>This paper draws on a novel data-set that captures resolution-level vote shifts. Since this phenomenon has not been explored before, it serves as the first exploratory exercise of its kind. Answering questions on the role of domestic level capacities and international level constraints for voting behaviour provides valuable insights into the mechanisms and constraints that determine how states engage with international institutions.</w:t>
      </w:r>
    </w:p>
    <w:p w:rsidR="00F46066" w:rsidRPr="008139B2" w:rsidRDefault="00F46066" w:rsidP="00A57FC9">
      <w:pPr>
        <w:spacing w:before="100" w:beforeAutospacing="1" w:after="100" w:afterAutospacing="1" w:line="360" w:lineRule="auto"/>
        <w:rPr>
          <w:rFonts w:ascii="Times New Roman" w:hAnsi="Times New Roman"/>
          <w:sz w:val="24"/>
          <w:szCs w:val="24"/>
          <w:lang w:val="en-US"/>
        </w:rPr>
      </w:pPr>
      <w:r w:rsidRPr="008139B2">
        <w:rPr>
          <w:rFonts w:ascii="Times New Roman" w:hAnsi="Times New Roman"/>
          <w:b/>
          <w:sz w:val="24"/>
          <w:szCs w:val="24"/>
          <w:lang w:val="en-US"/>
        </w:rPr>
        <w:t>The phenomenon of vote-shifts</w:t>
      </w:r>
    </w:p>
    <w:p w:rsidR="00F46066" w:rsidRPr="008139B2" w:rsidRDefault="00F46066" w:rsidP="00A57FC9">
      <w:pPr>
        <w:spacing w:before="100" w:beforeAutospacing="1" w:after="100" w:afterAutospacing="1" w:line="360" w:lineRule="auto"/>
        <w:jc w:val="both"/>
        <w:rPr>
          <w:rFonts w:ascii="Times New Roman" w:hAnsi="Times New Roman"/>
          <w:sz w:val="24"/>
          <w:szCs w:val="24"/>
          <w:lang w:val="en-US"/>
        </w:rPr>
      </w:pPr>
      <w:r w:rsidRPr="008139B2">
        <w:rPr>
          <w:rFonts w:ascii="Times New Roman" w:hAnsi="Times New Roman"/>
          <w:sz w:val="24"/>
          <w:szCs w:val="24"/>
          <w:lang w:val="en-US"/>
        </w:rPr>
        <w:t>Reoccurring norms are not rare exceptions on negotiation agendas of IOs (</w:t>
      </w:r>
      <w:hyperlink w:anchor="_ENREF_5" w:tooltip="Panke, 2014 #7547" w:history="1">
        <w:r w:rsidR="008C36AE" w:rsidRPr="008139B2">
          <w:rPr>
            <w:rFonts w:ascii="Times New Roman" w:hAnsi="Times New Roman"/>
            <w:sz w:val="24"/>
            <w:szCs w:val="24"/>
            <w:lang w:val="en-US"/>
          </w:rPr>
          <w:fldChar w:fldCharType="begin"/>
        </w:r>
        <w:r w:rsidRPr="008139B2">
          <w:rPr>
            <w:rFonts w:ascii="Times New Roman" w:hAnsi="Times New Roman"/>
            <w:sz w:val="24"/>
            <w:szCs w:val="24"/>
            <w:lang w:val="en-US"/>
          </w:rPr>
          <w:instrText xml:space="preserve"> ADDIN EN.CITE &lt;EndNote&gt;&lt;Cite&gt;&lt;Author&gt;Panke&lt;/Author&gt;&lt;Year&gt;2014&lt;/Year&gt;&lt;RecNum&gt;7547&lt;/RecNum&gt;&lt;DisplayText&gt;Panke, 2014&lt;/DisplayText&gt;&lt;record&gt;&lt;rec-number&gt;7547&lt;/rec-number&gt;&lt;foreign-keys&gt;&lt;key app="EN" db-id="2favdpwvarw2waeatdqv0e22ewddwv9r0zra"&gt;7547&lt;/key&gt;&lt;/foreign-keys&gt;&lt;ref-type name="Journal Article"&gt;17&lt;/ref-type&gt;&lt;contributors&gt;&lt;authors&gt;&lt;author&gt;Panke, Diana&lt;/author&gt;&lt;/authors&gt;&lt;/contributors&gt;&lt;titles&gt;&lt;title&gt;The UNGA – A Talking Shop? Exploring Rationales for the Repetition of Resolutions in Subsequent Negotiations&lt;/title&gt;&lt;secondary-title&gt;Cambridge Review of International Affairs&lt;/secondary-title&gt;&lt;/titles&gt;&lt;periodical&gt;&lt;full-title&gt;Cambridge Review of International Affairs&lt;/full-title&gt;&lt;/periodical&gt;&lt;pages&gt;442-458&lt;/pages&gt;&lt;volume&gt;27&lt;/volume&gt;&lt;number&gt;3&lt;/number&gt;&lt;dates&gt;&lt;year&gt;2014&lt;/year&gt;&lt;/dates&gt;&lt;urls&gt;&lt;/urls&gt;&lt;/record&gt;&lt;/Cite&gt;&lt;/EndNote&gt;</w:instrText>
        </w:r>
        <w:r w:rsidR="008C36AE" w:rsidRPr="008139B2">
          <w:rPr>
            <w:rFonts w:ascii="Times New Roman" w:hAnsi="Times New Roman"/>
            <w:sz w:val="24"/>
            <w:szCs w:val="24"/>
            <w:lang w:val="en-US"/>
          </w:rPr>
          <w:fldChar w:fldCharType="separate"/>
        </w:r>
        <w:r w:rsidRPr="008139B2">
          <w:rPr>
            <w:rFonts w:ascii="Times New Roman" w:hAnsi="Times New Roman"/>
            <w:noProof/>
            <w:sz w:val="24"/>
            <w:szCs w:val="24"/>
            <w:lang w:val="en-US"/>
          </w:rPr>
          <w:t>Panke, 2014</w:t>
        </w:r>
        <w:r w:rsidR="008C36AE" w:rsidRPr="008139B2">
          <w:rPr>
            <w:rFonts w:ascii="Times New Roman" w:hAnsi="Times New Roman"/>
            <w:sz w:val="24"/>
            <w:szCs w:val="24"/>
            <w:lang w:val="en-US"/>
          </w:rPr>
          <w:fldChar w:fldCharType="end"/>
        </w:r>
      </w:hyperlink>
      <w:r w:rsidRPr="008139B2">
        <w:rPr>
          <w:rFonts w:ascii="Times New Roman" w:hAnsi="Times New Roman"/>
          <w:sz w:val="24"/>
          <w:szCs w:val="24"/>
          <w:lang w:val="en-US"/>
        </w:rPr>
        <w:t xml:space="preserve">). This paper draws on the UNGA as an empirical example, since the UNGA not only provides roll call data on an issue basis, but it is also representative of institutional features in a number of IOs. Similar to the ILO, the WTO, the IMF, the WHO, IOM, UNCTAD, the UNFCC or the IAEA, the UNGA has a broad membership and its norms are developed in multilateral intergovernmental negotiations. Moreover, while UN treaties and conventions are legally binding, the norms developed in the UNGA (GA resolutions) resemble ‘soft law’ (similar to recommendations of the ILO, the IAEA or the OECD). Since the UNGA covers a broad range of policies, ranging from security and disarmament to economic and decolonization issues to human rights and current political questions, studying state alignment with/against GA resolutions provides insights into a state’s position on a broad range of international normative </w:t>
      </w:r>
      <w:r w:rsidRPr="008139B2">
        <w:rPr>
          <w:rFonts w:ascii="Times New Roman" w:hAnsi="Times New Roman"/>
          <w:sz w:val="24"/>
          <w:szCs w:val="24"/>
          <w:lang w:val="en-US"/>
        </w:rPr>
        <w:lastRenderedPageBreak/>
        <w:t>questions</w:t>
      </w:r>
      <w:r w:rsidRPr="008139B2">
        <w:rPr>
          <w:rFonts w:ascii="Times New Roman" w:hAnsi="Times New Roman"/>
          <w:noProof/>
          <w:sz w:val="24"/>
          <w:szCs w:val="24"/>
          <w:lang w:val="en-US"/>
        </w:rPr>
        <w:t xml:space="preserve"> (Abbott and Snidal, 1998; Shelton, 2000)</w:t>
      </w:r>
      <w:r w:rsidRPr="008139B2">
        <w:rPr>
          <w:rFonts w:ascii="Times New Roman" w:hAnsi="Times New Roman"/>
          <w:sz w:val="24"/>
          <w:szCs w:val="24"/>
          <w:lang w:val="en-US"/>
        </w:rPr>
        <w:t xml:space="preserve">. Thus, the UNGA is a good arena to analyze how states cope with reoccurring norms on an IO agenda. </w:t>
      </w:r>
    </w:p>
    <w:p w:rsidR="00F46066" w:rsidRPr="008139B2" w:rsidRDefault="00F46066" w:rsidP="00A57FC9">
      <w:pPr>
        <w:spacing w:before="100" w:beforeAutospacing="1" w:after="100" w:afterAutospacing="1" w:line="360" w:lineRule="auto"/>
        <w:jc w:val="both"/>
        <w:rPr>
          <w:rFonts w:ascii="Times New Roman" w:hAnsi="Times New Roman"/>
          <w:sz w:val="24"/>
          <w:szCs w:val="24"/>
          <w:lang w:val="en-US"/>
        </w:rPr>
      </w:pPr>
      <w:r w:rsidRPr="008139B2">
        <w:rPr>
          <w:rFonts w:ascii="Times New Roman" w:hAnsi="Times New Roman"/>
          <w:sz w:val="24"/>
          <w:szCs w:val="24"/>
          <w:lang w:val="en-US"/>
        </w:rPr>
        <w:t>In the decade from 1999/00 to 2009/10, the UNGA passed between 277 and 360 resolutions in each GA session.</w:t>
      </w:r>
      <w:r w:rsidRPr="008139B2">
        <w:rPr>
          <w:rStyle w:val="EndnoteReference"/>
          <w:rFonts w:ascii="Times New Roman" w:hAnsi="Times New Roman"/>
          <w:sz w:val="24"/>
          <w:szCs w:val="24"/>
        </w:rPr>
        <w:endnoteReference w:id="4"/>
      </w:r>
      <w:r w:rsidRPr="008139B2">
        <w:rPr>
          <w:rFonts w:ascii="Times New Roman" w:hAnsi="Times New Roman"/>
          <w:sz w:val="24"/>
          <w:szCs w:val="24"/>
          <w:lang w:val="en-US"/>
        </w:rPr>
        <w:t xml:space="preserve"> Each member state has the formal right to call for a vote on a resolution, or an operative paragraph in a resolution. Yet, most of the 3,510 resolutions on the UNGA agenda in this period were consensual and not put to an official vote. In total, we identified 994 instances in which the member states could not all agree on the text of a resolution or operative paragraph which, therefore, was voted on in the UNGA. In each of the GA sessions (GA 54 – GA 64) the number of items put to a formal vote varied between 64 and 108.  We used a title search algorithm to identify 311 unique resolutions of which 154 appear in more than one, and up to ten, GA sessions.</w:t>
      </w:r>
      <w:r w:rsidRPr="008139B2">
        <w:rPr>
          <w:rStyle w:val="EndnoteReference"/>
          <w:rFonts w:ascii="Times New Roman" w:hAnsi="Times New Roman"/>
          <w:sz w:val="24"/>
          <w:szCs w:val="24"/>
          <w:lang w:val="en-US"/>
        </w:rPr>
        <w:endnoteReference w:id="5"/>
      </w:r>
      <w:r w:rsidRPr="008139B2">
        <w:rPr>
          <w:rFonts w:ascii="Times New Roman" w:hAnsi="Times New Roman"/>
          <w:sz w:val="24"/>
          <w:szCs w:val="24"/>
          <w:lang w:val="en-US"/>
        </w:rPr>
        <w:t xml:space="preserve"> For these 154 unique, repeating, issues, we coded vote shifts of all UNGA member states.  Whenever language is sufficiently controversial to come to a vote, states can choose between four different options. They can cast a yes vote, a no vote, register their abstention or they do not press a button at all and are recorded as absent. On average, for all the votes cast for the 994 contested issues, roughly 71% were positive, 6% negative, 10% abstention, while absences accounted for 12% of all the voting opportunities.</w:t>
      </w:r>
      <w:r w:rsidRPr="008139B2">
        <w:rPr>
          <w:rStyle w:val="EndnoteReference"/>
          <w:rFonts w:ascii="Times New Roman" w:hAnsi="Times New Roman"/>
          <w:sz w:val="24"/>
          <w:szCs w:val="24"/>
          <w:lang w:val="en-US"/>
        </w:rPr>
        <w:endnoteReference w:id="6"/>
      </w:r>
      <w:r w:rsidRPr="008139B2">
        <w:rPr>
          <w:rFonts w:ascii="Times New Roman" w:hAnsi="Times New Roman"/>
          <w:sz w:val="24"/>
          <w:szCs w:val="24"/>
          <w:lang w:val="en-US"/>
        </w:rPr>
        <w:t xml:space="preserve"> We code shifts whenever states change their vote on a repeated resolution in a subsequent vote.  We record 19,698 total shifts.  </w:t>
      </w:r>
    </w:p>
    <w:p w:rsidR="00F46066" w:rsidRPr="008139B2" w:rsidRDefault="00F46066" w:rsidP="00A57FC9">
      <w:pPr>
        <w:spacing w:before="100" w:beforeAutospacing="1" w:after="100" w:afterAutospacing="1" w:line="360" w:lineRule="auto"/>
        <w:jc w:val="both"/>
        <w:rPr>
          <w:rFonts w:ascii="Times New Roman" w:hAnsi="Times New Roman"/>
          <w:sz w:val="24"/>
          <w:szCs w:val="24"/>
          <w:lang w:val="en-US"/>
        </w:rPr>
      </w:pPr>
      <w:r w:rsidRPr="008139B2">
        <w:rPr>
          <w:rFonts w:ascii="Times New Roman" w:hAnsi="Times New Roman"/>
          <w:sz w:val="24"/>
          <w:szCs w:val="24"/>
          <w:lang w:val="en-US"/>
        </w:rPr>
        <w:t>Zooming into the country-level, we see that there is considerable variation in the voting consistency between states. Most remarkably, smaller states tend to shift their votes more often than bigger states. For example, the Republic of the Congo, with a population of less than five million, shifts, on average, almost 25 times per GA session, with a remarkable 52 altered positions in GA session 55. Likewise, small island states Vanuatu, Sao Tome &amp; Principe, Saint Lucia, and Tuvalu all averaged over 30 shifts per GA session. Contrast this with the United States, India and China who move their positions on just five, three and three resolutions in a typical GA session, respectively.</w:t>
      </w:r>
    </w:p>
    <w:p w:rsidR="00F46066" w:rsidRPr="008139B2" w:rsidRDefault="00F46066" w:rsidP="00A57FC9">
      <w:pPr>
        <w:spacing w:before="100" w:beforeAutospacing="1" w:after="100" w:afterAutospacing="1" w:line="360" w:lineRule="auto"/>
        <w:jc w:val="both"/>
        <w:rPr>
          <w:rFonts w:ascii="Times New Roman" w:hAnsi="Times New Roman"/>
          <w:sz w:val="24"/>
          <w:szCs w:val="24"/>
          <w:lang w:val="en-US"/>
        </w:rPr>
      </w:pPr>
      <w:r w:rsidRPr="008139B2">
        <w:rPr>
          <w:rFonts w:ascii="Times New Roman" w:hAnsi="Times New Roman"/>
          <w:b/>
          <w:sz w:val="24"/>
          <w:szCs w:val="24"/>
          <w:lang w:val="en-US"/>
        </w:rPr>
        <w:t>Accounting for vote-shifts</w:t>
      </w:r>
    </w:p>
    <w:p w:rsidR="00F46066" w:rsidRPr="008139B2" w:rsidRDefault="00F46066" w:rsidP="00A57FC9">
      <w:pPr>
        <w:spacing w:before="100" w:beforeAutospacing="1" w:after="100" w:afterAutospacing="1" w:line="360" w:lineRule="auto"/>
        <w:jc w:val="both"/>
        <w:rPr>
          <w:rFonts w:ascii="Times New Roman" w:hAnsi="Times New Roman"/>
          <w:sz w:val="24"/>
          <w:szCs w:val="24"/>
          <w:lang w:val="en-US"/>
        </w:rPr>
      </w:pPr>
      <w:r w:rsidRPr="008139B2">
        <w:rPr>
          <w:rFonts w:ascii="Times New Roman" w:hAnsi="Times New Roman"/>
          <w:sz w:val="24"/>
          <w:szCs w:val="24"/>
          <w:lang w:val="en-US"/>
        </w:rPr>
        <w:lastRenderedPageBreak/>
        <w:t>Accounting for the observed cross-country variation in vote-shifts is important for several reasons. First, changing votes is costly for the states concerned, as relevant state ministries and stakeholders need to coordinate to construct a national position. This domestic policy formulation requires considerable capacities (</w:t>
      </w:r>
      <w:proofErr w:type="spellStart"/>
      <w:r w:rsidRPr="008139B2">
        <w:rPr>
          <w:rFonts w:ascii="Times New Roman" w:hAnsi="Times New Roman"/>
          <w:noProof/>
          <w:sz w:val="24"/>
          <w:szCs w:val="24"/>
          <w:lang w:val="en-US"/>
        </w:rPr>
        <w:t>Bräutigam</w:t>
      </w:r>
      <w:proofErr w:type="spellEnd"/>
      <w:r w:rsidRPr="008139B2">
        <w:rPr>
          <w:rFonts w:ascii="Times New Roman" w:hAnsi="Times New Roman"/>
          <w:noProof/>
          <w:sz w:val="24"/>
          <w:szCs w:val="24"/>
          <w:lang w:val="en-US"/>
        </w:rPr>
        <w:t>, 1996; Ingraham and Donahue, 2000; Martin-Vazquez and Boex, 1997</w:t>
      </w:r>
      <w:r w:rsidRPr="008139B2">
        <w:rPr>
          <w:rFonts w:ascii="Times New Roman" w:hAnsi="Times New Roman"/>
          <w:sz w:val="24"/>
          <w:szCs w:val="24"/>
          <w:lang w:val="en-US"/>
        </w:rPr>
        <w:t>). This suggests that a substantial incentive may be necessary for states to re-visit and change their previous positions. Second, approaches to state socialization and international norms often implicitly assume that the foreign policy of states shows features of temporal path dependency (</w:t>
      </w:r>
      <w:r w:rsidRPr="008139B2">
        <w:rPr>
          <w:rFonts w:ascii="Times New Roman" w:hAnsi="Times New Roman"/>
          <w:noProof/>
          <w:sz w:val="24"/>
          <w:szCs w:val="24"/>
          <w:lang w:val="en-US"/>
        </w:rPr>
        <w:t>Alderson, 2001; Checkel, 1999; Katzenstein, 1996; Kowert and Legro, 1996; Risse and Sikkink, 1997</w:t>
      </w:r>
      <w:r w:rsidRPr="008139B2">
        <w:rPr>
          <w:rFonts w:ascii="Times New Roman" w:hAnsi="Times New Roman"/>
          <w:sz w:val="24"/>
          <w:szCs w:val="24"/>
          <w:lang w:val="en-US"/>
        </w:rPr>
        <w:t>). Extensive variation in a state’s UNGA voting position would suggest that this path dependence is disrupted, and that other factors may facilitate or hinder a state’s socialization to international norms. Finally, IO members often deal with similar issues in repeated negotiations, and the extent to which states are inclined to shift their positions and votes can be very important for the dynamics and outcomes of negotiations, as well as the stability and robustness of international norms. Accordingly, voting incoherencies beg explanation.</w:t>
      </w:r>
    </w:p>
    <w:p w:rsidR="00F46066" w:rsidRPr="008139B2" w:rsidRDefault="00F46066" w:rsidP="00A57FC9">
      <w:pPr>
        <w:spacing w:before="100" w:beforeAutospacing="1" w:after="100" w:afterAutospacing="1" w:line="360" w:lineRule="auto"/>
        <w:jc w:val="both"/>
        <w:rPr>
          <w:rFonts w:ascii="Times New Roman" w:hAnsi="Times New Roman"/>
          <w:i/>
          <w:sz w:val="24"/>
          <w:szCs w:val="24"/>
          <w:lang w:val="en-US"/>
        </w:rPr>
      </w:pPr>
      <w:r w:rsidRPr="008139B2">
        <w:rPr>
          <w:rFonts w:ascii="Times New Roman" w:hAnsi="Times New Roman"/>
          <w:i/>
          <w:sz w:val="24"/>
          <w:szCs w:val="24"/>
          <w:lang w:val="en-US"/>
        </w:rPr>
        <w:t>Theory: capacity, regime type and pressure</w:t>
      </w:r>
    </w:p>
    <w:p w:rsidR="00F46066" w:rsidRPr="008139B2" w:rsidRDefault="00F46066" w:rsidP="00A57FC9">
      <w:pPr>
        <w:spacing w:before="100" w:beforeAutospacing="1" w:after="100" w:afterAutospacing="1" w:line="360" w:lineRule="auto"/>
        <w:jc w:val="both"/>
        <w:rPr>
          <w:rFonts w:ascii="Times New Roman" w:hAnsi="Times New Roman"/>
          <w:sz w:val="24"/>
          <w:szCs w:val="24"/>
          <w:lang w:val="en-US"/>
        </w:rPr>
      </w:pPr>
      <w:r w:rsidRPr="008139B2">
        <w:rPr>
          <w:rFonts w:ascii="Times New Roman" w:hAnsi="Times New Roman"/>
          <w:sz w:val="24"/>
          <w:szCs w:val="24"/>
          <w:lang w:val="en-US"/>
        </w:rPr>
        <w:t>Discrepancy in voting consistency raises an interesting question. Why are smaller states less consistent in their voting than bigger states? Voting at the UN is traditionally thought to be based on national positions. These positions are developed at the domestic level (most often the MFAs) and sent to national diplomats who represent the state by negotiating and voting at the international level (</w:t>
      </w:r>
      <w:hyperlink w:anchor="_ENREF_2" w:tooltip="Halperin, 1974 #1839" w:history="1">
        <w:r w:rsidR="008C36AE" w:rsidRPr="008139B2">
          <w:rPr>
            <w:rFonts w:ascii="Times New Roman" w:hAnsi="Times New Roman"/>
            <w:noProof/>
            <w:sz w:val="24"/>
            <w:szCs w:val="24"/>
            <w:lang w:val="en-US"/>
          </w:rPr>
          <w:fldChar w:fldCharType="begin"/>
        </w:r>
        <w:r w:rsidRPr="008139B2">
          <w:rPr>
            <w:rFonts w:ascii="Times New Roman" w:hAnsi="Times New Roman"/>
            <w:noProof/>
            <w:sz w:val="24"/>
            <w:szCs w:val="24"/>
            <w:lang w:val="en-US"/>
          </w:rPr>
          <w:instrText xml:space="preserve"> ADDIN EN.CITE &lt;EndNote&gt;&lt;Cite&gt;&lt;Author&gt;Halperin&lt;/Author&gt;&lt;Year&gt;1974&lt;/Year&gt;&lt;RecNum&gt;1839&lt;/RecNum&gt;&lt;DisplayText&gt;Halperin, 1974&lt;/DisplayText&gt;&lt;record&gt;&lt;rec-number&gt;1839&lt;/rec-number&gt;&lt;foreign-keys&gt;&lt;key app="EN" db-id="2favdpwvarw2waeatdqv0e22ewddwv9r0zra"&gt;1839&lt;/key&gt;&lt;/foreign-keys&gt;&lt;ref-type name="Book"&gt;6&lt;/ref-type&gt;&lt;contributors&gt;&lt;authors&gt;&lt;author&gt;Morton Halperin&lt;/author&gt;&lt;/authors&gt;&lt;/contributors&gt;&lt;titles&gt;&lt;title&gt;Bureaucratic Politics and Foreign Policy&lt;/title&gt;&lt;/titles&gt;&lt;dates&gt;&lt;year&gt;1974&lt;/year&gt;&lt;/dates&gt;&lt;pub-location&gt;Washington D.C.&lt;/pub-location&gt;&lt;publisher&gt;Brookings&lt;/publisher&gt;&lt;urls&gt;&lt;/urls&gt;&lt;/record&gt;&lt;/Cite&gt;&lt;/EndNote&gt;</w:instrText>
        </w:r>
        <w:r w:rsidR="008C36AE" w:rsidRPr="008139B2">
          <w:rPr>
            <w:rFonts w:ascii="Times New Roman" w:hAnsi="Times New Roman"/>
            <w:noProof/>
            <w:sz w:val="24"/>
            <w:szCs w:val="24"/>
            <w:lang w:val="en-US"/>
          </w:rPr>
          <w:fldChar w:fldCharType="separate"/>
        </w:r>
        <w:r w:rsidRPr="008139B2">
          <w:rPr>
            <w:rFonts w:ascii="Times New Roman" w:hAnsi="Times New Roman"/>
            <w:noProof/>
            <w:sz w:val="24"/>
            <w:szCs w:val="24"/>
            <w:lang w:val="en-US"/>
          </w:rPr>
          <w:t>Halperin, 1974</w:t>
        </w:r>
        <w:r w:rsidR="008C36AE" w:rsidRPr="008139B2">
          <w:rPr>
            <w:rFonts w:ascii="Times New Roman" w:hAnsi="Times New Roman"/>
            <w:noProof/>
            <w:sz w:val="24"/>
            <w:szCs w:val="24"/>
            <w:lang w:val="en-US"/>
          </w:rPr>
          <w:fldChar w:fldCharType="end"/>
        </w:r>
      </w:hyperlink>
      <w:r w:rsidRPr="008139B2">
        <w:rPr>
          <w:rFonts w:ascii="Times New Roman" w:hAnsi="Times New Roman"/>
        </w:rPr>
        <w:t xml:space="preserve">; </w:t>
      </w:r>
      <w:r w:rsidRPr="008139B2">
        <w:rPr>
          <w:rFonts w:ascii="Times New Roman" w:hAnsi="Times New Roman"/>
          <w:noProof/>
          <w:sz w:val="24"/>
          <w:szCs w:val="24"/>
          <w:lang w:val="en-US"/>
        </w:rPr>
        <w:t xml:space="preserve">Moravcsik, 1998; </w:t>
      </w:r>
      <w:r w:rsidR="008C36AE" w:rsidRPr="008139B2">
        <w:rPr>
          <w:rFonts w:ascii="Times New Roman" w:hAnsi="Times New Roman"/>
          <w:sz w:val="24"/>
          <w:szCs w:val="24"/>
          <w:lang w:val="en-US"/>
        </w:rPr>
        <w:fldChar w:fldCharType="begin"/>
      </w:r>
      <w:r w:rsidRPr="008139B2">
        <w:rPr>
          <w:rFonts w:ascii="Times New Roman" w:hAnsi="Times New Roman"/>
          <w:sz w:val="24"/>
          <w:szCs w:val="24"/>
          <w:lang w:val="en-US"/>
        </w:rPr>
        <w:instrText xml:space="preserve"> ADDIN EN.CITE &lt;EndNote&gt;&lt;Cite&gt;&lt;Author&gt;Panke&lt;/Author&gt;&lt;Year&gt;2013&lt;/Year&gt;&lt;RecNum&gt;7338&lt;/RecNum&gt;&lt;DisplayText&gt;Panke, 2013b, Panke, 2013a&lt;/DisplayText&gt;&lt;record&gt;&lt;rec-number&gt;7338&lt;/rec-number&gt;&lt;foreign-keys&gt;&lt;key app="EN" db-id="2favdpwvarw2waeatdqv0e22ewddwv9r0zra"&gt;7338&lt;/key&gt;&lt;/foreign-keys&gt;&lt;ref-type name="Book"&gt;6&lt;/ref-type&gt;&lt;contributors&gt;&lt;authors&gt;&lt;author&gt;Panke, Diana&lt;/author&gt;&lt;/authors&gt;&lt;/contributors&gt;&lt;titles&gt;&lt;title&gt;Unequal Actors in Equalising Institutions. Negotiations in the United Nations General Assembly&lt;/title&gt;&lt;/titles&gt;&lt;dates&gt;&lt;year&gt;2013&lt;/year&gt;&lt;/dates&gt;&lt;pub-location&gt;Houndmills&lt;/pub-location&gt;&lt;publisher&gt;Palgrave&lt;/publisher&gt;&lt;urls&gt;&lt;/urls&gt;&lt;/record&gt;&lt;/Cite&gt;&lt;Cite&gt;&lt;Author&gt;Panke&lt;/Author&gt;&lt;Year&gt;2013&lt;/Year&gt;&lt;RecNum&gt;7415&lt;/RecNum&gt;&lt;record&gt;&lt;rec-number&gt;7415&lt;/rec-number&gt;&lt;foreign-keys&gt;&lt;key app="EN" db-id="2favdpwvarw2waeatdqv0e22ewddwv9r0zra"&gt;7415&lt;/key&gt;&lt;/foreign-keys&gt;&lt;ref-type name="Journal Article"&gt;17&lt;/ref-type&gt;&lt;contributors&gt;&lt;authors&gt;&lt;author&gt;Panke, Diana&lt;/author&gt;&lt;/authors&gt;&lt;/contributors&gt;&lt;titles&gt;&lt;title&gt;Getting ready to negotiate in International Organizations? On the Importance of the Domestic Construction of National Positions&lt;/title&gt;&lt;secondary-title&gt;Journal of International Organizations Studies&lt;/secondary-title&gt;&lt;/titles&gt;&lt;periodical&gt;&lt;full-title&gt;Journal of International Organizations Studies&lt;/full-title&gt;&lt;/periodical&gt;&lt;pages&gt;25-38&lt;/pages&gt;&lt;volume&gt;4&lt;/volume&gt;&lt;number&gt;2&lt;/number&gt;&lt;dates&gt;&lt;year&gt;2013&lt;/year&gt;&lt;/dates&gt;&lt;urls&gt;&lt;/urls&gt;&lt;/record&gt;&lt;/Cite&gt;&lt;/EndNote&gt;</w:instrText>
      </w:r>
      <w:r w:rsidR="008C36AE" w:rsidRPr="008139B2">
        <w:rPr>
          <w:rFonts w:ascii="Times New Roman" w:hAnsi="Times New Roman"/>
          <w:sz w:val="24"/>
          <w:szCs w:val="24"/>
          <w:lang w:val="en-US"/>
        </w:rPr>
        <w:fldChar w:fldCharType="separate"/>
      </w:r>
      <w:hyperlink w:anchor="_ENREF_3" w:tooltip="Panke, 2013 #7415" w:history="1">
        <w:r w:rsidRPr="008139B2">
          <w:rPr>
            <w:rFonts w:ascii="Times New Roman" w:hAnsi="Times New Roman"/>
            <w:noProof/>
            <w:sz w:val="24"/>
            <w:szCs w:val="24"/>
            <w:lang w:val="en-US"/>
          </w:rPr>
          <w:t>Panke, 2013a</w:t>
        </w:r>
      </w:hyperlink>
      <w:r w:rsidR="008C36AE" w:rsidRPr="008139B2">
        <w:rPr>
          <w:rFonts w:ascii="Times New Roman" w:hAnsi="Times New Roman"/>
          <w:sz w:val="24"/>
          <w:szCs w:val="24"/>
          <w:lang w:val="en-US"/>
        </w:rPr>
        <w:fldChar w:fldCharType="end"/>
      </w:r>
      <w:r w:rsidRPr="008139B2">
        <w:rPr>
          <w:rFonts w:ascii="Times New Roman" w:hAnsi="Times New Roman"/>
          <w:sz w:val="24"/>
          <w:szCs w:val="24"/>
          <w:lang w:val="en-US"/>
        </w:rPr>
        <w:t xml:space="preserve">; </w:t>
      </w:r>
      <w:hyperlink w:anchor="_ENREF_4" w:tooltip="Panke, 2013 #7338" w:history="1">
        <w:r w:rsidRPr="008139B2">
          <w:rPr>
            <w:rFonts w:ascii="Times New Roman" w:hAnsi="Times New Roman"/>
            <w:noProof/>
            <w:sz w:val="24"/>
            <w:szCs w:val="24"/>
            <w:lang w:val="en-US"/>
          </w:rPr>
          <w:t>Panke, 2013b</w:t>
        </w:r>
      </w:hyperlink>
      <w:r w:rsidRPr="008139B2">
        <w:rPr>
          <w:rFonts w:ascii="Times New Roman" w:hAnsi="Times New Roman"/>
          <w:noProof/>
          <w:sz w:val="24"/>
          <w:szCs w:val="24"/>
          <w:lang w:val="en-US"/>
        </w:rPr>
        <w:t>; Putnam, 1988</w:t>
      </w:r>
      <w:hyperlink w:anchor="_ENREF_59" w:tooltip="Putnam, 1988 #2962" w:history="1"/>
      <w:hyperlink w:anchor="_ENREF_50" w:tooltip="Moravcsik, 1997 #128" w:history="1"/>
      <w:r w:rsidRPr="008139B2">
        <w:rPr>
          <w:rFonts w:ascii="Times New Roman" w:hAnsi="Times New Roman"/>
          <w:sz w:val="24"/>
          <w:szCs w:val="24"/>
          <w:lang w:val="en-US"/>
        </w:rPr>
        <w:t>). States with limited capacity may face shortages in staff numbers or expertise that hinders swift development of national positions back home. As a result, instructions can be delayed, or are only selectively developed, for resolutions on the UNGA negotiation agenda (</w:t>
      </w:r>
      <w:proofErr w:type="spellStart"/>
      <w:r w:rsidRPr="008139B2">
        <w:rPr>
          <w:rFonts w:ascii="Times New Roman" w:hAnsi="Times New Roman"/>
          <w:noProof/>
          <w:sz w:val="24"/>
          <w:szCs w:val="24"/>
          <w:lang w:val="en-US"/>
        </w:rPr>
        <w:t>Bräutigam</w:t>
      </w:r>
      <w:proofErr w:type="spellEnd"/>
      <w:r w:rsidRPr="008139B2">
        <w:rPr>
          <w:rFonts w:ascii="Times New Roman" w:hAnsi="Times New Roman"/>
          <w:noProof/>
          <w:sz w:val="24"/>
          <w:szCs w:val="24"/>
          <w:lang w:val="en-US"/>
        </w:rPr>
        <w:t>, 1996; Hanf and Soetendorp, 1998;</w:t>
      </w:r>
      <w:r w:rsidRPr="008139B2">
        <w:rPr>
          <w:rFonts w:ascii="Times New Roman" w:hAnsi="Times New Roman"/>
          <w:lang w:val="en-US"/>
        </w:rPr>
        <w:t xml:space="preserve"> </w:t>
      </w:r>
      <w:r w:rsidR="008C36AE" w:rsidRPr="008139B2">
        <w:rPr>
          <w:rFonts w:ascii="Times New Roman" w:hAnsi="Times New Roman"/>
          <w:noProof/>
          <w:sz w:val="24"/>
          <w:szCs w:val="24"/>
          <w:lang w:val="en-US"/>
        </w:rPr>
        <w:fldChar w:fldCharType="begin"/>
      </w:r>
      <w:r w:rsidRPr="008139B2">
        <w:rPr>
          <w:rFonts w:ascii="Times New Roman" w:hAnsi="Times New Roman"/>
          <w:noProof/>
          <w:sz w:val="24"/>
          <w:szCs w:val="24"/>
          <w:lang w:val="en-US"/>
        </w:rPr>
        <w:instrText xml:space="preserve"> ADDIN EN.CITE &lt;EndNote&gt;&lt;Cite&gt;&lt;Author&gt;Panke&lt;/Author&gt;&lt;Year&gt;2013&lt;/Year&gt;&lt;RecNum&gt;7338&lt;/RecNum&gt;&lt;DisplayText&gt;Panke, 2013b, Panke, 2013a&lt;/DisplayText&gt;&lt;record&gt;&lt;rec-number&gt;7338&lt;/rec-number&gt;&lt;foreign-keys&gt;&lt;key app="EN" db-id="2favdpwvarw2waeatdqv0e22ewddwv9r0zra"&gt;7338&lt;/key&gt;&lt;/foreign-keys&gt;&lt;ref-type name="Book"&gt;6&lt;/ref-type&gt;&lt;contributors&gt;&lt;authors&gt;&lt;author&gt;Panke, Diana&lt;/author&gt;&lt;/authors&gt;&lt;/contributors&gt;&lt;titles&gt;&lt;title&gt;Unequal Actors in Equalising Institutions. Negotiations in the United Nations General Assembly&lt;/title&gt;&lt;/titles&gt;&lt;dates&gt;&lt;year&gt;2013&lt;/year&gt;&lt;/dates&gt;&lt;pub-location&gt;Houndmills&lt;/pub-location&gt;&lt;publisher&gt;Palgrave&lt;/publisher&gt;&lt;urls&gt;&lt;/urls&gt;&lt;/record&gt;&lt;/Cite&gt;&lt;Cite&gt;&lt;Author&gt;Panke&lt;/Author&gt;&lt;Year&gt;2013&lt;/Year&gt;&lt;RecNum&gt;7415&lt;/RecNum&gt;&lt;record&gt;&lt;rec-number&gt;7415&lt;/rec-number&gt;&lt;foreign-keys&gt;&lt;key app="EN" db-id="2favdpwvarw2waeatdqv0e22ewddwv9r0zra"&gt;7415&lt;/key&gt;&lt;/foreign-keys&gt;&lt;ref-type name="Journal Article"&gt;17&lt;/ref-type&gt;&lt;contributors&gt;&lt;authors&gt;&lt;author&gt;Panke, Diana&lt;/author&gt;&lt;/authors&gt;&lt;/contributors&gt;&lt;titles&gt;&lt;title&gt;Getting ready to negotiate in International Organizations? On the Importance of the Domestic Construction of National Positions&lt;/title&gt;&lt;secondary-title&gt;Journal of International Organizations Studies&lt;/secondary-title&gt;&lt;/titles&gt;&lt;periodical&gt;&lt;full-title&gt;Journal of International Organizations Studies&lt;/full-title&gt;&lt;/periodical&gt;&lt;pages&gt;25-38&lt;/pages&gt;&lt;volume&gt;4&lt;/volume&gt;&lt;number&gt;2&lt;/number&gt;&lt;dates&gt;&lt;year&gt;2013&lt;/year&gt;&lt;/dates&gt;&lt;urls&gt;&lt;/urls&gt;&lt;/record&gt;&lt;/Cite&gt;&lt;/EndNote&gt;</w:instrText>
      </w:r>
      <w:r w:rsidR="008C36AE" w:rsidRPr="008139B2">
        <w:rPr>
          <w:rFonts w:ascii="Times New Roman" w:hAnsi="Times New Roman"/>
          <w:noProof/>
          <w:sz w:val="24"/>
          <w:szCs w:val="24"/>
          <w:lang w:val="en-US"/>
        </w:rPr>
        <w:fldChar w:fldCharType="separate"/>
      </w:r>
      <w:r w:rsidRPr="008139B2">
        <w:rPr>
          <w:rFonts w:ascii="Times New Roman" w:hAnsi="Times New Roman"/>
          <w:noProof/>
          <w:sz w:val="24"/>
          <w:szCs w:val="24"/>
          <w:lang w:val="en-US"/>
        </w:rPr>
        <w:t xml:space="preserve"> </w:t>
      </w:r>
      <w:hyperlink w:anchor="_ENREF_3" w:tooltip="Panke, 2013 #7415" w:history="1">
        <w:r w:rsidRPr="008139B2">
          <w:rPr>
            <w:rFonts w:ascii="Times New Roman" w:hAnsi="Times New Roman"/>
            <w:noProof/>
            <w:sz w:val="24"/>
            <w:szCs w:val="24"/>
            <w:lang w:val="en-US"/>
          </w:rPr>
          <w:t>Panke, 2013a</w:t>
        </w:r>
      </w:hyperlink>
      <w:r w:rsidR="008C36AE" w:rsidRPr="008139B2">
        <w:rPr>
          <w:rFonts w:ascii="Times New Roman" w:hAnsi="Times New Roman"/>
          <w:noProof/>
          <w:sz w:val="24"/>
          <w:szCs w:val="24"/>
          <w:lang w:val="en-US"/>
        </w:rPr>
        <w:fldChar w:fldCharType="end"/>
      </w:r>
      <w:r w:rsidRPr="008139B2">
        <w:rPr>
          <w:rFonts w:ascii="Times New Roman" w:hAnsi="Times New Roman"/>
          <w:noProof/>
          <w:sz w:val="24"/>
          <w:szCs w:val="24"/>
          <w:lang w:val="en-US"/>
        </w:rPr>
        <w:t xml:space="preserve">; </w:t>
      </w:r>
      <w:hyperlink w:anchor="_ENREF_4" w:tooltip="Panke, 2013 #7338" w:history="1">
        <w:r w:rsidRPr="008139B2">
          <w:rPr>
            <w:rFonts w:ascii="Times New Roman" w:hAnsi="Times New Roman"/>
            <w:noProof/>
            <w:sz w:val="24"/>
            <w:szCs w:val="24"/>
            <w:lang w:val="en-US"/>
          </w:rPr>
          <w:t>Panke, 2013b</w:t>
        </w:r>
      </w:hyperlink>
      <w:r w:rsidRPr="008139B2">
        <w:rPr>
          <w:rFonts w:ascii="Times New Roman" w:hAnsi="Times New Roman"/>
          <w:sz w:val="24"/>
          <w:szCs w:val="24"/>
          <w:lang w:val="en-US"/>
        </w:rPr>
        <w:t xml:space="preserve">). States with such constraints should have increased vote shifts, since in the absence of instructions from the capital, the national diplomats in New York may autonomously decide on how to vote on a given resolution. This autonomy may lead to inconsistency especially if diplomats change with relative frequency. By contrast, states with a high level of capacity should be able to develop national positions for </w:t>
      </w:r>
      <w:r w:rsidRPr="008139B2">
        <w:rPr>
          <w:rFonts w:ascii="Times New Roman" w:hAnsi="Times New Roman"/>
          <w:sz w:val="24"/>
          <w:szCs w:val="24"/>
          <w:lang w:val="en-US"/>
        </w:rPr>
        <w:lastRenderedPageBreak/>
        <w:t xml:space="preserve">all issues on the UNGA agenda and should, consequently, have relatively higher voting coherency as their positions are costly to reformulate and change (H1). </w:t>
      </w:r>
    </w:p>
    <w:p w:rsidR="00F46066" w:rsidRPr="008139B2" w:rsidRDefault="00F46066" w:rsidP="00A57FC9">
      <w:pPr>
        <w:spacing w:before="100" w:beforeAutospacing="1" w:after="100" w:afterAutospacing="1" w:line="360" w:lineRule="auto"/>
        <w:rPr>
          <w:rFonts w:ascii="Times New Roman" w:hAnsi="Times New Roman"/>
          <w:i/>
          <w:sz w:val="24"/>
          <w:szCs w:val="24"/>
          <w:lang w:val="en-US"/>
        </w:rPr>
      </w:pPr>
      <w:r w:rsidRPr="008139B2">
        <w:rPr>
          <w:rFonts w:ascii="Times New Roman" w:hAnsi="Times New Roman"/>
          <w:sz w:val="24"/>
          <w:szCs w:val="24"/>
          <w:lang w:val="en-US"/>
        </w:rPr>
        <w:tab/>
      </w:r>
      <w:r w:rsidRPr="008139B2">
        <w:rPr>
          <w:rFonts w:ascii="Times New Roman" w:hAnsi="Times New Roman"/>
          <w:i/>
          <w:sz w:val="24"/>
          <w:szCs w:val="24"/>
          <w:lang w:val="en-US"/>
        </w:rPr>
        <w:t xml:space="preserve">H1: The higher a state’s level of capacity, the less likely it will be to change its UNGA </w:t>
      </w:r>
    </w:p>
    <w:p w:rsidR="00F46066" w:rsidRPr="008139B2" w:rsidRDefault="00F46066" w:rsidP="00A57FC9">
      <w:pPr>
        <w:spacing w:before="100" w:beforeAutospacing="1" w:after="100" w:afterAutospacing="1" w:line="360" w:lineRule="auto"/>
        <w:rPr>
          <w:rFonts w:ascii="Times New Roman" w:hAnsi="Times New Roman"/>
          <w:i/>
          <w:sz w:val="24"/>
          <w:szCs w:val="24"/>
          <w:lang w:val="en-US"/>
        </w:rPr>
      </w:pPr>
      <w:r w:rsidRPr="008139B2">
        <w:rPr>
          <w:rFonts w:ascii="Times New Roman" w:hAnsi="Times New Roman"/>
          <w:i/>
          <w:sz w:val="24"/>
          <w:szCs w:val="24"/>
          <w:lang w:val="en-US"/>
        </w:rPr>
        <w:tab/>
      </w:r>
      <w:proofErr w:type="gramStart"/>
      <w:r w:rsidRPr="008139B2">
        <w:rPr>
          <w:rFonts w:ascii="Times New Roman" w:hAnsi="Times New Roman"/>
          <w:i/>
          <w:sz w:val="24"/>
          <w:szCs w:val="24"/>
          <w:lang w:val="en-US"/>
        </w:rPr>
        <w:t>vote</w:t>
      </w:r>
      <w:proofErr w:type="gramEnd"/>
      <w:r w:rsidRPr="008139B2">
        <w:rPr>
          <w:rFonts w:ascii="Times New Roman" w:hAnsi="Times New Roman"/>
          <w:i/>
          <w:sz w:val="24"/>
          <w:szCs w:val="24"/>
          <w:lang w:val="en-US"/>
        </w:rPr>
        <w:t xml:space="preserve">. </w:t>
      </w:r>
    </w:p>
    <w:p w:rsidR="00F46066" w:rsidRPr="008139B2" w:rsidRDefault="00F46066" w:rsidP="00A57FC9">
      <w:pPr>
        <w:spacing w:before="100" w:beforeAutospacing="1" w:after="100" w:afterAutospacing="1" w:line="360" w:lineRule="auto"/>
        <w:jc w:val="both"/>
        <w:rPr>
          <w:rFonts w:ascii="Times New Roman" w:hAnsi="Times New Roman"/>
          <w:sz w:val="24"/>
          <w:szCs w:val="24"/>
          <w:lang w:val="en-US"/>
        </w:rPr>
      </w:pPr>
      <w:r w:rsidRPr="008139B2">
        <w:rPr>
          <w:rFonts w:ascii="Times New Roman" w:hAnsi="Times New Roman"/>
          <w:sz w:val="24"/>
          <w:szCs w:val="24"/>
          <w:lang w:val="en-US"/>
        </w:rPr>
        <w:t>Next to capacity, institutional structures also matter for states’ foreign policies (</w:t>
      </w:r>
      <w:r w:rsidR="008C36AE" w:rsidRPr="008139B2">
        <w:rPr>
          <w:rFonts w:ascii="Times New Roman" w:hAnsi="Times New Roman"/>
          <w:sz w:val="24"/>
          <w:szCs w:val="24"/>
          <w:lang w:val="en-US"/>
        </w:rPr>
        <w:fldChar w:fldCharType="begin"/>
      </w:r>
      <w:r w:rsidRPr="008139B2">
        <w:rPr>
          <w:rFonts w:ascii="Times New Roman" w:hAnsi="Times New Roman"/>
          <w:sz w:val="24"/>
          <w:szCs w:val="24"/>
          <w:lang w:val="en-US"/>
        </w:rPr>
        <w:instrText xml:space="preserve"> ADDIN EN.CITE &lt;EndNote&gt;&lt;Cite&gt;&lt;Author&gt;Brown&lt;/Author&gt;&lt;Year&gt;1996&lt;/Year&gt;&lt;RecNum&gt;1170&lt;/RecNum&gt;&lt;DisplayText&gt;Brown et al., 1996, Russett, 1993&lt;/DisplayText&gt;&lt;record&gt;&lt;rec-number&gt;1170&lt;/rec-number&gt;&lt;foreign-keys&gt;&lt;key app="EN" db-id="2favdpwvarw2waeatdqv0e22ewddwv9r0zra"&gt;1170&lt;/key&gt;&lt;/foreign-keys&gt;&lt;ref-type name="Edited Book"&gt;28&lt;/ref-type&gt;&lt;contributors&gt;&lt;authors&gt;&lt;author&gt;Brown, Michael E.&lt;/author&gt;&lt;author&gt;Lynn-Jones, Sean M.&lt;/author&gt;&lt;author&gt;Miller, Steven E.&lt;/author&gt;&lt;/authors&gt;&lt;/contributors&gt;&lt;titles&gt;&lt;title&gt;Debating the Democratic Peace&lt;/title&gt;&lt;/titles&gt;&lt;dates&gt;&lt;year&gt;1996&lt;/year&gt;&lt;/dates&gt;&lt;pub-location&gt;Cambridge, Mass.&lt;/pub-location&gt;&lt;publisher&gt;MIT Press&lt;/publisher&gt;&lt;urls&gt;&lt;/urls&gt;&lt;/record&gt;&lt;/Cite&gt;&lt;Cite&gt;&lt;Author&gt;Russett&lt;/Author&gt;&lt;Year&gt;1993&lt;/Year&gt;&lt;RecNum&gt;3099&lt;/RecNum&gt;&lt;record&gt;&lt;rec-number&gt;3099&lt;/rec-number&gt;&lt;foreign-keys&gt;&lt;key app="EN" db-id="2favdpwvarw2waeatdqv0e22ewddwv9r0zra"&gt;3099&lt;/key&gt;&lt;/foreign-keys&gt;&lt;ref-type name="Book"&gt;6&lt;/ref-type&gt;&lt;contributors&gt;&lt;authors&gt;&lt;author&gt;Russett, Bruce&lt;/author&gt;&lt;/authors&gt;&lt;/contributors&gt;&lt;titles&gt;&lt;title&gt;Grasping the Democratic Peace&lt;/title&gt;&lt;/titles&gt;&lt;dates&gt;&lt;year&gt;1993&lt;/year&gt;&lt;/dates&gt;&lt;pub-location&gt;Princeton, NJ&lt;/pub-location&gt;&lt;publisher&gt;Princeton University Press&lt;/publisher&gt;&lt;urls&gt;&lt;/urls&gt;&lt;/record&gt;&lt;/Cite&gt;&lt;/EndNote&gt;</w:instrText>
      </w:r>
      <w:r w:rsidR="008C36AE" w:rsidRPr="008139B2">
        <w:rPr>
          <w:rFonts w:ascii="Times New Roman" w:hAnsi="Times New Roman"/>
          <w:sz w:val="24"/>
          <w:szCs w:val="24"/>
          <w:lang w:val="en-US"/>
        </w:rPr>
        <w:fldChar w:fldCharType="separate"/>
      </w:r>
      <w:hyperlink w:anchor="_ENREF_1" w:tooltip="Brown, 1996 #1170" w:history="1">
        <w:r w:rsidRPr="008139B2">
          <w:rPr>
            <w:rFonts w:ascii="Times New Roman" w:hAnsi="Times New Roman"/>
            <w:noProof/>
            <w:sz w:val="24"/>
            <w:szCs w:val="24"/>
            <w:lang w:val="en-US"/>
          </w:rPr>
          <w:t>Brown et al., 1996</w:t>
        </w:r>
      </w:hyperlink>
      <w:r w:rsidRPr="008139B2">
        <w:rPr>
          <w:rFonts w:ascii="Times New Roman" w:hAnsi="Times New Roman"/>
          <w:noProof/>
          <w:sz w:val="24"/>
          <w:szCs w:val="24"/>
          <w:lang w:val="en-US"/>
        </w:rPr>
        <w:t xml:space="preserve">; </w:t>
      </w:r>
      <w:hyperlink w:anchor="_ENREF_7" w:tooltip="Russett, 1993 #3099" w:history="1">
        <w:r w:rsidRPr="008139B2">
          <w:rPr>
            <w:rFonts w:ascii="Times New Roman" w:hAnsi="Times New Roman"/>
            <w:noProof/>
            <w:sz w:val="24"/>
            <w:szCs w:val="24"/>
            <w:lang w:val="en-US"/>
          </w:rPr>
          <w:t>Russett, 1993</w:t>
        </w:r>
      </w:hyperlink>
      <w:r w:rsidR="008C36AE" w:rsidRPr="008139B2">
        <w:rPr>
          <w:rFonts w:ascii="Times New Roman" w:hAnsi="Times New Roman"/>
          <w:sz w:val="24"/>
          <w:szCs w:val="24"/>
          <w:lang w:val="en-US"/>
        </w:rPr>
        <w:fldChar w:fldCharType="end"/>
      </w:r>
      <w:r w:rsidRPr="008139B2">
        <w:rPr>
          <w:rFonts w:ascii="Times New Roman" w:hAnsi="Times New Roman"/>
          <w:noProof/>
          <w:sz w:val="24"/>
          <w:szCs w:val="24"/>
          <w:lang w:val="en-US"/>
        </w:rPr>
        <w:t xml:space="preserve">; </w:t>
      </w:r>
      <w:hyperlink w:anchor="_ENREF_6" w:tooltip="Risse-Kappen, 1995 #3035" w:history="1">
        <w:r w:rsidR="008C36AE" w:rsidRPr="008139B2">
          <w:rPr>
            <w:rFonts w:ascii="Times New Roman" w:hAnsi="Times New Roman"/>
            <w:noProof/>
            <w:sz w:val="24"/>
            <w:szCs w:val="24"/>
            <w:lang w:val="en-US"/>
          </w:rPr>
          <w:fldChar w:fldCharType="begin"/>
        </w:r>
        <w:r w:rsidRPr="008139B2">
          <w:rPr>
            <w:rFonts w:ascii="Times New Roman" w:hAnsi="Times New Roman"/>
            <w:noProof/>
            <w:sz w:val="24"/>
            <w:szCs w:val="24"/>
            <w:lang w:val="en-US"/>
          </w:rPr>
          <w:instrText xml:space="preserve"> ADDIN EN.CITE &lt;EndNote&gt;&lt;Cite&gt;&lt;Author&gt;Risse-Kappen&lt;/Author&gt;&lt;Year&gt;1995&lt;/Year&gt;&lt;RecNum&gt;3035&lt;/RecNum&gt;&lt;DisplayText&gt;Risse-Kappen, 1995&lt;/DisplayText&gt;&lt;record&gt;&lt;rec-number&gt;3035&lt;/rec-number&gt;&lt;foreign-keys&gt;&lt;key app="EN" db-id="2favdpwvarw2waeatdqv0e22ewddwv9r0zra"&gt;3035&lt;/key&gt;&lt;/foreign-keys&gt;&lt;ref-type name="Book"&gt;6&lt;/ref-type&gt;&lt;contributors&gt;&lt;authors&gt;&lt;author&gt;Risse-Kappen, Thomas&lt;/author&gt;&lt;/authors&gt;&lt;/contributors&gt;&lt;titles&gt;&lt;title&gt;Cooperation among Democracies. The European Influence on U.S. Foreign Policy&lt;/title&gt;&lt;/titles&gt;&lt;dates&gt;&lt;year&gt;1995&lt;/year&gt;&lt;/dates&gt;&lt;pub-location&gt;Princeton, NJ&lt;/pub-location&gt;&lt;publisher&gt;Princeton University Press&lt;/publisher&gt;&lt;urls&gt;&lt;/urls&gt;&lt;/record&gt;&lt;/Cite&gt;&lt;/EndNote&gt;</w:instrText>
        </w:r>
        <w:r w:rsidR="008C36AE" w:rsidRPr="008139B2">
          <w:rPr>
            <w:rFonts w:ascii="Times New Roman" w:hAnsi="Times New Roman"/>
            <w:noProof/>
            <w:sz w:val="24"/>
            <w:szCs w:val="24"/>
            <w:lang w:val="en-US"/>
          </w:rPr>
          <w:fldChar w:fldCharType="separate"/>
        </w:r>
        <w:r w:rsidRPr="008139B2">
          <w:rPr>
            <w:rFonts w:ascii="Times New Roman" w:hAnsi="Times New Roman"/>
            <w:noProof/>
            <w:sz w:val="24"/>
            <w:szCs w:val="24"/>
            <w:lang w:val="en-US"/>
          </w:rPr>
          <w:t>Risse-Kappen, 1995</w:t>
        </w:r>
        <w:r w:rsidR="008C36AE" w:rsidRPr="008139B2">
          <w:rPr>
            <w:rFonts w:ascii="Times New Roman" w:hAnsi="Times New Roman"/>
            <w:noProof/>
            <w:sz w:val="24"/>
            <w:szCs w:val="24"/>
            <w:lang w:val="en-US"/>
          </w:rPr>
          <w:fldChar w:fldCharType="end"/>
        </w:r>
      </w:hyperlink>
      <w:r w:rsidRPr="008139B2">
        <w:rPr>
          <w:rFonts w:ascii="Times New Roman" w:hAnsi="Times New Roman"/>
          <w:sz w:val="24"/>
          <w:szCs w:val="24"/>
          <w:lang w:val="en-US"/>
        </w:rPr>
        <w:t xml:space="preserve">). States with a high number of veto players are more likely to have lengthy internal negotiations and a greater chance of deadlocks which renders changing national positions less likely and induces a higher voting coherency </w:t>
      </w:r>
      <w:r w:rsidRPr="008139B2">
        <w:rPr>
          <w:rFonts w:ascii="Times New Roman" w:hAnsi="Times New Roman"/>
          <w:noProof/>
          <w:sz w:val="24"/>
          <w:szCs w:val="24"/>
          <w:lang w:val="en-US"/>
        </w:rPr>
        <w:t>(Gray and Lowery, 1995; Tsebelis, 2002)</w:t>
      </w:r>
      <w:r w:rsidRPr="008139B2">
        <w:rPr>
          <w:rFonts w:ascii="Times New Roman" w:hAnsi="Times New Roman"/>
          <w:sz w:val="24"/>
          <w:szCs w:val="24"/>
          <w:lang w:val="en-US"/>
        </w:rPr>
        <w:t xml:space="preserve">.  This form of gridlock may lead to policy inertia in democracies once a UNGA position is established. According to this same logic, an increase in veto players (democratization) would reduce the likelihood of vote shifts, while a decrease in veto players (move towards an authoritarian state) would increase vote shifts. In the extreme, an autocrat governing in the absence of checks and balances is fully autonomous in determining a national position and, thus, is free to adjust it to suit any transitory preferences.  As a consequence, there should be more vote shifts in authoritarian states compared to democracies (H2).  </w:t>
      </w:r>
    </w:p>
    <w:p w:rsidR="00F46066" w:rsidRPr="008139B2" w:rsidRDefault="00F46066" w:rsidP="00A57FC9">
      <w:pPr>
        <w:spacing w:before="100" w:beforeAutospacing="1" w:after="100" w:afterAutospacing="1" w:line="360" w:lineRule="auto"/>
        <w:jc w:val="both"/>
        <w:rPr>
          <w:rFonts w:ascii="Times New Roman" w:hAnsi="Times New Roman"/>
          <w:i/>
          <w:sz w:val="24"/>
          <w:szCs w:val="24"/>
          <w:lang w:val="en-US"/>
        </w:rPr>
      </w:pPr>
      <w:r w:rsidRPr="008139B2">
        <w:rPr>
          <w:rFonts w:ascii="Times New Roman" w:hAnsi="Times New Roman"/>
          <w:sz w:val="24"/>
          <w:szCs w:val="24"/>
          <w:lang w:val="en-US"/>
        </w:rPr>
        <w:tab/>
      </w:r>
      <w:r w:rsidRPr="008139B2">
        <w:rPr>
          <w:rFonts w:ascii="Times New Roman" w:hAnsi="Times New Roman"/>
          <w:i/>
          <w:sz w:val="24"/>
          <w:szCs w:val="24"/>
          <w:lang w:val="en-US"/>
        </w:rPr>
        <w:t xml:space="preserve">H2: The more autocratic a state, the greater the likelihood of vote shifts. </w:t>
      </w:r>
    </w:p>
    <w:p w:rsidR="00F46066" w:rsidRPr="008139B2" w:rsidRDefault="00F46066" w:rsidP="00A57FC9">
      <w:pPr>
        <w:spacing w:before="100" w:beforeAutospacing="1" w:after="100" w:afterAutospacing="1" w:line="360" w:lineRule="auto"/>
        <w:jc w:val="both"/>
        <w:rPr>
          <w:rFonts w:ascii="Times New Roman" w:hAnsi="Times New Roman"/>
          <w:sz w:val="24"/>
          <w:szCs w:val="24"/>
          <w:lang w:val="en-US"/>
        </w:rPr>
      </w:pPr>
      <w:r w:rsidRPr="008139B2">
        <w:rPr>
          <w:rFonts w:ascii="Times New Roman" w:hAnsi="Times New Roman"/>
          <w:sz w:val="24"/>
          <w:szCs w:val="24"/>
          <w:lang w:val="en-US"/>
        </w:rPr>
        <w:t>Finally, the dominant narrative in the literature suggests smaller or poorer states might be willing to ‘sell’ their international positions to bigger or richer states that ‘buy’ voting support via developmental aid payments.  The logic is that developmental aid donors may seek to maximize the support for their own position concerning a resolution and offer aid increases in exchange for voting support</w:t>
      </w:r>
      <w:r w:rsidRPr="008139B2">
        <w:rPr>
          <w:rFonts w:ascii="Times New Roman" w:hAnsi="Times New Roman"/>
          <w:noProof/>
          <w:sz w:val="24"/>
          <w:szCs w:val="24"/>
          <w:lang w:val="en-US"/>
        </w:rPr>
        <w:t xml:space="preserve"> (Alesina and Dollar, 2000; Kegley and Hook, 1991)</w:t>
      </w:r>
      <w:r w:rsidRPr="008139B2">
        <w:rPr>
          <w:rFonts w:ascii="Times New Roman" w:hAnsi="Times New Roman"/>
          <w:sz w:val="24"/>
          <w:szCs w:val="24"/>
          <w:lang w:val="en-US"/>
        </w:rPr>
        <w:t xml:space="preserve">. Wang (1999) presents evidence of US vote-buying for strategic votes, Lai and Morey (2006) findings show that </w:t>
      </w:r>
      <w:r w:rsidRPr="008139B2">
        <w:rPr>
          <w:rFonts w:ascii="Times New Roman" w:hAnsi="Times New Roman"/>
          <w:i/>
          <w:sz w:val="24"/>
          <w:szCs w:val="24"/>
          <w:lang w:val="en-US"/>
        </w:rPr>
        <w:t>non-</w:t>
      </w:r>
      <w:r w:rsidRPr="008139B2">
        <w:rPr>
          <w:rFonts w:ascii="Times New Roman" w:hAnsi="Times New Roman"/>
          <w:sz w:val="24"/>
          <w:szCs w:val="24"/>
          <w:lang w:val="en-US"/>
        </w:rPr>
        <w:t xml:space="preserve">democracies are prone to having their vote bought by the US, Dreher </w:t>
      </w:r>
      <w:proofErr w:type="gramStart"/>
      <w:r w:rsidRPr="008139B2">
        <w:rPr>
          <w:rFonts w:ascii="Times New Roman" w:hAnsi="Times New Roman"/>
          <w:sz w:val="24"/>
          <w:szCs w:val="24"/>
          <w:lang w:val="en-US"/>
        </w:rPr>
        <w:t>et</w:t>
      </w:r>
      <w:proofErr w:type="gramEnd"/>
      <w:r w:rsidRPr="008139B2">
        <w:rPr>
          <w:rFonts w:ascii="Times New Roman" w:hAnsi="Times New Roman"/>
          <w:sz w:val="24"/>
          <w:szCs w:val="24"/>
          <w:lang w:val="en-US"/>
        </w:rPr>
        <w:t xml:space="preserve">. </w:t>
      </w:r>
      <w:proofErr w:type="gramStart"/>
      <w:r w:rsidRPr="008139B2">
        <w:rPr>
          <w:rFonts w:ascii="Times New Roman" w:hAnsi="Times New Roman"/>
          <w:sz w:val="24"/>
          <w:szCs w:val="24"/>
          <w:lang w:val="en-US"/>
        </w:rPr>
        <w:t>al</w:t>
      </w:r>
      <w:proofErr w:type="gramEnd"/>
      <w:r w:rsidRPr="008139B2">
        <w:rPr>
          <w:rFonts w:ascii="Times New Roman" w:hAnsi="Times New Roman"/>
          <w:sz w:val="24"/>
          <w:szCs w:val="24"/>
          <w:lang w:val="en-US"/>
        </w:rPr>
        <w:t xml:space="preserve"> (2008) suggest that vote-buying depends on the type of aid used, while Carter and Stone (2015) use strategic game theory to suggest vote-buying occurs.  However, the challenge with evidencing vote-buying rests in the fact that it is often difficult to find a tit-for-tat exchange from a coincidental or natural </w:t>
      </w:r>
      <w:r w:rsidRPr="008139B2">
        <w:rPr>
          <w:rFonts w:ascii="Times New Roman" w:hAnsi="Times New Roman"/>
          <w:i/>
          <w:sz w:val="24"/>
          <w:szCs w:val="24"/>
          <w:lang w:val="en-US"/>
        </w:rPr>
        <w:t>alignment</w:t>
      </w:r>
      <w:r w:rsidRPr="008139B2">
        <w:rPr>
          <w:rFonts w:ascii="Times New Roman" w:hAnsi="Times New Roman"/>
          <w:sz w:val="24"/>
          <w:szCs w:val="24"/>
          <w:lang w:val="en-US"/>
        </w:rPr>
        <w:t xml:space="preserve"> of voting positions.  Our data of vote-</w:t>
      </w:r>
      <w:r w:rsidRPr="008139B2">
        <w:rPr>
          <w:rFonts w:ascii="Times New Roman" w:hAnsi="Times New Roman"/>
          <w:i/>
          <w:sz w:val="24"/>
          <w:szCs w:val="24"/>
          <w:lang w:val="en-US"/>
        </w:rPr>
        <w:t>changes</w:t>
      </w:r>
      <w:r w:rsidRPr="008139B2">
        <w:rPr>
          <w:rFonts w:ascii="Times New Roman" w:hAnsi="Times New Roman"/>
          <w:sz w:val="24"/>
          <w:szCs w:val="24"/>
          <w:lang w:val="en-US"/>
        </w:rPr>
        <w:t xml:space="preserve"> (a focus on voting </w:t>
      </w:r>
      <w:r w:rsidRPr="008139B2">
        <w:rPr>
          <w:rFonts w:ascii="Times New Roman" w:hAnsi="Times New Roman"/>
          <w:i/>
          <w:sz w:val="24"/>
          <w:szCs w:val="24"/>
          <w:lang w:val="en-US"/>
        </w:rPr>
        <w:t>dynamics</w:t>
      </w:r>
      <w:r w:rsidRPr="008139B2">
        <w:rPr>
          <w:rFonts w:ascii="Times New Roman" w:hAnsi="Times New Roman"/>
          <w:sz w:val="24"/>
          <w:szCs w:val="24"/>
          <w:lang w:val="en-US"/>
        </w:rPr>
        <w:t>) brings an element of agency lacking in studies that rely on vote-</w:t>
      </w:r>
      <w:r w:rsidRPr="008139B2">
        <w:rPr>
          <w:rFonts w:ascii="Times New Roman" w:hAnsi="Times New Roman"/>
          <w:i/>
          <w:sz w:val="24"/>
          <w:szCs w:val="24"/>
          <w:lang w:val="en-US"/>
        </w:rPr>
        <w:t>alignment</w:t>
      </w:r>
      <w:r w:rsidRPr="008139B2">
        <w:rPr>
          <w:rFonts w:ascii="Times New Roman" w:hAnsi="Times New Roman"/>
          <w:sz w:val="24"/>
          <w:szCs w:val="24"/>
          <w:lang w:val="en-US"/>
        </w:rPr>
        <w:t xml:space="preserve"> data.  As vote-buying may </w:t>
      </w:r>
      <w:r w:rsidRPr="008139B2">
        <w:rPr>
          <w:rFonts w:ascii="Times New Roman" w:hAnsi="Times New Roman"/>
          <w:sz w:val="24"/>
          <w:szCs w:val="24"/>
          <w:lang w:val="en-US"/>
        </w:rPr>
        <w:lastRenderedPageBreak/>
        <w:t>induce states to change their positions we expect that states with higher levels of aid-dependence will have increased vote-shifts.  While this expectation cannot show direct causality of vote-buying, failure to reject the hypothesis would be consistent with a vote buying story.  If aid-dependent states shift their votes more-frequently than non-aid recipients then we would have grounds to suspect that vote-buying takes place.</w:t>
      </w:r>
    </w:p>
    <w:p w:rsidR="00F46066" w:rsidRPr="008139B2" w:rsidRDefault="00F46066" w:rsidP="00A57FC9">
      <w:pPr>
        <w:spacing w:before="100" w:beforeAutospacing="1" w:after="100" w:afterAutospacing="1" w:line="360" w:lineRule="auto"/>
        <w:ind w:left="708"/>
        <w:jc w:val="both"/>
        <w:rPr>
          <w:rFonts w:ascii="Times New Roman" w:hAnsi="Times New Roman"/>
          <w:b/>
          <w:sz w:val="24"/>
          <w:szCs w:val="24"/>
          <w:lang w:val="en-US"/>
        </w:rPr>
      </w:pPr>
      <w:r w:rsidRPr="008139B2">
        <w:rPr>
          <w:rFonts w:ascii="Times New Roman" w:hAnsi="Times New Roman"/>
          <w:i/>
          <w:sz w:val="24"/>
          <w:szCs w:val="24"/>
          <w:lang w:val="en-US"/>
        </w:rPr>
        <w:t>H3: States with higher levels of Official Development Assistance will have an increased likelihood of vote shifts.</w:t>
      </w:r>
    </w:p>
    <w:p w:rsidR="00F46066" w:rsidRPr="008139B2" w:rsidRDefault="00F46066" w:rsidP="00A57FC9">
      <w:pPr>
        <w:spacing w:before="100" w:beforeAutospacing="1" w:after="100" w:afterAutospacing="1" w:line="360" w:lineRule="auto"/>
        <w:jc w:val="both"/>
        <w:rPr>
          <w:rFonts w:ascii="Times New Roman" w:hAnsi="Times New Roman"/>
          <w:i/>
          <w:sz w:val="24"/>
          <w:szCs w:val="24"/>
          <w:lang w:val="en-US"/>
        </w:rPr>
      </w:pPr>
      <w:r w:rsidRPr="008139B2">
        <w:rPr>
          <w:rFonts w:ascii="Times New Roman" w:hAnsi="Times New Roman"/>
          <w:i/>
          <w:sz w:val="24"/>
          <w:szCs w:val="24"/>
          <w:lang w:val="en-US"/>
        </w:rPr>
        <w:t xml:space="preserve">Control variables </w:t>
      </w:r>
    </w:p>
    <w:p w:rsidR="00F46066" w:rsidRPr="008139B2" w:rsidRDefault="00F46066" w:rsidP="00A57FC9">
      <w:pPr>
        <w:spacing w:before="100" w:beforeAutospacing="1" w:after="100" w:afterAutospacing="1" w:line="360" w:lineRule="auto"/>
        <w:jc w:val="both"/>
        <w:rPr>
          <w:rFonts w:ascii="Times New Roman" w:hAnsi="Times New Roman"/>
          <w:i/>
          <w:sz w:val="24"/>
          <w:szCs w:val="24"/>
          <w:lang w:val="en-US"/>
        </w:rPr>
      </w:pPr>
      <w:r w:rsidRPr="008139B2">
        <w:rPr>
          <w:rFonts w:ascii="Times New Roman" w:hAnsi="Times New Roman"/>
          <w:sz w:val="24"/>
          <w:szCs w:val="24"/>
          <w:lang w:val="en-US"/>
        </w:rPr>
        <w:t>We also control for one-off events that may lead to vote-shifts.  The process of regime change (e.g. a revolution) or a severe domestic crisis (e.g. a civil war) may demand state resources that could otherwise be used to formulate new national positions or invest in policy adjustments (</w:t>
      </w:r>
      <w:r w:rsidRPr="008139B2">
        <w:rPr>
          <w:rFonts w:ascii="Times New Roman" w:hAnsi="Times New Roman"/>
          <w:noProof/>
          <w:sz w:val="24"/>
          <w:szCs w:val="24"/>
          <w:lang w:val="en-US"/>
        </w:rPr>
        <w:t>De Mesquita and Siverson, 1995; Goldstein and Keohane, 1993)</w:t>
      </w:r>
      <w:r w:rsidRPr="008139B2">
        <w:rPr>
          <w:rFonts w:ascii="Times New Roman" w:hAnsi="Times New Roman"/>
          <w:sz w:val="24"/>
          <w:szCs w:val="24"/>
          <w:lang w:val="en-US"/>
        </w:rPr>
        <w:t>. Once the new regime is in place, or once the severe crisis is ended, these capacities can be redirected to the formulation of national positions on resolutions where the state previously abstained or was absent. Also, such severe changes can lead to domestic reconfiguration across a broad range of policies, which are reflected in the stances the respective state takes on the UN-level. Dreher and Jensen (2013) find evidence that new rulers are more likely to support US positions in the UNGA while Smith (2014) finds just the opposite. Thus we also control for government turnover and end of conflict prompting change in UNGA positions.  Finally, we control for UNGA ‘socialization’.  States that have been in the UNGA longer will have had more time to develop their ‘true preferences’ and national voting positions, and establish a path-dependency in voting (</w:t>
      </w:r>
      <w:proofErr w:type="spellStart"/>
      <w:r w:rsidRPr="008139B2">
        <w:rPr>
          <w:rFonts w:ascii="Times New Roman" w:hAnsi="Times New Roman"/>
          <w:noProof/>
          <w:sz w:val="24"/>
          <w:szCs w:val="24"/>
          <w:lang w:val="en-US"/>
        </w:rPr>
        <w:t>Moravcsik</w:t>
      </w:r>
      <w:proofErr w:type="spellEnd"/>
      <w:r w:rsidRPr="008139B2">
        <w:rPr>
          <w:rFonts w:ascii="Times New Roman" w:hAnsi="Times New Roman"/>
          <w:noProof/>
          <w:sz w:val="24"/>
          <w:szCs w:val="24"/>
          <w:lang w:val="en-US"/>
        </w:rPr>
        <w:t>, 1998; Alderson, 2001; Checkel, 1999</w:t>
      </w:r>
      <w:r w:rsidRPr="008139B2">
        <w:rPr>
          <w:rFonts w:ascii="Times New Roman" w:hAnsi="Times New Roman"/>
          <w:sz w:val="24"/>
          <w:szCs w:val="24"/>
          <w:lang w:val="en-US"/>
        </w:rPr>
        <w:t xml:space="preserve">). </w:t>
      </w:r>
    </w:p>
    <w:p w:rsidR="00F46066" w:rsidRPr="008139B2" w:rsidRDefault="00F46066" w:rsidP="00A57FC9">
      <w:pPr>
        <w:spacing w:before="100" w:beforeAutospacing="1" w:after="100" w:afterAutospacing="1" w:line="360" w:lineRule="auto"/>
        <w:rPr>
          <w:rFonts w:ascii="Times New Roman" w:hAnsi="Times New Roman"/>
          <w:sz w:val="24"/>
          <w:szCs w:val="24"/>
          <w:lang w:val="en-US"/>
        </w:rPr>
      </w:pPr>
      <w:r w:rsidRPr="008139B2">
        <w:rPr>
          <w:rFonts w:ascii="Times New Roman" w:hAnsi="Times New Roman"/>
          <w:b/>
          <w:sz w:val="24"/>
          <w:szCs w:val="24"/>
          <w:lang w:val="en-US"/>
        </w:rPr>
        <w:t>Operationalization and Empirical Analysis</w:t>
      </w:r>
    </w:p>
    <w:p w:rsidR="00F46066" w:rsidRPr="008139B2" w:rsidRDefault="00F46066" w:rsidP="00A57FC9">
      <w:pPr>
        <w:spacing w:before="100" w:beforeAutospacing="1" w:after="100" w:afterAutospacing="1" w:line="360" w:lineRule="auto"/>
        <w:jc w:val="both"/>
        <w:rPr>
          <w:rFonts w:ascii="Times New Roman" w:hAnsi="Times New Roman"/>
          <w:sz w:val="24"/>
          <w:szCs w:val="24"/>
          <w:lang w:val="en-US"/>
        </w:rPr>
      </w:pPr>
      <w:r w:rsidRPr="008139B2">
        <w:rPr>
          <w:rFonts w:ascii="Times New Roman" w:hAnsi="Times New Roman"/>
          <w:sz w:val="24"/>
          <w:szCs w:val="24"/>
          <w:lang w:val="en-US"/>
        </w:rPr>
        <w:t>The formulation of the dependent variable is a binary construction that captures shifts on a given resolution, by GA session, at the member-state level (shift events). This binary measure provides us with a ‘generic’ shift event and is the simplest way to test factors that lead to an increase in the general propensity to shift votes in the UNGA.  We are explicitly able to model the panel data using a random effects panel logit.</w:t>
      </w:r>
      <w:r w:rsidRPr="008139B2">
        <w:rPr>
          <w:rStyle w:val="EndnoteReference"/>
          <w:rFonts w:ascii="Times New Roman" w:hAnsi="Times New Roman"/>
          <w:sz w:val="24"/>
          <w:szCs w:val="24"/>
          <w:lang w:val="en-US"/>
        </w:rPr>
        <w:endnoteReference w:id="7"/>
      </w:r>
      <w:r w:rsidRPr="008139B2">
        <w:rPr>
          <w:rFonts w:ascii="Times New Roman" w:hAnsi="Times New Roman"/>
          <w:sz w:val="24"/>
          <w:szCs w:val="24"/>
          <w:lang w:val="en-US"/>
        </w:rPr>
        <w:t xml:space="preserve"> </w:t>
      </w:r>
    </w:p>
    <w:p w:rsidR="00F46066" w:rsidRPr="008139B2" w:rsidRDefault="00F46066" w:rsidP="00A57FC9">
      <w:pPr>
        <w:spacing w:before="100" w:beforeAutospacing="1" w:after="100" w:afterAutospacing="1" w:line="360" w:lineRule="auto"/>
        <w:jc w:val="both"/>
        <w:rPr>
          <w:rFonts w:ascii="Times New Roman" w:hAnsi="Times New Roman"/>
          <w:sz w:val="24"/>
          <w:szCs w:val="24"/>
          <w:lang w:val="en-US"/>
        </w:rPr>
      </w:pPr>
      <w:r w:rsidRPr="008139B2">
        <w:rPr>
          <w:rFonts w:ascii="Times New Roman" w:hAnsi="Times New Roman"/>
          <w:sz w:val="24"/>
          <w:szCs w:val="24"/>
          <w:lang w:val="en-US"/>
        </w:rPr>
        <w:lastRenderedPageBreak/>
        <w:t>We operationalize capacity by using the natural log of gross domestic product (GDP) per capita. We use a combined Freedom House index as a proxy for the extent of pluralism (continuum between democracy and autocracy, with 1 being most democratic and 7 being most autocratic).</w:t>
      </w:r>
      <w:r w:rsidRPr="008139B2">
        <w:rPr>
          <w:rStyle w:val="EndnoteReference"/>
          <w:rFonts w:ascii="Times New Roman" w:hAnsi="Times New Roman"/>
          <w:sz w:val="24"/>
          <w:szCs w:val="24"/>
          <w:lang w:val="en-US"/>
        </w:rPr>
        <w:endnoteReference w:id="8"/>
      </w:r>
      <w:r w:rsidRPr="008139B2">
        <w:rPr>
          <w:rFonts w:ascii="Times New Roman" w:hAnsi="Times New Roman"/>
          <w:sz w:val="24"/>
          <w:szCs w:val="24"/>
          <w:lang w:val="en-US"/>
        </w:rPr>
        <w:t xml:space="preserve"> Finally, we operationalize aid dependency using an aid to GDP ratio.  In order to capture the relationship between stochastic (exogenous) events and UNGA vote shifts we use binary year-dummy variables of regime change and end of intrastate war. We assign a duration of UN membership as of 1999 as proxy for maturing and consolidating positions.  As a basic control of size, based on our descriptive observation, we include the natural log of population.  Finally, we include a time variable to capture any temporal trend in shift frequency.  Our general model specification is given below.</w:t>
      </w:r>
    </w:p>
    <w:p w:rsidR="00F46066" w:rsidRPr="008139B2" w:rsidRDefault="008C36AE" w:rsidP="00A57FC9">
      <w:pPr>
        <w:spacing w:before="100" w:beforeAutospacing="1" w:after="100" w:afterAutospacing="1" w:line="360" w:lineRule="auto"/>
        <w:ind w:firstLine="708"/>
        <w:jc w:val="center"/>
        <w:rPr>
          <w:rFonts w:ascii="Times New Roman" w:hAnsi="Times New Roman"/>
          <w:sz w:val="24"/>
          <w:szCs w:val="24"/>
          <w:lang w:val="en-US"/>
        </w:rPr>
      </w:pPr>
      <m:oMath>
        <m:sSub>
          <m:sSubPr>
            <m:ctrlPr>
              <w:rPr>
                <w:rFonts w:ascii="Cambria Math" w:hAnsi="Cambria Math"/>
                <w:i/>
                <w:sz w:val="24"/>
                <w:szCs w:val="24"/>
                <w:lang w:val="en-US"/>
              </w:rPr>
            </m:ctrlPr>
          </m:sSubPr>
          <m:e>
            <m:r>
              <w:rPr>
                <w:rFonts w:ascii="Cambria Math" w:hAnsi="Cambria Math"/>
                <w:sz w:val="24"/>
                <w:szCs w:val="24"/>
                <w:lang w:val="en-US"/>
              </w:rPr>
              <m:t>P(Voteshift</m:t>
            </m:r>
          </m:e>
          <m:sub>
            <m:r>
              <w:rPr>
                <w:rFonts w:ascii="Cambria Math" w:hAnsi="Cambria Math"/>
                <w:sz w:val="24"/>
                <w:szCs w:val="24"/>
                <w:lang w:val="en-US"/>
              </w:rPr>
              <m:t>rti</m:t>
            </m:r>
          </m:sub>
        </m:sSub>
        <m:r>
          <w:rPr>
            <w:rFonts w:ascii="Cambria Math" w:hAnsi="Cambria Math"/>
            <w:sz w:val="24"/>
            <w:szCs w:val="24"/>
            <w:lang w:val="en-US"/>
          </w:rPr>
          <m:t>=1)=Φ(</m:t>
        </m:r>
        <m:sSub>
          <m:sSubPr>
            <m:ctrlPr>
              <w:rPr>
                <w:rFonts w:ascii="Cambria Math" w:hAnsi="Cambria Math"/>
                <w:i/>
                <w:sz w:val="24"/>
                <w:szCs w:val="24"/>
                <w:lang w:val="en-US"/>
              </w:rPr>
            </m:ctrlPr>
          </m:sSubPr>
          <m:e>
            <m:r>
              <w:rPr>
                <w:rFonts w:ascii="Cambria Math" w:hAnsi="Cambria Math"/>
                <w:sz w:val="24"/>
                <w:szCs w:val="24"/>
                <w:lang w:val="en-US"/>
              </w:rPr>
              <m:t>β</m:t>
            </m:r>
          </m:e>
          <m:sub>
            <m:r>
              <w:rPr>
                <w:rFonts w:ascii="Cambria Math" w:hAnsi="Cambria Math"/>
                <w:sz w:val="24"/>
                <w:szCs w:val="24"/>
                <w:lang w:val="en-US"/>
              </w:rPr>
              <m:t>0</m:t>
            </m:r>
          </m:sub>
        </m:sSub>
        <m:r>
          <w:rPr>
            <w:rFonts w:ascii="Cambria Math" w:hAnsi="Cambria Math"/>
            <w:sz w:val="24"/>
            <w:szCs w:val="24"/>
            <w:lang w:val="en-US"/>
          </w:rPr>
          <m:t>+</m:t>
        </m:r>
        <m:r>
          <m:rPr>
            <m:sty m:val="bi"/>
          </m:rPr>
          <w:rPr>
            <w:rFonts w:ascii="Cambria Math" w:hAnsi="Cambria Math"/>
            <w:sz w:val="24"/>
            <w:szCs w:val="24"/>
            <w:lang w:val="en-US"/>
          </w:rPr>
          <m:t>β</m:t>
        </m:r>
        <m:sSub>
          <m:sSubPr>
            <m:ctrlPr>
              <w:rPr>
                <w:rFonts w:ascii="Cambria Math" w:hAnsi="Cambria Math"/>
                <w:b/>
                <w:i/>
                <w:sz w:val="24"/>
                <w:szCs w:val="24"/>
                <w:lang w:val="en-US"/>
              </w:rPr>
            </m:ctrlPr>
          </m:sSubPr>
          <m:e>
            <m:r>
              <m:rPr>
                <m:sty m:val="bi"/>
              </m:rPr>
              <w:rPr>
                <w:rFonts w:ascii="Cambria Math" w:hAnsi="Cambria Math"/>
                <w:sz w:val="24"/>
                <w:szCs w:val="24"/>
                <w:lang w:val="en-US"/>
              </w:rPr>
              <m:t>X</m:t>
            </m:r>
          </m:e>
          <m:sub>
            <m:r>
              <m:rPr>
                <m:sty m:val="bi"/>
              </m:rPr>
              <w:rPr>
                <w:rFonts w:ascii="Cambria Math" w:hAnsi="Cambria Math"/>
                <w:sz w:val="24"/>
                <w:szCs w:val="24"/>
                <w:lang w:val="en-US"/>
              </w:rPr>
              <m:t>ti</m:t>
            </m:r>
          </m:sub>
        </m:sSub>
        <m:r>
          <m:rPr>
            <m:sty m:val="bi"/>
          </m:rPr>
          <w:rPr>
            <w:rFonts w:ascii="Cambria Math" w:hAnsi="Cambria Math"/>
            <w:sz w:val="24"/>
            <w:szCs w:val="24"/>
            <w:lang w:val="en-US"/>
          </w:rPr>
          <m:t>+γ</m:t>
        </m:r>
        <m:sSub>
          <m:sSubPr>
            <m:ctrlPr>
              <w:rPr>
                <w:rFonts w:ascii="Cambria Math" w:hAnsi="Cambria Math"/>
                <w:b/>
                <w:i/>
                <w:sz w:val="24"/>
                <w:szCs w:val="24"/>
                <w:lang w:val="en-US"/>
              </w:rPr>
            </m:ctrlPr>
          </m:sSubPr>
          <m:e>
            <m:r>
              <m:rPr>
                <m:sty m:val="bi"/>
              </m:rPr>
              <w:rPr>
                <w:rFonts w:ascii="Cambria Math" w:hAnsi="Cambria Math"/>
                <w:sz w:val="24"/>
                <w:szCs w:val="24"/>
                <w:lang w:val="en-US"/>
              </w:rPr>
              <m:t>V</m:t>
            </m:r>
          </m:e>
          <m:sub>
            <m:r>
              <m:rPr>
                <m:sty m:val="bi"/>
              </m:rPr>
              <w:rPr>
                <w:rFonts w:ascii="Cambria Math" w:hAnsi="Cambria Math"/>
                <w:sz w:val="24"/>
                <w:szCs w:val="24"/>
                <w:lang w:val="en-US"/>
              </w:rPr>
              <m:t>ti</m:t>
            </m:r>
          </m:sub>
        </m:sSub>
        <m:r>
          <m:rPr>
            <m:sty m:val="bi"/>
          </m:rPr>
          <w:rPr>
            <w:rFonts w:ascii="Cambria Math" w:hAnsi="Cambria Math"/>
            <w:sz w:val="24"/>
            <w:szCs w:val="24"/>
            <w:lang w:val="en-US"/>
          </w:rPr>
          <m:t>)</m:t>
        </m:r>
      </m:oMath>
      <w:r w:rsidR="00F46066" w:rsidRPr="008139B2">
        <w:rPr>
          <w:rFonts w:ascii="Times New Roman" w:hAnsi="Times New Roman"/>
          <w:b/>
          <w:sz w:val="24"/>
          <w:szCs w:val="24"/>
          <w:lang w:val="en-US"/>
        </w:rPr>
        <w:t xml:space="preserve"> </w:t>
      </w:r>
      <w:r w:rsidR="00F46066" w:rsidRPr="008139B2">
        <w:rPr>
          <w:rFonts w:ascii="Times New Roman" w:hAnsi="Times New Roman"/>
          <w:sz w:val="24"/>
          <w:szCs w:val="24"/>
          <w:lang w:val="en-US"/>
        </w:rPr>
        <w:t>(eq. 1)</w:t>
      </w:r>
    </w:p>
    <w:p w:rsidR="00F46066" w:rsidRPr="008139B2" w:rsidRDefault="00F46066" w:rsidP="00A57FC9">
      <w:pPr>
        <w:spacing w:before="100" w:beforeAutospacing="1" w:after="100" w:afterAutospacing="1" w:line="360" w:lineRule="auto"/>
        <w:jc w:val="both"/>
        <w:rPr>
          <w:rFonts w:ascii="Times New Roman" w:hAnsi="Times New Roman"/>
          <w:sz w:val="24"/>
          <w:szCs w:val="24"/>
          <w:lang w:val="en-US"/>
        </w:rPr>
      </w:pPr>
      <w:r w:rsidRPr="008139B2">
        <w:rPr>
          <w:rFonts w:ascii="Times New Roman" w:hAnsi="Times New Roman"/>
          <w:sz w:val="24"/>
          <w:szCs w:val="24"/>
          <w:lang w:val="en-US"/>
        </w:rPr>
        <w:t xml:space="preserve">Where </w:t>
      </w:r>
      <w:proofErr w:type="spellStart"/>
      <w:r w:rsidRPr="008139B2">
        <w:rPr>
          <w:rFonts w:ascii="Times New Roman" w:hAnsi="Times New Roman"/>
          <w:i/>
          <w:sz w:val="24"/>
          <w:szCs w:val="24"/>
          <w:lang w:val="en-US"/>
        </w:rPr>
        <w:t>Voteshift</w:t>
      </w:r>
      <w:proofErr w:type="spellEnd"/>
      <w:r w:rsidRPr="008139B2">
        <w:rPr>
          <w:rFonts w:ascii="Times New Roman" w:hAnsi="Times New Roman"/>
          <w:sz w:val="24"/>
          <w:szCs w:val="24"/>
          <w:lang w:val="en-US"/>
        </w:rPr>
        <w:t xml:space="preserve"> is a binary variable indicating a change in position on resolution </w:t>
      </w:r>
      <w:r w:rsidRPr="008139B2">
        <w:rPr>
          <w:rFonts w:ascii="Times New Roman" w:hAnsi="Times New Roman"/>
          <w:i/>
          <w:sz w:val="24"/>
          <w:szCs w:val="24"/>
          <w:lang w:val="en-US"/>
        </w:rPr>
        <w:t xml:space="preserve">r </w:t>
      </w:r>
      <w:r w:rsidRPr="008139B2">
        <w:rPr>
          <w:rFonts w:ascii="Times New Roman" w:hAnsi="Times New Roman"/>
          <w:sz w:val="24"/>
          <w:szCs w:val="24"/>
          <w:lang w:val="en-US"/>
        </w:rPr>
        <w:t xml:space="preserve">at time </w:t>
      </w:r>
      <w:r w:rsidRPr="008139B2">
        <w:rPr>
          <w:rFonts w:ascii="Times New Roman" w:hAnsi="Times New Roman"/>
          <w:i/>
          <w:sz w:val="24"/>
          <w:szCs w:val="24"/>
          <w:lang w:val="en-US"/>
        </w:rPr>
        <w:t xml:space="preserve">t </w:t>
      </w:r>
      <w:r w:rsidRPr="008139B2">
        <w:rPr>
          <w:rFonts w:ascii="Times New Roman" w:hAnsi="Times New Roman"/>
          <w:sz w:val="24"/>
          <w:szCs w:val="24"/>
          <w:lang w:val="en-US"/>
        </w:rPr>
        <w:t xml:space="preserve">for country </w:t>
      </w:r>
      <w:r w:rsidRPr="008139B2">
        <w:rPr>
          <w:rFonts w:ascii="Times New Roman" w:hAnsi="Times New Roman"/>
          <w:i/>
          <w:sz w:val="24"/>
          <w:szCs w:val="24"/>
          <w:lang w:val="en-US"/>
        </w:rPr>
        <w:t>I</w:t>
      </w:r>
      <w:r w:rsidRPr="008139B2">
        <w:rPr>
          <w:rFonts w:ascii="Times New Roman" w:hAnsi="Times New Roman"/>
          <w:sz w:val="24"/>
          <w:szCs w:val="24"/>
          <w:lang w:val="en-US"/>
        </w:rPr>
        <w:t xml:space="preserve">, </w:t>
      </w:r>
      <w:r w:rsidRPr="008139B2">
        <w:rPr>
          <w:rFonts w:ascii="Times New Roman" w:hAnsi="Times New Roman"/>
          <w:b/>
          <w:sz w:val="24"/>
          <w:szCs w:val="24"/>
          <w:lang w:val="en-US"/>
        </w:rPr>
        <w:t xml:space="preserve">X </w:t>
      </w:r>
      <w:r w:rsidRPr="008139B2">
        <w:rPr>
          <w:rFonts w:ascii="Times New Roman" w:hAnsi="Times New Roman"/>
          <w:sz w:val="24"/>
          <w:szCs w:val="24"/>
          <w:lang w:val="en-US"/>
        </w:rPr>
        <w:t xml:space="preserve">is the vector of primary independent variables described above, </w:t>
      </w:r>
      <w:r w:rsidRPr="008139B2">
        <w:rPr>
          <w:rFonts w:ascii="Times New Roman" w:hAnsi="Times New Roman"/>
          <w:b/>
          <w:sz w:val="24"/>
          <w:szCs w:val="24"/>
          <w:lang w:val="en-US"/>
        </w:rPr>
        <w:t>V</w:t>
      </w:r>
      <w:r w:rsidRPr="008139B2">
        <w:rPr>
          <w:rFonts w:ascii="Times New Roman" w:hAnsi="Times New Roman"/>
          <w:b/>
          <w:i/>
          <w:sz w:val="24"/>
          <w:szCs w:val="24"/>
          <w:lang w:val="en-US"/>
        </w:rPr>
        <w:t xml:space="preserve"> </w:t>
      </w:r>
      <w:r w:rsidRPr="008139B2">
        <w:rPr>
          <w:rFonts w:ascii="Times New Roman" w:hAnsi="Times New Roman"/>
          <w:sz w:val="24"/>
          <w:szCs w:val="24"/>
          <w:lang w:val="en-US"/>
        </w:rPr>
        <w:t xml:space="preserve">is the vector of control variables and Φ is the cumulative logistic distribution function.  </w:t>
      </w:r>
    </w:p>
    <w:p w:rsidR="00F46066" w:rsidRPr="008139B2" w:rsidRDefault="00F46066" w:rsidP="00A57FC9">
      <w:pPr>
        <w:spacing w:before="100" w:beforeAutospacing="1" w:after="100" w:afterAutospacing="1" w:line="360" w:lineRule="auto"/>
        <w:jc w:val="both"/>
        <w:rPr>
          <w:rFonts w:ascii="Times New Roman" w:hAnsi="Times New Roman"/>
          <w:sz w:val="24"/>
          <w:szCs w:val="24"/>
          <w:lang w:val="en-US"/>
        </w:rPr>
      </w:pPr>
      <w:r w:rsidRPr="008139B2">
        <w:rPr>
          <w:rFonts w:ascii="Times New Roman" w:hAnsi="Times New Roman"/>
          <w:sz w:val="24"/>
          <w:szCs w:val="24"/>
          <w:lang w:val="en-US"/>
        </w:rPr>
        <w:t>More information on the data sources and measurement of these variables is available in Appendix I. In addition to the regression analysis, we use more than 60 semi-structured interviews. The interviews were conducted with diplomats posted in New York in the respective national missions between 2010 and 2014. The interviewees were selected to represent large and small states from all over the globe. In addition, we used a content analysis of diplomatic cables from the WikiLeaks documents to shed light on the mechanisms underlying the hypotheses on vote shifts. Results from the empirical model is presented in table one.</w:t>
      </w:r>
    </w:p>
    <w:p w:rsidR="00F46066" w:rsidRPr="008139B2" w:rsidRDefault="00F46066" w:rsidP="00A57FC9">
      <w:pPr>
        <w:spacing w:before="100" w:beforeAutospacing="1" w:after="100" w:afterAutospacing="1" w:line="360" w:lineRule="auto"/>
        <w:jc w:val="both"/>
        <w:rPr>
          <w:rFonts w:ascii="Times New Roman" w:hAnsi="Times New Roman"/>
          <w:b/>
          <w:sz w:val="24"/>
          <w:szCs w:val="24"/>
          <w:lang w:val="en-US"/>
        </w:rPr>
      </w:pPr>
      <w:r w:rsidRPr="008139B2">
        <w:rPr>
          <w:rFonts w:ascii="Times New Roman" w:hAnsi="Times New Roman"/>
          <w:b/>
          <w:sz w:val="24"/>
          <w:szCs w:val="24"/>
          <w:lang w:val="en-US"/>
        </w:rPr>
        <w:t>TABLE ONE ABOUT HERE</w:t>
      </w:r>
    </w:p>
    <w:p w:rsidR="00F46066" w:rsidRPr="008139B2" w:rsidRDefault="00F46066" w:rsidP="00A57FC9">
      <w:pPr>
        <w:spacing w:before="100" w:beforeAutospacing="1" w:after="100" w:afterAutospacing="1" w:line="360" w:lineRule="auto"/>
        <w:jc w:val="both"/>
        <w:rPr>
          <w:rFonts w:ascii="Times New Roman" w:hAnsi="Times New Roman"/>
          <w:sz w:val="24"/>
          <w:szCs w:val="24"/>
          <w:lang w:val="en-US"/>
        </w:rPr>
      </w:pPr>
      <w:r w:rsidRPr="008139B2">
        <w:rPr>
          <w:rFonts w:ascii="Times New Roman" w:hAnsi="Times New Roman"/>
          <w:sz w:val="24"/>
          <w:szCs w:val="24"/>
          <w:lang w:val="en-US"/>
        </w:rPr>
        <w:t>The capacity hypothesis and the regime hypothesis receive empirical support in model I in table 1.</w:t>
      </w:r>
      <w:r w:rsidRPr="008139B2">
        <w:rPr>
          <w:rStyle w:val="EndnoteReference"/>
          <w:rFonts w:ascii="Times New Roman" w:hAnsi="Times New Roman"/>
          <w:sz w:val="24"/>
          <w:szCs w:val="24"/>
          <w:lang w:val="en-US"/>
        </w:rPr>
        <w:endnoteReference w:id="9"/>
      </w:r>
      <w:r w:rsidRPr="008139B2">
        <w:rPr>
          <w:rFonts w:ascii="Times New Roman" w:hAnsi="Times New Roman"/>
          <w:sz w:val="24"/>
          <w:szCs w:val="24"/>
          <w:lang w:val="en-US"/>
        </w:rPr>
        <w:t xml:space="preserve"> In line with H1, low capacity states are more likely to shift their votes. E.g. ‘… in the ministry that there are not so many capacities as to follow everything closely’ (interview#54, 08-01-14). In instances in which capacity was lacking in the capital and instructions were not sent to the missions in New York,</w:t>
      </w:r>
      <w:r w:rsidRPr="008139B2">
        <w:rPr>
          <w:rStyle w:val="EndnoteReference"/>
          <w:rFonts w:ascii="Times New Roman" w:hAnsi="Times New Roman"/>
          <w:sz w:val="24"/>
          <w:szCs w:val="24"/>
          <w:lang w:val="en-US"/>
        </w:rPr>
        <w:t xml:space="preserve"> </w:t>
      </w:r>
      <w:r w:rsidRPr="008139B2">
        <w:rPr>
          <w:rFonts w:ascii="Times New Roman" w:hAnsi="Times New Roman"/>
          <w:sz w:val="24"/>
          <w:szCs w:val="24"/>
          <w:lang w:val="en-US"/>
        </w:rPr>
        <w:t>diplomats do either not cast a vote at all and stay absent (interview#59, 13-03-14)</w:t>
      </w:r>
      <w:r w:rsidRPr="008139B2">
        <w:rPr>
          <w:rStyle w:val="EndnoteReference"/>
          <w:rFonts w:ascii="Times New Roman" w:hAnsi="Times New Roman"/>
          <w:sz w:val="24"/>
          <w:szCs w:val="24"/>
          <w:lang w:val="en-US"/>
        </w:rPr>
        <w:endnoteReference w:id="10"/>
      </w:r>
      <w:r w:rsidRPr="008139B2">
        <w:rPr>
          <w:rFonts w:ascii="Times New Roman" w:hAnsi="Times New Roman"/>
          <w:sz w:val="24"/>
          <w:szCs w:val="24"/>
          <w:lang w:val="en-US"/>
        </w:rPr>
        <w:t xml:space="preserve"> or vote as they please.</w:t>
      </w:r>
      <w:r w:rsidRPr="008139B2">
        <w:rPr>
          <w:rStyle w:val="EndnoteReference"/>
          <w:rFonts w:ascii="Times New Roman" w:hAnsi="Times New Roman"/>
          <w:sz w:val="24"/>
          <w:szCs w:val="24"/>
          <w:lang w:val="en-US"/>
        </w:rPr>
        <w:endnoteReference w:id="11"/>
      </w:r>
      <w:r w:rsidRPr="008139B2">
        <w:rPr>
          <w:rFonts w:ascii="Times New Roman" w:hAnsi="Times New Roman"/>
          <w:sz w:val="24"/>
          <w:szCs w:val="24"/>
          <w:lang w:val="en-US"/>
        </w:rPr>
        <w:t xml:space="preserve">  As a diplomat explained ‘you may </w:t>
      </w:r>
      <w:r w:rsidRPr="008139B2">
        <w:rPr>
          <w:rFonts w:ascii="Times New Roman" w:hAnsi="Times New Roman"/>
          <w:sz w:val="24"/>
          <w:szCs w:val="24"/>
          <w:lang w:val="en-US"/>
        </w:rPr>
        <w:lastRenderedPageBreak/>
        <w:t>contribute through your personal contacts to have a delegation even change its position because let's face it, some of the smaller member states of the organization, of the UN have also relatively small missions here and a relatively also flexible decision making process. So sometimes delegates here write their own instructions, so if you have good personal relations with them you can achieve a lot more than a demarche in capital’ (interview#32, 21-02-12).</w:t>
      </w:r>
    </w:p>
    <w:p w:rsidR="00F46066" w:rsidRPr="008139B2" w:rsidRDefault="00F46066" w:rsidP="00A57FC9">
      <w:pPr>
        <w:spacing w:before="100" w:beforeAutospacing="1" w:after="100" w:afterAutospacing="1" w:line="360" w:lineRule="auto"/>
        <w:jc w:val="both"/>
        <w:rPr>
          <w:rFonts w:ascii="Times New Roman" w:hAnsi="Times New Roman"/>
          <w:sz w:val="24"/>
          <w:szCs w:val="24"/>
          <w:lang w:val="en-US"/>
        </w:rPr>
      </w:pPr>
      <w:r w:rsidRPr="008139B2">
        <w:rPr>
          <w:rFonts w:ascii="Times New Roman" w:hAnsi="Times New Roman"/>
          <w:sz w:val="24"/>
          <w:szCs w:val="24"/>
          <w:lang w:val="en-US"/>
        </w:rPr>
        <w:t>Political institutions also matter. As expected by H2, less pluralism (and more autocracy) in states significantly increases vote shifts in model I.</w:t>
      </w:r>
      <w:r w:rsidRPr="008139B2">
        <w:rPr>
          <w:rStyle w:val="EndnoteReference"/>
          <w:rFonts w:ascii="Times New Roman" w:hAnsi="Times New Roman"/>
          <w:sz w:val="24"/>
          <w:szCs w:val="24"/>
          <w:lang w:val="en-US"/>
        </w:rPr>
        <w:endnoteReference w:id="12"/>
      </w:r>
      <w:r w:rsidRPr="008139B2">
        <w:rPr>
          <w:rFonts w:ascii="Times New Roman" w:hAnsi="Times New Roman"/>
          <w:sz w:val="24"/>
          <w:szCs w:val="24"/>
          <w:lang w:val="en-US"/>
        </w:rPr>
        <w:t xml:space="preserve"> Unlike democratic governments which are usually embedded in systems of checks and balances, autocrats are free to decide on policy positions at the UNGA negotiation table. As a diplomat explained ‘</w:t>
      </w:r>
      <w:r w:rsidRPr="008139B2">
        <w:rPr>
          <w:rFonts w:ascii="Times New Roman" w:hAnsi="Times New Roman"/>
          <w:color w:val="000000"/>
          <w:sz w:val="24"/>
          <w:szCs w:val="24"/>
          <w:lang w:val="en-US"/>
        </w:rPr>
        <w:t>it is an autocratic regime, for that regime it is easier apparently to take decisions, because there is only one, or maybe two. But in the case of a democratic government, you have a parliament, and of course it is more and more difficult to reach a decision - it takes more time. But once a decision is taken, it gives you more stability because you have the support of the majority guaranteed</w:t>
      </w:r>
      <w:r w:rsidRPr="008139B2">
        <w:rPr>
          <w:rFonts w:ascii="Times New Roman" w:hAnsi="Times New Roman"/>
          <w:sz w:val="24"/>
          <w:szCs w:val="24"/>
          <w:lang w:val="en-US"/>
        </w:rPr>
        <w:t xml:space="preserve">’ (interview#24, 01-09-11) </w:t>
      </w:r>
    </w:p>
    <w:p w:rsidR="00F46066" w:rsidRPr="008139B2" w:rsidRDefault="00F46066" w:rsidP="00A57FC9">
      <w:pPr>
        <w:spacing w:before="240" w:beforeAutospacing="1" w:after="100" w:afterAutospacing="1" w:line="360" w:lineRule="auto"/>
        <w:jc w:val="both"/>
        <w:rPr>
          <w:rFonts w:ascii="Times New Roman" w:hAnsi="Times New Roman"/>
          <w:sz w:val="24"/>
          <w:szCs w:val="24"/>
          <w:lang w:val="en-US"/>
        </w:rPr>
      </w:pPr>
      <w:r w:rsidRPr="008139B2">
        <w:rPr>
          <w:rFonts w:ascii="Times New Roman" w:hAnsi="Times New Roman"/>
          <w:sz w:val="24"/>
          <w:szCs w:val="24"/>
          <w:lang w:val="en-US"/>
        </w:rPr>
        <w:t xml:space="preserve">Finally, there is no evidence in model I that aid dependent states are more prone to vote shifts, with a negative and statistically insignificant coefficient on ODA/GDP.  This is a surprising finding given the weight of evidence in the existing literature on the presence of vote-buying.  However, as noted in the introduction, our data-generating algorithm only matches resolution </w:t>
      </w:r>
      <w:r w:rsidRPr="008139B2">
        <w:rPr>
          <w:rFonts w:ascii="Times New Roman" w:hAnsi="Times New Roman"/>
          <w:i/>
          <w:sz w:val="24"/>
          <w:szCs w:val="24"/>
          <w:lang w:val="en-US"/>
        </w:rPr>
        <w:t>titles</w:t>
      </w:r>
      <w:r w:rsidRPr="008139B2">
        <w:rPr>
          <w:rFonts w:ascii="Times New Roman" w:hAnsi="Times New Roman"/>
          <w:sz w:val="24"/>
          <w:szCs w:val="24"/>
          <w:lang w:val="en-US"/>
        </w:rPr>
        <w:t>.  The algorithm does not match</w:t>
      </w:r>
      <w:r w:rsidRPr="008139B2">
        <w:rPr>
          <w:rFonts w:ascii="Times New Roman" w:hAnsi="Times New Roman"/>
          <w:i/>
          <w:sz w:val="24"/>
          <w:szCs w:val="24"/>
          <w:lang w:val="en-US"/>
        </w:rPr>
        <w:t xml:space="preserve"> </w:t>
      </w:r>
      <w:r w:rsidRPr="008139B2">
        <w:rPr>
          <w:rFonts w:ascii="Times New Roman" w:hAnsi="Times New Roman"/>
          <w:sz w:val="24"/>
          <w:szCs w:val="24"/>
          <w:lang w:val="en-US"/>
        </w:rPr>
        <w:t xml:space="preserve">resolution </w:t>
      </w:r>
      <w:r w:rsidRPr="008139B2">
        <w:rPr>
          <w:rFonts w:ascii="Times New Roman" w:hAnsi="Times New Roman"/>
          <w:i/>
          <w:sz w:val="24"/>
          <w:szCs w:val="24"/>
          <w:lang w:val="en-US"/>
        </w:rPr>
        <w:t>text</w:t>
      </w:r>
      <w:r w:rsidRPr="008139B2">
        <w:rPr>
          <w:rFonts w:ascii="Times New Roman" w:hAnsi="Times New Roman"/>
          <w:sz w:val="24"/>
          <w:szCs w:val="24"/>
          <w:lang w:val="en-US"/>
        </w:rPr>
        <w:t xml:space="preserve">. As mentioned in the descriptive statistics, while large as well as rich states change their votes less often, they do indeed change their votes.  One explanation would be that when large states change their vote, these changes are purposive and in response to a change in resolution wording. For example, the EU member states successfully negotiated text changes in 2011 that considerably softened the resolution on the elimination of racism (also known as Durban-review resolution) resulting in vote shifts were all EU members abstained (c.f. </w:t>
      </w:r>
      <w:proofErr w:type="spellStart"/>
      <w:r w:rsidRPr="008139B2">
        <w:rPr>
          <w:rFonts w:ascii="Times New Roman" w:hAnsi="Times New Roman"/>
          <w:sz w:val="24"/>
          <w:szCs w:val="24"/>
          <w:lang w:val="en-US"/>
        </w:rPr>
        <w:t>Panke</w:t>
      </w:r>
      <w:proofErr w:type="spellEnd"/>
      <w:r w:rsidRPr="008139B2">
        <w:rPr>
          <w:rFonts w:ascii="Times New Roman" w:hAnsi="Times New Roman"/>
          <w:sz w:val="24"/>
          <w:szCs w:val="24"/>
          <w:lang w:val="en-US"/>
        </w:rPr>
        <w:t xml:space="preserve"> 2013a).</w:t>
      </w:r>
      <w:r w:rsidRPr="008139B2">
        <w:rPr>
          <w:rStyle w:val="EndnoteReference"/>
          <w:rFonts w:ascii="Times New Roman" w:hAnsi="Times New Roman"/>
          <w:sz w:val="24"/>
          <w:szCs w:val="24"/>
          <w:lang w:val="en-US"/>
        </w:rPr>
        <w:endnoteReference w:id="13"/>
      </w:r>
      <w:r w:rsidRPr="008139B2">
        <w:rPr>
          <w:rFonts w:ascii="Times New Roman" w:hAnsi="Times New Roman"/>
          <w:sz w:val="24"/>
          <w:szCs w:val="24"/>
          <w:lang w:val="en-US"/>
        </w:rPr>
        <w:t xml:space="preserve"> Thus, while we cannot code changes in resolution text, we can differentiate between the </w:t>
      </w:r>
      <w:r w:rsidRPr="008139B2">
        <w:rPr>
          <w:rFonts w:ascii="Times New Roman" w:hAnsi="Times New Roman"/>
          <w:i/>
          <w:sz w:val="24"/>
          <w:szCs w:val="24"/>
          <w:lang w:val="en-US"/>
        </w:rPr>
        <w:t>first</w:t>
      </w:r>
      <w:r w:rsidRPr="008139B2">
        <w:rPr>
          <w:rFonts w:ascii="Times New Roman" w:hAnsi="Times New Roman"/>
          <w:sz w:val="24"/>
          <w:szCs w:val="24"/>
          <w:lang w:val="en-US"/>
        </w:rPr>
        <w:t xml:space="preserve"> and the </w:t>
      </w:r>
      <w:r w:rsidRPr="008139B2">
        <w:rPr>
          <w:rFonts w:ascii="Times New Roman" w:hAnsi="Times New Roman"/>
          <w:i/>
          <w:sz w:val="24"/>
          <w:szCs w:val="24"/>
          <w:lang w:val="en-US"/>
        </w:rPr>
        <w:t>second and subsequent</w:t>
      </w:r>
      <w:r w:rsidRPr="008139B2">
        <w:rPr>
          <w:rFonts w:ascii="Times New Roman" w:hAnsi="Times New Roman"/>
          <w:sz w:val="24"/>
          <w:szCs w:val="24"/>
          <w:lang w:val="en-US"/>
        </w:rPr>
        <w:t xml:space="preserve"> shift for member-resolution dyads.  We would argue that the former class of shifts would be more indicative of substantive shifts, were a state negotiated a language change and therefore adjusted its voting stance.</w:t>
      </w:r>
      <w:r w:rsidRPr="008139B2">
        <w:rPr>
          <w:rStyle w:val="EndnoteReference"/>
          <w:rFonts w:ascii="Times New Roman" w:hAnsi="Times New Roman"/>
          <w:sz w:val="24"/>
          <w:szCs w:val="24"/>
          <w:lang w:val="en-US"/>
        </w:rPr>
        <w:endnoteReference w:id="14"/>
      </w:r>
      <w:r w:rsidRPr="008139B2">
        <w:rPr>
          <w:rFonts w:ascii="Times New Roman" w:hAnsi="Times New Roman"/>
          <w:sz w:val="24"/>
          <w:szCs w:val="24"/>
          <w:lang w:val="en-US"/>
        </w:rPr>
        <w:t xml:space="preserve"> By contrast, second and subsequent shifts, or ‘serial shifting’ is less likely to reflect textual changes as comparative case study analysis has shown that substantive changes are not taking place each GA session (</w:t>
      </w:r>
      <w:proofErr w:type="spellStart"/>
      <w:r w:rsidRPr="008139B2">
        <w:rPr>
          <w:rFonts w:ascii="Times New Roman" w:hAnsi="Times New Roman"/>
          <w:sz w:val="24"/>
          <w:szCs w:val="24"/>
          <w:lang w:val="en-US"/>
        </w:rPr>
        <w:t>Panke</w:t>
      </w:r>
      <w:proofErr w:type="spellEnd"/>
      <w:r w:rsidRPr="008139B2">
        <w:rPr>
          <w:rFonts w:ascii="Times New Roman" w:hAnsi="Times New Roman"/>
          <w:sz w:val="24"/>
          <w:szCs w:val="24"/>
          <w:lang w:val="en-US"/>
        </w:rPr>
        <w:t>, 2013b).</w:t>
      </w:r>
      <w:r w:rsidRPr="008139B2">
        <w:rPr>
          <w:rStyle w:val="EndnoteReference"/>
          <w:rFonts w:ascii="Times New Roman" w:hAnsi="Times New Roman"/>
          <w:sz w:val="24"/>
          <w:szCs w:val="24"/>
          <w:lang w:val="en-US"/>
        </w:rPr>
        <w:endnoteReference w:id="15"/>
      </w:r>
      <w:r w:rsidRPr="008139B2">
        <w:rPr>
          <w:rFonts w:ascii="Times New Roman" w:hAnsi="Times New Roman"/>
          <w:sz w:val="24"/>
          <w:szCs w:val="24"/>
          <w:lang w:val="en-US"/>
        </w:rPr>
        <w:t xml:space="preserve"> Thus, states that are serial shifters are more </w:t>
      </w:r>
      <w:r w:rsidRPr="008139B2">
        <w:rPr>
          <w:rFonts w:ascii="Times New Roman" w:hAnsi="Times New Roman"/>
          <w:sz w:val="24"/>
          <w:szCs w:val="24"/>
          <w:lang w:val="en-US"/>
        </w:rPr>
        <w:lastRenderedPageBreak/>
        <w:t xml:space="preserve">likely to be responding to variation in international pressure. We would expect vote-buying to induce multiple shifts, either because aid-recipient states are playing donors with different interests off one another, a variant of the multiple-principal ‘problem’, or because these states are ‘demanding’ payment in each GA session, and if that payment is not forthcoming then they revert their vote.  Accordingly, we update our expectation on the impact of ODA/GDP on vote shifting, such that we expect it to only be significant for member-resolution pairs where the member engages in </w:t>
      </w:r>
      <w:r w:rsidRPr="008139B2">
        <w:rPr>
          <w:rFonts w:ascii="Times New Roman" w:hAnsi="Times New Roman"/>
          <w:i/>
          <w:sz w:val="24"/>
          <w:szCs w:val="24"/>
          <w:lang w:val="en-US"/>
        </w:rPr>
        <w:t>multiple</w:t>
      </w:r>
      <w:r w:rsidRPr="008139B2">
        <w:rPr>
          <w:rFonts w:ascii="Times New Roman" w:hAnsi="Times New Roman"/>
          <w:sz w:val="24"/>
          <w:szCs w:val="24"/>
          <w:lang w:val="en-US"/>
        </w:rPr>
        <w:t xml:space="preserve"> shifts.</w:t>
      </w:r>
    </w:p>
    <w:p w:rsidR="00F46066" w:rsidRPr="008139B2" w:rsidRDefault="00F46066" w:rsidP="00A57FC9">
      <w:pPr>
        <w:spacing w:before="240" w:beforeAutospacing="1" w:after="100" w:afterAutospacing="1" w:line="360" w:lineRule="auto"/>
        <w:jc w:val="both"/>
        <w:rPr>
          <w:rFonts w:ascii="Times New Roman" w:hAnsi="Times New Roman"/>
          <w:sz w:val="24"/>
          <w:szCs w:val="24"/>
          <w:lang w:val="en-US"/>
        </w:rPr>
      </w:pPr>
      <w:r w:rsidRPr="008139B2">
        <w:rPr>
          <w:rFonts w:ascii="Times New Roman" w:hAnsi="Times New Roman"/>
          <w:i/>
          <w:sz w:val="24"/>
          <w:szCs w:val="24"/>
          <w:lang w:val="en-US"/>
        </w:rPr>
        <w:tab/>
        <w:t xml:space="preserve">H3a: </w:t>
      </w:r>
      <w:r w:rsidRPr="008139B2">
        <w:rPr>
          <w:rFonts w:ascii="Times New Roman" w:hAnsi="Times New Roman"/>
          <w:sz w:val="24"/>
          <w:szCs w:val="24"/>
          <w:lang w:val="en-US"/>
        </w:rPr>
        <w:t xml:space="preserve"> </w:t>
      </w:r>
      <w:r w:rsidRPr="008139B2">
        <w:rPr>
          <w:rFonts w:ascii="Times New Roman" w:hAnsi="Times New Roman"/>
          <w:i/>
          <w:sz w:val="24"/>
          <w:szCs w:val="24"/>
          <w:lang w:val="en-US"/>
        </w:rPr>
        <w:t xml:space="preserve">States with higher levels of Official Development Assistance will have increased </w:t>
      </w:r>
      <w:r w:rsidRPr="008139B2">
        <w:rPr>
          <w:rFonts w:ascii="Times New Roman" w:hAnsi="Times New Roman"/>
          <w:i/>
          <w:sz w:val="24"/>
          <w:szCs w:val="24"/>
          <w:lang w:val="en-US"/>
        </w:rPr>
        <w:tab/>
        <w:t xml:space="preserve">likelihood of </w:t>
      </w:r>
      <w:r w:rsidRPr="008139B2">
        <w:rPr>
          <w:rFonts w:ascii="Times New Roman" w:hAnsi="Times New Roman"/>
          <w:b/>
          <w:i/>
          <w:sz w:val="24"/>
          <w:szCs w:val="24"/>
          <w:lang w:val="en-US"/>
        </w:rPr>
        <w:t>serial vote shifts</w:t>
      </w:r>
      <w:r w:rsidRPr="008139B2">
        <w:rPr>
          <w:rFonts w:ascii="Times New Roman" w:hAnsi="Times New Roman"/>
          <w:i/>
          <w:sz w:val="24"/>
          <w:szCs w:val="24"/>
          <w:lang w:val="en-US"/>
        </w:rPr>
        <w:t>.</w:t>
      </w:r>
      <w:r w:rsidRPr="008139B2">
        <w:rPr>
          <w:rFonts w:ascii="Times New Roman" w:hAnsi="Times New Roman"/>
          <w:sz w:val="24"/>
          <w:szCs w:val="24"/>
          <w:lang w:val="en-US"/>
        </w:rPr>
        <w:t xml:space="preserve"> </w:t>
      </w:r>
    </w:p>
    <w:p w:rsidR="00F46066" w:rsidRPr="008139B2" w:rsidRDefault="00F46066" w:rsidP="00A57FC9">
      <w:pPr>
        <w:spacing w:before="100" w:beforeAutospacing="1" w:after="100" w:afterAutospacing="1" w:line="360" w:lineRule="auto"/>
        <w:jc w:val="both"/>
        <w:rPr>
          <w:rFonts w:ascii="Times New Roman" w:hAnsi="Times New Roman"/>
          <w:sz w:val="24"/>
          <w:szCs w:val="24"/>
          <w:lang w:val="en-US"/>
        </w:rPr>
      </w:pPr>
      <w:r w:rsidRPr="008139B2">
        <w:rPr>
          <w:rFonts w:ascii="Times New Roman" w:hAnsi="Times New Roman"/>
          <w:sz w:val="24"/>
          <w:szCs w:val="24"/>
          <w:lang w:val="en-US"/>
        </w:rPr>
        <w:t xml:space="preserve">To evaluate this revised hypothesis, we recode our data in two ways.  10,214 of the shifts we record are ‘first’ shifts, with the remaining 9,484 as second or subsequent shifts for a given state on a given resolution.  First, we code shifts as ‘1’ </w:t>
      </w:r>
      <w:r w:rsidRPr="008139B2">
        <w:rPr>
          <w:rFonts w:ascii="Times New Roman" w:hAnsi="Times New Roman"/>
          <w:i/>
          <w:sz w:val="24"/>
          <w:szCs w:val="24"/>
          <w:lang w:val="en-US"/>
        </w:rPr>
        <w:t>only</w:t>
      </w:r>
      <w:r w:rsidRPr="008139B2">
        <w:rPr>
          <w:rFonts w:ascii="Times New Roman" w:hAnsi="Times New Roman"/>
          <w:sz w:val="24"/>
          <w:szCs w:val="24"/>
          <w:lang w:val="en-US"/>
        </w:rPr>
        <w:t xml:space="preserve"> when it is the first shift by a member state on a given resolution (‘1</w:t>
      </w:r>
      <w:r w:rsidRPr="008139B2">
        <w:rPr>
          <w:rFonts w:ascii="Times New Roman" w:hAnsi="Times New Roman"/>
          <w:sz w:val="24"/>
          <w:szCs w:val="24"/>
          <w:vertAlign w:val="superscript"/>
          <w:lang w:val="en-US"/>
        </w:rPr>
        <w:t>st</w:t>
      </w:r>
      <w:r w:rsidRPr="008139B2">
        <w:rPr>
          <w:rFonts w:ascii="Times New Roman" w:hAnsi="Times New Roman"/>
          <w:sz w:val="24"/>
          <w:szCs w:val="24"/>
          <w:lang w:val="en-US"/>
        </w:rPr>
        <w:t xml:space="preserve"> shift’) in model II.  Then, we code shifts as ‘1’ </w:t>
      </w:r>
      <w:r w:rsidRPr="008139B2">
        <w:rPr>
          <w:rFonts w:ascii="Times New Roman" w:hAnsi="Times New Roman"/>
          <w:i/>
          <w:sz w:val="24"/>
          <w:szCs w:val="24"/>
          <w:lang w:val="en-US"/>
        </w:rPr>
        <w:t>only</w:t>
      </w:r>
      <w:r w:rsidRPr="008139B2">
        <w:rPr>
          <w:rFonts w:ascii="Times New Roman" w:hAnsi="Times New Roman"/>
          <w:sz w:val="24"/>
          <w:szCs w:val="24"/>
          <w:lang w:val="en-US"/>
        </w:rPr>
        <w:t xml:space="preserve"> when the shift is a second or subsequent shift by a member states on a given resolution (‘2+ shift’) in model III.</w:t>
      </w:r>
    </w:p>
    <w:p w:rsidR="00F46066" w:rsidRPr="008139B2" w:rsidRDefault="00F46066" w:rsidP="00A57FC9">
      <w:pPr>
        <w:spacing w:before="100" w:beforeAutospacing="1" w:after="100" w:afterAutospacing="1" w:line="360" w:lineRule="auto"/>
        <w:jc w:val="both"/>
        <w:rPr>
          <w:rFonts w:ascii="Times New Roman" w:hAnsi="Times New Roman"/>
          <w:sz w:val="24"/>
          <w:szCs w:val="24"/>
          <w:lang w:val="en-US"/>
        </w:rPr>
      </w:pPr>
      <w:r w:rsidRPr="008139B2">
        <w:rPr>
          <w:rFonts w:ascii="Times New Roman" w:hAnsi="Times New Roman"/>
          <w:sz w:val="24"/>
          <w:szCs w:val="24"/>
          <w:lang w:val="en-US"/>
        </w:rPr>
        <w:t xml:space="preserve">The results from models II and III support our refined hypothesis.  The coefficient on ODA/GDP is </w:t>
      </w:r>
      <w:r w:rsidRPr="008139B2">
        <w:rPr>
          <w:rFonts w:ascii="Times New Roman" w:hAnsi="Times New Roman"/>
          <w:i/>
          <w:sz w:val="24"/>
          <w:szCs w:val="24"/>
          <w:lang w:val="en-US"/>
        </w:rPr>
        <w:t>significantly</w:t>
      </w:r>
      <w:r w:rsidRPr="008139B2">
        <w:rPr>
          <w:rFonts w:ascii="Times New Roman" w:hAnsi="Times New Roman"/>
          <w:sz w:val="24"/>
          <w:szCs w:val="24"/>
          <w:lang w:val="en-US"/>
        </w:rPr>
        <w:t xml:space="preserve"> negatively signed in model II, meaning that aid-receiving states are </w:t>
      </w:r>
      <w:r w:rsidRPr="008139B2">
        <w:rPr>
          <w:rFonts w:ascii="Times New Roman" w:hAnsi="Times New Roman"/>
          <w:i/>
          <w:sz w:val="24"/>
          <w:szCs w:val="24"/>
          <w:lang w:val="en-US"/>
        </w:rPr>
        <w:t>less</w:t>
      </w:r>
      <w:r w:rsidRPr="008139B2">
        <w:rPr>
          <w:rFonts w:ascii="Times New Roman" w:hAnsi="Times New Roman"/>
          <w:sz w:val="24"/>
          <w:szCs w:val="24"/>
          <w:lang w:val="en-US"/>
        </w:rPr>
        <w:t xml:space="preserve"> likely to shift only once on a resolution compared to the remainder of the population.  However, in model III, the coefficient ODA/GDP is </w:t>
      </w:r>
      <w:r w:rsidRPr="008139B2">
        <w:rPr>
          <w:rFonts w:ascii="Times New Roman" w:hAnsi="Times New Roman"/>
          <w:i/>
          <w:sz w:val="24"/>
          <w:szCs w:val="24"/>
          <w:lang w:val="en-US"/>
        </w:rPr>
        <w:t>positive</w:t>
      </w:r>
      <w:r w:rsidRPr="008139B2">
        <w:rPr>
          <w:rFonts w:ascii="Times New Roman" w:hAnsi="Times New Roman"/>
          <w:sz w:val="24"/>
          <w:szCs w:val="24"/>
          <w:lang w:val="en-US"/>
        </w:rPr>
        <w:t xml:space="preserve"> and significant.  These two results together are a strong indication of our causal logic.  If aid-receiving states are going to shift their vote on a given resolution, they won’t do it just once, but instead they will shift multiple times in order to accommodate heterogeneous donor positions. In this context, a diplomat stated ‘A lot of small states, and you have the European small states that are more developed, and I think they have in way there agenda is clearer because they have certain things that they want to push -- value-based positions, human rights, democracy.  I guess the other main small group that you'd think of is that developing countries, who's main priority quite honestly is to just make sure that they continue to get aid (</w:t>
      </w:r>
      <w:proofErr w:type="gramStart"/>
      <w:r w:rsidRPr="008139B2">
        <w:rPr>
          <w:rFonts w:ascii="Times New Roman" w:hAnsi="Times New Roman"/>
          <w:sz w:val="24"/>
          <w:szCs w:val="24"/>
          <w:lang w:val="en-US"/>
        </w:rPr>
        <w:t>..)</w:t>
      </w:r>
      <w:proofErr w:type="gramEnd"/>
      <w:r w:rsidRPr="008139B2">
        <w:rPr>
          <w:rFonts w:ascii="Times New Roman" w:hAnsi="Times New Roman"/>
          <w:sz w:val="24"/>
          <w:szCs w:val="24"/>
          <w:lang w:val="en-US"/>
        </w:rPr>
        <w:t xml:space="preserve">  </w:t>
      </w:r>
      <w:proofErr w:type="gramStart"/>
      <w:r w:rsidRPr="008139B2">
        <w:rPr>
          <w:rFonts w:ascii="Times New Roman" w:hAnsi="Times New Roman"/>
          <w:sz w:val="24"/>
          <w:szCs w:val="24"/>
          <w:lang w:val="en-US"/>
        </w:rPr>
        <w:t>so</w:t>
      </w:r>
      <w:proofErr w:type="gramEnd"/>
      <w:r w:rsidRPr="008139B2">
        <w:rPr>
          <w:rFonts w:ascii="Times New Roman" w:hAnsi="Times New Roman"/>
          <w:sz w:val="24"/>
          <w:szCs w:val="24"/>
          <w:lang w:val="en-US"/>
        </w:rPr>
        <w:t xml:space="preserve"> their objective is about asking for more developmental aid’ (interview#5, 22-10-10). In line with this, qualitative insights also point towards several donors approaching aid recipients in order to talk them into voting support (e.g. interview#46, </w:t>
      </w:r>
      <w:r w:rsidRPr="008139B2">
        <w:rPr>
          <w:rFonts w:ascii="Times New Roman" w:hAnsi="Times New Roman"/>
          <w:color w:val="222222"/>
          <w:sz w:val="24"/>
          <w:szCs w:val="24"/>
          <w:lang w:val="en-US"/>
        </w:rPr>
        <w:t>20-03-</w:t>
      </w:r>
      <w:r w:rsidRPr="008139B2">
        <w:rPr>
          <w:rFonts w:ascii="Times New Roman" w:hAnsi="Times New Roman"/>
          <w:color w:val="222222"/>
          <w:sz w:val="24"/>
          <w:szCs w:val="24"/>
          <w:lang w:val="en-US"/>
        </w:rPr>
        <w:lastRenderedPageBreak/>
        <w:t>12)</w:t>
      </w:r>
      <w:r w:rsidRPr="008139B2">
        <w:rPr>
          <w:rFonts w:ascii="Times New Roman" w:hAnsi="Times New Roman"/>
          <w:sz w:val="24"/>
          <w:szCs w:val="24"/>
          <w:lang w:val="en-US"/>
        </w:rPr>
        <w:t>.</w:t>
      </w:r>
      <w:r w:rsidRPr="008139B2">
        <w:rPr>
          <w:rStyle w:val="EndnoteReference"/>
          <w:rFonts w:ascii="Times New Roman" w:hAnsi="Times New Roman"/>
          <w:sz w:val="24"/>
          <w:szCs w:val="24"/>
          <w:lang w:val="en-US"/>
        </w:rPr>
        <w:endnoteReference w:id="16"/>
      </w:r>
      <w:r w:rsidRPr="008139B2">
        <w:rPr>
          <w:rFonts w:ascii="Times New Roman" w:hAnsi="Times New Roman"/>
          <w:sz w:val="24"/>
          <w:szCs w:val="24"/>
          <w:lang w:val="en-US"/>
        </w:rPr>
        <w:t xml:space="preserve"> Again, while not a direct-test of vote-buying, we think that this result is strongly consistent with that logic.  </w:t>
      </w:r>
    </w:p>
    <w:p w:rsidR="00F46066" w:rsidRPr="008139B2" w:rsidRDefault="00F46066" w:rsidP="00A57FC9">
      <w:pPr>
        <w:spacing w:before="100" w:beforeAutospacing="1" w:after="100" w:afterAutospacing="1" w:line="360" w:lineRule="auto"/>
        <w:jc w:val="both"/>
        <w:rPr>
          <w:rFonts w:ascii="Times New Roman" w:hAnsi="Times New Roman"/>
          <w:sz w:val="24"/>
          <w:szCs w:val="24"/>
          <w:lang w:val="en-US"/>
        </w:rPr>
      </w:pPr>
      <w:r w:rsidRPr="008139B2">
        <w:rPr>
          <w:rFonts w:ascii="Times New Roman" w:hAnsi="Times New Roman"/>
          <w:sz w:val="24"/>
          <w:szCs w:val="24"/>
          <w:lang w:val="en-US"/>
        </w:rPr>
        <w:t>To more systematically examine the marginal effects of our key variables we plot the linear predictions for ln(GDP pc) and Freedom House for all vote shifts, and ODA/GDP for second and subsequent vote shifts, at the means of all other variables in the models in figure one.</w:t>
      </w:r>
    </w:p>
    <w:p w:rsidR="00F46066" w:rsidRPr="008139B2" w:rsidRDefault="00F46066" w:rsidP="00A57FC9">
      <w:pPr>
        <w:spacing w:before="100" w:beforeAutospacing="1" w:after="100" w:afterAutospacing="1" w:line="360" w:lineRule="auto"/>
        <w:jc w:val="both"/>
        <w:rPr>
          <w:rFonts w:ascii="Times New Roman" w:hAnsi="Times New Roman"/>
          <w:b/>
          <w:sz w:val="24"/>
          <w:szCs w:val="24"/>
          <w:lang w:val="en-US"/>
        </w:rPr>
      </w:pPr>
      <w:r w:rsidRPr="008139B2">
        <w:rPr>
          <w:rFonts w:ascii="Times New Roman" w:hAnsi="Times New Roman"/>
          <w:b/>
          <w:sz w:val="24"/>
          <w:szCs w:val="24"/>
          <w:lang w:val="en-US"/>
        </w:rPr>
        <w:t>FIGURE ONE ABOUT HERE</w:t>
      </w:r>
    </w:p>
    <w:p w:rsidR="002F5DD4" w:rsidRPr="008139B2" w:rsidRDefault="00F46066" w:rsidP="00A57FC9">
      <w:pPr>
        <w:spacing w:before="100" w:beforeAutospacing="1" w:after="100" w:afterAutospacing="1" w:line="360" w:lineRule="auto"/>
        <w:jc w:val="both"/>
        <w:rPr>
          <w:rFonts w:ascii="Times New Roman" w:hAnsi="Times New Roman"/>
          <w:sz w:val="24"/>
          <w:szCs w:val="24"/>
          <w:lang w:val="en-US"/>
        </w:rPr>
      </w:pPr>
      <w:proofErr w:type="gramStart"/>
      <w:r w:rsidRPr="008139B2">
        <w:rPr>
          <w:rFonts w:ascii="Times New Roman" w:hAnsi="Times New Roman"/>
          <w:sz w:val="24"/>
          <w:szCs w:val="24"/>
          <w:lang w:val="en-US"/>
        </w:rPr>
        <w:t>The graphs in figure one display the probabilities of vote-shifts at given values of the independent variables.</w:t>
      </w:r>
      <w:proofErr w:type="gramEnd"/>
      <w:r w:rsidRPr="008139B2">
        <w:rPr>
          <w:rStyle w:val="EndnoteReference"/>
          <w:rFonts w:ascii="Times New Roman" w:hAnsi="Times New Roman"/>
          <w:sz w:val="24"/>
          <w:szCs w:val="24"/>
          <w:lang w:val="en-US"/>
        </w:rPr>
        <w:endnoteReference w:id="17"/>
      </w:r>
      <w:r w:rsidRPr="008139B2">
        <w:rPr>
          <w:rFonts w:ascii="Times New Roman" w:hAnsi="Times New Roman"/>
          <w:sz w:val="24"/>
          <w:szCs w:val="24"/>
          <w:lang w:val="en-US"/>
        </w:rPr>
        <w:t xml:space="preserve"> </w:t>
      </w:r>
      <w:r w:rsidR="002F5DD4" w:rsidRPr="008139B2">
        <w:rPr>
          <w:rFonts w:ascii="Times New Roman" w:hAnsi="Times New Roman"/>
          <w:sz w:val="24"/>
          <w:szCs w:val="24"/>
          <w:lang w:val="en-US"/>
        </w:rPr>
        <w:t xml:space="preserve">Figure 1.1 shows autocracy increasing the probability of a vote shift from just over 7% at full democracy (FH=1) to nearly 10% at full autocracy (FH=7), roughly a 35% increase in the chance of a vote shift.  Even more striking, however, is the impact of capacity on the propensity to shift a vote in figure 1.2.  Very low income countries, with per capita incomes in the range of $150, have an 18.5% chance of shifting on any given vote, a figure nearly </w:t>
      </w:r>
      <w:r w:rsidR="002F5DD4" w:rsidRPr="008139B2">
        <w:rPr>
          <w:rFonts w:ascii="Times New Roman" w:hAnsi="Times New Roman"/>
          <w:i/>
          <w:sz w:val="24"/>
          <w:szCs w:val="24"/>
          <w:lang w:val="en-US"/>
        </w:rPr>
        <w:t>seven times</w:t>
      </w:r>
      <w:r w:rsidR="002F5DD4" w:rsidRPr="008139B2">
        <w:rPr>
          <w:rFonts w:ascii="Times New Roman" w:hAnsi="Times New Roman"/>
          <w:sz w:val="24"/>
          <w:szCs w:val="24"/>
          <w:lang w:val="en-US"/>
        </w:rPr>
        <w:t xml:space="preserve"> higher than the highest per capita income countries.  Broadening to countries classified as least developed countries (LDCs), we still see a nearly 11% chance of shifting on any given vote, 2.5 times higher than the richest countries.  Finally, in figure 1.3, and perhaps as a corollary to figure 1.2, we see the receipt of ODA/GDP, when controlling for GDP per capita, increases the probability of second and subsequent shifts.  Though not as stark as the GDP per capita results, the probability of nominally ‘aid-dependent’ states (ODA/GDP ~ 10%) shifting their vote is roughly 8% higher than non-aid-recipients.  Heavily aid-dependent states (ODA/GDP ~ 30%), such as the Federated States of Micronesia, have a probability of shifting some 25% higher than states which receive no aid.</w:t>
      </w:r>
    </w:p>
    <w:p w:rsidR="002F5DD4" w:rsidRPr="008139B2" w:rsidRDefault="002F5DD4" w:rsidP="00A57FC9">
      <w:pPr>
        <w:spacing w:before="100" w:beforeAutospacing="1" w:after="100" w:afterAutospacing="1" w:line="360" w:lineRule="auto"/>
        <w:jc w:val="both"/>
        <w:rPr>
          <w:rFonts w:ascii="Times New Roman" w:hAnsi="Times New Roman"/>
          <w:sz w:val="24"/>
          <w:szCs w:val="24"/>
          <w:lang w:val="en-US"/>
        </w:rPr>
      </w:pPr>
      <w:r w:rsidRPr="008139B2">
        <w:rPr>
          <w:rFonts w:ascii="Times New Roman" w:hAnsi="Times New Roman"/>
          <w:sz w:val="24"/>
          <w:szCs w:val="24"/>
          <w:lang w:val="en-US"/>
        </w:rPr>
        <w:t xml:space="preserve">The controls both conform and diverge from our expectations.  Our measure of socialization, duration of UNGA membership is, as expected, negatively correlated with the propensity to shift, although only statistically significant (weakly) in the first shift model (II).  The conclusion of civil wars is positively associated with a first shift (model II) but is negatively associated with subsequent shifts (model III). </w:t>
      </w:r>
      <w:proofErr w:type="gramStart"/>
      <w:r w:rsidRPr="008139B2">
        <w:rPr>
          <w:rFonts w:ascii="Times New Roman" w:hAnsi="Times New Roman"/>
          <w:sz w:val="24"/>
          <w:szCs w:val="24"/>
          <w:lang w:val="en-US"/>
        </w:rPr>
        <w:t>Qualitative insights corroborates</w:t>
      </w:r>
      <w:proofErr w:type="gramEnd"/>
      <w:r w:rsidRPr="008139B2">
        <w:rPr>
          <w:rFonts w:ascii="Times New Roman" w:hAnsi="Times New Roman"/>
          <w:sz w:val="24"/>
          <w:szCs w:val="24"/>
          <w:lang w:val="en-US"/>
        </w:rPr>
        <w:t xml:space="preserve"> the finding in model II.  For example, in answering whether his country would</w:t>
      </w:r>
      <w:r w:rsidRPr="008139B2">
        <w:rPr>
          <w:rFonts w:ascii="Times New Roman" w:hAnsi="Times New Roman"/>
          <w:color w:val="000000"/>
          <w:sz w:val="24"/>
          <w:szCs w:val="24"/>
          <w:lang w:val="en-US"/>
        </w:rPr>
        <w:t xml:space="preserve"> reconsider its voting position on UN resolutions after severe crises at home, a diplomat responded ‘Naturally</w:t>
      </w:r>
      <w:r w:rsidR="00A91477" w:rsidRPr="008139B2">
        <w:rPr>
          <w:rFonts w:ascii="Times New Roman" w:hAnsi="Times New Roman"/>
          <w:color w:val="000000"/>
          <w:sz w:val="24"/>
          <w:szCs w:val="24"/>
          <w:lang w:val="en-US"/>
        </w:rPr>
        <w:t xml:space="preserve"> (..) if there is a crisis (</w:t>
      </w:r>
      <w:r w:rsidRPr="008139B2">
        <w:rPr>
          <w:rFonts w:ascii="Times New Roman" w:hAnsi="Times New Roman"/>
          <w:color w:val="000000"/>
          <w:sz w:val="24"/>
          <w:szCs w:val="24"/>
          <w:lang w:val="en-US"/>
        </w:rPr>
        <w:t>..</w:t>
      </w:r>
      <w:r w:rsidR="00A91477" w:rsidRPr="008139B2">
        <w:rPr>
          <w:rFonts w:ascii="Times New Roman" w:hAnsi="Times New Roman"/>
          <w:color w:val="000000"/>
          <w:sz w:val="24"/>
          <w:szCs w:val="24"/>
          <w:lang w:val="en-US"/>
        </w:rPr>
        <w:t xml:space="preserve">) </w:t>
      </w:r>
      <w:r w:rsidRPr="008139B2">
        <w:rPr>
          <w:rFonts w:ascii="Times New Roman" w:hAnsi="Times New Roman"/>
          <w:color w:val="000000"/>
          <w:sz w:val="24"/>
          <w:szCs w:val="24"/>
          <w:lang w:val="en-US"/>
        </w:rPr>
        <w:lastRenderedPageBreak/>
        <w:t>we will prioritize the resolutions we follow to ensure that our views are in those resolutions’ (interview#59, 13-03-14)</w:t>
      </w:r>
      <w:r w:rsidRPr="008139B2">
        <w:rPr>
          <w:rFonts w:ascii="Times New Roman" w:hAnsi="Times New Roman"/>
          <w:sz w:val="24"/>
          <w:szCs w:val="24"/>
          <w:lang w:val="en-US"/>
        </w:rPr>
        <w:t xml:space="preserve">  There is little statistical evidence that regime changes increase the probability of vote shifts, and in fact, the results suggest they can decrease the likelihood of shifts (models I and II). </w:t>
      </w:r>
      <w:r w:rsidRPr="008139B2">
        <w:rPr>
          <w:rFonts w:ascii="Times New Roman" w:hAnsi="Times New Roman"/>
          <w:color w:val="000000"/>
          <w:sz w:val="24"/>
          <w:szCs w:val="24"/>
          <w:lang w:val="en-US"/>
        </w:rPr>
        <w:t xml:space="preserve"> Finally, as expected, the population control is negatively signed and statistically significant in all models.</w:t>
      </w:r>
    </w:p>
    <w:p w:rsidR="002F5DD4" w:rsidRPr="008139B2" w:rsidRDefault="002F5DD4" w:rsidP="00A57FC9">
      <w:pPr>
        <w:spacing w:before="100" w:beforeAutospacing="1" w:after="100" w:afterAutospacing="1" w:line="360" w:lineRule="auto"/>
        <w:jc w:val="both"/>
        <w:rPr>
          <w:rFonts w:ascii="Times New Roman" w:hAnsi="Times New Roman"/>
          <w:b/>
          <w:sz w:val="24"/>
          <w:szCs w:val="24"/>
          <w:lang w:val="en-US"/>
        </w:rPr>
      </w:pPr>
      <w:r w:rsidRPr="008139B2">
        <w:rPr>
          <w:rFonts w:ascii="Times New Roman" w:hAnsi="Times New Roman"/>
          <w:b/>
          <w:sz w:val="24"/>
          <w:szCs w:val="24"/>
          <w:lang w:val="en-US"/>
        </w:rPr>
        <w:t>Conclusions</w:t>
      </w:r>
    </w:p>
    <w:p w:rsidR="004C0B09" w:rsidRPr="008139B2" w:rsidRDefault="002F5DD4" w:rsidP="00A57FC9">
      <w:pPr>
        <w:spacing w:before="100" w:beforeAutospacing="1" w:after="100" w:afterAutospacing="1" w:line="360" w:lineRule="auto"/>
        <w:jc w:val="both"/>
        <w:rPr>
          <w:rFonts w:ascii="Times New Roman" w:hAnsi="Times New Roman"/>
          <w:sz w:val="24"/>
          <w:szCs w:val="24"/>
          <w:lang w:val="en-US"/>
        </w:rPr>
      </w:pPr>
      <w:r w:rsidRPr="008139B2">
        <w:rPr>
          <w:rFonts w:ascii="Times New Roman" w:hAnsi="Times New Roman"/>
          <w:sz w:val="24"/>
          <w:szCs w:val="24"/>
          <w:lang w:val="en-US"/>
        </w:rPr>
        <w:t xml:space="preserve">In international negotiating fora such as the UNGA norms are often (re-)negotiated </w:t>
      </w:r>
      <w:r w:rsidR="00A91477" w:rsidRPr="008139B2">
        <w:rPr>
          <w:rFonts w:ascii="Times New Roman" w:hAnsi="Times New Roman"/>
          <w:sz w:val="24"/>
          <w:szCs w:val="24"/>
          <w:lang w:val="en-US"/>
        </w:rPr>
        <w:t>over time</w:t>
      </w:r>
      <w:r w:rsidRPr="008139B2">
        <w:rPr>
          <w:rFonts w:ascii="Times New Roman" w:hAnsi="Times New Roman"/>
          <w:sz w:val="24"/>
          <w:szCs w:val="24"/>
          <w:lang w:val="en-US"/>
        </w:rPr>
        <w:t>. To date country-level negotiation and preference dynamics of repeated international norms have not been examined. This paper seeks to shed light on this blind spot. Based on a unique database on vote shifts fo</w:t>
      </w:r>
      <w:r w:rsidR="00A91477" w:rsidRPr="008139B2">
        <w:rPr>
          <w:rFonts w:ascii="Times New Roman" w:hAnsi="Times New Roman"/>
          <w:sz w:val="24"/>
          <w:szCs w:val="24"/>
          <w:lang w:val="en-US"/>
        </w:rPr>
        <w:t>r repeated UNGA agenda items, we demonstrate</w:t>
      </w:r>
      <w:r w:rsidRPr="008139B2">
        <w:rPr>
          <w:rFonts w:ascii="Times New Roman" w:hAnsi="Times New Roman"/>
          <w:sz w:val="24"/>
          <w:szCs w:val="24"/>
          <w:lang w:val="en-US"/>
        </w:rPr>
        <w:t xml:space="preserve"> that states’ adjusting their voting preference for particular resolutions is not as rare phenomenon as one might assume. </w:t>
      </w:r>
      <w:r w:rsidR="00A91477" w:rsidRPr="008139B2">
        <w:rPr>
          <w:rFonts w:ascii="Times New Roman" w:hAnsi="Times New Roman"/>
          <w:sz w:val="24"/>
          <w:szCs w:val="24"/>
          <w:lang w:val="en-US"/>
        </w:rPr>
        <w:t>However,</w:t>
      </w:r>
      <w:r w:rsidRPr="008139B2">
        <w:rPr>
          <w:rFonts w:ascii="Times New Roman" w:hAnsi="Times New Roman"/>
          <w:sz w:val="24"/>
          <w:szCs w:val="24"/>
          <w:lang w:val="en-US"/>
        </w:rPr>
        <w:t xml:space="preserve"> </w:t>
      </w:r>
      <w:r w:rsidR="00A91477" w:rsidRPr="008139B2">
        <w:rPr>
          <w:rFonts w:ascii="Times New Roman" w:hAnsi="Times New Roman"/>
          <w:sz w:val="24"/>
          <w:szCs w:val="24"/>
          <w:lang w:val="en-US"/>
        </w:rPr>
        <w:t xml:space="preserve">the </w:t>
      </w:r>
      <w:r w:rsidRPr="008139B2">
        <w:rPr>
          <w:rFonts w:ascii="Times New Roman" w:hAnsi="Times New Roman"/>
          <w:sz w:val="24"/>
          <w:szCs w:val="24"/>
          <w:lang w:val="en-US"/>
        </w:rPr>
        <w:t>19,698</w:t>
      </w:r>
      <w:r w:rsidR="00A91477" w:rsidRPr="008139B2">
        <w:rPr>
          <w:rFonts w:ascii="Times New Roman" w:hAnsi="Times New Roman"/>
          <w:sz w:val="24"/>
          <w:szCs w:val="24"/>
          <w:lang w:val="en-US"/>
        </w:rPr>
        <w:t xml:space="preserve"> total</w:t>
      </w:r>
      <w:r w:rsidRPr="008139B2">
        <w:rPr>
          <w:rFonts w:ascii="Times New Roman" w:hAnsi="Times New Roman"/>
          <w:sz w:val="24"/>
          <w:szCs w:val="24"/>
          <w:lang w:val="en-US"/>
        </w:rPr>
        <w:t xml:space="preserve"> vote shifts</w:t>
      </w:r>
      <w:r w:rsidR="00A91477" w:rsidRPr="008139B2">
        <w:rPr>
          <w:rFonts w:ascii="Times New Roman" w:hAnsi="Times New Roman"/>
          <w:sz w:val="24"/>
          <w:szCs w:val="24"/>
          <w:lang w:val="en-US"/>
        </w:rPr>
        <w:t xml:space="preserve"> in our study are not equally dispersed across member states</w:t>
      </w:r>
      <w:r w:rsidRPr="008139B2">
        <w:rPr>
          <w:rFonts w:ascii="Times New Roman" w:hAnsi="Times New Roman"/>
          <w:sz w:val="24"/>
          <w:szCs w:val="24"/>
          <w:lang w:val="en-US"/>
        </w:rPr>
        <w:t>.</w:t>
      </w:r>
      <w:r w:rsidR="00A91477" w:rsidRPr="008139B2">
        <w:rPr>
          <w:rFonts w:ascii="Times New Roman" w:hAnsi="Times New Roman"/>
          <w:sz w:val="24"/>
          <w:szCs w:val="24"/>
          <w:lang w:val="en-US"/>
        </w:rPr>
        <w:t xml:space="preserve"> While some states shifted their positions hundreds of times, others changed only a handful.</w:t>
      </w:r>
    </w:p>
    <w:p w:rsidR="00AB001D" w:rsidRPr="008139B2" w:rsidRDefault="004C0B09" w:rsidP="00A57FC9">
      <w:pPr>
        <w:spacing w:before="100" w:beforeAutospacing="1" w:after="100" w:afterAutospacing="1" w:line="360" w:lineRule="auto"/>
        <w:jc w:val="both"/>
        <w:rPr>
          <w:rFonts w:ascii="Times New Roman" w:hAnsi="Times New Roman"/>
          <w:sz w:val="24"/>
          <w:szCs w:val="24"/>
          <w:lang w:val="en-US"/>
        </w:rPr>
      </w:pPr>
      <w:r w:rsidRPr="008139B2">
        <w:rPr>
          <w:rFonts w:ascii="Times New Roman" w:hAnsi="Times New Roman"/>
          <w:sz w:val="24"/>
          <w:szCs w:val="24"/>
          <w:lang w:val="en-US"/>
        </w:rPr>
        <w:t xml:space="preserve">This variation begs why some states are more consistent in their voting patterns than </w:t>
      </w:r>
      <w:r w:rsidR="002602E1" w:rsidRPr="008139B2">
        <w:rPr>
          <w:rFonts w:ascii="Times New Roman" w:hAnsi="Times New Roman"/>
          <w:sz w:val="24"/>
          <w:szCs w:val="24"/>
          <w:lang w:val="en-US"/>
        </w:rPr>
        <w:t>others. We</w:t>
      </w:r>
      <w:r w:rsidRPr="008139B2">
        <w:rPr>
          <w:rFonts w:ascii="Times New Roman" w:hAnsi="Times New Roman"/>
          <w:sz w:val="24"/>
          <w:szCs w:val="24"/>
          <w:lang w:val="en-US"/>
        </w:rPr>
        <w:t xml:space="preserve"> </w:t>
      </w:r>
      <w:r w:rsidR="00AB448E" w:rsidRPr="008139B2">
        <w:rPr>
          <w:rFonts w:ascii="Times New Roman" w:hAnsi="Times New Roman"/>
          <w:sz w:val="24"/>
          <w:szCs w:val="24"/>
          <w:lang w:val="en-US"/>
        </w:rPr>
        <w:t>analyze</w:t>
      </w:r>
      <w:r w:rsidR="00D54416" w:rsidRPr="008139B2">
        <w:rPr>
          <w:rFonts w:ascii="Times New Roman" w:hAnsi="Times New Roman"/>
          <w:sz w:val="24"/>
          <w:szCs w:val="24"/>
          <w:lang w:val="en-US"/>
        </w:rPr>
        <w:t xml:space="preserve"> </w:t>
      </w:r>
      <w:r w:rsidR="0075622B" w:rsidRPr="008139B2">
        <w:rPr>
          <w:rFonts w:ascii="Times New Roman" w:hAnsi="Times New Roman"/>
          <w:sz w:val="24"/>
          <w:szCs w:val="24"/>
          <w:lang w:val="en-US"/>
        </w:rPr>
        <w:t xml:space="preserve">how domestic and international </w:t>
      </w:r>
      <w:r w:rsidRPr="008139B2">
        <w:rPr>
          <w:rFonts w:ascii="Times New Roman" w:hAnsi="Times New Roman"/>
          <w:sz w:val="24"/>
          <w:szCs w:val="24"/>
          <w:lang w:val="en-US"/>
        </w:rPr>
        <w:t xml:space="preserve">level </w:t>
      </w:r>
      <w:r w:rsidR="00D54416" w:rsidRPr="008139B2">
        <w:rPr>
          <w:rFonts w:ascii="Times New Roman" w:hAnsi="Times New Roman"/>
          <w:sz w:val="24"/>
          <w:szCs w:val="24"/>
          <w:lang w:val="en-US"/>
        </w:rPr>
        <w:t>variables prominent in international relations negotiation resea</w:t>
      </w:r>
      <w:r w:rsidR="00A91477" w:rsidRPr="008139B2">
        <w:rPr>
          <w:rFonts w:ascii="Times New Roman" w:hAnsi="Times New Roman"/>
          <w:sz w:val="24"/>
          <w:szCs w:val="24"/>
          <w:lang w:val="en-US"/>
        </w:rPr>
        <w:t>rch and foreign policy analysis</w:t>
      </w:r>
      <w:r w:rsidRPr="008139B2">
        <w:rPr>
          <w:rFonts w:ascii="Times New Roman" w:hAnsi="Times New Roman"/>
          <w:sz w:val="24"/>
          <w:szCs w:val="24"/>
          <w:lang w:val="en-US"/>
        </w:rPr>
        <w:t xml:space="preserve"> influence the propensity</w:t>
      </w:r>
      <w:r w:rsidR="00217A01" w:rsidRPr="008139B2">
        <w:rPr>
          <w:rFonts w:ascii="Times New Roman" w:hAnsi="Times New Roman"/>
          <w:sz w:val="24"/>
          <w:szCs w:val="24"/>
          <w:lang w:val="en-US"/>
        </w:rPr>
        <w:t xml:space="preserve"> and</w:t>
      </w:r>
      <w:r w:rsidRPr="008139B2">
        <w:rPr>
          <w:rFonts w:ascii="Times New Roman" w:hAnsi="Times New Roman"/>
          <w:sz w:val="24"/>
          <w:szCs w:val="24"/>
          <w:lang w:val="en-US"/>
        </w:rPr>
        <w:t xml:space="preserve"> frequency of vote shifts</w:t>
      </w:r>
      <w:r w:rsidR="00992085" w:rsidRPr="008139B2">
        <w:rPr>
          <w:rFonts w:ascii="Times New Roman" w:hAnsi="Times New Roman"/>
          <w:sz w:val="24"/>
          <w:szCs w:val="24"/>
          <w:lang w:val="en-US"/>
        </w:rPr>
        <w:t xml:space="preserve">. </w:t>
      </w:r>
      <w:r w:rsidR="00D54416" w:rsidRPr="008139B2">
        <w:rPr>
          <w:rFonts w:ascii="Times New Roman" w:hAnsi="Times New Roman"/>
          <w:sz w:val="24"/>
          <w:szCs w:val="24"/>
          <w:lang w:val="en-US"/>
        </w:rPr>
        <w:t>I</w:t>
      </w:r>
      <w:r w:rsidRPr="008139B2">
        <w:rPr>
          <w:rFonts w:ascii="Times New Roman" w:hAnsi="Times New Roman"/>
          <w:sz w:val="24"/>
          <w:szCs w:val="24"/>
          <w:lang w:val="en-US"/>
        </w:rPr>
        <w:t xml:space="preserve">t is striking that smaller and poorer states change their UNGA position far more frequently than financially well-off larger states. We suggest that the latter have sufficient </w:t>
      </w:r>
      <w:r w:rsidR="00992085" w:rsidRPr="008139B2">
        <w:rPr>
          <w:rFonts w:ascii="Times New Roman" w:hAnsi="Times New Roman"/>
          <w:sz w:val="24"/>
          <w:szCs w:val="24"/>
          <w:lang w:val="en-US"/>
        </w:rPr>
        <w:t>capacities</w:t>
      </w:r>
      <w:r w:rsidRPr="008139B2">
        <w:rPr>
          <w:rFonts w:ascii="Times New Roman" w:hAnsi="Times New Roman"/>
          <w:sz w:val="24"/>
          <w:szCs w:val="24"/>
          <w:lang w:val="en-US"/>
        </w:rPr>
        <w:t xml:space="preserve"> to systematically develop principled foreign policy positions on the broad range of resolutions on the UNGA agenda. By contrast, the governments of smaller and poorer countries grapple with capacity limitations and only formulate principled national positions for the resolutions that are of great interest to them. As a consequence, diplomats on the ground are often relatively unconstraint in how they vote and flexible to shift votes if they wish to do so. </w:t>
      </w:r>
    </w:p>
    <w:p w:rsidR="0075622B" w:rsidRPr="008139B2" w:rsidRDefault="004C0B09" w:rsidP="00A57FC9">
      <w:pPr>
        <w:spacing w:before="100" w:beforeAutospacing="1" w:after="100" w:afterAutospacing="1" w:line="360" w:lineRule="auto"/>
        <w:jc w:val="both"/>
        <w:rPr>
          <w:rFonts w:ascii="Times New Roman" w:hAnsi="Times New Roman"/>
          <w:sz w:val="24"/>
          <w:szCs w:val="24"/>
          <w:lang w:val="en-US"/>
        </w:rPr>
      </w:pPr>
      <w:r w:rsidRPr="008139B2">
        <w:rPr>
          <w:rFonts w:ascii="Times New Roman" w:hAnsi="Times New Roman"/>
          <w:sz w:val="24"/>
          <w:szCs w:val="24"/>
          <w:lang w:val="en-US"/>
        </w:rPr>
        <w:t xml:space="preserve">In addition, political institutions matter. Ceteris paribus, </w:t>
      </w:r>
      <w:r w:rsidR="0075622B" w:rsidRPr="008139B2">
        <w:rPr>
          <w:rFonts w:ascii="Times New Roman" w:hAnsi="Times New Roman"/>
          <w:sz w:val="24"/>
          <w:szCs w:val="24"/>
          <w:lang w:val="en-US"/>
        </w:rPr>
        <w:t xml:space="preserve">democratic </w:t>
      </w:r>
      <w:r w:rsidRPr="008139B2">
        <w:rPr>
          <w:rFonts w:ascii="Times New Roman" w:hAnsi="Times New Roman"/>
          <w:sz w:val="24"/>
          <w:szCs w:val="24"/>
          <w:lang w:val="en-US"/>
        </w:rPr>
        <w:t xml:space="preserve">systems have higher levels of voting coherency than </w:t>
      </w:r>
      <w:r w:rsidR="0075622B" w:rsidRPr="008139B2">
        <w:rPr>
          <w:rFonts w:ascii="Times New Roman" w:hAnsi="Times New Roman"/>
          <w:sz w:val="24"/>
          <w:szCs w:val="24"/>
          <w:lang w:val="en-US"/>
        </w:rPr>
        <w:t>autocracies.</w:t>
      </w:r>
      <w:r w:rsidRPr="008139B2">
        <w:rPr>
          <w:rFonts w:ascii="Times New Roman" w:hAnsi="Times New Roman"/>
          <w:sz w:val="24"/>
          <w:szCs w:val="24"/>
          <w:lang w:val="en-US"/>
        </w:rPr>
        <w:t xml:space="preserve"> </w:t>
      </w:r>
      <w:r w:rsidR="0075622B" w:rsidRPr="008139B2">
        <w:rPr>
          <w:rFonts w:ascii="Times New Roman" w:hAnsi="Times New Roman"/>
          <w:sz w:val="24"/>
          <w:szCs w:val="24"/>
          <w:lang w:val="en-US"/>
        </w:rPr>
        <w:t xml:space="preserve">We suggest that this effect is due to </w:t>
      </w:r>
      <w:r w:rsidR="00201468" w:rsidRPr="008139B2">
        <w:rPr>
          <w:rFonts w:ascii="Times New Roman" w:hAnsi="Times New Roman"/>
          <w:sz w:val="24"/>
          <w:szCs w:val="24"/>
          <w:lang w:val="en-US"/>
        </w:rPr>
        <w:t xml:space="preserve">the greater flexibility of autocratic governments to adjust foreign policy positions as they deem fit, whereas </w:t>
      </w:r>
      <w:r w:rsidR="0075622B" w:rsidRPr="008139B2">
        <w:rPr>
          <w:rFonts w:ascii="Times New Roman" w:hAnsi="Times New Roman"/>
          <w:sz w:val="24"/>
          <w:szCs w:val="24"/>
          <w:lang w:val="en-US"/>
        </w:rPr>
        <w:t xml:space="preserve">pluralities of competing interests and institutional checks and balances </w:t>
      </w:r>
      <w:r w:rsidR="00201468" w:rsidRPr="008139B2">
        <w:rPr>
          <w:rFonts w:ascii="Times New Roman" w:hAnsi="Times New Roman"/>
          <w:sz w:val="24"/>
          <w:szCs w:val="24"/>
          <w:lang w:val="en-US"/>
        </w:rPr>
        <w:t xml:space="preserve">lead to a </w:t>
      </w:r>
      <w:r w:rsidR="00A57FC9" w:rsidRPr="008139B2">
        <w:rPr>
          <w:rFonts w:ascii="Times New Roman" w:hAnsi="Times New Roman"/>
          <w:sz w:val="24"/>
          <w:szCs w:val="24"/>
          <w:lang w:val="en-US"/>
        </w:rPr>
        <w:t>‘</w:t>
      </w:r>
      <w:r w:rsidR="00201468" w:rsidRPr="008139B2">
        <w:rPr>
          <w:rFonts w:ascii="Times New Roman" w:hAnsi="Times New Roman"/>
          <w:sz w:val="24"/>
          <w:szCs w:val="24"/>
          <w:lang w:val="en-US"/>
        </w:rPr>
        <w:t>democratic gridlock</w:t>
      </w:r>
      <w:r w:rsidR="00A57FC9" w:rsidRPr="008139B2">
        <w:rPr>
          <w:rFonts w:ascii="Times New Roman" w:hAnsi="Times New Roman"/>
          <w:sz w:val="24"/>
          <w:szCs w:val="24"/>
          <w:lang w:val="en-US"/>
        </w:rPr>
        <w:t>’</w:t>
      </w:r>
      <w:r w:rsidR="00201468" w:rsidRPr="008139B2">
        <w:rPr>
          <w:rFonts w:ascii="Times New Roman" w:hAnsi="Times New Roman"/>
          <w:sz w:val="24"/>
          <w:szCs w:val="24"/>
          <w:lang w:val="en-US"/>
        </w:rPr>
        <w:t xml:space="preserve"> leading democracies towards greater path-dependency</w:t>
      </w:r>
      <w:r w:rsidR="0075622B" w:rsidRPr="008139B2">
        <w:rPr>
          <w:rFonts w:ascii="Times New Roman" w:hAnsi="Times New Roman"/>
          <w:sz w:val="24"/>
          <w:szCs w:val="24"/>
          <w:lang w:val="en-US"/>
        </w:rPr>
        <w:t xml:space="preserve">.  Once a UN position is agreed to in a </w:t>
      </w:r>
      <w:r w:rsidR="0075622B" w:rsidRPr="008139B2">
        <w:rPr>
          <w:rFonts w:ascii="Times New Roman" w:hAnsi="Times New Roman"/>
          <w:sz w:val="24"/>
          <w:szCs w:val="24"/>
          <w:lang w:val="en-US"/>
        </w:rPr>
        <w:lastRenderedPageBreak/>
        <w:t>democracy it becomes very difficult to change.</w:t>
      </w:r>
      <w:r w:rsidRPr="008139B2">
        <w:rPr>
          <w:rFonts w:ascii="Times New Roman" w:hAnsi="Times New Roman"/>
          <w:sz w:val="24"/>
          <w:szCs w:val="24"/>
          <w:lang w:val="en-US"/>
        </w:rPr>
        <w:t xml:space="preserve"> </w:t>
      </w:r>
      <w:r w:rsidR="0075622B" w:rsidRPr="008139B2">
        <w:rPr>
          <w:rFonts w:ascii="Times New Roman" w:hAnsi="Times New Roman"/>
          <w:sz w:val="24"/>
          <w:szCs w:val="24"/>
          <w:lang w:val="en-US"/>
        </w:rPr>
        <w:t xml:space="preserve">However, our results </w:t>
      </w:r>
      <w:r w:rsidR="00075916" w:rsidRPr="008139B2">
        <w:rPr>
          <w:rFonts w:ascii="Times New Roman" w:hAnsi="Times New Roman"/>
          <w:sz w:val="24"/>
          <w:szCs w:val="24"/>
          <w:lang w:val="en-US"/>
        </w:rPr>
        <w:t xml:space="preserve">show </w:t>
      </w:r>
      <w:r w:rsidR="0075622B" w:rsidRPr="008139B2">
        <w:rPr>
          <w:rFonts w:ascii="Times New Roman" w:hAnsi="Times New Roman"/>
          <w:sz w:val="24"/>
          <w:szCs w:val="24"/>
          <w:lang w:val="en-US"/>
        </w:rPr>
        <w:t>that this finding only hold</w:t>
      </w:r>
      <w:r w:rsidR="00075916" w:rsidRPr="008139B2">
        <w:rPr>
          <w:rFonts w:ascii="Times New Roman" w:hAnsi="Times New Roman"/>
          <w:sz w:val="24"/>
          <w:szCs w:val="24"/>
          <w:lang w:val="en-US"/>
        </w:rPr>
        <w:t>s</w:t>
      </w:r>
      <w:r w:rsidR="0075622B" w:rsidRPr="008139B2">
        <w:rPr>
          <w:rFonts w:ascii="Times New Roman" w:hAnsi="Times New Roman"/>
          <w:sz w:val="24"/>
          <w:szCs w:val="24"/>
          <w:lang w:val="en-US"/>
        </w:rPr>
        <w:t xml:space="preserve"> for the </w:t>
      </w:r>
      <w:r w:rsidR="0075622B" w:rsidRPr="008139B2">
        <w:rPr>
          <w:rFonts w:ascii="Times New Roman" w:hAnsi="Times New Roman"/>
          <w:i/>
          <w:sz w:val="24"/>
          <w:szCs w:val="24"/>
          <w:lang w:val="en-US"/>
        </w:rPr>
        <w:t>first</w:t>
      </w:r>
      <w:r w:rsidR="0075622B" w:rsidRPr="008139B2">
        <w:rPr>
          <w:rFonts w:ascii="Times New Roman" w:hAnsi="Times New Roman"/>
          <w:sz w:val="24"/>
          <w:szCs w:val="24"/>
          <w:lang w:val="en-US"/>
        </w:rPr>
        <w:t xml:space="preserve"> shift by a member state on a given resolution.  When considering second, or subsequent, shifts, levels of democracy or autocracy appear to have no impact on the likelihood of shifting.  </w:t>
      </w:r>
      <w:proofErr w:type="gramStart"/>
      <w:r w:rsidR="0075622B" w:rsidRPr="008139B2">
        <w:rPr>
          <w:rFonts w:ascii="Times New Roman" w:hAnsi="Times New Roman"/>
          <w:sz w:val="24"/>
          <w:szCs w:val="24"/>
          <w:lang w:val="en-US"/>
        </w:rPr>
        <w:t>This finding points</w:t>
      </w:r>
      <w:proofErr w:type="gramEnd"/>
      <w:r w:rsidR="0075622B" w:rsidRPr="008139B2">
        <w:rPr>
          <w:rFonts w:ascii="Times New Roman" w:hAnsi="Times New Roman"/>
          <w:sz w:val="24"/>
          <w:szCs w:val="24"/>
          <w:lang w:val="en-US"/>
        </w:rPr>
        <w:t xml:space="preserve"> to a qualitatively different mechanism for first shifts compared to later shifts.  </w:t>
      </w:r>
      <w:r w:rsidR="007B2A08" w:rsidRPr="008139B2">
        <w:rPr>
          <w:rFonts w:ascii="Times New Roman" w:hAnsi="Times New Roman"/>
          <w:sz w:val="24"/>
          <w:szCs w:val="24"/>
          <w:lang w:val="en-US"/>
        </w:rPr>
        <w:t>While</w:t>
      </w:r>
      <w:r w:rsidR="0075622B" w:rsidRPr="008139B2">
        <w:rPr>
          <w:rFonts w:ascii="Times New Roman" w:hAnsi="Times New Roman"/>
          <w:sz w:val="24"/>
          <w:szCs w:val="24"/>
          <w:lang w:val="en-US"/>
        </w:rPr>
        <w:t xml:space="preserve"> first shifts </w:t>
      </w:r>
      <w:r w:rsidR="00A91477" w:rsidRPr="008139B2">
        <w:rPr>
          <w:rFonts w:ascii="Times New Roman" w:hAnsi="Times New Roman"/>
          <w:sz w:val="24"/>
          <w:szCs w:val="24"/>
          <w:lang w:val="en-US"/>
        </w:rPr>
        <w:t>may</w:t>
      </w:r>
      <w:r w:rsidR="007B2A08" w:rsidRPr="008139B2">
        <w:rPr>
          <w:rFonts w:ascii="Times New Roman" w:hAnsi="Times New Roman"/>
          <w:sz w:val="24"/>
          <w:szCs w:val="24"/>
          <w:lang w:val="en-US"/>
        </w:rPr>
        <w:t xml:space="preserve"> </w:t>
      </w:r>
      <w:r w:rsidR="00AB001D" w:rsidRPr="008139B2">
        <w:rPr>
          <w:rFonts w:ascii="Times New Roman" w:hAnsi="Times New Roman"/>
          <w:sz w:val="24"/>
          <w:szCs w:val="24"/>
          <w:lang w:val="en-US"/>
        </w:rPr>
        <w:t>constitute</w:t>
      </w:r>
      <w:r w:rsidR="0075622B" w:rsidRPr="008139B2">
        <w:rPr>
          <w:rFonts w:ascii="Times New Roman" w:hAnsi="Times New Roman"/>
          <w:sz w:val="24"/>
          <w:szCs w:val="24"/>
          <w:lang w:val="en-US"/>
        </w:rPr>
        <w:t xml:space="preserve"> </w:t>
      </w:r>
      <w:r w:rsidR="00AB001D" w:rsidRPr="008139B2">
        <w:rPr>
          <w:rFonts w:ascii="Times New Roman" w:hAnsi="Times New Roman"/>
          <w:sz w:val="24"/>
          <w:szCs w:val="24"/>
          <w:lang w:val="en-US"/>
        </w:rPr>
        <w:t>measur</w:t>
      </w:r>
      <w:r w:rsidR="00A91477" w:rsidRPr="008139B2">
        <w:rPr>
          <w:rFonts w:ascii="Times New Roman" w:hAnsi="Times New Roman"/>
          <w:sz w:val="24"/>
          <w:szCs w:val="24"/>
          <w:lang w:val="en-US"/>
        </w:rPr>
        <w:t>ed and considered policy shifts</w:t>
      </w:r>
      <w:r w:rsidR="00AB001D" w:rsidRPr="008139B2">
        <w:rPr>
          <w:rFonts w:ascii="Times New Roman" w:hAnsi="Times New Roman"/>
          <w:sz w:val="24"/>
          <w:szCs w:val="24"/>
          <w:lang w:val="en-US"/>
        </w:rPr>
        <w:t xml:space="preserve"> based</w:t>
      </w:r>
      <w:r w:rsidR="00A91477" w:rsidRPr="008139B2">
        <w:rPr>
          <w:rFonts w:ascii="Times New Roman" w:hAnsi="Times New Roman"/>
          <w:sz w:val="24"/>
          <w:szCs w:val="24"/>
          <w:lang w:val="en-US"/>
        </w:rPr>
        <w:t>, perhaps,</w:t>
      </w:r>
      <w:r w:rsidR="00AB001D" w:rsidRPr="008139B2">
        <w:rPr>
          <w:rFonts w:ascii="Times New Roman" w:hAnsi="Times New Roman"/>
          <w:sz w:val="24"/>
          <w:szCs w:val="24"/>
          <w:lang w:val="en-US"/>
        </w:rPr>
        <w:t xml:space="preserve"> on a substantive change in the negotiated text of a resolution</w:t>
      </w:r>
      <w:r w:rsidR="00075916" w:rsidRPr="008139B2">
        <w:rPr>
          <w:rFonts w:ascii="Times New Roman" w:hAnsi="Times New Roman"/>
          <w:sz w:val="24"/>
          <w:szCs w:val="24"/>
          <w:lang w:val="en-US"/>
        </w:rPr>
        <w:t>, serial shifting points towards strong variation in international pressures</w:t>
      </w:r>
      <w:r w:rsidR="00AB001D" w:rsidRPr="008139B2">
        <w:rPr>
          <w:rFonts w:ascii="Times New Roman" w:hAnsi="Times New Roman"/>
          <w:sz w:val="24"/>
          <w:szCs w:val="24"/>
          <w:lang w:val="en-US"/>
        </w:rPr>
        <w:t>.</w:t>
      </w:r>
      <w:r w:rsidR="00B80526" w:rsidRPr="008139B2">
        <w:rPr>
          <w:rFonts w:ascii="Times New Roman" w:hAnsi="Times New Roman"/>
          <w:sz w:val="24"/>
          <w:szCs w:val="24"/>
          <w:lang w:val="en-US"/>
        </w:rPr>
        <w:t xml:space="preserve">  </w:t>
      </w:r>
      <w:r w:rsidR="00075916" w:rsidRPr="008139B2">
        <w:rPr>
          <w:rFonts w:ascii="Times New Roman" w:hAnsi="Times New Roman"/>
          <w:sz w:val="24"/>
          <w:szCs w:val="24"/>
          <w:lang w:val="en-US"/>
        </w:rPr>
        <w:t>D</w:t>
      </w:r>
      <w:r w:rsidR="00B80526" w:rsidRPr="008139B2">
        <w:rPr>
          <w:rFonts w:ascii="Times New Roman" w:hAnsi="Times New Roman"/>
          <w:sz w:val="24"/>
          <w:szCs w:val="24"/>
          <w:lang w:val="en-US"/>
        </w:rPr>
        <w:t>escriptive statistics bear out this logic.  36 of the US’ 53 shifts (68%) are first shifts.  Likewise, 25 of China’s 28 shifts (89%) are</w:t>
      </w:r>
      <w:r w:rsidR="00A91477" w:rsidRPr="008139B2">
        <w:rPr>
          <w:rFonts w:ascii="Times New Roman" w:hAnsi="Times New Roman"/>
          <w:sz w:val="24"/>
          <w:szCs w:val="24"/>
          <w:lang w:val="en-US"/>
        </w:rPr>
        <w:t xml:space="preserve"> first shifts.  Conversely, of T</w:t>
      </w:r>
      <w:r w:rsidR="00B80526" w:rsidRPr="008139B2">
        <w:rPr>
          <w:rFonts w:ascii="Times New Roman" w:hAnsi="Times New Roman"/>
          <w:sz w:val="24"/>
          <w:szCs w:val="24"/>
          <w:lang w:val="en-US"/>
        </w:rPr>
        <w:t>he Gambia’s 361 total shifts, only 125 (35%) are first shifts</w:t>
      </w:r>
      <w:r w:rsidR="00075916" w:rsidRPr="008139B2">
        <w:rPr>
          <w:rFonts w:ascii="Times New Roman" w:hAnsi="Times New Roman"/>
          <w:sz w:val="24"/>
          <w:szCs w:val="24"/>
          <w:lang w:val="en-US"/>
        </w:rPr>
        <w:t xml:space="preserve">, </w:t>
      </w:r>
      <w:r w:rsidR="00A91477" w:rsidRPr="008139B2">
        <w:rPr>
          <w:rFonts w:ascii="Times New Roman" w:hAnsi="Times New Roman"/>
          <w:sz w:val="24"/>
          <w:szCs w:val="24"/>
          <w:lang w:val="en-US"/>
        </w:rPr>
        <w:t>suggesting</w:t>
      </w:r>
      <w:r w:rsidR="00075916" w:rsidRPr="008139B2">
        <w:rPr>
          <w:rFonts w:ascii="Times New Roman" w:hAnsi="Times New Roman"/>
          <w:sz w:val="24"/>
          <w:szCs w:val="24"/>
          <w:lang w:val="en-US"/>
        </w:rPr>
        <w:t xml:space="preserve"> t</w:t>
      </w:r>
      <w:r w:rsidR="00B80526" w:rsidRPr="008139B2">
        <w:rPr>
          <w:rFonts w:ascii="Times New Roman" w:hAnsi="Times New Roman"/>
          <w:sz w:val="24"/>
          <w:szCs w:val="24"/>
          <w:lang w:val="en-US"/>
        </w:rPr>
        <w:t>hat the US and China act purposively in the UNGA, while The Gambia’s position is more variable</w:t>
      </w:r>
      <w:r w:rsidR="00075916" w:rsidRPr="008139B2">
        <w:rPr>
          <w:rFonts w:ascii="Times New Roman" w:hAnsi="Times New Roman"/>
          <w:sz w:val="24"/>
          <w:szCs w:val="24"/>
          <w:lang w:val="en-US"/>
        </w:rPr>
        <w:t xml:space="preserve"> and not </w:t>
      </w:r>
      <w:r w:rsidR="00A91477" w:rsidRPr="008139B2">
        <w:rPr>
          <w:rFonts w:ascii="Times New Roman" w:hAnsi="Times New Roman"/>
          <w:sz w:val="24"/>
          <w:szCs w:val="24"/>
          <w:lang w:val="en-US"/>
        </w:rPr>
        <w:t xml:space="preserve">always </w:t>
      </w:r>
      <w:r w:rsidR="00075916" w:rsidRPr="008139B2">
        <w:rPr>
          <w:rFonts w:ascii="Times New Roman" w:hAnsi="Times New Roman"/>
          <w:sz w:val="24"/>
          <w:szCs w:val="24"/>
          <w:lang w:val="en-US"/>
        </w:rPr>
        <w:t>linked to successfully negotiated text changes</w:t>
      </w:r>
      <w:r w:rsidR="00B80526" w:rsidRPr="008139B2">
        <w:rPr>
          <w:rFonts w:ascii="Times New Roman" w:hAnsi="Times New Roman"/>
          <w:sz w:val="24"/>
          <w:szCs w:val="24"/>
          <w:lang w:val="en-US"/>
        </w:rPr>
        <w:t xml:space="preserve">.  </w:t>
      </w:r>
      <w:r w:rsidR="00A55872" w:rsidRPr="008139B2">
        <w:rPr>
          <w:rFonts w:ascii="Times New Roman" w:hAnsi="Times New Roman"/>
          <w:sz w:val="24"/>
          <w:szCs w:val="24"/>
          <w:lang w:val="en-US"/>
        </w:rPr>
        <w:t>In line with thi</w:t>
      </w:r>
      <w:r w:rsidR="00075916" w:rsidRPr="008139B2">
        <w:rPr>
          <w:rFonts w:ascii="Times New Roman" w:hAnsi="Times New Roman"/>
          <w:sz w:val="24"/>
          <w:szCs w:val="24"/>
          <w:lang w:val="en-US"/>
        </w:rPr>
        <w:t>s, s</w:t>
      </w:r>
      <w:r w:rsidR="00B80526" w:rsidRPr="008139B2">
        <w:rPr>
          <w:rFonts w:ascii="Times New Roman" w:hAnsi="Times New Roman"/>
          <w:sz w:val="24"/>
          <w:szCs w:val="24"/>
          <w:lang w:val="en-US"/>
        </w:rPr>
        <w:t>econd and s</w:t>
      </w:r>
      <w:r w:rsidR="00AB001D" w:rsidRPr="008139B2">
        <w:rPr>
          <w:rFonts w:ascii="Times New Roman" w:hAnsi="Times New Roman"/>
          <w:sz w:val="24"/>
          <w:szCs w:val="24"/>
          <w:lang w:val="en-US"/>
        </w:rPr>
        <w:t xml:space="preserve">ubsequent shifts are indicative of a policy position that isn’t settled, perhaps due to capacity limitations, or perhaps due to external pressure.  The latter mechanism is supported by our findings on the relationship between the receipts of foreign aid and the likelihood to shift.  While we evidenced no relationship between ODA and vote-shifting when considering all shifts, we find a </w:t>
      </w:r>
      <w:r w:rsidR="00AB001D" w:rsidRPr="008139B2">
        <w:rPr>
          <w:rFonts w:ascii="Times New Roman" w:hAnsi="Times New Roman"/>
          <w:i/>
          <w:sz w:val="24"/>
          <w:szCs w:val="24"/>
          <w:lang w:val="en-US"/>
        </w:rPr>
        <w:t>negative</w:t>
      </w:r>
      <w:r w:rsidR="00AB001D" w:rsidRPr="008139B2">
        <w:rPr>
          <w:rFonts w:ascii="Times New Roman" w:hAnsi="Times New Roman"/>
          <w:sz w:val="24"/>
          <w:szCs w:val="24"/>
          <w:lang w:val="en-US"/>
        </w:rPr>
        <w:t xml:space="preserve"> relationship between ODA and </w:t>
      </w:r>
      <w:r w:rsidR="00AB001D" w:rsidRPr="008139B2">
        <w:rPr>
          <w:rFonts w:ascii="Times New Roman" w:hAnsi="Times New Roman"/>
          <w:i/>
          <w:sz w:val="24"/>
          <w:szCs w:val="24"/>
          <w:lang w:val="en-US"/>
        </w:rPr>
        <w:t>first</w:t>
      </w:r>
      <w:r w:rsidR="00AB001D" w:rsidRPr="008139B2">
        <w:rPr>
          <w:rFonts w:ascii="Times New Roman" w:hAnsi="Times New Roman"/>
          <w:sz w:val="24"/>
          <w:szCs w:val="24"/>
          <w:lang w:val="en-US"/>
        </w:rPr>
        <w:t xml:space="preserve"> shifts, while our results show a </w:t>
      </w:r>
      <w:r w:rsidR="00AB001D" w:rsidRPr="008139B2">
        <w:rPr>
          <w:rFonts w:ascii="Times New Roman" w:hAnsi="Times New Roman"/>
          <w:i/>
          <w:sz w:val="24"/>
          <w:szCs w:val="24"/>
          <w:lang w:val="en-US"/>
        </w:rPr>
        <w:t xml:space="preserve">positive </w:t>
      </w:r>
      <w:r w:rsidR="00AB001D" w:rsidRPr="008139B2">
        <w:rPr>
          <w:rFonts w:ascii="Times New Roman" w:hAnsi="Times New Roman"/>
          <w:sz w:val="24"/>
          <w:szCs w:val="24"/>
          <w:lang w:val="en-US"/>
        </w:rPr>
        <w:t xml:space="preserve">relationship between ODA and second and subsequent shifts.  That </w:t>
      </w:r>
      <w:r w:rsidR="00A57FC9" w:rsidRPr="008139B2">
        <w:rPr>
          <w:rFonts w:ascii="Times New Roman" w:hAnsi="Times New Roman"/>
          <w:sz w:val="24"/>
          <w:szCs w:val="24"/>
          <w:lang w:val="en-US"/>
        </w:rPr>
        <w:t>‘</w:t>
      </w:r>
      <w:r w:rsidR="00AB001D" w:rsidRPr="008139B2">
        <w:rPr>
          <w:rFonts w:ascii="Times New Roman" w:hAnsi="Times New Roman"/>
          <w:sz w:val="24"/>
          <w:szCs w:val="24"/>
          <w:lang w:val="en-US"/>
        </w:rPr>
        <w:t>aid recipient</w:t>
      </w:r>
      <w:r w:rsidR="00A57FC9" w:rsidRPr="008139B2">
        <w:rPr>
          <w:rFonts w:ascii="Times New Roman" w:hAnsi="Times New Roman"/>
          <w:sz w:val="24"/>
          <w:szCs w:val="24"/>
          <w:lang w:val="en-US"/>
        </w:rPr>
        <w:t>’</w:t>
      </w:r>
      <w:r w:rsidR="00AB001D" w:rsidRPr="008139B2">
        <w:rPr>
          <w:rFonts w:ascii="Times New Roman" w:hAnsi="Times New Roman"/>
          <w:sz w:val="24"/>
          <w:szCs w:val="24"/>
          <w:lang w:val="en-US"/>
        </w:rPr>
        <w:t xml:space="preserve"> states are less likely to make purposive </w:t>
      </w:r>
      <w:r w:rsidR="00A57FC9" w:rsidRPr="008139B2">
        <w:rPr>
          <w:rFonts w:ascii="Times New Roman" w:hAnsi="Times New Roman"/>
          <w:sz w:val="24"/>
          <w:szCs w:val="24"/>
          <w:lang w:val="en-US"/>
        </w:rPr>
        <w:t>‘</w:t>
      </w:r>
      <w:r w:rsidR="00AB001D" w:rsidRPr="008139B2">
        <w:rPr>
          <w:rFonts w:ascii="Times New Roman" w:hAnsi="Times New Roman"/>
          <w:sz w:val="24"/>
          <w:szCs w:val="24"/>
          <w:lang w:val="en-US"/>
        </w:rPr>
        <w:t>first</w:t>
      </w:r>
      <w:r w:rsidR="00A57FC9" w:rsidRPr="008139B2">
        <w:rPr>
          <w:rFonts w:ascii="Times New Roman" w:hAnsi="Times New Roman"/>
          <w:sz w:val="24"/>
          <w:szCs w:val="24"/>
          <w:lang w:val="en-US"/>
        </w:rPr>
        <w:t>’</w:t>
      </w:r>
      <w:r w:rsidR="00AB001D" w:rsidRPr="008139B2">
        <w:rPr>
          <w:rFonts w:ascii="Times New Roman" w:hAnsi="Times New Roman"/>
          <w:sz w:val="24"/>
          <w:szCs w:val="24"/>
          <w:lang w:val="en-US"/>
        </w:rPr>
        <w:t xml:space="preserve"> shifts, but instead are much more likely to be </w:t>
      </w:r>
      <w:r w:rsidR="00A57FC9" w:rsidRPr="008139B2">
        <w:rPr>
          <w:rFonts w:ascii="Times New Roman" w:hAnsi="Times New Roman"/>
          <w:sz w:val="24"/>
          <w:szCs w:val="24"/>
          <w:lang w:val="en-US"/>
        </w:rPr>
        <w:t>‘</w:t>
      </w:r>
      <w:r w:rsidR="00AB001D" w:rsidRPr="008139B2">
        <w:rPr>
          <w:rFonts w:ascii="Times New Roman" w:hAnsi="Times New Roman"/>
          <w:sz w:val="24"/>
          <w:szCs w:val="24"/>
          <w:lang w:val="en-US"/>
        </w:rPr>
        <w:t>serial shifters</w:t>
      </w:r>
      <w:r w:rsidR="00A57FC9" w:rsidRPr="008139B2">
        <w:rPr>
          <w:rFonts w:ascii="Times New Roman" w:hAnsi="Times New Roman"/>
          <w:sz w:val="24"/>
          <w:szCs w:val="24"/>
          <w:lang w:val="en-US"/>
        </w:rPr>
        <w:t>’</w:t>
      </w:r>
      <w:r w:rsidR="00AB001D" w:rsidRPr="008139B2">
        <w:rPr>
          <w:rFonts w:ascii="Times New Roman" w:hAnsi="Times New Roman"/>
          <w:sz w:val="24"/>
          <w:szCs w:val="24"/>
          <w:lang w:val="en-US"/>
        </w:rPr>
        <w:t xml:space="preserve"> is entirely consistent with a broad literature that suggests that aid may be used to</w:t>
      </w:r>
      <w:r w:rsidR="00A91477" w:rsidRPr="008139B2">
        <w:rPr>
          <w:rFonts w:ascii="Times New Roman" w:hAnsi="Times New Roman"/>
          <w:sz w:val="24"/>
          <w:szCs w:val="24"/>
          <w:lang w:val="en-US"/>
        </w:rPr>
        <w:t xml:space="preserve"> influence vote positions in</w:t>
      </w:r>
      <w:r w:rsidR="00AB001D" w:rsidRPr="008139B2">
        <w:rPr>
          <w:rFonts w:ascii="Times New Roman" w:hAnsi="Times New Roman"/>
          <w:sz w:val="24"/>
          <w:szCs w:val="24"/>
          <w:lang w:val="en-US"/>
        </w:rPr>
        <w:t xml:space="preserve"> international institutions, and the UNGA in particular</w:t>
      </w:r>
      <w:r w:rsidR="00075916" w:rsidRPr="008139B2">
        <w:rPr>
          <w:rFonts w:ascii="Times New Roman" w:hAnsi="Times New Roman"/>
          <w:sz w:val="24"/>
          <w:szCs w:val="24"/>
          <w:lang w:val="en-US"/>
        </w:rPr>
        <w:t>, especially in regard to small, poor and highly aid-dependent countries</w:t>
      </w:r>
      <w:r w:rsidR="00AB001D" w:rsidRPr="008139B2">
        <w:rPr>
          <w:rFonts w:ascii="Times New Roman" w:hAnsi="Times New Roman"/>
          <w:sz w:val="24"/>
          <w:szCs w:val="24"/>
          <w:lang w:val="en-US"/>
        </w:rPr>
        <w:t xml:space="preserve">.  While our investigation is not direct evidence of vote-buying, it is the first to consider how the </w:t>
      </w:r>
      <w:r w:rsidR="00AB001D" w:rsidRPr="008139B2">
        <w:rPr>
          <w:rFonts w:ascii="Times New Roman" w:hAnsi="Times New Roman"/>
          <w:i/>
          <w:sz w:val="24"/>
          <w:szCs w:val="24"/>
          <w:lang w:val="en-US"/>
        </w:rPr>
        <w:t>dynamics</w:t>
      </w:r>
      <w:r w:rsidR="00AB001D" w:rsidRPr="008139B2">
        <w:rPr>
          <w:rFonts w:ascii="Times New Roman" w:hAnsi="Times New Roman"/>
          <w:sz w:val="24"/>
          <w:szCs w:val="24"/>
          <w:lang w:val="en-US"/>
        </w:rPr>
        <w:t xml:space="preserve"> of voting in IOs might be related to the receipt of aid. </w:t>
      </w:r>
    </w:p>
    <w:p w:rsidR="00F46066" w:rsidRPr="00903C18" w:rsidRDefault="00AB448E" w:rsidP="00A57FC9">
      <w:pPr>
        <w:spacing w:before="100" w:beforeAutospacing="1" w:after="100" w:afterAutospacing="1" w:line="360" w:lineRule="auto"/>
        <w:jc w:val="both"/>
        <w:rPr>
          <w:rFonts w:ascii="Times New Roman" w:hAnsi="Times New Roman"/>
          <w:sz w:val="24"/>
          <w:szCs w:val="24"/>
          <w:lang w:val="en-US"/>
        </w:rPr>
      </w:pPr>
      <w:r w:rsidRPr="008139B2">
        <w:rPr>
          <w:rFonts w:ascii="Times New Roman" w:hAnsi="Times New Roman"/>
          <w:sz w:val="24"/>
          <w:szCs w:val="24"/>
          <w:lang w:val="en-US"/>
        </w:rPr>
        <w:t>Our results have important implications for the UNGA and broader IO literature</w:t>
      </w:r>
      <w:r w:rsidR="00BF44B9" w:rsidRPr="008139B2">
        <w:rPr>
          <w:rFonts w:ascii="Times New Roman" w:hAnsi="Times New Roman"/>
          <w:sz w:val="24"/>
          <w:szCs w:val="24"/>
          <w:lang w:val="en-US"/>
        </w:rPr>
        <w:t>s</w:t>
      </w:r>
      <w:r w:rsidR="000D56FD" w:rsidRPr="008139B2">
        <w:rPr>
          <w:rFonts w:ascii="Times New Roman" w:hAnsi="Times New Roman"/>
          <w:sz w:val="24"/>
          <w:szCs w:val="24"/>
          <w:lang w:val="en-US"/>
        </w:rPr>
        <w:t>.</w:t>
      </w:r>
      <w:r w:rsidRPr="008139B2">
        <w:rPr>
          <w:rFonts w:ascii="Times New Roman" w:hAnsi="Times New Roman"/>
          <w:sz w:val="24"/>
          <w:szCs w:val="24"/>
          <w:lang w:val="en-US"/>
        </w:rPr>
        <w:t xml:space="preserve"> Most importantly, </w:t>
      </w:r>
      <w:r w:rsidR="003A6B9D" w:rsidRPr="008139B2">
        <w:rPr>
          <w:rFonts w:ascii="Times New Roman" w:hAnsi="Times New Roman"/>
          <w:sz w:val="24"/>
          <w:szCs w:val="24"/>
          <w:lang w:val="en-US"/>
        </w:rPr>
        <w:t xml:space="preserve">we have </w:t>
      </w:r>
      <w:r w:rsidR="00284B40" w:rsidRPr="008139B2">
        <w:rPr>
          <w:rFonts w:ascii="Times New Roman" w:hAnsi="Times New Roman"/>
          <w:sz w:val="24"/>
          <w:szCs w:val="24"/>
          <w:lang w:val="en-US"/>
        </w:rPr>
        <w:t xml:space="preserve">illustrated </w:t>
      </w:r>
      <w:r w:rsidR="003A6B9D" w:rsidRPr="008139B2">
        <w:rPr>
          <w:rFonts w:ascii="Times New Roman" w:hAnsi="Times New Roman"/>
          <w:sz w:val="24"/>
          <w:szCs w:val="24"/>
          <w:lang w:val="en-US"/>
        </w:rPr>
        <w:t xml:space="preserve">that </w:t>
      </w:r>
      <w:r w:rsidRPr="008139B2">
        <w:rPr>
          <w:rFonts w:ascii="Times New Roman" w:hAnsi="Times New Roman"/>
          <w:sz w:val="24"/>
          <w:szCs w:val="24"/>
          <w:lang w:val="en-US"/>
        </w:rPr>
        <w:t xml:space="preserve">state positions on international norms are substantially malleable.  Developing and </w:t>
      </w:r>
      <w:r w:rsidR="00AB001D" w:rsidRPr="008139B2">
        <w:rPr>
          <w:rFonts w:ascii="Times New Roman" w:hAnsi="Times New Roman"/>
          <w:sz w:val="24"/>
          <w:szCs w:val="24"/>
          <w:lang w:val="en-US"/>
        </w:rPr>
        <w:t>autocratic</w:t>
      </w:r>
      <w:r w:rsidRPr="008139B2">
        <w:rPr>
          <w:rFonts w:ascii="Times New Roman" w:hAnsi="Times New Roman"/>
          <w:sz w:val="24"/>
          <w:szCs w:val="24"/>
          <w:lang w:val="en-US"/>
        </w:rPr>
        <w:t xml:space="preserve"> states have yet to consolidate</w:t>
      </w:r>
      <w:r w:rsidR="003A6B9D" w:rsidRPr="008139B2">
        <w:rPr>
          <w:rFonts w:ascii="Times New Roman" w:hAnsi="Times New Roman"/>
          <w:sz w:val="24"/>
          <w:szCs w:val="24"/>
          <w:lang w:val="en-US"/>
        </w:rPr>
        <w:t xml:space="preserve"> and entrench</w:t>
      </w:r>
      <w:r w:rsidRPr="008139B2">
        <w:rPr>
          <w:rFonts w:ascii="Times New Roman" w:hAnsi="Times New Roman"/>
          <w:sz w:val="24"/>
          <w:szCs w:val="24"/>
          <w:lang w:val="en-US"/>
        </w:rPr>
        <w:t xml:space="preserve"> national positions across the broad range on international norms on the </w:t>
      </w:r>
      <w:r w:rsidR="003A6B9D" w:rsidRPr="008139B2">
        <w:rPr>
          <w:rFonts w:ascii="Times New Roman" w:hAnsi="Times New Roman"/>
          <w:sz w:val="24"/>
          <w:szCs w:val="24"/>
          <w:lang w:val="en-US"/>
        </w:rPr>
        <w:t>UNGA agenda.  As the normative positions of these states are still in flux it is clear that there is not yet a</w:t>
      </w:r>
      <w:r w:rsidR="00BF44B9" w:rsidRPr="008139B2">
        <w:rPr>
          <w:rFonts w:ascii="Times New Roman" w:hAnsi="Times New Roman"/>
          <w:sz w:val="24"/>
          <w:szCs w:val="24"/>
          <w:lang w:val="en-US"/>
        </w:rPr>
        <w:t>n</w:t>
      </w:r>
      <w:r w:rsidR="003A6B9D" w:rsidRPr="008139B2">
        <w:rPr>
          <w:rFonts w:ascii="Times New Roman" w:hAnsi="Times New Roman"/>
          <w:sz w:val="24"/>
          <w:szCs w:val="24"/>
          <w:lang w:val="en-US"/>
        </w:rPr>
        <w:t xml:space="preserve"> </w:t>
      </w:r>
      <w:r w:rsidR="00A57FC9" w:rsidRPr="008139B2">
        <w:rPr>
          <w:rFonts w:ascii="Times New Roman" w:hAnsi="Times New Roman"/>
          <w:sz w:val="24"/>
          <w:szCs w:val="24"/>
          <w:lang w:val="en-US"/>
        </w:rPr>
        <w:t>‘</w:t>
      </w:r>
      <w:r w:rsidR="00BF44B9" w:rsidRPr="008139B2">
        <w:rPr>
          <w:rFonts w:ascii="Times New Roman" w:hAnsi="Times New Roman"/>
          <w:sz w:val="24"/>
          <w:szCs w:val="24"/>
          <w:lang w:val="en-US"/>
        </w:rPr>
        <w:t>established</w:t>
      </w:r>
      <w:r w:rsidR="00A57FC9" w:rsidRPr="008139B2">
        <w:rPr>
          <w:rFonts w:ascii="Times New Roman" w:hAnsi="Times New Roman"/>
          <w:sz w:val="24"/>
          <w:szCs w:val="24"/>
          <w:lang w:val="en-US"/>
        </w:rPr>
        <w:t>’</w:t>
      </w:r>
      <w:r w:rsidR="003A6B9D" w:rsidRPr="008139B2">
        <w:rPr>
          <w:rFonts w:ascii="Times New Roman" w:hAnsi="Times New Roman"/>
          <w:sz w:val="24"/>
          <w:szCs w:val="24"/>
          <w:lang w:val="en-US"/>
        </w:rPr>
        <w:t xml:space="preserve"> and/or </w:t>
      </w:r>
      <w:r w:rsidR="00A57FC9" w:rsidRPr="008139B2">
        <w:rPr>
          <w:rFonts w:ascii="Times New Roman" w:hAnsi="Times New Roman"/>
          <w:sz w:val="24"/>
          <w:szCs w:val="24"/>
          <w:lang w:val="en-US"/>
        </w:rPr>
        <w:t>‘</w:t>
      </w:r>
      <w:r w:rsidR="003A6B9D" w:rsidRPr="008139B2">
        <w:rPr>
          <w:rFonts w:ascii="Times New Roman" w:hAnsi="Times New Roman"/>
          <w:sz w:val="24"/>
          <w:szCs w:val="24"/>
          <w:lang w:val="en-US"/>
        </w:rPr>
        <w:t>internalized</w:t>
      </w:r>
      <w:r w:rsidR="00A57FC9" w:rsidRPr="008139B2">
        <w:rPr>
          <w:rFonts w:ascii="Times New Roman" w:hAnsi="Times New Roman"/>
          <w:sz w:val="24"/>
          <w:szCs w:val="24"/>
          <w:lang w:val="en-US"/>
        </w:rPr>
        <w:t>’</w:t>
      </w:r>
      <w:r w:rsidR="003A6B9D" w:rsidRPr="008139B2">
        <w:rPr>
          <w:rFonts w:ascii="Times New Roman" w:hAnsi="Times New Roman"/>
          <w:sz w:val="24"/>
          <w:szCs w:val="24"/>
          <w:lang w:val="en-US"/>
        </w:rPr>
        <w:t xml:space="preserve"> consensus on </w:t>
      </w:r>
      <w:r w:rsidR="00A91477" w:rsidRPr="008139B2">
        <w:rPr>
          <w:rFonts w:ascii="Times New Roman" w:hAnsi="Times New Roman"/>
          <w:sz w:val="24"/>
          <w:szCs w:val="24"/>
          <w:lang w:val="en-US"/>
        </w:rPr>
        <w:t xml:space="preserve">all of </w:t>
      </w:r>
      <w:r w:rsidR="003A6B9D" w:rsidRPr="008139B2">
        <w:rPr>
          <w:rFonts w:ascii="Times New Roman" w:hAnsi="Times New Roman"/>
          <w:sz w:val="24"/>
          <w:szCs w:val="24"/>
          <w:lang w:val="en-US"/>
        </w:rPr>
        <w:t>the international norms in the UNGA – including issues of human rights, disarmament, and geo-politics.</w:t>
      </w:r>
      <w:r w:rsidR="00AB001D" w:rsidRPr="008139B2">
        <w:rPr>
          <w:rFonts w:ascii="Times New Roman" w:hAnsi="Times New Roman"/>
          <w:sz w:val="24"/>
          <w:szCs w:val="24"/>
          <w:lang w:val="en-US"/>
        </w:rPr>
        <w:t xml:space="preserve">  At the same time, poor and autocratic states</w:t>
      </w:r>
      <w:r w:rsidR="00A91477" w:rsidRPr="008139B2">
        <w:rPr>
          <w:rFonts w:ascii="Times New Roman" w:hAnsi="Times New Roman"/>
          <w:sz w:val="24"/>
          <w:szCs w:val="24"/>
          <w:lang w:val="en-US"/>
        </w:rPr>
        <w:t xml:space="preserve"> appear </w:t>
      </w:r>
      <w:r w:rsidR="00A91477" w:rsidRPr="008139B2">
        <w:rPr>
          <w:rFonts w:ascii="Times New Roman" w:hAnsi="Times New Roman"/>
          <w:sz w:val="24"/>
          <w:szCs w:val="24"/>
          <w:lang w:val="en-US"/>
        </w:rPr>
        <w:lastRenderedPageBreak/>
        <w:t>to be influenced</w:t>
      </w:r>
      <w:r w:rsidR="003A6B9D" w:rsidRPr="008139B2">
        <w:rPr>
          <w:rFonts w:ascii="Times New Roman" w:hAnsi="Times New Roman"/>
          <w:sz w:val="24"/>
          <w:szCs w:val="24"/>
          <w:lang w:val="en-US"/>
        </w:rPr>
        <w:t xml:space="preserve"> in their voting behavior by international pull fa</w:t>
      </w:r>
      <w:r w:rsidR="000D56FD" w:rsidRPr="008139B2">
        <w:rPr>
          <w:rFonts w:ascii="Times New Roman" w:hAnsi="Times New Roman"/>
          <w:sz w:val="24"/>
          <w:szCs w:val="24"/>
          <w:lang w:val="en-US"/>
        </w:rPr>
        <w:t xml:space="preserve">ctors, primary aid dependence. </w:t>
      </w:r>
      <w:r w:rsidR="003A6B9D" w:rsidRPr="008139B2">
        <w:rPr>
          <w:rFonts w:ascii="Times New Roman" w:hAnsi="Times New Roman"/>
          <w:sz w:val="24"/>
          <w:szCs w:val="24"/>
          <w:lang w:val="en-US"/>
        </w:rPr>
        <w:t xml:space="preserve">This instability in domestic preference and </w:t>
      </w:r>
      <w:r w:rsidR="00BF44B9" w:rsidRPr="008139B2">
        <w:rPr>
          <w:rFonts w:ascii="Times New Roman" w:hAnsi="Times New Roman"/>
          <w:sz w:val="24"/>
          <w:szCs w:val="24"/>
          <w:lang w:val="en-US"/>
        </w:rPr>
        <w:t xml:space="preserve">a </w:t>
      </w:r>
      <w:r w:rsidR="003A6B9D" w:rsidRPr="008139B2">
        <w:rPr>
          <w:rFonts w:ascii="Times New Roman" w:hAnsi="Times New Roman"/>
          <w:sz w:val="24"/>
          <w:szCs w:val="24"/>
          <w:lang w:val="en-US"/>
        </w:rPr>
        <w:t xml:space="preserve">mechanism for external influence </w:t>
      </w:r>
      <w:r w:rsidR="001D75A6" w:rsidRPr="008139B2">
        <w:rPr>
          <w:rFonts w:ascii="Times New Roman" w:hAnsi="Times New Roman"/>
          <w:sz w:val="24"/>
          <w:szCs w:val="24"/>
          <w:lang w:val="en-US"/>
        </w:rPr>
        <w:t>open the possibility</w:t>
      </w:r>
      <w:r w:rsidR="003A6B9D" w:rsidRPr="008139B2">
        <w:rPr>
          <w:rFonts w:ascii="Times New Roman" w:hAnsi="Times New Roman"/>
          <w:sz w:val="24"/>
          <w:szCs w:val="24"/>
          <w:lang w:val="en-US"/>
        </w:rPr>
        <w:t xml:space="preserve"> that if powerful international actors held a different vision for the international norm environment there is scope for changing the norms that prev</w:t>
      </w:r>
      <w:r w:rsidR="000D56FD" w:rsidRPr="008139B2">
        <w:rPr>
          <w:rFonts w:ascii="Times New Roman" w:hAnsi="Times New Roman"/>
          <w:sz w:val="24"/>
          <w:szCs w:val="24"/>
          <w:lang w:val="en-US"/>
        </w:rPr>
        <w:t xml:space="preserve">ail in the UNGA, or other IOs. </w:t>
      </w:r>
      <w:r w:rsidR="003A6B9D" w:rsidRPr="008139B2">
        <w:rPr>
          <w:rFonts w:ascii="Times New Roman" w:hAnsi="Times New Roman"/>
          <w:sz w:val="24"/>
          <w:szCs w:val="24"/>
          <w:lang w:val="en-US"/>
        </w:rPr>
        <w:t>Norms appear to onl</w:t>
      </w:r>
      <w:r w:rsidR="00A91477" w:rsidRPr="008139B2">
        <w:rPr>
          <w:rFonts w:ascii="Times New Roman" w:hAnsi="Times New Roman"/>
          <w:sz w:val="24"/>
          <w:szCs w:val="24"/>
          <w:lang w:val="en-US"/>
        </w:rPr>
        <w:t xml:space="preserve">y become </w:t>
      </w:r>
      <w:r w:rsidR="003A6B9D" w:rsidRPr="008139B2">
        <w:rPr>
          <w:rFonts w:ascii="Times New Roman" w:hAnsi="Times New Roman"/>
          <w:sz w:val="24"/>
          <w:szCs w:val="24"/>
          <w:lang w:val="en-US"/>
        </w:rPr>
        <w:t>e</w:t>
      </w:r>
      <w:r w:rsidR="00A91477" w:rsidRPr="008139B2">
        <w:rPr>
          <w:rFonts w:ascii="Times New Roman" w:hAnsi="Times New Roman"/>
          <w:sz w:val="24"/>
          <w:szCs w:val="24"/>
          <w:lang w:val="en-US"/>
        </w:rPr>
        <w:t>n</w:t>
      </w:r>
      <w:r w:rsidR="003A6B9D" w:rsidRPr="008139B2">
        <w:rPr>
          <w:rFonts w:ascii="Times New Roman" w:hAnsi="Times New Roman"/>
          <w:sz w:val="24"/>
          <w:szCs w:val="24"/>
          <w:lang w:val="en-US"/>
        </w:rPr>
        <w:t xml:space="preserve">trenched at high levels of </w:t>
      </w:r>
      <w:r w:rsidR="00820C0A" w:rsidRPr="008139B2">
        <w:rPr>
          <w:rFonts w:ascii="Times New Roman" w:hAnsi="Times New Roman"/>
          <w:sz w:val="24"/>
          <w:szCs w:val="24"/>
          <w:lang w:val="en-US"/>
        </w:rPr>
        <w:t>capacity</w:t>
      </w:r>
      <w:r w:rsidR="001D75A6" w:rsidRPr="008139B2">
        <w:rPr>
          <w:rFonts w:ascii="Times New Roman" w:hAnsi="Times New Roman"/>
          <w:sz w:val="24"/>
          <w:szCs w:val="24"/>
          <w:lang w:val="en-US"/>
        </w:rPr>
        <w:t xml:space="preserve">, suggesting that </w:t>
      </w:r>
      <w:r w:rsidR="003A6B9D" w:rsidRPr="008139B2">
        <w:rPr>
          <w:rFonts w:ascii="Times New Roman" w:hAnsi="Times New Roman"/>
          <w:sz w:val="24"/>
          <w:szCs w:val="24"/>
          <w:lang w:val="en-US"/>
        </w:rPr>
        <w:t xml:space="preserve">states that value the current international norm environment redouble their efforts to raise income levels across the community of states. </w:t>
      </w:r>
    </w:p>
    <w:p w:rsidR="00903C18" w:rsidRDefault="00903C18" w:rsidP="00903C18">
      <w:pPr>
        <w:spacing w:after="0" w:line="360" w:lineRule="auto"/>
        <w:rPr>
          <w:rFonts w:ascii="Times New Roman" w:hAnsi="Times New Roman"/>
          <w:b/>
          <w:sz w:val="24"/>
          <w:szCs w:val="20"/>
        </w:rPr>
      </w:pPr>
      <w:r>
        <w:rPr>
          <w:rFonts w:ascii="Times New Roman" w:hAnsi="Times New Roman"/>
          <w:b/>
          <w:sz w:val="24"/>
          <w:szCs w:val="20"/>
        </w:rPr>
        <w:t>Acknowledgements</w:t>
      </w:r>
    </w:p>
    <w:p w:rsidR="00903C18" w:rsidRDefault="00903C18" w:rsidP="00903C18">
      <w:pPr>
        <w:spacing w:after="0" w:line="360" w:lineRule="auto"/>
        <w:rPr>
          <w:rFonts w:ascii="Times New Roman" w:hAnsi="Times New Roman"/>
          <w:bCs/>
          <w:sz w:val="24"/>
          <w:szCs w:val="20"/>
        </w:rPr>
      </w:pPr>
      <w:r w:rsidRPr="0033298F">
        <w:rPr>
          <w:rFonts w:ascii="Times New Roman" w:hAnsi="Times New Roman"/>
          <w:sz w:val="24"/>
          <w:szCs w:val="20"/>
        </w:rPr>
        <w:t>The authors would like to thank participants, especially Prof. Julie Kaarbo, from the workshop on ‘</w:t>
      </w:r>
      <w:r w:rsidRPr="0033298F">
        <w:rPr>
          <w:rFonts w:ascii="Times New Roman" w:hAnsi="Times New Roman"/>
          <w:bCs/>
          <w:sz w:val="24"/>
          <w:szCs w:val="20"/>
        </w:rPr>
        <w:t>Foreign Policy Changes and International Norms Examining Internal and External Determinants’ Freiburg, Germany 23-24 Oct. 2014, participants of the University College Dublin (UCD) School of Politics and International Relations seminar series, and participants of the 2013 American Political Science (APSA) annual meeting.</w:t>
      </w:r>
      <w:r>
        <w:rPr>
          <w:rFonts w:ascii="Times New Roman" w:hAnsi="Times New Roman"/>
          <w:bCs/>
          <w:sz w:val="24"/>
          <w:szCs w:val="20"/>
        </w:rPr>
        <w:t xml:space="preserve">  The authors claim all remaining errors and omissions.</w:t>
      </w:r>
    </w:p>
    <w:p w:rsidR="00903C18" w:rsidRPr="00903C18" w:rsidRDefault="00903C18" w:rsidP="00903C18">
      <w:pPr>
        <w:spacing w:after="0" w:line="360" w:lineRule="auto"/>
        <w:rPr>
          <w:rFonts w:ascii="Times New Roman" w:hAnsi="Times New Roman"/>
          <w:bCs/>
          <w:sz w:val="24"/>
          <w:szCs w:val="20"/>
        </w:rPr>
      </w:pPr>
    </w:p>
    <w:p w:rsidR="00903C18" w:rsidRDefault="00903C18" w:rsidP="00903C18">
      <w:pPr>
        <w:spacing w:after="0" w:line="360" w:lineRule="auto"/>
        <w:rPr>
          <w:rFonts w:ascii="Times New Roman" w:hAnsi="Times New Roman"/>
          <w:b/>
          <w:color w:val="000000" w:themeColor="text1"/>
          <w:sz w:val="24"/>
          <w:lang w:val="en-US"/>
        </w:rPr>
      </w:pPr>
      <w:r>
        <w:rPr>
          <w:rFonts w:ascii="Times New Roman" w:hAnsi="Times New Roman"/>
          <w:b/>
          <w:color w:val="000000" w:themeColor="text1"/>
          <w:sz w:val="24"/>
          <w:lang w:val="en-US"/>
        </w:rPr>
        <w:t>Funding</w:t>
      </w:r>
    </w:p>
    <w:p w:rsidR="00903C18" w:rsidRDefault="00903C18" w:rsidP="00903C18">
      <w:pPr>
        <w:spacing w:after="0" w:line="360" w:lineRule="auto"/>
        <w:rPr>
          <w:rFonts w:ascii="Times New Roman" w:hAnsi="Times New Roman"/>
          <w:sz w:val="24"/>
          <w:szCs w:val="20"/>
        </w:rPr>
      </w:pPr>
      <w:r w:rsidRPr="0033298F">
        <w:rPr>
          <w:rFonts w:ascii="Times New Roman" w:hAnsi="Times New Roman"/>
          <w:sz w:val="24"/>
          <w:szCs w:val="20"/>
        </w:rPr>
        <w:t xml:space="preserve">This research was generously supported with funding from the Freiburg Research Institute for Advanced Studies (FRIAS), Freiburg, Germany.  </w:t>
      </w:r>
    </w:p>
    <w:p w:rsidR="00903C18" w:rsidRPr="00903C18" w:rsidRDefault="00903C18" w:rsidP="00A57FC9">
      <w:pPr>
        <w:spacing w:before="100" w:beforeAutospacing="1" w:after="100" w:afterAutospacing="1" w:line="360" w:lineRule="auto"/>
        <w:jc w:val="both"/>
        <w:rPr>
          <w:rFonts w:ascii="Times New Roman" w:hAnsi="Times New Roman"/>
          <w:b/>
          <w:sz w:val="24"/>
          <w:szCs w:val="24"/>
        </w:rPr>
        <w:sectPr w:rsidR="00903C18" w:rsidRPr="00903C18" w:rsidSect="00F46066">
          <w:endnotePr>
            <w:numFmt w:val="decimal"/>
          </w:endnotePr>
          <w:type w:val="continuous"/>
          <w:pgSz w:w="12240" w:h="15840"/>
          <w:pgMar w:top="1440" w:right="1440" w:bottom="1440" w:left="1440" w:header="720" w:footer="720" w:gutter="0"/>
          <w:cols w:space="720"/>
          <w:docGrid w:linePitch="360"/>
        </w:sectPr>
      </w:pPr>
    </w:p>
    <w:p w:rsidR="007D6395" w:rsidRPr="008139B2" w:rsidRDefault="007D6395" w:rsidP="00A57FC9">
      <w:pPr>
        <w:spacing w:before="100" w:beforeAutospacing="1" w:after="100" w:afterAutospacing="1" w:line="360" w:lineRule="auto"/>
        <w:jc w:val="both"/>
        <w:rPr>
          <w:rFonts w:ascii="Times New Roman" w:hAnsi="Times New Roman"/>
          <w:b/>
          <w:sz w:val="24"/>
          <w:szCs w:val="24"/>
          <w:lang w:val="en-US"/>
        </w:rPr>
      </w:pPr>
      <w:r w:rsidRPr="008139B2">
        <w:rPr>
          <w:rFonts w:ascii="Times New Roman" w:hAnsi="Times New Roman"/>
          <w:b/>
          <w:sz w:val="24"/>
          <w:szCs w:val="24"/>
          <w:lang w:val="en-US"/>
        </w:rPr>
        <w:lastRenderedPageBreak/>
        <w:br w:type="page"/>
      </w:r>
    </w:p>
    <w:p w:rsidR="004C0B09" w:rsidRPr="008139B2" w:rsidRDefault="00CB7249" w:rsidP="00A57FC9">
      <w:pPr>
        <w:spacing w:after="0" w:line="360" w:lineRule="auto"/>
        <w:jc w:val="both"/>
        <w:rPr>
          <w:rFonts w:ascii="Times New Roman" w:hAnsi="Times New Roman"/>
          <w:sz w:val="24"/>
          <w:szCs w:val="24"/>
          <w:lang w:val="en-US"/>
        </w:rPr>
      </w:pPr>
      <w:r w:rsidRPr="008139B2">
        <w:rPr>
          <w:rFonts w:ascii="Times New Roman" w:hAnsi="Times New Roman"/>
          <w:b/>
          <w:sz w:val="24"/>
          <w:szCs w:val="24"/>
          <w:lang w:val="en-US"/>
        </w:rPr>
        <w:lastRenderedPageBreak/>
        <w:t>References</w:t>
      </w:r>
    </w:p>
    <w:p w:rsidR="004C0B09" w:rsidRPr="008139B2" w:rsidRDefault="004C0B09" w:rsidP="00A57FC9">
      <w:pPr>
        <w:spacing w:after="0" w:line="360" w:lineRule="auto"/>
        <w:jc w:val="both"/>
        <w:rPr>
          <w:rFonts w:ascii="Times New Roman" w:hAnsi="Times New Roman"/>
          <w:sz w:val="24"/>
          <w:szCs w:val="24"/>
          <w:lang w:val="en-US"/>
        </w:rPr>
      </w:pPr>
    </w:p>
    <w:p w:rsidR="004C0B09" w:rsidRPr="008139B2" w:rsidRDefault="004C0B09" w:rsidP="00A57FC9">
      <w:pPr>
        <w:spacing w:after="0" w:line="360" w:lineRule="auto"/>
        <w:ind w:left="720" w:hanging="720"/>
        <w:jc w:val="both"/>
        <w:rPr>
          <w:rFonts w:ascii="Times New Roman" w:hAnsi="Times New Roman"/>
          <w:noProof/>
          <w:sz w:val="24"/>
          <w:szCs w:val="24"/>
          <w:lang w:val="en-US"/>
        </w:rPr>
      </w:pPr>
      <w:r w:rsidRPr="008139B2">
        <w:rPr>
          <w:rFonts w:ascii="Times New Roman" w:hAnsi="Times New Roman"/>
          <w:noProof/>
          <w:sz w:val="24"/>
          <w:szCs w:val="24"/>
          <w:lang w:val="en-US"/>
        </w:rPr>
        <w:t>Abbott, K</w:t>
      </w:r>
      <w:r w:rsidR="009976E6" w:rsidRPr="008139B2">
        <w:rPr>
          <w:rFonts w:ascii="Times New Roman" w:hAnsi="Times New Roman"/>
          <w:noProof/>
          <w:sz w:val="24"/>
          <w:szCs w:val="24"/>
          <w:lang w:val="en-US"/>
        </w:rPr>
        <w:t>enneth</w:t>
      </w:r>
      <w:r w:rsidRPr="008139B2">
        <w:rPr>
          <w:rFonts w:ascii="Times New Roman" w:hAnsi="Times New Roman"/>
          <w:noProof/>
          <w:sz w:val="24"/>
          <w:szCs w:val="24"/>
          <w:lang w:val="en-US"/>
        </w:rPr>
        <w:t xml:space="preserve"> W., and Duncan Snidal. (1998) Why States Act through Formal International Organizations. </w:t>
      </w:r>
      <w:r w:rsidRPr="008139B2">
        <w:rPr>
          <w:rFonts w:ascii="Times New Roman" w:hAnsi="Times New Roman"/>
          <w:i/>
          <w:noProof/>
          <w:sz w:val="24"/>
          <w:szCs w:val="24"/>
          <w:lang w:val="en-US"/>
        </w:rPr>
        <w:t>Journal of Conflict Resolution</w:t>
      </w:r>
      <w:r w:rsidRPr="008139B2">
        <w:rPr>
          <w:rFonts w:ascii="Times New Roman" w:hAnsi="Times New Roman"/>
          <w:noProof/>
          <w:sz w:val="24"/>
          <w:szCs w:val="24"/>
          <w:lang w:val="en-US"/>
        </w:rPr>
        <w:t xml:space="preserve"> 42:3-32.</w:t>
      </w:r>
    </w:p>
    <w:p w:rsidR="004C0B09" w:rsidRPr="008139B2" w:rsidRDefault="004C0B09" w:rsidP="00A57FC9">
      <w:pPr>
        <w:spacing w:after="0" w:line="360" w:lineRule="auto"/>
        <w:ind w:left="720" w:hanging="720"/>
        <w:jc w:val="both"/>
        <w:rPr>
          <w:rFonts w:ascii="Times New Roman" w:hAnsi="Times New Roman"/>
          <w:noProof/>
          <w:sz w:val="24"/>
          <w:szCs w:val="24"/>
          <w:lang w:val="en-US"/>
        </w:rPr>
      </w:pPr>
      <w:r w:rsidRPr="008139B2">
        <w:rPr>
          <w:rFonts w:ascii="Times New Roman" w:hAnsi="Times New Roman"/>
          <w:noProof/>
          <w:sz w:val="24"/>
          <w:szCs w:val="24"/>
          <w:lang w:val="en-US"/>
        </w:rPr>
        <w:t xml:space="preserve">Alderson, Kai. (2001) Making Sense of State Socialization. </w:t>
      </w:r>
      <w:r w:rsidRPr="008139B2">
        <w:rPr>
          <w:rFonts w:ascii="Times New Roman" w:hAnsi="Times New Roman"/>
          <w:i/>
          <w:noProof/>
          <w:sz w:val="24"/>
          <w:szCs w:val="24"/>
          <w:lang w:val="en-US"/>
        </w:rPr>
        <w:t>Review of International Studies</w:t>
      </w:r>
      <w:r w:rsidRPr="008139B2">
        <w:rPr>
          <w:rFonts w:ascii="Times New Roman" w:hAnsi="Times New Roman"/>
          <w:noProof/>
          <w:sz w:val="24"/>
          <w:szCs w:val="24"/>
          <w:lang w:val="en-US"/>
        </w:rPr>
        <w:t xml:space="preserve"> 27:415-33.</w:t>
      </w:r>
    </w:p>
    <w:p w:rsidR="004C0B09" w:rsidRPr="008139B2" w:rsidRDefault="004C0B09" w:rsidP="00A57FC9">
      <w:pPr>
        <w:spacing w:after="0" w:line="360" w:lineRule="auto"/>
        <w:ind w:left="720" w:hanging="720"/>
        <w:jc w:val="both"/>
        <w:rPr>
          <w:rFonts w:ascii="Times New Roman" w:hAnsi="Times New Roman"/>
          <w:noProof/>
          <w:sz w:val="24"/>
          <w:szCs w:val="24"/>
          <w:lang w:val="en-US"/>
        </w:rPr>
      </w:pPr>
      <w:r w:rsidRPr="008139B2">
        <w:rPr>
          <w:rFonts w:ascii="Times New Roman" w:hAnsi="Times New Roman"/>
          <w:noProof/>
          <w:sz w:val="24"/>
          <w:szCs w:val="24"/>
          <w:lang w:val="en-US"/>
        </w:rPr>
        <w:t xml:space="preserve">Alesina, Alberto, and David Dollar. (2000) Who Gives Foreign Aid to Whom and Why? </w:t>
      </w:r>
      <w:r w:rsidRPr="008139B2">
        <w:rPr>
          <w:rFonts w:ascii="Times New Roman" w:hAnsi="Times New Roman"/>
          <w:i/>
          <w:noProof/>
          <w:sz w:val="24"/>
          <w:szCs w:val="24"/>
          <w:lang w:val="en-US"/>
        </w:rPr>
        <w:t>Journal of Economic Growth</w:t>
      </w:r>
      <w:r w:rsidRPr="008139B2">
        <w:rPr>
          <w:rFonts w:ascii="Times New Roman" w:hAnsi="Times New Roman"/>
          <w:noProof/>
          <w:sz w:val="24"/>
          <w:szCs w:val="24"/>
          <w:lang w:val="en-US"/>
        </w:rPr>
        <w:t>:33-63.</w:t>
      </w:r>
    </w:p>
    <w:p w:rsidR="004356C0" w:rsidRPr="008139B2" w:rsidRDefault="004356C0" w:rsidP="00A57FC9">
      <w:pPr>
        <w:spacing w:after="0" w:line="360" w:lineRule="auto"/>
        <w:ind w:left="720" w:hanging="720"/>
        <w:jc w:val="both"/>
        <w:rPr>
          <w:rFonts w:ascii="Times New Roman" w:hAnsi="Times New Roman"/>
          <w:noProof/>
          <w:sz w:val="24"/>
          <w:szCs w:val="24"/>
          <w:lang w:val="en-US"/>
        </w:rPr>
      </w:pPr>
      <w:proofErr w:type="gramStart"/>
      <w:r w:rsidRPr="008139B2">
        <w:rPr>
          <w:rFonts w:ascii="Times New Roman" w:hAnsi="Times New Roman"/>
          <w:color w:val="222222"/>
          <w:sz w:val="24"/>
          <w:szCs w:val="24"/>
          <w:shd w:val="clear" w:color="auto" w:fill="FFFFFF"/>
          <w:lang w:val="en-US"/>
        </w:rPr>
        <w:t>Bailey, M</w:t>
      </w:r>
      <w:r w:rsidR="009976E6" w:rsidRPr="008139B2">
        <w:rPr>
          <w:rFonts w:ascii="Times New Roman" w:hAnsi="Times New Roman"/>
          <w:color w:val="222222"/>
          <w:sz w:val="24"/>
          <w:szCs w:val="24"/>
          <w:shd w:val="clear" w:color="auto" w:fill="FFFFFF"/>
          <w:lang w:val="en-US"/>
        </w:rPr>
        <w:t>ichael</w:t>
      </w:r>
      <w:r w:rsidRPr="008139B2">
        <w:rPr>
          <w:rFonts w:ascii="Times New Roman" w:hAnsi="Times New Roman"/>
          <w:color w:val="222222"/>
          <w:sz w:val="24"/>
          <w:szCs w:val="24"/>
          <w:shd w:val="clear" w:color="auto" w:fill="FFFFFF"/>
          <w:lang w:val="en-US"/>
        </w:rPr>
        <w:t xml:space="preserve">, </w:t>
      </w:r>
      <w:proofErr w:type="spellStart"/>
      <w:r w:rsidRPr="008139B2">
        <w:rPr>
          <w:rFonts w:ascii="Times New Roman" w:hAnsi="Times New Roman"/>
          <w:color w:val="222222"/>
          <w:sz w:val="24"/>
          <w:szCs w:val="24"/>
          <w:shd w:val="clear" w:color="auto" w:fill="FFFFFF"/>
          <w:lang w:val="en-US"/>
        </w:rPr>
        <w:t>Strezhnev</w:t>
      </w:r>
      <w:proofErr w:type="spellEnd"/>
      <w:r w:rsidRPr="008139B2">
        <w:rPr>
          <w:rFonts w:ascii="Times New Roman" w:hAnsi="Times New Roman"/>
          <w:color w:val="222222"/>
          <w:sz w:val="24"/>
          <w:szCs w:val="24"/>
          <w:shd w:val="clear" w:color="auto" w:fill="FFFFFF"/>
          <w:lang w:val="en-US"/>
        </w:rPr>
        <w:t>, A</w:t>
      </w:r>
      <w:r w:rsidR="009976E6" w:rsidRPr="008139B2">
        <w:rPr>
          <w:rFonts w:ascii="Times New Roman" w:hAnsi="Times New Roman"/>
          <w:color w:val="222222"/>
          <w:sz w:val="24"/>
          <w:szCs w:val="24"/>
          <w:shd w:val="clear" w:color="auto" w:fill="FFFFFF"/>
          <w:lang w:val="en-US"/>
        </w:rPr>
        <w:t>nton</w:t>
      </w:r>
      <w:r w:rsidRPr="008139B2">
        <w:rPr>
          <w:rFonts w:ascii="Times New Roman" w:hAnsi="Times New Roman"/>
          <w:color w:val="222222"/>
          <w:sz w:val="24"/>
          <w:szCs w:val="24"/>
          <w:shd w:val="clear" w:color="auto" w:fill="FFFFFF"/>
          <w:lang w:val="en-US"/>
        </w:rPr>
        <w:t xml:space="preserve">, and </w:t>
      </w:r>
      <w:proofErr w:type="spellStart"/>
      <w:r w:rsidRPr="008139B2">
        <w:rPr>
          <w:rFonts w:ascii="Times New Roman" w:hAnsi="Times New Roman"/>
          <w:color w:val="222222"/>
          <w:sz w:val="24"/>
          <w:szCs w:val="24"/>
          <w:shd w:val="clear" w:color="auto" w:fill="FFFFFF"/>
          <w:lang w:val="en-US"/>
        </w:rPr>
        <w:t>Voeten</w:t>
      </w:r>
      <w:proofErr w:type="spellEnd"/>
      <w:r w:rsidRPr="008139B2">
        <w:rPr>
          <w:rFonts w:ascii="Times New Roman" w:hAnsi="Times New Roman"/>
          <w:color w:val="222222"/>
          <w:sz w:val="24"/>
          <w:szCs w:val="24"/>
          <w:shd w:val="clear" w:color="auto" w:fill="FFFFFF"/>
          <w:lang w:val="en-US"/>
        </w:rPr>
        <w:t>, E</w:t>
      </w:r>
      <w:r w:rsidR="009976E6" w:rsidRPr="008139B2">
        <w:rPr>
          <w:rFonts w:ascii="Times New Roman" w:hAnsi="Times New Roman"/>
          <w:color w:val="222222"/>
          <w:sz w:val="24"/>
          <w:szCs w:val="24"/>
          <w:shd w:val="clear" w:color="auto" w:fill="FFFFFF"/>
          <w:lang w:val="en-US"/>
        </w:rPr>
        <w:t>rik</w:t>
      </w:r>
      <w:r w:rsidRPr="008139B2">
        <w:rPr>
          <w:rFonts w:ascii="Times New Roman" w:hAnsi="Times New Roman"/>
          <w:color w:val="222222"/>
          <w:sz w:val="24"/>
          <w:szCs w:val="24"/>
          <w:shd w:val="clear" w:color="auto" w:fill="FFFFFF"/>
          <w:lang w:val="en-US"/>
        </w:rPr>
        <w:t>.</w:t>
      </w:r>
      <w:proofErr w:type="gramEnd"/>
      <w:r w:rsidRPr="008139B2">
        <w:rPr>
          <w:rFonts w:ascii="Times New Roman" w:hAnsi="Times New Roman"/>
          <w:color w:val="222222"/>
          <w:sz w:val="24"/>
          <w:szCs w:val="24"/>
          <w:shd w:val="clear" w:color="auto" w:fill="FFFFFF"/>
          <w:lang w:val="en-US"/>
        </w:rPr>
        <w:t xml:space="preserve"> (2013). Estimating dynamic state preferences from United Nations voting data. </w:t>
      </w:r>
      <w:proofErr w:type="gramStart"/>
      <w:r w:rsidRPr="008139B2">
        <w:rPr>
          <w:rFonts w:ascii="Times New Roman" w:hAnsi="Times New Roman"/>
          <w:i/>
          <w:iCs/>
          <w:color w:val="222222"/>
          <w:sz w:val="24"/>
          <w:szCs w:val="24"/>
          <w:shd w:val="clear" w:color="auto" w:fill="FFFFFF"/>
          <w:lang w:val="en-US"/>
        </w:rPr>
        <w:t>Available at SSRN 2330913</w:t>
      </w:r>
      <w:r w:rsidRPr="008139B2">
        <w:rPr>
          <w:rFonts w:ascii="Times New Roman" w:hAnsi="Times New Roman"/>
          <w:color w:val="222222"/>
          <w:sz w:val="24"/>
          <w:szCs w:val="24"/>
          <w:shd w:val="clear" w:color="auto" w:fill="FFFFFF"/>
          <w:lang w:val="en-US"/>
        </w:rPr>
        <w:t>.</w:t>
      </w:r>
      <w:proofErr w:type="gramEnd"/>
    </w:p>
    <w:p w:rsidR="00EB0C71" w:rsidRPr="008139B2" w:rsidRDefault="00EB0C71" w:rsidP="00A57FC9">
      <w:pPr>
        <w:spacing w:after="0" w:line="360" w:lineRule="auto"/>
        <w:ind w:left="720" w:hanging="720"/>
        <w:jc w:val="both"/>
        <w:rPr>
          <w:rFonts w:ascii="Times New Roman" w:hAnsi="Times New Roman"/>
          <w:noProof/>
          <w:sz w:val="32"/>
          <w:szCs w:val="24"/>
          <w:lang w:val="en-US"/>
        </w:rPr>
      </w:pPr>
      <w:proofErr w:type="gramStart"/>
      <w:r w:rsidRPr="008139B2">
        <w:rPr>
          <w:rFonts w:ascii="Times New Roman" w:hAnsi="Times New Roman"/>
          <w:color w:val="222222"/>
          <w:sz w:val="24"/>
          <w:szCs w:val="20"/>
          <w:shd w:val="clear" w:color="auto" w:fill="FFFFFF"/>
          <w:lang w:val="en-US"/>
        </w:rPr>
        <w:t>Barnett, M</w:t>
      </w:r>
      <w:r w:rsidR="009976E6" w:rsidRPr="008139B2">
        <w:rPr>
          <w:rFonts w:ascii="Times New Roman" w:hAnsi="Times New Roman"/>
          <w:color w:val="222222"/>
          <w:sz w:val="24"/>
          <w:szCs w:val="20"/>
          <w:shd w:val="clear" w:color="auto" w:fill="FFFFFF"/>
          <w:lang w:val="en-US"/>
        </w:rPr>
        <w:t>ichael</w:t>
      </w:r>
      <w:r w:rsidRPr="008139B2">
        <w:rPr>
          <w:rFonts w:ascii="Times New Roman" w:hAnsi="Times New Roman"/>
          <w:color w:val="222222"/>
          <w:sz w:val="24"/>
          <w:szCs w:val="20"/>
          <w:shd w:val="clear" w:color="auto" w:fill="FFFFFF"/>
          <w:lang w:val="en-US"/>
        </w:rPr>
        <w:t xml:space="preserve"> N., &amp; </w:t>
      </w:r>
      <w:proofErr w:type="spellStart"/>
      <w:r w:rsidRPr="008139B2">
        <w:rPr>
          <w:rFonts w:ascii="Times New Roman" w:hAnsi="Times New Roman"/>
          <w:color w:val="222222"/>
          <w:sz w:val="24"/>
          <w:szCs w:val="20"/>
          <w:shd w:val="clear" w:color="auto" w:fill="FFFFFF"/>
          <w:lang w:val="en-US"/>
        </w:rPr>
        <w:t>Finnemore</w:t>
      </w:r>
      <w:proofErr w:type="spellEnd"/>
      <w:r w:rsidRPr="008139B2">
        <w:rPr>
          <w:rFonts w:ascii="Times New Roman" w:hAnsi="Times New Roman"/>
          <w:color w:val="222222"/>
          <w:sz w:val="24"/>
          <w:szCs w:val="20"/>
          <w:shd w:val="clear" w:color="auto" w:fill="FFFFFF"/>
          <w:lang w:val="en-US"/>
        </w:rPr>
        <w:t>, M</w:t>
      </w:r>
      <w:r w:rsidR="009976E6" w:rsidRPr="008139B2">
        <w:rPr>
          <w:rFonts w:ascii="Times New Roman" w:hAnsi="Times New Roman"/>
          <w:color w:val="222222"/>
          <w:sz w:val="24"/>
          <w:szCs w:val="20"/>
          <w:shd w:val="clear" w:color="auto" w:fill="FFFFFF"/>
          <w:lang w:val="en-US"/>
        </w:rPr>
        <w:t>artha</w:t>
      </w:r>
      <w:r w:rsidRPr="008139B2">
        <w:rPr>
          <w:rFonts w:ascii="Times New Roman" w:hAnsi="Times New Roman"/>
          <w:color w:val="222222"/>
          <w:sz w:val="24"/>
          <w:szCs w:val="20"/>
          <w:shd w:val="clear" w:color="auto" w:fill="FFFFFF"/>
          <w:lang w:val="en-US"/>
        </w:rPr>
        <w:t xml:space="preserve"> (1999).</w:t>
      </w:r>
      <w:proofErr w:type="gramEnd"/>
      <w:r w:rsidRPr="008139B2">
        <w:rPr>
          <w:rFonts w:ascii="Times New Roman" w:hAnsi="Times New Roman"/>
          <w:color w:val="222222"/>
          <w:sz w:val="24"/>
          <w:szCs w:val="20"/>
          <w:shd w:val="clear" w:color="auto" w:fill="FFFFFF"/>
          <w:lang w:val="en-US"/>
        </w:rPr>
        <w:t xml:space="preserve"> </w:t>
      </w:r>
      <w:proofErr w:type="gramStart"/>
      <w:r w:rsidRPr="008139B2">
        <w:rPr>
          <w:rFonts w:ascii="Times New Roman" w:hAnsi="Times New Roman"/>
          <w:color w:val="222222"/>
          <w:sz w:val="24"/>
          <w:szCs w:val="20"/>
          <w:shd w:val="clear" w:color="auto" w:fill="FFFFFF"/>
          <w:lang w:val="en-US"/>
        </w:rPr>
        <w:t>The politics, power, and pathologies of international organizations.</w:t>
      </w:r>
      <w:proofErr w:type="gramEnd"/>
      <w:r w:rsidRPr="008139B2">
        <w:rPr>
          <w:rStyle w:val="apple-converted-space"/>
          <w:rFonts w:ascii="Times New Roman" w:hAnsi="Times New Roman"/>
          <w:color w:val="222222"/>
          <w:sz w:val="24"/>
          <w:szCs w:val="20"/>
          <w:shd w:val="clear" w:color="auto" w:fill="FFFFFF"/>
          <w:lang w:val="en-US"/>
        </w:rPr>
        <w:t> </w:t>
      </w:r>
      <w:r w:rsidRPr="008139B2">
        <w:rPr>
          <w:rFonts w:ascii="Times New Roman" w:hAnsi="Times New Roman"/>
          <w:i/>
          <w:iCs/>
          <w:color w:val="222222"/>
          <w:sz w:val="24"/>
          <w:szCs w:val="20"/>
          <w:shd w:val="clear" w:color="auto" w:fill="FFFFFF"/>
          <w:lang w:val="en-US"/>
        </w:rPr>
        <w:t>International</w:t>
      </w:r>
      <w:r w:rsidR="00E31302">
        <w:rPr>
          <w:rFonts w:ascii="Times New Roman" w:hAnsi="Times New Roman"/>
          <w:i/>
          <w:iCs/>
          <w:color w:val="222222"/>
          <w:sz w:val="24"/>
          <w:szCs w:val="20"/>
          <w:shd w:val="clear" w:color="auto" w:fill="FFFFFF"/>
          <w:lang w:val="en-US"/>
        </w:rPr>
        <w:t xml:space="preserve"> O</w:t>
      </w:r>
      <w:r w:rsidRPr="008139B2">
        <w:rPr>
          <w:rFonts w:ascii="Times New Roman" w:hAnsi="Times New Roman"/>
          <w:i/>
          <w:iCs/>
          <w:color w:val="222222"/>
          <w:sz w:val="24"/>
          <w:szCs w:val="20"/>
          <w:shd w:val="clear" w:color="auto" w:fill="FFFFFF"/>
          <w:lang w:val="en-US"/>
        </w:rPr>
        <w:t>rganization</w:t>
      </w:r>
      <w:r w:rsidRPr="008139B2">
        <w:rPr>
          <w:rFonts w:ascii="Times New Roman" w:hAnsi="Times New Roman"/>
          <w:color w:val="222222"/>
          <w:sz w:val="24"/>
          <w:szCs w:val="20"/>
          <w:shd w:val="clear" w:color="auto" w:fill="FFFFFF"/>
          <w:lang w:val="en-US"/>
        </w:rPr>
        <w:t>,</w:t>
      </w:r>
      <w:r w:rsidRPr="008139B2">
        <w:rPr>
          <w:rStyle w:val="apple-converted-space"/>
          <w:rFonts w:ascii="Times New Roman" w:hAnsi="Times New Roman"/>
          <w:color w:val="222222"/>
          <w:sz w:val="24"/>
          <w:szCs w:val="20"/>
          <w:shd w:val="clear" w:color="auto" w:fill="FFFFFF"/>
          <w:lang w:val="en-US"/>
        </w:rPr>
        <w:t> </w:t>
      </w:r>
      <w:r w:rsidRPr="008139B2">
        <w:rPr>
          <w:rFonts w:ascii="Times New Roman" w:hAnsi="Times New Roman"/>
          <w:i/>
          <w:iCs/>
          <w:color w:val="222222"/>
          <w:sz w:val="24"/>
          <w:szCs w:val="20"/>
          <w:shd w:val="clear" w:color="auto" w:fill="FFFFFF"/>
          <w:lang w:val="en-US"/>
        </w:rPr>
        <w:t>53</w:t>
      </w:r>
      <w:r w:rsidRPr="008139B2">
        <w:rPr>
          <w:rFonts w:ascii="Times New Roman" w:hAnsi="Times New Roman"/>
          <w:color w:val="222222"/>
          <w:sz w:val="24"/>
          <w:szCs w:val="20"/>
          <w:shd w:val="clear" w:color="auto" w:fill="FFFFFF"/>
          <w:lang w:val="en-US"/>
        </w:rPr>
        <w:t>(04), 699-732.</w:t>
      </w:r>
    </w:p>
    <w:p w:rsidR="004C0B09" w:rsidRPr="008139B2" w:rsidRDefault="004C0B09" w:rsidP="00A57FC9">
      <w:pPr>
        <w:spacing w:after="0" w:line="360" w:lineRule="auto"/>
        <w:ind w:left="720" w:hanging="720"/>
        <w:jc w:val="both"/>
        <w:rPr>
          <w:rFonts w:ascii="Times New Roman" w:hAnsi="Times New Roman"/>
          <w:noProof/>
          <w:sz w:val="24"/>
          <w:szCs w:val="24"/>
          <w:lang w:val="en-US"/>
        </w:rPr>
      </w:pPr>
      <w:r w:rsidRPr="008139B2">
        <w:rPr>
          <w:rFonts w:ascii="Times New Roman" w:hAnsi="Times New Roman"/>
          <w:noProof/>
          <w:sz w:val="24"/>
          <w:szCs w:val="24"/>
          <w:lang w:val="en-US"/>
        </w:rPr>
        <w:t xml:space="preserve">Bräutigam, Deborah. (1996) State Capacity and Effective Governance. In </w:t>
      </w:r>
      <w:r w:rsidRPr="008139B2">
        <w:rPr>
          <w:rFonts w:ascii="Times New Roman" w:hAnsi="Times New Roman"/>
          <w:i/>
          <w:noProof/>
          <w:sz w:val="24"/>
          <w:szCs w:val="24"/>
          <w:lang w:val="en-US"/>
        </w:rPr>
        <w:t>Agenda for Africa's Economic Renewal</w:t>
      </w:r>
      <w:r w:rsidRPr="008139B2">
        <w:rPr>
          <w:rFonts w:ascii="Times New Roman" w:hAnsi="Times New Roman"/>
          <w:noProof/>
          <w:sz w:val="24"/>
          <w:szCs w:val="24"/>
          <w:lang w:val="en-US"/>
        </w:rPr>
        <w:t>, edited by Benno Nedulu and Nicolas van de Walle. Washington D.C.: Overseas Development Council.</w:t>
      </w:r>
    </w:p>
    <w:p w:rsidR="0063590D" w:rsidRPr="008139B2" w:rsidRDefault="0063590D" w:rsidP="00A57FC9">
      <w:pPr>
        <w:spacing w:after="0" w:line="360" w:lineRule="auto"/>
        <w:ind w:left="720" w:hanging="720"/>
        <w:jc w:val="both"/>
        <w:rPr>
          <w:rFonts w:ascii="Times New Roman" w:hAnsi="Times New Roman"/>
          <w:noProof/>
          <w:sz w:val="24"/>
          <w:szCs w:val="24"/>
          <w:lang w:val="en-US"/>
        </w:rPr>
      </w:pPr>
      <w:r w:rsidRPr="008139B2">
        <w:rPr>
          <w:rFonts w:ascii="Times New Roman" w:hAnsi="Times New Roman"/>
          <w:noProof/>
          <w:sz w:val="24"/>
          <w:szCs w:val="24"/>
          <w:lang w:val="en-US"/>
        </w:rPr>
        <w:t>Brown, M</w:t>
      </w:r>
      <w:r w:rsidR="009976E6" w:rsidRPr="008139B2">
        <w:rPr>
          <w:rFonts w:ascii="Times New Roman" w:hAnsi="Times New Roman"/>
          <w:noProof/>
          <w:sz w:val="24"/>
          <w:szCs w:val="24"/>
          <w:lang w:val="en-US"/>
        </w:rPr>
        <w:t>ichael E., Lynn-Jones, Sean M. &amp; Miller, Steven</w:t>
      </w:r>
      <w:r w:rsidRPr="008139B2">
        <w:rPr>
          <w:rFonts w:ascii="Times New Roman" w:hAnsi="Times New Roman"/>
          <w:noProof/>
          <w:sz w:val="24"/>
          <w:szCs w:val="24"/>
          <w:lang w:val="en-US"/>
        </w:rPr>
        <w:t xml:space="preserve"> E. (Eds.) (1996) </w:t>
      </w:r>
      <w:r w:rsidRPr="00E31302">
        <w:rPr>
          <w:rFonts w:ascii="Times New Roman" w:hAnsi="Times New Roman"/>
          <w:i/>
          <w:noProof/>
          <w:sz w:val="24"/>
          <w:szCs w:val="24"/>
          <w:lang w:val="en-US"/>
        </w:rPr>
        <w:t>Debating the Democratic Peace</w:t>
      </w:r>
      <w:r w:rsidRPr="008139B2">
        <w:rPr>
          <w:rFonts w:ascii="Times New Roman" w:hAnsi="Times New Roman"/>
          <w:noProof/>
          <w:sz w:val="24"/>
          <w:szCs w:val="24"/>
          <w:lang w:val="en-US"/>
        </w:rPr>
        <w:t>, Cambridge, Mass., MIT Press.</w:t>
      </w:r>
    </w:p>
    <w:p w:rsidR="00BF2FAF" w:rsidRPr="008139B2" w:rsidRDefault="009976E6" w:rsidP="00A57FC9">
      <w:pPr>
        <w:spacing w:after="0" w:line="360" w:lineRule="auto"/>
        <w:ind w:left="720" w:hanging="720"/>
        <w:jc w:val="both"/>
        <w:rPr>
          <w:rFonts w:ascii="Times New Roman" w:hAnsi="Times New Roman"/>
          <w:noProof/>
          <w:sz w:val="32"/>
          <w:szCs w:val="24"/>
          <w:lang w:val="en-US"/>
        </w:rPr>
      </w:pPr>
      <w:proofErr w:type="gramStart"/>
      <w:r w:rsidRPr="008139B2">
        <w:rPr>
          <w:rFonts w:ascii="Times New Roman" w:hAnsi="Times New Roman"/>
          <w:color w:val="222222"/>
          <w:sz w:val="24"/>
          <w:szCs w:val="20"/>
          <w:shd w:val="clear" w:color="auto" w:fill="FFFFFF"/>
          <w:lang w:val="en-US"/>
        </w:rPr>
        <w:t>Carter, David B., &amp; Stone, Randall</w:t>
      </w:r>
      <w:r w:rsidR="00BF2FAF" w:rsidRPr="008139B2">
        <w:rPr>
          <w:rFonts w:ascii="Times New Roman" w:hAnsi="Times New Roman"/>
          <w:color w:val="222222"/>
          <w:sz w:val="24"/>
          <w:szCs w:val="20"/>
          <w:shd w:val="clear" w:color="auto" w:fill="FFFFFF"/>
          <w:lang w:val="en-US"/>
        </w:rPr>
        <w:t xml:space="preserve"> W. (2015).</w:t>
      </w:r>
      <w:proofErr w:type="gramEnd"/>
      <w:r w:rsidR="00BF2FAF" w:rsidRPr="008139B2">
        <w:rPr>
          <w:rFonts w:ascii="Times New Roman" w:hAnsi="Times New Roman"/>
          <w:color w:val="222222"/>
          <w:sz w:val="24"/>
          <w:szCs w:val="20"/>
          <w:shd w:val="clear" w:color="auto" w:fill="FFFFFF"/>
          <w:lang w:val="en-US"/>
        </w:rPr>
        <w:t xml:space="preserve"> Democracy and Multilateralism: The Case of Vote Buying in the UN General Assembly.</w:t>
      </w:r>
      <w:r w:rsidR="00BF2FAF" w:rsidRPr="008139B2">
        <w:rPr>
          <w:rStyle w:val="apple-converted-space"/>
          <w:rFonts w:ascii="Times New Roman" w:hAnsi="Times New Roman"/>
          <w:color w:val="222222"/>
          <w:sz w:val="24"/>
          <w:szCs w:val="20"/>
          <w:shd w:val="clear" w:color="auto" w:fill="FFFFFF"/>
          <w:lang w:val="en-US"/>
        </w:rPr>
        <w:t> </w:t>
      </w:r>
      <w:r w:rsidR="00BF2FAF" w:rsidRPr="008139B2">
        <w:rPr>
          <w:rFonts w:ascii="Times New Roman" w:hAnsi="Times New Roman"/>
          <w:i/>
          <w:iCs/>
          <w:color w:val="222222"/>
          <w:sz w:val="24"/>
          <w:szCs w:val="20"/>
          <w:shd w:val="clear" w:color="auto" w:fill="FFFFFF"/>
          <w:lang w:val="en-US"/>
        </w:rPr>
        <w:t>International Organization</w:t>
      </w:r>
      <w:r w:rsidR="00BF2FAF" w:rsidRPr="008139B2">
        <w:rPr>
          <w:rFonts w:ascii="Times New Roman" w:hAnsi="Times New Roman"/>
          <w:color w:val="222222"/>
          <w:sz w:val="24"/>
          <w:szCs w:val="20"/>
          <w:shd w:val="clear" w:color="auto" w:fill="FFFFFF"/>
          <w:lang w:val="en-US"/>
        </w:rPr>
        <w:t>,</w:t>
      </w:r>
      <w:r w:rsidR="00BF2FAF" w:rsidRPr="008139B2">
        <w:rPr>
          <w:rStyle w:val="apple-converted-space"/>
          <w:rFonts w:ascii="Times New Roman" w:hAnsi="Times New Roman"/>
          <w:color w:val="222222"/>
          <w:sz w:val="24"/>
          <w:szCs w:val="20"/>
          <w:shd w:val="clear" w:color="auto" w:fill="FFFFFF"/>
          <w:lang w:val="en-US"/>
        </w:rPr>
        <w:t> </w:t>
      </w:r>
      <w:r w:rsidR="00BF2FAF" w:rsidRPr="008139B2">
        <w:rPr>
          <w:rFonts w:ascii="Times New Roman" w:hAnsi="Times New Roman"/>
          <w:i/>
          <w:iCs/>
          <w:color w:val="222222"/>
          <w:sz w:val="24"/>
          <w:szCs w:val="20"/>
          <w:shd w:val="clear" w:color="auto" w:fill="FFFFFF"/>
          <w:lang w:val="en-US"/>
        </w:rPr>
        <w:t>69</w:t>
      </w:r>
      <w:r w:rsidR="00BF2FAF" w:rsidRPr="008139B2">
        <w:rPr>
          <w:rFonts w:ascii="Times New Roman" w:hAnsi="Times New Roman"/>
          <w:color w:val="222222"/>
          <w:sz w:val="24"/>
          <w:szCs w:val="20"/>
          <w:shd w:val="clear" w:color="auto" w:fill="FFFFFF"/>
          <w:lang w:val="en-US"/>
        </w:rPr>
        <w:t>(01), 1-33.</w:t>
      </w:r>
    </w:p>
    <w:p w:rsidR="004C0B09" w:rsidRPr="008139B2" w:rsidRDefault="004C0B09" w:rsidP="00A57FC9">
      <w:pPr>
        <w:spacing w:after="0" w:line="360" w:lineRule="auto"/>
        <w:ind w:left="720" w:hanging="720"/>
        <w:jc w:val="both"/>
        <w:rPr>
          <w:rFonts w:ascii="Times New Roman" w:hAnsi="Times New Roman"/>
          <w:noProof/>
          <w:sz w:val="24"/>
          <w:szCs w:val="24"/>
          <w:lang w:val="en-US"/>
        </w:rPr>
      </w:pPr>
      <w:r w:rsidRPr="008139B2">
        <w:rPr>
          <w:rFonts w:ascii="Times New Roman" w:hAnsi="Times New Roman"/>
          <w:noProof/>
          <w:sz w:val="24"/>
          <w:szCs w:val="24"/>
          <w:lang w:val="en-US"/>
        </w:rPr>
        <w:t xml:space="preserve">Checkel, Jeffrey T. (1999) International Institutions and Socialization. </w:t>
      </w:r>
      <w:r w:rsidRPr="008139B2">
        <w:rPr>
          <w:rFonts w:ascii="Times New Roman" w:hAnsi="Times New Roman"/>
          <w:i/>
          <w:noProof/>
          <w:sz w:val="24"/>
          <w:szCs w:val="24"/>
          <w:lang w:val="en-US"/>
        </w:rPr>
        <w:t>ARENA Working Papers</w:t>
      </w:r>
      <w:r w:rsidRPr="008139B2">
        <w:rPr>
          <w:rFonts w:ascii="Times New Roman" w:hAnsi="Times New Roman"/>
          <w:noProof/>
          <w:sz w:val="24"/>
          <w:szCs w:val="24"/>
          <w:lang w:val="en-US"/>
        </w:rPr>
        <w:t xml:space="preserve"> WP 99/5:1-55.</w:t>
      </w:r>
    </w:p>
    <w:p w:rsidR="004C0B09" w:rsidRPr="008139B2" w:rsidRDefault="004C0B09" w:rsidP="00A57FC9">
      <w:pPr>
        <w:spacing w:after="0" w:line="360" w:lineRule="auto"/>
        <w:ind w:left="720" w:hanging="720"/>
        <w:jc w:val="both"/>
        <w:rPr>
          <w:rFonts w:ascii="Times New Roman" w:hAnsi="Times New Roman"/>
          <w:noProof/>
          <w:sz w:val="24"/>
          <w:szCs w:val="24"/>
          <w:lang w:val="en-US"/>
        </w:rPr>
      </w:pPr>
      <w:r w:rsidRPr="00DA7A47">
        <w:rPr>
          <w:rFonts w:ascii="Times New Roman" w:hAnsi="Times New Roman"/>
          <w:noProof/>
          <w:sz w:val="24"/>
          <w:szCs w:val="24"/>
          <w:lang w:val="es-ES"/>
        </w:rPr>
        <w:t xml:space="preserve">De Mesquita, Bruce Bueno, and Randolph M. Siverson. </w:t>
      </w:r>
      <w:r w:rsidRPr="008139B2">
        <w:rPr>
          <w:rFonts w:ascii="Times New Roman" w:hAnsi="Times New Roman"/>
          <w:noProof/>
          <w:sz w:val="24"/>
          <w:szCs w:val="24"/>
          <w:lang w:val="en-US"/>
        </w:rPr>
        <w:t xml:space="preserve">(1995) War and the Survival of Political Leaders: A Comparative Study of Regime Types and Political Accountability. </w:t>
      </w:r>
      <w:r w:rsidRPr="008139B2">
        <w:rPr>
          <w:rFonts w:ascii="Times New Roman" w:hAnsi="Times New Roman"/>
          <w:i/>
          <w:noProof/>
          <w:sz w:val="24"/>
          <w:szCs w:val="24"/>
          <w:lang w:val="en-US"/>
        </w:rPr>
        <w:t>American Political Science Review</w:t>
      </w:r>
      <w:r w:rsidRPr="008139B2">
        <w:rPr>
          <w:rFonts w:ascii="Times New Roman" w:hAnsi="Times New Roman"/>
          <w:noProof/>
          <w:sz w:val="24"/>
          <w:szCs w:val="24"/>
          <w:lang w:val="en-US"/>
        </w:rPr>
        <w:t xml:space="preserve"> 89:841-55.</w:t>
      </w:r>
    </w:p>
    <w:p w:rsidR="004C0B09" w:rsidRPr="008139B2" w:rsidRDefault="004C0B09" w:rsidP="00A57FC9">
      <w:pPr>
        <w:spacing w:after="0" w:line="360" w:lineRule="auto"/>
        <w:ind w:left="720" w:hanging="720"/>
        <w:jc w:val="both"/>
        <w:rPr>
          <w:rFonts w:ascii="Times New Roman" w:hAnsi="Times New Roman"/>
          <w:noProof/>
          <w:sz w:val="24"/>
          <w:szCs w:val="24"/>
          <w:lang w:val="en-US"/>
        </w:rPr>
      </w:pPr>
      <w:r w:rsidRPr="008139B2">
        <w:rPr>
          <w:rFonts w:ascii="Times New Roman" w:hAnsi="Times New Roman"/>
          <w:noProof/>
          <w:sz w:val="24"/>
          <w:szCs w:val="24"/>
          <w:lang w:val="en-US"/>
        </w:rPr>
        <w:t xml:space="preserve">Dreher, Axel, Peter Nunnenkamp, and Rainer Thiele. (2008) Does Us Aid Buy Un General Assembly Votes? A Disaggregated Analysis. </w:t>
      </w:r>
      <w:r w:rsidRPr="008139B2">
        <w:rPr>
          <w:rFonts w:ascii="Times New Roman" w:hAnsi="Times New Roman"/>
          <w:i/>
          <w:noProof/>
          <w:sz w:val="24"/>
          <w:szCs w:val="24"/>
          <w:lang w:val="en-US"/>
        </w:rPr>
        <w:t>Public Choice</w:t>
      </w:r>
      <w:r w:rsidRPr="008139B2">
        <w:rPr>
          <w:rFonts w:ascii="Times New Roman" w:hAnsi="Times New Roman"/>
          <w:noProof/>
          <w:sz w:val="24"/>
          <w:szCs w:val="24"/>
          <w:lang w:val="en-US"/>
        </w:rPr>
        <w:t xml:space="preserve"> 136:139-64.</w:t>
      </w:r>
    </w:p>
    <w:p w:rsidR="00D53C19" w:rsidRPr="008139B2" w:rsidRDefault="00D53C19" w:rsidP="00A57FC9">
      <w:pPr>
        <w:spacing w:after="0" w:line="360" w:lineRule="auto"/>
        <w:ind w:left="720" w:hanging="720"/>
        <w:jc w:val="both"/>
        <w:rPr>
          <w:rFonts w:ascii="Times New Roman" w:hAnsi="Times New Roman"/>
          <w:noProof/>
          <w:sz w:val="24"/>
          <w:szCs w:val="24"/>
          <w:lang w:val="en-US"/>
        </w:rPr>
      </w:pPr>
      <w:r w:rsidRPr="008139B2">
        <w:rPr>
          <w:rFonts w:ascii="Times New Roman" w:hAnsi="Times New Roman"/>
          <w:color w:val="222222"/>
          <w:sz w:val="24"/>
          <w:szCs w:val="24"/>
          <w:shd w:val="clear" w:color="auto" w:fill="FFFFFF"/>
        </w:rPr>
        <w:t>Dreher, A</w:t>
      </w:r>
      <w:r w:rsidR="009976E6" w:rsidRPr="008139B2">
        <w:rPr>
          <w:rFonts w:ascii="Times New Roman" w:hAnsi="Times New Roman"/>
          <w:color w:val="222222"/>
          <w:sz w:val="24"/>
          <w:szCs w:val="24"/>
          <w:shd w:val="clear" w:color="auto" w:fill="FFFFFF"/>
        </w:rPr>
        <w:t>xel, and Jensen, Nathan</w:t>
      </w:r>
      <w:r w:rsidRPr="008139B2">
        <w:rPr>
          <w:rFonts w:ascii="Times New Roman" w:hAnsi="Times New Roman"/>
          <w:color w:val="222222"/>
          <w:sz w:val="24"/>
          <w:szCs w:val="24"/>
          <w:shd w:val="clear" w:color="auto" w:fill="FFFFFF"/>
        </w:rPr>
        <w:t xml:space="preserve"> M. (2013). </w:t>
      </w:r>
      <w:proofErr w:type="gramStart"/>
      <w:r w:rsidRPr="008139B2">
        <w:rPr>
          <w:rFonts w:ascii="Times New Roman" w:hAnsi="Times New Roman"/>
          <w:color w:val="222222"/>
          <w:sz w:val="24"/>
          <w:szCs w:val="24"/>
          <w:shd w:val="clear" w:color="auto" w:fill="FFFFFF"/>
          <w:lang w:val="en-US"/>
        </w:rPr>
        <w:t>Country or leader?</w:t>
      </w:r>
      <w:proofErr w:type="gramEnd"/>
      <w:r w:rsidRPr="008139B2">
        <w:rPr>
          <w:rFonts w:ascii="Times New Roman" w:hAnsi="Times New Roman"/>
          <w:color w:val="222222"/>
          <w:sz w:val="24"/>
          <w:szCs w:val="24"/>
          <w:shd w:val="clear" w:color="auto" w:fill="FFFFFF"/>
          <w:lang w:val="en-US"/>
        </w:rPr>
        <w:t xml:space="preserve"> </w:t>
      </w:r>
      <w:proofErr w:type="gramStart"/>
      <w:r w:rsidRPr="008139B2">
        <w:rPr>
          <w:rFonts w:ascii="Times New Roman" w:hAnsi="Times New Roman"/>
          <w:color w:val="222222"/>
          <w:sz w:val="24"/>
          <w:szCs w:val="24"/>
          <w:shd w:val="clear" w:color="auto" w:fill="FFFFFF"/>
          <w:lang w:val="en-US"/>
        </w:rPr>
        <w:t>Political change and UN General Assembly voting.</w:t>
      </w:r>
      <w:proofErr w:type="gramEnd"/>
      <w:r w:rsidRPr="008139B2">
        <w:rPr>
          <w:rFonts w:ascii="Times New Roman" w:hAnsi="Times New Roman"/>
          <w:color w:val="222222"/>
          <w:sz w:val="24"/>
          <w:szCs w:val="24"/>
          <w:shd w:val="clear" w:color="auto" w:fill="FFFFFF"/>
          <w:lang w:val="en-US"/>
        </w:rPr>
        <w:t> </w:t>
      </w:r>
      <w:r w:rsidRPr="008139B2">
        <w:rPr>
          <w:rFonts w:ascii="Times New Roman" w:hAnsi="Times New Roman"/>
          <w:i/>
          <w:iCs/>
          <w:color w:val="222222"/>
          <w:sz w:val="24"/>
          <w:szCs w:val="24"/>
          <w:shd w:val="clear" w:color="auto" w:fill="FFFFFF"/>
          <w:lang w:val="en-US"/>
        </w:rPr>
        <w:t>European Journal of Political Economy</w:t>
      </w:r>
      <w:r w:rsidRPr="008139B2">
        <w:rPr>
          <w:rFonts w:ascii="Times New Roman" w:hAnsi="Times New Roman"/>
          <w:color w:val="222222"/>
          <w:sz w:val="24"/>
          <w:szCs w:val="24"/>
          <w:shd w:val="clear" w:color="auto" w:fill="FFFFFF"/>
          <w:lang w:val="en-US"/>
        </w:rPr>
        <w:t>, </w:t>
      </w:r>
      <w:r w:rsidRPr="008139B2">
        <w:rPr>
          <w:rFonts w:ascii="Times New Roman" w:hAnsi="Times New Roman"/>
          <w:i/>
          <w:iCs/>
          <w:color w:val="222222"/>
          <w:sz w:val="24"/>
          <w:szCs w:val="24"/>
          <w:shd w:val="clear" w:color="auto" w:fill="FFFFFF"/>
          <w:lang w:val="en-US"/>
        </w:rPr>
        <w:t>29</w:t>
      </w:r>
      <w:r w:rsidRPr="008139B2">
        <w:rPr>
          <w:rFonts w:ascii="Times New Roman" w:hAnsi="Times New Roman"/>
          <w:color w:val="222222"/>
          <w:sz w:val="24"/>
          <w:szCs w:val="24"/>
          <w:shd w:val="clear" w:color="auto" w:fill="FFFFFF"/>
          <w:lang w:val="en-US"/>
        </w:rPr>
        <w:t>, 183-196.</w:t>
      </w:r>
    </w:p>
    <w:p w:rsidR="00F24F0C" w:rsidRPr="008139B2" w:rsidRDefault="00F24F0C" w:rsidP="00A57FC9">
      <w:pPr>
        <w:spacing w:after="0" w:line="360" w:lineRule="auto"/>
        <w:ind w:left="720" w:hanging="720"/>
        <w:jc w:val="both"/>
        <w:rPr>
          <w:rFonts w:ascii="Times New Roman" w:hAnsi="Times New Roman"/>
          <w:noProof/>
          <w:sz w:val="32"/>
          <w:szCs w:val="24"/>
          <w:lang w:val="en-US"/>
        </w:rPr>
      </w:pPr>
      <w:proofErr w:type="gramStart"/>
      <w:r w:rsidRPr="008139B2">
        <w:rPr>
          <w:rFonts w:ascii="Times New Roman" w:hAnsi="Times New Roman"/>
          <w:color w:val="222222"/>
          <w:sz w:val="24"/>
          <w:szCs w:val="20"/>
          <w:shd w:val="clear" w:color="auto" w:fill="FFFFFF"/>
          <w:lang w:val="en-US"/>
        </w:rPr>
        <w:t>Gray, V</w:t>
      </w:r>
      <w:r w:rsidR="009976E6" w:rsidRPr="008139B2">
        <w:rPr>
          <w:rFonts w:ascii="Times New Roman" w:hAnsi="Times New Roman"/>
          <w:color w:val="222222"/>
          <w:sz w:val="24"/>
          <w:szCs w:val="20"/>
          <w:shd w:val="clear" w:color="auto" w:fill="FFFFFF"/>
          <w:lang w:val="en-US"/>
        </w:rPr>
        <w:t>irginia</w:t>
      </w:r>
      <w:r w:rsidRPr="008139B2">
        <w:rPr>
          <w:rFonts w:ascii="Times New Roman" w:hAnsi="Times New Roman"/>
          <w:color w:val="222222"/>
          <w:sz w:val="24"/>
          <w:szCs w:val="20"/>
          <w:shd w:val="clear" w:color="auto" w:fill="FFFFFF"/>
          <w:lang w:val="en-US"/>
        </w:rPr>
        <w:t>, &amp; Lowery, D</w:t>
      </w:r>
      <w:r w:rsidR="009976E6" w:rsidRPr="008139B2">
        <w:rPr>
          <w:rFonts w:ascii="Times New Roman" w:hAnsi="Times New Roman"/>
          <w:color w:val="222222"/>
          <w:sz w:val="24"/>
          <w:szCs w:val="20"/>
          <w:shd w:val="clear" w:color="auto" w:fill="FFFFFF"/>
          <w:lang w:val="en-US"/>
        </w:rPr>
        <w:t>avid</w:t>
      </w:r>
      <w:r w:rsidRPr="008139B2">
        <w:rPr>
          <w:rFonts w:ascii="Times New Roman" w:hAnsi="Times New Roman"/>
          <w:color w:val="222222"/>
          <w:sz w:val="24"/>
          <w:szCs w:val="20"/>
          <w:shd w:val="clear" w:color="auto" w:fill="FFFFFF"/>
          <w:lang w:val="en-US"/>
        </w:rPr>
        <w:t>.</w:t>
      </w:r>
      <w:proofErr w:type="gramEnd"/>
      <w:r w:rsidRPr="008139B2">
        <w:rPr>
          <w:rFonts w:ascii="Times New Roman" w:hAnsi="Times New Roman"/>
          <w:color w:val="222222"/>
          <w:sz w:val="24"/>
          <w:szCs w:val="20"/>
          <w:shd w:val="clear" w:color="auto" w:fill="FFFFFF"/>
          <w:lang w:val="en-US"/>
        </w:rPr>
        <w:t xml:space="preserve"> </w:t>
      </w:r>
      <w:proofErr w:type="gramStart"/>
      <w:r w:rsidRPr="008139B2">
        <w:rPr>
          <w:rFonts w:ascii="Times New Roman" w:hAnsi="Times New Roman"/>
          <w:color w:val="222222"/>
          <w:sz w:val="24"/>
          <w:szCs w:val="20"/>
          <w:shd w:val="clear" w:color="auto" w:fill="FFFFFF"/>
          <w:lang w:val="en-US"/>
        </w:rPr>
        <w:t>(1995). Interest representation and democratic gridlock.</w:t>
      </w:r>
      <w:proofErr w:type="gramEnd"/>
      <w:r w:rsidR="0063021C" w:rsidRPr="008139B2">
        <w:rPr>
          <w:rFonts w:ascii="Times New Roman" w:hAnsi="Times New Roman"/>
          <w:color w:val="222222"/>
          <w:sz w:val="24"/>
          <w:szCs w:val="20"/>
          <w:shd w:val="clear" w:color="auto" w:fill="FFFFFF"/>
          <w:lang w:val="en-US"/>
        </w:rPr>
        <w:t xml:space="preserve"> </w:t>
      </w:r>
      <w:r w:rsidRPr="008139B2">
        <w:rPr>
          <w:rFonts w:ascii="Times New Roman" w:hAnsi="Times New Roman"/>
          <w:i/>
          <w:iCs/>
          <w:color w:val="222222"/>
          <w:sz w:val="24"/>
          <w:szCs w:val="20"/>
          <w:shd w:val="clear" w:color="auto" w:fill="FFFFFF"/>
          <w:lang w:val="en-US"/>
        </w:rPr>
        <w:t>Legislative Studies Quarterly</w:t>
      </w:r>
      <w:r w:rsidRPr="008139B2">
        <w:rPr>
          <w:rFonts w:ascii="Times New Roman" w:hAnsi="Times New Roman"/>
          <w:color w:val="222222"/>
          <w:sz w:val="24"/>
          <w:szCs w:val="20"/>
          <w:shd w:val="clear" w:color="auto" w:fill="FFFFFF"/>
          <w:lang w:val="en-US"/>
        </w:rPr>
        <w:t>, 531-552.</w:t>
      </w:r>
    </w:p>
    <w:p w:rsidR="004C0B09" w:rsidRPr="008139B2" w:rsidRDefault="004C0B09" w:rsidP="00A57FC9">
      <w:pPr>
        <w:spacing w:after="0" w:line="360" w:lineRule="auto"/>
        <w:ind w:left="720" w:hanging="720"/>
        <w:jc w:val="both"/>
        <w:rPr>
          <w:rFonts w:ascii="Times New Roman" w:hAnsi="Times New Roman"/>
          <w:noProof/>
          <w:sz w:val="24"/>
          <w:szCs w:val="24"/>
          <w:lang w:val="en-US"/>
        </w:rPr>
      </w:pPr>
      <w:r w:rsidRPr="008139B2">
        <w:rPr>
          <w:rFonts w:ascii="Times New Roman" w:hAnsi="Times New Roman"/>
          <w:noProof/>
          <w:sz w:val="24"/>
          <w:szCs w:val="24"/>
          <w:lang w:val="en-US"/>
        </w:rPr>
        <w:lastRenderedPageBreak/>
        <w:t xml:space="preserve">Goldstein, Judith, and Robert O. Keohane. (1993) </w:t>
      </w:r>
      <w:r w:rsidRPr="00E31302">
        <w:rPr>
          <w:rFonts w:ascii="Times New Roman" w:hAnsi="Times New Roman"/>
          <w:i/>
          <w:noProof/>
          <w:sz w:val="24"/>
          <w:szCs w:val="24"/>
          <w:lang w:val="en-US"/>
        </w:rPr>
        <w:t>Ideas and Foreign Policy: Beliefs, Institutions and Political Change</w:t>
      </w:r>
      <w:r w:rsidRPr="008139B2">
        <w:rPr>
          <w:rFonts w:ascii="Times New Roman" w:hAnsi="Times New Roman"/>
          <w:noProof/>
          <w:sz w:val="24"/>
          <w:szCs w:val="24"/>
          <w:lang w:val="en-US"/>
        </w:rPr>
        <w:t>. Ithaca, N.Y.: Cornel University Press.</w:t>
      </w:r>
    </w:p>
    <w:p w:rsidR="0063590D" w:rsidRPr="008139B2" w:rsidRDefault="0063590D" w:rsidP="00A57FC9">
      <w:pPr>
        <w:spacing w:after="0" w:line="360" w:lineRule="auto"/>
        <w:ind w:left="720" w:hanging="720"/>
        <w:jc w:val="both"/>
        <w:rPr>
          <w:rFonts w:ascii="Times New Roman" w:hAnsi="Times New Roman"/>
          <w:noProof/>
          <w:sz w:val="24"/>
          <w:szCs w:val="24"/>
          <w:lang w:val="en-US"/>
        </w:rPr>
      </w:pPr>
      <w:r w:rsidRPr="008139B2">
        <w:rPr>
          <w:rFonts w:ascii="Times New Roman" w:hAnsi="Times New Roman"/>
          <w:noProof/>
          <w:sz w:val="24"/>
          <w:szCs w:val="24"/>
          <w:lang w:val="en-US"/>
        </w:rPr>
        <w:t>Halperin, M</w:t>
      </w:r>
      <w:r w:rsidR="009976E6" w:rsidRPr="008139B2">
        <w:rPr>
          <w:rFonts w:ascii="Times New Roman" w:hAnsi="Times New Roman"/>
          <w:noProof/>
          <w:sz w:val="24"/>
          <w:szCs w:val="24"/>
          <w:lang w:val="en-US"/>
        </w:rPr>
        <w:t>orton</w:t>
      </w:r>
      <w:r w:rsidRPr="008139B2">
        <w:rPr>
          <w:rFonts w:ascii="Times New Roman" w:hAnsi="Times New Roman"/>
          <w:noProof/>
          <w:sz w:val="24"/>
          <w:szCs w:val="24"/>
          <w:lang w:val="en-US"/>
        </w:rPr>
        <w:t>. (1974) Bureaucratic Politics and Foreign Policy, Washington D.C., Brookings.</w:t>
      </w:r>
    </w:p>
    <w:p w:rsidR="004C0B09" w:rsidRPr="008139B2" w:rsidRDefault="004C0B09" w:rsidP="00A57FC9">
      <w:pPr>
        <w:spacing w:after="0" w:line="360" w:lineRule="auto"/>
        <w:ind w:left="720" w:hanging="720"/>
        <w:jc w:val="both"/>
        <w:rPr>
          <w:rFonts w:ascii="Times New Roman" w:hAnsi="Times New Roman"/>
          <w:noProof/>
          <w:sz w:val="24"/>
          <w:szCs w:val="24"/>
          <w:lang w:val="en-US"/>
        </w:rPr>
      </w:pPr>
      <w:r w:rsidRPr="008139B2">
        <w:rPr>
          <w:rFonts w:ascii="Times New Roman" w:hAnsi="Times New Roman"/>
          <w:noProof/>
          <w:sz w:val="24"/>
          <w:szCs w:val="24"/>
        </w:rPr>
        <w:t xml:space="preserve">Hanf, Kenneth, and Ben Soetendorp. </w:t>
      </w:r>
      <w:r w:rsidRPr="008139B2">
        <w:rPr>
          <w:rFonts w:ascii="Times New Roman" w:hAnsi="Times New Roman"/>
          <w:noProof/>
          <w:sz w:val="24"/>
          <w:szCs w:val="24"/>
          <w:lang w:val="en-US"/>
        </w:rPr>
        <w:t xml:space="preserve">(1998) </w:t>
      </w:r>
      <w:r w:rsidRPr="00E31302">
        <w:rPr>
          <w:rFonts w:ascii="Times New Roman" w:hAnsi="Times New Roman"/>
          <w:i/>
          <w:noProof/>
          <w:sz w:val="24"/>
          <w:szCs w:val="24"/>
          <w:lang w:val="en-US"/>
        </w:rPr>
        <w:t>Adapting to European Integration: Small States and the European Union</w:t>
      </w:r>
      <w:r w:rsidRPr="008139B2">
        <w:rPr>
          <w:rFonts w:ascii="Times New Roman" w:hAnsi="Times New Roman"/>
          <w:noProof/>
          <w:sz w:val="24"/>
          <w:szCs w:val="24"/>
          <w:lang w:val="en-US"/>
        </w:rPr>
        <w:t>. London: Longman.</w:t>
      </w:r>
    </w:p>
    <w:p w:rsidR="004C0B09" w:rsidRPr="008139B2" w:rsidRDefault="004C0B09" w:rsidP="00A57FC9">
      <w:pPr>
        <w:spacing w:after="0" w:line="360" w:lineRule="auto"/>
        <w:ind w:left="720" w:hanging="720"/>
        <w:jc w:val="both"/>
        <w:rPr>
          <w:rFonts w:ascii="Times New Roman" w:hAnsi="Times New Roman"/>
          <w:noProof/>
          <w:sz w:val="24"/>
          <w:szCs w:val="24"/>
          <w:lang w:val="en-US"/>
        </w:rPr>
      </w:pPr>
      <w:r w:rsidRPr="008139B2">
        <w:rPr>
          <w:rFonts w:ascii="Times New Roman" w:hAnsi="Times New Roman"/>
          <w:noProof/>
          <w:sz w:val="24"/>
          <w:szCs w:val="24"/>
          <w:lang w:val="en-US"/>
        </w:rPr>
        <w:t>Ingraham, Patr</w:t>
      </w:r>
      <w:r w:rsidR="009976E6" w:rsidRPr="008139B2">
        <w:rPr>
          <w:rFonts w:ascii="Times New Roman" w:hAnsi="Times New Roman"/>
          <w:noProof/>
          <w:sz w:val="24"/>
          <w:szCs w:val="24"/>
          <w:lang w:val="en-US"/>
        </w:rPr>
        <w:t>icia Wallace, and Amy</w:t>
      </w:r>
      <w:r w:rsidRPr="008139B2">
        <w:rPr>
          <w:rFonts w:ascii="Times New Roman" w:hAnsi="Times New Roman"/>
          <w:noProof/>
          <w:sz w:val="24"/>
          <w:szCs w:val="24"/>
          <w:lang w:val="en-US"/>
        </w:rPr>
        <w:t xml:space="preserve"> K. Donahue. (2000) Dissecting the Black Box Reviseted: Characterizing Government Management Capacity. In </w:t>
      </w:r>
      <w:r w:rsidRPr="008139B2">
        <w:rPr>
          <w:rFonts w:ascii="Times New Roman" w:hAnsi="Times New Roman"/>
          <w:i/>
          <w:noProof/>
          <w:sz w:val="24"/>
          <w:szCs w:val="24"/>
          <w:lang w:val="en-US"/>
        </w:rPr>
        <w:t>Government and Performance. New Perspectives</w:t>
      </w:r>
      <w:r w:rsidR="009976E6" w:rsidRPr="008139B2">
        <w:rPr>
          <w:rFonts w:ascii="Times New Roman" w:hAnsi="Times New Roman"/>
          <w:noProof/>
          <w:sz w:val="24"/>
          <w:szCs w:val="24"/>
          <w:lang w:val="en-US"/>
        </w:rPr>
        <w:t>, edited by Carolyn J. Heinrich and Laurence</w:t>
      </w:r>
      <w:r w:rsidRPr="008139B2">
        <w:rPr>
          <w:rFonts w:ascii="Times New Roman" w:hAnsi="Times New Roman"/>
          <w:noProof/>
          <w:sz w:val="24"/>
          <w:szCs w:val="24"/>
          <w:lang w:val="en-US"/>
        </w:rPr>
        <w:t xml:space="preserve"> E. Lynn Jr. Washington D.C.: Georgetown University Press.</w:t>
      </w:r>
    </w:p>
    <w:p w:rsidR="004C0B09" w:rsidRPr="008139B2" w:rsidRDefault="004C0B09" w:rsidP="00A57FC9">
      <w:pPr>
        <w:spacing w:after="0" w:line="360" w:lineRule="auto"/>
        <w:ind w:left="720" w:hanging="720"/>
        <w:jc w:val="both"/>
        <w:rPr>
          <w:rFonts w:ascii="Times New Roman" w:hAnsi="Times New Roman"/>
          <w:noProof/>
          <w:sz w:val="24"/>
          <w:szCs w:val="24"/>
          <w:lang w:val="en-US"/>
        </w:rPr>
      </w:pPr>
      <w:r w:rsidRPr="008139B2">
        <w:rPr>
          <w:rFonts w:ascii="Times New Roman" w:hAnsi="Times New Roman"/>
          <w:noProof/>
          <w:sz w:val="24"/>
          <w:szCs w:val="24"/>
          <w:lang w:val="en-US"/>
        </w:rPr>
        <w:t xml:space="preserve">Katzenstein, Peter J. (1996) </w:t>
      </w:r>
      <w:r w:rsidRPr="00E31302">
        <w:rPr>
          <w:rFonts w:ascii="Times New Roman" w:hAnsi="Times New Roman"/>
          <w:i/>
          <w:noProof/>
          <w:sz w:val="24"/>
          <w:szCs w:val="24"/>
          <w:lang w:val="en-US"/>
        </w:rPr>
        <w:t>The Culture of National Security. Norms and Identity in World Politics</w:t>
      </w:r>
      <w:r w:rsidRPr="008139B2">
        <w:rPr>
          <w:rFonts w:ascii="Times New Roman" w:hAnsi="Times New Roman"/>
          <w:noProof/>
          <w:sz w:val="24"/>
          <w:szCs w:val="24"/>
          <w:lang w:val="en-US"/>
        </w:rPr>
        <w:t>. New York: Columbia University Press.</w:t>
      </w:r>
    </w:p>
    <w:p w:rsidR="004C0B09" w:rsidRPr="008139B2" w:rsidRDefault="004C0B09" w:rsidP="00A57FC9">
      <w:pPr>
        <w:spacing w:after="0" w:line="360" w:lineRule="auto"/>
        <w:ind w:left="720" w:hanging="720"/>
        <w:jc w:val="both"/>
        <w:rPr>
          <w:rFonts w:ascii="Times New Roman" w:hAnsi="Times New Roman"/>
          <w:noProof/>
          <w:sz w:val="24"/>
          <w:szCs w:val="24"/>
          <w:lang w:val="en-US"/>
        </w:rPr>
      </w:pPr>
      <w:r w:rsidRPr="008139B2">
        <w:rPr>
          <w:rFonts w:ascii="Times New Roman" w:hAnsi="Times New Roman"/>
          <w:noProof/>
          <w:sz w:val="24"/>
          <w:szCs w:val="24"/>
          <w:lang w:val="en-US"/>
        </w:rPr>
        <w:t xml:space="preserve">Kegley, Charles W. Jr., and Steven W. Hook. (1991) U.S. Foreign Aid and U.N. Voting: Did Reagan’s Linkage Strategy Buy Defence or Defiance? </w:t>
      </w:r>
      <w:r w:rsidRPr="008139B2">
        <w:rPr>
          <w:rFonts w:ascii="Times New Roman" w:hAnsi="Times New Roman"/>
          <w:i/>
          <w:noProof/>
          <w:sz w:val="24"/>
          <w:szCs w:val="24"/>
          <w:lang w:val="en-US"/>
        </w:rPr>
        <w:t>International Studies Quarterly</w:t>
      </w:r>
      <w:r w:rsidRPr="008139B2">
        <w:rPr>
          <w:rFonts w:ascii="Times New Roman" w:hAnsi="Times New Roman"/>
          <w:noProof/>
          <w:sz w:val="24"/>
          <w:szCs w:val="24"/>
          <w:lang w:val="en-US"/>
        </w:rPr>
        <w:t xml:space="preserve"> 35:295-312.</w:t>
      </w:r>
    </w:p>
    <w:p w:rsidR="004C0B09" w:rsidRPr="008139B2" w:rsidRDefault="004C0B09" w:rsidP="00A57FC9">
      <w:pPr>
        <w:spacing w:after="0" w:line="360" w:lineRule="auto"/>
        <w:ind w:left="720" w:hanging="720"/>
        <w:jc w:val="both"/>
        <w:rPr>
          <w:rFonts w:ascii="Times New Roman" w:hAnsi="Times New Roman"/>
          <w:noProof/>
          <w:sz w:val="24"/>
          <w:szCs w:val="24"/>
          <w:lang w:val="en-US"/>
        </w:rPr>
      </w:pPr>
      <w:r w:rsidRPr="008139B2">
        <w:rPr>
          <w:rFonts w:ascii="Times New Roman" w:hAnsi="Times New Roman"/>
          <w:noProof/>
          <w:sz w:val="24"/>
          <w:szCs w:val="24"/>
          <w:lang w:val="en-US"/>
        </w:rPr>
        <w:t xml:space="preserve">Kowert, Paul, and Jeffrey Legro. (1996) Norms, Identity, and Their Limits: A Theoretical Reprise. In </w:t>
      </w:r>
      <w:r w:rsidRPr="008139B2">
        <w:rPr>
          <w:rFonts w:ascii="Times New Roman" w:hAnsi="Times New Roman"/>
          <w:i/>
          <w:noProof/>
          <w:sz w:val="24"/>
          <w:szCs w:val="24"/>
          <w:lang w:val="en-US"/>
        </w:rPr>
        <w:t xml:space="preserve">The Culture of National Security: Norms </w:t>
      </w:r>
      <w:r w:rsidRPr="008139B2">
        <w:rPr>
          <w:rFonts w:ascii="Times New Roman" w:hAnsi="Times New Roman"/>
          <w:noProof/>
          <w:sz w:val="24"/>
          <w:szCs w:val="24"/>
          <w:lang w:val="en-US"/>
        </w:rPr>
        <w:t>and Identity in World Politics, edited by Peter J. Katzenstein, pp. 451-97. New York: Colombia University Press.</w:t>
      </w:r>
    </w:p>
    <w:p w:rsidR="008D3BCF" w:rsidRPr="008D3BCF" w:rsidRDefault="008D3BCF" w:rsidP="00A57FC9">
      <w:pPr>
        <w:spacing w:after="0" w:line="360" w:lineRule="auto"/>
        <w:ind w:left="720" w:hanging="720"/>
        <w:jc w:val="both"/>
        <w:rPr>
          <w:rFonts w:ascii="Times New Roman" w:hAnsi="Times New Roman"/>
          <w:b/>
          <w:noProof/>
          <w:sz w:val="32"/>
          <w:szCs w:val="24"/>
          <w:lang w:val="en-US"/>
        </w:rPr>
      </w:pPr>
      <w:r>
        <w:rPr>
          <w:rFonts w:ascii="Times New Roman" w:hAnsi="Times New Roman"/>
          <w:color w:val="222222"/>
          <w:sz w:val="24"/>
          <w:szCs w:val="20"/>
          <w:shd w:val="clear" w:color="auto" w:fill="FFFFFF"/>
        </w:rPr>
        <w:t>Lai, Brian, and</w:t>
      </w:r>
      <w:r w:rsidRPr="008D3BCF">
        <w:rPr>
          <w:rFonts w:ascii="Times New Roman" w:hAnsi="Times New Roman"/>
          <w:color w:val="222222"/>
          <w:sz w:val="24"/>
          <w:szCs w:val="20"/>
          <w:shd w:val="clear" w:color="auto" w:fill="FFFFFF"/>
        </w:rPr>
        <w:t xml:space="preserve"> </w:t>
      </w:r>
      <w:r>
        <w:rPr>
          <w:rFonts w:ascii="Times New Roman" w:hAnsi="Times New Roman"/>
          <w:color w:val="222222"/>
          <w:sz w:val="24"/>
          <w:szCs w:val="20"/>
          <w:shd w:val="clear" w:color="auto" w:fill="FFFFFF"/>
        </w:rPr>
        <w:t>Morey, Daniel</w:t>
      </w:r>
      <w:r w:rsidRPr="008D3BCF">
        <w:rPr>
          <w:rFonts w:ascii="Times New Roman" w:hAnsi="Times New Roman"/>
          <w:color w:val="222222"/>
          <w:sz w:val="24"/>
          <w:szCs w:val="20"/>
          <w:shd w:val="clear" w:color="auto" w:fill="FFFFFF"/>
        </w:rPr>
        <w:t xml:space="preserve"> S. (2006). Impact of regime type on the influence of US foreign aid.</w:t>
      </w:r>
      <w:r w:rsidRPr="008D3BCF">
        <w:rPr>
          <w:rStyle w:val="apple-converted-space"/>
          <w:rFonts w:ascii="Times New Roman" w:hAnsi="Times New Roman"/>
          <w:color w:val="222222"/>
          <w:sz w:val="24"/>
          <w:szCs w:val="20"/>
          <w:shd w:val="clear" w:color="auto" w:fill="FFFFFF"/>
        </w:rPr>
        <w:t> </w:t>
      </w:r>
      <w:r w:rsidRPr="008D3BCF">
        <w:rPr>
          <w:rFonts w:ascii="Times New Roman" w:hAnsi="Times New Roman"/>
          <w:i/>
          <w:iCs/>
          <w:color w:val="222222"/>
          <w:sz w:val="24"/>
          <w:szCs w:val="20"/>
          <w:shd w:val="clear" w:color="auto" w:fill="FFFFFF"/>
        </w:rPr>
        <w:t>Foreign Policy Analysis</w:t>
      </w:r>
      <w:r w:rsidRPr="008D3BCF">
        <w:rPr>
          <w:rFonts w:ascii="Times New Roman" w:hAnsi="Times New Roman"/>
          <w:color w:val="222222"/>
          <w:sz w:val="24"/>
          <w:szCs w:val="20"/>
          <w:shd w:val="clear" w:color="auto" w:fill="FFFFFF"/>
        </w:rPr>
        <w:t>,</w:t>
      </w:r>
      <w:r w:rsidRPr="008D3BCF">
        <w:rPr>
          <w:rStyle w:val="apple-converted-space"/>
          <w:rFonts w:ascii="Times New Roman" w:hAnsi="Times New Roman"/>
          <w:color w:val="222222"/>
          <w:sz w:val="24"/>
          <w:szCs w:val="20"/>
          <w:shd w:val="clear" w:color="auto" w:fill="FFFFFF"/>
        </w:rPr>
        <w:t> </w:t>
      </w:r>
      <w:r>
        <w:rPr>
          <w:rFonts w:ascii="Times New Roman" w:hAnsi="Times New Roman"/>
          <w:color w:val="222222"/>
          <w:sz w:val="24"/>
          <w:szCs w:val="20"/>
          <w:shd w:val="clear" w:color="auto" w:fill="FFFFFF"/>
        </w:rPr>
        <w:t>2:</w:t>
      </w:r>
      <w:r w:rsidRPr="008D3BCF">
        <w:rPr>
          <w:rFonts w:ascii="Times New Roman" w:hAnsi="Times New Roman"/>
          <w:color w:val="222222"/>
          <w:sz w:val="24"/>
          <w:szCs w:val="20"/>
          <w:shd w:val="clear" w:color="auto" w:fill="FFFFFF"/>
        </w:rPr>
        <w:t xml:space="preserve"> 385-404.</w:t>
      </w:r>
    </w:p>
    <w:p w:rsidR="004C0B09" w:rsidRPr="008139B2" w:rsidRDefault="004C0B09" w:rsidP="00A57FC9">
      <w:pPr>
        <w:spacing w:after="0" w:line="360" w:lineRule="auto"/>
        <w:ind w:left="720" w:hanging="720"/>
        <w:jc w:val="both"/>
        <w:rPr>
          <w:rFonts w:ascii="Times New Roman" w:hAnsi="Times New Roman"/>
          <w:noProof/>
          <w:color w:val="000000" w:themeColor="text1"/>
          <w:sz w:val="24"/>
          <w:szCs w:val="24"/>
          <w:lang w:val="en-US"/>
        </w:rPr>
      </w:pPr>
      <w:r w:rsidRPr="008139B2">
        <w:rPr>
          <w:rFonts w:ascii="Times New Roman" w:hAnsi="Times New Roman"/>
          <w:noProof/>
          <w:color w:val="000000" w:themeColor="text1"/>
          <w:sz w:val="24"/>
          <w:szCs w:val="24"/>
          <w:lang w:val="en-US"/>
        </w:rPr>
        <w:t xml:space="preserve">Martin-Vazquez, Jorge, and Jameson Boex. (1997) Fiscal Capacity: An Overview of Concepts and Measurement Issues and Their Applicability in the Russian Federation. </w:t>
      </w:r>
      <w:r w:rsidRPr="008139B2">
        <w:rPr>
          <w:rFonts w:ascii="Times New Roman" w:hAnsi="Times New Roman"/>
          <w:i/>
          <w:noProof/>
          <w:color w:val="000000" w:themeColor="text1"/>
          <w:sz w:val="24"/>
          <w:szCs w:val="24"/>
          <w:lang w:val="en-US"/>
        </w:rPr>
        <w:t>International Studies Working Paper</w:t>
      </w:r>
      <w:r w:rsidRPr="008139B2">
        <w:rPr>
          <w:rFonts w:ascii="Times New Roman" w:hAnsi="Times New Roman"/>
          <w:noProof/>
          <w:color w:val="000000" w:themeColor="text1"/>
          <w:sz w:val="24"/>
          <w:szCs w:val="24"/>
          <w:lang w:val="en-US"/>
        </w:rPr>
        <w:t xml:space="preserve"> 3.</w:t>
      </w:r>
    </w:p>
    <w:p w:rsidR="004C0B09" w:rsidRPr="008139B2" w:rsidRDefault="004C0B09" w:rsidP="00A57FC9">
      <w:pPr>
        <w:spacing w:after="0" w:line="360" w:lineRule="auto"/>
        <w:ind w:left="720" w:hanging="720"/>
        <w:jc w:val="both"/>
        <w:rPr>
          <w:rFonts w:ascii="Times New Roman" w:hAnsi="Times New Roman"/>
          <w:noProof/>
          <w:color w:val="000000" w:themeColor="text1"/>
          <w:sz w:val="24"/>
          <w:szCs w:val="24"/>
          <w:lang w:val="en-US"/>
        </w:rPr>
      </w:pPr>
      <w:r w:rsidRPr="008139B2">
        <w:rPr>
          <w:rFonts w:ascii="Times New Roman" w:hAnsi="Times New Roman"/>
          <w:noProof/>
          <w:color w:val="000000" w:themeColor="text1"/>
          <w:sz w:val="24"/>
          <w:szCs w:val="24"/>
          <w:lang w:val="en-US"/>
        </w:rPr>
        <w:t xml:space="preserve">Moravcsik, Andrew. (1998) </w:t>
      </w:r>
      <w:r w:rsidRPr="008139B2">
        <w:rPr>
          <w:rFonts w:ascii="Times New Roman" w:hAnsi="Times New Roman"/>
          <w:i/>
          <w:noProof/>
          <w:color w:val="000000" w:themeColor="text1"/>
          <w:sz w:val="24"/>
          <w:szCs w:val="24"/>
          <w:lang w:val="en-US"/>
        </w:rPr>
        <w:t>The Choice for Europe. Social Purpose &amp; State Power from Messina to Maastricht</w:t>
      </w:r>
      <w:r w:rsidRPr="008139B2">
        <w:rPr>
          <w:rFonts w:ascii="Times New Roman" w:hAnsi="Times New Roman"/>
          <w:noProof/>
          <w:color w:val="000000" w:themeColor="text1"/>
          <w:sz w:val="24"/>
          <w:szCs w:val="24"/>
          <w:lang w:val="en-US"/>
        </w:rPr>
        <w:t>. Ithaca und New York: Cornell University Press.</w:t>
      </w:r>
    </w:p>
    <w:p w:rsidR="0063590D" w:rsidRPr="008139B2" w:rsidRDefault="0063590D" w:rsidP="00A57FC9">
      <w:pPr>
        <w:spacing w:after="0" w:line="360" w:lineRule="auto"/>
        <w:ind w:left="720" w:hanging="720"/>
        <w:jc w:val="both"/>
        <w:rPr>
          <w:rFonts w:ascii="Times New Roman" w:hAnsi="Times New Roman"/>
          <w:noProof/>
          <w:color w:val="000000" w:themeColor="text1"/>
          <w:sz w:val="24"/>
          <w:szCs w:val="24"/>
          <w:lang w:val="en-US"/>
        </w:rPr>
      </w:pPr>
      <w:r w:rsidRPr="008139B2">
        <w:rPr>
          <w:rFonts w:ascii="Times New Roman" w:hAnsi="Times New Roman"/>
          <w:noProof/>
          <w:color w:val="000000" w:themeColor="text1"/>
          <w:sz w:val="24"/>
          <w:szCs w:val="24"/>
          <w:lang w:val="en-US"/>
        </w:rPr>
        <w:t>Panke, D</w:t>
      </w:r>
      <w:r w:rsidR="009976E6" w:rsidRPr="008139B2">
        <w:rPr>
          <w:rFonts w:ascii="Times New Roman" w:hAnsi="Times New Roman"/>
          <w:noProof/>
          <w:color w:val="000000" w:themeColor="text1"/>
          <w:sz w:val="24"/>
          <w:szCs w:val="24"/>
          <w:lang w:val="en-US"/>
        </w:rPr>
        <w:t>iana</w:t>
      </w:r>
      <w:r w:rsidRPr="008139B2">
        <w:rPr>
          <w:rFonts w:ascii="Times New Roman" w:hAnsi="Times New Roman"/>
          <w:noProof/>
          <w:color w:val="000000" w:themeColor="text1"/>
          <w:sz w:val="24"/>
          <w:szCs w:val="24"/>
          <w:lang w:val="en-US"/>
        </w:rPr>
        <w:t xml:space="preserve">. (2013a) Getting ready to negotiate in International Organizations? On the Importance of the Domestic Construction of National Positions. </w:t>
      </w:r>
      <w:r w:rsidRPr="00E31302">
        <w:rPr>
          <w:rFonts w:ascii="Times New Roman" w:hAnsi="Times New Roman"/>
          <w:i/>
          <w:noProof/>
          <w:color w:val="000000" w:themeColor="text1"/>
          <w:sz w:val="24"/>
          <w:szCs w:val="24"/>
          <w:lang w:val="en-US"/>
        </w:rPr>
        <w:t>Journal of International Organizations Studies</w:t>
      </w:r>
      <w:r w:rsidRPr="008139B2">
        <w:rPr>
          <w:rFonts w:ascii="Times New Roman" w:hAnsi="Times New Roman"/>
          <w:noProof/>
          <w:color w:val="000000" w:themeColor="text1"/>
          <w:sz w:val="24"/>
          <w:szCs w:val="24"/>
          <w:lang w:val="en-US"/>
        </w:rPr>
        <w:t>, 4, 25-38.</w:t>
      </w:r>
    </w:p>
    <w:p w:rsidR="0063590D" w:rsidRPr="008139B2" w:rsidRDefault="0063590D" w:rsidP="00A57FC9">
      <w:pPr>
        <w:spacing w:after="0" w:line="360" w:lineRule="auto"/>
        <w:ind w:left="720" w:hanging="720"/>
        <w:jc w:val="both"/>
        <w:rPr>
          <w:rFonts w:ascii="Times New Roman" w:hAnsi="Times New Roman"/>
          <w:noProof/>
          <w:color w:val="000000" w:themeColor="text1"/>
          <w:sz w:val="24"/>
          <w:szCs w:val="24"/>
          <w:lang w:val="en-US"/>
        </w:rPr>
      </w:pPr>
      <w:r w:rsidRPr="008139B2">
        <w:rPr>
          <w:rFonts w:ascii="Times New Roman" w:hAnsi="Times New Roman"/>
          <w:noProof/>
          <w:color w:val="000000" w:themeColor="text1"/>
          <w:sz w:val="24"/>
          <w:szCs w:val="24"/>
          <w:lang w:val="en-US"/>
        </w:rPr>
        <w:t xml:space="preserve">— (2013b) </w:t>
      </w:r>
      <w:r w:rsidRPr="00E31302">
        <w:rPr>
          <w:rFonts w:ascii="Times New Roman" w:hAnsi="Times New Roman"/>
          <w:i/>
          <w:noProof/>
          <w:color w:val="000000" w:themeColor="text1"/>
          <w:sz w:val="24"/>
          <w:szCs w:val="24"/>
          <w:lang w:val="en-US"/>
        </w:rPr>
        <w:t>Unequal Actors in Equalising Institutions. Negotiations in the United Nations General Assembly</w:t>
      </w:r>
      <w:r w:rsidRPr="008139B2">
        <w:rPr>
          <w:rFonts w:ascii="Times New Roman" w:hAnsi="Times New Roman"/>
          <w:noProof/>
          <w:color w:val="000000" w:themeColor="text1"/>
          <w:sz w:val="24"/>
          <w:szCs w:val="24"/>
          <w:lang w:val="en-US"/>
        </w:rPr>
        <w:t>, Houndmills, Palgrave.</w:t>
      </w:r>
    </w:p>
    <w:p w:rsidR="0063590D" w:rsidRPr="008139B2" w:rsidRDefault="0063590D" w:rsidP="00A57FC9">
      <w:pPr>
        <w:spacing w:after="0" w:line="360" w:lineRule="auto"/>
        <w:ind w:left="720" w:hanging="720"/>
        <w:jc w:val="both"/>
        <w:rPr>
          <w:rFonts w:ascii="Times New Roman" w:hAnsi="Times New Roman"/>
          <w:noProof/>
          <w:color w:val="000000" w:themeColor="text1"/>
          <w:sz w:val="24"/>
          <w:szCs w:val="24"/>
          <w:lang w:val="en-US"/>
        </w:rPr>
      </w:pPr>
      <w:r w:rsidRPr="008139B2">
        <w:rPr>
          <w:rFonts w:ascii="Times New Roman" w:hAnsi="Times New Roman"/>
          <w:noProof/>
          <w:color w:val="000000" w:themeColor="text1"/>
          <w:sz w:val="24"/>
          <w:szCs w:val="24"/>
          <w:lang w:val="en-US"/>
        </w:rPr>
        <w:lastRenderedPageBreak/>
        <w:t xml:space="preserve">— (2014) The UNGA – A Talking Shop? Exploring Rationales for the Repetition of Resolutions in Subsequent Negotiations. </w:t>
      </w:r>
      <w:r w:rsidRPr="00E31302">
        <w:rPr>
          <w:rFonts w:ascii="Times New Roman" w:hAnsi="Times New Roman"/>
          <w:i/>
          <w:noProof/>
          <w:color w:val="000000" w:themeColor="text1"/>
          <w:sz w:val="24"/>
          <w:szCs w:val="24"/>
          <w:lang w:val="en-US"/>
        </w:rPr>
        <w:t>Cambridge Review of International Affairs</w:t>
      </w:r>
      <w:r w:rsidRPr="008139B2">
        <w:rPr>
          <w:rFonts w:ascii="Times New Roman" w:hAnsi="Times New Roman"/>
          <w:noProof/>
          <w:color w:val="000000" w:themeColor="text1"/>
          <w:sz w:val="24"/>
          <w:szCs w:val="24"/>
          <w:lang w:val="en-US"/>
        </w:rPr>
        <w:t>, 27, 442-458.</w:t>
      </w:r>
    </w:p>
    <w:p w:rsidR="004C0B09" w:rsidRPr="008139B2" w:rsidRDefault="00EB0C71" w:rsidP="00A57FC9">
      <w:pPr>
        <w:spacing w:after="0" w:line="360" w:lineRule="auto"/>
        <w:ind w:left="720" w:hanging="720"/>
        <w:jc w:val="both"/>
        <w:rPr>
          <w:rFonts w:ascii="Times New Roman" w:hAnsi="Times New Roman"/>
          <w:noProof/>
          <w:color w:val="000000" w:themeColor="text1"/>
          <w:sz w:val="24"/>
          <w:szCs w:val="24"/>
          <w:lang w:val="en-US"/>
        </w:rPr>
      </w:pPr>
      <w:r w:rsidRPr="008139B2">
        <w:rPr>
          <w:rFonts w:ascii="Times New Roman" w:hAnsi="Times New Roman"/>
          <w:noProof/>
          <w:color w:val="000000" w:themeColor="text1"/>
          <w:sz w:val="24"/>
          <w:szCs w:val="24"/>
          <w:lang w:val="en-US"/>
        </w:rPr>
        <w:t>P</w:t>
      </w:r>
      <w:r w:rsidR="004C0B09" w:rsidRPr="008139B2">
        <w:rPr>
          <w:rFonts w:ascii="Times New Roman" w:hAnsi="Times New Roman"/>
          <w:noProof/>
          <w:color w:val="000000" w:themeColor="text1"/>
          <w:sz w:val="24"/>
          <w:szCs w:val="24"/>
          <w:lang w:val="en-US"/>
        </w:rPr>
        <w:t xml:space="preserve">utnam, Robert. (1988) Diplomacy and Domestic Politics. The Logic of Two-Level Games. </w:t>
      </w:r>
      <w:r w:rsidR="004C0B09" w:rsidRPr="008139B2">
        <w:rPr>
          <w:rFonts w:ascii="Times New Roman" w:hAnsi="Times New Roman"/>
          <w:i/>
          <w:noProof/>
          <w:color w:val="000000" w:themeColor="text1"/>
          <w:sz w:val="24"/>
          <w:szCs w:val="24"/>
          <w:lang w:val="en-US"/>
        </w:rPr>
        <w:t>International Organization</w:t>
      </w:r>
      <w:r w:rsidR="004C0B09" w:rsidRPr="008139B2">
        <w:rPr>
          <w:rFonts w:ascii="Times New Roman" w:hAnsi="Times New Roman"/>
          <w:noProof/>
          <w:color w:val="000000" w:themeColor="text1"/>
          <w:sz w:val="24"/>
          <w:szCs w:val="24"/>
          <w:lang w:val="en-US"/>
        </w:rPr>
        <w:t xml:space="preserve"> 42:427-60.</w:t>
      </w:r>
    </w:p>
    <w:p w:rsidR="004C0B09" w:rsidRPr="008139B2" w:rsidRDefault="004C0B09" w:rsidP="00A57FC9">
      <w:pPr>
        <w:spacing w:after="0" w:line="360" w:lineRule="auto"/>
        <w:ind w:left="720" w:hanging="720"/>
        <w:jc w:val="both"/>
        <w:rPr>
          <w:rFonts w:ascii="Times New Roman" w:hAnsi="Times New Roman"/>
          <w:noProof/>
          <w:color w:val="000000" w:themeColor="text1"/>
          <w:sz w:val="24"/>
          <w:szCs w:val="24"/>
          <w:lang w:val="en-US"/>
        </w:rPr>
      </w:pPr>
      <w:bookmarkStart w:id="1" w:name="_ENREF_27"/>
      <w:r w:rsidRPr="008139B2">
        <w:rPr>
          <w:rFonts w:ascii="Times New Roman" w:hAnsi="Times New Roman"/>
          <w:noProof/>
          <w:color w:val="000000" w:themeColor="text1"/>
          <w:sz w:val="24"/>
          <w:szCs w:val="24"/>
          <w:lang w:val="en-US"/>
        </w:rPr>
        <w:t xml:space="preserve">Risse, Thomas, and Kathryn Sikkink. (1997) The Socialization of Human Rights Norms in Domestic Practices. In </w:t>
      </w:r>
      <w:r w:rsidRPr="008139B2">
        <w:rPr>
          <w:rFonts w:ascii="Times New Roman" w:hAnsi="Times New Roman"/>
          <w:i/>
          <w:noProof/>
          <w:color w:val="000000" w:themeColor="text1"/>
          <w:sz w:val="24"/>
          <w:szCs w:val="24"/>
          <w:lang w:val="en-US"/>
        </w:rPr>
        <w:t>International Studies Association</w:t>
      </w:r>
      <w:r w:rsidRPr="008139B2">
        <w:rPr>
          <w:rFonts w:ascii="Times New Roman" w:hAnsi="Times New Roman"/>
          <w:noProof/>
          <w:color w:val="000000" w:themeColor="text1"/>
          <w:sz w:val="24"/>
          <w:szCs w:val="24"/>
          <w:lang w:val="en-US"/>
        </w:rPr>
        <w:t>. Toronto, Canada.</w:t>
      </w:r>
      <w:bookmarkEnd w:id="1"/>
    </w:p>
    <w:p w:rsidR="0063590D" w:rsidRPr="008139B2" w:rsidRDefault="0063590D" w:rsidP="00A57FC9">
      <w:pPr>
        <w:spacing w:after="0" w:line="360" w:lineRule="auto"/>
        <w:ind w:left="720" w:hanging="720"/>
        <w:jc w:val="both"/>
        <w:rPr>
          <w:rFonts w:ascii="Times New Roman" w:hAnsi="Times New Roman"/>
          <w:noProof/>
          <w:color w:val="000000" w:themeColor="text1"/>
          <w:sz w:val="24"/>
          <w:szCs w:val="24"/>
          <w:lang w:val="en-US"/>
        </w:rPr>
      </w:pPr>
      <w:bookmarkStart w:id="2" w:name="_ENREF_28"/>
      <w:r w:rsidRPr="008139B2">
        <w:rPr>
          <w:rFonts w:ascii="Times New Roman" w:hAnsi="Times New Roman"/>
          <w:noProof/>
          <w:color w:val="000000" w:themeColor="text1"/>
          <w:sz w:val="24"/>
          <w:szCs w:val="24"/>
          <w:lang w:val="en-US"/>
        </w:rPr>
        <w:t>Risse-Kappen, T</w:t>
      </w:r>
      <w:r w:rsidR="009976E6" w:rsidRPr="008139B2">
        <w:rPr>
          <w:rFonts w:ascii="Times New Roman" w:hAnsi="Times New Roman"/>
          <w:noProof/>
          <w:color w:val="000000" w:themeColor="text1"/>
          <w:sz w:val="24"/>
          <w:szCs w:val="24"/>
          <w:lang w:val="en-US"/>
        </w:rPr>
        <w:t>homas</w:t>
      </w:r>
      <w:r w:rsidRPr="008139B2">
        <w:rPr>
          <w:rFonts w:ascii="Times New Roman" w:hAnsi="Times New Roman"/>
          <w:noProof/>
          <w:color w:val="000000" w:themeColor="text1"/>
          <w:sz w:val="24"/>
          <w:szCs w:val="24"/>
          <w:lang w:val="en-US"/>
        </w:rPr>
        <w:t xml:space="preserve">. (1995) </w:t>
      </w:r>
      <w:r w:rsidRPr="00E31302">
        <w:rPr>
          <w:rFonts w:ascii="Times New Roman" w:hAnsi="Times New Roman"/>
          <w:i/>
          <w:noProof/>
          <w:color w:val="000000" w:themeColor="text1"/>
          <w:sz w:val="24"/>
          <w:szCs w:val="24"/>
          <w:lang w:val="en-US"/>
        </w:rPr>
        <w:t>Cooperation among Democracies. The European Influence on U.S. Foreign Policy,</w:t>
      </w:r>
      <w:r w:rsidRPr="008139B2">
        <w:rPr>
          <w:rFonts w:ascii="Times New Roman" w:hAnsi="Times New Roman"/>
          <w:noProof/>
          <w:color w:val="000000" w:themeColor="text1"/>
          <w:sz w:val="24"/>
          <w:szCs w:val="24"/>
          <w:lang w:val="en-US"/>
        </w:rPr>
        <w:t xml:space="preserve"> Princeton, NJ, Princeton University Press.</w:t>
      </w:r>
    </w:p>
    <w:p w:rsidR="0063590D" w:rsidRPr="008139B2" w:rsidRDefault="0063590D" w:rsidP="00A57FC9">
      <w:pPr>
        <w:spacing w:after="0" w:line="360" w:lineRule="auto"/>
        <w:ind w:left="720" w:hanging="720"/>
        <w:jc w:val="both"/>
        <w:rPr>
          <w:rFonts w:ascii="Times New Roman" w:hAnsi="Times New Roman"/>
          <w:noProof/>
          <w:color w:val="000000" w:themeColor="text1"/>
          <w:sz w:val="24"/>
          <w:szCs w:val="24"/>
          <w:lang w:val="en-US"/>
        </w:rPr>
      </w:pPr>
      <w:r w:rsidRPr="008139B2">
        <w:rPr>
          <w:rFonts w:ascii="Times New Roman" w:hAnsi="Times New Roman"/>
          <w:noProof/>
          <w:color w:val="000000" w:themeColor="text1"/>
          <w:sz w:val="24"/>
          <w:szCs w:val="24"/>
          <w:lang w:val="en-US"/>
        </w:rPr>
        <w:t>Russett, B</w:t>
      </w:r>
      <w:r w:rsidR="009976E6" w:rsidRPr="008139B2">
        <w:rPr>
          <w:rFonts w:ascii="Times New Roman" w:hAnsi="Times New Roman"/>
          <w:noProof/>
          <w:color w:val="000000" w:themeColor="text1"/>
          <w:sz w:val="24"/>
          <w:szCs w:val="24"/>
          <w:lang w:val="en-US"/>
        </w:rPr>
        <w:t>ruce</w:t>
      </w:r>
      <w:r w:rsidRPr="008139B2">
        <w:rPr>
          <w:rFonts w:ascii="Times New Roman" w:hAnsi="Times New Roman"/>
          <w:noProof/>
          <w:color w:val="000000" w:themeColor="text1"/>
          <w:sz w:val="24"/>
          <w:szCs w:val="24"/>
          <w:lang w:val="en-US"/>
        </w:rPr>
        <w:t xml:space="preserve">. (1993) </w:t>
      </w:r>
      <w:r w:rsidRPr="00E31302">
        <w:rPr>
          <w:rFonts w:ascii="Times New Roman" w:hAnsi="Times New Roman"/>
          <w:i/>
          <w:noProof/>
          <w:color w:val="000000" w:themeColor="text1"/>
          <w:sz w:val="24"/>
          <w:szCs w:val="24"/>
          <w:lang w:val="en-US"/>
        </w:rPr>
        <w:t>Grasping the Democratic Peace</w:t>
      </w:r>
      <w:r w:rsidRPr="008139B2">
        <w:rPr>
          <w:rFonts w:ascii="Times New Roman" w:hAnsi="Times New Roman"/>
          <w:noProof/>
          <w:color w:val="000000" w:themeColor="text1"/>
          <w:sz w:val="24"/>
          <w:szCs w:val="24"/>
          <w:lang w:val="en-US"/>
        </w:rPr>
        <w:t>, Princeton, NJ, Princeton University Press.</w:t>
      </w:r>
    </w:p>
    <w:p w:rsidR="004C0B09" w:rsidRPr="008139B2" w:rsidRDefault="004C0B09" w:rsidP="00A57FC9">
      <w:pPr>
        <w:spacing w:after="0" w:line="360" w:lineRule="auto"/>
        <w:ind w:left="720" w:hanging="720"/>
        <w:jc w:val="both"/>
        <w:rPr>
          <w:rFonts w:ascii="Times New Roman" w:hAnsi="Times New Roman"/>
          <w:noProof/>
          <w:color w:val="000000" w:themeColor="text1"/>
          <w:sz w:val="24"/>
          <w:szCs w:val="24"/>
          <w:lang w:val="en-US"/>
        </w:rPr>
      </w:pPr>
      <w:r w:rsidRPr="008139B2">
        <w:rPr>
          <w:rFonts w:ascii="Times New Roman" w:hAnsi="Times New Roman"/>
          <w:noProof/>
          <w:color w:val="000000" w:themeColor="text1"/>
          <w:sz w:val="24"/>
          <w:szCs w:val="24"/>
          <w:lang w:val="en-US"/>
        </w:rPr>
        <w:t xml:space="preserve">Shelton, Dinah. (2000) </w:t>
      </w:r>
      <w:r w:rsidRPr="00E31302">
        <w:rPr>
          <w:rFonts w:ascii="Times New Roman" w:hAnsi="Times New Roman"/>
          <w:i/>
          <w:noProof/>
          <w:color w:val="000000" w:themeColor="text1"/>
          <w:sz w:val="24"/>
          <w:szCs w:val="24"/>
          <w:lang w:val="en-US"/>
        </w:rPr>
        <w:t>Commitment and Compliance: The Role of Non-Binding Norms in the International Legal System</w:t>
      </w:r>
      <w:r w:rsidRPr="008139B2">
        <w:rPr>
          <w:rFonts w:ascii="Times New Roman" w:hAnsi="Times New Roman"/>
          <w:noProof/>
          <w:color w:val="000000" w:themeColor="text1"/>
          <w:sz w:val="24"/>
          <w:szCs w:val="24"/>
          <w:lang w:val="en-US"/>
        </w:rPr>
        <w:t>. Oxford: Oxford</w:t>
      </w:r>
      <w:r w:rsidR="00E31302">
        <w:rPr>
          <w:rFonts w:ascii="Times New Roman" w:hAnsi="Times New Roman"/>
          <w:noProof/>
          <w:color w:val="000000" w:themeColor="text1"/>
          <w:sz w:val="24"/>
          <w:szCs w:val="24"/>
          <w:lang w:val="en-US"/>
        </w:rPr>
        <w:t xml:space="preserve"> </w:t>
      </w:r>
      <w:r w:rsidRPr="008139B2">
        <w:rPr>
          <w:rFonts w:ascii="Times New Roman" w:hAnsi="Times New Roman"/>
          <w:noProof/>
          <w:color w:val="000000" w:themeColor="text1"/>
          <w:sz w:val="24"/>
          <w:szCs w:val="24"/>
          <w:lang w:val="en-US"/>
        </w:rPr>
        <w:t>University Press.</w:t>
      </w:r>
      <w:bookmarkEnd w:id="2"/>
    </w:p>
    <w:p w:rsidR="00D53C19" w:rsidRPr="008139B2" w:rsidRDefault="00D53C19" w:rsidP="00A57FC9">
      <w:pPr>
        <w:spacing w:after="0" w:line="360" w:lineRule="auto"/>
        <w:ind w:left="720" w:hanging="720"/>
        <w:jc w:val="both"/>
        <w:rPr>
          <w:rFonts w:ascii="Times New Roman" w:hAnsi="Times New Roman"/>
          <w:noProof/>
          <w:color w:val="000000" w:themeColor="text1"/>
          <w:sz w:val="24"/>
          <w:szCs w:val="24"/>
          <w:lang w:val="en-US"/>
        </w:rPr>
      </w:pPr>
      <w:bookmarkStart w:id="3" w:name="_ENREF_29"/>
      <w:r w:rsidRPr="008139B2">
        <w:rPr>
          <w:rFonts w:ascii="Times New Roman" w:hAnsi="Times New Roman"/>
          <w:color w:val="000000" w:themeColor="text1"/>
          <w:sz w:val="24"/>
          <w:szCs w:val="24"/>
          <w:shd w:val="clear" w:color="auto" w:fill="FFFFFF"/>
          <w:lang w:val="en-US"/>
        </w:rPr>
        <w:t>Smith, A</w:t>
      </w:r>
      <w:r w:rsidR="009976E6" w:rsidRPr="008139B2">
        <w:rPr>
          <w:rFonts w:ascii="Times New Roman" w:hAnsi="Times New Roman"/>
          <w:color w:val="000000" w:themeColor="text1"/>
          <w:sz w:val="24"/>
          <w:szCs w:val="24"/>
          <w:shd w:val="clear" w:color="auto" w:fill="FFFFFF"/>
          <w:lang w:val="en-US"/>
        </w:rPr>
        <w:t>lastair</w:t>
      </w:r>
      <w:r w:rsidRPr="008139B2">
        <w:rPr>
          <w:rFonts w:ascii="Times New Roman" w:hAnsi="Times New Roman"/>
          <w:color w:val="000000" w:themeColor="text1"/>
          <w:sz w:val="24"/>
          <w:szCs w:val="24"/>
          <w:shd w:val="clear" w:color="auto" w:fill="FFFFFF"/>
          <w:lang w:val="en-US"/>
        </w:rPr>
        <w:t xml:space="preserve">. </w:t>
      </w:r>
      <w:proofErr w:type="gramStart"/>
      <w:r w:rsidRPr="008139B2">
        <w:rPr>
          <w:rFonts w:ascii="Times New Roman" w:hAnsi="Times New Roman"/>
          <w:color w:val="000000" w:themeColor="text1"/>
          <w:sz w:val="24"/>
          <w:szCs w:val="24"/>
          <w:shd w:val="clear" w:color="auto" w:fill="FFFFFF"/>
          <w:lang w:val="en-US"/>
        </w:rPr>
        <w:t>(2014). Leader Turnover, Institutions, and Voting at the UN General Assembly.</w:t>
      </w:r>
      <w:proofErr w:type="gramEnd"/>
      <w:r w:rsidRPr="008139B2">
        <w:rPr>
          <w:rFonts w:ascii="Times New Roman" w:hAnsi="Times New Roman"/>
          <w:color w:val="000000" w:themeColor="text1"/>
          <w:sz w:val="24"/>
          <w:szCs w:val="24"/>
          <w:shd w:val="clear" w:color="auto" w:fill="FFFFFF"/>
          <w:lang w:val="en-US"/>
        </w:rPr>
        <w:t> </w:t>
      </w:r>
      <w:r w:rsidRPr="008139B2">
        <w:rPr>
          <w:rFonts w:ascii="Times New Roman" w:hAnsi="Times New Roman"/>
          <w:i/>
          <w:iCs/>
          <w:color w:val="000000" w:themeColor="text1"/>
          <w:sz w:val="24"/>
          <w:szCs w:val="24"/>
          <w:shd w:val="clear" w:color="auto" w:fill="FFFFFF"/>
          <w:lang w:val="en-US"/>
        </w:rPr>
        <w:t>Journal of Conflict Resolution</w:t>
      </w:r>
      <w:r w:rsidRPr="008139B2">
        <w:rPr>
          <w:rFonts w:ascii="Times New Roman" w:hAnsi="Times New Roman"/>
          <w:color w:val="000000" w:themeColor="text1"/>
          <w:sz w:val="24"/>
          <w:szCs w:val="24"/>
          <w:shd w:val="clear" w:color="auto" w:fill="FFFFFF"/>
          <w:lang w:val="en-US"/>
        </w:rPr>
        <w:t xml:space="preserve">, </w:t>
      </w:r>
      <w:r w:rsidR="009976E6" w:rsidRPr="008139B2">
        <w:rPr>
          <w:rFonts w:ascii="Times New Roman" w:hAnsi="Times New Roman"/>
          <w:color w:val="000000" w:themeColor="text1"/>
          <w:sz w:val="24"/>
          <w:szCs w:val="24"/>
          <w:shd w:val="clear" w:color="auto" w:fill="FFFFFF"/>
          <w:lang w:val="en-US"/>
        </w:rPr>
        <w:t xml:space="preserve">Advanced Online Publication </w:t>
      </w:r>
      <w:r w:rsidR="009976E6" w:rsidRPr="008139B2">
        <w:rPr>
          <w:rFonts w:ascii="Times New Roman" w:hAnsi="Times New Roman"/>
          <w:bCs/>
          <w:color w:val="000000" w:themeColor="text1"/>
          <w:sz w:val="24"/>
          <w:szCs w:val="24"/>
          <w:shd w:val="clear" w:color="auto" w:fill="FFFFFF"/>
        </w:rPr>
        <w:t>doi:</w:t>
      </w:r>
      <w:r w:rsidR="009976E6" w:rsidRPr="008139B2">
        <w:rPr>
          <w:rStyle w:val="apple-converted-space"/>
          <w:rFonts w:ascii="Times New Roman" w:hAnsi="Times New Roman"/>
          <w:bCs/>
          <w:color w:val="000000" w:themeColor="text1"/>
          <w:sz w:val="24"/>
          <w:szCs w:val="24"/>
          <w:shd w:val="clear" w:color="auto" w:fill="FFFFFF"/>
        </w:rPr>
        <w:t> </w:t>
      </w:r>
      <w:r w:rsidR="009976E6" w:rsidRPr="008139B2">
        <w:rPr>
          <w:rStyle w:val="slug-doi"/>
          <w:rFonts w:ascii="Times New Roman" w:hAnsi="Times New Roman"/>
          <w:bCs/>
          <w:color w:val="000000" w:themeColor="text1"/>
          <w:sz w:val="24"/>
          <w:szCs w:val="24"/>
          <w:bdr w:val="none" w:sz="0" w:space="0" w:color="auto" w:frame="1"/>
          <w:shd w:val="clear" w:color="auto" w:fill="FFFFFF"/>
        </w:rPr>
        <w:t>10.1177/0022002714532689</w:t>
      </w:r>
    </w:p>
    <w:p w:rsidR="004C0B09" w:rsidRPr="008139B2" w:rsidRDefault="004C0B09" w:rsidP="00A57FC9">
      <w:pPr>
        <w:spacing w:after="0" w:line="360" w:lineRule="auto"/>
        <w:ind w:left="720" w:hanging="720"/>
        <w:jc w:val="both"/>
        <w:rPr>
          <w:rFonts w:ascii="Times New Roman" w:hAnsi="Times New Roman"/>
          <w:noProof/>
          <w:color w:val="000000" w:themeColor="text1"/>
          <w:sz w:val="24"/>
          <w:szCs w:val="24"/>
          <w:lang w:val="en-US"/>
        </w:rPr>
      </w:pPr>
      <w:bookmarkStart w:id="4" w:name="_ENREF_30"/>
      <w:bookmarkEnd w:id="3"/>
      <w:r w:rsidRPr="008139B2">
        <w:rPr>
          <w:rFonts w:ascii="Times New Roman" w:hAnsi="Times New Roman"/>
          <w:noProof/>
          <w:color w:val="000000" w:themeColor="text1"/>
          <w:sz w:val="24"/>
          <w:szCs w:val="24"/>
          <w:lang w:val="en-US"/>
        </w:rPr>
        <w:t xml:space="preserve">Tsebelis, George. (2002) </w:t>
      </w:r>
      <w:r w:rsidRPr="008139B2">
        <w:rPr>
          <w:rFonts w:ascii="Times New Roman" w:hAnsi="Times New Roman"/>
          <w:i/>
          <w:noProof/>
          <w:color w:val="000000" w:themeColor="text1"/>
          <w:sz w:val="24"/>
          <w:szCs w:val="24"/>
          <w:lang w:val="en-US"/>
        </w:rPr>
        <w:t>Veto Players: How Political Institutions Work</w:t>
      </w:r>
      <w:r w:rsidRPr="008139B2">
        <w:rPr>
          <w:rFonts w:ascii="Times New Roman" w:hAnsi="Times New Roman"/>
          <w:noProof/>
          <w:color w:val="000000" w:themeColor="text1"/>
          <w:sz w:val="24"/>
          <w:szCs w:val="24"/>
          <w:lang w:val="en-US"/>
        </w:rPr>
        <w:t>. Princeton NJ: Princeton University Press.</w:t>
      </w:r>
      <w:bookmarkEnd w:id="4"/>
    </w:p>
    <w:p w:rsidR="00EB0C71" w:rsidRPr="008139B2" w:rsidRDefault="00EB0C71" w:rsidP="00A57FC9">
      <w:pPr>
        <w:spacing w:after="0" w:line="360" w:lineRule="auto"/>
        <w:ind w:left="720" w:hanging="720"/>
        <w:jc w:val="both"/>
        <w:rPr>
          <w:rFonts w:ascii="Times New Roman" w:hAnsi="Times New Roman"/>
          <w:color w:val="000000" w:themeColor="text1"/>
          <w:sz w:val="24"/>
          <w:szCs w:val="24"/>
          <w:shd w:val="clear" w:color="auto" w:fill="FFFFFF"/>
          <w:lang w:val="en-US"/>
        </w:rPr>
      </w:pPr>
      <w:bookmarkStart w:id="5" w:name="_ENREF_31"/>
      <w:r w:rsidRPr="008139B2">
        <w:rPr>
          <w:rFonts w:ascii="Times New Roman" w:hAnsi="Times New Roman"/>
          <w:color w:val="000000" w:themeColor="text1"/>
          <w:sz w:val="24"/>
          <w:szCs w:val="24"/>
          <w:shd w:val="clear" w:color="auto" w:fill="FFFFFF"/>
        </w:rPr>
        <w:t xml:space="preserve">Van Kersbergen, K., &amp; Verbeek, B. (2007). </w:t>
      </w:r>
      <w:r w:rsidRPr="008139B2">
        <w:rPr>
          <w:rFonts w:ascii="Times New Roman" w:hAnsi="Times New Roman"/>
          <w:color w:val="000000" w:themeColor="text1"/>
          <w:sz w:val="24"/>
          <w:szCs w:val="24"/>
          <w:shd w:val="clear" w:color="auto" w:fill="FFFFFF"/>
          <w:lang w:val="en-US"/>
        </w:rPr>
        <w:t>The politics of international norms: subsidiarity and the imperfect competence regime of the European Union.</w:t>
      </w:r>
      <w:r w:rsidR="00E31302">
        <w:rPr>
          <w:rFonts w:ascii="Times New Roman" w:hAnsi="Times New Roman"/>
          <w:color w:val="000000" w:themeColor="text1"/>
          <w:sz w:val="24"/>
          <w:szCs w:val="24"/>
          <w:shd w:val="clear" w:color="auto" w:fill="FFFFFF"/>
          <w:lang w:val="en-US"/>
        </w:rPr>
        <w:t xml:space="preserve"> </w:t>
      </w:r>
      <w:r w:rsidRPr="008139B2">
        <w:rPr>
          <w:rFonts w:ascii="Times New Roman" w:hAnsi="Times New Roman"/>
          <w:i/>
          <w:iCs/>
          <w:color w:val="000000" w:themeColor="text1"/>
          <w:sz w:val="24"/>
          <w:szCs w:val="24"/>
          <w:shd w:val="clear" w:color="auto" w:fill="FFFFFF"/>
          <w:lang w:val="en-US"/>
        </w:rPr>
        <w:t>European Journal of International Relations</w:t>
      </w:r>
      <w:r w:rsidRPr="008139B2">
        <w:rPr>
          <w:rFonts w:ascii="Times New Roman" w:hAnsi="Times New Roman"/>
          <w:color w:val="000000" w:themeColor="text1"/>
          <w:sz w:val="24"/>
          <w:szCs w:val="24"/>
          <w:shd w:val="clear" w:color="auto" w:fill="FFFFFF"/>
          <w:lang w:val="en-US"/>
        </w:rPr>
        <w:t>,</w:t>
      </w:r>
      <w:r w:rsidRPr="008139B2">
        <w:rPr>
          <w:rStyle w:val="apple-converted-space"/>
          <w:rFonts w:ascii="Times New Roman" w:hAnsi="Times New Roman"/>
          <w:color w:val="000000" w:themeColor="text1"/>
          <w:sz w:val="24"/>
          <w:szCs w:val="24"/>
          <w:shd w:val="clear" w:color="auto" w:fill="FFFFFF"/>
          <w:lang w:val="en-US"/>
        </w:rPr>
        <w:t> </w:t>
      </w:r>
      <w:r w:rsidRPr="008139B2">
        <w:rPr>
          <w:rFonts w:ascii="Times New Roman" w:hAnsi="Times New Roman"/>
          <w:i/>
          <w:iCs/>
          <w:color w:val="000000" w:themeColor="text1"/>
          <w:sz w:val="24"/>
          <w:szCs w:val="24"/>
          <w:shd w:val="clear" w:color="auto" w:fill="FFFFFF"/>
          <w:lang w:val="en-US"/>
        </w:rPr>
        <w:t>13</w:t>
      </w:r>
      <w:r w:rsidRPr="008139B2">
        <w:rPr>
          <w:rFonts w:ascii="Times New Roman" w:hAnsi="Times New Roman"/>
          <w:color w:val="000000" w:themeColor="text1"/>
          <w:sz w:val="24"/>
          <w:szCs w:val="24"/>
          <w:shd w:val="clear" w:color="auto" w:fill="FFFFFF"/>
          <w:lang w:val="en-US"/>
        </w:rPr>
        <w:t>(2), 217-238.</w:t>
      </w:r>
    </w:p>
    <w:p w:rsidR="00A97304" w:rsidRPr="008139B2" w:rsidRDefault="00A97304" w:rsidP="00A57FC9">
      <w:pPr>
        <w:spacing w:after="0" w:line="360" w:lineRule="auto"/>
        <w:ind w:left="720" w:hanging="720"/>
        <w:jc w:val="both"/>
        <w:rPr>
          <w:rFonts w:ascii="Times New Roman" w:hAnsi="Times New Roman"/>
          <w:color w:val="000000" w:themeColor="text1"/>
          <w:sz w:val="24"/>
          <w:szCs w:val="24"/>
          <w:shd w:val="clear" w:color="auto" w:fill="FFFFFF"/>
          <w:lang w:val="en-US"/>
        </w:rPr>
      </w:pPr>
      <w:proofErr w:type="spellStart"/>
      <w:r w:rsidRPr="008139B2">
        <w:rPr>
          <w:rFonts w:ascii="Times New Roman" w:hAnsi="Times New Roman"/>
          <w:color w:val="000000" w:themeColor="text1"/>
          <w:sz w:val="24"/>
          <w:szCs w:val="24"/>
          <w:shd w:val="clear" w:color="auto" w:fill="FFFFFF"/>
          <w:lang w:val="en-US"/>
        </w:rPr>
        <w:t>Voeten</w:t>
      </w:r>
      <w:proofErr w:type="spellEnd"/>
      <w:r w:rsidRPr="008139B2">
        <w:rPr>
          <w:rFonts w:ascii="Times New Roman" w:hAnsi="Times New Roman"/>
          <w:color w:val="000000" w:themeColor="text1"/>
          <w:sz w:val="24"/>
          <w:szCs w:val="24"/>
          <w:shd w:val="clear" w:color="auto" w:fill="FFFFFF"/>
          <w:lang w:val="en-US"/>
        </w:rPr>
        <w:t>, E</w:t>
      </w:r>
      <w:r w:rsidR="009976E6" w:rsidRPr="008139B2">
        <w:rPr>
          <w:rFonts w:ascii="Times New Roman" w:hAnsi="Times New Roman"/>
          <w:color w:val="000000" w:themeColor="text1"/>
          <w:sz w:val="24"/>
          <w:szCs w:val="24"/>
          <w:shd w:val="clear" w:color="auto" w:fill="FFFFFF"/>
          <w:lang w:val="en-US"/>
        </w:rPr>
        <w:t>rik</w:t>
      </w:r>
      <w:r w:rsidRPr="008139B2">
        <w:rPr>
          <w:rFonts w:ascii="Times New Roman" w:hAnsi="Times New Roman"/>
          <w:color w:val="000000" w:themeColor="text1"/>
          <w:sz w:val="24"/>
          <w:szCs w:val="24"/>
          <w:shd w:val="clear" w:color="auto" w:fill="FFFFFF"/>
          <w:lang w:val="en-US"/>
        </w:rPr>
        <w:t xml:space="preserve">. </w:t>
      </w:r>
      <w:proofErr w:type="gramStart"/>
      <w:r w:rsidRPr="008139B2">
        <w:rPr>
          <w:rFonts w:ascii="Times New Roman" w:hAnsi="Times New Roman"/>
          <w:color w:val="000000" w:themeColor="text1"/>
          <w:sz w:val="24"/>
          <w:szCs w:val="24"/>
          <w:shd w:val="clear" w:color="auto" w:fill="FFFFFF"/>
          <w:lang w:val="en-US"/>
        </w:rPr>
        <w:t>(2000). Clashes in the Assembly.</w:t>
      </w:r>
      <w:proofErr w:type="gramEnd"/>
      <w:r w:rsidRPr="008139B2">
        <w:rPr>
          <w:rStyle w:val="apple-converted-space"/>
          <w:rFonts w:ascii="Times New Roman" w:hAnsi="Times New Roman"/>
          <w:color w:val="000000" w:themeColor="text1"/>
          <w:sz w:val="24"/>
          <w:szCs w:val="24"/>
          <w:shd w:val="clear" w:color="auto" w:fill="FFFFFF"/>
          <w:lang w:val="en-US"/>
        </w:rPr>
        <w:t> </w:t>
      </w:r>
      <w:r w:rsidRPr="008139B2">
        <w:rPr>
          <w:rFonts w:ascii="Times New Roman" w:hAnsi="Times New Roman"/>
          <w:i/>
          <w:iCs/>
          <w:color w:val="000000" w:themeColor="text1"/>
          <w:sz w:val="24"/>
          <w:szCs w:val="24"/>
          <w:shd w:val="clear" w:color="auto" w:fill="FFFFFF"/>
          <w:lang w:val="en-US"/>
        </w:rPr>
        <w:t>International Organization</w:t>
      </w:r>
      <w:r w:rsidRPr="008139B2">
        <w:rPr>
          <w:rFonts w:ascii="Times New Roman" w:hAnsi="Times New Roman"/>
          <w:color w:val="000000" w:themeColor="text1"/>
          <w:sz w:val="24"/>
          <w:szCs w:val="24"/>
          <w:shd w:val="clear" w:color="auto" w:fill="FFFFFF"/>
          <w:lang w:val="en-US"/>
        </w:rPr>
        <w:t>,</w:t>
      </w:r>
      <w:r w:rsidRPr="008139B2">
        <w:rPr>
          <w:rStyle w:val="apple-converted-space"/>
          <w:rFonts w:ascii="Times New Roman" w:hAnsi="Times New Roman"/>
          <w:color w:val="000000" w:themeColor="text1"/>
          <w:sz w:val="24"/>
          <w:szCs w:val="24"/>
          <w:shd w:val="clear" w:color="auto" w:fill="FFFFFF"/>
          <w:lang w:val="en-US"/>
        </w:rPr>
        <w:t> </w:t>
      </w:r>
      <w:r w:rsidRPr="008139B2">
        <w:rPr>
          <w:rFonts w:ascii="Times New Roman" w:hAnsi="Times New Roman"/>
          <w:i/>
          <w:iCs/>
          <w:color w:val="000000" w:themeColor="text1"/>
          <w:sz w:val="24"/>
          <w:szCs w:val="24"/>
          <w:shd w:val="clear" w:color="auto" w:fill="FFFFFF"/>
          <w:lang w:val="en-US"/>
        </w:rPr>
        <w:t>54</w:t>
      </w:r>
      <w:r w:rsidRPr="008139B2">
        <w:rPr>
          <w:rFonts w:ascii="Times New Roman" w:hAnsi="Times New Roman"/>
          <w:color w:val="000000" w:themeColor="text1"/>
          <w:sz w:val="24"/>
          <w:szCs w:val="24"/>
          <w:shd w:val="clear" w:color="auto" w:fill="FFFFFF"/>
          <w:lang w:val="en-US"/>
        </w:rPr>
        <w:t>(02), 185-215.</w:t>
      </w:r>
    </w:p>
    <w:p w:rsidR="00A97304" w:rsidRPr="008139B2" w:rsidRDefault="00A97304" w:rsidP="00A57FC9">
      <w:pPr>
        <w:spacing w:after="0" w:line="360" w:lineRule="auto"/>
        <w:ind w:left="720" w:hanging="720"/>
        <w:jc w:val="both"/>
        <w:rPr>
          <w:rFonts w:ascii="Times New Roman" w:hAnsi="Times New Roman"/>
          <w:noProof/>
          <w:color w:val="000000" w:themeColor="text1"/>
          <w:sz w:val="24"/>
          <w:szCs w:val="24"/>
          <w:lang w:val="en-US"/>
        </w:rPr>
      </w:pPr>
      <w:proofErr w:type="gramStart"/>
      <w:r w:rsidRPr="008139B2">
        <w:rPr>
          <w:rFonts w:ascii="Times New Roman" w:hAnsi="Times New Roman"/>
          <w:color w:val="000000" w:themeColor="text1"/>
          <w:sz w:val="24"/>
          <w:szCs w:val="24"/>
          <w:shd w:val="clear" w:color="auto" w:fill="FFFFFF"/>
          <w:lang w:val="en-US"/>
        </w:rPr>
        <w:t>— (2004).</w:t>
      </w:r>
      <w:proofErr w:type="gramEnd"/>
      <w:r w:rsidRPr="008139B2">
        <w:rPr>
          <w:rFonts w:ascii="Times New Roman" w:hAnsi="Times New Roman"/>
          <w:color w:val="000000" w:themeColor="text1"/>
          <w:sz w:val="24"/>
          <w:szCs w:val="24"/>
          <w:shd w:val="clear" w:color="auto" w:fill="FFFFFF"/>
          <w:lang w:val="en-US"/>
        </w:rPr>
        <w:t xml:space="preserve"> </w:t>
      </w:r>
      <w:proofErr w:type="gramStart"/>
      <w:r w:rsidRPr="008139B2">
        <w:rPr>
          <w:rFonts w:ascii="Times New Roman" w:hAnsi="Times New Roman"/>
          <w:color w:val="000000" w:themeColor="text1"/>
          <w:sz w:val="24"/>
          <w:szCs w:val="24"/>
          <w:shd w:val="clear" w:color="auto" w:fill="FFFFFF"/>
          <w:lang w:val="en-US"/>
        </w:rPr>
        <w:t>Resisting the lonely superpower: responses of states in the United Nations to US dominance.</w:t>
      </w:r>
      <w:proofErr w:type="gramEnd"/>
      <w:r w:rsidRPr="008139B2">
        <w:rPr>
          <w:rStyle w:val="apple-converted-space"/>
          <w:rFonts w:ascii="Times New Roman" w:hAnsi="Times New Roman"/>
          <w:color w:val="000000" w:themeColor="text1"/>
          <w:sz w:val="24"/>
          <w:szCs w:val="24"/>
          <w:shd w:val="clear" w:color="auto" w:fill="FFFFFF"/>
          <w:lang w:val="en-US"/>
        </w:rPr>
        <w:t> </w:t>
      </w:r>
      <w:r w:rsidRPr="008139B2">
        <w:rPr>
          <w:rFonts w:ascii="Times New Roman" w:hAnsi="Times New Roman"/>
          <w:i/>
          <w:iCs/>
          <w:color w:val="000000" w:themeColor="text1"/>
          <w:sz w:val="24"/>
          <w:szCs w:val="24"/>
          <w:shd w:val="clear" w:color="auto" w:fill="FFFFFF"/>
          <w:lang w:val="en-US"/>
        </w:rPr>
        <w:t>Journal of Politics</w:t>
      </w:r>
      <w:r w:rsidRPr="008139B2">
        <w:rPr>
          <w:rFonts w:ascii="Times New Roman" w:hAnsi="Times New Roman"/>
          <w:color w:val="000000" w:themeColor="text1"/>
          <w:sz w:val="24"/>
          <w:szCs w:val="24"/>
          <w:shd w:val="clear" w:color="auto" w:fill="FFFFFF"/>
          <w:lang w:val="en-US"/>
        </w:rPr>
        <w:t>,</w:t>
      </w:r>
      <w:r w:rsidRPr="008139B2">
        <w:rPr>
          <w:rStyle w:val="apple-converted-space"/>
          <w:rFonts w:ascii="Times New Roman" w:hAnsi="Times New Roman"/>
          <w:color w:val="000000" w:themeColor="text1"/>
          <w:sz w:val="24"/>
          <w:szCs w:val="24"/>
          <w:shd w:val="clear" w:color="auto" w:fill="FFFFFF"/>
          <w:lang w:val="en-US"/>
        </w:rPr>
        <w:t> </w:t>
      </w:r>
      <w:r w:rsidRPr="008139B2">
        <w:rPr>
          <w:rFonts w:ascii="Times New Roman" w:hAnsi="Times New Roman"/>
          <w:i/>
          <w:iCs/>
          <w:color w:val="000000" w:themeColor="text1"/>
          <w:sz w:val="24"/>
          <w:szCs w:val="24"/>
          <w:shd w:val="clear" w:color="auto" w:fill="FFFFFF"/>
          <w:lang w:val="en-US"/>
        </w:rPr>
        <w:t>66</w:t>
      </w:r>
      <w:r w:rsidRPr="008139B2">
        <w:rPr>
          <w:rFonts w:ascii="Times New Roman" w:hAnsi="Times New Roman"/>
          <w:color w:val="000000" w:themeColor="text1"/>
          <w:sz w:val="24"/>
          <w:szCs w:val="24"/>
          <w:shd w:val="clear" w:color="auto" w:fill="FFFFFF"/>
          <w:lang w:val="en-US"/>
        </w:rPr>
        <w:t>(3), 729-754.</w:t>
      </w:r>
    </w:p>
    <w:p w:rsidR="004C0B09" w:rsidRPr="008139B2" w:rsidRDefault="004C0B09" w:rsidP="008139B2">
      <w:pPr>
        <w:shd w:val="clear" w:color="auto" w:fill="FFFFFF" w:themeFill="background1"/>
        <w:spacing w:after="0" w:line="360" w:lineRule="auto"/>
        <w:ind w:left="720" w:hanging="720"/>
        <w:jc w:val="both"/>
        <w:rPr>
          <w:rFonts w:ascii="Times New Roman" w:hAnsi="Times New Roman"/>
          <w:noProof/>
          <w:color w:val="000000" w:themeColor="text1"/>
          <w:sz w:val="24"/>
          <w:szCs w:val="24"/>
          <w:lang w:val="en-US"/>
        </w:rPr>
      </w:pPr>
      <w:r w:rsidRPr="008139B2">
        <w:rPr>
          <w:rFonts w:ascii="Times New Roman" w:hAnsi="Times New Roman"/>
          <w:noProof/>
          <w:color w:val="000000" w:themeColor="text1"/>
          <w:sz w:val="24"/>
          <w:szCs w:val="24"/>
          <w:lang w:val="en-US"/>
        </w:rPr>
        <w:t>Wang, T. Y. (1999) Us Foreign Aid and U</w:t>
      </w:r>
      <w:r w:rsidR="006C3AB2" w:rsidRPr="008139B2">
        <w:rPr>
          <w:rFonts w:ascii="Times New Roman" w:hAnsi="Times New Roman"/>
          <w:noProof/>
          <w:color w:val="000000" w:themeColor="text1"/>
          <w:sz w:val="24"/>
          <w:szCs w:val="24"/>
          <w:lang w:val="en-US"/>
        </w:rPr>
        <w:t>N</w:t>
      </w:r>
      <w:r w:rsidRPr="008139B2">
        <w:rPr>
          <w:rFonts w:ascii="Times New Roman" w:hAnsi="Times New Roman"/>
          <w:noProof/>
          <w:color w:val="000000" w:themeColor="text1"/>
          <w:sz w:val="24"/>
          <w:szCs w:val="24"/>
          <w:lang w:val="en-US"/>
        </w:rPr>
        <w:t xml:space="preserve"> Voting: An Analysis of Important Issues. </w:t>
      </w:r>
      <w:r w:rsidRPr="008139B2">
        <w:rPr>
          <w:rFonts w:ascii="Times New Roman" w:hAnsi="Times New Roman"/>
          <w:i/>
          <w:noProof/>
          <w:color w:val="000000" w:themeColor="text1"/>
          <w:sz w:val="24"/>
          <w:szCs w:val="24"/>
          <w:lang w:val="en-US"/>
        </w:rPr>
        <w:t>International Studies Quarterly</w:t>
      </w:r>
      <w:r w:rsidRPr="008139B2">
        <w:rPr>
          <w:rFonts w:ascii="Times New Roman" w:hAnsi="Times New Roman"/>
          <w:noProof/>
          <w:color w:val="000000" w:themeColor="text1"/>
          <w:sz w:val="24"/>
          <w:szCs w:val="24"/>
          <w:lang w:val="en-US"/>
        </w:rPr>
        <w:t xml:space="preserve"> 43:199-210.</w:t>
      </w:r>
      <w:bookmarkEnd w:id="5"/>
    </w:p>
    <w:p w:rsidR="004D32DD" w:rsidRPr="008139B2" w:rsidRDefault="00C206CE" w:rsidP="008139B2">
      <w:pPr>
        <w:shd w:val="clear" w:color="auto" w:fill="FFFFFF" w:themeFill="background1"/>
        <w:spacing w:after="0" w:line="360" w:lineRule="auto"/>
        <w:ind w:left="720" w:hanging="720"/>
        <w:jc w:val="both"/>
        <w:rPr>
          <w:rFonts w:ascii="Times New Roman" w:hAnsi="Times New Roman"/>
          <w:noProof/>
          <w:color w:val="000000" w:themeColor="text1"/>
          <w:sz w:val="24"/>
          <w:szCs w:val="24"/>
          <w:lang w:val="en-US"/>
        </w:rPr>
      </w:pPr>
      <w:bookmarkStart w:id="6" w:name="_ENREF_32"/>
      <w:r>
        <w:rPr>
          <w:rFonts w:ascii="Times New Roman" w:hAnsi="Times New Roman"/>
          <w:noProof/>
          <w:color w:val="000000" w:themeColor="text1"/>
          <w:sz w:val="24"/>
          <w:szCs w:val="24"/>
          <w:lang w:val="en-US"/>
        </w:rPr>
        <w:t>Wikileaks (2007</w:t>
      </w:r>
      <w:r w:rsidR="004D32DD" w:rsidRPr="008139B2">
        <w:rPr>
          <w:rFonts w:ascii="Times New Roman" w:hAnsi="Times New Roman"/>
          <w:noProof/>
          <w:color w:val="000000" w:themeColor="text1"/>
          <w:sz w:val="24"/>
          <w:szCs w:val="24"/>
          <w:lang w:val="en-US"/>
        </w:rPr>
        <w:t>) 62nd UNGA: East Asian and Pacific Island's Performance.</w:t>
      </w:r>
      <w:r w:rsidR="008139B2" w:rsidRPr="008139B2">
        <w:rPr>
          <w:rFonts w:ascii="Times New Roman" w:hAnsi="Times New Roman"/>
          <w:noProof/>
          <w:color w:val="000000" w:themeColor="text1"/>
          <w:sz w:val="24"/>
          <w:szCs w:val="24"/>
          <w:lang w:val="en-US"/>
        </w:rPr>
        <w:t xml:space="preserve"> Cable ID: </w:t>
      </w:r>
      <w:r w:rsidR="008139B2" w:rsidRPr="008139B2">
        <w:rPr>
          <w:rFonts w:ascii="Times New Roman" w:hAnsi="Times New Roman"/>
          <w:color w:val="000000" w:themeColor="text1"/>
          <w:sz w:val="24"/>
          <w:szCs w:val="24"/>
        </w:rPr>
        <w:t>07USUNNEWYORK1209</w:t>
      </w:r>
    </w:p>
    <w:p w:rsidR="00C206CE" w:rsidRPr="008139B2" w:rsidRDefault="00C206CE" w:rsidP="00C206CE">
      <w:pPr>
        <w:shd w:val="clear" w:color="auto" w:fill="FFFFFF" w:themeFill="background1"/>
        <w:spacing w:after="0" w:line="360" w:lineRule="auto"/>
        <w:ind w:left="720" w:hanging="720"/>
        <w:jc w:val="both"/>
        <w:rPr>
          <w:rFonts w:ascii="Times New Roman" w:hAnsi="Times New Roman"/>
          <w:noProof/>
          <w:color w:val="000000" w:themeColor="text1"/>
          <w:sz w:val="24"/>
          <w:szCs w:val="24"/>
          <w:lang w:val="en-US"/>
        </w:rPr>
      </w:pPr>
      <w:r>
        <w:rPr>
          <w:rFonts w:ascii="Times New Roman" w:hAnsi="Times New Roman"/>
          <w:noProof/>
          <w:color w:val="000000" w:themeColor="text1"/>
          <w:sz w:val="24"/>
          <w:szCs w:val="24"/>
          <w:lang w:val="en-US"/>
        </w:rPr>
        <w:t>Wikileaks (2009a</w:t>
      </w:r>
      <w:r w:rsidRPr="008139B2">
        <w:rPr>
          <w:rFonts w:ascii="Times New Roman" w:hAnsi="Times New Roman"/>
          <w:noProof/>
          <w:color w:val="000000" w:themeColor="text1"/>
          <w:sz w:val="24"/>
          <w:szCs w:val="24"/>
          <w:lang w:val="en-US"/>
        </w:rPr>
        <w:t xml:space="preserve">) Summary of UNGA First Committee Resolutions: Increased U.S. Engagement Pays Off. Cable ID: </w:t>
      </w:r>
      <w:r w:rsidRPr="008139B2">
        <w:rPr>
          <w:rFonts w:ascii="Times New Roman" w:hAnsi="Times New Roman"/>
          <w:bCs/>
          <w:color w:val="000000" w:themeColor="text1"/>
          <w:sz w:val="24"/>
          <w:szCs w:val="24"/>
          <w:shd w:val="clear" w:color="auto" w:fill="FFFFFF"/>
        </w:rPr>
        <w:t>09USUNNEWYORK1070</w:t>
      </w:r>
    </w:p>
    <w:p w:rsidR="00C206CE" w:rsidRDefault="00C206CE" w:rsidP="00C206CE">
      <w:pPr>
        <w:shd w:val="clear" w:color="auto" w:fill="FFFFFF" w:themeFill="background1"/>
        <w:spacing w:after="0" w:line="360" w:lineRule="auto"/>
        <w:jc w:val="both"/>
        <w:rPr>
          <w:rFonts w:ascii="Times New Roman" w:hAnsi="Times New Roman"/>
          <w:noProof/>
          <w:color w:val="000000" w:themeColor="text1"/>
          <w:sz w:val="24"/>
          <w:szCs w:val="24"/>
          <w:lang w:val="en-US"/>
        </w:rPr>
      </w:pPr>
      <w:r>
        <w:rPr>
          <w:rFonts w:ascii="Times New Roman" w:hAnsi="Times New Roman"/>
          <w:noProof/>
          <w:color w:val="000000" w:themeColor="text1"/>
          <w:sz w:val="24"/>
          <w:szCs w:val="24"/>
          <w:lang w:val="en-US"/>
        </w:rPr>
        <w:t>Wikileaks (2009b</w:t>
      </w:r>
      <w:r w:rsidR="004D32DD" w:rsidRPr="008139B2">
        <w:rPr>
          <w:rFonts w:ascii="Times New Roman" w:hAnsi="Times New Roman"/>
          <w:noProof/>
          <w:color w:val="000000" w:themeColor="text1"/>
          <w:sz w:val="24"/>
          <w:szCs w:val="24"/>
          <w:lang w:val="en-US"/>
        </w:rPr>
        <w:t>) Report on African Delegations at the 64th General Assembly.</w:t>
      </w:r>
      <w:r w:rsidR="00F72E5F" w:rsidRPr="008139B2">
        <w:rPr>
          <w:rFonts w:ascii="Times New Roman" w:hAnsi="Times New Roman"/>
          <w:noProof/>
          <w:color w:val="000000" w:themeColor="text1"/>
          <w:sz w:val="24"/>
          <w:szCs w:val="24"/>
          <w:lang w:val="en-US"/>
        </w:rPr>
        <w:t xml:space="preserve"> Cable ID: </w:t>
      </w:r>
    </w:p>
    <w:p w:rsidR="0033298F" w:rsidRPr="00903C18" w:rsidRDefault="00F72E5F" w:rsidP="00903C18">
      <w:pPr>
        <w:shd w:val="clear" w:color="auto" w:fill="FFFFFF" w:themeFill="background1"/>
        <w:spacing w:after="0" w:line="360" w:lineRule="auto"/>
        <w:ind w:firstLine="708"/>
        <w:jc w:val="both"/>
        <w:rPr>
          <w:rFonts w:ascii="Times New Roman" w:hAnsi="Times New Roman"/>
          <w:noProof/>
          <w:color w:val="000000" w:themeColor="text1"/>
          <w:sz w:val="24"/>
          <w:szCs w:val="24"/>
          <w:lang w:val="en-US"/>
        </w:rPr>
      </w:pPr>
      <w:r w:rsidRPr="008139B2">
        <w:rPr>
          <w:rFonts w:ascii="Times New Roman" w:hAnsi="Times New Roman"/>
          <w:color w:val="000000" w:themeColor="text1"/>
          <w:sz w:val="24"/>
          <w:szCs w:val="24"/>
        </w:rPr>
        <w:t>09USUNNEWYORK1131</w:t>
      </w:r>
      <w:bookmarkEnd w:id="6"/>
    </w:p>
    <w:p w:rsidR="00903C18" w:rsidRDefault="00903C18" w:rsidP="00903C18">
      <w:pPr>
        <w:spacing w:after="0" w:line="480" w:lineRule="auto"/>
        <w:rPr>
          <w:rFonts w:ascii="Times New Roman" w:hAnsi="Times New Roman"/>
          <w:b/>
          <w:bCs/>
          <w:sz w:val="24"/>
          <w:szCs w:val="20"/>
        </w:rPr>
      </w:pPr>
      <w:r>
        <w:rPr>
          <w:rFonts w:ascii="Times New Roman" w:hAnsi="Times New Roman"/>
          <w:b/>
          <w:bCs/>
          <w:sz w:val="24"/>
          <w:szCs w:val="20"/>
        </w:rPr>
        <w:lastRenderedPageBreak/>
        <w:t>Author Biographies</w:t>
      </w:r>
    </w:p>
    <w:p w:rsidR="00E31302" w:rsidRDefault="00903C18" w:rsidP="00903C18">
      <w:pPr>
        <w:spacing w:after="0" w:line="480" w:lineRule="auto"/>
        <w:rPr>
          <w:rFonts w:ascii="Times New Roman" w:hAnsi="Times New Roman"/>
          <w:b/>
          <w:bCs/>
          <w:sz w:val="24"/>
          <w:szCs w:val="20"/>
        </w:rPr>
      </w:pPr>
      <w:r>
        <w:rPr>
          <w:rFonts w:ascii="Times New Roman" w:hAnsi="Times New Roman"/>
          <w:bCs/>
          <w:sz w:val="24"/>
          <w:szCs w:val="20"/>
        </w:rPr>
        <w:t xml:space="preserve">Dr. Samuel Brazys is lectuer of International Relations and Geary Insitute Fellow at University College Dublin.  Prof. Dr. Diana Panke is Chairholder in Multi-Level Governance at the University of Freiburg.  </w:t>
      </w:r>
      <w:r w:rsidR="00E31302">
        <w:rPr>
          <w:rFonts w:ascii="Times New Roman" w:hAnsi="Times New Roman"/>
          <w:b/>
          <w:bCs/>
          <w:sz w:val="24"/>
          <w:szCs w:val="20"/>
        </w:rPr>
        <w:br w:type="page"/>
      </w:r>
    </w:p>
    <w:p w:rsidR="007D6395" w:rsidRPr="008139B2" w:rsidRDefault="00E57A81" w:rsidP="00A57FC9">
      <w:pPr>
        <w:spacing w:after="0" w:line="360" w:lineRule="auto"/>
        <w:jc w:val="center"/>
        <w:rPr>
          <w:rFonts w:ascii="Times New Roman" w:hAnsi="Times New Roman"/>
          <w:lang w:val="en-US"/>
        </w:rPr>
      </w:pPr>
      <w:proofErr w:type="gramStart"/>
      <w:r w:rsidRPr="008139B2">
        <w:rPr>
          <w:rFonts w:ascii="Times New Roman" w:hAnsi="Times New Roman"/>
          <w:b/>
          <w:sz w:val="24"/>
          <w:szCs w:val="16"/>
          <w:lang w:val="en-US"/>
        </w:rPr>
        <w:lastRenderedPageBreak/>
        <w:t>Table 1</w:t>
      </w:r>
      <w:r w:rsidR="007D6395" w:rsidRPr="008139B2">
        <w:rPr>
          <w:rFonts w:ascii="Times New Roman" w:hAnsi="Times New Roman"/>
          <w:b/>
          <w:sz w:val="24"/>
          <w:szCs w:val="16"/>
          <w:lang w:val="en-US"/>
        </w:rPr>
        <w:t>.</w:t>
      </w:r>
      <w:proofErr w:type="gramEnd"/>
      <w:r w:rsidR="007D6395" w:rsidRPr="008139B2">
        <w:rPr>
          <w:rFonts w:ascii="Times New Roman" w:hAnsi="Times New Roman"/>
          <w:b/>
          <w:sz w:val="24"/>
          <w:szCs w:val="16"/>
          <w:lang w:val="en-US"/>
        </w:rPr>
        <w:t xml:space="preserve"> </w:t>
      </w:r>
      <w:r w:rsidR="007D6395" w:rsidRPr="008139B2">
        <w:rPr>
          <w:rFonts w:ascii="Times New Roman" w:hAnsi="Times New Roman"/>
          <w:sz w:val="24"/>
          <w:szCs w:val="16"/>
          <w:lang w:val="en-US"/>
        </w:rPr>
        <w:t>UNGA Vote Shifts</w:t>
      </w:r>
      <w:r w:rsidR="00760176" w:rsidRPr="008139B2">
        <w:rPr>
          <w:rFonts w:ascii="Times New Roman" w:hAnsi="Times New Roman"/>
          <w:sz w:val="24"/>
          <w:szCs w:val="16"/>
          <w:lang w:val="en-US"/>
        </w:rPr>
        <w:t xml:space="preserve"> </w:t>
      </w:r>
    </w:p>
    <w:tbl>
      <w:tblPr>
        <w:tblW w:w="5000" w:type="pct"/>
        <w:tblLook w:val="04A0"/>
      </w:tblPr>
      <w:tblGrid>
        <w:gridCol w:w="2905"/>
        <w:gridCol w:w="2061"/>
        <w:gridCol w:w="2162"/>
        <w:gridCol w:w="2448"/>
      </w:tblGrid>
      <w:tr w:rsidR="005B0EAA" w:rsidRPr="008139B2" w:rsidTr="005B0EAA">
        <w:tc>
          <w:tcPr>
            <w:tcW w:w="1517" w:type="pct"/>
            <w:tcBorders>
              <w:top w:val="single" w:sz="4" w:space="0" w:color="auto"/>
            </w:tcBorders>
            <w:shd w:val="clear" w:color="auto" w:fill="auto"/>
          </w:tcPr>
          <w:p w:rsidR="005B0EAA" w:rsidRPr="008139B2" w:rsidRDefault="005B0EAA" w:rsidP="00A57FC9">
            <w:pPr>
              <w:spacing w:after="0" w:line="360" w:lineRule="auto"/>
              <w:jc w:val="center"/>
              <w:rPr>
                <w:rFonts w:ascii="Times New Roman" w:hAnsi="Times New Roman"/>
                <w:szCs w:val="16"/>
                <w:lang w:val="en-US"/>
              </w:rPr>
            </w:pPr>
          </w:p>
        </w:tc>
        <w:tc>
          <w:tcPr>
            <w:tcW w:w="3483" w:type="pct"/>
            <w:gridSpan w:val="3"/>
            <w:tcBorders>
              <w:top w:val="single" w:sz="4" w:space="0" w:color="auto"/>
            </w:tcBorders>
            <w:shd w:val="clear" w:color="auto" w:fill="auto"/>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Dependent Variable</w:t>
            </w:r>
          </w:p>
          <w:p w:rsidR="007C098B" w:rsidRPr="008139B2" w:rsidRDefault="007C098B" w:rsidP="00A57FC9">
            <w:pPr>
              <w:spacing w:after="0" w:line="360" w:lineRule="auto"/>
              <w:rPr>
                <w:rFonts w:ascii="Times New Roman" w:hAnsi="Times New Roman"/>
                <w:szCs w:val="16"/>
                <w:lang w:val="en-US"/>
              </w:rPr>
            </w:pPr>
            <w:r w:rsidRPr="008139B2">
              <w:rPr>
                <w:rFonts w:ascii="Times New Roman" w:hAnsi="Times New Roman"/>
                <w:szCs w:val="16"/>
                <w:lang w:val="en-US"/>
              </w:rPr>
              <w:t xml:space="preserve">          Model I                         Model II                           Model III</w:t>
            </w:r>
          </w:p>
        </w:tc>
      </w:tr>
      <w:tr w:rsidR="005B0EAA" w:rsidRPr="008139B2" w:rsidTr="005B0EAA">
        <w:tc>
          <w:tcPr>
            <w:tcW w:w="1517" w:type="pct"/>
            <w:tcBorders>
              <w:bottom w:val="single" w:sz="4" w:space="0" w:color="auto"/>
            </w:tcBorders>
            <w:shd w:val="clear" w:color="auto" w:fill="auto"/>
          </w:tcPr>
          <w:p w:rsidR="005B0EAA" w:rsidRPr="008139B2" w:rsidRDefault="005B0EAA" w:rsidP="00A57FC9">
            <w:pPr>
              <w:spacing w:after="0" w:line="360" w:lineRule="auto"/>
              <w:jc w:val="center"/>
              <w:rPr>
                <w:rFonts w:ascii="Times New Roman" w:hAnsi="Times New Roman"/>
                <w:szCs w:val="16"/>
                <w:lang w:val="en-US"/>
              </w:rPr>
            </w:pPr>
          </w:p>
        </w:tc>
        <w:tc>
          <w:tcPr>
            <w:tcW w:w="1076" w:type="pct"/>
            <w:tcBorders>
              <w:bottom w:val="single" w:sz="4" w:space="0" w:color="auto"/>
            </w:tcBorders>
            <w:shd w:val="clear" w:color="auto" w:fill="auto"/>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 xml:space="preserve">All Shifts </w:t>
            </w:r>
          </w:p>
        </w:tc>
        <w:tc>
          <w:tcPr>
            <w:tcW w:w="1129" w:type="pct"/>
            <w:tcBorders>
              <w:bottom w:val="single" w:sz="4" w:space="0" w:color="auto"/>
            </w:tcBorders>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1</w:t>
            </w:r>
            <w:r w:rsidRPr="008139B2">
              <w:rPr>
                <w:rFonts w:ascii="Times New Roman" w:hAnsi="Times New Roman"/>
                <w:szCs w:val="16"/>
                <w:vertAlign w:val="superscript"/>
                <w:lang w:val="en-US"/>
              </w:rPr>
              <w:t>st</w:t>
            </w:r>
            <w:r w:rsidRPr="008139B2">
              <w:rPr>
                <w:rFonts w:ascii="Times New Roman" w:hAnsi="Times New Roman"/>
                <w:szCs w:val="16"/>
                <w:lang w:val="en-US"/>
              </w:rPr>
              <w:t xml:space="preserve"> Shift </w:t>
            </w:r>
          </w:p>
        </w:tc>
        <w:tc>
          <w:tcPr>
            <w:tcW w:w="1278" w:type="pct"/>
            <w:tcBorders>
              <w:bottom w:val="single" w:sz="4" w:space="0" w:color="auto"/>
            </w:tcBorders>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2+ Shifts</w:t>
            </w:r>
          </w:p>
        </w:tc>
      </w:tr>
      <w:tr w:rsidR="005B0EAA" w:rsidRPr="008139B2" w:rsidTr="005B0EAA">
        <w:tc>
          <w:tcPr>
            <w:tcW w:w="1517" w:type="pct"/>
            <w:tcBorders>
              <w:top w:val="single" w:sz="4" w:space="0" w:color="auto"/>
            </w:tcBorders>
            <w:shd w:val="clear" w:color="auto" w:fill="auto"/>
          </w:tcPr>
          <w:p w:rsidR="005B0EAA" w:rsidRPr="008139B2" w:rsidRDefault="005B0EAA" w:rsidP="00A57FC9">
            <w:pPr>
              <w:spacing w:after="0" w:line="360" w:lineRule="auto"/>
              <w:rPr>
                <w:rFonts w:ascii="Times New Roman" w:hAnsi="Times New Roman"/>
                <w:szCs w:val="16"/>
                <w:lang w:val="en-US"/>
              </w:rPr>
            </w:pPr>
            <w:r w:rsidRPr="008139B2">
              <w:rPr>
                <w:rFonts w:ascii="Times New Roman" w:hAnsi="Times New Roman"/>
                <w:szCs w:val="16"/>
                <w:lang w:val="en-US"/>
              </w:rPr>
              <w:t>ln(GDP per Capita)</w:t>
            </w:r>
          </w:p>
        </w:tc>
        <w:tc>
          <w:tcPr>
            <w:tcW w:w="1076" w:type="pct"/>
            <w:tcBorders>
              <w:top w:val="single" w:sz="4" w:space="0" w:color="auto"/>
            </w:tcBorders>
            <w:shd w:val="clear" w:color="auto" w:fill="auto"/>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-0.319**</w:t>
            </w:r>
          </w:p>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(10.74)</w:t>
            </w:r>
          </w:p>
        </w:tc>
        <w:tc>
          <w:tcPr>
            <w:tcW w:w="1129" w:type="pct"/>
            <w:tcBorders>
              <w:top w:val="single" w:sz="4" w:space="0" w:color="auto"/>
            </w:tcBorders>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-0.161**</w:t>
            </w:r>
          </w:p>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(5.72)</w:t>
            </w:r>
          </w:p>
        </w:tc>
        <w:tc>
          <w:tcPr>
            <w:tcW w:w="1278" w:type="pct"/>
            <w:tcBorders>
              <w:top w:val="single" w:sz="4" w:space="0" w:color="auto"/>
            </w:tcBorders>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-0.257**</w:t>
            </w:r>
          </w:p>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(6.24)</w:t>
            </w:r>
          </w:p>
        </w:tc>
      </w:tr>
      <w:tr w:rsidR="005B0EAA" w:rsidRPr="008139B2" w:rsidTr="005B0EAA">
        <w:tc>
          <w:tcPr>
            <w:tcW w:w="1517" w:type="pct"/>
            <w:shd w:val="clear" w:color="auto" w:fill="auto"/>
          </w:tcPr>
          <w:p w:rsidR="005B0EAA" w:rsidRPr="008139B2" w:rsidRDefault="005B0EAA" w:rsidP="00A57FC9">
            <w:pPr>
              <w:spacing w:after="0" w:line="360" w:lineRule="auto"/>
              <w:rPr>
                <w:rFonts w:ascii="Times New Roman" w:hAnsi="Times New Roman"/>
                <w:szCs w:val="16"/>
                <w:lang w:val="en-US"/>
              </w:rPr>
            </w:pPr>
            <w:r w:rsidRPr="008139B2">
              <w:rPr>
                <w:rFonts w:ascii="Times New Roman" w:hAnsi="Times New Roman"/>
                <w:szCs w:val="16"/>
                <w:lang w:val="en-US"/>
              </w:rPr>
              <w:t>Freedom House</w:t>
            </w:r>
          </w:p>
          <w:p w:rsidR="005B0EAA" w:rsidRPr="008139B2" w:rsidRDefault="005B0EAA" w:rsidP="00A57FC9">
            <w:pPr>
              <w:spacing w:after="0" w:line="360" w:lineRule="auto"/>
              <w:rPr>
                <w:rFonts w:ascii="Times New Roman" w:hAnsi="Times New Roman"/>
                <w:szCs w:val="16"/>
                <w:lang w:val="en-US"/>
              </w:rPr>
            </w:pPr>
          </w:p>
        </w:tc>
        <w:tc>
          <w:tcPr>
            <w:tcW w:w="1076" w:type="pct"/>
            <w:shd w:val="clear" w:color="auto" w:fill="auto"/>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0.055**</w:t>
            </w:r>
          </w:p>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(2.88)</w:t>
            </w:r>
          </w:p>
        </w:tc>
        <w:tc>
          <w:tcPr>
            <w:tcW w:w="1129" w:type="pct"/>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0.076**</w:t>
            </w:r>
          </w:p>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(3.65)</w:t>
            </w:r>
          </w:p>
        </w:tc>
        <w:tc>
          <w:tcPr>
            <w:tcW w:w="1278" w:type="pct"/>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-0.011</w:t>
            </w:r>
          </w:p>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(0.43)</w:t>
            </w:r>
          </w:p>
        </w:tc>
      </w:tr>
      <w:tr w:rsidR="005B0EAA" w:rsidRPr="008139B2" w:rsidTr="005B0EAA">
        <w:trPr>
          <w:trHeight w:val="360"/>
        </w:trPr>
        <w:tc>
          <w:tcPr>
            <w:tcW w:w="1517" w:type="pct"/>
            <w:shd w:val="clear" w:color="auto" w:fill="auto"/>
          </w:tcPr>
          <w:p w:rsidR="005B0EAA" w:rsidRPr="008139B2" w:rsidRDefault="005B0EAA" w:rsidP="00A57FC9">
            <w:pPr>
              <w:spacing w:after="0" w:line="360" w:lineRule="auto"/>
              <w:rPr>
                <w:rFonts w:ascii="Times New Roman" w:hAnsi="Times New Roman"/>
                <w:szCs w:val="16"/>
                <w:lang w:val="en-US"/>
              </w:rPr>
            </w:pPr>
            <w:r w:rsidRPr="008139B2">
              <w:rPr>
                <w:rFonts w:ascii="Times New Roman" w:hAnsi="Times New Roman"/>
                <w:szCs w:val="16"/>
                <w:lang w:val="en-US"/>
              </w:rPr>
              <w:t>ODA/GDP</w:t>
            </w:r>
          </w:p>
          <w:p w:rsidR="005B0EAA" w:rsidRPr="008139B2" w:rsidRDefault="005B0EAA" w:rsidP="00A57FC9">
            <w:pPr>
              <w:spacing w:after="0" w:line="360" w:lineRule="auto"/>
              <w:rPr>
                <w:rFonts w:ascii="Times New Roman" w:hAnsi="Times New Roman"/>
                <w:szCs w:val="16"/>
                <w:lang w:val="en-US"/>
              </w:rPr>
            </w:pPr>
          </w:p>
        </w:tc>
        <w:tc>
          <w:tcPr>
            <w:tcW w:w="1076" w:type="pct"/>
            <w:shd w:val="clear" w:color="auto" w:fill="auto"/>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-0.053</w:t>
            </w:r>
          </w:p>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(0.36)</w:t>
            </w:r>
          </w:p>
        </w:tc>
        <w:tc>
          <w:tcPr>
            <w:tcW w:w="1129" w:type="pct"/>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-1.524**</w:t>
            </w:r>
          </w:p>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(6.46)</w:t>
            </w:r>
          </w:p>
        </w:tc>
        <w:tc>
          <w:tcPr>
            <w:tcW w:w="1278" w:type="pct"/>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0.789**</w:t>
            </w:r>
          </w:p>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(4.54)</w:t>
            </w:r>
          </w:p>
        </w:tc>
      </w:tr>
      <w:tr w:rsidR="005B0EAA" w:rsidRPr="008139B2" w:rsidTr="005B0EAA">
        <w:tc>
          <w:tcPr>
            <w:tcW w:w="1517" w:type="pct"/>
            <w:shd w:val="clear" w:color="auto" w:fill="auto"/>
          </w:tcPr>
          <w:p w:rsidR="005B0EAA" w:rsidRPr="008139B2" w:rsidRDefault="005B0EAA" w:rsidP="00A57FC9">
            <w:pPr>
              <w:spacing w:after="0" w:line="360" w:lineRule="auto"/>
              <w:rPr>
                <w:rFonts w:ascii="Times New Roman" w:hAnsi="Times New Roman"/>
                <w:szCs w:val="16"/>
                <w:lang w:val="en-US"/>
              </w:rPr>
            </w:pPr>
            <w:r w:rsidRPr="008139B2">
              <w:rPr>
                <w:rFonts w:ascii="Times New Roman" w:hAnsi="Times New Roman"/>
                <w:szCs w:val="16"/>
                <w:lang w:val="en-US"/>
              </w:rPr>
              <w:t>UNGA Duration</w:t>
            </w:r>
          </w:p>
        </w:tc>
        <w:tc>
          <w:tcPr>
            <w:tcW w:w="1076" w:type="pct"/>
            <w:shd w:val="clear" w:color="auto" w:fill="auto"/>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-0.004</w:t>
            </w:r>
          </w:p>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(1.08)</w:t>
            </w:r>
          </w:p>
        </w:tc>
        <w:tc>
          <w:tcPr>
            <w:tcW w:w="1129" w:type="pct"/>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-0.005†</w:t>
            </w:r>
          </w:p>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(1.69)</w:t>
            </w:r>
          </w:p>
        </w:tc>
        <w:tc>
          <w:tcPr>
            <w:tcW w:w="1278" w:type="pct"/>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-0.001</w:t>
            </w:r>
          </w:p>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(0.25)</w:t>
            </w:r>
          </w:p>
        </w:tc>
      </w:tr>
      <w:tr w:rsidR="005B0EAA" w:rsidRPr="008139B2" w:rsidTr="005B0EAA">
        <w:tc>
          <w:tcPr>
            <w:tcW w:w="1517" w:type="pct"/>
            <w:shd w:val="clear" w:color="auto" w:fill="auto"/>
          </w:tcPr>
          <w:p w:rsidR="005B0EAA" w:rsidRPr="008139B2" w:rsidRDefault="005B0EAA" w:rsidP="00A57FC9">
            <w:pPr>
              <w:spacing w:after="0" w:line="360" w:lineRule="auto"/>
              <w:rPr>
                <w:rFonts w:ascii="Times New Roman" w:hAnsi="Times New Roman"/>
                <w:szCs w:val="16"/>
                <w:lang w:val="en-US"/>
              </w:rPr>
            </w:pPr>
            <w:r w:rsidRPr="008139B2">
              <w:rPr>
                <w:rFonts w:ascii="Times New Roman" w:hAnsi="Times New Roman"/>
                <w:szCs w:val="16"/>
                <w:lang w:val="en-US"/>
              </w:rPr>
              <w:t>ln(Population)</w:t>
            </w:r>
          </w:p>
          <w:p w:rsidR="005B0EAA" w:rsidRPr="008139B2" w:rsidRDefault="005B0EAA" w:rsidP="00A57FC9">
            <w:pPr>
              <w:spacing w:after="0" w:line="360" w:lineRule="auto"/>
              <w:rPr>
                <w:rFonts w:ascii="Times New Roman" w:hAnsi="Times New Roman"/>
                <w:szCs w:val="16"/>
                <w:lang w:val="en-US"/>
              </w:rPr>
            </w:pPr>
          </w:p>
        </w:tc>
        <w:tc>
          <w:tcPr>
            <w:tcW w:w="1076" w:type="pct"/>
            <w:shd w:val="clear" w:color="auto" w:fill="auto"/>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-0.192**</w:t>
            </w:r>
          </w:p>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(5.92)</w:t>
            </w:r>
          </w:p>
        </w:tc>
        <w:tc>
          <w:tcPr>
            <w:tcW w:w="1129" w:type="pct"/>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-0.144**</w:t>
            </w:r>
          </w:p>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(5.79)</w:t>
            </w:r>
          </w:p>
        </w:tc>
        <w:tc>
          <w:tcPr>
            <w:tcW w:w="1278" w:type="pct"/>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-0.257**</w:t>
            </w:r>
          </w:p>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(6.24)</w:t>
            </w:r>
          </w:p>
        </w:tc>
      </w:tr>
      <w:tr w:rsidR="005B0EAA" w:rsidRPr="008139B2" w:rsidTr="005B0EAA">
        <w:tc>
          <w:tcPr>
            <w:tcW w:w="1517" w:type="pct"/>
            <w:shd w:val="clear" w:color="auto" w:fill="auto"/>
          </w:tcPr>
          <w:p w:rsidR="005B0EAA" w:rsidRPr="008139B2" w:rsidRDefault="005B0EAA" w:rsidP="00A57FC9">
            <w:pPr>
              <w:spacing w:after="0" w:line="360" w:lineRule="auto"/>
              <w:rPr>
                <w:rFonts w:ascii="Times New Roman" w:hAnsi="Times New Roman"/>
                <w:szCs w:val="16"/>
                <w:lang w:val="en-US"/>
              </w:rPr>
            </w:pPr>
            <w:r w:rsidRPr="008139B2">
              <w:rPr>
                <w:rFonts w:ascii="Times New Roman" w:hAnsi="Times New Roman"/>
                <w:szCs w:val="16"/>
                <w:lang w:val="en-US"/>
              </w:rPr>
              <w:t>End of Civil War</w:t>
            </w:r>
          </w:p>
        </w:tc>
        <w:tc>
          <w:tcPr>
            <w:tcW w:w="1076" w:type="pct"/>
            <w:shd w:val="clear" w:color="auto" w:fill="auto"/>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0.050</w:t>
            </w:r>
          </w:p>
        </w:tc>
        <w:tc>
          <w:tcPr>
            <w:tcW w:w="1129" w:type="pct"/>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0.210**</w:t>
            </w:r>
          </w:p>
        </w:tc>
        <w:tc>
          <w:tcPr>
            <w:tcW w:w="1278" w:type="pct"/>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-0.253**</w:t>
            </w:r>
          </w:p>
        </w:tc>
      </w:tr>
      <w:tr w:rsidR="005B0EAA" w:rsidRPr="008139B2" w:rsidTr="005B0EAA">
        <w:tc>
          <w:tcPr>
            <w:tcW w:w="1517" w:type="pct"/>
            <w:shd w:val="clear" w:color="auto" w:fill="auto"/>
          </w:tcPr>
          <w:p w:rsidR="005B0EAA" w:rsidRPr="008139B2" w:rsidRDefault="005B0EAA" w:rsidP="00A57FC9">
            <w:pPr>
              <w:spacing w:after="0" w:line="360" w:lineRule="auto"/>
              <w:rPr>
                <w:rFonts w:ascii="Times New Roman" w:hAnsi="Times New Roman"/>
                <w:szCs w:val="16"/>
                <w:lang w:val="en-US"/>
              </w:rPr>
            </w:pPr>
          </w:p>
        </w:tc>
        <w:tc>
          <w:tcPr>
            <w:tcW w:w="1076" w:type="pct"/>
            <w:shd w:val="clear" w:color="auto" w:fill="auto"/>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(3.03)</w:t>
            </w:r>
          </w:p>
        </w:tc>
        <w:tc>
          <w:tcPr>
            <w:tcW w:w="1129" w:type="pct"/>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(2.97)</w:t>
            </w:r>
          </w:p>
        </w:tc>
        <w:tc>
          <w:tcPr>
            <w:tcW w:w="1278" w:type="pct"/>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(3.03)</w:t>
            </w:r>
          </w:p>
        </w:tc>
      </w:tr>
      <w:tr w:rsidR="005B0EAA" w:rsidRPr="008139B2" w:rsidTr="005B0EAA">
        <w:tc>
          <w:tcPr>
            <w:tcW w:w="1517" w:type="pct"/>
            <w:shd w:val="clear" w:color="auto" w:fill="auto"/>
          </w:tcPr>
          <w:p w:rsidR="005B0EAA" w:rsidRPr="008139B2" w:rsidRDefault="005B0EAA" w:rsidP="00A57FC9">
            <w:pPr>
              <w:spacing w:after="0" w:line="360" w:lineRule="auto"/>
              <w:rPr>
                <w:rFonts w:ascii="Times New Roman" w:hAnsi="Times New Roman"/>
                <w:szCs w:val="16"/>
                <w:lang w:val="en-US"/>
              </w:rPr>
            </w:pPr>
            <w:r w:rsidRPr="008139B2">
              <w:rPr>
                <w:rFonts w:ascii="Times New Roman" w:hAnsi="Times New Roman"/>
                <w:szCs w:val="16"/>
                <w:lang w:val="en-US"/>
              </w:rPr>
              <w:t>Regime Change</w:t>
            </w:r>
          </w:p>
        </w:tc>
        <w:tc>
          <w:tcPr>
            <w:tcW w:w="1076" w:type="pct"/>
            <w:shd w:val="clear" w:color="auto" w:fill="auto"/>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-0.171**</w:t>
            </w:r>
          </w:p>
        </w:tc>
        <w:tc>
          <w:tcPr>
            <w:tcW w:w="1129" w:type="pct"/>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-0.192*</w:t>
            </w:r>
          </w:p>
        </w:tc>
        <w:tc>
          <w:tcPr>
            <w:tcW w:w="1278" w:type="pct"/>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-0.123</w:t>
            </w:r>
          </w:p>
        </w:tc>
      </w:tr>
      <w:tr w:rsidR="005B0EAA" w:rsidRPr="008139B2" w:rsidTr="005B0EAA">
        <w:tc>
          <w:tcPr>
            <w:tcW w:w="1517" w:type="pct"/>
            <w:shd w:val="clear" w:color="auto" w:fill="auto"/>
          </w:tcPr>
          <w:p w:rsidR="005B0EAA" w:rsidRPr="008139B2" w:rsidRDefault="005B0EAA" w:rsidP="00A57FC9">
            <w:pPr>
              <w:spacing w:after="0" w:line="360" w:lineRule="auto"/>
              <w:rPr>
                <w:rFonts w:ascii="Times New Roman" w:hAnsi="Times New Roman"/>
                <w:szCs w:val="16"/>
                <w:lang w:val="en-US"/>
              </w:rPr>
            </w:pPr>
          </w:p>
        </w:tc>
        <w:tc>
          <w:tcPr>
            <w:tcW w:w="1076" w:type="pct"/>
            <w:shd w:val="clear" w:color="auto" w:fill="auto"/>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(2.75)</w:t>
            </w:r>
          </w:p>
        </w:tc>
        <w:tc>
          <w:tcPr>
            <w:tcW w:w="1129" w:type="pct"/>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(2.41)</w:t>
            </w:r>
          </w:p>
        </w:tc>
        <w:tc>
          <w:tcPr>
            <w:tcW w:w="1278" w:type="pct"/>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(1.47)</w:t>
            </w:r>
          </w:p>
        </w:tc>
      </w:tr>
      <w:tr w:rsidR="005B0EAA" w:rsidRPr="008139B2" w:rsidTr="005B0EAA">
        <w:tc>
          <w:tcPr>
            <w:tcW w:w="1517" w:type="pct"/>
            <w:shd w:val="clear" w:color="auto" w:fill="auto"/>
          </w:tcPr>
          <w:p w:rsidR="005B0EAA" w:rsidRPr="008139B2" w:rsidRDefault="005B0EAA" w:rsidP="00A57FC9">
            <w:pPr>
              <w:spacing w:after="0" w:line="360" w:lineRule="auto"/>
              <w:rPr>
                <w:rFonts w:ascii="Times New Roman" w:hAnsi="Times New Roman"/>
                <w:szCs w:val="16"/>
                <w:lang w:val="en-US"/>
              </w:rPr>
            </w:pPr>
            <w:r w:rsidRPr="008139B2">
              <w:rPr>
                <w:rFonts w:ascii="Times New Roman" w:hAnsi="Times New Roman"/>
                <w:szCs w:val="16"/>
                <w:lang w:val="en-US"/>
              </w:rPr>
              <w:t>GA Session (Year)</w:t>
            </w:r>
          </w:p>
        </w:tc>
        <w:tc>
          <w:tcPr>
            <w:tcW w:w="1076" w:type="pct"/>
            <w:shd w:val="clear" w:color="auto" w:fill="auto"/>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-0.003</w:t>
            </w:r>
          </w:p>
        </w:tc>
        <w:tc>
          <w:tcPr>
            <w:tcW w:w="1129" w:type="pct"/>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-0.129**</w:t>
            </w:r>
          </w:p>
        </w:tc>
        <w:tc>
          <w:tcPr>
            <w:tcW w:w="1278" w:type="pct"/>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0.080**</w:t>
            </w:r>
          </w:p>
        </w:tc>
      </w:tr>
      <w:tr w:rsidR="005B0EAA" w:rsidRPr="008139B2" w:rsidTr="005B0EAA">
        <w:tc>
          <w:tcPr>
            <w:tcW w:w="1517" w:type="pct"/>
            <w:shd w:val="clear" w:color="auto" w:fill="auto"/>
          </w:tcPr>
          <w:p w:rsidR="005B0EAA" w:rsidRPr="008139B2" w:rsidRDefault="005B0EAA" w:rsidP="00A57FC9">
            <w:pPr>
              <w:spacing w:after="0" w:line="360" w:lineRule="auto"/>
              <w:rPr>
                <w:rFonts w:ascii="Times New Roman" w:hAnsi="Times New Roman"/>
                <w:szCs w:val="16"/>
                <w:lang w:val="en-US"/>
              </w:rPr>
            </w:pPr>
          </w:p>
        </w:tc>
        <w:tc>
          <w:tcPr>
            <w:tcW w:w="1076" w:type="pct"/>
            <w:shd w:val="clear" w:color="auto" w:fill="auto"/>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(0.84)</w:t>
            </w:r>
          </w:p>
        </w:tc>
        <w:tc>
          <w:tcPr>
            <w:tcW w:w="1129" w:type="pct"/>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(26.51)</w:t>
            </w:r>
          </w:p>
        </w:tc>
        <w:tc>
          <w:tcPr>
            <w:tcW w:w="1278" w:type="pct"/>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(12.58)</w:t>
            </w:r>
          </w:p>
        </w:tc>
      </w:tr>
      <w:tr w:rsidR="005B0EAA" w:rsidRPr="008139B2" w:rsidTr="005B0EAA">
        <w:tc>
          <w:tcPr>
            <w:tcW w:w="1517" w:type="pct"/>
            <w:shd w:val="clear" w:color="auto" w:fill="auto"/>
          </w:tcPr>
          <w:p w:rsidR="005B0EAA" w:rsidRPr="008139B2" w:rsidRDefault="005B0EAA" w:rsidP="00A57FC9">
            <w:pPr>
              <w:spacing w:after="0" w:line="360" w:lineRule="auto"/>
              <w:rPr>
                <w:rFonts w:ascii="Times New Roman" w:hAnsi="Times New Roman"/>
                <w:szCs w:val="16"/>
                <w:lang w:val="en-US"/>
              </w:rPr>
            </w:pPr>
            <w:r w:rsidRPr="008139B2">
              <w:rPr>
                <w:rFonts w:ascii="Times New Roman" w:hAnsi="Times New Roman"/>
                <w:szCs w:val="16"/>
                <w:lang w:val="en-US"/>
              </w:rPr>
              <w:t>Constant</w:t>
            </w:r>
          </w:p>
        </w:tc>
        <w:tc>
          <w:tcPr>
            <w:tcW w:w="1076" w:type="pct"/>
            <w:shd w:val="clear" w:color="auto" w:fill="auto"/>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3.255**</w:t>
            </w:r>
          </w:p>
        </w:tc>
        <w:tc>
          <w:tcPr>
            <w:tcW w:w="1129" w:type="pct"/>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8.096**</w:t>
            </w:r>
          </w:p>
        </w:tc>
        <w:tc>
          <w:tcPr>
            <w:tcW w:w="1278" w:type="pct"/>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-0.536</w:t>
            </w:r>
          </w:p>
        </w:tc>
      </w:tr>
      <w:tr w:rsidR="005B0EAA" w:rsidRPr="008139B2" w:rsidTr="005B0EAA">
        <w:tc>
          <w:tcPr>
            <w:tcW w:w="1517" w:type="pct"/>
            <w:shd w:val="clear" w:color="auto" w:fill="auto"/>
          </w:tcPr>
          <w:p w:rsidR="005B0EAA" w:rsidRPr="008139B2" w:rsidRDefault="005B0EAA" w:rsidP="00A57FC9">
            <w:pPr>
              <w:spacing w:after="0" w:line="360" w:lineRule="auto"/>
              <w:rPr>
                <w:rFonts w:ascii="Times New Roman" w:hAnsi="Times New Roman"/>
                <w:szCs w:val="16"/>
                <w:lang w:val="en-US"/>
              </w:rPr>
            </w:pPr>
          </w:p>
        </w:tc>
        <w:tc>
          <w:tcPr>
            <w:tcW w:w="1076" w:type="pct"/>
            <w:shd w:val="clear" w:color="auto" w:fill="auto"/>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(6.96)</w:t>
            </w:r>
          </w:p>
        </w:tc>
        <w:tc>
          <w:tcPr>
            <w:tcW w:w="1129" w:type="pct"/>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(19.08)</w:t>
            </w:r>
          </w:p>
        </w:tc>
        <w:tc>
          <w:tcPr>
            <w:tcW w:w="1278" w:type="pct"/>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(0.88)</w:t>
            </w:r>
          </w:p>
        </w:tc>
      </w:tr>
      <w:tr w:rsidR="005B0EAA" w:rsidRPr="008139B2" w:rsidTr="005B0EAA">
        <w:tc>
          <w:tcPr>
            <w:tcW w:w="1517" w:type="pct"/>
            <w:tcBorders>
              <w:top w:val="single" w:sz="4" w:space="0" w:color="auto"/>
            </w:tcBorders>
            <w:shd w:val="clear" w:color="auto" w:fill="auto"/>
          </w:tcPr>
          <w:p w:rsidR="005B0EAA" w:rsidRPr="008139B2" w:rsidRDefault="005B0EAA" w:rsidP="00A57FC9">
            <w:pPr>
              <w:spacing w:after="0" w:line="360" w:lineRule="auto"/>
              <w:rPr>
                <w:rFonts w:ascii="Times New Roman" w:hAnsi="Times New Roman"/>
                <w:szCs w:val="16"/>
                <w:lang w:val="en-US"/>
              </w:rPr>
            </w:pPr>
            <w:r w:rsidRPr="008139B2">
              <w:rPr>
                <w:rFonts w:ascii="Times New Roman" w:hAnsi="Times New Roman"/>
                <w:szCs w:val="16"/>
                <w:lang w:val="en-US"/>
              </w:rPr>
              <w:t xml:space="preserve">Observations </w:t>
            </w:r>
          </w:p>
          <w:p w:rsidR="005B0EAA" w:rsidRPr="008139B2" w:rsidRDefault="005B0EAA" w:rsidP="00A57FC9">
            <w:pPr>
              <w:spacing w:after="0" w:line="360" w:lineRule="auto"/>
              <w:rPr>
                <w:rFonts w:ascii="Times New Roman" w:hAnsi="Times New Roman"/>
                <w:szCs w:val="16"/>
                <w:lang w:val="en-US"/>
              </w:rPr>
            </w:pPr>
            <w:r w:rsidRPr="008139B2">
              <w:rPr>
                <w:rFonts w:ascii="Times New Roman" w:hAnsi="Times New Roman"/>
                <w:szCs w:val="16"/>
                <w:lang w:val="en-US"/>
              </w:rPr>
              <w:t>Groups (Clusters)</w:t>
            </w:r>
          </w:p>
          <w:p w:rsidR="005B0EAA" w:rsidRPr="008139B2" w:rsidRDefault="005B0EAA" w:rsidP="00A57FC9">
            <w:pPr>
              <w:spacing w:after="0" w:line="360" w:lineRule="auto"/>
              <w:rPr>
                <w:rFonts w:ascii="Times New Roman" w:hAnsi="Times New Roman"/>
                <w:szCs w:val="16"/>
                <w:lang w:val="en-US"/>
              </w:rPr>
            </w:pPr>
            <w:r w:rsidRPr="008139B2">
              <w:rPr>
                <w:rFonts w:ascii="Times New Roman" w:hAnsi="Times New Roman"/>
                <w:szCs w:val="16"/>
                <w:lang w:val="en-US"/>
              </w:rPr>
              <w:t>Wald/LR χ</w:t>
            </w:r>
            <w:r w:rsidRPr="008139B2">
              <w:rPr>
                <w:rFonts w:ascii="Times New Roman" w:hAnsi="Times New Roman"/>
                <w:szCs w:val="16"/>
                <w:vertAlign w:val="superscript"/>
                <w:lang w:val="en-US"/>
              </w:rPr>
              <w:t>2</w:t>
            </w:r>
          </w:p>
          <w:p w:rsidR="005B0EAA" w:rsidRPr="008139B2" w:rsidRDefault="005B0EAA" w:rsidP="00A57FC9">
            <w:pPr>
              <w:spacing w:after="0" w:line="360" w:lineRule="auto"/>
              <w:rPr>
                <w:rFonts w:ascii="Times New Roman" w:hAnsi="Times New Roman"/>
                <w:szCs w:val="16"/>
                <w:vertAlign w:val="superscript"/>
                <w:lang w:val="en-US"/>
              </w:rPr>
            </w:pPr>
            <w:r w:rsidRPr="008139B2">
              <w:rPr>
                <w:rFonts w:ascii="Times New Roman" w:hAnsi="Times New Roman"/>
                <w:szCs w:val="16"/>
                <w:lang w:val="en-US"/>
              </w:rPr>
              <w:t>Pr&gt;χ</w:t>
            </w:r>
            <w:r w:rsidRPr="008139B2">
              <w:rPr>
                <w:rFonts w:ascii="Times New Roman" w:hAnsi="Times New Roman"/>
                <w:szCs w:val="16"/>
                <w:vertAlign w:val="superscript"/>
                <w:lang w:val="en-US"/>
              </w:rPr>
              <w:t>2</w:t>
            </w:r>
          </w:p>
        </w:tc>
        <w:tc>
          <w:tcPr>
            <w:tcW w:w="1076" w:type="pct"/>
            <w:tcBorders>
              <w:top w:val="single" w:sz="4" w:space="0" w:color="auto"/>
            </w:tcBorders>
            <w:shd w:val="clear" w:color="auto" w:fill="auto"/>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161668</w:t>
            </w:r>
          </w:p>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184</w:t>
            </w:r>
          </w:p>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365.71</w:t>
            </w:r>
          </w:p>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0.0000</w:t>
            </w:r>
          </w:p>
        </w:tc>
        <w:tc>
          <w:tcPr>
            <w:tcW w:w="1129" w:type="pct"/>
            <w:tcBorders>
              <w:top w:val="single" w:sz="4" w:space="0" w:color="auto"/>
            </w:tcBorders>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161668</w:t>
            </w:r>
          </w:p>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184</w:t>
            </w:r>
          </w:p>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1452.75</w:t>
            </w:r>
          </w:p>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0.0000</w:t>
            </w:r>
          </w:p>
        </w:tc>
        <w:tc>
          <w:tcPr>
            <w:tcW w:w="1278" w:type="pct"/>
            <w:tcBorders>
              <w:top w:val="single" w:sz="4" w:space="0" w:color="auto"/>
            </w:tcBorders>
          </w:tcPr>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147188</w:t>
            </w:r>
          </w:p>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184</w:t>
            </w:r>
          </w:p>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248.50</w:t>
            </w:r>
          </w:p>
          <w:p w:rsidR="005B0EAA" w:rsidRPr="008139B2" w:rsidRDefault="005B0EAA" w:rsidP="00A57FC9">
            <w:pPr>
              <w:spacing w:after="0" w:line="360" w:lineRule="auto"/>
              <w:jc w:val="center"/>
              <w:rPr>
                <w:rFonts w:ascii="Times New Roman" w:hAnsi="Times New Roman"/>
                <w:szCs w:val="16"/>
                <w:lang w:val="en-US"/>
              </w:rPr>
            </w:pPr>
            <w:r w:rsidRPr="008139B2">
              <w:rPr>
                <w:rFonts w:ascii="Times New Roman" w:hAnsi="Times New Roman"/>
                <w:szCs w:val="16"/>
                <w:lang w:val="en-US"/>
              </w:rPr>
              <w:t>0.0000</w:t>
            </w:r>
          </w:p>
        </w:tc>
      </w:tr>
    </w:tbl>
    <w:p w:rsidR="007D6395" w:rsidRPr="008139B2" w:rsidRDefault="007D6395" w:rsidP="00A57FC9">
      <w:pPr>
        <w:spacing w:line="360" w:lineRule="auto"/>
        <w:rPr>
          <w:rFonts w:ascii="Times New Roman" w:hAnsi="Times New Roman"/>
          <w:sz w:val="20"/>
          <w:szCs w:val="16"/>
          <w:lang w:val="en-US"/>
        </w:rPr>
      </w:pPr>
      <w:r w:rsidRPr="008139B2">
        <w:rPr>
          <w:rFonts w:ascii="Times New Roman" w:hAnsi="Times New Roman"/>
          <w:sz w:val="20"/>
          <w:szCs w:val="16"/>
          <w:lang w:val="en-US"/>
        </w:rPr>
        <w:t xml:space="preserve">Absolute value of </w:t>
      </w:r>
      <w:proofErr w:type="gramStart"/>
      <w:r w:rsidRPr="008139B2">
        <w:rPr>
          <w:rFonts w:ascii="Times New Roman" w:hAnsi="Times New Roman"/>
          <w:sz w:val="20"/>
          <w:szCs w:val="16"/>
          <w:lang w:val="en-US"/>
        </w:rPr>
        <w:t>z</w:t>
      </w:r>
      <w:proofErr w:type="gramEnd"/>
      <w:r w:rsidRPr="008139B2">
        <w:rPr>
          <w:rFonts w:ascii="Times New Roman" w:hAnsi="Times New Roman"/>
          <w:sz w:val="20"/>
          <w:szCs w:val="16"/>
          <w:lang w:val="en-US"/>
        </w:rPr>
        <w:t xml:space="preserve"> score in parentheses.</w:t>
      </w:r>
      <w:r w:rsidR="003B1DF9" w:rsidRPr="008139B2">
        <w:rPr>
          <w:rFonts w:ascii="Times New Roman" w:hAnsi="Times New Roman"/>
          <w:sz w:val="20"/>
          <w:szCs w:val="16"/>
          <w:lang w:val="en-US"/>
        </w:rPr>
        <w:t xml:space="preserve"> </w:t>
      </w:r>
      <w:r w:rsidRPr="008139B2">
        <w:rPr>
          <w:rFonts w:ascii="Times New Roman" w:hAnsi="Times New Roman"/>
          <w:sz w:val="20"/>
          <w:szCs w:val="16"/>
          <w:lang w:val="en-US"/>
        </w:rPr>
        <w:t>†significant at 10% level, * significant at 5% level, ** significant at 1% level</w:t>
      </w:r>
    </w:p>
    <w:p w:rsidR="00313ACE" w:rsidRPr="008139B2" w:rsidRDefault="003B1DF9" w:rsidP="00A57FC9">
      <w:pPr>
        <w:spacing w:after="0" w:line="360" w:lineRule="auto"/>
        <w:jc w:val="center"/>
        <w:rPr>
          <w:rFonts w:ascii="Times New Roman" w:hAnsi="Times New Roman"/>
          <w:sz w:val="16"/>
          <w:szCs w:val="16"/>
          <w:lang w:val="en-US"/>
        </w:rPr>
      </w:pPr>
      <w:r w:rsidRPr="008139B2">
        <w:rPr>
          <w:rFonts w:ascii="Times New Roman" w:hAnsi="Times New Roman"/>
          <w:lang w:val="en-US"/>
        </w:rPr>
        <w:br w:type="page"/>
      </w:r>
    </w:p>
    <w:p w:rsidR="003B1DF9" w:rsidRPr="008139B2" w:rsidRDefault="003B1DF9" w:rsidP="00A57FC9">
      <w:pPr>
        <w:spacing w:after="0" w:line="360" w:lineRule="auto"/>
        <w:rPr>
          <w:rFonts w:ascii="Times New Roman" w:hAnsi="Times New Roman"/>
          <w:lang w:val="en-US"/>
        </w:rPr>
      </w:pPr>
    </w:p>
    <w:p w:rsidR="007546EE" w:rsidRPr="008139B2" w:rsidRDefault="007546EE" w:rsidP="00A57FC9">
      <w:pPr>
        <w:spacing w:line="360" w:lineRule="auto"/>
        <w:jc w:val="center"/>
        <w:rPr>
          <w:rFonts w:ascii="Times New Roman" w:hAnsi="Times New Roman"/>
          <w:sz w:val="24"/>
          <w:lang w:val="en-US"/>
        </w:rPr>
      </w:pPr>
      <w:r w:rsidRPr="008139B2">
        <w:rPr>
          <w:rFonts w:ascii="Times New Roman" w:hAnsi="Times New Roman"/>
          <w:sz w:val="24"/>
          <w:lang w:val="en-US"/>
        </w:rPr>
        <w:t>Figure 1: Predicted Probabilities of Vote Shifts for Key Variables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15" w:type="dxa"/>
          <w:right w:w="115" w:type="dxa"/>
        </w:tblCellMar>
        <w:tblLook w:val="04A0"/>
      </w:tblPr>
      <w:tblGrid>
        <w:gridCol w:w="9590"/>
      </w:tblGrid>
      <w:tr w:rsidR="00544B39" w:rsidRPr="008139B2" w:rsidTr="00544B39">
        <w:tc>
          <w:tcPr>
            <w:tcW w:w="5000" w:type="pct"/>
          </w:tcPr>
          <w:p w:rsidR="00544B39" w:rsidRPr="008139B2" w:rsidRDefault="00544B39" w:rsidP="00A57FC9">
            <w:pPr>
              <w:spacing w:line="360" w:lineRule="auto"/>
              <w:jc w:val="center"/>
            </w:pPr>
            <w:r w:rsidRPr="008139B2">
              <w:rPr>
                <w:noProof/>
              </w:rPr>
              <w:drawing>
                <wp:inline distT="0" distB="0" distL="0" distR="0">
                  <wp:extent cx="5943600" cy="4314825"/>
                  <wp:effectExtent l="19050" t="0" r="19050" b="0"/>
                  <wp:docPr id="1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c>
      </w:tr>
      <w:tr w:rsidR="00544B39" w:rsidRPr="008139B2" w:rsidTr="00544B39">
        <w:tc>
          <w:tcPr>
            <w:tcW w:w="5000" w:type="pct"/>
          </w:tcPr>
          <w:p w:rsidR="00544B39" w:rsidRPr="008139B2" w:rsidRDefault="00544B39" w:rsidP="00A57FC9">
            <w:pPr>
              <w:spacing w:line="360" w:lineRule="auto"/>
              <w:jc w:val="center"/>
            </w:pPr>
            <w:r w:rsidRPr="008139B2">
              <w:rPr>
                <w:noProof/>
              </w:rPr>
              <w:lastRenderedPageBreak/>
              <w:drawing>
                <wp:inline distT="0" distB="0" distL="0" distR="0">
                  <wp:extent cx="5943600" cy="4314825"/>
                  <wp:effectExtent l="19050" t="0" r="19050" b="0"/>
                  <wp:docPr id="1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c>
      </w:tr>
      <w:tr w:rsidR="00544B39" w:rsidRPr="008139B2" w:rsidTr="00544B39">
        <w:tc>
          <w:tcPr>
            <w:tcW w:w="5000" w:type="pct"/>
          </w:tcPr>
          <w:p w:rsidR="00544B39" w:rsidRPr="008139B2" w:rsidRDefault="00544B39" w:rsidP="00A57FC9">
            <w:pPr>
              <w:spacing w:line="360" w:lineRule="auto"/>
              <w:jc w:val="center"/>
            </w:pPr>
            <w:r w:rsidRPr="008139B2">
              <w:rPr>
                <w:noProof/>
              </w:rPr>
              <w:lastRenderedPageBreak/>
              <w:drawing>
                <wp:inline distT="0" distB="0" distL="0" distR="0">
                  <wp:extent cx="5943600" cy="4314825"/>
                  <wp:effectExtent l="19050" t="0" r="19050" b="0"/>
                  <wp:docPr id="1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r>
    </w:tbl>
    <w:p w:rsidR="00637443" w:rsidRPr="008139B2" w:rsidRDefault="00637443" w:rsidP="00A57FC9">
      <w:pPr>
        <w:spacing w:after="0" w:line="360" w:lineRule="auto"/>
        <w:rPr>
          <w:rFonts w:ascii="Times New Roman" w:hAnsi="Times New Roman"/>
          <w:lang w:val="en-US"/>
        </w:rPr>
      </w:pPr>
    </w:p>
    <w:p w:rsidR="00637443" w:rsidRPr="008139B2" w:rsidRDefault="00637443" w:rsidP="00A57FC9">
      <w:pPr>
        <w:spacing w:line="360" w:lineRule="auto"/>
        <w:rPr>
          <w:rFonts w:ascii="Times New Roman" w:hAnsi="Times New Roman"/>
        </w:rPr>
      </w:pPr>
    </w:p>
    <w:p w:rsidR="00637443" w:rsidRPr="008139B2" w:rsidRDefault="00637443" w:rsidP="00A57FC9">
      <w:pPr>
        <w:spacing w:after="0" w:line="360" w:lineRule="auto"/>
        <w:rPr>
          <w:rFonts w:ascii="Times New Roman" w:hAnsi="Times New Roman"/>
          <w:b/>
        </w:rPr>
      </w:pPr>
      <w:r w:rsidRPr="008139B2">
        <w:rPr>
          <w:rFonts w:ascii="Times New Roman" w:hAnsi="Times New Roman"/>
          <w:b/>
        </w:rPr>
        <w:br w:type="page"/>
      </w:r>
    </w:p>
    <w:p w:rsidR="00A76916" w:rsidRPr="008139B2" w:rsidRDefault="00A76916" w:rsidP="00A57FC9">
      <w:pPr>
        <w:autoSpaceDE w:val="0"/>
        <w:autoSpaceDN w:val="0"/>
        <w:adjustRightInd w:val="0"/>
        <w:spacing w:after="0" w:line="360" w:lineRule="auto"/>
        <w:jc w:val="center"/>
        <w:rPr>
          <w:rFonts w:ascii="Times New Roman" w:hAnsi="Times New Roman"/>
          <w:lang w:val="en-US"/>
        </w:rPr>
      </w:pPr>
      <w:r w:rsidRPr="008139B2">
        <w:rPr>
          <w:rFonts w:ascii="Times New Roman" w:hAnsi="Times New Roman"/>
          <w:b/>
          <w:lang w:val="en-US"/>
        </w:rPr>
        <w:lastRenderedPageBreak/>
        <w:t>APPENDIX I: Data</w:t>
      </w:r>
    </w:p>
    <w:p w:rsidR="00A76916" w:rsidRPr="008139B2" w:rsidRDefault="00A76916" w:rsidP="00A57FC9">
      <w:pPr>
        <w:autoSpaceDE w:val="0"/>
        <w:autoSpaceDN w:val="0"/>
        <w:adjustRightInd w:val="0"/>
        <w:spacing w:after="0" w:line="360" w:lineRule="auto"/>
        <w:jc w:val="center"/>
        <w:rPr>
          <w:rFonts w:ascii="Times New Roman" w:hAnsi="Times New Roman"/>
          <w:lang w:val="en-US"/>
        </w:rPr>
      </w:pPr>
      <w:r w:rsidRPr="008139B2">
        <w:rPr>
          <w:rFonts w:ascii="Times New Roman" w:hAnsi="Times New Roman"/>
          <w:b/>
          <w:lang w:val="en-US"/>
        </w:rPr>
        <w:t>Table I.1 Data Sources and Summary Statistics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728"/>
        <w:gridCol w:w="3696"/>
        <w:gridCol w:w="1254"/>
        <w:gridCol w:w="822"/>
        <w:gridCol w:w="1038"/>
        <w:gridCol w:w="1038"/>
      </w:tblGrid>
      <w:tr w:rsidR="00A76916" w:rsidRPr="008139B2" w:rsidTr="00535EEB">
        <w:tc>
          <w:tcPr>
            <w:tcW w:w="902" w:type="pct"/>
            <w:tcBorders>
              <w:left w:val="nil"/>
              <w:right w:val="nil"/>
            </w:tcBorders>
          </w:tcPr>
          <w:p w:rsidR="00A76916" w:rsidRPr="008139B2" w:rsidRDefault="00A76916" w:rsidP="00A57FC9">
            <w:pPr>
              <w:spacing w:after="0" w:line="360" w:lineRule="auto"/>
              <w:rPr>
                <w:rFonts w:ascii="Times New Roman" w:hAnsi="Times New Roman"/>
              </w:rPr>
            </w:pPr>
            <w:r w:rsidRPr="008139B2">
              <w:rPr>
                <w:rFonts w:ascii="Times New Roman" w:hAnsi="Times New Roman"/>
              </w:rPr>
              <w:t>Variable</w:t>
            </w:r>
          </w:p>
        </w:tc>
        <w:tc>
          <w:tcPr>
            <w:tcW w:w="1930" w:type="pct"/>
            <w:tcBorders>
              <w:left w:val="nil"/>
              <w:right w:val="nil"/>
            </w:tcBorders>
          </w:tcPr>
          <w:p w:rsidR="00A76916" w:rsidRPr="008139B2" w:rsidRDefault="00A76916" w:rsidP="00A57FC9">
            <w:pPr>
              <w:spacing w:after="0" w:line="360" w:lineRule="auto"/>
              <w:rPr>
                <w:rFonts w:ascii="Times New Roman" w:hAnsi="Times New Roman"/>
              </w:rPr>
            </w:pPr>
            <w:r w:rsidRPr="008139B2">
              <w:rPr>
                <w:rFonts w:ascii="Times New Roman" w:hAnsi="Times New Roman"/>
              </w:rPr>
              <w:t>Source</w:t>
            </w:r>
          </w:p>
        </w:tc>
        <w:tc>
          <w:tcPr>
            <w:tcW w:w="655" w:type="pct"/>
            <w:tcBorders>
              <w:left w:val="nil"/>
              <w:right w:val="nil"/>
            </w:tcBorders>
          </w:tcPr>
          <w:p w:rsidR="00A76916" w:rsidRPr="008139B2" w:rsidRDefault="00A76916" w:rsidP="00A57FC9">
            <w:pPr>
              <w:spacing w:after="0" w:line="360" w:lineRule="auto"/>
              <w:jc w:val="center"/>
              <w:rPr>
                <w:rFonts w:ascii="Times New Roman" w:hAnsi="Times New Roman"/>
              </w:rPr>
            </w:pPr>
            <w:r w:rsidRPr="008139B2">
              <w:rPr>
                <w:rFonts w:ascii="Times New Roman" w:hAnsi="Times New Roman"/>
              </w:rPr>
              <w:t>Mean (SD)</w:t>
            </w:r>
          </w:p>
        </w:tc>
        <w:tc>
          <w:tcPr>
            <w:tcW w:w="429" w:type="pct"/>
            <w:tcBorders>
              <w:left w:val="nil"/>
              <w:right w:val="nil"/>
            </w:tcBorders>
          </w:tcPr>
          <w:p w:rsidR="00A76916" w:rsidRPr="008139B2" w:rsidRDefault="00A76916" w:rsidP="00A57FC9">
            <w:pPr>
              <w:spacing w:after="0" w:line="360" w:lineRule="auto"/>
              <w:jc w:val="center"/>
              <w:rPr>
                <w:rFonts w:ascii="Times New Roman" w:hAnsi="Times New Roman"/>
              </w:rPr>
            </w:pPr>
            <w:r w:rsidRPr="008139B2">
              <w:rPr>
                <w:rFonts w:ascii="Times New Roman" w:hAnsi="Times New Roman"/>
              </w:rPr>
              <w:t>Min</w:t>
            </w:r>
          </w:p>
        </w:tc>
        <w:tc>
          <w:tcPr>
            <w:tcW w:w="542" w:type="pct"/>
            <w:tcBorders>
              <w:left w:val="nil"/>
              <w:right w:val="nil"/>
            </w:tcBorders>
          </w:tcPr>
          <w:p w:rsidR="00A76916" w:rsidRPr="008139B2" w:rsidRDefault="00A76916" w:rsidP="00A57FC9">
            <w:pPr>
              <w:spacing w:after="0" w:line="360" w:lineRule="auto"/>
              <w:jc w:val="center"/>
              <w:rPr>
                <w:rFonts w:ascii="Times New Roman" w:hAnsi="Times New Roman"/>
              </w:rPr>
            </w:pPr>
            <w:r w:rsidRPr="008139B2">
              <w:rPr>
                <w:rFonts w:ascii="Times New Roman" w:hAnsi="Times New Roman"/>
              </w:rPr>
              <w:t>Max</w:t>
            </w:r>
          </w:p>
        </w:tc>
        <w:tc>
          <w:tcPr>
            <w:tcW w:w="542" w:type="pct"/>
            <w:tcBorders>
              <w:left w:val="nil"/>
              <w:right w:val="nil"/>
            </w:tcBorders>
          </w:tcPr>
          <w:p w:rsidR="00A76916" w:rsidRPr="008139B2" w:rsidRDefault="00A76916" w:rsidP="00A57FC9">
            <w:pPr>
              <w:spacing w:after="0" w:line="360" w:lineRule="auto"/>
              <w:jc w:val="center"/>
              <w:rPr>
                <w:rFonts w:ascii="Times New Roman" w:hAnsi="Times New Roman"/>
              </w:rPr>
            </w:pPr>
            <w:r w:rsidRPr="008139B2">
              <w:rPr>
                <w:rFonts w:ascii="Times New Roman" w:hAnsi="Times New Roman"/>
              </w:rPr>
              <w:t>N=</w:t>
            </w:r>
          </w:p>
        </w:tc>
      </w:tr>
      <w:tr w:rsidR="00A76916" w:rsidRPr="008139B2" w:rsidTr="00535EEB">
        <w:tc>
          <w:tcPr>
            <w:tcW w:w="902" w:type="pct"/>
            <w:tcBorders>
              <w:left w:val="nil"/>
              <w:bottom w:val="nil"/>
              <w:right w:val="nil"/>
            </w:tcBorders>
          </w:tcPr>
          <w:p w:rsidR="00A76916" w:rsidRPr="008139B2" w:rsidRDefault="00A76916" w:rsidP="00A57FC9">
            <w:pPr>
              <w:spacing w:after="0" w:line="360" w:lineRule="auto"/>
              <w:rPr>
                <w:rFonts w:ascii="Times New Roman" w:hAnsi="Times New Roman"/>
              </w:rPr>
            </w:pPr>
            <w:r w:rsidRPr="008139B2">
              <w:rPr>
                <w:rFonts w:ascii="Times New Roman" w:hAnsi="Times New Roman"/>
              </w:rPr>
              <w:t>VoteShift</w:t>
            </w:r>
          </w:p>
        </w:tc>
        <w:tc>
          <w:tcPr>
            <w:tcW w:w="1930" w:type="pct"/>
            <w:tcBorders>
              <w:left w:val="nil"/>
              <w:bottom w:val="nil"/>
              <w:right w:val="nil"/>
            </w:tcBorders>
          </w:tcPr>
          <w:p w:rsidR="00A76916" w:rsidRPr="008139B2" w:rsidRDefault="008C36AE" w:rsidP="00A57FC9">
            <w:pPr>
              <w:spacing w:after="0" w:line="360" w:lineRule="auto"/>
              <w:rPr>
                <w:rFonts w:ascii="Times New Roman" w:hAnsi="Times New Roman"/>
                <w:lang w:val="en-US"/>
              </w:rPr>
            </w:pPr>
            <w:hyperlink r:id="rId12" w:history="1">
              <w:r w:rsidR="00A76916" w:rsidRPr="008139B2">
                <w:rPr>
                  <w:rStyle w:val="Hyperlink"/>
                  <w:rFonts w:ascii="Times New Roman" w:hAnsi="Times New Roman"/>
                  <w:lang w:val="en-US"/>
                </w:rPr>
                <w:t>http://www.un.org/en/ga/documents/voting.asp</w:t>
              </w:r>
            </w:hyperlink>
            <w:r w:rsidR="00A76916" w:rsidRPr="008139B2">
              <w:rPr>
                <w:rFonts w:ascii="Times New Roman" w:hAnsi="Times New Roman"/>
                <w:lang w:val="en-US"/>
              </w:rPr>
              <w:t xml:space="preserve"> Author’s Calculations</w:t>
            </w:r>
          </w:p>
        </w:tc>
        <w:tc>
          <w:tcPr>
            <w:tcW w:w="655" w:type="pct"/>
            <w:tcBorders>
              <w:left w:val="nil"/>
              <w:bottom w:val="nil"/>
              <w:right w:val="nil"/>
            </w:tcBorders>
          </w:tcPr>
          <w:p w:rsidR="00A76916" w:rsidRPr="008139B2" w:rsidRDefault="00350536" w:rsidP="00A57FC9">
            <w:pPr>
              <w:spacing w:after="0" w:line="360" w:lineRule="auto"/>
              <w:jc w:val="center"/>
              <w:rPr>
                <w:rFonts w:ascii="Times New Roman" w:hAnsi="Times New Roman"/>
              </w:rPr>
            </w:pPr>
            <w:r w:rsidRPr="008139B2">
              <w:rPr>
                <w:rFonts w:ascii="Times New Roman" w:hAnsi="Times New Roman"/>
              </w:rPr>
              <w:t>0.104</w:t>
            </w:r>
          </w:p>
          <w:p w:rsidR="00A76916" w:rsidRPr="008139B2" w:rsidRDefault="00350536" w:rsidP="00A57FC9">
            <w:pPr>
              <w:spacing w:after="0" w:line="360" w:lineRule="auto"/>
              <w:jc w:val="center"/>
              <w:rPr>
                <w:rFonts w:ascii="Times New Roman" w:hAnsi="Times New Roman"/>
              </w:rPr>
            </w:pPr>
            <w:r w:rsidRPr="008139B2">
              <w:rPr>
                <w:rFonts w:ascii="Times New Roman" w:hAnsi="Times New Roman"/>
              </w:rPr>
              <w:t>(0.304</w:t>
            </w:r>
            <w:r w:rsidR="00A76916" w:rsidRPr="008139B2">
              <w:rPr>
                <w:rFonts w:ascii="Times New Roman" w:hAnsi="Times New Roman"/>
              </w:rPr>
              <w:t>)</w:t>
            </w:r>
          </w:p>
        </w:tc>
        <w:tc>
          <w:tcPr>
            <w:tcW w:w="429" w:type="pct"/>
            <w:tcBorders>
              <w:left w:val="nil"/>
              <w:bottom w:val="nil"/>
              <w:right w:val="nil"/>
            </w:tcBorders>
          </w:tcPr>
          <w:p w:rsidR="00A76916" w:rsidRPr="008139B2" w:rsidRDefault="00A76916" w:rsidP="00A57FC9">
            <w:pPr>
              <w:spacing w:after="0" w:line="360" w:lineRule="auto"/>
              <w:jc w:val="center"/>
              <w:rPr>
                <w:rFonts w:ascii="Times New Roman" w:hAnsi="Times New Roman"/>
              </w:rPr>
            </w:pPr>
            <w:r w:rsidRPr="008139B2">
              <w:rPr>
                <w:rFonts w:ascii="Times New Roman" w:hAnsi="Times New Roman"/>
              </w:rPr>
              <w:t>0</w:t>
            </w:r>
          </w:p>
        </w:tc>
        <w:tc>
          <w:tcPr>
            <w:tcW w:w="542" w:type="pct"/>
            <w:tcBorders>
              <w:left w:val="nil"/>
              <w:bottom w:val="nil"/>
              <w:right w:val="nil"/>
            </w:tcBorders>
          </w:tcPr>
          <w:p w:rsidR="00A76916" w:rsidRPr="008139B2" w:rsidRDefault="00A76916" w:rsidP="00A57FC9">
            <w:pPr>
              <w:spacing w:after="0" w:line="360" w:lineRule="auto"/>
              <w:jc w:val="center"/>
              <w:rPr>
                <w:rFonts w:ascii="Times New Roman" w:hAnsi="Times New Roman"/>
              </w:rPr>
            </w:pPr>
            <w:r w:rsidRPr="008139B2">
              <w:rPr>
                <w:rFonts w:ascii="Times New Roman" w:hAnsi="Times New Roman"/>
              </w:rPr>
              <w:t>1</w:t>
            </w:r>
          </w:p>
        </w:tc>
        <w:tc>
          <w:tcPr>
            <w:tcW w:w="542" w:type="pct"/>
            <w:tcBorders>
              <w:left w:val="nil"/>
              <w:bottom w:val="nil"/>
              <w:right w:val="nil"/>
            </w:tcBorders>
          </w:tcPr>
          <w:p w:rsidR="00A76916" w:rsidRPr="008139B2" w:rsidRDefault="00A76916" w:rsidP="00A57FC9">
            <w:pPr>
              <w:spacing w:after="0" w:line="360" w:lineRule="auto"/>
              <w:jc w:val="center"/>
              <w:rPr>
                <w:rFonts w:ascii="Times New Roman" w:hAnsi="Times New Roman"/>
              </w:rPr>
            </w:pPr>
            <w:r w:rsidRPr="008139B2">
              <w:rPr>
                <w:rFonts w:ascii="Times New Roman" w:hAnsi="Times New Roman"/>
              </w:rPr>
              <w:t>18</w:t>
            </w:r>
            <w:r w:rsidR="00350536" w:rsidRPr="008139B2">
              <w:rPr>
                <w:rFonts w:ascii="Times New Roman" w:hAnsi="Times New Roman"/>
              </w:rPr>
              <w:t>9885</w:t>
            </w:r>
          </w:p>
        </w:tc>
      </w:tr>
      <w:tr w:rsidR="00350536" w:rsidRPr="008139B2" w:rsidTr="00535EEB">
        <w:tc>
          <w:tcPr>
            <w:tcW w:w="902" w:type="pct"/>
            <w:tcBorders>
              <w:top w:val="nil"/>
              <w:left w:val="nil"/>
              <w:bottom w:val="nil"/>
              <w:right w:val="nil"/>
            </w:tcBorders>
          </w:tcPr>
          <w:p w:rsidR="00350536" w:rsidRPr="008139B2" w:rsidRDefault="00350536" w:rsidP="00A57FC9">
            <w:pPr>
              <w:spacing w:after="0" w:line="360" w:lineRule="auto"/>
              <w:rPr>
                <w:rFonts w:ascii="Times New Roman" w:hAnsi="Times New Roman"/>
              </w:rPr>
            </w:pPr>
            <w:r w:rsidRPr="008139B2">
              <w:rPr>
                <w:rFonts w:ascii="Times New Roman" w:hAnsi="Times New Roman"/>
              </w:rPr>
              <w:t>1st VoteShift</w:t>
            </w:r>
          </w:p>
        </w:tc>
        <w:tc>
          <w:tcPr>
            <w:tcW w:w="1930" w:type="pct"/>
            <w:tcBorders>
              <w:top w:val="nil"/>
              <w:left w:val="nil"/>
              <w:bottom w:val="nil"/>
              <w:right w:val="nil"/>
            </w:tcBorders>
          </w:tcPr>
          <w:p w:rsidR="00350536" w:rsidRPr="008139B2" w:rsidRDefault="008C36AE" w:rsidP="00A57FC9">
            <w:pPr>
              <w:spacing w:after="0" w:line="360" w:lineRule="auto"/>
              <w:rPr>
                <w:rFonts w:ascii="Times New Roman" w:hAnsi="Times New Roman"/>
                <w:lang w:val="en-US"/>
              </w:rPr>
            </w:pPr>
            <w:hyperlink r:id="rId13" w:history="1">
              <w:r w:rsidR="00350536" w:rsidRPr="008139B2">
                <w:rPr>
                  <w:rStyle w:val="Hyperlink"/>
                  <w:rFonts w:ascii="Times New Roman" w:hAnsi="Times New Roman"/>
                  <w:lang w:val="en-US"/>
                </w:rPr>
                <w:t>http://www.un.org/en/ga/documents/voting.asp</w:t>
              </w:r>
            </w:hyperlink>
            <w:r w:rsidR="00350536" w:rsidRPr="008139B2">
              <w:rPr>
                <w:rFonts w:ascii="Times New Roman" w:hAnsi="Times New Roman"/>
                <w:lang w:val="en-US"/>
              </w:rPr>
              <w:t xml:space="preserve"> Author’s Calculations</w:t>
            </w:r>
          </w:p>
        </w:tc>
        <w:tc>
          <w:tcPr>
            <w:tcW w:w="655" w:type="pct"/>
            <w:tcBorders>
              <w:top w:val="nil"/>
              <w:left w:val="nil"/>
              <w:bottom w:val="nil"/>
              <w:right w:val="nil"/>
            </w:tcBorders>
          </w:tcPr>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0.053</w:t>
            </w:r>
          </w:p>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(0.226)</w:t>
            </w:r>
          </w:p>
        </w:tc>
        <w:tc>
          <w:tcPr>
            <w:tcW w:w="429" w:type="pct"/>
            <w:tcBorders>
              <w:top w:val="nil"/>
              <w:left w:val="nil"/>
              <w:bottom w:val="nil"/>
              <w:right w:val="nil"/>
            </w:tcBorders>
          </w:tcPr>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0</w:t>
            </w:r>
          </w:p>
        </w:tc>
        <w:tc>
          <w:tcPr>
            <w:tcW w:w="542" w:type="pct"/>
            <w:tcBorders>
              <w:top w:val="nil"/>
              <w:left w:val="nil"/>
              <w:bottom w:val="nil"/>
              <w:right w:val="nil"/>
            </w:tcBorders>
          </w:tcPr>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1</w:t>
            </w:r>
          </w:p>
        </w:tc>
        <w:tc>
          <w:tcPr>
            <w:tcW w:w="542" w:type="pct"/>
            <w:tcBorders>
              <w:top w:val="nil"/>
              <w:left w:val="nil"/>
              <w:bottom w:val="nil"/>
              <w:right w:val="nil"/>
            </w:tcBorders>
          </w:tcPr>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189885</w:t>
            </w:r>
          </w:p>
        </w:tc>
      </w:tr>
      <w:tr w:rsidR="00350536" w:rsidRPr="008139B2" w:rsidTr="00535EEB">
        <w:tc>
          <w:tcPr>
            <w:tcW w:w="902" w:type="pct"/>
            <w:tcBorders>
              <w:top w:val="nil"/>
              <w:left w:val="nil"/>
              <w:bottom w:val="nil"/>
              <w:right w:val="nil"/>
            </w:tcBorders>
          </w:tcPr>
          <w:p w:rsidR="00350536" w:rsidRPr="008139B2" w:rsidRDefault="00350536" w:rsidP="00A57FC9">
            <w:pPr>
              <w:spacing w:after="0" w:line="360" w:lineRule="auto"/>
              <w:rPr>
                <w:rFonts w:ascii="Times New Roman" w:hAnsi="Times New Roman"/>
              </w:rPr>
            </w:pPr>
            <w:r w:rsidRPr="008139B2">
              <w:rPr>
                <w:rFonts w:ascii="Times New Roman" w:hAnsi="Times New Roman"/>
              </w:rPr>
              <w:t>2+ VoteShift</w:t>
            </w:r>
          </w:p>
        </w:tc>
        <w:tc>
          <w:tcPr>
            <w:tcW w:w="1930" w:type="pct"/>
            <w:tcBorders>
              <w:top w:val="nil"/>
              <w:left w:val="nil"/>
              <w:bottom w:val="nil"/>
              <w:right w:val="nil"/>
            </w:tcBorders>
          </w:tcPr>
          <w:p w:rsidR="00350536" w:rsidRPr="008139B2" w:rsidRDefault="008C36AE" w:rsidP="00A57FC9">
            <w:pPr>
              <w:spacing w:after="0" w:line="360" w:lineRule="auto"/>
              <w:rPr>
                <w:rFonts w:ascii="Times New Roman" w:hAnsi="Times New Roman"/>
                <w:lang w:val="en-US"/>
              </w:rPr>
            </w:pPr>
            <w:hyperlink r:id="rId14" w:history="1">
              <w:r w:rsidR="00350536" w:rsidRPr="008139B2">
                <w:rPr>
                  <w:rStyle w:val="Hyperlink"/>
                  <w:rFonts w:ascii="Times New Roman" w:hAnsi="Times New Roman"/>
                  <w:lang w:val="en-US"/>
                </w:rPr>
                <w:t>http://www.un.org/en/ga/documents/voting.asp</w:t>
              </w:r>
            </w:hyperlink>
            <w:r w:rsidR="00350536" w:rsidRPr="008139B2">
              <w:rPr>
                <w:rFonts w:ascii="Times New Roman" w:hAnsi="Times New Roman"/>
                <w:lang w:val="en-US"/>
              </w:rPr>
              <w:t xml:space="preserve"> Author’s Calculations</w:t>
            </w:r>
          </w:p>
        </w:tc>
        <w:tc>
          <w:tcPr>
            <w:tcW w:w="655" w:type="pct"/>
            <w:tcBorders>
              <w:top w:val="nil"/>
              <w:left w:val="nil"/>
              <w:bottom w:val="nil"/>
              <w:right w:val="nil"/>
            </w:tcBorders>
          </w:tcPr>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0.050</w:t>
            </w:r>
          </w:p>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(0.226)</w:t>
            </w:r>
          </w:p>
        </w:tc>
        <w:tc>
          <w:tcPr>
            <w:tcW w:w="429" w:type="pct"/>
            <w:tcBorders>
              <w:top w:val="nil"/>
              <w:left w:val="nil"/>
              <w:bottom w:val="nil"/>
              <w:right w:val="nil"/>
            </w:tcBorders>
          </w:tcPr>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0</w:t>
            </w:r>
          </w:p>
        </w:tc>
        <w:tc>
          <w:tcPr>
            <w:tcW w:w="542" w:type="pct"/>
            <w:tcBorders>
              <w:top w:val="nil"/>
              <w:left w:val="nil"/>
              <w:bottom w:val="nil"/>
              <w:right w:val="nil"/>
            </w:tcBorders>
          </w:tcPr>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1</w:t>
            </w:r>
          </w:p>
        </w:tc>
        <w:tc>
          <w:tcPr>
            <w:tcW w:w="542" w:type="pct"/>
            <w:tcBorders>
              <w:top w:val="nil"/>
              <w:left w:val="nil"/>
              <w:bottom w:val="nil"/>
              <w:right w:val="nil"/>
            </w:tcBorders>
          </w:tcPr>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189885</w:t>
            </w:r>
          </w:p>
        </w:tc>
      </w:tr>
      <w:tr w:rsidR="00350536" w:rsidRPr="008139B2" w:rsidTr="00535EEB">
        <w:tc>
          <w:tcPr>
            <w:tcW w:w="902" w:type="pct"/>
            <w:tcBorders>
              <w:top w:val="nil"/>
              <w:left w:val="nil"/>
              <w:bottom w:val="nil"/>
              <w:right w:val="nil"/>
            </w:tcBorders>
          </w:tcPr>
          <w:p w:rsidR="00350536" w:rsidRPr="008139B2" w:rsidRDefault="00350536" w:rsidP="00A57FC9">
            <w:pPr>
              <w:spacing w:after="0" w:line="360" w:lineRule="auto"/>
              <w:rPr>
                <w:rFonts w:ascii="Times New Roman" w:hAnsi="Times New Roman"/>
                <w:i/>
              </w:rPr>
            </w:pPr>
            <w:r w:rsidRPr="008139B2">
              <w:rPr>
                <w:rFonts w:ascii="Times New Roman" w:hAnsi="Times New Roman"/>
                <w:i/>
              </w:rPr>
              <w:t>Ln(GDP pc)</w:t>
            </w:r>
          </w:p>
        </w:tc>
        <w:tc>
          <w:tcPr>
            <w:tcW w:w="1930" w:type="pct"/>
            <w:tcBorders>
              <w:top w:val="nil"/>
              <w:left w:val="nil"/>
              <w:bottom w:val="nil"/>
              <w:right w:val="nil"/>
            </w:tcBorders>
          </w:tcPr>
          <w:p w:rsidR="00350536" w:rsidRPr="008139B2" w:rsidRDefault="008C36AE" w:rsidP="00A57FC9">
            <w:pPr>
              <w:spacing w:after="0" w:line="360" w:lineRule="auto"/>
              <w:rPr>
                <w:rFonts w:ascii="Times New Roman" w:hAnsi="Times New Roman"/>
                <w:lang w:val="en-US"/>
              </w:rPr>
            </w:pPr>
            <w:hyperlink r:id="rId15" w:history="1">
              <w:r w:rsidR="00350536" w:rsidRPr="008139B2">
                <w:rPr>
                  <w:rStyle w:val="Hyperlink"/>
                  <w:rFonts w:ascii="Times New Roman" w:hAnsi="Times New Roman"/>
                  <w:lang w:val="en-US"/>
                </w:rPr>
                <w:t>http://data.worldbank.org/data-catalog/world-development-indicators</w:t>
              </w:r>
            </w:hyperlink>
            <w:r w:rsidR="00350536" w:rsidRPr="008139B2">
              <w:rPr>
                <w:rFonts w:ascii="Times New Roman" w:hAnsi="Times New Roman"/>
                <w:lang w:val="en-US"/>
              </w:rPr>
              <w:t xml:space="preserve"> (Thousands of Current USD)</w:t>
            </w:r>
          </w:p>
        </w:tc>
        <w:tc>
          <w:tcPr>
            <w:tcW w:w="655" w:type="pct"/>
            <w:tcBorders>
              <w:top w:val="nil"/>
              <w:left w:val="nil"/>
              <w:bottom w:val="nil"/>
              <w:right w:val="nil"/>
            </w:tcBorders>
          </w:tcPr>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7.969</w:t>
            </w:r>
          </w:p>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(1.651)</w:t>
            </w:r>
          </w:p>
        </w:tc>
        <w:tc>
          <w:tcPr>
            <w:tcW w:w="429" w:type="pct"/>
            <w:tcBorders>
              <w:top w:val="nil"/>
              <w:left w:val="nil"/>
              <w:bottom w:val="nil"/>
              <w:right w:val="nil"/>
            </w:tcBorders>
          </w:tcPr>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4.46</w:t>
            </w:r>
          </w:p>
        </w:tc>
        <w:tc>
          <w:tcPr>
            <w:tcW w:w="542" w:type="pct"/>
            <w:tcBorders>
              <w:top w:val="nil"/>
              <w:left w:val="nil"/>
              <w:bottom w:val="nil"/>
              <w:right w:val="nil"/>
            </w:tcBorders>
          </w:tcPr>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12.13</w:t>
            </w:r>
          </w:p>
        </w:tc>
        <w:tc>
          <w:tcPr>
            <w:tcW w:w="542" w:type="pct"/>
            <w:tcBorders>
              <w:top w:val="nil"/>
              <w:left w:val="nil"/>
              <w:bottom w:val="nil"/>
              <w:right w:val="nil"/>
            </w:tcBorders>
          </w:tcPr>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184484</w:t>
            </w:r>
          </w:p>
        </w:tc>
      </w:tr>
      <w:tr w:rsidR="00350536" w:rsidRPr="008139B2" w:rsidTr="00535EEB">
        <w:tc>
          <w:tcPr>
            <w:tcW w:w="902" w:type="pct"/>
            <w:tcBorders>
              <w:top w:val="nil"/>
              <w:left w:val="nil"/>
              <w:bottom w:val="nil"/>
              <w:right w:val="nil"/>
            </w:tcBorders>
          </w:tcPr>
          <w:p w:rsidR="00350536" w:rsidRPr="008139B2" w:rsidRDefault="00350536" w:rsidP="00A57FC9">
            <w:pPr>
              <w:spacing w:after="0" w:line="360" w:lineRule="auto"/>
              <w:rPr>
                <w:rFonts w:ascii="Times New Roman" w:hAnsi="Times New Roman"/>
                <w:i/>
              </w:rPr>
            </w:pPr>
            <w:r w:rsidRPr="008139B2">
              <w:rPr>
                <w:rFonts w:ascii="Times New Roman" w:hAnsi="Times New Roman"/>
                <w:i/>
              </w:rPr>
              <w:t>Democracy (FH)</w:t>
            </w:r>
          </w:p>
        </w:tc>
        <w:tc>
          <w:tcPr>
            <w:tcW w:w="1930" w:type="pct"/>
            <w:tcBorders>
              <w:top w:val="nil"/>
              <w:left w:val="nil"/>
              <w:bottom w:val="nil"/>
              <w:right w:val="nil"/>
            </w:tcBorders>
          </w:tcPr>
          <w:p w:rsidR="00350536" w:rsidRPr="008139B2" w:rsidRDefault="008C36AE" w:rsidP="00A57FC9">
            <w:pPr>
              <w:spacing w:after="0" w:line="360" w:lineRule="auto"/>
              <w:rPr>
                <w:rFonts w:ascii="Times New Roman" w:hAnsi="Times New Roman"/>
              </w:rPr>
            </w:pPr>
            <w:hyperlink r:id="rId16" w:anchor=".VOdQDXysWJo" w:history="1">
              <w:r w:rsidR="00350536" w:rsidRPr="008139B2">
                <w:rPr>
                  <w:rStyle w:val="Hyperlink"/>
                  <w:rFonts w:ascii="Times New Roman" w:hAnsi="Times New Roman"/>
                </w:rPr>
                <w:t>https://freedomhouse.org/report-types/freedom-world#.VOdQDXysWJo</w:t>
              </w:r>
            </w:hyperlink>
          </w:p>
        </w:tc>
        <w:tc>
          <w:tcPr>
            <w:tcW w:w="655" w:type="pct"/>
            <w:tcBorders>
              <w:top w:val="nil"/>
              <w:left w:val="nil"/>
              <w:bottom w:val="nil"/>
              <w:right w:val="nil"/>
            </w:tcBorders>
          </w:tcPr>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3.35</w:t>
            </w:r>
          </w:p>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(1.97)</w:t>
            </w:r>
          </w:p>
        </w:tc>
        <w:tc>
          <w:tcPr>
            <w:tcW w:w="429" w:type="pct"/>
            <w:tcBorders>
              <w:top w:val="nil"/>
              <w:left w:val="nil"/>
              <w:bottom w:val="nil"/>
              <w:right w:val="nil"/>
            </w:tcBorders>
          </w:tcPr>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1</w:t>
            </w:r>
          </w:p>
        </w:tc>
        <w:tc>
          <w:tcPr>
            <w:tcW w:w="542" w:type="pct"/>
            <w:tcBorders>
              <w:top w:val="nil"/>
              <w:left w:val="nil"/>
              <w:bottom w:val="nil"/>
              <w:right w:val="nil"/>
            </w:tcBorders>
          </w:tcPr>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7</w:t>
            </w:r>
          </w:p>
        </w:tc>
        <w:tc>
          <w:tcPr>
            <w:tcW w:w="542" w:type="pct"/>
            <w:tcBorders>
              <w:top w:val="nil"/>
              <w:left w:val="nil"/>
              <w:bottom w:val="nil"/>
              <w:right w:val="nil"/>
            </w:tcBorders>
          </w:tcPr>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188949</w:t>
            </w:r>
          </w:p>
        </w:tc>
      </w:tr>
      <w:tr w:rsidR="00350536" w:rsidRPr="008139B2" w:rsidTr="00535EEB">
        <w:tc>
          <w:tcPr>
            <w:tcW w:w="902" w:type="pct"/>
            <w:tcBorders>
              <w:top w:val="nil"/>
              <w:left w:val="nil"/>
              <w:bottom w:val="nil"/>
              <w:right w:val="nil"/>
            </w:tcBorders>
          </w:tcPr>
          <w:p w:rsidR="00350536" w:rsidRPr="008139B2" w:rsidRDefault="00350536" w:rsidP="00A57FC9">
            <w:pPr>
              <w:spacing w:after="0" w:line="360" w:lineRule="auto"/>
              <w:rPr>
                <w:rFonts w:ascii="Times New Roman" w:hAnsi="Times New Roman"/>
                <w:i/>
              </w:rPr>
            </w:pPr>
            <w:r w:rsidRPr="008139B2">
              <w:rPr>
                <w:rFonts w:ascii="Times New Roman" w:hAnsi="Times New Roman"/>
                <w:i/>
              </w:rPr>
              <w:t>Regime Change</w:t>
            </w:r>
          </w:p>
        </w:tc>
        <w:tc>
          <w:tcPr>
            <w:tcW w:w="1930" w:type="pct"/>
            <w:tcBorders>
              <w:top w:val="nil"/>
              <w:left w:val="nil"/>
              <w:bottom w:val="nil"/>
              <w:right w:val="nil"/>
            </w:tcBorders>
          </w:tcPr>
          <w:p w:rsidR="00350536" w:rsidRPr="008139B2" w:rsidRDefault="008C36AE" w:rsidP="00A57FC9">
            <w:pPr>
              <w:spacing w:after="0" w:line="360" w:lineRule="auto"/>
              <w:rPr>
                <w:rFonts w:ascii="Times New Roman" w:hAnsi="Times New Roman"/>
              </w:rPr>
            </w:pPr>
            <w:hyperlink r:id="rId17" w:history="1">
              <w:r w:rsidR="00350536" w:rsidRPr="008139B2">
                <w:rPr>
                  <w:rStyle w:val="Hyperlink"/>
                  <w:rFonts w:ascii="Times New Roman" w:hAnsi="Times New Roman"/>
                </w:rPr>
                <w:t>http://dictators.la.psu.edu/</w:t>
              </w:r>
            </w:hyperlink>
            <w:r w:rsidR="00350536" w:rsidRPr="008139B2">
              <w:rPr>
                <w:rFonts w:ascii="Times New Roman" w:hAnsi="Times New Roman"/>
              </w:rPr>
              <w:t xml:space="preserve">.  </w:t>
            </w:r>
          </w:p>
        </w:tc>
        <w:tc>
          <w:tcPr>
            <w:tcW w:w="655" w:type="pct"/>
            <w:tcBorders>
              <w:top w:val="nil"/>
              <w:left w:val="nil"/>
              <w:bottom w:val="nil"/>
              <w:right w:val="nil"/>
            </w:tcBorders>
          </w:tcPr>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0.005</w:t>
            </w:r>
          </w:p>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(0.13)</w:t>
            </w:r>
          </w:p>
        </w:tc>
        <w:tc>
          <w:tcPr>
            <w:tcW w:w="429" w:type="pct"/>
            <w:tcBorders>
              <w:top w:val="nil"/>
              <w:left w:val="nil"/>
              <w:bottom w:val="nil"/>
              <w:right w:val="nil"/>
            </w:tcBorders>
          </w:tcPr>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-1</w:t>
            </w:r>
          </w:p>
        </w:tc>
        <w:tc>
          <w:tcPr>
            <w:tcW w:w="542" w:type="pct"/>
            <w:tcBorders>
              <w:top w:val="nil"/>
              <w:left w:val="nil"/>
              <w:bottom w:val="nil"/>
              <w:right w:val="nil"/>
            </w:tcBorders>
          </w:tcPr>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1</w:t>
            </w:r>
          </w:p>
        </w:tc>
        <w:tc>
          <w:tcPr>
            <w:tcW w:w="542" w:type="pct"/>
            <w:tcBorders>
              <w:top w:val="nil"/>
              <w:left w:val="nil"/>
              <w:bottom w:val="nil"/>
              <w:right w:val="nil"/>
            </w:tcBorders>
          </w:tcPr>
          <w:p w:rsidR="00350536" w:rsidRPr="008139B2" w:rsidRDefault="00535EEB" w:rsidP="00A57FC9">
            <w:pPr>
              <w:spacing w:after="0" w:line="360" w:lineRule="auto"/>
              <w:jc w:val="center"/>
              <w:rPr>
                <w:rFonts w:ascii="Times New Roman" w:hAnsi="Times New Roman"/>
              </w:rPr>
            </w:pPr>
            <w:r w:rsidRPr="008139B2">
              <w:rPr>
                <w:rFonts w:ascii="Times New Roman" w:hAnsi="Times New Roman"/>
              </w:rPr>
              <w:t>190271</w:t>
            </w:r>
          </w:p>
        </w:tc>
      </w:tr>
      <w:tr w:rsidR="00350536" w:rsidRPr="008139B2" w:rsidTr="00535EEB">
        <w:tc>
          <w:tcPr>
            <w:tcW w:w="902" w:type="pct"/>
            <w:tcBorders>
              <w:top w:val="nil"/>
              <w:left w:val="nil"/>
              <w:bottom w:val="nil"/>
              <w:right w:val="nil"/>
            </w:tcBorders>
          </w:tcPr>
          <w:p w:rsidR="00350536" w:rsidRPr="008139B2" w:rsidRDefault="00350536" w:rsidP="00A57FC9">
            <w:pPr>
              <w:spacing w:after="0" w:line="360" w:lineRule="auto"/>
              <w:rPr>
                <w:rFonts w:ascii="Times New Roman" w:hAnsi="Times New Roman"/>
                <w:i/>
              </w:rPr>
            </w:pPr>
            <w:r w:rsidRPr="008139B2">
              <w:rPr>
                <w:rFonts w:ascii="Times New Roman" w:hAnsi="Times New Roman"/>
                <w:i/>
              </w:rPr>
              <w:t>End of Civil War</w:t>
            </w:r>
          </w:p>
        </w:tc>
        <w:tc>
          <w:tcPr>
            <w:tcW w:w="1930" w:type="pct"/>
            <w:tcBorders>
              <w:top w:val="nil"/>
              <w:left w:val="nil"/>
              <w:bottom w:val="nil"/>
              <w:right w:val="nil"/>
            </w:tcBorders>
          </w:tcPr>
          <w:p w:rsidR="00350536" w:rsidRPr="008139B2" w:rsidRDefault="008C36AE" w:rsidP="00A57FC9">
            <w:pPr>
              <w:spacing w:after="0" w:line="360" w:lineRule="auto"/>
              <w:rPr>
                <w:rFonts w:ascii="Times New Roman" w:hAnsi="Times New Roman"/>
              </w:rPr>
            </w:pPr>
            <w:hyperlink r:id="rId18" w:history="1">
              <w:r w:rsidR="00350536" w:rsidRPr="008139B2">
                <w:rPr>
                  <w:rStyle w:val="Hyperlink"/>
                  <w:rFonts w:ascii="Times New Roman" w:hAnsi="Times New Roman"/>
                </w:rPr>
                <w:t>http://www.prio.no/Data/Armed-Conflict/</w:t>
              </w:r>
            </w:hyperlink>
          </w:p>
        </w:tc>
        <w:tc>
          <w:tcPr>
            <w:tcW w:w="655" w:type="pct"/>
            <w:tcBorders>
              <w:top w:val="nil"/>
              <w:left w:val="nil"/>
              <w:bottom w:val="nil"/>
              <w:right w:val="nil"/>
            </w:tcBorders>
          </w:tcPr>
          <w:p w:rsidR="00350536" w:rsidRPr="008139B2" w:rsidRDefault="00535EEB" w:rsidP="00A57FC9">
            <w:pPr>
              <w:spacing w:after="0" w:line="360" w:lineRule="auto"/>
              <w:jc w:val="center"/>
              <w:rPr>
                <w:rFonts w:ascii="Times New Roman" w:hAnsi="Times New Roman"/>
              </w:rPr>
            </w:pPr>
            <w:r w:rsidRPr="008139B2">
              <w:rPr>
                <w:rFonts w:ascii="Times New Roman" w:hAnsi="Times New Roman"/>
              </w:rPr>
              <w:t>0.025</w:t>
            </w:r>
          </w:p>
          <w:p w:rsidR="00350536" w:rsidRPr="008139B2" w:rsidRDefault="00535EEB" w:rsidP="00A57FC9">
            <w:pPr>
              <w:spacing w:after="0" w:line="360" w:lineRule="auto"/>
              <w:jc w:val="center"/>
              <w:rPr>
                <w:rFonts w:ascii="Times New Roman" w:hAnsi="Times New Roman"/>
              </w:rPr>
            </w:pPr>
            <w:r w:rsidRPr="008139B2">
              <w:rPr>
                <w:rFonts w:ascii="Times New Roman" w:hAnsi="Times New Roman"/>
              </w:rPr>
              <w:t>(0.158</w:t>
            </w:r>
            <w:r w:rsidR="00350536" w:rsidRPr="008139B2">
              <w:rPr>
                <w:rFonts w:ascii="Times New Roman" w:hAnsi="Times New Roman"/>
              </w:rPr>
              <w:t>)</w:t>
            </w:r>
          </w:p>
        </w:tc>
        <w:tc>
          <w:tcPr>
            <w:tcW w:w="429" w:type="pct"/>
            <w:tcBorders>
              <w:top w:val="nil"/>
              <w:left w:val="nil"/>
              <w:bottom w:val="nil"/>
              <w:right w:val="nil"/>
            </w:tcBorders>
          </w:tcPr>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0</w:t>
            </w:r>
          </w:p>
        </w:tc>
        <w:tc>
          <w:tcPr>
            <w:tcW w:w="542" w:type="pct"/>
            <w:tcBorders>
              <w:top w:val="nil"/>
              <w:left w:val="nil"/>
              <w:bottom w:val="nil"/>
              <w:right w:val="nil"/>
            </w:tcBorders>
          </w:tcPr>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1</w:t>
            </w:r>
          </w:p>
        </w:tc>
        <w:tc>
          <w:tcPr>
            <w:tcW w:w="542" w:type="pct"/>
            <w:tcBorders>
              <w:top w:val="nil"/>
              <w:left w:val="nil"/>
              <w:bottom w:val="nil"/>
              <w:right w:val="nil"/>
            </w:tcBorders>
          </w:tcPr>
          <w:p w:rsidR="00350536" w:rsidRPr="008139B2" w:rsidRDefault="00535EEB" w:rsidP="00A57FC9">
            <w:pPr>
              <w:spacing w:after="0" w:line="360" w:lineRule="auto"/>
              <w:jc w:val="center"/>
              <w:rPr>
                <w:rFonts w:ascii="Times New Roman" w:hAnsi="Times New Roman"/>
              </w:rPr>
            </w:pPr>
            <w:r w:rsidRPr="008139B2">
              <w:rPr>
                <w:rFonts w:ascii="Times New Roman" w:hAnsi="Times New Roman"/>
              </w:rPr>
              <w:t>190271</w:t>
            </w:r>
          </w:p>
        </w:tc>
      </w:tr>
      <w:tr w:rsidR="00350536" w:rsidRPr="008139B2" w:rsidTr="00535EEB">
        <w:tc>
          <w:tcPr>
            <w:tcW w:w="902" w:type="pct"/>
            <w:tcBorders>
              <w:top w:val="nil"/>
              <w:left w:val="nil"/>
              <w:bottom w:val="nil"/>
              <w:right w:val="nil"/>
            </w:tcBorders>
          </w:tcPr>
          <w:p w:rsidR="00350536" w:rsidRPr="008139B2" w:rsidRDefault="00350536" w:rsidP="00A57FC9">
            <w:pPr>
              <w:spacing w:after="0" w:line="360" w:lineRule="auto"/>
              <w:rPr>
                <w:rFonts w:ascii="Times New Roman" w:hAnsi="Times New Roman"/>
                <w:i/>
              </w:rPr>
            </w:pPr>
            <w:r w:rsidRPr="008139B2">
              <w:rPr>
                <w:rFonts w:ascii="Times New Roman" w:hAnsi="Times New Roman"/>
                <w:i/>
              </w:rPr>
              <w:t>ODA/GDP</w:t>
            </w:r>
          </w:p>
        </w:tc>
        <w:tc>
          <w:tcPr>
            <w:tcW w:w="1930" w:type="pct"/>
            <w:tcBorders>
              <w:top w:val="nil"/>
              <w:left w:val="nil"/>
              <w:bottom w:val="nil"/>
              <w:right w:val="nil"/>
            </w:tcBorders>
          </w:tcPr>
          <w:p w:rsidR="00350536" w:rsidRPr="008139B2" w:rsidRDefault="008C36AE" w:rsidP="00A57FC9">
            <w:pPr>
              <w:spacing w:after="0" w:line="360" w:lineRule="auto"/>
              <w:rPr>
                <w:rFonts w:ascii="Times New Roman" w:hAnsi="Times New Roman"/>
                <w:lang w:val="en-US"/>
              </w:rPr>
            </w:pPr>
            <w:hyperlink r:id="rId19" w:history="1">
              <w:r w:rsidR="00350536" w:rsidRPr="008139B2">
                <w:rPr>
                  <w:rStyle w:val="Hyperlink"/>
                  <w:rFonts w:ascii="Times New Roman" w:hAnsi="Times New Roman"/>
                  <w:lang w:val="en-US"/>
                </w:rPr>
                <w:t>http://stats.oecd.org/Index.aspx?DataSetCode=crs1</w:t>
              </w:r>
            </w:hyperlink>
            <w:r w:rsidR="00350536" w:rsidRPr="008139B2">
              <w:rPr>
                <w:rFonts w:ascii="Times New Roman" w:hAnsi="Times New Roman"/>
                <w:lang w:val="en-US"/>
              </w:rPr>
              <w:t xml:space="preserve"> Author’s Calculations</w:t>
            </w:r>
          </w:p>
        </w:tc>
        <w:tc>
          <w:tcPr>
            <w:tcW w:w="655" w:type="pct"/>
            <w:tcBorders>
              <w:top w:val="nil"/>
              <w:left w:val="nil"/>
              <w:bottom w:val="nil"/>
              <w:right w:val="nil"/>
            </w:tcBorders>
          </w:tcPr>
          <w:p w:rsidR="00350536" w:rsidRPr="008139B2" w:rsidRDefault="00535EEB" w:rsidP="00A57FC9">
            <w:pPr>
              <w:spacing w:after="0" w:line="360" w:lineRule="auto"/>
              <w:jc w:val="center"/>
              <w:rPr>
                <w:rFonts w:ascii="Times New Roman" w:hAnsi="Times New Roman"/>
              </w:rPr>
            </w:pPr>
            <w:r w:rsidRPr="008139B2">
              <w:rPr>
                <w:rFonts w:ascii="Times New Roman" w:hAnsi="Times New Roman"/>
              </w:rPr>
              <w:t>0.030</w:t>
            </w:r>
          </w:p>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(0.07</w:t>
            </w:r>
            <w:r w:rsidR="00535EEB" w:rsidRPr="008139B2">
              <w:rPr>
                <w:rFonts w:ascii="Times New Roman" w:hAnsi="Times New Roman"/>
              </w:rPr>
              <w:t>2</w:t>
            </w:r>
            <w:r w:rsidRPr="008139B2">
              <w:rPr>
                <w:rFonts w:ascii="Times New Roman" w:hAnsi="Times New Roman"/>
              </w:rPr>
              <w:t>)</w:t>
            </w:r>
          </w:p>
        </w:tc>
        <w:tc>
          <w:tcPr>
            <w:tcW w:w="429" w:type="pct"/>
            <w:tcBorders>
              <w:top w:val="nil"/>
              <w:left w:val="nil"/>
              <w:bottom w:val="nil"/>
              <w:right w:val="nil"/>
            </w:tcBorders>
          </w:tcPr>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-0.030</w:t>
            </w:r>
          </w:p>
        </w:tc>
        <w:tc>
          <w:tcPr>
            <w:tcW w:w="542" w:type="pct"/>
            <w:tcBorders>
              <w:top w:val="nil"/>
              <w:left w:val="nil"/>
              <w:bottom w:val="nil"/>
              <w:right w:val="nil"/>
            </w:tcBorders>
          </w:tcPr>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0.972</w:t>
            </w:r>
          </w:p>
        </w:tc>
        <w:tc>
          <w:tcPr>
            <w:tcW w:w="542" w:type="pct"/>
            <w:tcBorders>
              <w:top w:val="nil"/>
              <w:left w:val="nil"/>
              <w:bottom w:val="nil"/>
              <w:right w:val="nil"/>
            </w:tcBorders>
          </w:tcPr>
          <w:p w:rsidR="00350536" w:rsidRPr="008139B2" w:rsidRDefault="00535EEB" w:rsidP="00A57FC9">
            <w:pPr>
              <w:spacing w:after="0" w:line="360" w:lineRule="auto"/>
              <w:jc w:val="center"/>
              <w:rPr>
                <w:rFonts w:ascii="Times New Roman" w:hAnsi="Times New Roman"/>
              </w:rPr>
            </w:pPr>
            <w:r w:rsidRPr="008139B2">
              <w:rPr>
                <w:rFonts w:ascii="Times New Roman" w:hAnsi="Times New Roman"/>
              </w:rPr>
              <w:t>190271</w:t>
            </w:r>
          </w:p>
        </w:tc>
      </w:tr>
      <w:tr w:rsidR="00350536" w:rsidRPr="008139B2" w:rsidTr="00535EEB">
        <w:tc>
          <w:tcPr>
            <w:tcW w:w="902" w:type="pct"/>
            <w:tcBorders>
              <w:top w:val="nil"/>
              <w:left w:val="nil"/>
              <w:bottom w:val="nil"/>
              <w:right w:val="nil"/>
            </w:tcBorders>
          </w:tcPr>
          <w:p w:rsidR="00350536" w:rsidRPr="008139B2" w:rsidRDefault="00350536" w:rsidP="00A57FC9">
            <w:pPr>
              <w:spacing w:after="0" w:line="360" w:lineRule="auto"/>
              <w:rPr>
                <w:rFonts w:ascii="Times New Roman" w:hAnsi="Times New Roman"/>
                <w:i/>
              </w:rPr>
            </w:pPr>
            <w:r w:rsidRPr="008139B2">
              <w:rPr>
                <w:rFonts w:ascii="Times New Roman" w:hAnsi="Times New Roman"/>
                <w:i/>
              </w:rPr>
              <w:t>Duration UN Membership</w:t>
            </w:r>
          </w:p>
        </w:tc>
        <w:tc>
          <w:tcPr>
            <w:tcW w:w="1930" w:type="pct"/>
            <w:tcBorders>
              <w:top w:val="nil"/>
              <w:left w:val="nil"/>
              <w:bottom w:val="nil"/>
              <w:right w:val="nil"/>
            </w:tcBorders>
          </w:tcPr>
          <w:p w:rsidR="00350536" w:rsidRPr="008139B2" w:rsidRDefault="008C36AE" w:rsidP="00A57FC9">
            <w:pPr>
              <w:spacing w:after="0" w:line="360" w:lineRule="auto"/>
              <w:rPr>
                <w:rFonts w:ascii="Times New Roman" w:hAnsi="Times New Roman"/>
              </w:rPr>
            </w:pPr>
            <w:hyperlink r:id="rId20" w:history="1">
              <w:r w:rsidR="00350536" w:rsidRPr="008139B2">
                <w:rPr>
                  <w:rStyle w:val="Hyperlink"/>
                  <w:rFonts w:ascii="Times New Roman" w:hAnsi="Times New Roman"/>
                </w:rPr>
                <w:t>http://www.un.org/en/members/</w:t>
              </w:r>
            </w:hyperlink>
            <w:r w:rsidR="00350536" w:rsidRPr="008139B2">
              <w:rPr>
                <w:rFonts w:ascii="Times New Roman" w:hAnsi="Times New Roman"/>
              </w:rPr>
              <w:t xml:space="preserve"> (in 1999)</w:t>
            </w:r>
          </w:p>
        </w:tc>
        <w:tc>
          <w:tcPr>
            <w:tcW w:w="655" w:type="pct"/>
            <w:tcBorders>
              <w:top w:val="nil"/>
              <w:left w:val="nil"/>
              <w:bottom w:val="nil"/>
              <w:right w:val="nil"/>
            </w:tcBorders>
          </w:tcPr>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34.21</w:t>
            </w:r>
          </w:p>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(17.79)</w:t>
            </w:r>
          </w:p>
        </w:tc>
        <w:tc>
          <w:tcPr>
            <w:tcW w:w="429" w:type="pct"/>
            <w:tcBorders>
              <w:top w:val="nil"/>
              <w:left w:val="nil"/>
              <w:bottom w:val="nil"/>
              <w:right w:val="nil"/>
            </w:tcBorders>
          </w:tcPr>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-7</w:t>
            </w:r>
          </w:p>
        </w:tc>
        <w:tc>
          <w:tcPr>
            <w:tcW w:w="542" w:type="pct"/>
            <w:tcBorders>
              <w:top w:val="nil"/>
              <w:left w:val="nil"/>
              <w:bottom w:val="nil"/>
              <w:right w:val="nil"/>
            </w:tcBorders>
          </w:tcPr>
          <w:p w:rsidR="00350536" w:rsidRPr="008139B2" w:rsidRDefault="00350536" w:rsidP="00A57FC9">
            <w:pPr>
              <w:spacing w:after="0" w:line="360" w:lineRule="auto"/>
              <w:jc w:val="center"/>
              <w:rPr>
                <w:rFonts w:ascii="Times New Roman" w:hAnsi="Times New Roman"/>
              </w:rPr>
            </w:pPr>
            <w:r w:rsidRPr="008139B2">
              <w:rPr>
                <w:rFonts w:ascii="Times New Roman" w:hAnsi="Times New Roman"/>
              </w:rPr>
              <w:t>54</w:t>
            </w:r>
          </w:p>
        </w:tc>
        <w:tc>
          <w:tcPr>
            <w:tcW w:w="542" w:type="pct"/>
            <w:tcBorders>
              <w:top w:val="nil"/>
              <w:left w:val="nil"/>
              <w:bottom w:val="nil"/>
              <w:right w:val="nil"/>
            </w:tcBorders>
          </w:tcPr>
          <w:p w:rsidR="00350536" w:rsidRPr="008139B2" w:rsidRDefault="00535EEB" w:rsidP="00A57FC9">
            <w:pPr>
              <w:spacing w:after="0" w:line="360" w:lineRule="auto"/>
              <w:jc w:val="center"/>
              <w:rPr>
                <w:rFonts w:ascii="Times New Roman" w:hAnsi="Times New Roman"/>
              </w:rPr>
            </w:pPr>
            <w:r w:rsidRPr="008139B2">
              <w:rPr>
                <w:rFonts w:ascii="Times New Roman" w:hAnsi="Times New Roman"/>
              </w:rPr>
              <w:t>190271</w:t>
            </w:r>
          </w:p>
        </w:tc>
      </w:tr>
      <w:tr w:rsidR="00535EEB" w:rsidRPr="008139B2" w:rsidTr="00535EEB">
        <w:tc>
          <w:tcPr>
            <w:tcW w:w="902" w:type="pct"/>
            <w:tcBorders>
              <w:top w:val="nil"/>
              <w:left w:val="nil"/>
              <w:bottom w:val="single" w:sz="4" w:space="0" w:color="auto"/>
              <w:right w:val="nil"/>
            </w:tcBorders>
          </w:tcPr>
          <w:p w:rsidR="00535EEB" w:rsidRPr="008139B2" w:rsidRDefault="00535EEB" w:rsidP="00A57FC9">
            <w:pPr>
              <w:spacing w:after="0" w:line="360" w:lineRule="auto"/>
              <w:rPr>
                <w:rFonts w:ascii="Times New Roman" w:hAnsi="Times New Roman"/>
                <w:i/>
              </w:rPr>
            </w:pPr>
            <w:r w:rsidRPr="008139B2">
              <w:rPr>
                <w:rFonts w:ascii="Times New Roman" w:hAnsi="Times New Roman"/>
                <w:i/>
              </w:rPr>
              <w:t>Ln(population)</w:t>
            </w:r>
          </w:p>
        </w:tc>
        <w:tc>
          <w:tcPr>
            <w:tcW w:w="1930" w:type="pct"/>
            <w:tcBorders>
              <w:top w:val="nil"/>
              <w:left w:val="nil"/>
              <w:bottom w:val="single" w:sz="4" w:space="0" w:color="auto"/>
              <w:right w:val="nil"/>
            </w:tcBorders>
          </w:tcPr>
          <w:p w:rsidR="00535EEB" w:rsidRPr="008139B2" w:rsidRDefault="008C36AE" w:rsidP="00A57FC9">
            <w:pPr>
              <w:spacing w:after="0" w:line="360" w:lineRule="auto"/>
              <w:rPr>
                <w:rFonts w:ascii="Times New Roman" w:hAnsi="Times New Roman"/>
              </w:rPr>
            </w:pPr>
            <w:hyperlink r:id="rId21" w:history="1">
              <w:r w:rsidR="00535EEB" w:rsidRPr="008139B2">
                <w:rPr>
                  <w:rStyle w:val="Hyperlink"/>
                  <w:rFonts w:ascii="Times New Roman" w:hAnsi="Times New Roman"/>
                </w:rPr>
                <w:t>http://data.worldbank.org/data-catalog/world-development-indicators</w:t>
              </w:r>
            </w:hyperlink>
          </w:p>
        </w:tc>
        <w:tc>
          <w:tcPr>
            <w:tcW w:w="655" w:type="pct"/>
            <w:tcBorders>
              <w:top w:val="nil"/>
              <w:left w:val="nil"/>
              <w:bottom w:val="single" w:sz="4" w:space="0" w:color="auto"/>
              <w:right w:val="nil"/>
            </w:tcBorders>
          </w:tcPr>
          <w:p w:rsidR="00535EEB" w:rsidRPr="008139B2" w:rsidRDefault="00535EEB" w:rsidP="00A57FC9">
            <w:pPr>
              <w:spacing w:after="0" w:line="360" w:lineRule="auto"/>
              <w:jc w:val="center"/>
              <w:rPr>
                <w:rFonts w:ascii="Times New Roman" w:hAnsi="Times New Roman"/>
              </w:rPr>
            </w:pPr>
            <w:r w:rsidRPr="008139B2">
              <w:rPr>
                <w:rFonts w:ascii="Times New Roman" w:hAnsi="Times New Roman"/>
              </w:rPr>
              <w:t>15.470</w:t>
            </w:r>
          </w:p>
          <w:p w:rsidR="00535EEB" w:rsidRPr="008139B2" w:rsidRDefault="00535EEB" w:rsidP="00A57FC9">
            <w:pPr>
              <w:spacing w:after="0" w:line="360" w:lineRule="auto"/>
              <w:jc w:val="center"/>
              <w:rPr>
                <w:rFonts w:ascii="Times New Roman" w:hAnsi="Times New Roman"/>
              </w:rPr>
            </w:pPr>
            <w:r w:rsidRPr="008139B2">
              <w:rPr>
                <w:rFonts w:ascii="Times New Roman" w:hAnsi="Times New Roman"/>
              </w:rPr>
              <w:t>(2.142)</w:t>
            </w:r>
          </w:p>
        </w:tc>
        <w:tc>
          <w:tcPr>
            <w:tcW w:w="429" w:type="pct"/>
            <w:tcBorders>
              <w:top w:val="nil"/>
              <w:left w:val="nil"/>
              <w:bottom w:val="single" w:sz="4" w:space="0" w:color="auto"/>
              <w:right w:val="nil"/>
            </w:tcBorders>
          </w:tcPr>
          <w:p w:rsidR="00535EEB" w:rsidRPr="008139B2" w:rsidRDefault="00535EEB" w:rsidP="00A57FC9">
            <w:pPr>
              <w:spacing w:after="0" w:line="360" w:lineRule="auto"/>
              <w:jc w:val="center"/>
              <w:rPr>
                <w:rFonts w:ascii="Times New Roman" w:hAnsi="Times New Roman"/>
              </w:rPr>
            </w:pPr>
            <w:r w:rsidRPr="008139B2">
              <w:rPr>
                <w:rFonts w:ascii="Times New Roman" w:hAnsi="Times New Roman"/>
              </w:rPr>
              <w:t>9.15</w:t>
            </w:r>
          </w:p>
        </w:tc>
        <w:tc>
          <w:tcPr>
            <w:tcW w:w="542" w:type="pct"/>
            <w:tcBorders>
              <w:top w:val="nil"/>
              <w:left w:val="nil"/>
              <w:bottom w:val="single" w:sz="4" w:space="0" w:color="auto"/>
              <w:right w:val="nil"/>
            </w:tcBorders>
          </w:tcPr>
          <w:p w:rsidR="00535EEB" w:rsidRPr="008139B2" w:rsidRDefault="00535EEB" w:rsidP="00A57FC9">
            <w:pPr>
              <w:spacing w:after="0" w:line="360" w:lineRule="auto"/>
              <w:jc w:val="center"/>
              <w:rPr>
                <w:rFonts w:ascii="Times New Roman" w:hAnsi="Times New Roman"/>
              </w:rPr>
            </w:pPr>
            <w:r w:rsidRPr="008139B2">
              <w:rPr>
                <w:rFonts w:ascii="Times New Roman" w:hAnsi="Times New Roman"/>
              </w:rPr>
              <w:t>21.01</w:t>
            </w:r>
          </w:p>
        </w:tc>
        <w:tc>
          <w:tcPr>
            <w:tcW w:w="542" w:type="pct"/>
            <w:tcBorders>
              <w:top w:val="nil"/>
              <w:left w:val="nil"/>
              <w:bottom w:val="single" w:sz="4" w:space="0" w:color="auto"/>
              <w:right w:val="nil"/>
            </w:tcBorders>
          </w:tcPr>
          <w:p w:rsidR="00535EEB" w:rsidRPr="008139B2" w:rsidRDefault="00535EEB" w:rsidP="00A57FC9">
            <w:pPr>
              <w:spacing w:after="0" w:line="360" w:lineRule="auto"/>
              <w:jc w:val="center"/>
              <w:rPr>
                <w:rFonts w:ascii="Times New Roman" w:hAnsi="Times New Roman"/>
              </w:rPr>
            </w:pPr>
            <w:r w:rsidRPr="008139B2">
              <w:rPr>
                <w:rFonts w:ascii="Times New Roman" w:hAnsi="Times New Roman"/>
              </w:rPr>
              <w:t>186307</w:t>
            </w:r>
          </w:p>
        </w:tc>
      </w:tr>
    </w:tbl>
    <w:p w:rsidR="00BD53F4" w:rsidRPr="008139B2" w:rsidRDefault="00BD53F4" w:rsidP="00A57FC9">
      <w:pPr>
        <w:spacing w:after="0" w:line="360" w:lineRule="auto"/>
        <w:rPr>
          <w:rFonts w:ascii="Times New Roman" w:hAnsi="Times New Roman"/>
        </w:rPr>
      </w:pPr>
    </w:p>
    <w:sectPr w:rsidR="00BD53F4" w:rsidRPr="008139B2" w:rsidSect="00F46066">
      <w:endnotePr>
        <w:numFmt w:val="decimal"/>
      </w:endnotePr>
      <w:type w:val="continuous"/>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669F" w:rsidRDefault="0030669F" w:rsidP="004C0B09">
      <w:pPr>
        <w:spacing w:after="0" w:line="240" w:lineRule="auto"/>
      </w:pPr>
      <w:r>
        <w:separator/>
      </w:r>
    </w:p>
  </w:endnote>
  <w:endnote w:type="continuationSeparator" w:id="0">
    <w:p w:rsidR="0030669F" w:rsidRDefault="0030669F" w:rsidP="004C0B09">
      <w:pPr>
        <w:spacing w:after="0" w:line="240" w:lineRule="auto"/>
      </w:pPr>
      <w:r>
        <w:continuationSeparator/>
      </w:r>
    </w:p>
  </w:endnote>
  <w:endnote w:id="1">
    <w:p w:rsidR="00F46066" w:rsidRPr="000A790B" w:rsidRDefault="00F46066" w:rsidP="009F26E9">
      <w:pPr>
        <w:spacing w:after="0" w:line="240" w:lineRule="auto"/>
        <w:jc w:val="both"/>
        <w:rPr>
          <w:rFonts w:ascii="Times New Roman" w:hAnsi="Times New Roman"/>
          <w:sz w:val="20"/>
          <w:szCs w:val="20"/>
          <w:lang w:val="en-US"/>
        </w:rPr>
      </w:pPr>
      <w:r w:rsidRPr="000A790B">
        <w:rPr>
          <w:rStyle w:val="EndnoteReference"/>
          <w:rFonts w:ascii="Times New Roman" w:hAnsi="Times New Roman"/>
          <w:sz w:val="20"/>
          <w:szCs w:val="20"/>
        </w:rPr>
        <w:endnoteRef/>
      </w:r>
      <w:r w:rsidRPr="000A790B">
        <w:rPr>
          <w:rFonts w:ascii="Times New Roman" w:hAnsi="Times New Roman"/>
          <w:sz w:val="20"/>
          <w:szCs w:val="20"/>
          <w:lang w:val="en-US"/>
        </w:rPr>
        <w:t xml:space="preserve"> For example, a diplomat reported ‘We take into account what we did last time</w:t>
      </w:r>
      <w:r>
        <w:rPr>
          <w:rFonts w:ascii="Times New Roman" w:hAnsi="Times New Roman"/>
          <w:sz w:val="20"/>
          <w:szCs w:val="20"/>
          <w:lang w:val="en-US"/>
        </w:rPr>
        <w:t xml:space="preserve"> … </w:t>
      </w:r>
      <w:r w:rsidRPr="000A790B">
        <w:rPr>
          <w:rFonts w:ascii="Times New Roman" w:hAnsi="Times New Roman"/>
          <w:sz w:val="20"/>
          <w:szCs w:val="20"/>
          <w:lang w:val="en-US"/>
        </w:rPr>
        <w:t>If it's the same resolution, then there would be no rea</w:t>
      </w:r>
      <w:r>
        <w:rPr>
          <w:rFonts w:ascii="Times New Roman" w:hAnsi="Times New Roman"/>
          <w:sz w:val="20"/>
          <w:szCs w:val="20"/>
          <w:lang w:val="en-US"/>
        </w:rPr>
        <w:t>son to change vote’ (interview#5</w:t>
      </w:r>
      <w:r w:rsidRPr="000A790B">
        <w:rPr>
          <w:rFonts w:ascii="Times New Roman" w:hAnsi="Times New Roman"/>
          <w:sz w:val="20"/>
          <w:szCs w:val="20"/>
          <w:lang w:val="en-US"/>
        </w:rPr>
        <w:t xml:space="preserve">0, 15-11-13). Another diplomat explained </w:t>
      </w:r>
      <w:r w:rsidRPr="000A790B">
        <w:rPr>
          <w:rFonts w:ascii="Times New Roman" w:hAnsi="Times New Roman"/>
          <w:color w:val="000000"/>
          <w:sz w:val="20"/>
          <w:szCs w:val="20"/>
          <w:lang w:val="en-US"/>
        </w:rPr>
        <w:t>‘We're trying to remain as consistent as possible’ (</w:t>
      </w:r>
      <w:r>
        <w:rPr>
          <w:rFonts w:ascii="Times New Roman" w:hAnsi="Times New Roman"/>
          <w:sz w:val="20"/>
          <w:szCs w:val="20"/>
          <w:lang w:val="en-US"/>
        </w:rPr>
        <w:t>interview#5</w:t>
      </w:r>
      <w:r w:rsidRPr="000A790B">
        <w:rPr>
          <w:rFonts w:ascii="Times New Roman" w:hAnsi="Times New Roman"/>
          <w:sz w:val="20"/>
          <w:szCs w:val="20"/>
          <w:lang w:val="en-US"/>
        </w:rPr>
        <w:t>9, 13-03-14).</w:t>
      </w:r>
    </w:p>
  </w:endnote>
  <w:endnote w:id="2">
    <w:p w:rsidR="00F46066" w:rsidRPr="000A790B" w:rsidRDefault="00F46066" w:rsidP="009F26E9">
      <w:pPr>
        <w:pStyle w:val="EndnoteText"/>
        <w:rPr>
          <w:lang w:val="en-US"/>
        </w:rPr>
      </w:pPr>
      <w:r w:rsidRPr="000A790B">
        <w:rPr>
          <w:rStyle w:val="EndnoteReference"/>
        </w:rPr>
        <w:endnoteRef/>
      </w:r>
      <w:r w:rsidRPr="000A790B">
        <w:rPr>
          <w:lang w:val="en-US"/>
        </w:rPr>
        <w:t xml:space="preserve">E .g. </w:t>
      </w:r>
      <w:r w:rsidRPr="000A790B">
        <w:rPr>
          <w:noProof/>
          <w:lang w:val="en-US"/>
        </w:rPr>
        <w:t>Vincent, Jack E. (1969) The Convergence of Voting and Attitude Patterns at the United Nations.</w:t>
      </w:r>
      <w:r w:rsidRPr="000A790B">
        <w:rPr>
          <w:i/>
          <w:noProof/>
          <w:lang w:val="en-US"/>
        </w:rPr>
        <w:t>The Journal of Politics</w:t>
      </w:r>
      <w:r w:rsidRPr="000A790B">
        <w:rPr>
          <w:noProof/>
          <w:lang w:val="en-US"/>
        </w:rPr>
        <w:t xml:space="preserve"> 31:952-83, ibid., ———. (1970) An Analysis of Caucusing Group Activity at the United Nations. </w:t>
      </w:r>
      <w:r w:rsidRPr="000A790B">
        <w:rPr>
          <w:i/>
          <w:noProof/>
          <w:lang w:val="en-US"/>
        </w:rPr>
        <w:t>Journal of Peace Research</w:t>
      </w:r>
      <w:r w:rsidRPr="000A790B">
        <w:rPr>
          <w:noProof/>
          <w:lang w:val="en-US"/>
        </w:rPr>
        <w:t xml:space="preserve"> 7:133-50, ibid., Newcombe, Hanna, Michael Ross, and Alan G. Newcombe. (1970) United Nations Voting Patterns. In </w:t>
      </w:r>
      <w:r w:rsidRPr="000A790B">
        <w:rPr>
          <w:i/>
          <w:noProof/>
          <w:lang w:val="en-US"/>
        </w:rPr>
        <w:t>International Organisations</w:t>
      </w:r>
      <w:r w:rsidRPr="000A790B">
        <w:rPr>
          <w:noProof/>
          <w:lang w:val="en-US"/>
        </w:rPr>
        <w:t xml:space="preserve">, pp. 100-21, ibid., Kim, Soo Yeon, and Bruce Russett. (1996) The New Politics of Voting Alignments in the United Nations General Assembly. In </w:t>
      </w:r>
      <w:r w:rsidRPr="000A790B">
        <w:rPr>
          <w:i/>
          <w:noProof/>
          <w:lang w:val="en-US"/>
        </w:rPr>
        <w:t>International Organisations</w:t>
      </w:r>
      <w:r w:rsidRPr="000A790B">
        <w:rPr>
          <w:noProof/>
          <w:lang w:val="en-US"/>
        </w:rPr>
        <w:t xml:space="preserve">, pp. 629-52, ibid., Keohone, Robert O. (1969) Institutionalization in the United Nations General Assembly. </w:t>
      </w:r>
      <w:r w:rsidRPr="000A790B">
        <w:rPr>
          <w:i/>
          <w:noProof/>
          <w:lang w:val="en-US"/>
        </w:rPr>
        <w:t>International Organisations</w:t>
      </w:r>
      <w:r w:rsidRPr="000A790B">
        <w:rPr>
          <w:noProof/>
          <w:lang w:val="en-US"/>
        </w:rPr>
        <w:t xml:space="preserve"> 23:859-96, ibid</w:t>
      </w:r>
    </w:p>
  </w:endnote>
  <w:endnote w:id="3">
    <w:p w:rsidR="00F46066" w:rsidRPr="000A790B" w:rsidRDefault="00F46066" w:rsidP="009F26E9">
      <w:pPr>
        <w:pStyle w:val="EndnoteText"/>
      </w:pPr>
      <w:r w:rsidRPr="000A790B">
        <w:rPr>
          <w:rStyle w:val="EndnoteReference"/>
        </w:rPr>
        <w:endnoteRef/>
      </w:r>
      <w:r w:rsidRPr="000A790B">
        <w:t xml:space="preserve"> Where voting in the UNGA has been most prominently studied by Voeten (2000, 2004).</w:t>
      </w:r>
    </w:p>
  </w:endnote>
  <w:endnote w:id="4">
    <w:p w:rsidR="00F46066" w:rsidRPr="000A790B" w:rsidRDefault="00F46066" w:rsidP="009F26E9">
      <w:pPr>
        <w:pStyle w:val="EndnoteText"/>
      </w:pPr>
      <w:r w:rsidRPr="000A790B">
        <w:rPr>
          <w:rStyle w:val="EndnoteReference"/>
        </w:rPr>
        <w:endnoteRef/>
      </w:r>
      <w:r w:rsidRPr="000A790B">
        <w:t xml:space="preserve"> The period between 1999/2000 and 2009/2010 has been chosen</w:t>
      </w:r>
      <w:r>
        <w:t xml:space="preserve"> as timeframe for this analysis</w:t>
      </w:r>
      <w:r w:rsidRPr="000A790B">
        <w:t xml:space="preserve"> because membership of the UNGA has remained relatively constant. In addition, this time period is representative for UNGA negotiations in the post-cold war era. </w:t>
      </w:r>
    </w:p>
  </w:endnote>
  <w:endnote w:id="5">
    <w:p w:rsidR="00F46066" w:rsidRPr="000A790B" w:rsidRDefault="00F46066" w:rsidP="009F26E9">
      <w:pPr>
        <w:spacing w:after="0" w:line="240" w:lineRule="auto"/>
        <w:jc w:val="both"/>
        <w:rPr>
          <w:rFonts w:ascii="Times New Roman" w:hAnsi="Times New Roman"/>
          <w:sz w:val="20"/>
          <w:szCs w:val="20"/>
          <w:lang w:val="en-US"/>
        </w:rPr>
      </w:pPr>
      <w:r w:rsidRPr="000A790B">
        <w:rPr>
          <w:rStyle w:val="EndnoteReference"/>
          <w:rFonts w:ascii="Times New Roman" w:hAnsi="Times New Roman"/>
          <w:sz w:val="20"/>
          <w:szCs w:val="20"/>
        </w:rPr>
        <w:endnoteRef/>
      </w:r>
      <w:r w:rsidRPr="000A790B">
        <w:rPr>
          <w:rFonts w:ascii="Times New Roman" w:hAnsi="Times New Roman"/>
          <w:sz w:val="20"/>
          <w:szCs w:val="20"/>
          <w:lang w:val="en-US"/>
        </w:rPr>
        <w:t xml:space="preserve"> A large number of UNGA resolutions reoccur annually or biannually, typically because the sponsors of the resolutions want to reaffirm the norms entailed in ‘their’ resolutions and legitimiz</w:t>
      </w:r>
      <w:r>
        <w:rPr>
          <w:rFonts w:ascii="Times New Roman" w:hAnsi="Times New Roman"/>
          <w:sz w:val="20"/>
          <w:szCs w:val="20"/>
          <w:lang w:val="en-US"/>
        </w:rPr>
        <w:t>e/delegitimize certain behavior.</w:t>
      </w:r>
    </w:p>
  </w:endnote>
  <w:endnote w:id="6">
    <w:p w:rsidR="00F46066" w:rsidRPr="000A790B" w:rsidRDefault="00F46066" w:rsidP="009F26E9">
      <w:pPr>
        <w:pStyle w:val="EndnoteText"/>
        <w:rPr>
          <w:lang w:val="en-US"/>
        </w:rPr>
      </w:pPr>
      <w:r w:rsidRPr="000A790B">
        <w:rPr>
          <w:rStyle w:val="EndnoteReference"/>
        </w:rPr>
        <w:endnoteRef/>
      </w:r>
      <w:r w:rsidRPr="000A790B">
        <w:t xml:space="preserve"> </w:t>
      </w:r>
      <w:r w:rsidRPr="000A790B">
        <w:rPr>
          <w:lang w:val="en-US"/>
        </w:rPr>
        <w:t xml:space="preserve">The treatment of absences is controversial in the UNGA voting literature.  While scholars such as Panke (2014) suggests that absences can be </w:t>
      </w:r>
      <w:proofErr w:type="gramStart"/>
      <w:r w:rsidRPr="000A790B">
        <w:rPr>
          <w:lang w:val="en-US"/>
        </w:rPr>
        <w:t>a strategic voting decision other, such as Bailey et al. (2013) exclude</w:t>
      </w:r>
      <w:proofErr w:type="gramEnd"/>
      <w:r w:rsidRPr="000A790B">
        <w:rPr>
          <w:lang w:val="en-US"/>
        </w:rPr>
        <w:t xml:space="preserve"> absences from their analyses. Bailey et al. (2013) follow a similar approach of identifying repeated resolutions in order to generate ideal point estimates of UNGA voting.  However, their data differs from ours in both form and purpose.  First, their search algorithm identifies only those resolutions with ‘exact’ matching content, while our search algorithm identifies votes by title.  We choose this approach since changes in the resolution content may very well be associated with changes in voting on an item.  Second, while their outcome of interest is a country-level ideal point on UNGA voting position, </w:t>
      </w:r>
      <w:r>
        <w:rPr>
          <w:lang w:val="en-US"/>
        </w:rPr>
        <w:t xml:space="preserve">ours is the vote shift itself. </w:t>
      </w:r>
      <w:r w:rsidRPr="000A790B">
        <w:rPr>
          <w:lang w:val="en-US"/>
        </w:rPr>
        <w:t>Finally, Bailey et al. (2013: 11) data does not include ‘absences’ in their voting data, noting in that ‘</w:t>
      </w:r>
      <w:r>
        <w:rPr>
          <w:lang w:val="en-US"/>
        </w:rPr>
        <w:t>i</w:t>
      </w:r>
      <w:r w:rsidRPr="000A790B">
        <w:rPr>
          <w:lang w:val="en-US"/>
        </w:rPr>
        <w:t>n 68% of votes where a state is absent it will also be absent on the next roll call.’</w:t>
      </w:r>
    </w:p>
  </w:endnote>
  <w:endnote w:id="7">
    <w:p w:rsidR="00F46066" w:rsidRPr="000A790B" w:rsidRDefault="00F46066" w:rsidP="009F26E9">
      <w:pPr>
        <w:pStyle w:val="EndnoteText"/>
      </w:pPr>
      <w:r w:rsidRPr="000A790B">
        <w:rPr>
          <w:rStyle w:val="EndnoteReference"/>
        </w:rPr>
        <w:endnoteRef/>
      </w:r>
      <w:r w:rsidRPr="000A790B">
        <w:t xml:space="preserve"> We use a random effects </w:t>
      </w:r>
      <w:r w:rsidRPr="00AC37B0">
        <w:t>model as one of our variables</w:t>
      </w:r>
      <w:r w:rsidRPr="000A790B">
        <w:t xml:space="preserve"> of interest, Freedom House scores, is largely time-invariant country-level characteristic.  Both ln GDP per capita and  ODA/GDP fail to reject the null hypothesis of a Hausman test</w:t>
      </w:r>
      <w:r>
        <w:t>, suggesting consistency for the</w:t>
      </w:r>
      <w:r w:rsidRPr="000A790B">
        <w:t>s</w:t>
      </w:r>
      <w:r>
        <w:t>e</w:t>
      </w:r>
      <w:r w:rsidRPr="000A790B">
        <w:t xml:space="preserve"> variable</w:t>
      </w:r>
      <w:r>
        <w:t>s</w:t>
      </w:r>
      <w:r w:rsidRPr="000A790B">
        <w:t xml:space="preserve"> under either a random effects or fixed-effects specification.</w:t>
      </w:r>
    </w:p>
  </w:endnote>
  <w:endnote w:id="8">
    <w:p w:rsidR="00F46066" w:rsidRPr="000A790B" w:rsidRDefault="00F46066" w:rsidP="00450F78">
      <w:pPr>
        <w:pStyle w:val="EndnoteText"/>
      </w:pPr>
      <w:r w:rsidRPr="000A790B">
        <w:rPr>
          <w:rStyle w:val="EndnoteReference"/>
        </w:rPr>
        <w:endnoteRef/>
      </w:r>
      <w:r w:rsidRPr="000A790B">
        <w:t xml:space="preserve"> We also investigated using the Polity measure to operationalize our hypotheses for political capacity and constraint.  Unfortunately, however, the Polity measure covers 30 less countries (162) compared to Freedom House (192), and many of these are the small and more states that display a high level of vote-shifting in the UNGA.  Accordingly, we use the Freedom House measure, </w:t>
      </w:r>
      <w:r>
        <w:t xml:space="preserve">which </w:t>
      </w:r>
      <w:r w:rsidRPr="000A790B">
        <w:t xml:space="preserve"> is highly correlated (-0.8933) with the Polity score.</w:t>
      </w:r>
    </w:p>
  </w:endnote>
  <w:endnote w:id="9">
    <w:p w:rsidR="00F46066" w:rsidRPr="00885CA4" w:rsidRDefault="00F46066">
      <w:pPr>
        <w:pStyle w:val="EndnoteText"/>
      </w:pPr>
      <w:r>
        <w:rPr>
          <w:rStyle w:val="EndnoteReference"/>
        </w:rPr>
        <w:endnoteRef/>
      </w:r>
      <w:r>
        <w:t xml:space="preserve"> This finding remains robust and significant for different specifications of the dependent variable (c.f. discussion concerning hypothesis 3).</w:t>
      </w:r>
    </w:p>
  </w:endnote>
  <w:endnote w:id="10">
    <w:p w:rsidR="00F46066" w:rsidRPr="000A790B" w:rsidRDefault="00F46066" w:rsidP="00450F78">
      <w:pPr>
        <w:spacing w:after="0" w:line="240" w:lineRule="auto"/>
        <w:jc w:val="both"/>
        <w:rPr>
          <w:rFonts w:ascii="Times New Roman" w:eastAsia="Times New Roman" w:hAnsi="Times New Roman"/>
          <w:sz w:val="20"/>
          <w:szCs w:val="20"/>
          <w:lang w:val="en-US" w:eastAsia="de-DE"/>
        </w:rPr>
      </w:pPr>
      <w:r w:rsidRPr="000A790B">
        <w:rPr>
          <w:rStyle w:val="EndnoteReference"/>
          <w:rFonts w:ascii="Times New Roman" w:hAnsi="Times New Roman"/>
          <w:sz w:val="20"/>
          <w:szCs w:val="20"/>
        </w:rPr>
        <w:endnoteRef/>
      </w:r>
      <w:r w:rsidRPr="000A790B">
        <w:rPr>
          <w:rFonts w:ascii="Times New Roman" w:hAnsi="Times New Roman"/>
          <w:sz w:val="20"/>
          <w:szCs w:val="20"/>
          <w:lang w:val="en-US"/>
        </w:rPr>
        <w:t xml:space="preserve"> States with small budgets tend to run into capacity constraints, not only in developing instructions back home (c.f. </w:t>
      </w:r>
      <w:proofErr w:type="spellStart"/>
      <w:r>
        <w:rPr>
          <w:rFonts w:ascii="Times New Roman" w:hAnsi="Times New Roman"/>
          <w:sz w:val="20"/>
          <w:szCs w:val="20"/>
          <w:lang w:val="en-US"/>
        </w:rPr>
        <w:t>Panke</w:t>
      </w:r>
      <w:proofErr w:type="spellEnd"/>
      <w:r w:rsidRPr="000A790B">
        <w:rPr>
          <w:rFonts w:ascii="Times New Roman" w:hAnsi="Times New Roman"/>
          <w:sz w:val="20"/>
          <w:szCs w:val="20"/>
          <w:lang w:val="en-US"/>
        </w:rPr>
        <w:t xml:space="preserve"> 2013</w:t>
      </w:r>
      <w:r>
        <w:rPr>
          <w:rFonts w:ascii="Times New Roman" w:hAnsi="Times New Roman"/>
          <w:sz w:val="20"/>
          <w:szCs w:val="20"/>
          <w:lang w:val="en-US"/>
        </w:rPr>
        <w:t>b</w:t>
      </w:r>
      <w:r w:rsidRPr="000A790B">
        <w:rPr>
          <w:rFonts w:ascii="Times New Roman" w:hAnsi="Times New Roman"/>
          <w:sz w:val="20"/>
          <w:szCs w:val="20"/>
          <w:lang w:val="en-US"/>
        </w:rPr>
        <w:t>), but also in participating in UNGA negotiations. A diplomat noted ‘The best way to get island votes is to spend time with these small delegations and to provide written talking points for them to share with their capitals, when needed. (..)</w:t>
      </w:r>
      <w:r>
        <w:rPr>
          <w:rFonts w:ascii="Times New Roman" w:hAnsi="Times New Roman"/>
          <w:sz w:val="20"/>
          <w:szCs w:val="20"/>
          <w:lang w:val="en-US"/>
        </w:rPr>
        <w:t xml:space="preserve"> </w:t>
      </w:r>
      <w:r w:rsidRPr="000A790B">
        <w:rPr>
          <w:rFonts w:ascii="Times New Roman" w:hAnsi="Times New Roman"/>
          <w:sz w:val="20"/>
          <w:szCs w:val="20"/>
          <w:lang w:val="en-US"/>
        </w:rPr>
        <w:t>Kiribati, due to cost, is now the only Pacific island without a UN Mission in New York (</w:t>
      </w:r>
      <w:proofErr w:type="gramStart"/>
      <w:r w:rsidRPr="000A790B">
        <w:rPr>
          <w:rFonts w:ascii="Times New Roman" w:hAnsi="Times New Roman"/>
          <w:sz w:val="20"/>
          <w:szCs w:val="20"/>
          <w:lang w:val="en-US"/>
        </w:rPr>
        <w:t>..)</w:t>
      </w:r>
      <w:proofErr w:type="gramEnd"/>
      <w:r w:rsidRPr="000A790B">
        <w:rPr>
          <w:rFonts w:ascii="Times New Roman" w:hAnsi="Times New Roman"/>
          <w:sz w:val="20"/>
          <w:szCs w:val="20"/>
          <w:lang w:val="en-US"/>
        </w:rPr>
        <w:t xml:space="preserve"> For many of the islands with small missions, just showing up for a vote is a major feat. Some have made effective use of interns to supple</w:t>
      </w:r>
      <w:r>
        <w:rPr>
          <w:rFonts w:ascii="Times New Roman" w:hAnsi="Times New Roman"/>
          <w:sz w:val="20"/>
          <w:szCs w:val="20"/>
          <w:lang w:val="en-US"/>
        </w:rPr>
        <w:t>ment their small delegations.’ (</w:t>
      </w:r>
      <w:proofErr w:type="spellStart"/>
      <w:r>
        <w:rPr>
          <w:rFonts w:ascii="Times New Roman" w:hAnsi="Times New Roman"/>
          <w:sz w:val="20"/>
          <w:szCs w:val="20"/>
          <w:lang w:val="en-US"/>
        </w:rPr>
        <w:t>Wikileaks</w:t>
      </w:r>
      <w:proofErr w:type="spellEnd"/>
      <w:r>
        <w:rPr>
          <w:rFonts w:ascii="Times New Roman" w:hAnsi="Times New Roman"/>
          <w:sz w:val="20"/>
          <w:szCs w:val="20"/>
          <w:lang w:val="en-US"/>
        </w:rPr>
        <w:t>, 2007)</w:t>
      </w:r>
      <w:r w:rsidRPr="000A790B">
        <w:rPr>
          <w:rFonts w:ascii="Times New Roman" w:hAnsi="Times New Roman"/>
          <w:sz w:val="20"/>
          <w:szCs w:val="20"/>
          <w:lang w:val="en-US"/>
        </w:rPr>
        <w:t>.</w:t>
      </w:r>
      <w:r w:rsidRPr="000A790B">
        <w:rPr>
          <w:rFonts w:ascii="Times New Roman" w:eastAsia="Times New Roman" w:hAnsi="Times New Roman"/>
          <w:sz w:val="20"/>
          <w:szCs w:val="20"/>
          <w:lang w:val="en-US" w:eastAsia="de-DE"/>
        </w:rPr>
        <w:t xml:space="preserve">Similarly, </w:t>
      </w:r>
      <w:r w:rsidRPr="000A790B">
        <w:rPr>
          <w:rFonts w:ascii="Times New Roman" w:hAnsi="Times New Roman"/>
          <w:sz w:val="20"/>
          <w:szCs w:val="20"/>
          <w:lang w:val="en-US"/>
        </w:rPr>
        <w:t>‘All the big countries like China have at least two, three or four election officers who deal with these issues so they can concentrate profoundly, solely on election issues or on committee number 1, second committee, third committee etc. so that would be an advantage for them, because they have the capacity to provide an officer for each issue or each committee</w:t>
      </w:r>
      <w:r>
        <w:rPr>
          <w:rFonts w:ascii="Times New Roman" w:hAnsi="Times New Roman"/>
          <w:sz w:val="20"/>
          <w:szCs w:val="20"/>
          <w:lang w:val="en-US"/>
        </w:rPr>
        <w:t>, where I have to do everything</w:t>
      </w:r>
      <w:r w:rsidRPr="000A790B">
        <w:rPr>
          <w:rFonts w:ascii="Times New Roman" w:hAnsi="Times New Roman"/>
          <w:sz w:val="20"/>
          <w:szCs w:val="20"/>
          <w:lang w:val="en-US"/>
        </w:rPr>
        <w:t>.’ (</w:t>
      </w:r>
      <w:proofErr w:type="gramStart"/>
      <w:r w:rsidRPr="000A790B">
        <w:rPr>
          <w:rFonts w:ascii="Times New Roman" w:hAnsi="Times New Roman"/>
          <w:sz w:val="20"/>
          <w:szCs w:val="20"/>
          <w:lang w:val="en-US"/>
        </w:rPr>
        <w:t>interview#</w:t>
      </w:r>
      <w:proofErr w:type="gramEnd"/>
      <w:r>
        <w:rPr>
          <w:rFonts w:ascii="Times New Roman" w:hAnsi="Times New Roman"/>
          <w:sz w:val="20"/>
          <w:szCs w:val="20"/>
          <w:lang w:val="en-US"/>
        </w:rPr>
        <w:t>41</w:t>
      </w:r>
      <w:r w:rsidRPr="000A790B">
        <w:rPr>
          <w:rFonts w:ascii="Times New Roman" w:hAnsi="Times New Roman"/>
          <w:sz w:val="20"/>
          <w:szCs w:val="20"/>
          <w:lang w:val="en-US"/>
        </w:rPr>
        <w:t xml:space="preserve"> 3</w:t>
      </w:r>
      <w:r>
        <w:rPr>
          <w:rFonts w:ascii="Times New Roman" w:hAnsi="Times New Roman"/>
          <w:sz w:val="20"/>
          <w:szCs w:val="20"/>
          <w:lang w:val="en-US"/>
        </w:rPr>
        <w:t>8</w:t>
      </w:r>
      <w:r w:rsidRPr="000A790B">
        <w:rPr>
          <w:rFonts w:ascii="Times New Roman" w:hAnsi="Times New Roman"/>
          <w:sz w:val="20"/>
          <w:szCs w:val="20"/>
          <w:lang w:val="en-US"/>
        </w:rPr>
        <w:t xml:space="preserve">, </w:t>
      </w:r>
      <w:r w:rsidRPr="000A790B">
        <w:rPr>
          <w:rFonts w:ascii="Times New Roman" w:hAnsi="Times New Roman"/>
          <w:color w:val="222222"/>
          <w:sz w:val="20"/>
          <w:szCs w:val="20"/>
          <w:lang w:val="en-US"/>
        </w:rPr>
        <w:t xml:space="preserve">16-03-12).  Another diplomat explained </w:t>
      </w:r>
      <w:r>
        <w:rPr>
          <w:rFonts w:ascii="Times New Roman" w:hAnsi="Times New Roman"/>
          <w:color w:val="000000"/>
          <w:sz w:val="20"/>
          <w:szCs w:val="20"/>
          <w:lang w:val="en-US"/>
        </w:rPr>
        <w:t>‘</w:t>
      </w:r>
      <w:r w:rsidRPr="000A790B">
        <w:rPr>
          <w:rFonts w:ascii="Times New Roman" w:hAnsi="Times New Roman"/>
          <w:color w:val="000000"/>
          <w:sz w:val="20"/>
          <w:szCs w:val="20"/>
          <w:lang w:val="en-US"/>
        </w:rPr>
        <w:t xml:space="preserve">like I've mentioned, sometimes we're absent because we just couldn't be </w:t>
      </w:r>
      <w:r>
        <w:rPr>
          <w:rFonts w:ascii="Times New Roman" w:hAnsi="Times New Roman"/>
          <w:color w:val="000000"/>
          <w:sz w:val="20"/>
          <w:szCs w:val="20"/>
          <w:lang w:val="en-US"/>
        </w:rPr>
        <w:t>at the same place.’ (</w:t>
      </w:r>
      <w:proofErr w:type="gramStart"/>
      <w:r>
        <w:rPr>
          <w:rFonts w:ascii="Times New Roman" w:hAnsi="Times New Roman"/>
          <w:color w:val="000000"/>
          <w:sz w:val="20"/>
          <w:szCs w:val="20"/>
          <w:lang w:val="en-US"/>
        </w:rPr>
        <w:t>interview#</w:t>
      </w:r>
      <w:proofErr w:type="gramEnd"/>
      <w:r>
        <w:rPr>
          <w:rFonts w:ascii="Times New Roman" w:hAnsi="Times New Roman"/>
          <w:color w:val="000000"/>
          <w:sz w:val="20"/>
          <w:szCs w:val="20"/>
          <w:lang w:val="en-US"/>
        </w:rPr>
        <w:t>5</w:t>
      </w:r>
      <w:r w:rsidRPr="000A790B">
        <w:rPr>
          <w:rFonts w:ascii="Times New Roman" w:hAnsi="Times New Roman"/>
          <w:color w:val="000000"/>
          <w:sz w:val="20"/>
          <w:szCs w:val="20"/>
          <w:lang w:val="en-US"/>
        </w:rPr>
        <w:t>9, 13-03-14).</w:t>
      </w:r>
    </w:p>
  </w:endnote>
  <w:endnote w:id="11">
    <w:p w:rsidR="00F46066" w:rsidRPr="000A790B" w:rsidRDefault="00F46066" w:rsidP="00450F78">
      <w:pPr>
        <w:pStyle w:val="EndnoteText"/>
      </w:pPr>
      <w:r w:rsidRPr="000A790B">
        <w:rPr>
          <w:rStyle w:val="EndnoteReference"/>
        </w:rPr>
        <w:endnoteRef/>
      </w:r>
      <w:r w:rsidRPr="000A790B">
        <w:t xml:space="preserve"> </w:t>
      </w:r>
      <w:r w:rsidRPr="000A790B">
        <w:rPr>
          <w:lang w:val="en-US"/>
        </w:rPr>
        <w:t>E.g. ‘There is an advantage in the sense that the mission has more space for maneuvering, which is good, but also require that the head of the mission … have the experience and capacity to deal with’ (interview#</w:t>
      </w:r>
      <w:r>
        <w:rPr>
          <w:lang w:val="en-US"/>
        </w:rPr>
        <w:t>41</w:t>
      </w:r>
      <w:r w:rsidRPr="000A790B">
        <w:rPr>
          <w:lang w:val="en-US"/>
        </w:rPr>
        <w:t>, 19-03-12). Similarly another diplomat explained ‘Diplomats in UNGA are career diplomats and they have a free-hand in negotiations, they do what they see fit in New York, on the issue. Unless it’s an important, politically sensitive issue’ (interview</w:t>
      </w:r>
      <w:r>
        <w:rPr>
          <w:lang w:val="en-US"/>
        </w:rPr>
        <w:t>#5</w:t>
      </w:r>
      <w:r w:rsidRPr="000A790B">
        <w:rPr>
          <w:lang w:val="en-US"/>
        </w:rPr>
        <w:t>1, 22-11-13)</w:t>
      </w:r>
    </w:p>
  </w:endnote>
  <w:endnote w:id="12">
    <w:p w:rsidR="00F46066" w:rsidRPr="00D34401" w:rsidRDefault="00F46066">
      <w:pPr>
        <w:pStyle w:val="EndnoteText"/>
      </w:pPr>
      <w:r>
        <w:rPr>
          <w:rStyle w:val="EndnoteReference"/>
        </w:rPr>
        <w:endnoteRef/>
      </w:r>
      <w:r>
        <w:t xml:space="preserve"> This finding is robust in model II, which focuses only on the first vote-shifts, but loses significance and changes the sign in model III in which we capture the second and subsequent vote shifts. This finding most likely reflects the fact that while autocrats shift votes more often than democrats, their first vote shifts are purposeful, while serial shifts are not (c.f. discussion for hypothesis 3).</w:t>
      </w:r>
    </w:p>
  </w:endnote>
  <w:endnote w:id="13">
    <w:p w:rsidR="00F46066" w:rsidRPr="000A790B" w:rsidRDefault="00F46066">
      <w:pPr>
        <w:pStyle w:val="EndnoteText"/>
      </w:pPr>
      <w:r w:rsidRPr="000A790B">
        <w:rPr>
          <w:rStyle w:val="EndnoteReference"/>
        </w:rPr>
        <w:endnoteRef/>
      </w:r>
      <w:r w:rsidRPr="000A790B">
        <w:t xml:space="preserve"> A diplomat from one of the largest EU states reported </w:t>
      </w:r>
      <w:r>
        <w:rPr>
          <w:lang w:val="en-US"/>
        </w:rPr>
        <w:t>‘</w:t>
      </w:r>
      <w:r w:rsidRPr="000A790B">
        <w:rPr>
          <w:lang w:val="en-US"/>
        </w:rPr>
        <w:t>the fact that we stuck together and we got some of what we wanted meant that the whole of the EU was able to abstain on the resolution, which was the real shift.</w:t>
      </w:r>
      <w:r>
        <w:rPr>
          <w:lang w:val="en-US"/>
        </w:rPr>
        <w:t>’</w:t>
      </w:r>
      <w:r w:rsidRPr="00FB34FC">
        <w:rPr>
          <w:lang w:val="en-US"/>
        </w:rPr>
        <w:t xml:space="preserve"> (interview</w:t>
      </w:r>
      <w:r w:rsidRPr="000A790B">
        <w:t>#</w:t>
      </w:r>
      <w:r>
        <w:t>2</w:t>
      </w:r>
      <w:r w:rsidRPr="000A790B">
        <w:t>8, 06-12-11</w:t>
      </w:r>
      <w:r w:rsidRPr="00FB34FC">
        <w:rPr>
          <w:lang w:val="en-US"/>
        </w:rPr>
        <w:t>).</w:t>
      </w:r>
      <w:r w:rsidRPr="000A790B">
        <w:rPr>
          <w:lang w:val="en-US"/>
        </w:rPr>
        <w:t xml:space="preserve">  Another example for a negotiated language change that led to a once-off vote shift is the US in regard to </w:t>
      </w:r>
      <w:r w:rsidRPr="00FB34FC">
        <w:rPr>
          <w:lang w:val="en-US" w:eastAsia="de-DE"/>
        </w:rPr>
        <w:t>the resolution on the illicit trade in small arms and light weapons</w:t>
      </w:r>
      <w:r>
        <w:rPr>
          <w:lang w:val="en-US" w:eastAsia="de-DE"/>
        </w:rPr>
        <w:t>:</w:t>
      </w:r>
      <w:r w:rsidRPr="00FB34FC">
        <w:rPr>
          <w:lang w:val="en-US" w:eastAsia="de-DE"/>
        </w:rPr>
        <w:t xml:space="preserve"> </w:t>
      </w:r>
      <w:r>
        <w:rPr>
          <w:lang w:val="en-US" w:eastAsia="de-DE"/>
        </w:rPr>
        <w:t>‘</w:t>
      </w:r>
      <w:r w:rsidRPr="00FB34FC">
        <w:rPr>
          <w:lang w:val="en-US" w:eastAsia="de-DE"/>
        </w:rPr>
        <w:t>After being the lone dissenter last year, the U.S. was able to persuade the lead sponsors (South Africa, Japan, Colombia) to accept two U.S. edits and convince the many co-sponsors to go along with the changes. The U.S. voted in favor of the resolution and co-sponsored it</w:t>
      </w:r>
      <w:r>
        <w:rPr>
          <w:lang w:val="en-US" w:eastAsia="de-DE"/>
        </w:rPr>
        <w:t>’</w:t>
      </w:r>
      <w:r w:rsidRPr="00FB34FC">
        <w:rPr>
          <w:lang w:val="en-US" w:eastAsia="de-DE"/>
        </w:rPr>
        <w:t xml:space="preserve"> </w:t>
      </w:r>
      <w:r>
        <w:rPr>
          <w:lang w:val="en-US" w:eastAsia="de-DE"/>
        </w:rPr>
        <w:t>(</w:t>
      </w:r>
      <w:proofErr w:type="spellStart"/>
      <w:r>
        <w:rPr>
          <w:lang w:val="en-US" w:eastAsia="de-DE"/>
        </w:rPr>
        <w:t>Wikileaks</w:t>
      </w:r>
      <w:proofErr w:type="spellEnd"/>
      <w:r>
        <w:rPr>
          <w:lang w:val="en-US" w:eastAsia="de-DE"/>
        </w:rPr>
        <w:t>, 2009a)</w:t>
      </w:r>
      <w:r w:rsidRPr="00992085">
        <w:rPr>
          <w:lang w:val="en-US" w:eastAsia="de-DE"/>
        </w:rPr>
        <w:t>.</w:t>
      </w:r>
    </w:p>
  </w:endnote>
  <w:endnote w:id="14">
    <w:p w:rsidR="00F46066" w:rsidRPr="008927AA" w:rsidRDefault="00F46066" w:rsidP="00FB34FC">
      <w:pPr>
        <w:widowControl w:val="0"/>
        <w:autoSpaceDE w:val="0"/>
        <w:autoSpaceDN w:val="0"/>
        <w:adjustRightInd w:val="0"/>
        <w:spacing w:after="0" w:line="240" w:lineRule="auto"/>
        <w:ind w:right="144"/>
        <w:jc w:val="both"/>
        <w:rPr>
          <w:lang w:val="en-US"/>
        </w:rPr>
      </w:pPr>
      <w:r w:rsidRPr="00FB34FC">
        <w:rPr>
          <w:rStyle w:val="EndnoteReference"/>
          <w:rFonts w:ascii="Times New Roman" w:hAnsi="Times New Roman"/>
          <w:sz w:val="20"/>
          <w:szCs w:val="20"/>
        </w:rPr>
        <w:endnoteRef/>
      </w:r>
      <w:r w:rsidRPr="00FB34FC">
        <w:rPr>
          <w:rFonts w:ascii="Times New Roman" w:hAnsi="Times New Roman"/>
          <w:sz w:val="20"/>
          <w:szCs w:val="20"/>
          <w:lang w:val="en-US"/>
        </w:rPr>
        <w:t xml:space="preserve"> In line with this, a diplomat explained </w:t>
      </w:r>
      <w:r>
        <w:rPr>
          <w:rFonts w:ascii="Times New Roman" w:hAnsi="Times New Roman"/>
          <w:sz w:val="20"/>
          <w:szCs w:val="20"/>
          <w:lang w:val="en-US"/>
        </w:rPr>
        <w:t>‘</w:t>
      </w:r>
      <w:r w:rsidRPr="00FB34FC">
        <w:rPr>
          <w:rFonts w:ascii="Times New Roman" w:hAnsi="Times New Roman"/>
          <w:sz w:val="20"/>
          <w:szCs w:val="20"/>
          <w:lang w:val="en-US"/>
        </w:rPr>
        <w:t>Because of the volume of the First Committee resolutions unless there is a 360 degree change in the language we have a little flexibility where we can</w:t>
      </w:r>
      <w:r>
        <w:rPr>
          <w:rFonts w:ascii="Times New Roman" w:hAnsi="Times New Roman"/>
          <w:sz w:val="20"/>
          <w:szCs w:val="20"/>
          <w:lang w:val="en-US"/>
        </w:rPr>
        <w:t xml:space="preserve"> </w:t>
      </w:r>
      <w:r w:rsidRPr="00FB34FC">
        <w:rPr>
          <w:rFonts w:ascii="Times New Roman" w:hAnsi="Times New Roman"/>
          <w:sz w:val="20"/>
          <w:szCs w:val="20"/>
          <w:lang w:val="en-US"/>
        </w:rPr>
        <w:t>(</w:t>
      </w:r>
      <w:proofErr w:type="gramStart"/>
      <w:r w:rsidRPr="00FB34FC">
        <w:rPr>
          <w:rFonts w:ascii="Times New Roman" w:hAnsi="Times New Roman"/>
          <w:sz w:val="20"/>
          <w:szCs w:val="20"/>
          <w:lang w:val="en-US"/>
        </w:rPr>
        <w:t>..)</w:t>
      </w:r>
      <w:proofErr w:type="gramEnd"/>
      <w:r w:rsidRPr="00FB34FC">
        <w:rPr>
          <w:rFonts w:ascii="Times New Roman" w:hAnsi="Times New Roman"/>
          <w:sz w:val="20"/>
          <w:szCs w:val="20"/>
          <w:lang w:val="en-US"/>
        </w:rPr>
        <w:t xml:space="preserve">  we can go ahead and maintain whether that be c</w:t>
      </w:r>
      <w:r>
        <w:rPr>
          <w:rFonts w:ascii="Times New Roman" w:hAnsi="Times New Roman"/>
          <w:sz w:val="20"/>
          <w:szCs w:val="20"/>
          <w:lang w:val="en-US"/>
        </w:rPr>
        <w:t>o sponsorship or voting in favo</w:t>
      </w:r>
      <w:r w:rsidRPr="00FB34FC">
        <w:rPr>
          <w:rFonts w:ascii="Times New Roman" w:hAnsi="Times New Roman"/>
          <w:sz w:val="20"/>
          <w:szCs w:val="20"/>
          <w:lang w:val="en-US"/>
        </w:rPr>
        <w:t>r of (..)</w:t>
      </w:r>
      <w:r>
        <w:rPr>
          <w:rFonts w:ascii="Times New Roman" w:hAnsi="Times New Roman"/>
          <w:sz w:val="20"/>
          <w:szCs w:val="20"/>
          <w:lang w:val="en-US"/>
        </w:rPr>
        <w:t xml:space="preserve"> </w:t>
      </w:r>
      <w:r w:rsidRPr="00FB34FC">
        <w:rPr>
          <w:rFonts w:ascii="Times New Roman" w:hAnsi="Times New Roman"/>
          <w:sz w:val="20"/>
          <w:szCs w:val="20"/>
          <w:lang w:val="en-US"/>
        </w:rPr>
        <w:t xml:space="preserve">unless it is a totally revamped resolution </w:t>
      </w:r>
      <w:r w:rsidRPr="00992085">
        <w:rPr>
          <w:rFonts w:ascii="Times New Roman" w:hAnsi="Times New Roman"/>
          <w:sz w:val="20"/>
          <w:szCs w:val="20"/>
          <w:lang w:val="en-US"/>
        </w:rPr>
        <w:t>we can go and maintain our traditional position</w:t>
      </w:r>
      <w:r>
        <w:rPr>
          <w:rFonts w:ascii="Times New Roman" w:hAnsi="Times New Roman"/>
          <w:sz w:val="20"/>
          <w:szCs w:val="20"/>
          <w:lang w:val="en-US"/>
        </w:rPr>
        <w:t>’</w:t>
      </w:r>
      <w:r w:rsidRPr="00992085">
        <w:rPr>
          <w:rFonts w:ascii="Times New Roman" w:hAnsi="Times New Roman"/>
          <w:sz w:val="20"/>
          <w:szCs w:val="20"/>
          <w:lang w:val="en-US"/>
        </w:rPr>
        <w:t xml:space="preserve"> (interview #</w:t>
      </w:r>
      <w:r>
        <w:rPr>
          <w:rFonts w:ascii="Times New Roman" w:hAnsi="Times New Roman"/>
          <w:sz w:val="20"/>
          <w:szCs w:val="20"/>
          <w:lang w:val="en-US"/>
        </w:rPr>
        <w:t>8</w:t>
      </w:r>
      <w:r w:rsidRPr="00992085">
        <w:rPr>
          <w:rFonts w:ascii="Times New Roman" w:hAnsi="Times New Roman"/>
          <w:sz w:val="20"/>
          <w:szCs w:val="20"/>
          <w:lang w:val="en-US"/>
        </w:rPr>
        <w:t xml:space="preserve">, </w:t>
      </w:r>
      <w:r w:rsidRPr="00992085">
        <w:rPr>
          <w:rFonts w:ascii="Times New Roman" w:hAnsi="Times New Roman"/>
          <w:sz w:val="20"/>
          <w:szCs w:val="20"/>
          <w:lang w:val="en-IE"/>
        </w:rPr>
        <w:t>08-03-11</w:t>
      </w:r>
      <w:r w:rsidRPr="00992085">
        <w:rPr>
          <w:rFonts w:ascii="Times New Roman" w:hAnsi="Times New Roman"/>
          <w:sz w:val="20"/>
          <w:szCs w:val="20"/>
          <w:lang w:val="en-US"/>
        </w:rPr>
        <w:t>).</w:t>
      </w:r>
    </w:p>
  </w:endnote>
  <w:endnote w:id="15">
    <w:p w:rsidR="00F46066" w:rsidRPr="000A790B" w:rsidRDefault="00F46066">
      <w:pPr>
        <w:pStyle w:val="EndnoteText"/>
      </w:pPr>
      <w:r w:rsidRPr="000A790B">
        <w:rPr>
          <w:rStyle w:val="EndnoteReference"/>
        </w:rPr>
        <w:endnoteRef/>
      </w:r>
      <w:r w:rsidRPr="000A790B">
        <w:t xml:space="preserve"> A diplomat explained </w:t>
      </w:r>
      <w:r>
        <w:t>‘</w:t>
      </w:r>
      <w:r w:rsidRPr="000A790B">
        <w:t>Most of the resolutions are repeated every year, two years or three years. Technically there are some updates but substantively there are minimal changes. The context of the re</w:t>
      </w:r>
      <w:r>
        <w:t>solution doesn’t change much’ (interview #9</w:t>
      </w:r>
      <w:r w:rsidRPr="000A790B">
        <w:t>, 08-03-11)</w:t>
      </w:r>
    </w:p>
  </w:endnote>
  <w:endnote w:id="16">
    <w:p w:rsidR="00F46066" w:rsidRPr="000A790B" w:rsidRDefault="00F46066" w:rsidP="009F26E9">
      <w:pPr>
        <w:spacing w:after="0" w:line="240" w:lineRule="auto"/>
        <w:jc w:val="both"/>
        <w:rPr>
          <w:rFonts w:ascii="Times New Roman" w:eastAsia="Times New Roman" w:hAnsi="Times New Roman"/>
          <w:sz w:val="20"/>
          <w:szCs w:val="20"/>
          <w:lang w:val="en-US" w:eastAsia="de-DE"/>
        </w:rPr>
      </w:pPr>
      <w:r w:rsidRPr="000A790B">
        <w:rPr>
          <w:rStyle w:val="EndnoteReference"/>
          <w:rFonts w:ascii="Times New Roman" w:hAnsi="Times New Roman"/>
          <w:sz w:val="20"/>
          <w:szCs w:val="20"/>
        </w:rPr>
        <w:endnoteRef/>
      </w:r>
      <w:r w:rsidRPr="000A790B">
        <w:rPr>
          <w:rFonts w:ascii="Times New Roman" w:hAnsi="Times New Roman"/>
          <w:sz w:val="20"/>
          <w:szCs w:val="20"/>
          <w:lang w:val="en-US"/>
        </w:rPr>
        <w:t xml:space="preserve"> For example, </w:t>
      </w:r>
      <w:r w:rsidRPr="000A790B">
        <w:rPr>
          <w:rFonts w:ascii="Times New Roman" w:eastAsia="Times New Roman" w:hAnsi="Times New Roman"/>
          <w:sz w:val="20"/>
          <w:szCs w:val="20"/>
          <w:lang w:val="en-US" w:eastAsia="de-DE"/>
        </w:rPr>
        <w:t>‘</w:t>
      </w:r>
      <w:proofErr w:type="gramStart"/>
      <w:r w:rsidRPr="000A790B">
        <w:rPr>
          <w:rFonts w:ascii="Times New Roman" w:eastAsia="Times New Roman" w:hAnsi="Times New Roman"/>
          <w:sz w:val="20"/>
          <w:szCs w:val="20"/>
          <w:lang w:val="en-US" w:eastAsia="de-DE"/>
        </w:rPr>
        <w:t>It</w:t>
      </w:r>
      <w:proofErr w:type="gramEnd"/>
      <w:r w:rsidRPr="000A790B">
        <w:rPr>
          <w:rFonts w:ascii="Times New Roman" w:eastAsia="Times New Roman" w:hAnsi="Times New Roman"/>
          <w:sz w:val="20"/>
          <w:szCs w:val="20"/>
          <w:lang w:val="en-US" w:eastAsia="de-DE"/>
        </w:rPr>
        <w:t xml:space="preserve"> is a truth which needs to be put very indirectly, but a truth none the less: one of the few ways many countries can return the support we give them is to be helpful to our interests in the UNGA. But the issues come with a history, often unfavorable to us. And it requires much one-on-one diplomacy. This, however, over time is having an effect, especially since some of the factors which have conditioned Africa-wide responses are changing.’(</w:t>
      </w:r>
      <w:r>
        <w:rPr>
          <w:rFonts w:ascii="Times New Roman" w:hAnsi="Times New Roman"/>
          <w:sz w:val="20"/>
        </w:rPr>
        <w:t>Wikileaks, 2009b</w:t>
      </w:r>
      <w:r w:rsidRPr="000A790B">
        <w:rPr>
          <w:rFonts w:ascii="Times New Roman" w:eastAsia="Times New Roman" w:hAnsi="Times New Roman"/>
          <w:sz w:val="20"/>
          <w:szCs w:val="20"/>
          <w:lang w:val="en-US" w:eastAsia="de-DE"/>
        </w:rPr>
        <w:t>)  Also ‘</w:t>
      </w:r>
      <w:r>
        <w:rPr>
          <w:rFonts w:ascii="Times New Roman" w:hAnsi="Times New Roman"/>
          <w:sz w:val="20"/>
          <w:szCs w:val="20"/>
          <w:lang w:val="en-US"/>
        </w:rPr>
        <w:t>We</w:t>
      </w:r>
      <w:r w:rsidRPr="000A790B">
        <w:rPr>
          <w:rFonts w:ascii="Times New Roman" w:hAnsi="Times New Roman"/>
          <w:sz w:val="20"/>
          <w:szCs w:val="20"/>
          <w:lang w:val="en-US"/>
        </w:rPr>
        <w:t xml:space="preserve"> very often they perceive this development assistance that we grant them as something that is possibly overdue, you know that we owe them, and in fact that it is too little compared to what we should be offering them. So you have to again tread a very careful balance there between reminding those countries that hey you know we are the biggest donor in terms of development aid, in terms of humanitarian assistance in the world by far, the UN's member states collectively. But then you cannot buy a country into adopting your position just because you offer it some development aid, and you have to convince them with your argument that it is in their best interest to be partners with you on that particular issue</w:t>
      </w:r>
      <w:r>
        <w:rPr>
          <w:rFonts w:ascii="Times New Roman" w:hAnsi="Times New Roman"/>
          <w:sz w:val="20"/>
          <w:szCs w:val="20"/>
          <w:lang w:val="en-US"/>
        </w:rPr>
        <w:t xml:space="preserve"> (</w:t>
      </w:r>
      <w:proofErr w:type="gramStart"/>
      <w:r>
        <w:rPr>
          <w:rFonts w:ascii="Times New Roman" w:hAnsi="Times New Roman"/>
          <w:sz w:val="20"/>
          <w:szCs w:val="20"/>
          <w:lang w:val="en-US"/>
        </w:rPr>
        <w:t>.</w:t>
      </w:r>
      <w:r w:rsidRPr="000A790B">
        <w:rPr>
          <w:rFonts w:ascii="Times New Roman" w:hAnsi="Times New Roman"/>
          <w:sz w:val="20"/>
          <w:szCs w:val="20"/>
          <w:lang w:val="en-US"/>
        </w:rPr>
        <w:t>.</w:t>
      </w:r>
      <w:r>
        <w:rPr>
          <w:rFonts w:ascii="Times New Roman" w:hAnsi="Times New Roman"/>
          <w:sz w:val="20"/>
          <w:szCs w:val="20"/>
          <w:lang w:val="en-US"/>
        </w:rPr>
        <w:t>)</w:t>
      </w:r>
      <w:proofErr w:type="gramEnd"/>
      <w:r w:rsidRPr="000A790B">
        <w:rPr>
          <w:rFonts w:ascii="Times New Roman" w:hAnsi="Times New Roman"/>
          <w:sz w:val="20"/>
          <w:szCs w:val="20"/>
          <w:lang w:val="en-US"/>
        </w:rPr>
        <w:t xml:space="preserve"> You know, partnerships, it's not about as I said buying a country t</w:t>
      </w:r>
      <w:r>
        <w:rPr>
          <w:rFonts w:ascii="Times New Roman" w:hAnsi="Times New Roman"/>
          <w:sz w:val="20"/>
          <w:szCs w:val="20"/>
          <w:lang w:val="en-US"/>
        </w:rPr>
        <w:t>o aligning itself’ (interview#32</w:t>
      </w:r>
      <w:r w:rsidRPr="000A790B">
        <w:rPr>
          <w:rFonts w:ascii="Times New Roman" w:hAnsi="Times New Roman"/>
          <w:sz w:val="20"/>
          <w:szCs w:val="20"/>
          <w:lang w:val="en-US"/>
        </w:rPr>
        <w:t>, 21-02-12).</w:t>
      </w:r>
    </w:p>
  </w:endnote>
  <w:endnote w:id="17">
    <w:p w:rsidR="00F46066" w:rsidRPr="000A790B" w:rsidRDefault="00F46066" w:rsidP="009F26E9">
      <w:pPr>
        <w:pStyle w:val="EndnoteText"/>
      </w:pPr>
      <w:r w:rsidRPr="000A790B">
        <w:rPr>
          <w:rStyle w:val="EndnoteReference"/>
        </w:rPr>
        <w:endnoteRef/>
      </w:r>
      <w:r w:rsidRPr="000A790B">
        <w:t xml:space="preserve"> Authors’ calculations using STATA13’s </w:t>
      </w:r>
      <w:r>
        <w:t>‘</w:t>
      </w:r>
      <w:r w:rsidRPr="000A790B">
        <w:t>margins</w:t>
      </w:r>
      <w:r>
        <w:t>’</w:t>
      </w:r>
      <w:r w:rsidRPr="000A790B">
        <w:t xml:space="preserve"> command to generate a linear prediction (log odds) at the specified values which authors then transformed to probabilities and plotted in figure one.  </w:t>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altName w:val="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AFF" w:usb1="C000605B" w:usb2="00000029" w:usb3="00000000" w:csb0="0001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7FC9" w:rsidRDefault="008C36AE">
    <w:pPr>
      <w:pStyle w:val="Footer"/>
      <w:jc w:val="right"/>
    </w:pPr>
    <w:r>
      <w:fldChar w:fldCharType="begin"/>
    </w:r>
    <w:r w:rsidR="00A57FC9">
      <w:instrText>PAGE   \* MERGEFORMAT</w:instrText>
    </w:r>
    <w:r>
      <w:fldChar w:fldCharType="separate"/>
    </w:r>
    <w:r w:rsidR="00903C18">
      <w:rPr>
        <w:noProof/>
      </w:rPr>
      <w:t>21</w:t>
    </w:r>
    <w:r>
      <w:rPr>
        <w:noProof/>
      </w:rPr>
      <w:fldChar w:fldCharType="end"/>
    </w:r>
  </w:p>
  <w:p w:rsidR="00A57FC9" w:rsidRDefault="00A57FC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669F" w:rsidRDefault="0030669F" w:rsidP="004C0B09">
      <w:pPr>
        <w:spacing w:after="0" w:line="240" w:lineRule="auto"/>
      </w:pPr>
      <w:r>
        <w:separator/>
      </w:r>
    </w:p>
  </w:footnote>
  <w:footnote w:type="continuationSeparator" w:id="0">
    <w:p w:rsidR="0030669F" w:rsidRDefault="0030669F" w:rsidP="004C0B09">
      <w:pPr>
        <w:spacing w:after="0" w:line="240" w:lineRule="auto"/>
      </w:pPr>
      <w:r>
        <w:continuationSeparator/>
      </w:r>
    </w:p>
  </w:footnote>
  <w:footnote w:id="1">
    <w:p w:rsidR="00DA7A47" w:rsidRDefault="00DA7A47" w:rsidP="00DA7A47">
      <w:pPr>
        <w:pStyle w:val="FootnoteText"/>
      </w:pPr>
      <w:r w:rsidRPr="0032698A">
        <w:rPr>
          <w:rStyle w:val="FootnoteReference"/>
        </w:rPr>
        <w:footnoteRef/>
      </w:r>
      <w:r w:rsidRPr="0032698A">
        <w:t xml:space="preserve"> </w:t>
      </w:r>
      <w:r w:rsidR="00E31302">
        <w:t xml:space="preserve">Corresponding Author: </w:t>
      </w:r>
    </w:p>
    <w:p w:rsidR="00E31302" w:rsidRDefault="00E31302" w:rsidP="00DA7A47">
      <w:pPr>
        <w:pStyle w:val="FootnoteText"/>
      </w:pPr>
      <w:r>
        <w:t xml:space="preserve">   Samuel Brazys, School of Politics and International Relations, UCD Belfield, Dublin 4, Ireland. Email:     </w:t>
      </w:r>
    </w:p>
    <w:p w:rsidR="00E31302" w:rsidRPr="0032698A" w:rsidRDefault="00E31302" w:rsidP="00DA7A47">
      <w:pPr>
        <w:pStyle w:val="FootnoteText"/>
      </w:pPr>
      <w:r>
        <w:t xml:space="preserve">   samuel.brazys@ucd.ie</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C4EAD"/>
    <w:multiLevelType w:val="hybridMultilevel"/>
    <w:tmpl w:val="8196C05A"/>
    <w:lvl w:ilvl="0" w:tplc="A516D680">
      <w:start w:val="1"/>
      <w:numFmt w:val="bullet"/>
      <w:lvlText w:val=""/>
      <w:lvlJc w:val="left"/>
      <w:pPr>
        <w:ind w:left="420" w:hanging="360"/>
      </w:pPr>
      <w:rPr>
        <w:rFonts w:ascii="Wingdings" w:eastAsia="Calibri" w:hAnsi="Wingdings" w:cs="Times New Roman"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1">
    <w:nsid w:val="063B31DC"/>
    <w:multiLevelType w:val="hybridMultilevel"/>
    <w:tmpl w:val="1274614C"/>
    <w:lvl w:ilvl="0" w:tplc="9EBC09C4">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nsid w:val="11F62B5E"/>
    <w:multiLevelType w:val="hybridMultilevel"/>
    <w:tmpl w:val="ECFE8E4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
    <w:nsid w:val="25BA16B8"/>
    <w:multiLevelType w:val="hybridMultilevel"/>
    <w:tmpl w:val="079C4838"/>
    <w:lvl w:ilvl="0" w:tplc="B5DEBE5A">
      <w:start w:val="1"/>
      <w:numFmt w:val="bullet"/>
      <w:lvlText w:val="-"/>
      <w:lvlJc w:val="left"/>
      <w:pPr>
        <w:ind w:left="780" w:hanging="360"/>
      </w:pPr>
      <w:rPr>
        <w:rFonts w:ascii="Times New Roman" w:eastAsia="Calibri" w:hAnsi="Times New Roman" w:cs="Times New Roman" w:hint="default"/>
      </w:rPr>
    </w:lvl>
    <w:lvl w:ilvl="1" w:tplc="04070003" w:tentative="1">
      <w:start w:val="1"/>
      <w:numFmt w:val="bullet"/>
      <w:lvlText w:val="o"/>
      <w:lvlJc w:val="left"/>
      <w:pPr>
        <w:ind w:left="1500" w:hanging="360"/>
      </w:pPr>
      <w:rPr>
        <w:rFonts w:ascii="Courier New" w:hAnsi="Courier New" w:cs="Courier New" w:hint="default"/>
      </w:rPr>
    </w:lvl>
    <w:lvl w:ilvl="2" w:tplc="04070005" w:tentative="1">
      <w:start w:val="1"/>
      <w:numFmt w:val="bullet"/>
      <w:lvlText w:val=""/>
      <w:lvlJc w:val="left"/>
      <w:pPr>
        <w:ind w:left="2220" w:hanging="360"/>
      </w:pPr>
      <w:rPr>
        <w:rFonts w:ascii="Wingdings" w:hAnsi="Wingdings" w:hint="default"/>
      </w:rPr>
    </w:lvl>
    <w:lvl w:ilvl="3" w:tplc="04070001" w:tentative="1">
      <w:start w:val="1"/>
      <w:numFmt w:val="bullet"/>
      <w:lvlText w:val=""/>
      <w:lvlJc w:val="left"/>
      <w:pPr>
        <w:ind w:left="2940" w:hanging="360"/>
      </w:pPr>
      <w:rPr>
        <w:rFonts w:ascii="Symbol" w:hAnsi="Symbol" w:hint="default"/>
      </w:rPr>
    </w:lvl>
    <w:lvl w:ilvl="4" w:tplc="04070003" w:tentative="1">
      <w:start w:val="1"/>
      <w:numFmt w:val="bullet"/>
      <w:lvlText w:val="o"/>
      <w:lvlJc w:val="left"/>
      <w:pPr>
        <w:ind w:left="3660" w:hanging="360"/>
      </w:pPr>
      <w:rPr>
        <w:rFonts w:ascii="Courier New" w:hAnsi="Courier New" w:cs="Courier New" w:hint="default"/>
      </w:rPr>
    </w:lvl>
    <w:lvl w:ilvl="5" w:tplc="04070005" w:tentative="1">
      <w:start w:val="1"/>
      <w:numFmt w:val="bullet"/>
      <w:lvlText w:val=""/>
      <w:lvlJc w:val="left"/>
      <w:pPr>
        <w:ind w:left="4380" w:hanging="360"/>
      </w:pPr>
      <w:rPr>
        <w:rFonts w:ascii="Wingdings" w:hAnsi="Wingdings" w:hint="default"/>
      </w:rPr>
    </w:lvl>
    <w:lvl w:ilvl="6" w:tplc="04070001" w:tentative="1">
      <w:start w:val="1"/>
      <w:numFmt w:val="bullet"/>
      <w:lvlText w:val=""/>
      <w:lvlJc w:val="left"/>
      <w:pPr>
        <w:ind w:left="5100" w:hanging="360"/>
      </w:pPr>
      <w:rPr>
        <w:rFonts w:ascii="Symbol" w:hAnsi="Symbol" w:hint="default"/>
      </w:rPr>
    </w:lvl>
    <w:lvl w:ilvl="7" w:tplc="04070003" w:tentative="1">
      <w:start w:val="1"/>
      <w:numFmt w:val="bullet"/>
      <w:lvlText w:val="o"/>
      <w:lvlJc w:val="left"/>
      <w:pPr>
        <w:ind w:left="5820" w:hanging="360"/>
      </w:pPr>
      <w:rPr>
        <w:rFonts w:ascii="Courier New" w:hAnsi="Courier New" w:cs="Courier New" w:hint="default"/>
      </w:rPr>
    </w:lvl>
    <w:lvl w:ilvl="8" w:tplc="04070005" w:tentative="1">
      <w:start w:val="1"/>
      <w:numFmt w:val="bullet"/>
      <w:lvlText w:val=""/>
      <w:lvlJc w:val="left"/>
      <w:pPr>
        <w:ind w:left="6540" w:hanging="360"/>
      </w:pPr>
      <w:rPr>
        <w:rFonts w:ascii="Wingdings" w:hAnsi="Wingdings" w:hint="default"/>
      </w:rPr>
    </w:lvl>
  </w:abstractNum>
  <w:abstractNum w:abstractNumId="4">
    <w:nsid w:val="32022FCC"/>
    <w:multiLevelType w:val="hybridMultilevel"/>
    <w:tmpl w:val="61D2365C"/>
    <w:lvl w:ilvl="0" w:tplc="0A1AE608">
      <w:start w:val="1"/>
      <w:numFmt w:val="bullet"/>
      <w:lvlText w:val=""/>
      <w:lvlJc w:val="left"/>
      <w:pPr>
        <w:ind w:left="720" w:hanging="360"/>
      </w:pPr>
      <w:rPr>
        <w:rFonts w:ascii="Wingdings" w:eastAsia="Calibri"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386945F2"/>
    <w:multiLevelType w:val="hybridMultilevel"/>
    <w:tmpl w:val="ABB6F504"/>
    <w:lvl w:ilvl="0" w:tplc="E65C1C8C">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nsid w:val="703D33D5"/>
    <w:multiLevelType w:val="hybridMultilevel"/>
    <w:tmpl w:val="BC0232D6"/>
    <w:lvl w:ilvl="0" w:tplc="B6160E58">
      <w:start w:val="1"/>
      <w:numFmt w:val="bullet"/>
      <w:lvlText w:val=""/>
      <w:lvlJc w:val="left"/>
      <w:pPr>
        <w:ind w:left="1080" w:hanging="360"/>
      </w:pPr>
      <w:rPr>
        <w:rFonts w:ascii="Wingdings" w:eastAsia="Calibri"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num w:numId="1">
    <w:abstractNumId w:val="5"/>
  </w:num>
  <w:num w:numId="2">
    <w:abstractNumId w:val="4"/>
  </w:num>
  <w:num w:numId="3">
    <w:abstractNumId w:val="6"/>
  </w:num>
  <w:num w:numId="4">
    <w:abstractNumId w:val="0"/>
  </w:num>
  <w:num w:numId="5">
    <w:abstractNumId w:val="3"/>
  </w:num>
  <w:num w:numId="6">
    <w:abstractNumId w:val="1"/>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pos w:val="sectEnd"/>
    <w:endnote w:id="-1"/>
    <w:endnote w:id="0"/>
  </w:endnotePr>
  <w:compat/>
  <w:docVars>
    <w:docVar w:name="EN.InstantFormat" w:val="&lt;ENInstantFormat&gt;&lt;Enabled&gt;0&lt;/Enabled&gt;&lt;ScanUnformatted&gt;1&lt;/ScanUnformatted&gt;&lt;ScanChanges&gt;1&lt;/ScanChanges&gt;&lt;Suspended&gt;0&lt;/Suspended&gt;&lt;/ENInstantFormat&gt;"/>
    <w:docVar w:name="EN.Layout" w:val="&lt;ENLayout&gt;&lt;Style&gt;EJIR DP&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2favdpwvarw2waeatdqv0e22ewddwv9r0zra&quot;&gt;Diana endnote  27 10 2014&lt;record-ids&gt;&lt;item&gt;1170&lt;/item&gt;&lt;item&gt;1839&lt;/item&gt;&lt;item&gt;3035&lt;/item&gt;&lt;item&gt;3099&lt;/item&gt;&lt;item&gt;7338&lt;/item&gt;&lt;item&gt;7415&lt;/item&gt;&lt;item&gt;7479&lt;/item&gt;&lt;item&gt;7480&lt;/item&gt;&lt;item&gt;7481&lt;/item&gt;&lt;item&gt;7482&lt;/item&gt;&lt;item&gt;7483&lt;/item&gt;&lt;item&gt;7484&lt;/item&gt;&lt;item&gt;7485&lt;/item&gt;&lt;item&gt;7486&lt;/item&gt;&lt;item&gt;7487&lt;/item&gt;&lt;item&gt;7488&lt;/item&gt;&lt;item&gt;7489&lt;/item&gt;&lt;item&gt;7490&lt;/item&gt;&lt;item&gt;7491&lt;/item&gt;&lt;item&gt;7492&lt;/item&gt;&lt;item&gt;7495&lt;/item&gt;&lt;item&gt;7496&lt;/item&gt;&lt;item&gt;7497&lt;/item&gt;&lt;item&gt;7547&lt;/item&gt;&lt;/record-ids&gt;&lt;/item&gt;&lt;/Libraries&gt;"/>
  </w:docVars>
  <w:rsids>
    <w:rsidRoot w:val="004C0B09"/>
    <w:rsid w:val="000052A9"/>
    <w:rsid w:val="000100B7"/>
    <w:rsid w:val="00010613"/>
    <w:rsid w:val="000212E2"/>
    <w:rsid w:val="000241EB"/>
    <w:rsid w:val="00025CE4"/>
    <w:rsid w:val="00033FDD"/>
    <w:rsid w:val="00067C04"/>
    <w:rsid w:val="0007534F"/>
    <w:rsid w:val="00075916"/>
    <w:rsid w:val="00076F8E"/>
    <w:rsid w:val="0008145A"/>
    <w:rsid w:val="00081BA2"/>
    <w:rsid w:val="000857E4"/>
    <w:rsid w:val="00091E4F"/>
    <w:rsid w:val="00096470"/>
    <w:rsid w:val="0009651A"/>
    <w:rsid w:val="000A1FB5"/>
    <w:rsid w:val="000A5609"/>
    <w:rsid w:val="000A790B"/>
    <w:rsid w:val="000B0787"/>
    <w:rsid w:val="000B285F"/>
    <w:rsid w:val="000C3D49"/>
    <w:rsid w:val="000D56FD"/>
    <w:rsid w:val="000E40C4"/>
    <w:rsid w:val="000E7879"/>
    <w:rsid w:val="000F480E"/>
    <w:rsid w:val="00102345"/>
    <w:rsid w:val="00107F73"/>
    <w:rsid w:val="00117043"/>
    <w:rsid w:val="00121619"/>
    <w:rsid w:val="001232FE"/>
    <w:rsid w:val="00134876"/>
    <w:rsid w:val="001352A8"/>
    <w:rsid w:val="001427F7"/>
    <w:rsid w:val="001449D7"/>
    <w:rsid w:val="00147799"/>
    <w:rsid w:val="00155E40"/>
    <w:rsid w:val="001601F9"/>
    <w:rsid w:val="00161895"/>
    <w:rsid w:val="00171EEF"/>
    <w:rsid w:val="0017621A"/>
    <w:rsid w:val="00182268"/>
    <w:rsid w:val="00185949"/>
    <w:rsid w:val="001872F6"/>
    <w:rsid w:val="0019152D"/>
    <w:rsid w:val="001A0C19"/>
    <w:rsid w:val="001A166A"/>
    <w:rsid w:val="001A3A37"/>
    <w:rsid w:val="001A509E"/>
    <w:rsid w:val="001B3209"/>
    <w:rsid w:val="001B3897"/>
    <w:rsid w:val="001B4C29"/>
    <w:rsid w:val="001C1F5E"/>
    <w:rsid w:val="001D75A6"/>
    <w:rsid w:val="001E4082"/>
    <w:rsid w:val="001E7C27"/>
    <w:rsid w:val="001F27DE"/>
    <w:rsid w:val="001F3557"/>
    <w:rsid w:val="00201468"/>
    <w:rsid w:val="00203514"/>
    <w:rsid w:val="00215B03"/>
    <w:rsid w:val="00217A01"/>
    <w:rsid w:val="00224B39"/>
    <w:rsid w:val="002254D9"/>
    <w:rsid w:val="0023079F"/>
    <w:rsid w:val="00232D44"/>
    <w:rsid w:val="00235E80"/>
    <w:rsid w:val="0023639E"/>
    <w:rsid w:val="0023670D"/>
    <w:rsid w:val="002413AA"/>
    <w:rsid w:val="002438EB"/>
    <w:rsid w:val="00245D50"/>
    <w:rsid w:val="00246502"/>
    <w:rsid w:val="0025015F"/>
    <w:rsid w:val="00257428"/>
    <w:rsid w:val="002602E1"/>
    <w:rsid w:val="00265320"/>
    <w:rsid w:val="00265945"/>
    <w:rsid w:val="002671F2"/>
    <w:rsid w:val="002672DD"/>
    <w:rsid w:val="002767DB"/>
    <w:rsid w:val="00284B40"/>
    <w:rsid w:val="00287830"/>
    <w:rsid w:val="002922E2"/>
    <w:rsid w:val="00293BA5"/>
    <w:rsid w:val="00294F38"/>
    <w:rsid w:val="00295300"/>
    <w:rsid w:val="00295C9A"/>
    <w:rsid w:val="002A02CE"/>
    <w:rsid w:val="002A03AC"/>
    <w:rsid w:val="002A1297"/>
    <w:rsid w:val="002A5656"/>
    <w:rsid w:val="002B2745"/>
    <w:rsid w:val="002B35F0"/>
    <w:rsid w:val="002B3766"/>
    <w:rsid w:val="002C11DD"/>
    <w:rsid w:val="002C4712"/>
    <w:rsid w:val="002C4F0F"/>
    <w:rsid w:val="002D35CE"/>
    <w:rsid w:val="002D3F14"/>
    <w:rsid w:val="002D424F"/>
    <w:rsid w:val="002E1C96"/>
    <w:rsid w:val="002E2ED0"/>
    <w:rsid w:val="002E5E61"/>
    <w:rsid w:val="002E7A03"/>
    <w:rsid w:val="002F1B48"/>
    <w:rsid w:val="002F3C6F"/>
    <w:rsid w:val="002F5B50"/>
    <w:rsid w:val="002F5DD4"/>
    <w:rsid w:val="002F7017"/>
    <w:rsid w:val="0030669F"/>
    <w:rsid w:val="003100FE"/>
    <w:rsid w:val="00313ACE"/>
    <w:rsid w:val="003142FA"/>
    <w:rsid w:val="003173AA"/>
    <w:rsid w:val="0032698A"/>
    <w:rsid w:val="0033298F"/>
    <w:rsid w:val="003376C9"/>
    <w:rsid w:val="00337B12"/>
    <w:rsid w:val="00341FFF"/>
    <w:rsid w:val="003475B9"/>
    <w:rsid w:val="00350536"/>
    <w:rsid w:val="00355373"/>
    <w:rsid w:val="00357708"/>
    <w:rsid w:val="00357C50"/>
    <w:rsid w:val="00362C63"/>
    <w:rsid w:val="003678BB"/>
    <w:rsid w:val="003701FA"/>
    <w:rsid w:val="00372D61"/>
    <w:rsid w:val="00381473"/>
    <w:rsid w:val="003824C0"/>
    <w:rsid w:val="00382FCA"/>
    <w:rsid w:val="00386B9B"/>
    <w:rsid w:val="003870D4"/>
    <w:rsid w:val="0039121D"/>
    <w:rsid w:val="003921B8"/>
    <w:rsid w:val="0039489C"/>
    <w:rsid w:val="003A54BF"/>
    <w:rsid w:val="003A6B9D"/>
    <w:rsid w:val="003B00E3"/>
    <w:rsid w:val="003B1DF9"/>
    <w:rsid w:val="003B6A31"/>
    <w:rsid w:val="003C600C"/>
    <w:rsid w:val="003D0C8B"/>
    <w:rsid w:val="003D0D2E"/>
    <w:rsid w:val="003D1FA3"/>
    <w:rsid w:val="003D72A1"/>
    <w:rsid w:val="003E1FD3"/>
    <w:rsid w:val="003E429F"/>
    <w:rsid w:val="00410425"/>
    <w:rsid w:val="00411850"/>
    <w:rsid w:val="00412576"/>
    <w:rsid w:val="00416437"/>
    <w:rsid w:val="00422418"/>
    <w:rsid w:val="0042538F"/>
    <w:rsid w:val="00426F44"/>
    <w:rsid w:val="0043142D"/>
    <w:rsid w:val="004327DF"/>
    <w:rsid w:val="004356C0"/>
    <w:rsid w:val="004502C5"/>
    <w:rsid w:val="00450F78"/>
    <w:rsid w:val="00453891"/>
    <w:rsid w:val="00456B56"/>
    <w:rsid w:val="00465D97"/>
    <w:rsid w:val="0048071F"/>
    <w:rsid w:val="004843A8"/>
    <w:rsid w:val="00484BFD"/>
    <w:rsid w:val="00490A00"/>
    <w:rsid w:val="00493974"/>
    <w:rsid w:val="004A3260"/>
    <w:rsid w:val="004B2948"/>
    <w:rsid w:val="004C0B09"/>
    <w:rsid w:val="004D113A"/>
    <w:rsid w:val="004D32DD"/>
    <w:rsid w:val="004E1F0E"/>
    <w:rsid w:val="004E393A"/>
    <w:rsid w:val="004E7294"/>
    <w:rsid w:val="004F13FD"/>
    <w:rsid w:val="004F1506"/>
    <w:rsid w:val="004F29B0"/>
    <w:rsid w:val="004F70A1"/>
    <w:rsid w:val="00500BE8"/>
    <w:rsid w:val="005050F6"/>
    <w:rsid w:val="00507616"/>
    <w:rsid w:val="00513862"/>
    <w:rsid w:val="0051703D"/>
    <w:rsid w:val="005224E5"/>
    <w:rsid w:val="005233C7"/>
    <w:rsid w:val="00533B23"/>
    <w:rsid w:val="00535EEB"/>
    <w:rsid w:val="00536B62"/>
    <w:rsid w:val="00537ED9"/>
    <w:rsid w:val="00541122"/>
    <w:rsid w:val="005445A0"/>
    <w:rsid w:val="00544B39"/>
    <w:rsid w:val="00547144"/>
    <w:rsid w:val="0055185D"/>
    <w:rsid w:val="005536D5"/>
    <w:rsid w:val="00553CA7"/>
    <w:rsid w:val="005543CD"/>
    <w:rsid w:val="00557280"/>
    <w:rsid w:val="00574EC1"/>
    <w:rsid w:val="00580557"/>
    <w:rsid w:val="00591D7D"/>
    <w:rsid w:val="005953D7"/>
    <w:rsid w:val="00596B93"/>
    <w:rsid w:val="005975E8"/>
    <w:rsid w:val="005A720D"/>
    <w:rsid w:val="005B0EAA"/>
    <w:rsid w:val="005C17BC"/>
    <w:rsid w:val="005D7C71"/>
    <w:rsid w:val="005E133B"/>
    <w:rsid w:val="005E4027"/>
    <w:rsid w:val="005F4F60"/>
    <w:rsid w:val="00610616"/>
    <w:rsid w:val="00612D18"/>
    <w:rsid w:val="006154C2"/>
    <w:rsid w:val="00617AE5"/>
    <w:rsid w:val="0063021C"/>
    <w:rsid w:val="00630E7F"/>
    <w:rsid w:val="0063117C"/>
    <w:rsid w:val="0063590D"/>
    <w:rsid w:val="00637443"/>
    <w:rsid w:val="0063790F"/>
    <w:rsid w:val="0064098F"/>
    <w:rsid w:val="00646333"/>
    <w:rsid w:val="006506F5"/>
    <w:rsid w:val="00652EA6"/>
    <w:rsid w:val="006559E5"/>
    <w:rsid w:val="006563BC"/>
    <w:rsid w:val="00667C64"/>
    <w:rsid w:val="00673E15"/>
    <w:rsid w:val="006807AA"/>
    <w:rsid w:val="006847B8"/>
    <w:rsid w:val="0069062F"/>
    <w:rsid w:val="00693C3F"/>
    <w:rsid w:val="006A15BA"/>
    <w:rsid w:val="006A4DAB"/>
    <w:rsid w:val="006A68E4"/>
    <w:rsid w:val="006B54AA"/>
    <w:rsid w:val="006B64E3"/>
    <w:rsid w:val="006B68D3"/>
    <w:rsid w:val="006B6CBF"/>
    <w:rsid w:val="006B7933"/>
    <w:rsid w:val="006C20F3"/>
    <w:rsid w:val="006C3AB2"/>
    <w:rsid w:val="006C71D1"/>
    <w:rsid w:val="006D30E3"/>
    <w:rsid w:val="006D5467"/>
    <w:rsid w:val="006D648D"/>
    <w:rsid w:val="006D6946"/>
    <w:rsid w:val="006D7512"/>
    <w:rsid w:val="006D7643"/>
    <w:rsid w:val="006E23A6"/>
    <w:rsid w:val="006F2CB5"/>
    <w:rsid w:val="006F3342"/>
    <w:rsid w:val="006F4700"/>
    <w:rsid w:val="006F63CD"/>
    <w:rsid w:val="00704645"/>
    <w:rsid w:val="00713D8C"/>
    <w:rsid w:val="007213C0"/>
    <w:rsid w:val="00721D99"/>
    <w:rsid w:val="00725EE6"/>
    <w:rsid w:val="00730D1D"/>
    <w:rsid w:val="007324B2"/>
    <w:rsid w:val="00746A38"/>
    <w:rsid w:val="007479BB"/>
    <w:rsid w:val="00751C24"/>
    <w:rsid w:val="007546EE"/>
    <w:rsid w:val="0075622B"/>
    <w:rsid w:val="00760176"/>
    <w:rsid w:val="00766DE4"/>
    <w:rsid w:val="007701AE"/>
    <w:rsid w:val="007725BC"/>
    <w:rsid w:val="00773CA6"/>
    <w:rsid w:val="007752CF"/>
    <w:rsid w:val="00780BD0"/>
    <w:rsid w:val="007825E1"/>
    <w:rsid w:val="00782D29"/>
    <w:rsid w:val="00785995"/>
    <w:rsid w:val="007A578E"/>
    <w:rsid w:val="007A7D99"/>
    <w:rsid w:val="007B0334"/>
    <w:rsid w:val="007B2A08"/>
    <w:rsid w:val="007B71D3"/>
    <w:rsid w:val="007B7978"/>
    <w:rsid w:val="007C098B"/>
    <w:rsid w:val="007C3376"/>
    <w:rsid w:val="007C36E5"/>
    <w:rsid w:val="007C6837"/>
    <w:rsid w:val="007D3C27"/>
    <w:rsid w:val="007D6395"/>
    <w:rsid w:val="007E03BB"/>
    <w:rsid w:val="007E61E9"/>
    <w:rsid w:val="007F4067"/>
    <w:rsid w:val="007F58B1"/>
    <w:rsid w:val="00801659"/>
    <w:rsid w:val="00802A33"/>
    <w:rsid w:val="00803D2F"/>
    <w:rsid w:val="00805F99"/>
    <w:rsid w:val="008139B2"/>
    <w:rsid w:val="00813BBE"/>
    <w:rsid w:val="00814055"/>
    <w:rsid w:val="00817EDE"/>
    <w:rsid w:val="00820C0A"/>
    <w:rsid w:val="00821CF0"/>
    <w:rsid w:val="00823977"/>
    <w:rsid w:val="008309FE"/>
    <w:rsid w:val="00842FBB"/>
    <w:rsid w:val="00845FB0"/>
    <w:rsid w:val="00847CBE"/>
    <w:rsid w:val="00854FAE"/>
    <w:rsid w:val="00880BDE"/>
    <w:rsid w:val="00880D43"/>
    <w:rsid w:val="0088129C"/>
    <w:rsid w:val="008838DB"/>
    <w:rsid w:val="00885CA4"/>
    <w:rsid w:val="008927AA"/>
    <w:rsid w:val="00894A52"/>
    <w:rsid w:val="008953DF"/>
    <w:rsid w:val="00896F36"/>
    <w:rsid w:val="008A25DD"/>
    <w:rsid w:val="008A6CF4"/>
    <w:rsid w:val="008B351D"/>
    <w:rsid w:val="008B435B"/>
    <w:rsid w:val="008C34F1"/>
    <w:rsid w:val="008C36AE"/>
    <w:rsid w:val="008C4734"/>
    <w:rsid w:val="008C6D8E"/>
    <w:rsid w:val="008C6E7E"/>
    <w:rsid w:val="008D16A2"/>
    <w:rsid w:val="008D2F4A"/>
    <w:rsid w:val="008D3BCF"/>
    <w:rsid w:val="008E3F9C"/>
    <w:rsid w:val="008E55F2"/>
    <w:rsid w:val="008F4FF7"/>
    <w:rsid w:val="008F65AD"/>
    <w:rsid w:val="00901EC9"/>
    <w:rsid w:val="00903280"/>
    <w:rsid w:val="00903C18"/>
    <w:rsid w:val="0091382B"/>
    <w:rsid w:val="0092551F"/>
    <w:rsid w:val="009257D0"/>
    <w:rsid w:val="0093042C"/>
    <w:rsid w:val="0093053B"/>
    <w:rsid w:val="009425F9"/>
    <w:rsid w:val="009466B4"/>
    <w:rsid w:val="00947603"/>
    <w:rsid w:val="009510D8"/>
    <w:rsid w:val="00960DCB"/>
    <w:rsid w:val="009636B5"/>
    <w:rsid w:val="009640EF"/>
    <w:rsid w:val="00964154"/>
    <w:rsid w:val="00964E9C"/>
    <w:rsid w:val="009654C0"/>
    <w:rsid w:val="009672E7"/>
    <w:rsid w:val="00972602"/>
    <w:rsid w:val="00984746"/>
    <w:rsid w:val="009873EA"/>
    <w:rsid w:val="0099031B"/>
    <w:rsid w:val="00990CB1"/>
    <w:rsid w:val="00992085"/>
    <w:rsid w:val="00993C22"/>
    <w:rsid w:val="009952D6"/>
    <w:rsid w:val="009964AA"/>
    <w:rsid w:val="009976E6"/>
    <w:rsid w:val="00997B36"/>
    <w:rsid w:val="009A41D2"/>
    <w:rsid w:val="009A4BE8"/>
    <w:rsid w:val="009A4F3E"/>
    <w:rsid w:val="009C20B1"/>
    <w:rsid w:val="009C64BD"/>
    <w:rsid w:val="009D343B"/>
    <w:rsid w:val="009D37DC"/>
    <w:rsid w:val="009D6812"/>
    <w:rsid w:val="009D6AED"/>
    <w:rsid w:val="009D7FD4"/>
    <w:rsid w:val="009E5EA2"/>
    <w:rsid w:val="009E7435"/>
    <w:rsid w:val="009E7810"/>
    <w:rsid w:val="009F26E9"/>
    <w:rsid w:val="009F3AFA"/>
    <w:rsid w:val="00A02683"/>
    <w:rsid w:val="00A06817"/>
    <w:rsid w:val="00A14A83"/>
    <w:rsid w:val="00A267FC"/>
    <w:rsid w:val="00A33147"/>
    <w:rsid w:val="00A3403C"/>
    <w:rsid w:val="00A46281"/>
    <w:rsid w:val="00A51C83"/>
    <w:rsid w:val="00A53E1A"/>
    <w:rsid w:val="00A55872"/>
    <w:rsid w:val="00A57FC9"/>
    <w:rsid w:val="00A613EF"/>
    <w:rsid w:val="00A62C5C"/>
    <w:rsid w:val="00A653DD"/>
    <w:rsid w:val="00A7160D"/>
    <w:rsid w:val="00A74329"/>
    <w:rsid w:val="00A76916"/>
    <w:rsid w:val="00A779CC"/>
    <w:rsid w:val="00A830C5"/>
    <w:rsid w:val="00A8779F"/>
    <w:rsid w:val="00A91477"/>
    <w:rsid w:val="00A91BCE"/>
    <w:rsid w:val="00A96C0D"/>
    <w:rsid w:val="00A97304"/>
    <w:rsid w:val="00AA4EE7"/>
    <w:rsid w:val="00AB001D"/>
    <w:rsid w:val="00AB2EC1"/>
    <w:rsid w:val="00AB448E"/>
    <w:rsid w:val="00AB50E1"/>
    <w:rsid w:val="00AB5404"/>
    <w:rsid w:val="00AC1EAF"/>
    <w:rsid w:val="00AC37B0"/>
    <w:rsid w:val="00AC4577"/>
    <w:rsid w:val="00AC6D63"/>
    <w:rsid w:val="00AC7E92"/>
    <w:rsid w:val="00AD21D3"/>
    <w:rsid w:val="00AE280B"/>
    <w:rsid w:val="00AE2E55"/>
    <w:rsid w:val="00B1057B"/>
    <w:rsid w:val="00B10626"/>
    <w:rsid w:val="00B12953"/>
    <w:rsid w:val="00B137E8"/>
    <w:rsid w:val="00B213A6"/>
    <w:rsid w:val="00B250BC"/>
    <w:rsid w:val="00B25D99"/>
    <w:rsid w:val="00B27C81"/>
    <w:rsid w:val="00B31BD6"/>
    <w:rsid w:val="00B36B17"/>
    <w:rsid w:val="00B408F3"/>
    <w:rsid w:val="00B43431"/>
    <w:rsid w:val="00B54AD2"/>
    <w:rsid w:val="00B57B86"/>
    <w:rsid w:val="00B6077B"/>
    <w:rsid w:val="00B62411"/>
    <w:rsid w:val="00B651B6"/>
    <w:rsid w:val="00B67257"/>
    <w:rsid w:val="00B80526"/>
    <w:rsid w:val="00B819E8"/>
    <w:rsid w:val="00B86319"/>
    <w:rsid w:val="00B87813"/>
    <w:rsid w:val="00B87A13"/>
    <w:rsid w:val="00B906DA"/>
    <w:rsid w:val="00B91EEB"/>
    <w:rsid w:val="00B93F5D"/>
    <w:rsid w:val="00B9412E"/>
    <w:rsid w:val="00BA30F9"/>
    <w:rsid w:val="00BA3591"/>
    <w:rsid w:val="00BA387F"/>
    <w:rsid w:val="00BA5B36"/>
    <w:rsid w:val="00BA6099"/>
    <w:rsid w:val="00BC12B7"/>
    <w:rsid w:val="00BC3755"/>
    <w:rsid w:val="00BD14A5"/>
    <w:rsid w:val="00BD53F4"/>
    <w:rsid w:val="00BD5F45"/>
    <w:rsid w:val="00BE0D4C"/>
    <w:rsid w:val="00BE2643"/>
    <w:rsid w:val="00BF10B6"/>
    <w:rsid w:val="00BF2FAF"/>
    <w:rsid w:val="00BF44B9"/>
    <w:rsid w:val="00C0217C"/>
    <w:rsid w:val="00C1011C"/>
    <w:rsid w:val="00C15805"/>
    <w:rsid w:val="00C206CE"/>
    <w:rsid w:val="00C21644"/>
    <w:rsid w:val="00C21806"/>
    <w:rsid w:val="00C24599"/>
    <w:rsid w:val="00C25ABF"/>
    <w:rsid w:val="00C26875"/>
    <w:rsid w:val="00C3272F"/>
    <w:rsid w:val="00C34FBE"/>
    <w:rsid w:val="00C477F7"/>
    <w:rsid w:val="00C47C21"/>
    <w:rsid w:val="00C565B1"/>
    <w:rsid w:val="00C603CB"/>
    <w:rsid w:val="00C614FF"/>
    <w:rsid w:val="00C6254A"/>
    <w:rsid w:val="00C643E6"/>
    <w:rsid w:val="00C67B33"/>
    <w:rsid w:val="00C74C01"/>
    <w:rsid w:val="00C76320"/>
    <w:rsid w:val="00C80FA0"/>
    <w:rsid w:val="00C8162A"/>
    <w:rsid w:val="00C87E2E"/>
    <w:rsid w:val="00C90A73"/>
    <w:rsid w:val="00C93477"/>
    <w:rsid w:val="00CB3AEE"/>
    <w:rsid w:val="00CB7249"/>
    <w:rsid w:val="00CB7B30"/>
    <w:rsid w:val="00CC1EED"/>
    <w:rsid w:val="00CD088E"/>
    <w:rsid w:val="00CD0F09"/>
    <w:rsid w:val="00CD4169"/>
    <w:rsid w:val="00CD6F9B"/>
    <w:rsid w:val="00CE4EA6"/>
    <w:rsid w:val="00CF79EC"/>
    <w:rsid w:val="00D008D4"/>
    <w:rsid w:val="00D05976"/>
    <w:rsid w:val="00D071FA"/>
    <w:rsid w:val="00D1322A"/>
    <w:rsid w:val="00D15876"/>
    <w:rsid w:val="00D1596E"/>
    <w:rsid w:val="00D3051E"/>
    <w:rsid w:val="00D3161B"/>
    <w:rsid w:val="00D34401"/>
    <w:rsid w:val="00D345A9"/>
    <w:rsid w:val="00D35A9B"/>
    <w:rsid w:val="00D4018B"/>
    <w:rsid w:val="00D403B9"/>
    <w:rsid w:val="00D40990"/>
    <w:rsid w:val="00D43735"/>
    <w:rsid w:val="00D44471"/>
    <w:rsid w:val="00D475E0"/>
    <w:rsid w:val="00D53B97"/>
    <w:rsid w:val="00D53C19"/>
    <w:rsid w:val="00D54416"/>
    <w:rsid w:val="00D5573C"/>
    <w:rsid w:val="00D57457"/>
    <w:rsid w:val="00D60046"/>
    <w:rsid w:val="00D65433"/>
    <w:rsid w:val="00D65B79"/>
    <w:rsid w:val="00D6724B"/>
    <w:rsid w:val="00D85E25"/>
    <w:rsid w:val="00D9089B"/>
    <w:rsid w:val="00D93CC3"/>
    <w:rsid w:val="00D967A3"/>
    <w:rsid w:val="00D97756"/>
    <w:rsid w:val="00DA305E"/>
    <w:rsid w:val="00DA4569"/>
    <w:rsid w:val="00DA5894"/>
    <w:rsid w:val="00DA7A47"/>
    <w:rsid w:val="00DB01E1"/>
    <w:rsid w:val="00DB6270"/>
    <w:rsid w:val="00DC5731"/>
    <w:rsid w:val="00DC748F"/>
    <w:rsid w:val="00DD16FE"/>
    <w:rsid w:val="00DD19DC"/>
    <w:rsid w:val="00DD4F77"/>
    <w:rsid w:val="00DE6D5D"/>
    <w:rsid w:val="00E04BFB"/>
    <w:rsid w:val="00E06566"/>
    <w:rsid w:val="00E06C9E"/>
    <w:rsid w:val="00E13695"/>
    <w:rsid w:val="00E20B16"/>
    <w:rsid w:val="00E22875"/>
    <w:rsid w:val="00E25281"/>
    <w:rsid w:val="00E31302"/>
    <w:rsid w:val="00E316C8"/>
    <w:rsid w:val="00E31EBF"/>
    <w:rsid w:val="00E33319"/>
    <w:rsid w:val="00E40579"/>
    <w:rsid w:val="00E453FD"/>
    <w:rsid w:val="00E55892"/>
    <w:rsid w:val="00E57A81"/>
    <w:rsid w:val="00E60BCE"/>
    <w:rsid w:val="00E746E8"/>
    <w:rsid w:val="00E877DB"/>
    <w:rsid w:val="00E90221"/>
    <w:rsid w:val="00E91370"/>
    <w:rsid w:val="00E91EB3"/>
    <w:rsid w:val="00E93A5F"/>
    <w:rsid w:val="00E93B55"/>
    <w:rsid w:val="00EA6A5F"/>
    <w:rsid w:val="00EB0ACB"/>
    <w:rsid w:val="00EB0C71"/>
    <w:rsid w:val="00EB45BB"/>
    <w:rsid w:val="00EB71D2"/>
    <w:rsid w:val="00EC30CC"/>
    <w:rsid w:val="00EC52AF"/>
    <w:rsid w:val="00ED1D83"/>
    <w:rsid w:val="00ED48AB"/>
    <w:rsid w:val="00EE180E"/>
    <w:rsid w:val="00EE1BC0"/>
    <w:rsid w:val="00EF21EE"/>
    <w:rsid w:val="00EF3B3C"/>
    <w:rsid w:val="00EF7B05"/>
    <w:rsid w:val="00F127C5"/>
    <w:rsid w:val="00F13096"/>
    <w:rsid w:val="00F2124C"/>
    <w:rsid w:val="00F231D2"/>
    <w:rsid w:val="00F24F0C"/>
    <w:rsid w:val="00F376F2"/>
    <w:rsid w:val="00F37FBE"/>
    <w:rsid w:val="00F40B21"/>
    <w:rsid w:val="00F46066"/>
    <w:rsid w:val="00F51969"/>
    <w:rsid w:val="00F57F08"/>
    <w:rsid w:val="00F61940"/>
    <w:rsid w:val="00F66F7E"/>
    <w:rsid w:val="00F70832"/>
    <w:rsid w:val="00F715A1"/>
    <w:rsid w:val="00F72E5F"/>
    <w:rsid w:val="00F7764E"/>
    <w:rsid w:val="00F8341C"/>
    <w:rsid w:val="00F93E88"/>
    <w:rsid w:val="00F956B9"/>
    <w:rsid w:val="00F97169"/>
    <w:rsid w:val="00FA78C1"/>
    <w:rsid w:val="00FB22DB"/>
    <w:rsid w:val="00FB34FC"/>
    <w:rsid w:val="00FB3CF2"/>
    <w:rsid w:val="00FC0896"/>
    <w:rsid w:val="00FC1E8B"/>
    <w:rsid w:val="00FC4A51"/>
    <w:rsid w:val="00FC71B9"/>
    <w:rsid w:val="00FC73AE"/>
    <w:rsid w:val="00FD3DA2"/>
    <w:rsid w:val="00FD5E03"/>
    <w:rsid w:val="00FD7B33"/>
    <w:rsid w:val="00FE3613"/>
    <w:rsid w:val="00FE393E"/>
    <w:rsid w:val="00FE4AE6"/>
    <w:rsid w:val="00FE6644"/>
    <w:rsid w:val="00FF408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0B09"/>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0B09"/>
    <w:pPr>
      <w:tabs>
        <w:tab w:val="center" w:pos="4536"/>
        <w:tab w:val="right" w:pos="9072"/>
      </w:tabs>
      <w:spacing w:after="0" w:line="240" w:lineRule="auto"/>
    </w:pPr>
    <w:rPr>
      <w:sz w:val="20"/>
      <w:szCs w:val="20"/>
    </w:rPr>
  </w:style>
  <w:style w:type="character" w:customStyle="1" w:styleId="HeaderChar">
    <w:name w:val="Header Char"/>
    <w:link w:val="Header"/>
    <w:uiPriority w:val="99"/>
    <w:rsid w:val="004C0B09"/>
    <w:rPr>
      <w:rFonts w:ascii="Calibri" w:eastAsia="Calibri" w:hAnsi="Calibri" w:cs="Times New Roman"/>
    </w:rPr>
  </w:style>
  <w:style w:type="paragraph" w:styleId="Footer">
    <w:name w:val="footer"/>
    <w:basedOn w:val="Normal"/>
    <w:link w:val="FooterChar"/>
    <w:uiPriority w:val="99"/>
    <w:unhideWhenUsed/>
    <w:rsid w:val="004C0B09"/>
    <w:pPr>
      <w:tabs>
        <w:tab w:val="center" w:pos="4536"/>
        <w:tab w:val="right" w:pos="9072"/>
      </w:tabs>
      <w:spacing w:after="0" w:line="240" w:lineRule="auto"/>
    </w:pPr>
    <w:rPr>
      <w:sz w:val="20"/>
      <w:szCs w:val="20"/>
    </w:rPr>
  </w:style>
  <w:style w:type="character" w:customStyle="1" w:styleId="FooterChar">
    <w:name w:val="Footer Char"/>
    <w:link w:val="Footer"/>
    <w:uiPriority w:val="99"/>
    <w:rsid w:val="004C0B09"/>
    <w:rPr>
      <w:rFonts w:ascii="Calibri" w:eastAsia="Calibri" w:hAnsi="Calibri" w:cs="Times New Roman"/>
    </w:rPr>
  </w:style>
  <w:style w:type="paragraph" w:styleId="ListParagraph">
    <w:name w:val="List Paragraph"/>
    <w:basedOn w:val="Normal"/>
    <w:uiPriority w:val="34"/>
    <w:qFormat/>
    <w:rsid w:val="004C0B09"/>
    <w:pPr>
      <w:ind w:left="720"/>
      <w:contextualSpacing/>
    </w:pPr>
  </w:style>
  <w:style w:type="character" w:styleId="FootnoteReference">
    <w:name w:val="footnote reference"/>
    <w:uiPriority w:val="99"/>
    <w:unhideWhenUsed/>
    <w:rsid w:val="004C0B09"/>
    <w:rPr>
      <w:rFonts w:cs="Times New Roman"/>
      <w:vertAlign w:val="superscript"/>
    </w:rPr>
  </w:style>
  <w:style w:type="paragraph" w:styleId="BalloonText">
    <w:name w:val="Balloon Text"/>
    <w:basedOn w:val="Normal"/>
    <w:link w:val="BalloonTextChar"/>
    <w:uiPriority w:val="99"/>
    <w:semiHidden/>
    <w:unhideWhenUsed/>
    <w:rsid w:val="004C0B09"/>
    <w:pPr>
      <w:spacing w:after="0" w:line="240" w:lineRule="auto"/>
    </w:pPr>
    <w:rPr>
      <w:rFonts w:ascii="Tahoma" w:hAnsi="Tahoma"/>
      <w:sz w:val="16"/>
      <w:szCs w:val="16"/>
    </w:rPr>
  </w:style>
  <w:style w:type="character" w:customStyle="1" w:styleId="BalloonTextChar">
    <w:name w:val="Balloon Text Char"/>
    <w:link w:val="BalloonText"/>
    <w:uiPriority w:val="99"/>
    <w:semiHidden/>
    <w:rsid w:val="004C0B09"/>
    <w:rPr>
      <w:rFonts w:ascii="Tahoma" w:eastAsia="Calibri" w:hAnsi="Tahoma" w:cs="Tahoma"/>
      <w:sz w:val="16"/>
      <w:szCs w:val="16"/>
    </w:rPr>
  </w:style>
  <w:style w:type="character" w:styleId="Hyperlink">
    <w:name w:val="Hyperlink"/>
    <w:uiPriority w:val="99"/>
    <w:unhideWhenUsed/>
    <w:rsid w:val="004C0B09"/>
    <w:rPr>
      <w:color w:val="0000FF"/>
      <w:u w:val="single"/>
    </w:rPr>
  </w:style>
  <w:style w:type="paragraph" w:styleId="FootnoteText">
    <w:name w:val="footnote text"/>
    <w:basedOn w:val="Normal"/>
    <w:link w:val="FootnoteTextChar1"/>
    <w:uiPriority w:val="99"/>
    <w:unhideWhenUsed/>
    <w:rsid w:val="004C0B09"/>
    <w:pPr>
      <w:spacing w:after="0" w:line="240" w:lineRule="auto"/>
      <w:jc w:val="both"/>
    </w:pPr>
    <w:rPr>
      <w:rFonts w:ascii="Times New Roman" w:hAnsi="Times New Roman"/>
      <w:sz w:val="20"/>
      <w:szCs w:val="20"/>
      <w:lang w:val="en-IE"/>
    </w:rPr>
  </w:style>
  <w:style w:type="character" w:customStyle="1" w:styleId="FootnoteTextChar1">
    <w:name w:val="Footnote Text Char1"/>
    <w:link w:val="FootnoteText"/>
    <w:uiPriority w:val="99"/>
    <w:rsid w:val="004C0B09"/>
    <w:rPr>
      <w:rFonts w:ascii="Times New Roman" w:eastAsia="Calibri" w:hAnsi="Times New Roman" w:cs="Times New Roman"/>
      <w:sz w:val="20"/>
      <w:szCs w:val="20"/>
      <w:lang w:val="en-IE"/>
    </w:rPr>
  </w:style>
  <w:style w:type="character" w:styleId="CommentReference">
    <w:name w:val="annotation reference"/>
    <w:uiPriority w:val="99"/>
    <w:semiHidden/>
    <w:unhideWhenUsed/>
    <w:rsid w:val="004C0B09"/>
    <w:rPr>
      <w:sz w:val="16"/>
      <w:szCs w:val="16"/>
    </w:rPr>
  </w:style>
  <w:style w:type="paragraph" w:styleId="CommentText">
    <w:name w:val="annotation text"/>
    <w:basedOn w:val="Normal"/>
    <w:link w:val="CommentTextChar"/>
    <w:uiPriority w:val="99"/>
    <w:semiHidden/>
    <w:unhideWhenUsed/>
    <w:rsid w:val="004C0B09"/>
    <w:pPr>
      <w:spacing w:line="240" w:lineRule="auto"/>
    </w:pPr>
    <w:rPr>
      <w:sz w:val="20"/>
      <w:szCs w:val="20"/>
    </w:rPr>
  </w:style>
  <w:style w:type="character" w:customStyle="1" w:styleId="CommentTextChar">
    <w:name w:val="Comment Text Char"/>
    <w:link w:val="CommentText"/>
    <w:uiPriority w:val="99"/>
    <w:semiHidden/>
    <w:rsid w:val="004C0B09"/>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4C0B09"/>
    <w:rPr>
      <w:b/>
      <w:bCs/>
    </w:rPr>
  </w:style>
  <w:style w:type="character" w:customStyle="1" w:styleId="CommentSubjectChar">
    <w:name w:val="Comment Subject Char"/>
    <w:link w:val="CommentSubject"/>
    <w:uiPriority w:val="99"/>
    <w:semiHidden/>
    <w:rsid w:val="004C0B09"/>
    <w:rPr>
      <w:rFonts w:ascii="Calibri" w:eastAsia="Calibri" w:hAnsi="Calibri" w:cs="Times New Roman"/>
      <w:b/>
      <w:bCs/>
      <w:sz w:val="20"/>
      <w:szCs w:val="20"/>
    </w:rPr>
  </w:style>
  <w:style w:type="table" w:styleId="TableGrid">
    <w:name w:val="Table Grid"/>
    <w:basedOn w:val="TableNormal"/>
    <w:uiPriority w:val="59"/>
    <w:rsid w:val="004C0B09"/>
    <w:rPr>
      <w:rFonts w:ascii="Times New Roman" w:hAnsi="Times New Roman"/>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FB3CF2"/>
  </w:style>
  <w:style w:type="paragraph" w:styleId="NormalWeb">
    <w:name w:val="Normal (Web)"/>
    <w:basedOn w:val="Normal"/>
    <w:uiPriority w:val="99"/>
    <w:unhideWhenUsed/>
    <w:rsid w:val="00782D29"/>
    <w:pPr>
      <w:spacing w:before="100" w:beforeAutospacing="1" w:after="100" w:afterAutospacing="1" w:line="240" w:lineRule="auto"/>
    </w:pPr>
    <w:rPr>
      <w:rFonts w:ascii="Times New Roman" w:eastAsia="Times New Roman" w:hAnsi="Times New Roman"/>
      <w:sz w:val="24"/>
      <w:szCs w:val="24"/>
      <w:lang w:val="en-US"/>
    </w:rPr>
  </w:style>
  <w:style w:type="character" w:styleId="PlaceholderText">
    <w:name w:val="Placeholder Text"/>
    <w:basedOn w:val="DefaultParagraphFont"/>
    <w:uiPriority w:val="99"/>
    <w:semiHidden/>
    <w:rsid w:val="000241EB"/>
    <w:rPr>
      <w:color w:val="808080"/>
    </w:rPr>
  </w:style>
  <w:style w:type="character" w:customStyle="1" w:styleId="FootnoteTextChar">
    <w:name w:val="Footnote Text Char"/>
    <w:basedOn w:val="DefaultParagraphFont"/>
    <w:uiPriority w:val="99"/>
    <w:rsid w:val="00A57FC9"/>
    <w:rPr>
      <w:rFonts w:eastAsia="Calibri"/>
      <w:sz w:val="20"/>
      <w:szCs w:val="20"/>
      <w:lang w:val="en-IE"/>
    </w:rPr>
  </w:style>
  <w:style w:type="paragraph" w:customStyle="1" w:styleId="Default">
    <w:name w:val="Default"/>
    <w:rsid w:val="00A57FC9"/>
    <w:pPr>
      <w:autoSpaceDE w:val="0"/>
      <w:autoSpaceDN w:val="0"/>
      <w:adjustRightInd w:val="0"/>
    </w:pPr>
    <w:rPr>
      <w:rFonts w:cs="Calibri"/>
      <w:color w:val="000000"/>
      <w:sz w:val="24"/>
      <w:szCs w:val="24"/>
      <w:lang w:val="en-US"/>
    </w:rPr>
  </w:style>
  <w:style w:type="paragraph" w:styleId="EndnoteText">
    <w:name w:val="endnote text"/>
    <w:basedOn w:val="Normal"/>
    <w:link w:val="EndnoteTextChar"/>
    <w:uiPriority w:val="99"/>
    <w:semiHidden/>
    <w:unhideWhenUsed/>
    <w:rsid w:val="00A57FC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57FC9"/>
    <w:rPr>
      <w:lang w:eastAsia="en-US"/>
    </w:rPr>
  </w:style>
  <w:style w:type="character" w:styleId="EndnoteReference">
    <w:name w:val="endnote reference"/>
    <w:basedOn w:val="DefaultParagraphFont"/>
    <w:uiPriority w:val="99"/>
    <w:semiHidden/>
    <w:unhideWhenUsed/>
    <w:rsid w:val="00A57FC9"/>
    <w:rPr>
      <w:vertAlign w:val="superscript"/>
    </w:rPr>
  </w:style>
  <w:style w:type="character" w:customStyle="1" w:styleId="slug-doi">
    <w:name w:val="slug-doi"/>
    <w:basedOn w:val="DefaultParagraphFont"/>
    <w:rsid w:val="009976E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0B09"/>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0B09"/>
    <w:pPr>
      <w:tabs>
        <w:tab w:val="center" w:pos="4536"/>
        <w:tab w:val="right" w:pos="9072"/>
      </w:tabs>
      <w:spacing w:after="0" w:line="240" w:lineRule="auto"/>
    </w:pPr>
    <w:rPr>
      <w:sz w:val="20"/>
      <w:szCs w:val="20"/>
      <w:lang w:val="x-none" w:eastAsia="x-none"/>
    </w:rPr>
  </w:style>
  <w:style w:type="character" w:customStyle="1" w:styleId="HeaderChar">
    <w:name w:val="Header Char"/>
    <w:link w:val="Header"/>
    <w:uiPriority w:val="99"/>
    <w:rsid w:val="004C0B09"/>
    <w:rPr>
      <w:rFonts w:ascii="Calibri" w:eastAsia="Calibri" w:hAnsi="Calibri" w:cs="Times New Roman"/>
    </w:rPr>
  </w:style>
  <w:style w:type="paragraph" w:styleId="Footer">
    <w:name w:val="footer"/>
    <w:basedOn w:val="Normal"/>
    <w:link w:val="FooterChar"/>
    <w:uiPriority w:val="99"/>
    <w:unhideWhenUsed/>
    <w:rsid w:val="004C0B09"/>
    <w:pPr>
      <w:tabs>
        <w:tab w:val="center" w:pos="4536"/>
        <w:tab w:val="right" w:pos="9072"/>
      </w:tabs>
      <w:spacing w:after="0" w:line="240" w:lineRule="auto"/>
    </w:pPr>
    <w:rPr>
      <w:sz w:val="20"/>
      <w:szCs w:val="20"/>
      <w:lang w:val="x-none" w:eastAsia="x-none"/>
    </w:rPr>
  </w:style>
  <w:style w:type="character" w:customStyle="1" w:styleId="FooterChar">
    <w:name w:val="Footer Char"/>
    <w:link w:val="Footer"/>
    <w:uiPriority w:val="99"/>
    <w:rsid w:val="004C0B09"/>
    <w:rPr>
      <w:rFonts w:ascii="Calibri" w:eastAsia="Calibri" w:hAnsi="Calibri" w:cs="Times New Roman"/>
    </w:rPr>
  </w:style>
  <w:style w:type="paragraph" w:styleId="ListParagraph">
    <w:name w:val="List Paragraph"/>
    <w:basedOn w:val="Normal"/>
    <w:uiPriority w:val="34"/>
    <w:qFormat/>
    <w:rsid w:val="004C0B09"/>
    <w:pPr>
      <w:ind w:left="720"/>
      <w:contextualSpacing/>
    </w:pPr>
  </w:style>
  <w:style w:type="character" w:styleId="FootnoteReference">
    <w:name w:val="footnote reference"/>
    <w:uiPriority w:val="99"/>
    <w:unhideWhenUsed/>
    <w:rsid w:val="004C0B09"/>
    <w:rPr>
      <w:rFonts w:cs="Times New Roman"/>
      <w:vertAlign w:val="superscript"/>
    </w:rPr>
  </w:style>
  <w:style w:type="paragraph" w:styleId="BalloonText">
    <w:name w:val="Balloon Text"/>
    <w:basedOn w:val="Normal"/>
    <w:link w:val="BalloonTextChar"/>
    <w:uiPriority w:val="99"/>
    <w:semiHidden/>
    <w:unhideWhenUsed/>
    <w:rsid w:val="004C0B09"/>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4C0B09"/>
    <w:rPr>
      <w:rFonts w:ascii="Tahoma" w:eastAsia="Calibri" w:hAnsi="Tahoma" w:cs="Tahoma"/>
      <w:sz w:val="16"/>
      <w:szCs w:val="16"/>
    </w:rPr>
  </w:style>
  <w:style w:type="character" w:styleId="Hyperlink">
    <w:name w:val="Hyperlink"/>
    <w:uiPriority w:val="99"/>
    <w:unhideWhenUsed/>
    <w:rsid w:val="004C0B09"/>
    <w:rPr>
      <w:color w:val="0000FF"/>
      <w:u w:val="single"/>
    </w:rPr>
  </w:style>
  <w:style w:type="paragraph" w:styleId="FootnoteText">
    <w:name w:val="footnote text"/>
    <w:basedOn w:val="Normal"/>
    <w:link w:val="FootnoteTextChar1"/>
    <w:uiPriority w:val="99"/>
    <w:unhideWhenUsed/>
    <w:rsid w:val="004C0B09"/>
    <w:pPr>
      <w:spacing w:after="0" w:line="240" w:lineRule="auto"/>
      <w:jc w:val="both"/>
    </w:pPr>
    <w:rPr>
      <w:rFonts w:ascii="Times New Roman" w:hAnsi="Times New Roman"/>
      <w:sz w:val="20"/>
      <w:szCs w:val="20"/>
      <w:lang w:val="en-IE" w:eastAsia="x-none"/>
    </w:rPr>
  </w:style>
  <w:style w:type="character" w:customStyle="1" w:styleId="FootnoteTextChar1">
    <w:name w:val="Footnote Text Char1"/>
    <w:link w:val="FootnoteText"/>
    <w:uiPriority w:val="99"/>
    <w:rsid w:val="004C0B09"/>
    <w:rPr>
      <w:rFonts w:ascii="Times New Roman" w:eastAsia="Calibri" w:hAnsi="Times New Roman" w:cs="Times New Roman"/>
      <w:sz w:val="20"/>
      <w:szCs w:val="20"/>
      <w:lang w:val="en-IE"/>
    </w:rPr>
  </w:style>
  <w:style w:type="character" w:styleId="CommentReference">
    <w:name w:val="annotation reference"/>
    <w:uiPriority w:val="99"/>
    <w:semiHidden/>
    <w:unhideWhenUsed/>
    <w:rsid w:val="004C0B09"/>
    <w:rPr>
      <w:sz w:val="16"/>
      <w:szCs w:val="16"/>
    </w:rPr>
  </w:style>
  <w:style w:type="paragraph" w:styleId="CommentText">
    <w:name w:val="annotation text"/>
    <w:basedOn w:val="Normal"/>
    <w:link w:val="CommentTextChar"/>
    <w:uiPriority w:val="99"/>
    <w:semiHidden/>
    <w:unhideWhenUsed/>
    <w:rsid w:val="004C0B09"/>
    <w:pPr>
      <w:spacing w:line="240" w:lineRule="auto"/>
    </w:pPr>
    <w:rPr>
      <w:sz w:val="20"/>
      <w:szCs w:val="20"/>
      <w:lang w:val="x-none" w:eastAsia="x-none"/>
    </w:rPr>
  </w:style>
  <w:style w:type="character" w:customStyle="1" w:styleId="CommentTextChar">
    <w:name w:val="Comment Text Char"/>
    <w:link w:val="CommentText"/>
    <w:uiPriority w:val="99"/>
    <w:semiHidden/>
    <w:rsid w:val="004C0B09"/>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4C0B09"/>
    <w:rPr>
      <w:b/>
      <w:bCs/>
    </w:rPr>
  </w:style>
  <w:style w:type="character" w:customStyle="1" w:styleId="CommentSubjectChar">
    <w:name w:val="Comment Subject Char"/>
    <w:link w:val="CommentSubject"/>
    <w:uiPriority w:val="99"/>
    <w:semiHidden/>
    <w:rsid w:val="004C0B09"/>
    <w:rPr>
      <w:rFonts w:ascii="Calibri" w:eastAsia="Calibri" w:hAnsi="Calibri" w:cs="Times New Roman"/>
      <w:b/>
      <w:bCs/>
      <w:sz w:val="20"/>
      <w:szCs w:val="20"/>
    </w:rPr>
  </w:style>
  <w:style w:type="table" w:styleId="TableGrid">
    <w:name w:val="Table Grid"/>
    <w:basedOn w:val="TableNormal"/>
    <w:uiPriority w:val="59"/>
    <w:rsid w:val="004C0B09"/>
    <w:rPr>
      <w:rFonts w:ascii="Times New Roman" w:hAnsi="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FB3CF2"/>
  </w:style>
  <w:style w:type="paragraph" w:styleId="NormalWeb">
    <w:name w:val="Normal (Web)"/>
    <w:basedOn w:val="Normal"/>
    <w:uiPriority w:val="99"/>
    <w:unhideWhenUsed/>
    <w:rsid w:val="00782D29"/>
    <w:pPr>
      <w:spacing w:before="100" w:beforeAutospacing="1" w:after="100" w:afterAutospacing="1" w:line="240" w:lineRule="auto"/>
    </w:pPr>
    <w:rPr>
      <w:rFonts w:ascii="Times New Roman" w:eastAsia="Times New Roman" w:hAnsi="Times New Roman"/>
      <w:sz w:val="24"/>
      <w:szCs w:val="24"/>
      <w:lang w:val="en-US"/>
    </w:rPr>
  </w:style>
  <w:style w:type="character" w:styleId="PlaceholderText">
    <w:name w:val="Placeholder Text"/>
    <w:basedOn w:val="DefaultParagraphFont"/>
    <w:uiPriority w:val="99"/>
    <w:semiHidden/>
    <w:rsid w:val="000241EB"/>
    <w:rPr>
      <w:color w:val="808080"/>
    </w:rPr>
  </w:style>
  <w:style w:type="character" w:customStyle="1" w:styleId="FootnoteTextChar">
    <w:name w:val="Footnote Text Char"/>
    <w:basedOn w:val="DefaultParagraphFont"/>
    <w:uiPriority w:val="99"/>
    <w:rsid w:val="00A57FC9"/>
    <w:rPr>
      <w:rFonts w:eastAsia="Calibri"/>
      <w:sz w:val="20"/>
      <w:szCs w:val="20"/>
      <w:lang w:val="en-IE"/>
    </w:rPr>
  </w:style>
  <w:style w:type="paragraph" w:customStyle="1" w:styleId="Default">
    <w:name w:val="Default"/>
    <w:rsid w:val="00A57FC9"/>
    <w:pPr>
      <w:autoSpaceDE w:val="0"/>
      <w:autoSpaceDN w:val="0"/>
      <w:adjustRightInd w:val="0"/>
    </w:pPr>
    <w:rPr>
      <w:rFonts w:cs="Calibri"/>
      <w:color w:val="000000"/>
      <w:sz w:val="24"/>
      <w:szCs w:val="24"/>
      <w:lang w:val="en-US"/>
    </w:rPr>
  </w:style>
  <w:style w:type="paragraph" w:styleId="EndnoteText">
    <w:name w:val="endnote text"/>
    <w:basedOn w:val="Normal"/>
    <w:link w:val="EndnoteTextChar"/>
    <w:uiPriority w:val="99"/>
    <w:semiHidden/>
    <w:unhideWhenUsed/>
    <w:rsid w:val="00A57FC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57FC9"/>
    <w:rPr>
      <w:lang w:eastAsia="en-US"/>
    </w:rPr>
  </w:style>
  <w:style w:type="character" w:styleId="EndnoteReference">
    <w:name w:val="endnote reference"/>
    <w:basedOn w:val="DefaultParagraphFont"/>
    <w:uiPriority w:val="99"/>
    <w:semiHidden/>
    <w:unhideWhenUsed/>
    <w:rsid w:val="00A57FC9"/>
    <w:rPr>
      <w:vertAlign w:val="superscript"/>
    </w:rPr>
  </w:style>
  <w:style w:type="character" w:customStyle="1" w:styleId="slug-doi">
    <w:name w:val="slug-doi"/>
    <w:basedOn w:val="DefaultParagraphFont"/>
    <w:rsid w:val="009976E6"/>
  </w:style>
</w:styles>
</file>

<file path=word/webSettings.xml><?xml version="1.0" encoding="utf-8"?>
<w:webSettings xmlns:r="http://schemas.openxmlformats.org/officeDocument/2006/relationships" xmlns:w="http://schemas.openxmlformats.org/wordprocessingml/2006/main">
  <w:divs>
    <w:div w:id="119155483">
      <w:bodyDiv w:val="1"/>
      <w:marLeft w:val="0"/>
      <w:marRight w:val="0"/>
      <w:marTop w:val="0"/>
      <w:marBottom w:val="0"/>
      <w:divBdr>
        <w:top w:val="none" w:sz="0" w:space="0" w:color="auto"/>
        <w:left w:val="none" w:sz="0" w:space="0" w:color="auto"/>
        <w:bottom w:val="none" w:sz="0" w:space="0" w:color="auto"/>
        <w:right w:val="none" w:sz="0" w:space="0" w:color="auto"/>
      </w:divBdr>
      <w:divsChild>
        <w:div w:id="320695964">
          <w:marLeft w:val="0"/>
          <w:marRight w:val="0"/>
          <w:marTop w:val="0"/>
          <w:marBottom w:val="0"/>
          <w:divBdr>
            <w:top w:val="none" w:sz="0" w:space="0" w:color="auto"/>
            <w:left w:val="none" w:sz="0" w:space="0" w:color="auto"/>
            <w:bottom w:val="none" w:sz="0" w:space="0" w:color="auto"/>
            <w:right w:val="none" w:sz="0" w:space="0" w:color="auto"/>
          </w:divBdr>
          <w:divsChild>
            <w:div w:id="1900624880">
              <w:marLeft w:val="0"/>
              <w:marRight w:val="0"/>
              <w:marTop w:val="0"/>
              <w:marBottom w:val="0"/>
              <w:divBdr>
                <w:top w:val="none" w:sz="0" w:space="0" w:color="auto"/>
                <w:left w:val="none" w:sz="0" w:space="0" w:color="auto"/>
                <w:bottom w:val="none" w:sz="0" w:space="0" w:color="auto"/>
                <w:right w:val="none" w:sz="0" w:space="0" w:color="auto"/>
              </w:divBdr>
              <w:divsChild>
                <w:div w:id="634604285">
                  <w:marLeft w:val="0"/>
                  <w:marRight w:val="0"/>
                  <w:marTop w:val="0"/>
                  <w:marBottom w:val="0"/>
                  <w:divBdr>
                    <w:top w:val="none" w:sz="0" w:space="0" w:color="auto"/>
                    <w:left w:val="none" w:sz="0" w:space="0" w:color="auto"/>
                    <w:bottom w:val="none" w:sz="0" w:space="0" w:color="auto"/>
                    <w:right w:val="none" w:sz="0" w:space="0" w:color="auto"/>
                  </w:divBdr>
                  <w:divsChild>
                    <w:div w:id="369116606">
                      <w:marLeft w:val="0"/>
                      <w:marRight w:val="0"/>
                      <w:marTop w:val="0"/>
                      <w:marBottom w:val="0"/>
                      <w:divBdr>
                        <w:top w:val="none" w:sz="0" w:space="0" w:color="auto"/>
                        <w:left w:val="none" w:sz="0" w:space="0" w:color="auto"/>
                        <w:bottom w:val="none" w:sz="0" w:space="0" w:color="auto"/>
                        <w:right w:val="none" w:sz="0" w:space="0" w:color="auto"/>
                      </w:divBdr>
                      <w:divsChild>
                        <w:div w:id="114569163">
                          <w:marLeft w:val="0"/>
                          <w:marRight w:val="0"/>
                          <w:marTop w:val="0"/>
                          <w:marBottom w:val="0"/>
                          <w:divBdr>
                            <w:top w:val="none" w:sz="0" w:space="0" w:color="auto"/>
                            <w:left w:val="none" w:sz="0" w:space="0" w:color="auto"/>
                            <w:bottom w:val="none" w:sz="0" w:space="0" w:color="auto"/>
                            <w:right w:val="none" w:sz="0" w:space="0" w:color="auto"/>
                          </w:divBdr>
                          <w:divsChild>
                            <w:div w:id="35600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un.org/en/ga/documents/voting.asp" TargetMode="External"/><Relationship Id="rId18" Type="http://schemas.openxmlformats.org/officeDocument/2006/relationships/hyperlink" Target="http://www.prio.no/Data/Armed-Conflict/" TargetMode="External"/><Relationship Id="rId3" Type="http://schemas.openxmlformats.org/officeDocument/2006/relationships/styles" Target="styles.xml"/><Relationship Id="rId21" Type="http://schemas.openxmlformats.org/officeDocument/2006/relationships/hyperlink" Target="http://data.worldbank.org/data-catalog/world-development-indicators" TargetMode="External"/><Relationship Id="rId7" Type="http://schemas.openxmlformats.org/officeDocument/2006/relationships/endnotes" Target="endnotes.xml"/><Relationship Id="rId12" Type="http://schemas.openxmlformats.org/officeDocument/2006/relationships/hyperlink" Target="http://www.un.org/en/ga/documents/voting.asp" TargetMode="External"/><Relationship Id="rId17" Type="http://schemas.openxmlformats.org/officeDocument/2006/relationships/hyperlink" Target="http://dictators.la.psu.edu/" TargetMode="External"/><Relationship Id="rId2" Type="http://schemas.openxmlformats.org/officeDocument/2006/relationships/numbering" Target="numbering.xml"/><Relationship Id="rId16" Type="http://schemas.openxmlformats.org/officeDocument/2006/relationships/hyperlink" Target="https://freedomhouse.org/report-types/freedom-world" TargetMode="External"/><Relationship Id="rId20" Type="http://schemas.openxmlformats.org/officeDocument/2006/relationships/hyperlink" Target="http://www.un.org/en/membe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data.worldbank.org/data-catalog/world-development-indicators" TargetMode="External"/><Relationship Id="rId23"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hyperlink" Target="http://stats.oecd.org/Index.aspx?DataSetCode=crs1"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www.un.org/en/ga/documents/voting.asp"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Sam\Google%20Drive\FRIAS%20Research%20Group\paper%202\Results\New_Tables_Figures_29_06_14\Margins_Probability_Graphs_02_07_15.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Sam\Google%20Drive\FRIAS%20Research%20Group\paper%202\Results\New_Tables_Figures_29_06_14\Margins_Probability_Graphs_02_07_15.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Sam\Google%20Drive\FRIAS%20Research%20Group\paper%202\Results\New_Tables_Figures_29_06_14\Margins_Probability_Graphs_02_07_15.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sz="1600"/>
            </a:pPr>
            <a:r>
              <a:rPr lang="en-US" sz="1500">
                <a:latin typeface="Times New Roman" pitchFamily="18" charset="0"/>
                <a:cs typeface="Times New Roman" pitchFamily="18" charset="0"/>
              </a:rPr>
              <a:t>Figure 1.1 Marginal Impact of Autocracy on</a:t>
            </a:r>
            <a:r>
              <a:rPr lang="en-US" sz="1500" baseline="0">
                <a:latin typeface="Times New Roman" pitchFamily="18" charset="0"/>
                <a:cs typeface="Times New Roman" pitchFamily="18" charset="0"/>
              </a:rPr>
              <a:t> </a:t>
            </a:r>
            <a:r>
              <a:rPr lang="en-US" sz="1500">
                <a:latin typeface="Times New Roman" pitchFamily="18" charset="0"/>
                <a:cs typeface="Times New Roman" pitchFamily="18" charset="0"/>
              </a:rPr>
              <a:t>Shifts</a:t>
            </a:r>
          </a:p>
        </c:rich>
      </c:tx>
    </c:title>
    <c:plotArea>
      <c:layout/>
      <c:lineChart>
        <c:grouping val="standard"/>
        <c:ser>
          <c:idx val="0"/>
          <c:order val="0"/>
          <c:tx>
            <c:strRef>
              <c:f>FH!$B$1</c:f>
              <c:strCache>
                <c:ptCount val="1"/>
                <c:pt idx="0">
                  <c:v>Probability of Vote Shift</c:v>
                </c:pt>
              </c:strCache>
            </c:strRef>
          </c:tx>
          <c:spPr>
            <a:ln w="38100">
              <a:solidFill>
                <a:schemeClr val="tx1"/>
              </a:solidFill>
            </a:ln>
          </c:spPr>
          <c:marker>
            <c:symbol val="none"/>
          </c:marker>
          <c:val>
            <c:numRef>
              <c:f>FH!$B$2:$B$8</c:f>
              <c:numCache>
                <c:formatCode>General</c:formatCode>
                <c:ptCount val="7"/>
                <c:pt idx="0">
                  <c:v>7.1472980324544869E-2</c:v>
                </c:pt>
                <c:pt idx="1">
                  <c:v>7.5231737218470915E-2</c:v>
                </c:pt>
                <c:pt idx="2">
                  <c:v>7.9170218565069769E-2</c:v>
                </c:pt>
                <c:pt idx="3">
                  <c:v>8.3297076622243019E-2</c:v>
                </c:pt>
                <c:pt idx="4">
                  <c:v>8.761818432352303E-2</c:v>
                </c:pt>
                <c:pt idx="5">
                  <c:v>9.2141758525382825E-2</c:v>
                </c:pt>
                <c:pt idx="6">
                  <c:v>9.687268010113495E-2</c:v>
                </c:pt>
              </c:numCache>
            </c:numRef>
          </c:val>
        </c:ser>
        <c:ser>
          <c:idx val="1"/>
          <c:order val="1"/>
          <c:tx>
            <c:strRef>
              <c:f>FH!$C$1</c:f>
              <c:strCache>
                <c:ptCount val="1"/>
                <c:pt idx="0">
                  <c:v>95% CI Lower</c:v>
                </c:pt>
              </c:strCache>
            </c:strRef>
          </c:tx>
          <c:spPr>
            <a:ln>
              <a:solidFill>
                <a:schemeClr val="tx1">
                  <a:lumMod val="50000"/>
                  <a:lumOff val="50000"/>
                </a:schemeClr>
              </a:solidFill>
              <a:prstDash val="dash"/>
            </a:ln>
          </c:spPr>
          <c:marker>
            <c:symbol val="none"/>
          </c:marker>
          <c:val>
            <c:numRef>
              <c:f>FH!$C$2:$C$8</c:f>
              <c:numCache>
                <c:formatCode>General</c:formatCode>
                <c:ptCount val="7"/>
                <c:pt idx="0">
                  <c:v>6.2720099207503544E-2</c:v>
                </c:pt>
                <c:pt idx="1">
                  <c:v>6.7271342615821947E-2</c:v>
                </c:pt>
                <c:pt idx="2">
                  <c:v>7.1474307627788572E-2</c:v>
                </c:pt>
                <c:pt idx="3">
                  <c:v>7.505382665407298E-2</c:v>
                </c:pt>
                <c:pt idx="4">
                  <c:v>7.7957321129420054E-2</c:v>
                </c:pt>
                <c:pt idx="5">
                  <c:v>8.0343428913935352E-2</c:v>
                </c:pt>
                <c:pt idx="6">
                  <c:v>8.2401219518193819E-2</c:v>
                </c:pt>
              </c:numCache>
            </c:numRef>
          </c:val>
        </c:ser>
        <c:ser>
          <c:idx val="2"/>
          <c:order val="2"/>
          <c:tx>
            <c:strRef>
              <c:f>FH!$D$1</c:f>
              <c:strCache>
                <c:ptCount val="1"/>
                <c:pt idx="0">
                  <c:v>95% CI  Upper</c:v>
                </c:pt>
              </c:strCache>
            </c:strRef>
          </c:tx>
          <c:spPr>
            <a:ln>
              <a:solidFill>
                <a:schemeClr val="tx1">
                  <a:lumMod val="50000"/>
                  <a:lumOff val="50000"/>
                </a:schemeClr>
              </a:solidFill>
              <a:prstDash val="dash"/>
            </a:ln>
          </c:spPr>
          <c:marker>
            <c:symbol val="none"/>
          </c:marker>
          <c:val>
            <c:numRef>
              <c:f>FH!$D$2:$D$8</c:f>
              <c:numCache>
                <c:formatCode>General</c:formatCode>
                <c:ptCount val="7"/>
                <c:pt idx="0">
                  <c:v>8.1342106194934899E-2</c:v>
                </c:pt>
                <c:pt idx="1">
                  <c:v>8.4048454001759212E-2</c:v>
                </c:pt>
                <c:pt idx="2">
                  <c:v>8.7617384914438684E-2</c:v>
                </c:pt>
                <c:pt idx="3">
                  <c:v>9.2354873084723246E-2</c:v>
                </c:pt>
                <c:pt idx="4">
                  <c:v>9.8348569939027186E-2</c:v>
                </c:pt>
                <c:pt idx="5">
                  <c:v>0.10547300858217072</c:v>
                </c:pt>
                <c:pt idx="6">
                  <c:v>0.11357128591635075</c:v>
                </c:pt>
              </c:numCache>
            </c:numRef>
          </c:val>
        </c:ser>
        <c:marker val="1"/>
        <c:axId val="98068352"/>
        <c:axId val="101945344"/>
      </c:lineChart>
      <c:catAx>
        <c:axId val="98068352"/>
        <c:scaling>
          <c:orientation val="minMax"/>
        </c:scaling>
        <c:axPos val="b"/>
        <c:title>
          <c:tx>
            <c:rich>
              <a:bodyPr/>
              <a:lstStyle/>
              <a:p>
                <a:pPr>
                  <a:defRPr sz="1600">
                    <a:latin typeface="Times New Roman" pitchFamily="18" charset="0"/>
                    <a:cs typeface="Times New Roman" pitchFamily="18" charset="0"/>
                  </a:defRPr>
                </a:pPr>
                <a:r>
                  <a:rPr lang="en-US" sz="1600">
                    <a:latin typeface="Times New Roman" pitchFamily="18" charset="0"/>
                    <a:cs typeface="Times New Roman" pitchFamily="18" charset="0"/>
                  </a:rPr>
                  <a:t>Freedom House</a:t>
                </a:r>
              </a:p>
            </c:rich>
          </c:tx>
        </c:title>
        <c:tickLblPos val="nextTo"/>
        <c:crossAx val="101945344"/>
        <c:crossesAt val="6.0000000000000081E-2"/>
        <c:auto val="1"/>
        <c:lblAlgn val="ctr"/>
        <c:lblOffset val="100"/>
      </c:catAx>
      <c:valAx>
        <c:axId val="101945344"/>
        <c:scaling>
          <c:orientation val="minMax"/>
          <c:max val="0.12000000000000002"/>
          <c:min val="6.0000000000000081E-2"/>
        </c:scaling>
        <c:axPos val="l"/>
        <c:majorGridlines/>
        <c:title>
          <c:tx>
            <c:rich>
              <a:bodyPr rot="-5400000" vert="horz"/>
              <a:lstStyle/>
              <a:p>
                <a:pPr>
                  <a:defRPr sz="1600">
                    <a:latin typeface="Times New Roman" pitchFamily="18" charset="0"/>
                    <a:cs typeface="Times New Roman" pitchFamily="18" charset="0"/>
                  </a:defRPr>
                </a:pPr>
                <a:r>
                  <a:rPr lang="en-US" sz="1600">
                    <a:latin typeface="Times New Roman" pitchFamily="18" charset="0"/>
                    <a:cs typeface="Times New Roman" pitchFamily="18" charset="0"/>
                  </a:rPr>
                  <a:t>Pr(Vote Shift)</a:t>
                </a:r>
              </a:p>
            </c:rich>
          </c:tx>
        </c:title>
        <c:numFmt formatCode="General" sourceLinked="1"/>
        <c:tickLblPos val="nextTo"/>
        <c:crossAx val="98068352"/>
        <c:crosses val="autoZero"/>
        <c:crossBetween val="between"/>
      </c:valAx>
    </c:plotArea>
    <c:legend>
      <c:legendPos val="b"/>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US"/>
  <c:chart>
    <c:title>
      <c:tx>
        <c:rich>
          <a:bodyPr/>
          <a:lstStyle/>
          <a:p>
            <a:pPr>
              <a:defRPr sz="1600">
                <a:latin typeface="Times New Roman" pitchFamily="18" charset="0"/>
                <a:cs typeface="Times New Roman" pitchFamily="18" charset="0"/>
              </a:defRPr>
            </a:pPr>
            <a:r>
              <a:rPr lang="en-US" sz="1500" b="1" i="0" baseline="0">
                <a:latin typeface="Times New Roman" pitchFamily="18" charset="0"/>
                <a:cs typeface="Times New Roman" pitchFamily="18" charset="0"/>
              </a:rPr>
              <a:t>Figure 1.2 Marginal Impact of ln(GDP pc) on Shifts</a:t>
            </a:r>
            <a:endParaRPr lang="en-US" sz="1500">
              <a:latin typeface="Times New Roman" pitchFamily="18" charset="0"/>
              <a:cs typeface="Times New Roman" pitchFamily="18" charset="0"/>
            </a:endParaRPr>
          </a:p>
        </c:rich>
      </c:tx>
    </c:title>
    <c:plotArea>
      <c:layout/>
      <c:lineChart>
        <c:grouping val="standard"/>
        <c:ser>
          <c:idx val="0"/>
          <c:order val="0"/>
          <c:tx>
            <c:strRef>
              <c:f>ln_GDP_pc!$B$1</c:f>
              <c:strCache>
                <c:ptCount val="1"/>
                <c:pt idx="0">
                  <c:v>Probability of Vote Shift</c:v>
                </c:pt>
              </c:strCache>
            </c:strRef>
          </c:tx>
          <c:spPr>
            <a:ln w="38100">
              <a:solidFill>
                <a:schemeClr val="tx1"/>
              </a:solidFill>
            </a:ln>
          </c:spPr>
          <c:marker>
            <c:symbol val="none"/>
          </c:marker>
          <c:val>
            <c:numRef>
              <c:f>ln_GDP_pc!$B$2:$B$9</c:f>
              <c:numCache>
                <c:formatCode>General</c:formatCode>
                <c:ptCount val="8"/>
                <c:pt idx="0">
                  <c:v>0.18530510475178999</c:v>
                </c:pt>
                <c:pt idx="1">
                  <c:v>0.14192777168997822</c:v>
                </c:pt>
                <c:pt idx="2">
                  <c:v>0.10736658308710288</c:v>
                </c:pt>
                <c:pt idx="3">
                  <c:v>8.0432879242944441E-2</c:v>
                </c:pt>
                <c:pt idx="4">
                  <c:v>5.9803202463998173E-2</c:v>
                </c:pt>
                <c:pt idx="5">
                  <c:v>4.4210304908544835E-2</c:v>
                </c:pt>
                <c:pt idx="6">
                  <c:v>3.2542014179696814E-2</c:v>
                </c:pt>
                <c:pt idx="7">
                  <c:v>2.3876602634078752E-2</c:v>
                </c:pt>
              </c:numCache>
            </c:numRef>
          </c:val>
        </c:ser>
        <c:ser>
          <c:idx val="1"/>
          <c:order val="1"/>
          <c:tx>
            <c:strRef>
              <c:f>ln_GDP_pc!$C$1</c:f>
              <c:strCache>
                <c:ptCount val="1"/>
                <c:pt idx="0">
                  <c:v>95% CI Lower</c:v>
                </c:pt>
              </c:strCache>
            </c:strRef>
          </c:tx>
          <c:spPr>
            <a:ln>
              <a:solidFill>
                <a:schemeClr val="tx1">
                  <a:lumMod val="50000"/>
                  <a:lumOff val="50000"/>
                </a:schemeClr>
              </a:solidFill>
              <a:prstDash val="dash"/>
            </a:ln>
          </c:spPr>
          <c:marker>
            <c:symbol val="none"/>
          </c:marker>
          <c:val>
            <c:numRef>
              <c:f>ln_GDP_pc!$C$2:$C$9</c:f>
              <c:numCache>
                <c:formatCode>General</c:formatCode>
                <c:ptCount val="8"/>
                <c:pt idx="0">
                  <c:v>0.15627623102431129</c:v>
                </c:pt>
                <c:pt idx="1">
                  <c:v>0.12359914020985666</c:v>
                </c:pt>
                <c:pt idx="2">
                  <c:v>9.6046975073049531E-2</c:v>
                </c:pt>
                <c:pt idx="3">
                  <c:v>7.266197064009422E-2</c:v>
                </c:pt>
                <c:pt idx="4">
                  <c:v>5.3157880498350261E-2</c:v>
                </c:pt>
                <c:pt idx="5">
                  <c:v>3.7896619360337301E-2</c:v>
                </c:pt>
                <c:pt idx="6">
                  <c:v>2.662211801776649E-2</c:v>
                </c:pt>
                <c:pt idx="7">
                  <c:v>1.8548075387416946E-2</c:v>
                </c:pt>
              </c:numCache>
            </c:numRef>
          </c:val>
        </c:ser>
        <c:ser>
          <c:idx val="2"/>
          <c:order val="2"/>
          <c:tx>
            <c:strRef>
              <c:f>ln_GDP_pc!$D$1</c:f>
              <c:strCache>
                <c:ptCount val="1"/>
                <c:pt idx="0">
                  <c:v>95% CI  Upper</c:v>
                </c:pt>
              </c:strCache>
            </c:strRef>
          </c:tx>
          <c:spPr>
            <a:ln>
              <a:solidFill>
                <a:schemeClr val="tx1">
                  <a:lumMod val="50000"/>
                  <a:lumOff val="50000"/>
                </a:schemeClr>
              </a:solidFill>
              <a:prstDash val="dash"/>
            </a:ln>
          </c:spPr>
          <c:marker>
            <c:symbol val="none"/>
          </c:marker>
          <c:val>
            <c:numRef>
              <c:f>ln_GDP_pc!$D$2:$D$9</c:f>
              <c:numCache>
                <c:formatCode>General</c:formatCode>
                <c:ptCount val="8"/>
                <c:pt idx="0">
                  <c:v>0.21833426264146857</c:v>
                </c:pt>
                <c:pt idx="1">
                  <c:v>0.1624705054608227</c:v>
                </c:pt>
                <c:pt idx="2">
                  <c:v>0.11984487206397114</c:v>
                </c:pt>
                <c:pt idx="3">
                  <c:v>8.8955135212289344E-2</c:v>
                </c:pt>
                <c:pt idx="4">
                  <c:v>6.7219909223755772E-2</c:v>
                </c:pt>
                <c:pt idx="5">
                  <c:v>5.1518857602106997E-2</c:v>
                </c:pt>
                <c:pt idx="6">
                  <c:v>3.9724579979737003E-2</c:v>
                </c:pt>
                <c:pt idx="7">
                  <c:v>3.0687608624772846E-2</c:v>
                </c:pt>
              </c:numCache>
            </c:numRef>
          </c:val>
        </c:ser>
        <c:marker val="1"/>
        <c:axId val="101955072"/>
        <c:axId val="101956992"/>
      </c:lineChart>
      <c:catAx>
        <c:axId val="101955072"/>
        <c:scaling>
          <c:orientation val="minMax"/>
        </c:scaling>
        <c:axPos val="b"/>
        <c:title>
          <c:tx>
            <c:rich>
              <a:bodyPr/>
              <a:lstStyle/>
              <a:p>
                <a:pPr>
                  <a:defRPr sz="1600">
                    <a:latin typeface="Times New Roman" pitchFamily="18" charset="0"/>
                    <a:cs typeface="Times New Roman" pitchFamily="18" charset="0"/>
                  </a:defRPr>
                </a:pPr>
                <a:r>
                  <a:rPr lang="en-US" sz="1600">
                    <a:latin typeface="Times New Roman" pitchFamily="18" charset="0"/>
                    <a:cs typeface="Times New Roman" pitchFamily="18" charset="0"/>
                  </a:rPr>
                  <a:t>ln(GDP pc)</a:t>
                </a:r>
              </a:p>
            </c:rich>
          </c:tx>
        </c:title>
        <c:tickLblPos val="nextTo"/>
        <c:crossAx val="101956992"/>
        <c:crosses val="autoZero"/>
        <c:auto val="1"/>
        <c:lblAlgn val="ctr"/>
        <c:lblOffset val="100"/>
      </c:catAx>
      <c:valAx>
        <c:axId val="101956992"/>
        <c:scaling>
          <c:orientation val="minMax"/>
        </c:scaling>
        <c:axPos val="l"/>
        <c:majorGridlines/>
        <c:title>
          <c:tx>
            <c:rich>
              <a:bodyPr rot="-5400000" vert="horz"/>
              <a:lstStyle/>
              <a:p>
                <a:pPr>
                  <a:defRPr sz="1600">
                    <a:latin typeface="Times New Roman" pitchFamily="18" charset="0"/>
                    <a:cs typeface="Times New Roman" pitchFamily="18" charset="0"/>
                  </a:defRPr>
                </a:pPr>
                <a:r>
                  <a:rPr lang="en-US" sz="1600">
                    <a:latin typeface="Times New Roman" pitchFamily="18" charset="0"/>
                    <a:cs typeface="Times New Roman" pitchFamily="18" charset="0"/>
                  </a:rPr>
                  <a:t>Pr(Vote Shift)</a:t>
                </a:r>
              </a:p>
            </c:rich>
          </c:tx>
        </c:title>
        <c:numFmt formatCode="General" sourceLinked="1"/>
        <c:tickLblPos val="nextTo"/>
        <c:crossAx val="101955072"/>
        <c:crosses val="autoZero"/>
        <c:crossBetween val="between"/>
      </c:valAx>
    </c:plotArea>
    <c:legend>
      <c:legendPos val="b"/>
    </c:legend>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US"/>
  <c:chart>
    <c:title>
      <c:tx>
        <c:rich>
          <a:bodyPr/>
          <a:lstStyle/>
          <a:p>
            <a:pPr>
              <a:defRPr sz="1400">
                <a:latin typeface="Times New Roman" pitchFamily="18" charset="0"/>
                <a:cs typeface="Times New Roman" pitchFamily="18" charset="0"/>
              </a:defRPr>
            </a:pPr>
            <a:r>
              <a:rPr lang="en-US" sz="1500">
                <a:latin typeface="Times New Roman" pitchFamily="18" charset="0"/>
                <a:cs typeface="Times New Roman" pitchFamily="18" charset="0"/>
              </a:rPr>
              <a:t>Figure 1.3 Marginal Impact of ODA/GDP on 2+ Shifts</a:t>
            </a:r>
          </a:p>
        </c:rich>
      </c:tx>
    </c:title>
    <c:plotArea>
      <c:layout/>
      <c:lineChart>
        <c:grouping val="standard"/>
        <c:ser>
          <c:idx val="1"/>
          <c:order val="0"/>
          <c:tx>
            <c:strRef>
              <c:f>ODA_GDP!$B$1</c:f>
              <c:strCache>
                <c:ptCount val="1"/>
                <c:pt idx="0">
                  <c:v>Probability of Vote Shift</c:v>
                </c:pt>
              </c:strCache>
            </c:strRef>
          </c:tx>
          <c:spPr>
            <a:ln w="38100">
              <a:solidFill>
                <a:schemeClr val="tx1"/>
              </a:solidFill>
            </a:ln>
          </c:spPr>
          <c:marker>
            <c:symbol val="none"/>
          </c:marker>
          <c:cat>
            <c:numRef>
              <c:f>ODA_GDP!$A$2:$A$12</c:f>
              <c:numCache>
                <c:formatCode>General</c:formatCode>
                <c:ptCount val="11"/>
                <c:pt idx="0">
                  <c:v>0</c:v>
                </c:pt>
                <c:pt idx="1">
                  <c:v>0.05</c:v>
                </c:pt>
                <c:pt idx="2">
                  <c:v>0.1</c:v>
                </c:pt>
                <c:pt idx="3">
                  <c:v>0.15000000000000024</c:v>
                </c:pt>
                <c:pt idx="4">
                  <c:v>0.2</c:v>
                </c:pt>
                <c:pt idx="5">
                  <c:v>0.25</c:v>
                </c:pt>
                <c:pt idx="6">
                  <c:v>0.30000000000000032</c:v>
                </c:pt>
                <c:pt idx="7">
                  <c:v>0.35000000000000031</c:v>
                </c:pt>
                <c:pt idx="8">
                  <c:v>0.40000000000000008</c:v>
                </c:pt>
                <c:pt idx="9">
                  <c:v>0.45</c:v>
                </c:pt>
                <c:pt idx="10">
                  <c:v>0.5</c:v>
                </c:pt>
              </c:numCache>
            </c:numRef>
          </c:cat>
          <c:val>
            <c:numRef>
              <c:f>ODA_GDP!$B$2:$B$12</c:f>
              <c:numCache>
                <c:formatCode>General</c:formatCode>
                <c:ptCount val="11"/>
                <c:pt idx="0">
                  <c:v>3.0903642196804405E-2</c:v>
                </c:pt>
                <c:pt idx="1">
                  <c:v>3.2106921348820885E-2</c:v>
                </c:pt>
                <c:pt idx="2">
                  <c:v>3.3355439373824215E-2</c:v>
                </c:pt>
                <c:pt idx="3">
                  <c:v>3.4650769485942992E-2</c:v>
                </c:pt>
                <c:pt idx="4">
                  <c:v>3.5995570510333842E-2</c:v>
                </c:pt>
                <c:pt idx="5">
                  <c:v>3.7388382422580149E-2</c:v>
                </c:pt>
                <c:pt idx="6">
                  <c:v>3.8834036550055392E-2</c:v>
                </c:pt>
                <c:pt idx="7">
                  <c:v>4.0333246050738611E-2</c:v>
                </c:pt>
                <c:pt idx="8">
                  <c:v>4.188781103791573E-2</c:v>
                </c:pt>
                <c:pt idx="9">
                  <c:v>4.3499577715983916E-2</c:v>
                </c:pt>
                <c:pt idx="10">
                  <c:v>4.5170869696111386E-2</c:v>
                </c:pt>
              </c:numCache>
            </c:numRef>
          </c:val>
        </c:ser>
        <c:ser>
          <c:idx val="2"/>
          <c:order val="1"/>
          <c:tx>
            <c:strRef>
              <c:f>ODA_GDP!$C$1</c:f>
              <c:strCache>
                <c:ptCount val="1"/>
                <c:pt idx="0">
                  <c:v>95% CI Lower</c:v>
                </c:pt>
              </c:strCache>
            </c:strRef>
          </c:tx>
          <c:spPr>
            <a:ln>
              <a:solidFill>
                <a:schemeClr val="tx1">
                  <a:lumMod val="50000"/>
                  <a:lumOff val="50000"/>
                </a:schemeClr>
              </a:solidFill>
              <a:prstDash val="dash"/>
            </a:ln>
          </c:spPr>
          <c:marker>
            <c:symbol val="none"/>
          </c:marker>
          <c:cat>
            <c:numRef>
              <c:f>ODA_GDP!$A$2:$A$12</c:f>
              <c:numCache>
                <c:formatCode>General</c:formatCode>
                <c:ptCount val="11"/>
                <c:pt idx="0">
                  <c:v>0</c:v>
                </c:pt>
                <c:pt idx="1">
                  <c:v>0.05</c:v>
                </c:pt>
                <c:pt idx="2">
                  <c:v>0.1</c:v>
                </c:pt>
                <c:pt idx="3">
                  <c:v>0.15000000000000024</c:v>
                </c:pt>
                <c:pt idx="4">
                  <c:v>0.2</c:v>
                </c:pt>
                <c:pt idx="5">
                  <c:v>0.25</c:v>
                </c:pt>
                <c:pt idx="6">
                  <c:v>0.30000000000000032</c:v>
                </c:pt>
                <c:pt idx="7">
                  <c:v>0.35000000000000031</c:v>
                </c:pt>
                <c:pt idx="8">
                  <c:v>0.40000000000000008</c:v>
                </c:pt>
                <c:pt idx="9">
                  <c:v>0.45</c:v>
                </c:pt>
                <c:pt idx="10">
                  <c:v>0.5</c:v>
                </c:pt>
              </c:numCache>
            </c:numRef>
          </c:cat>
          <c:val>
            <c:numRef>
              <c:f>ODA_GDP!$C$2:$C$12</c:f>
              <c:numCache>
                <c:formatCode>General</c:formatCode>
                <c:ptCount val="11"/>
                <c:pt idx="0">
                  <c:v>2.6983118559468406E-2</c:v>
                </c:pt>
                <c:pt idx="1">
                  <c:v>2.804470408708103E-2</c:v>
                </c:pt>
                <c:pt idx="2">
                  <c:v>2.9088568174870006E-2</c:v>
                </c:pt>
                <c:pt idx="3">
                  <c:v>3.0111907638784532E-2</c:v>
                </c:pt>
                <c:pt idx="4">
                  <c:v>3.1114575166551639E-2</c:v>
                </c:pt>
                <c:pt idx="5">
                  <c:v>3.209853187064754E-2</c:v>
                </c:pt>
                <c:pt idx="6">
                  <c:v>3.30667889873065E-2</c:v>
                </c:pt>
                <c:pt idx="7">
                  <c:v>3.4023107072594823E-2</c:v>
                </c:pt>
                <c:pt idx="8">
                  <c:v>3.4971978911747602E-2</c:v>
                </c:pt>
                <c:pt idx="9">
                  <c:v>3.5916538407147418E-2</c:v>
                </c:pt>
                <c:pt idx="10">
                  <c:v>3.6860419912645381E-2</c:v>
                </c:pt>
              </c:numCache>
            </c:numRef>
          </c:val>
        </c:ser>
        <c:ser>
          <c:idx val="3"/>
          <c:order val="2"/>
          <c:tx>
            <c:strRef>
              <c:f>ODA_GDP!$D$1</c:f>
              <c:strCache>
                <c:ptCount val="1"/>
                <c:pt idx="0">
                  <c:v>95% CI  Upper</c:v>
                </c:pt>
              </c:strCache>
            </c:strRef>
          </c:tx>
          <c:spPr>
            <a:ln>
              <a:solidFill>
                <a:schemeClr val="tx1">
                  <a:lumMod val="50000"/>
                  <a:lumOff val="50000"/>
                </a:schemeClr>
              </a:solidFill>
              <a:prstDash val="dash"/>
            </a:ln>
          </c:spPr>
          <c:marker>
            <c:symbol val="none"/>
          </c:marker>
          <c:cat>
            <c:numRef>
              <c:f>ODA_GDP!$A$2:$A$12</c:f>
              <c:numCache>
                <c:formatCode>General</c:formatCode>
                <c:ptCount val="11"/>
                <c:pt idx="0">
                  <c:v>0</c:v>
                </c:pt>
                <c:pt idx="1">
                  <c:v>0.05</c:v>
                </c:pt>
                <c:pt idx="2">
                  <c:v>0.1</c:v>
                </c:pt>
                <c:pt idx="3">
                  <c:v>0.15000000000000024</c:v>
                </c:pt>
                <c:pt idx="4">
                  <c:v>0.2</c:v>
                </c:pt>
                <c:pt idx="5">
                  <c:v>0.25</c:v>
                </c:pt>
                <c:pt idx="6">
                  <c:v>0.30000000000000032</c:v>
                </c:pt>
                <c:pt idx="7">
                  <c:v>0.35000000000000031</c:v>
                </c:pt>
                <c:pt idx="8">
                  <c:v>0.40000000000000008</c:v>
                </c:pt>
                <c:pt idx="9">
                  <c:v>0.45</c:v>
                </c:pt>
                <c:pt idx="10">
                  <c:v>0.5</c:v>
                </c:pt>
              </c:numCache>
            </c:numRef>
          </c:cat>
          <c:val>
            <c:numRef>
              <c:f>ODA_GDP!$D$2:$D$12</c:f>
              <c:numCache>
                <c:formatCode>General</c:formatCode>
                <c:ptCount val="11"/>
                <c:pt idx="0">
                  <c:v>3.5373091475666987E-2</c:v>
                </c:pt>
                <c:pt idx="1">
                  <c:v>3.6735303488618289E-2</c:v>
                </c:pt>
                <c:pt idx="2">
                  <c:v>3.8224661177008228E-2</c:v>
                </c:pt>
                <c:pt idx="3">
                  <c:v>3.9845681098296941E-2</c:v>
                </c:pt>
                <c:pt idx="4">
                  <c:v>4.1606980108031696E-2</c:v>
                </c:pt>
                <c:pt idx="5">
                  <c:v>4.3511229267257708E-2</c:v>
                </c:pt>
                <c:pt idx="6">
                  <c:v>4.5560201875131774E-2</c:v>
                </c:pt>
                <c:pt idx="7">
                  <c:v>4.7755844974237384E-2</c:v>
                </c:pt>
                <c:pt idx="8">
                  <c:v>5.0100747539580798E-2</c:v>
                </c:pt>
                <c:pt idx="9">
                  <c:v>5.2596774424963293E-2</c:v>
                </c:pt>
                <c:pt idx="10">
                  <c:v>5.5246972722325469E-2</c:v>
                </c:pt>
              </c:numCache>
            </c:numRef>
          </c:val>
        </c:ser>
        <c:marker val="1"/>
        <c:axId val="102720640"/>
        <c:axId val="102722560"/>
      </c:lineChart>
      <c:catAx>
        <c:axId val="102720640"/>
        <c:scaling>
          <c:orientation val="minMax"/>
        </c:scaling>
        <c:axPos val="b"/>
        <c:title>
          <c:tx>
            <c:rich>
              <a:bodyPr/>
              <a:lstStyle/>
              <a:p>
                <a:pPr>
                  <a:defRPr sz="1600">
                    <a:latin typeface="Times New Roman" pitchFamily="18" charset="0"/>
                    <a:cs typeface="Times New Roman" pitchFamily="18" charset="0"/>
                  </a:defRPr>
                </a:pPr>
                <a:r>
                  <a:rPr lang="en-US" sz="1600">
                    <a:latin typeface="Times New Roman" pitchFamily="18" charset="0"/>
                    <a:cs typeface="Times New Roman" pitchFamily="18" charset="0"/>
                  </a:rPr>
                  <a:t>ODA/GDP</a:t>
                </a:r>
              </a:p>
            </c:rich>
          </c:tx>
        </c:title>
        <c:numFmt formatCode="General" sourceLinked="1"/>
        <c:tickLblPos val="nextTo"/>
        <c:crossAx val="102722560"/>
        <c:crossesAt val="2.0000000000000011E-2"/>
        <c:auto val="1"/>
        <c:lblAlgn val="ctr"/>
        <c:lblOffset val="100"/>
      </c:catAx>
      <c:valAx>
        <c:axId val="102722560"/>
        <c:scaling>
          <c:orientation val="minMax"/>
          <c:max val="6.0000000000000032E-2"/>
          <c:min val="2.0000000000000011E-2"/>
        </c:scaling>
        <c:axPos val="l"/>
        <c:majorGridlines/>
        <c:title>
          <c:tx>
            <c:rich>
              <a:bodyPr rot="-5400000" vert="horz"/>
              <a:lstStyle/>
              <a:p>
                <a:pPr>
                  <a:defRPr sz="1600" b="1">
                    <a:latin typeface="Times New Roman" pitchFamily="18" charset="0"/>
                    <a:cs typeface="Times New Roman" pitchFamily="18" charset="0"/>
                  </a:defRPr>
                </a:pPr>
                <a:r>
                  <a:rPr lang="en-US" sz="1600" b="1">
                    <a:latin typeface="Times New Roman" pitchFamily="18" charset="0"/>
                    <a:cs typeface="Times New Roman" pitchFamily="18" charset="0"/>
                  </a:rPr>
                  <a:t>Pr(Vote Shift)</a:t>
                </a:r>
              </a:p>
            </c:rich>
          </c:tx>
        </c:title>
        <c:numFmt formatCode="General" sourceLinked="1"/>
        <c:tickLblPos val="nextTo"/>
        <c:crossAx val="102720640"/>
        <c:crosses val="autoZero"/>
        <c:crossBetween val="between"/>
        <c:majorUnit val="5.0000000000000114E-3"/>
      </c:valAx>
    </c:plotArea>
    <c:legend>
      <c:legendPos val="b"/>
    </c:legend>
    <c:plotVisOnly val="1"/>
    <c:dispBlanksAs val="gap"/>
  </c:chart>
  <c:externalData r:id="rId1"/>
</c:chartSpace>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63488A-6E9A-41DE-B27D-DC27B9E1F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26</Pages>
  <Words>7556</Words>
  <Characters>43070</Characters>
  <Application>Microsoft Office Word</Application>
  <DocSecurity>0</DocSecurity>
  <Lines>358</Lines>
  <Paragraphs>101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Hewlett-Packard Company</Company>
  <LinksUpToDate>false</LinksUpToDate>
  <CharactersWithSpaces>50525</CharactersWithSpaces>
  <SharedDoc>false</SharedDoc>
  <HLinks>
    <vt:vector size="42" baseType="variant">
      <vt:variant>
        <vt:i4>4456459</vt:i4>
      </vt:variant>
      <vt:variant>
        <vt:i4>6</vt:i4>
      </vt:variant>
      <vt:variant>
        <vt:i4>0</vt:i4>
      </vt:variant>
      <vt:variant>
        <vt:i4>5</vt:i4>
      </vt:variant>
      <vt:variant>
        <vt:lpwstr/>
      </vt:variant>
      <vt:variant>
        <vt:lpwstr>_ENREF_53</vt:lpwstr>
      </vt:variant>
      <vt:variant>
        <vt:i4>4456459</vt:i4>
      </vt:variant>
      <vt:variant>
        <vt:i4>3</vt:i4>
      </vt:variant>
      <vt:variant>
        <vt:i4>0</vt:i4>
      </vt:variant>
      <vt:variant>
        <vt:i4>5</vt:i4>
      </vt:variant>
      <vt:variant>
        <vt:lpwstr/>
      </vt:variant>
      <vt:variant>
        <vt:lpwstr>_ENREF_50</vt:lpwstr>
      </vt:variant>
      <vt:variant>
        <vt:i4>4456459</vt:i4>
      </vt:variant>
      <vt:variant>
        <vt:i4>0</vt:i4>
      </vt:variant>
      <vt:variant>
        <vt:i4>0</vt:i4>
      </vt:variant>
      <vt:variant>
        <vt:i4>5</vt:i4>
      </vt:variant>
      <vt:variant>
        <vt:lpwstr/>
      </vt:variant>
      <vt:variant>
        <vt:lpwstr>_ENREF_59</vt:lpwstr>
      </vt:variant>
      <vt:variant>
        <vt:i4>4653067</vt:i4>
      </vt:variant>
      <vt:variant>
        <vt:i4>9</vt:i4>
      </vt:variant>
      <vt:variant>
        <vt:i4>0</vt:i4>
      </vt:variant>
      <vt:variant>
        <vt:i4>5</vt:i4>
      </vt:variant>
      <vt:variant>
        <vt:lpwstr/>
      </vt:variant>
      <vt:variant>
        <vt:lpwstr>_ENREF_63</vt:lpwstr>
      </vt:variant>
      <vt:variant>
        <vt:i4>4521995</vt:i4>
      </vt:variant>
      <vt:variant>
        <vt:i4>6</vt:i4>
      </vt:variant>
      <vt:variant>
        <vt:i4>0</vt:i4>
      </vt:variant>
      <vt:variant>
        <vt:i4>5</vt:i4>
      </vt:variant>
      <vt:variant>
        <vt:lpwstr/>
      </vt:variant>
      <vt:variant>
        <vt:lpwstr>_ENREF_42</vt:lpwstr>
      </vt:variant>
      <vt:variant>
        <vt:i4>4653067</vt:i4>
      </vt:variant>
      <vt:variant>
        <vt:i4>3</vt:i4>
      </vt:variant>
      <vt:variant>
        <vt:i4>0</vt:i4>
      </vt:variant>
      <vt:variant>
        <vt:i4>5</vt:i4>
      </vt:variant>
      <vt:variant>
        <vt:lpwstr/>
      </vt:variant>
      <vt:variant>
        <vt:lpwstr>_ENREF_68</vt:lpwstr>
      </vt:variant>
      <vt:variant>
        <vt:i4>4325387</vt:i4>
      </vt:variant>
      <vt:variant>
        <vt:i4>0</vt:i4>
      </vt:variant>
      <vt:variant>
        <vt:i4>0</vt:i4>
      </vt:variant>
      <vt:variant>
        <vt:i4>5</vt:i4>
      </vt:variant>
      <vt:variant>
        <vt:lpwstr/>
      </vt:variant>
      <vt:variant>
        <vt:lpwstr>_ENREF_33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Panke</dc:creator>
  <cp:lastModifiedBy>Sam</cp:lastModifiedBy>
  <cp:revision>2</cp:revision>
  <cp:lastPrinted>2015-09-14T11:52:00Z</cp:lastPrinted>
  <dcterms:created xsi:type="dcterms:W3CDTF">2015-10-20T09:35:00Z</dcterms:created>
  <dcterms:modified xsi:type="dcterms:W3CDTF">2015-10-20T09:35:00Z</dcterms:modified>
</cp:coreProperties>
</file>