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CD51" w14:textId="77777777" w:rsidR="00E15D5B" w:rsidRDefault="00E15D5B" w:rsidP="00AF3012">
      <w:pPr>
        <w:spacing w:after="0" w:line="480" w:lineRule="auto"/>
        <w:rPr>
          <w:rStyle w:val="Emphasis"/>
          <w:rFonts w:ascii="Arial" w:hAnsi="Arial" w:cs="Arial"/>
          <w:i w:val="0"/>
          <w:sz w:val="28"/>
          <w:szCs w:val="28"/>
        </w:rPr>
      </w:pPr>
      <w:bookmarkStart w:id="0" w:name="_Toc382915156"/>
      <w:r w:rsidRPr="00515D4D">
        <w:rPr>
          <w:rStyle w:val="Emphasis"/>
          <w:rFonts w:ascii="Arial" w:hAnsi="Arial" w:cs="Arial"/>
          <w:i w:val="0"/>
          <w:sz w:val="28"/>
          <w:szCs w:val="28"/>
        </w:rPr>
        <w:t xml:space="preserve">The Impact of Introducing Nurse-Led </w:t>
      </w:r>
      <w:r w:rsidR="00245DEF">
        <w:rPr>
          <w:rStyle w:val="Emphasis"/>
          <w:rFonts w:ascii="Arial" w:hAnsi="Arial" w:cs="Arial"/>
          <w:i w:val="0"/>
          <w:sz w:val="28"/>
          <w:szCs w:val="28"/>
        </w:rPr>
        <w:t>Analgesia</w:t>
      </w:r>
      <w:r w:rsidRPr="00515D4D">
        <w:rPr>
          <w:rStyle w:val="Emphasis"/>
          <w:rFonts w:ascii="Arial" w:hAnsi="Arial" w:cs="Arial"/>
          <w:i w:val="0"/>
          <w:sz w:val="28"/>
          <w:szCs w:val="28"/>
        </w:rPr>
        <w:t xml:space="preserve"> and Sedation Guidelines in Ventilated Infants following Cardiac Surgery</w:t>
      </w:r>
    </w:p>
    <w:p w14:paraId="2C945D49" w14:textId="77777777" w:rsidR="00F1636A" w:rsidRDefault="00F1636A" w:rsidP="008D16A8">
      <w:pPr>
        <w:rPr>
          <w:rFonts w:ascii="Arial" w:hAnsi="Arial" w:cs="Arial"/>
          <w:sz w:val="24"/>
          <w:szCs w:val="24"/>
        </w:rPr>
      </w:pPr>
    </w:p>
    <w:p w14:paraId="2A8899CC" w14:textId="4E479E65" w:rsidR="008D16A8" w:rsidRPr="00AE0E54" w:rsidRDefault="008D16A8" w:rsidP="008D16A8">
      <w:pPr>
        <w:rPr>
          <w:rFonts w:ascii="Arial" w:hAnsi="Arial" w:cs="Arial"/>
          <w:sz w:val="28"/>
          <w:szCs w:val="28"/>
        </w:rPr>
      </w:pPr>
      <w:r w:rsidRPr="00AE0E54">
        <w:rPr>
          <w:rFonts w:ascii="Arial" w:hAnsi="Arial" w:cs="Arial"/>
          <w:sz w:val="28"/>
          <w:szCs w:val="28"/>
        </w:rPr>
        <w:t>Implications for Clinical Practice</w:t>
      </w:r>
    </w:p>
    <w:p w14:paraId="2E6A9F02" w14:textId="48CC8B41" w:rsidR="00F80673" w:rsidRDefault="00F80673" w:rsidP="001D60AD">
      <w:pPr>
        <w:rPr>
          <w:rFonts w:ascii="Arial" w:hAnsi="Arial" w:cs="Arial"/>
          <w:lang w:eastAsia="en-IE"/>
        </w:rPr>
      </w:pPr>
      <w:r>
        <w:rPr>
          <w:rFonts w:ascii="Arial" w:hAnsi="Arial" w:cs="Arial"/>
          <w:sz w:val="24"/>
          <w:szCs w:val="24"/>
        </w:rPr>
        <w:t>PICU nurses have an integral role in the judicious administration of analgesia and sedation</w:t>
      </w:r>
      <w:r>
        <w:rPr>
          <w:rFonts w:ascii="Arial" w:hAnsi="Arial" w:cs="Arial"/>
          <w:sz w:val="24"/>
          <w:szCs w:val="24"/>
          <w:lang w:eastAsia="en-IE"/>
        </w:rPr>
        <w:t xml:space="preserve">, </w:t>
      </w:r>
      <w:r w:rsidRPr="00827D66">
        <w:rPr>
          <w:rFonts w:ascii="Arial" w:hAnsi="Arial" w:cs="Arial"/>
          <w:sz w:val="24"/>
          <w:szCs w:val="24"/>
          <w:lang w:eastAsia="en-IE"/>
        </w:rPr>
        <w:t>while maintaining patient comfort</w:t>
      </w:r>
      <w:r w:rsidRPr="00A115AA">
        <w:rPr>
          <w:rFonts w:ascii="Arial" w:hAnsi="Arial" w:cs="Arial"/>
          <w:lang w:eastAsia="en-IE"/>
        </w:rPr>
        <w:t>.</w:t>
      </w:r>
      <w:r>
        <w:rPr>
          <w:rFonts w:ascii="Arial" w:hAnsi="Arial" w:cs="Arial"/>
          <w:lang w:eastAsia="en-IE"/>
        </w:rPr>
        <w:t xml:space="preserve"> </w:t>
      </w:r>
    </w:p>
    <w:p w14:paraId="4C8F11FF" w14:textId="43BB28AA" w:rsidR="00F1636A" w:rsidRDefault="00E20117" w:rsidP="00F1636A">
      <w:pPr>
        <w:rPr>
          <w:rFonts w:ascii="Arial" w:hAnsi="Arial" w:cs="Arial"/>
          <w:sz w:val="24"/>
          <w:szCs w:val="24"/>
        </w:rPr>
      </w:pPr>
      <w:r>
        <w:rPr>
          <w:rFonts w:ascii="Arial" w:hAnsi="Arial" w:cs="Arial"/>
          <w:sz w:val="24"/>
          <w:szCs w:val="24"/>
        </w:rPr>
        <w:t>The introduction of n</w:t>
      </w:r>
      <w:r w:rsidR="00401F00">
        <w:rPr>
          <w:rFonts w:ascii="Arial" w:hAnsi="Arial" w:cs="Arial"/>
          <w:sz w:val="24"/>
          <w:szCs w:val="24"/>
        </w:rPr>
        <w:t>urse-led analgesia and sedation guidelines</w:t>
      </w:r>
      <w:r w:rsidR="007D4237">
        <w:rPr>
          <w:rFonts w:ascii="Arial" w:hAnsi="Arial" w:cs="Arial"/>
          <w:sz w:val="24"/>
          <w:szCs w:val="24"/>
        </w:rPr>
        <w:t xml:space="preserve"> </w:t>
      </w:r>
      <w:r w:rsidR="00DB6E0C">
        <w:rPr>
          <w:rFonts w:ascii="Arial" w:hAnsi="Arial" w:cs="Arial"/>
          <w:sz w:val="24"/>
          <w:szCs w:val="24"/>
        </w:rPr>
        <w:t>may</w:t>
      </w:r>
      <w:r w:rsidR="00F1636A">
        <w:rPr>
          <w:rFonts w:ascii="Arial" w:hAnsi="Arial" w:cs="Arial"/>
          <w:sz w:val="24"/>
          <w:szCs w:val="24"/>
        </w:rPr>
        <w:t xml:space="preserve"> </w:t>
      </w:r>
      <w:r w:rsidR="00F80673">
        <w:rPr>
          <w:rFonts w:ascii="Arial" w:hAnsi="Arial" w:cs="Arial"/>
          <w:sz w:val="24"/>
          <w:szCs w:val="24"/>
        </w:rPr>
        <w:t xml:space="preserve">be associated with an altered pattern but not a decrease </w:t>
      </w:r>
      <w:r w:rsidR="00F1636A">
        <w:rPr>
          <w:rFonts w:ascii="Arial" w:hAnsi="Arial" w:cs="Arial"/>
          <w:sz w:val="24"/>
          <w:szCs w:val="24"/>
        </w:rPr>
        <w:t>in morphine</w:t>
      </w:r>
      <w:r w:rsidR="00F80673">
        <w:rPr>
          <w:rFonts w:ascii="Arial" w:hAnsi="Arial" w:cs="Arial"/>
          <w:sz w:val="24"/>
          <w:szCs w:val="24"/>
        </w:rPr>
        <w:t xml:space="preserve"> administered</w:t>
      </w:r>
      <w:r w:rsidR="00F1636A">
        <w:rPr>
          <w:rFonts w:ascii="Arial" w:hAnsi="Arial" w:cs="Arial"/>
          <w:sz w:val="24"/>
          <w:szCs w:val="24"/>
        </w:rPr>
        <w:t xml:space="preserve"> to </w:t>
      </w:r>
      <w:r w:rsidR="005B3D1A">
        <w:rPr>
          <w:rFonts w:ascii="Arial" w:hAnsi="Arial" w:cs="Arial"/>
          <w:sz w:val="24"/>
          <w:szCs w:val="24"/>
        </w:rPr>
        <w:t>infants post cardiac surgery</w:t>
      </w:r>
    </w:p>
    <w:p w14:paraId="42498262" w14:textId="1E09BB13" w:rsidR="00F1636A" w:rsidRDefault="00F1636A" w:rsidP="00F1636A">
      <w:pPr>
        <w:rPr>
          <w:rFonts w:ascii="Arial" w:hAnsi="Arial" w:cs="Arial"/>
          <w:sz w:val="24"/>
          <w:szCs w:val="24"/>
        </w:rPr>
      </w:pPr>
      <w:r>
        <w:rPr>
          <w:rFonts w:ascii="Arial" w:hAnsi="Arial" w:cs="Arial"/>
          <w:sz w:val="24"/>
          <w:szCs w:val="24"/>
        </w:rPr>
        <w:t xml:space="preserve">Guideline introduction </w:t>
      </w:r>
      <w:r w:rsidR="00DB6E0C">
        <w:rPr>
          <w:rFonts w:ascii="Arial" w:hAnsi="Arial" w:cs="Arial"/>
          <w:sz w:val="24"/>
          <w:szCs w:val="24"/>
        </w:rPr>
        <w:t>may</w:t>
      </w:r>
      <w:r>
        <w:rPr>
          <w:rFonts w:ascii="Arial" w:hAnsi="Arial" w:cs="Arial"/>
          <w:sz w:val="24"/>
          <w:szCs w:val="24"/>
        </w:rPr>
        <w:t xml:space="preserve"> be associated with g</w:t>
      </w:r>
      <w:r w:rsidRPr="003C26DD">
        <w:rPr>
          <w:rFonts w:ascii="Arial" w:hAnsi="Arial" w:cs="Arial"/>
          <w:sz w:val="24"/>
          <w:szCs w:val="24"/>
        </w:rPr>
        <w:t xml:space="preserve">reater use of </w:t>
      </w:r>
      <w:r w:rsidR="0027246E">
        <w:rPr>
          <w:rFonts w:ascii="Arial" w:hAnsi="Arial" w:cs="Arial"/>
          <w:sz w:val="24"/>
          <w:szCs w:val="24"/>
        </w:rPr>
        <w:t>sedatives and co a</w:t>
      </w:r>
      <w:r w:rsidRPr="003C26DD">
        <w:rPr>
          <w:rFonts w:ascii="Arial" w:hAnsi="Arial" w:cs="Arial"/>
          <w:sz w:val="24"/>
          <w:szCs w:val="24"/>
        </w:rPr>
        <w:t>nalgesi</w:t>
      </w:r>
      <w:r w:rsidR="0027246E">
        <w:rPr>
          <w:rFonts w:ascii="Arial" w:hAnsi="Arial" w:cs="Arial"/>
          <w:sz w:val="24"/>
          <w:szCs w:val="24"/>
        </w:rPr>
        <w:t>a</w:t>
      </w:r>
      <w:r w:rsidRPr="003C26DD">
        <w:rPr>
          <w:rFonts w:ascii="Arial" w:hAnsi="Arial" w:cs="Arial"/>
          <w:sz w:val="24"/>
          <w:szCs w:val="24"/>
        </w:rPr>
        <w:t xml:space="preserve"> to meet a prescribed comfort level</w:t>
      </w:r>
    </w:p>
    <w:p w14:paraId="4799C459" w14:textId="587529EE" w:rsidR="00325800" w:rsidRDefault="00E20117" w:rsidP="00325800">
      <w:pPr>
        <w:rPr>
          <w:rFonts w:ascii="Arial" w:hAnsi="Arial" w:cs="Arial"/>
          <w:sz w:val="24"/>
          <w:szCs w:val="24"/>
        </w:rPr>
      </w:pPr>
      <w:r>
        <w:rPr>
          <w:rFonts w:ascii="Arial" w:hAnsi="Arial" w:cs="Arial"/>
          <w:sz w:val="24"/>
          <w:szCs w:val="24"/>
        </w:rPr>
        <w:t xml:space="preserve">The incorporation of nurse-led analgesia and sedation guidelines </w:t>
      </w:r>
      <w:r w:rsidR="00185434">
        <w:rPr>
          <w:rFonts w:ascii="Arial" w:hAnsi="Arial" w:cs="Arial"/>
          <w:sz w:val="24"/>
          <w:szCs w:val="24"/>
        </w:rPr>
        <w:t>may be</w:t>
      </w:r>
      <w:r>
        <w:rPr>
          <w:rFonts w:ascii="Arial" w:hAnsi="Arial" w:cs="Arial"/>
          <w:sz w:val="24"/>
          <w:szCs w:val="24"/>
        </w:rPr>
        <w:t xml:space="preserve"> associated with a shorter duration of mechanical ventilation in infants </w:t>
      </w:r>
      <w:r w:rsidR="005B3D1A">
        <w:rPr>
          <w:rFonts w:ascii="Arial" w:hAnsi="Arial" w:cs="Arial"/>
          <w:sz w:val="24"/>
          <w:szCs w:val="24"/>
        </w:rPr>
        <w:t xml:space="preserve">with Trisomy 21 </w:t>
      </w:r>
      <w:r>
        <w:rPr>
          <w:rFonts w:ascii="Arial" w:hAnsi="Arial" w:cs="Arial"/>
          <w:sz w:val="24"/>
          <w:szCs w:val="24"/>
        </w:rPr>
        <w:t>post cardiac surgery</w:t>
      </w:r>
    </w:p>
    <w:p w14:paraId="21D66867" w14:textId="77777777" w:rsidR="00F80673" w:rsidRDefault="00F80673" w:rsidP="00325800">
      <w:pPr>
        <w:rPr>
          <w:rFonts w:ascii="Arial" w:hAnsi="Arial" w:cs="Arial"/>
          <w:sz w:val="24"/>
          <w:szCs w:val="24"/>
        </w:rPr>
      </w:pPr>
    </w:p>
    <w:p w14:paraId="154EF6F5" w14:textId="7525D643" w:rsidR="00E15D5B" w:rsidRPr="00325800" w:rsidRDefault="00E15D5B" w:rsidP="00325800">
      <w:pPr>
        <w:rPr>
          <w:rFonts w:ascii="Arial" w:hAnsi="Arial" w:cs="Arial"/>
          <w:b/>
          <w:bCs/>
          <w:sz w:val="24"/>
          <w:szCs w:val="24"/>
        </w:rPr>
      </w:pPr>
      <w:r w:rsidRPr="00325800">
        <w:rPr>
          <w:rFonts w:ascii="Arial" w:hAnsi="Arial" w:cs="Arial"/>
          <w:b/>
          <w:bCs/>
          <w:sz w:val="24"/>
          <w:szCs w:val="24"/>
        </w:rPr>
        <w:t>Introduction</w:t>
      </w:r>
      <w:bookmarkEnd w:id="0"/>
    </w:p>
    <w:p w14:paraId="1164D0CD" w14:textId="5630BAF8" w:rsidR="00E15D5B" w:rsidRDefault="00E15D5B" w:rsidP="002420D9">
      <w:pPr>
        <w:autoSpaceDE w:val="0"/>
        <w:autoSpaceDN w:val="0"/>
        <w:adjustRightInd w:val="0"/>
        <w:spacing w:after="0" w:line="480" w:lineRule="auto"/>
        <w:rPr>
          <w:rFonts w:ascii="Arial" w:hAnsi="Arial" w:cs="Arial"/>
          <w:sz w:val="24"/>
          <w:szCs w:val="24"/>
        </w:rPr>
      </w:pPr>
      <w:r>
        <w:rPr>
          <w:rFonts w:ascii="Arial" w:hAnsi="Arial" w:cs="Arial"/>
          <w:sz w:val="24"/>
          <w:szCs w:val="24"/>
        </w:rPr>
        <w:t>C</w:t>
      </w:r>
      <w:r w:rsidRPr="000649F0">
        <w:rPr>
          <w:rFonts w:ascii="Arial" w:hAnsi="Arial" w:cs="Arial"/>
          <w:sz w:val="24"/>
          <w:szCs w:val="24"/>
        </w:rPr>
        <w:t>ritically ill children in paediatric intensive care units (PICU) routine</w:t>
      </w:r>
      <w:r>
        <w:rPr>
          <w:rFonts w:ascii="Arial" w:hAnsi="Arial" w:cs="Arial"/>
          <w:sz w:val="24"/>
          <w:szCs w:val="24"/>
        </w:rPr>
        <w:t xml:space="preserve">ly receive analgesics and sedatives </w:t>
      </w:r>
      <w:r w:rsidRPr="000649F0">
        <w:rPr>
          <w:rFonts w:ascii="Arial" w:hAnsi="Arial" w:cs="Arial"/>
          <w:sz w:val="24"/>
          <w:szCs w:val="24"/>
        </w:rPr>
        <w:t xml:space="preserve">to prevent pain and anxiety, ensuring the security of invasive lines, endotracheal tube and monitoring equipment. </w:t>
      </w:r>
      <w:r>
        <w:rPr>
          <w:rFonts w:ascii="Arial" w:hAnsi="Arial" w:cs="Arial"/>
          <w:sz w:val="24"/>
          <w:szCs w:val="24"/>
        </w:rPr>
        <w:t>While analgesia and sedation administration may be considered a fundamental role of the PICU nurse, t</w:t>
      </w:r>
      <w:r w:rsidRPr="000649F0">
        <w:rPr>
          <w:rFonts w:ascii="Arial" w:hAnsi="Arial" w:cs="Arial"/>
          <w:sz w:val="24"/>
          <w:szCs w:val="24"/>
        </w:rPr>
        <w:t>here is wide variability in the clinical management of analgesia and sedation therapy across individual PICUs</w:t>
      </w:r>
      <w:r w:rsidR="00C64C3E">
        <w:rPr>
          <w:rFonts w:ascii="Arial" w:hAnsi="Arial" w:cs="Arial"/>
          <w:sz w:val="24"/>
          <w:szCs w:val="24"/>
        </w:rPr>
        <w:t xml:space="preserve">. This </w:t>
      </w:r>
      <w:r w:rsidRPr="000649F0">
        <w:rPr>
          <w:rFonts w:ascii="Arial" w:hAnsi="Arial" w:cs="Arial"/>
          <w:sz w:val="24"/>
          <w:szCs w:val="24"/>
        </w:rPr>
        <w:t xml:space="preserve">is often </w:t>
      </w:r>
      <w:r w:rsidR="00C64C3E">
        <w:rPr>
          <w:rFonts w:ascii="Arial" w:hAnsi="Arial" w:cs="Arial"/>
          <w:sz w:val="24"/>
          <w:szCs w:val="24"/>
        </w:rPr>
        <w:t xml:space="preserve">due to </w:t>
      </w:r>
      <w:r w:rsidRPr="000649F0">
        <w:rPr>
          <w:rFonts w:ascii="Arial" w:hAnsi="Arial" w:cs="Arial"/>
          <w:sz w:val="24"/>
          <w:szCs w:val="24"/>
        </w:rPr>
        <w:t>individual or institutional preferences</w:t>
      </w:r>
      <w:r>
        <w:rPr>
          <w:rFonts w:ascii="Arial" w:hAnsi="Arial" w:cs="Arial"/>
          <w:sz w:val="24"/>
          <w:szCs w:val="24"/>
        </w:rPr>
        <w:t xml:space="preserve">, or custom and practice </w:t>
      </w:r>
      <w:r>
        <w:rPr>
          <w:rFonts w:ascii="Arial" w:hAnsi="Arial" w:cs="Arial"/>
          <w:noProof/>
          <w:sz w:val="24"/>
          <w:szCs w:val="24"/>
        </w:rPr>
        <w:t>(Deeter et al. , 2011, Harris and Tume, 2011)</w:t>
      </w:r>
      <w:r>
        <w:rPr>
          <w:rFonts w:ascii="Arial" w:hAnsi="Arial" w:cs="Arial"/>
          <w:sz w:val="24"/>
          <w:szCs w:val="24"/>
        </w:rPr>
        <w:t xml:space="preserve">. </w:t>
      </w:r>
      <w:r w:rsidR="004767F1">
        <w:rPr>
          <w:rFonts w:ascii="Arial" w:hAnsi="Arial" w:cs="Arial"/>
          <w:sz w:val="24"/>
          <w:szCs w:val="24"/>
        </w:rPr>
        <w:t xml:space="preserve">Achieving optimal sedation targets in </w:t>
      </w:r>
      <w:r>
        <w:rPr>
          <w:rFonts w:ascii="Arial" w:hAnsi="Arial" w:cs="Arial"/>
          <w:sz w:val="24"/>
          <w:szCs w:val="24"/>
        </w:rPr>
        <w:t xml:space="preserve">PICU </w:t>
      </w:r>
      <w:r w:rsidRPr="000649F0">
        <w:rPr>
          <w:rFonts w:ascii="Arial" w:hAnsi="Arial" w:cs="Arial"/>
          <w:sz w:val="24"/>
          <w:szCs w:val="24"/>
        </w:rPr>
        <w:t xml:space="preserve">patients </w:t>
      </w:r>
      <w:r w:rsidR="004767F1">
        <w:rPr>
          <w:rFonts w:ascii="Arial" w:hAnsi="Arial" w:cs="Arial"/>
          <w:sz w:val="24"/>
          <w:szCs w:val="24"/>
        </w:rPr>
        <w:t>can be challenging, which can result in</w:t>
      </w:r>
      <w:r w:rsidRPr="000649F0">
        <w:rPr>
          <w:rFonts w:ascii="Arial" w:hAnsi="Arial" w:cs="Arial"/>
          <w:sz w:val="24"/>
          <w:szCs w:val="24"/>
        </w:rPr>
        <w:t xml:space="preserve"> under</w:t>
      </w:r>
      <w:r>
        <w:rPr>
          <w:rFonts w:ascii="Arial" w:hAnsi="Arial" w:cs="Arial"/>
          <w:sz w:val="24"/>
          <w:szCs w:val="24"/>
        </w:rPr>
        <w:t>-</w:t>
      </w:r>
      <w:r w:rsidRPr="000649F0">
        <w:rPr>
          <w:rFonts w:ascii="Arial" w:hAnsi="Arial" w:cs="Arial"/>
          <w:sz w:val="24"/>
          <w:szCs w:val="24"/>
        </w:rPr>
        <w:t>sedation</w:t>
      </w:r>
      <w:r>
        <w:rPr>
          <w:rFonts w:ascii="Arial" w:hAnsi="Arial" w:cs="Arial"/>
          <w:sz w:val="24"/>
          <w:szCs w:val="24"/>
        </w:rPr>
        <w:t>, or</w:t>
      </w:r>
      <w:r w:rsidRPr="000649F0">
        <w:rPr>
          <w:rFonts w:ascii="Arial" w:hAnsi="Arial" w:cs="Arial"/>
          <w:sz w:val="24"/>
          <w:szCs w:val="24"/>
        </w:rPr>
        <w:t xml:space="preserve"> more commonly</w:t>
      </w:r>
      <w:r>
        <w:rPr>
          <w:rFonts w:ascii="Arial" w:hAnsi="Arial" w:cs="Arial"/>
          <w:sz w:val="24"/>
          <w:szCs w:val="24"/>
        </w:rPr>
        <w:t xml:space="preserve">, </w:t>
      </w:r>
      <w:r w:rsidRPr="000649F0">
        <w:rPr>
          <w:rFonts w:ascii="Arial" w:hAnsi="Arial" w:cs="Arial"/>
          <w:sz w:val="24"/>
          <w:szCs w:val="24"/>
        </w:rPr>
        <w:t>over</w:t>
      </w:r>
      <w:r>
        <w:rPr>
          <w:rFonts w:ascii="Arial" w:hAnsi="Arial" w:cs="Arial"/>
          <w:sz w:val="24"/>
          <w:szCs w:val="24"/>
        </w:rPr>
        <w:t>-</w:t>
      </w:r>
      <w:r w:rsidRPr="000649F0">
        <w:rPr>
          <w:rFonts w:ascii="Arial" w:hAnsi="Arial" w:cs="Arial"/>
          <w:sz w:val="24"/>
          <w:szCs w:val="24"/>
        </w:rPr>
        <w:t>sedation</w:t>
      </w:r>
      <w:r w:rsidR="004767F1">
        <w:rPr>
          <w:rFonts w:ascii="Arial" w:hAnsi="Arial" w:cs="Arial"/>
          <w:sz w:val="24"/>
          <w:szCs w:val="24"/>
        </w:rPr>
        <w:t xml:space="preserve">. The risks associated with over-sedation </w:t>
      </w:r>
      <w:r w:rsidRPr="000649F0">
        <w:rPr>
          <w:rFonts w:ascii="Arial" w:hAnsi="Arial" w:cs="Arial"/>
          <w:sz w:val="24"/>
          <w:szCs w:val="24"/>
        </w:rPr>
        <w:t>includ</w:t>
      </w:r>
      <w:r w:rsidR="004767F1">
        <w:rPr>
          <w:rFonts w:ascii="Arial" w:hAnsi="Arial" w:cs="Arial"/>
          <w:sz w:val="24"/>
          <w:szCs w:val="24"/>
        </w:rPr>
        <w:t>e</w:t>
      </w:r>
      <w:r w:rsidRPr="000649F0">
        <w:rPr>
          <w:rFonts w:ascii="Arial" w:hAnsi="Arial" w:cs="Arial"/>
          <w:sz w:val="24"/>
          <w:szCs w:val="24"/>
        </w:rPr>
        <w:t xml:space="preserve"> prolonged PICU stay, tolerance and </w:t>
      </w:r>
      <w:r>
        <w:rPr>
          <w:rFonts w:ascii="Arial" w:hAnsi="Arial" w:cs="Arial"/>
          <w:sz w:val="24"/>
          <w:szCs w:val="24"/>
        </w:rPr>
        <w:t xml:space="preserve">iatrogenic </w:t>
      </w:r>
      <w:r w:rsidRPr="000649F0">
        <w:rPr>
          <w:rFonts w:ascii="Arial" w:hAnsi="Arial" w:cs="Arial"/>
          <w:sz w:val="24"/>
          <w:szCs w:val="24"/>
        </w:rPr>
        <w:t xml:space="preserve">withdrawal </w:t>
      </w:r>
      <w:r>
        <w:rPr>
          <w:rFonts w:ascii="Arial" w:hAnsi="Arial" w:cs="Arial"/>
          <w:sz w:val="24"/>
          <w:szCs w:val="24"/>
        </w:rPr>
        <w:t xml:space="preserve">syndrome </w:t>
      </w:r>
      <w:r>
        <w:rPr>
          <w:rFonts w:ascii="Arial" w:hAnsi="Arial" w:cs="Arial"/>
          <w:noProof/>
          <w:sz w:val="24"/>
          <w:szCs w:val="24"/>
        </w:rPr>
        <w:t>(Vet et al. , 2013)</w:t>
      </w:r>
      <w:r>
        <w:rPr>
          <w:rFonts w:ascii="Arial" w:hAnsi="Arial" w:cs="Arial"/>
          <w:sz w:val="24"/>
          <w:szCs w:val="24"/>
        </w:rPr>
        <w:t>.</w:t>
      </w:r>
    </w:p>
    <w:p w14:paraId="386BD1CE" w14:textId="77777777" w:rsidR="004767F1" w:rsidRDefault="004767F1" w:rsidP="002420D9">
      <w:pPr>
        <w:spacing w:line="480" w:lineRule="auto"/>
        <w:rPr>
          <w:rFonts w:ascii="Arial" w:hAnsi="Arial" w:cs="Arial"/>
          <w:noProof/>
          <w:sz w:val="24"/>
          <w:szCs w:val="24"/>
        </w:rPr>
      </w:pPr>
    </w:p>
    <w:p w14:paraId="3145AE50" w14:textId="6EF771B2" w:rsidR="00E15D5B" w:rsidRDefault="00252102" w:rsidP="002420D9">
      <w:pPr>
        <w:spacing w:line="480" w:lineRule="auto"/>
        <w:rPr>
          <w:rFonts w:ascii="Arial" w:hAnsi="Arial" w:cs="Arial"/>
          <w:noProof/>
          <w:sz w:val="24"/>
          <w:szCs w:val="24"/>
        </w:rPr>
      </w:pPr>
      <w:r>
        <w:rPr>
          <w:rFonts w:ascii="Arial" w:hAnsi="Arial" w:cs="Arial"/>
          <w:sz w:val="24"/>
          <w:szCs w:val="24"/>
        </w:rPr>
        <w:lastRenderedPageBreak/>
        <w:t>Consensus</w:t>
      </w:r>
      <w:r w:rsidR="000978EA">
        <w:rPr>
          <w:rFonts w:ascii="Arial" w:hAnsi="Arial" w:cs="Arial"/>
          <w:sz w:val="24"/>
          <w:szCs w:val="24"/>
        </w:rPr>
        <w:t xml:space="preserve"> recommendations from the European Society of Paediatric and Neonatal Intensive Care (ESPNIC) </w:t>
      </w:r>
      <w:r w:rsidR="005F032A">
        <w:rPr>
          <w:rFonts w:ascii="Arial" w:hAnsi="Arial" w:cs="Arial"/>
          <w:noProof/>
          <w:sz w:val="24"/>
          <w:szCs w:val="24"/>
        </w:rPr>
        <w:t xml:space="preserve">advocate a </w:t>
      </w:r>
      <w:r w:rsidR="005F032A" w:rsidRPr="000649F0">
        <w:rPr>
          <w:rFonts w:ascii="Arial" w:hAnsi="Arial" w:cs="Arial"/>
          <w:noProof/>
          <w:sz w:val="24"/>
          <w:szCs w:val="24"/>
        </w:rPr>
        <w:t>standardised approach in analgesic and sedative</w:t>
      </w:r>
      <w:r w:rsidR="005F032A">
        <w:rPr>
          <w:rFonts w:ascii="Arial" w:hAnsi="Arial" w:cs="Arial"/>
          <w:noProof/>
          <w:sz w:val="24"/>
          <w:szCs w:val="24"/>
        </w:rPr>
        <w:t xml:space="preserve"> management</w:t>
      </w:r>
      <w:r w:rsidR="005F032A" w:rsidRPr="000649F0">
        <w:rPr>
          <w:rFonts w:ascii="Arial" w:hAnsi="Arial" w:cs="Arial"/>
          <w:noProof/>
          <w:sz w:val="24"/>
          <w:szCs w:val="24"/>
        </w:rPr>
        <w:t xml:space="preserve"> in the PICU</w:t>
      </w:r>
      <w:r w:rsidR="005F032A">
        <w:rPr>
          <w:rFonts w:ascii="Arial" w:hAnsi="Arial" w:cs="Arial"/>
          <w:noProof/>
          <w:sz w:val="24"/>
          <w:szCs w:val="24"/>
        </w:rPr>
        <w:t>, with</w:t>
      </w:r>
      <w:r w:rsidR="000978EA">
        <w:rPr>
          <w:rFonts w:ascii="Arial" w:hAnsi="Arial" w:cs="Arial"/>
          <w:sz w:val="24"/>
          <w:szCs w:val="24"/>
        </w:rPr>
        <w:t xml:space="preserve"> </w:t>
      </w:r>
      <w:r>
        <w:rPr>
          <w:rFonts w:ascii="Arial" w:hAnsi="Arial" w:cs="Arial"/>
          <w:sz w:val="24"/>
          <w:szCs w:val="24"/>
        </w:rPr>
        <w:t xml:space="preserve">comprehensive patient assessment using a validated tool (Harris et al. , 2016). </w:t>
      </w:r>
      <w:r w:rsidR="00E15D5B">
        <w:rPr>
          <w:rFonts w:ascii="Arial" w:hAnsi="Arial" w:cs="Arial"/>
          <w:sz w:val="24"/>
          <w:szCs w:val="24"/>
        </w:rPr>
        <w:t xml:space="preserve">A current evidence base for a standardised approach is lacking. </w:t>
      </w:r>
      <w:r w:rsidR="005F032A">
        <w:rPr>
          <w:rFonts w:ascii="Arial" w:hAnsi="Arial" w:cs="Arial"/>
          <w:noProof/>
          <w:sz w:val="24"/>
          <w:szCs w:val="24"/>
        </w:rPr>
        <w:t>A</w:t>
      </w:r>
      <w:r w:rsidR="00E15D5B" w:rsidRPr="00DD752F">
        <w:rPr>
          <w:rFonts w:ascii="Arial" w:hAnsi="Arial" w:cs="Arial"/>
          <w:noProof/>
          <w:sz w:val="24"/>
          <w:szCs w:val="24"/>
        </w:rPr>
        <w:t xml:space="preserve"> systematic review</w:t>
      </w:r>
      <w:r w:rsidR="005F032A">
        <w:rPr>
          <w:rFonts w:ascii="Arial" w:hAnsi="Arial" w:cs="Arial"/>
          <w:noProof/>
          <w:sz w:val="24"/>
          <w:szCs w:val="24"/>
        </w:rPr>
        <w:t xml:space="preserve"> by Poh et al. , (2014)</w:t>
      </w:r>
      <w:r w:rsidR="005F032A">
        <w:rPr>
          <w:rFonts w:ascii="Arial" w:hAnsi="Arial" w:cs="Arial"/>
          <w:sz w:val="24"/>
          <w:szCs w:val="24"/>
          <w:lang w:val="en-US" w:eastAsia="en-IE"/>
        </w:rPr>
        <w:t xml:space="preserve"> </w:t>
      </w:r>
      <w:r w:rsidR="00E15D5B" w:rsidRPr="00DD752F">
        <w:rPr>
          <w:rFonts w:ascii="Arial" w:hAnsi="Arial" w:cs="Arial"/>
          <w:noProof/>
          <w:sz w:val="24"/>
          <w:szCs w:val="24"/>
        </w:rPr>
        <w:t xml:space="preserve"> </w:t>
      </w:r>
      <w:r w:rsidR="00E15D5B">
        <w:rPr>
          <w:rFonts w:ascii="Arial" w:hAnsi="Arial" w:cs="Arial"/>
          <w:noProof/>
          <w:sz w:val="24"/>
          <w:szCs w:val="24"/>
        </w:rPr>
        <w:t xml:space="preserve">determined an association between </w:t>
      </w:r>
      <w:r w:rsidR="00E15D5B" w:rsidRPr="00DD752F">
        <w:rPr>
          <w:rFonts w:ascii="Arial" w:hAnsi="Arial" w:cs="Arial"/>
          <w:noProof/>
          <w:sz w:val="24"/>
          <w:szCs w:val="24"/>
        </w:rPr>
        <w:t xml:space="preserve">use of </w:t>
      </w:r>
      <w:r w:rsidR="00E15D5B">
        <w:rPr>
          <w:rFonts w:ascii="Arial" w:hAnsi="Arial" w:cs="Arial"/>
          <w:noProof/>
          <w:sz w:val="24"/>
          <w:szCs w:val="24"/>
        </w:rPr>
        <w:t>PICU</w:t>
      </w:r>
      <w:r w:rsidR="00E15D5B" w:rsidRPr="00DD752F">
        <w:rPr>
          <w:rFonts w:ascii="Arial" w:hAnsi="Arial" w:cs="Arial"/>
          <w:noProof/>
          <w:sz w:val="24"/>
          <w:szCs w:val="24"/>
        </w:rPr>
        <w:t xml:space="preserve"> sedation guidelines, protocols or algorithms (sGPA) </w:t>
      </w:r>
      <w:r w:rsidR="00E15D5B">
        <w:rPr>
          <w:rFonts w:ascii="Arial" w:hAnsi="Arial" w:cs="Arial"/>
          <w:noProof/>
          <w:sz w:val="24"/>
          <w:szCs w:val="24"/>
        </w:rPr>
        <w:t xml:space="preserve">and </w:t>
      </w:r>
      <w:r w:rsidR="00E15D5B" w:rsidRPr="00DD752F">
        <w:rPr>
          <w:rFonts w:ascii="Arial" w:hAnsi="Arial" w:cs="Arial"/>
          <w:noProof/>
          <w:sz w:val="24"/>
          <w:szCs w:val="24"/>
        </w:rPr>
        <w:t>decreased sedati</w:t>
      </w:r>
      <w:r w:rsidR="00E15D5B">
        <w:rPr>
          <w:rFonts w:ascii="Arial" w:hAnsi="Arial" w:cs="Arial"/>
          <w:noProof/>
          <w:sz w:val="24"/>
          <w:szCs w:val="24"/>
        </w:rPr>
        <w:t>on dose and PICU length of stay</w:t>
      </w:r>
      <w:r w:rsidR="005F032A">
        <w:rPr>
          <w:rFonts w:ascii="Arial" w:hAnsi="Arial" w:cs="Arial"/>
          <w:noProof/>
          <w:sz w:val="24"/>
          <w:szCs w:val="24"/>
        </w:rPr>
        <w:t>. In contrast, a</w:t>
      </w:r>
      <w:r w:rsidR="00E15D5B" w:rsidRPr="000649F0">
        <w:rPr>
          <w:rFonts w:ascii="Arial" w:hAnsi="Arial" w:cs="Arial"/>
          <w:noProof/>
          <w:sz w:val="24"/>
          <w:szCs w:val="24"/>
        </w:rPr>
        <w:t xml:space="preserve"> </w:t>
      </w:r>
      <w:r w:rsidR="00E15D5B">
        <w:rPr>
          <w:rFonts w:ascii="Arial" w:hAnsi="Arial" w:cs="Arial"/>
          <w:noProof/>
          <w:sz w:val="24"/>
          <w:szCs w:val="24"/>
        </w:rPr>
        <w:t xml:space="preserve">multicenter </w:t>
      </w:r>
      <w:r w:rsidR="00E15D5B">
        <w:rPr>
          <w:rFonts w:ascii="Arial" w:hAnsi="Arial" w:cs="Arial"/>
          <w:sz w:val="24"/>
          <w:szCs w:val="24"/>
        </w:rPr>
        <w:t>study showed no difference in duration of mechanical ventilation in critically ill children managed with a sedation protocol</w:t>
      </w:r>
      <w:r w:rsidR="00E15D5B" w:rsidRPr="000649F0">
        <w:rPr>
          <w:rFonts w:ascii="Arial" w:hAnsi="Arial" w:cs="Arial"/>
          <w:sz w:val="24"/>
          <w:szCs w:val="24"/>
        </w:rPr>
        <w:t xml:space="preserve"> </w:t>
      </w:r>
      <w:r w:rsidR="00E15D5B">
        <w:rPr>
          <w:rFonts w:ascii="Arial" w:hAnsi="Arial" w:cs="Arial"/>
          <w:sz w:val="24"/>
          <w:szCs w:val="24"/>
        </w:rPr>
        <w:t xml:space="preserve">versus </w:t>
      </w:r>
      <w:r w:rsidR="00E15D5B" w:rsidRPr="000649F0">
        <w:rPr>
          <w:rFonts w:ascii="Arial" w:hAnsi="Arial" w:cs="Arial"/>
          <w:sz w:val="24"/>
          <w:szCs w:val="24"/>
        </w:rPr>
        <w:t xml:space="preserve">usual care </w:t>
      </w:r>
      <w:r w:rsidR="00E15D5B">
        <w:rPr>
          <w:rFonts w:ascii="Arial" w:hAnsi="Arial" w:cs="Arial"/>
          <w:noProof/>
          <w:sz w:val="24"/>
          <w:szCs w:val="24"/>
        </w:rPr>
        <w:t>(Curley et al. , 2015)</w:t>
      </w:r>
      <w:r w:rsidR="00E15D5B" w:rsidRPr="000649F0">
        <w:rPr>
          <w:rFonts w:ascii="Arial" w:hAnsi="Arial" w:cs="Arial"/>
          <w:sz w:val="24"/>
          <w:szCs w:val="24"/>
        </w:rPr>
        <w:t>.</w:t>
      </w:r>
      <w:r w:rsidR="00E15D5B">
        <w:rPr>
          <w:rFonts w:ascii="Arial" w:hAnsi="Arial" w:cs="Arial"/>
          <w:sz w:val="24"/>
          <w:szCs w:val="24"/>
        </w:rPr>
        <w:t xml:space="preserve"> </w:t>
      </w:r>
    </w:p>
    <w:p w14:paraId="74FD630F" w14:textId="239D4CCA" w:rsidR="005F032A" w:rsidRDefault="00166866" w:rsidP="002420D9">
      <w:pPr>
        <w:spacing w:line="480" w:lineRule="auto"/>
        <w:rPr>
          <w:rFonts w:ascii="Arial" w:hAnsi="Arial" w:cs="Arial"/>
          <w:sz w:val="24"/>
          <w:szCs w:val="24"/>
        </w:rPr>
      </w:pPr>
      <w:r>
        <w:rPr>
          <w:rFonts w:ascii="Arial" w:hAnsi="Arial" w:cs="Arial"/>
          <w:noProof/>
          <w:sz w:val="24"/>
          <w:szCs w:val="24"/>
        </w:rPr>
        <w:t>Many p</w:t>
      </w:r>
      <w:r w:rsidR="00E15D5B" w:rsidRPr="000649F0">
        <w:rPr>
          <w:rFonts w:ascii="Arial" w:hAnsi="Arial" w:cs="Arial"/>
          <w:noProof/>
          <w:sz w:val="24"/>
          <w:szCs w:val="24"/>
        </w:rPr>
        <w:t>ost-operative</w:t>
      </w:r>
      <w:r w:rsidR="00E15D5B" w:rsidRPr="000649F0">
        <w:rPr>
          <w:rFonts w:ascii="Arial" w:hAnsi="Arial" w:cs="Arial"/>
          <w:sz w:val="24"/>
          <w:szCs w:val="24"/>
        </w:rPr>
        <w:t xml:space="preserve"> congenital cardiac surgery patients</w:t>
      </w:r>
      <w:r w:rsidR="00E15D5B">
        <w:rPr>
          <w:rFonts w:ascii="Arial" w:hAnsi="Arial" w:cs="Arial"/>
          <w:sz w:val="24"/>
          <w:szCs w:val="24"/>
        </w:rPr>
        <w:t xml:space="preserve"> share important characteristics, including</w:t>
      </w:r>
      <w:r w:rsidR="00E15D5B" w:rsidRPr="000649F0">
        <w:rPr>
          <w:rFonts w:ascii="Arial" w:hAnsi="Arial" w:cs="Arial"/>
          <w:sz w:val="24"/>
          <w:szCs w:val="24"/>
        </w:rPr>
        <w:t xml:space="preserve"> </w:t>
      </w:r>
      <w:r w:rsidR="00E15D5B">
        <w:rPr>
          <w:rFonts w:ascii="Arial" w:hAnsi="Arial" w:cs="Arial"/>
          <w:sz w:val="24"/>
          <w:szCs w:val="24"/>
        </w:rPr>
        <w:t>age and type of surgery</w:t>
      </w:r>
      <w:r w:rsidR="00E15D5B" w:rsidRPr="000649F0">
        <w:rPr>
          <w:rFonts w:ascii="Arial" w:hAnsi="Arial" w:cs="Arial"/>
          <w:sz w:val="24"/>
          <w:szCs w:val="24"/>
        </w:rPr>
        <w:t xml:space="preserve"> (i.e. </w:t>
      </w:r>
      <w:r w:rsidR="000978EA">
        <w:rPr>
          <w:rFonts w:ascii="Arial" w:hAnsi="Arial" w:cs="Arial"/>
          <w:sz w:val="24"/>
          <w:szCs w:val="24"/>
        </w:rPr>
        <w:t>man</w:t>
      </w:r>
      <w:r w:rsidR="00252102">
        <w:rPr>
          <w:rFonts w:ascii="Arial" w:hAnsi="Arial" w:cs="Arial"/>
          <w:sz w:val="24"/>
          <w:szCs w:val="24"/>
        </w:rPr>
        <w:t xml:space="preserve">y </w:t>
      </w:r>
      <w:r w:rsidR="000978EA">
        <w:rPr>
          <w:rFonts w:ascii="Arial" w:hAnsi="Arial" w:cs="Arial"/>
          <w:sz w:val="24"/>
          <w:szCs w:val="24"/>
        </w:rPr>
        <w:t xml:space="preserve">undergo </w:t>
      </w:r>
      <w:r w:rsidR="00E15D5B" w:rsidRPr="000649F0">
        <w:rPr>
          <w:rFonts w:ascii="Arial" w:hAnsi="Arial" w:cs="Arial"/>
          <w:sz w:val="24"/>
          <w:szCs w:val="24"/>
        </w:rPr>
        <w:t>sternotomy and cardio-pulmonary bypass)</w:t>
      </w:r>
      <w:r w:rsidR="00E15D5B" w:rsidRPr="000649F0">
        <w:rPr>
          <w:rFonts w:ascii="Arial" w:hAnsi="Arial" w:cs="Arial"/>
          <w:sz w:val="24"/>
          <w:szCs w:val="24"/>
          <w:lang w:eastAsia="en-IE"/>
        </w:rPr>
        <w:t>.</w:t>
      </w:r>
      <w:r w:rsidR="00E15D5B" w:rsidRPr="000649F0">
        <w:rPr>
          <w:rFonts w:ascii="Arial" w:hAnsi="Arial" w:cs="Arial"/>
          <w:sz w:val="24"/>
          <w:szCs w:val="24"/>
        </w:rPr>
        <w:t xml:space="preserve"> Within the Irish </w:t>
      </w:r>
      <w:r w:rsidR="00E15D5B">
        <w:rPr>
          <w:rFonts w:ascii="Arial" w:hAnsi="Arial" w:cs="Arial"/>
          <w:sz w:val="24"/>
          <w:szCs w:val="24"/>
        </w:rPr>
        <w:t xml:space="preserve">population Trisomy </w:t>
      </w:r>
      <w:r w:rsidR="00E15D5B" w:rsidRPr="000649F0">
        <w:rPr>
          <w:rFonts w:ascii="Arial" w:hAnsi="Arial" w:cs="Arial"/>
          <w:sz w:val="24"/>
          <w:szCs w:val="24"/>
        </w:rPr>
        <w:t>21 is strongly represented, with an incidence of 1 in 546 live births</w:t>
      </w:r>
      <w:r w:rsidR="00E15D5B">
        <w:rPr>
          <w:rFonts w:ascii="Arial" w:hAnsi="Arial" w:cs="Arial"/>
          <w:sz w:val="24"/>
          <w:szCs w:val="24"/>
        </w:rPr>
        <w:t xml:space="preserve"> </w:t>
      </w:r>
      <w:r w:rsidR="00E15D5B">
        <w:rPr>
          <w:rFonts w:ascii="Arial" w:hAnsi="Arial" w:cs="Arial"/>
          <w:noProof/>
          <w:sz w:val="24"/>
          <w:szCs w:val="24"/>
        </w:rPr>
        <w:t>(Ni She and Filan, 2014)</w:t>
      </w:r>
      <w:r w:rsidR="00E15D5B" w:rsidRPr="000649F0">
        <w:rPr>
          <w:rFonts w:ascii="Arial" w:hAnsi="Arial" w:cs="Arial"/>
          <w:sz w:val="24"/>
          <w:szCs w:val="24"/>
        </w:rPr>
        <w:t xml:space="preserve">, </w:t>
      </w:r>
      <w:r w:rsidR="00E15D5B">
        <w:rPr>
          <w:rFonts w:ascii="Arial" w:hAnsi="Arial" w:cs="Arial"/>
          <w:sz w:val="24"/>
          <w:szCs w:val="24"/>
        </w:rPr>
        <w:t xml:space="preserve">compared with 1 in 691 live births in the United States </w:t>
      </w:r>
      <w:r w:rsidR="00E15D5B">
        <w:rPr>
          <w:rFonts w:ascii="Arial" w:hAnsi="Arial" w:cs="Arial"/>
          <w:noProof/>
          <w:sz w:val="24"/>
          <w:szCs w:val="24"/>
        </w:rPr>
        <w:t>(Parker et al. , 2010)</w:t>
      </w:r>
      <w:r w:rsidR="00E15D5B">
        <w:rPr>
          <w:rFonts w:ascii="Arial" w:hAnsi="Arial" w:cs="Arial"/>
          <w:sz w:val="24"/>
          <w:szCs w:val="24"/>
        </w:rPr>
        <w:t>.</w:t>
      </w:r>
      <w:r w:rsidR="00E15D5B" w:rsidRPr="000649F0">
        <w:rPr>
          <w:rFonts w:ascii="Arial" w:hAnsi="Arial" w:cs="Arial"/>
          <w:sz w:val="24"/>
          <w:szCs w:val="24"/>
        </w:rPr>
        <w:t xml:space="preserve"> </w:t>
      </w:r>
      <w:r w:rsidR="00E15D5B">
        <w:rPr>
          <w:rFonts w:ascii="Arial" w:hAnsi="Arial" w:cs="Arial"/>
          <w:sz w:val="24"/>
          <w:szCs w:val="24"/>
        </w:rPr>
        <w:t>There is</w:t>
      </w:r>
      <w:r w:rsidR="00E15D5B" w:rsidRPr="000649F0">
        <w:rPr>
          <w:rFonts w:ascii="Arial" w:hAnsi="Arial" w:cs="Arial"/>
          <w:sz w:val="24"/>
          <w:szCs w:val="24"/>
        </w:rPr>
        <w:t xml:space="preserve"> a prevalence </w:t>
      </w:r>
      <w:r w:rsidR="00E15D5B" w:rsidRPr="000649F0">
        <w:rPr>
          <w:rFonts w:ascii="Arial" w:hAnsi="Arial" w:cs="Arial"/>
          <w:sz w:val="24"/>
          <w:szCs w:val="24"/>
          <w:lang w:eastAsia="en-IE"/>
        </w:rPr>
        <w:t>of 51% for congenital heart disease</w:t>
      </w:r>
      <w:r w:rsidR="00E15D5B">
        <w:rPr>
          <w:rFonts w:ascii="Arial" w:hAnsi="Arial" w:cs="Arial"/>
          <w:sz w:val="24"/>
          <w:szCs w:val="24"/>
          <w:lang w:eastAsia="en-IE"/>
        </w:rPr>
        <w:t xml:space="preserve"> in t</w:t>
      </w:r>
      <w:r w:rsidR="00E15D5B" w:rsidRPr="000649F0">
        <w:rPr>
          <w:rFonts w:ascii="Arial" w:hAnsi="Arial" w:cs="Arial"/>
          <w:sz w:val="24"/>
          <w:szCs w:val="24"/>
        </w:rPr>
        <w:t>his population</w:t>
      </w:r>
      <w:r w:rsidR="00E15D5B">
        <w:rPr>
          <w:rFonts w:ascii="Arial" w:hAnsi="Arial" w:cs="Arial"/>
          <w:sz w:val="24"/>
          <w:szCs w:val="24"/>
        </w:rPr>
        <w:t xml:space="preserve"> </w:t>
      </w:r>
      <w:r w:rsidR="00E15D5B">
        <w:rPr>
          <w:rFonts w:ascii="Arial" w:hAnsi="Arial" w:cs="Arial"/>
          <w:noProof/>
          <w:sz w:val="24"/>
          <w:szCs w:val="24"/>
        </w:rPr>
        <w:t>(Ni She and Filan, 2014)</w:t>
      </w:r>
      <w:r w:rsidR="00E15D5B">
        <w:rPr>
          <w:rFonts w:ascii="Arial" w:hAnsi="Arial" w:cs="Arial"/>
          <w:sz w:val="24"/>
          <w:szCs w:val="24"/>
        </w:rPr>
        <w:t xml:space="preserve"> and patients with Trisomy 21 have</w:t>
      </w:r>
      <w:r w:rsidR="00E15D5B" w:rsidRPr="000649F0">
        <w:rPr>
          <w:rFonts w:ascii="Arial" w:hAnsi="Arial" w:cs="Arial"/>
          <w:sz w:val="24"/>
          <w:szCs w:val="24"/>
        </w:rPr>
        <w:t xml:space="preserve"> been reported </w:t>
      </w:r>
      <w:r w:rsidR="00E15D5B">
        <w:rPr>
          <w:rFonts w:ascii="Arial" w:hAnsi="Arial" w:cs="Arial"/>
          <w:sz w:val="24"/>
          <w:szCs w:val="24"/>
        </w:rPr>
        <w:t>as</w:t>
      </w:r>
      <w:r w:rsidR="00E15D5B" w:rsidRPr="000649F0">
        <w:rPr>
          <w:rFonts w:ascii="Arial" w:hAnsi="Arial" w:cs="Arial"/>
          <w:sz w:val="24"/>
          <w:szCs w:val="24"/>
        </w:rPr>
        <w:t xml:space="preserve"> </w:t>
      </w:r>
      <w:r w:rsidR="00E15D5B">
        <w:rPr>
          <w:rFonts w:ascii="Arial" w:hAnsi="Arial" w:cs="Arial"/>
          <w:sz w:val="24"/>
          <w:szCs w:val="24"/>
        </w:rPr>
        <w:t>having</w:t>
      </w:r>
      <w:r w:rsidR="00E15D5B" w:rsidRPr="000649F0">
        <w:rPr>
          <w:rFonts w:ascii="Arial" w:hAnsi="Arial" w:cs="Arial"/>
          <w:sz w:val="24"/>
          <w:szCs w:val="24"/>
        </w:rPr>
        <w:t xml:space="preserve"> a greater post-operative </w:t>
      </w:r>
      <w:r w:rsidR="00E15D5B">
        <w:rPr>
          <w:rFonts w:ascii="Arial" w:hAnsi="Arial" w:cs="Arial"/>
          <w:sz w:val="24"/>
          <w:szCs w:val="24"/>
        </w:rPr>
        <w:t>need</w:t>
      </w:r>
      <w:r w:rsidR="00E15D5B" w:rsidRPr="000649F0">
        <w:rPr>
          <w:rFonts w:ascii="Arial" w:hAnsi="Arial" w:cs="Arial"/>
          <w:sz w:val="24"/>
          <w:szCs w:val="24"/>
        </w:rPr>
        <w:t xml:space="preserve"> for analgesia and sedation</w:t>
      </w:r>
      <w:r w:rsidR="00E15D5B">
        <w:rPr>
          <w:rFonts w:ascii="Arial" w:hAnsi="Arial" w:cs="Arial"/>
          <w:sz w:val="24"/>
          <w:szCs w:val="24"/>
        </w:rPr>
        <w:t xml:space="preserve"> </w:t>
      </w:r>
      <w:r w:rsidR="00E15D5B">
        <w:rPr>
          <w:rFonts w:ascii="Arial" w:hAnsi="Arial" w:cs="Arial"/>
          <w:noProof/>
          <w:sz w:val="24"/>
          <w:szCs w:val="24"/>
        </w:rPr>
        <w:t>(Gakhal et al. , 1998, Mitchell et al. , 1995)</w:t>
      </w:r>
      <w:r w:rsidR="00E15D5B" w:rsidRPr="000649F0">
        <w:rPr>
          <w:rFonts w:ascii="Arial" w:hAnsi="Arial" w:cs="Arial"/>
          <w:sz w:val="24"/>
          <w:szCs w:val="24"/>
        </w:rPr>
        <w:t>.</w:t>
      </w:r>
      <w:r w:rsidR="00E15D5B">
        <w:rPr>
          <w:rFonts w:ascii="Arial" w:hAnsi="Arial" w:cs="Arial"/>
          <w:sz w:val="24"/>
          <w:szCs w:val="24"/>
        </w:rPr>
        <w:t xml:space="preserve"> This previously </w:t>
      </w:r>
      <w:r w:rsidR="00252102">
        <w:rPr>
          <w:rFonts w:ascii="Arial" w:hAnsi="Arial" w:cs="Arial"/>
          <w:sz w:val="24"/>
          <w:szCs w:val="24"/>
        </w:rPr>
        <w:t>h</w:t>
      </w:r>
      <w:r w:rsidR="00E15D5B">
        <w:rPr>
          <w:rFonts w:ascii="Arial" w:hAnsi="Arial" w:cs="Arial"/>
          <w:sz w:val="24"/>
          <w:szCs w:val="24"/>
        </w:rPr>
        <w:t>e</w:t>
      </w:r>
      <w:r w:rsidR="00252102">
        <w:rPr>
          <w:rFonts w:ascii="Arial" w:hAnsi="Arial" w:cs="Arial"/>
          <w:sz w:val="24"/>
          <w:szCs w:val="24"/>
        </w:rPr>
        <w:t>l</w:t>
      </w:r>
      <w:r w:rsidR="00E15D5B">
        <w:rPr>
          <w:rFonts w:ascii="Arial" w:hAnsi="Arial" w:cs="Arial"/>
          <w:sz w:val="24"/>
          <w:szCs w:val="24"/>
        </w:rPr>
        <w:t xml:space="preserve">d view </w:t>
      </w:r>
      <w:r w:rsidR="00823672">
        <w:rPr>
          <w:rFonts w:ascii="Arial" w:hAnsi="Arial" w:cs="Arial"/>
          <w:sz w:val="24"/>
          <w:szCs w:val="24"/>
        </w:rPr>
        <w:t>wa</w:t>
      </w:r>
      <w:r w:rsidR="00E15D5B">
        <w:rPr>
          <w:rFonts w:ascii="Arial" w:hAnsi="Arial" w:cs="Arial"/>
          <w:sz w:val="24"/>
          <w:szCs w:val="24"/>
        </w:rPr>
        <w:t>s not substantiated</w:t>
      </w:r>
      <w:r w:rsidR="00E15D5B" w:rsidRPr="000649F0">
        <w:rPr>
          <w:rFonts w:ascii="Arial" w:hAnsi="Arial" w:cs="Arial"/>
          <w:sz w:val="24"/>
          <w:szCs w:val="24"/>
        </w:rPr>
        <w:t xml:space="preserve"> </w:t>
      </w:r>
      <w:r w:rsidR="00496212" w:rsidRPr="000649F0">
        <w:rPr>
          <w:rFonts w:ascii="Arial" w:hAnsi="Arial" w:cs="Arial"/>
          <w:sz w:val="24"/>
          <w:szCs w:val="24"/>
        </w:rPr>
        <w:t xml:space="preserve">in </w:t>
      </w:r>
      <w:r w:rsidR="00496212">
        <w:rPr>
          <w:rFonts w:ascii="Arial" w:hAnsi="Arial" w:cs="Arial"/>
          <w:sz w:val="24"/>
          <w:szCs w:val="24"/>
        </w:rPr>
        <w:t xml:space="preserve">subsequent clinical studies </w:t>
      </w:r>
      <w:r w:rsidR="00E15D5B">
        <w:rPr>
          <w:rFonts w:ascii="Arial" w:hAnsi="Arial" w:cs="Arial"/>
          <w:noProof/>
          <w:sz w:val="24"/>
          <w:szCs w:val="24"/>
        </w:rPr>
        <w:t>(Valkenburg et al. , 2012</w:t>
      </w:r>
      <w:r w:rsidR="00496212">
        <w:rPr>
          <w:rFonts w:ascii="Arial" w:hAnsi="Arial" w:cs="Arial"/>
          <w:noProof/>
          <w:sz w:val="24"/>
          <w:szCs w:val="24"/>
        </w:rPr>
        <w:t xml:space="preserve">, Van Driest et al. , 2013, Terada et al. , 2016, </w:t>
      </w:r>
      <w:r w:rsidR="00E15D5B">
        <w:rPr>
          <w:rFonts w:ascii="Arial" w:hAnsi="Arial" w:cs="Arial"/>
          <w:noProof/>
          <w:sz w:val="24"/>
          <w:szCs w:val="24"/>
        </w:rPr>
        <w:t>Valkenburg et al. , 2016)</w:t>
      </w:r>
      <w:r w:rsidR="00E15D5B" w:rsidRPr="000649F0">
        <w:rPr>
          <w:rFonts w:ascii="Arial" w:hAnsi="Arial" w:cs="Arial"/>
          <w:sz w:val="24"/>
          <w:szCs w:val="24"/>
        </w:rPr>
        <w:t xml:space="preserve">. </w:t>
      </w:r>
      <w:r w:rsidR="00E15D5B">
        <w:rPr>
          <w:rFonts w:ascii="Arial" w:hAnsi="Arial" w:cs="Arial"/>
          <w:sz w:val="24"/>
          <w:szCs w:val="24"/>
        </w:rPr>
        <w:t xml:space="preserve"> </w:t>
      </w:r>
      <w:proofErr w:type="gramStart"/>
      <w:r w:rsidR="00823672">
        <w:rPr>
          <w:rFonts w:ascii="Arial" w:hAnsi="Arial" w:cs="Arial"/>
          <w:sz w:val="24"/>
          <w:szCs w:val="24"/>
        </w:rPr>
        <w:t>However</w:t>
      </w:r>
      <w:proofErr w:type="gramEnd"/>
      <w:r w:rsidR="00823672">
        <w:rPr>
          <w:rFonts w:ascii="Arial" w:hAnsi="Arial" w:cs="Arial"/>
          <w:sz w:val="24"/>
          <w:szCs w:val="24"/>
        </w:rPr>
        <w:t xml:space="preserve"> the impact of analgesia and sedation guidelines on the Trisomy 21 cohort compared with a non-Trisomy 21 post-op cardiac cohort has not been investigated.</w:t>
      </w:r>
    </w:p>
    <w:p w14:paraId="14E2DA14" w14:textId="71173AA4" w:rsidR="00E15D5B" w:rsidRDefault="00E15D5B" w:rsidP="002420D9">
      <w:pPr>
        <w:spacing w:line="480" w:lineRule="auto"/>
        <w:rPr>
          <w:rFonts w:ascii="Arial" w:hAnsi="Arial" w:cs="Arial"/>
          <w:sz w:val="24"/>
          <w:szCs w:val="24"/>
          <w:lang w:eastAsia="en-IE"/>
        </w:rPr>
      </w:pPr>
      <w:r w:rsidRPr="000649F0">
        <w:rPr>
          <w:rFonts w:ascii="Arial" w:hAnsi="Arial" w:cs="Arial"/>
          <w:sz w:val="24"/>
          <w:szCs w:val="24"/>
        </w:rPr>
        <w:t>The</w:t>
      </w:r>
      <w:r>
        <w:rPr>
          <w:rFonts w:ascii="Arial" w:hAnsi="Arial" w:cs="Arial"/>
          <w:sz w:val="24"/>
          <w:szCs w:val="24"/>
        </w:rPr>
        <w:t xml:space="preserve"> primary</w:t>
      </w:r>
      <w:r w:rsidRPr="000649F0">
        <w:rPr>
          <w:rFonts w:ascii="Arial" w:hAnsi="Arial" w:cs="Arial"/>
          <w:sz w:val="24"/>
          <w:szCs w:val="24"/>
        </w:rPr>
        <w:t xml:space="preserve"> objective of th</w:t>
      </w:r>
      <w:r>
        <w:rPr>
          <w:rFonts w:ascii="Arial" w:hAnsi="Arial" w:cs="Arial"/>
          <w:sz w:val="24"/>
          <w:szCs w:val="24"/>
        </w:rPr>
        <w:t xml:space="preserve">is study </w:t>
      </w:r>
      <w:r w:rsidRPr="000649F0">
        <w:rPr>
          <w:rFonts w:ascii="Arial" w:hAnsi="Arial" w:cs="Arial"/>
          <w:sz w:val="24"/>
          <w:szCs w:val="24"/>
        </w:rPr>
        <w:t xml:space="preserve">was to determine if the introduction of a standardised </w:t>
      </w:r>
      <w:r>
        <w:rPr>
          <w:rFonts w:ascii="Arial" w:hAnsi="Arial" w:cs="Arial"/>
          <w:sz w:val="24"/>
          <w:szCs w:val="24"/>
        </w:rPr>
        <w:t xml:space="preserve">nurse-led </w:t>
      </w:r>
      <w:r w:rsidRPr="000649F0">
        <w:rPr>
          <w:rFonts w:ascii="Arial" w:hAnsi="Arial" w:cs="Arial"/>
          <w:sz w:val="24"/>
          <w:szCs w:val="24"/>
        </w:rPr>
        <w:t xml:space="preserve">analgesia and sedation practice which </w:t>
      </w:r>
      <w:r w:rsidRPr="000649F0">
        <w:rPr>
          <w:rFonts w:ascii="Arial" w:hAnsi="Arial" w:cs="Arial"/>
          <w:sz w:val="24"/>
          <w:szCs w:val="24"/>
          <w:lang w:eastAsia="en-IE"/>
        </w:rPr>
        <w:t xml:space="preserve">incorporates a </w:t>
      </w:r>
      <w:r w:rsidRPr="000649F0">
        <w:rPr>
          <w:rFonts w:ascii="Arial" w:hAnsi="Arial" w:cs="Arial"/>
          <w:sz w:val="24"/>
          <w:szCs w:val="24"/>
          <w:lang w:eastAsia="en-IE"/>
        </w:rPr>
        <w:lastRenderedPageBreak/>
        <w:t>validated pain and distress instrument</w:t>
      </w:r>
      <w:r w:rsidR="002031BB">
        <w:rPr>
          <w:rFonts w:ascii="Arial" w:hAnsi="Arial" w:cs="Arial"/>
          <w:sz w:val="24"/>
          <w:szCs w:val="24"/>
          <w:lang w:eastAsia="en-IE"/>
        </w:rPr>
        <w:t>,</w:t>
      </w:r>
      <w:r w:rsidRPr="000649F0">
        <w:rPr>
          <w:rFonts w:ascii="Arial" w:hAnsi="Arial" w:cs="Arial"/>
          <w:sz w:val="24"/>
          <w:szCs w:val="24"/>
          <w:lang w:eastAsia="en-IE"/>
        </w:rPr>
        <w:t xml:space="preserve"> </w:t>
      </w:r>
      <w:r w:rsidRPr="000649F0">
        <w:rPr>
          <w:rFonts w:ascii="Arial" w:hAnsi="Arial" w:cs="Arial"/>
          <w:sz w:val="24"/>
          <w:szCs w:val="24"/>
        </w:rPr>
        <w:t xml:space="preserve">would impact </w:t>
      </w:r>
      <w:r>
        <w:rPr>
          <w:rFonts w:ascii="Arial" w:hAnsi="Arial" w:cs="Arial"/>
          <w:sz w:val="24"/>
          <w:szCs w:val="24"/>
        </w:rPr>
        <w:t xml:space="preserve">on </w:t>
      </w:r>
      <w:r w:rsidRPr="000649F0">
        <w:rPr>
          <w:rFonts w:ascii="Arial" w:hAnsi="Arial" w:cs="Arial"/>
          <w:sz w:val="24"/>
          <w:szCs w:val="24"/>
        </w:rPr>
        <w:t xml:space="preserve">the amount of morphine </w:t>
      </w:r>
      <w:r w:rsidR="004767F1">
        <w:rPr>
          <w:rFonts w:ascii="Arial" w:hAnsi="Arial" w:cs="Arial"/>
          <w:sz w:val="24"/>
          <w:szCs w:val="24"/>
        </w:rPr>
        <w:t>administered</w:t>
      </w:r>
      <w:r w:rsidRPr="000649F0">
        <w:rPr>
          <w:rFonts w:ascii="Arial" w:hAnsi="Arial" w:cs="Arial"/>
          <w:sz w:val="24"/>
          <w:szCs w:val="24"/>
        </w:rPr>
        <w:t xml:space="preserve"> in the first 72 hours</w:t>
      </w:r>
      <w:r w:rsidRPr="000649F0">
        <w:rPr>
          <w:rFonts w:ascii="Arial" w:hAnsi="Arial" w:cs="Arial"/>
          <w:sz w:val="24"/>
          <w:szCs w:val="24"/>
          <w:lang w:eastAsia="en-IE"/>
        </w:rPr>
        <w:t xml:space="preserve"> </w:t>
      </w:r>
      <w:r>
        <w:rPr>
          <w:rFonts w:ascii="Arial" w:hAnsi="Arial" w:cs="Arial"/>
          <w:sz w:val="24"/>
          <w:szCs w:val="24"/>
          <w:lang w:eastAsia="en-IE"/>
        </w:rPr>
        <w:t>in</w:t>
      </w:r>
      <w:r w:rsidRPr="000649F0">
        <w:rPr>
          <w:rFonts w:ascii="Arial" w:hAnsi="Arial" w:cs="Arial"/>
          <w:sz w:val="24"/>
          <w:szCs w:val="24"/>
          <w:lang w:eastAsia="en-IE"/>
        </w:rPr>
        <w:t xml:space="preserve"> a population</w:t>
      </w:r>
      <w:r w:rsidRPr="000649F0">
        <w:rPr>
          <w:rFonts w:ascii="Arial" w:hAnsi="Arial" w:cs="Arial"/>
          <w:sz w:val="24"/>
          <w:szCs w:val="24"/>
        </w:rPr>
        <w:t xml:space="preserve"> of post cardiac PICU patients. </w:t>
      </w:r>
      <w:r>
        <w:rPr>
          <w:rFonts w:ascii="Arial" w:hAnsi="Arial" w:cs="Arial"/>
          <w:sz w:val="24"/>
          <w:szCs w:val="24"/>
        </w:rPr>
        <w:t>A secondary objective was to</w:t>
      </w:r>
      <w:r w:rsidRPr="000649F0">
        <w:rPr>
          <w:rFonts w:ascii="Arial" w:hAnsi="Arial" w:cs="Arial"/>
          <w:sz w:val="24"/>
          <w:szCs w:val="24"/>
          <w:lang w:eastAsia="en-IE"/>
        </w:rPr>
        <w:t xml:space="preserve"> ascertai</w:t>
      </w:r>
      <w:r>
        <w:rPr>
          <w:rFonts w:ascii="Arial" w:hAnsi="Arial" w:cs="Arial"/>
          <w:sz w:val="24"/>
          <w:szCs w:val="24"/>
          <w:lang w:eastAsia="en-IE"/>
        </w:rPr>
        <w:t xml:space="preserve">n whether there would be a difference in the amount of morphine administered to patients with Trisomy </w:t>
      </w:r>
      <w:r w:rsidRPr="000649F0">
        <w:rPr>
          <w:rFonts w:ascii="Arial" w:hAnsi="Arial" w:cs="Arial"/>
          <w:sz w:val="24"/>
          <w:szCs w:val="24"/>
          <w:lang w:eastAsia="en-IE"/>
        </w:rPr>
        <w:t>21 after cardiac surgery.</w:t>
      </w:r>
    </w:p>
    <w:p w14:paraId="6D737ECA" w14:textId="02D3EF91" w:rsidR="001B348D" w:rsidRPr="001B348D" w:rsidRDefault="001B348D" w:rsidP="00D878BF">
      <w:pPr>
        <w:spacing w:line="480" w:lineRule="auto"/>
        <w:rPr>
          <w:rFonts w:ascii="Arial" w:hAnsi="Arial" w:cs="Arial"/>
          <w:b/>
          <w:sz w:val="24"/>
          <w:szCs w:val="24"/>
        </w:rPr>
      </w:pPr>
      <w:r w:rsidRPr="001B348D">
        <w:rPr>
          <w:rFonts w:ascii="Arial" w:hAnsi="Arial" w:cs="Arial"/>
          <w:b/>
          <w:sz w:val="24"/>
          <w:szCs w:val="24"/>
        </w:rPr>
        <w:t>Intervention</w:t>
      </w:r>
    </w:p>
    <w:p w14:paraId="659F42A7" w14:textId="6A5D6F48" w:rsidR="001B348D" w:rsidRDefault="001B348D" w:rsidP="00D878BF">
      <w:pPr>
        <w:spacing w:line="480" w:lineRule="auto"/>
        <w:rPr>
          <w:rFonts w:ascii="Arial" w:hAnsi="Arial" w:cs="Arial"/>
          <w:sz w:val="24"/>
          <w:szCs w:val="24"/>
        </w:rPr>
      </w:pPr>
      <w:r w:rsidRPr="000649F0">
        <w:rPr>
          <w:rFonts w:ascii="Arial" w:hAnsi="Arial" w:cs="Arial"/>
          <w:sz w:val="24"/>
          <w:szCs w:val="24"/>
        </w:rPr>
        <w:t xml:space="preserve">The setting for this study was a 23-bed PICU, of a university affiliated teaching hospital. </w:t>
      </w:r>
      <w:r>
        <w:rPr>
          <w:rFonts w:ascii="Arial" w:hAnsi="Arial" w:cs="Arial"/>
          <w:sz w:val="24"/>
          <w:szCs w:val="24"/>
        </w:rPr>
        <w:t xml:space="preserve">This study concerns the management of analgesia and sedation in the immediate post-operative period; from the point of handover from the operating theatre nurse to 72 hours post-operatively. Widespread variability in analgesia and sedation management practices prompted guideline development by the multidisciplinary PICU Pain and Sedation Group. A </w:t>
      </w:r>
      <w:proofErr w:type="gramStart"/>
      <w:r>
        <w:rPr>
          <w:rFonts w:ascii="Arial" w:hAnsi="Arial" w:cs="Arial"/>
          <w:sz w:val="24"/>
          <w:szCs w:val="24"/>
        </w:rPr>
        <w:t>six month</w:t>
      </w:r>
      <w:proofErr w:type="gramEnd"/>
      <w:r w:rsidR="00D575C7">
        <w:rPr>
          <w:rFonts w:ascii="Arial" w:hAnsi="Arial" w:cs="Arial"/>
          <w:sz w:val="24"/>
          <w:szCs w:val="24"/>
        </w:rPr>
        <w:t xml:space="preserve"> education</w:t>
      </w:r>
      <w:r>
        <w:rPr>
          <w:rFonts w:ascii="Arial" w:hAnsi="Arial" w:cs="Arial"/>
          <w:sz w:val="24"/>
          <w:szCs w:val="24"/>
        </w:rPr>
        <w:t xml:space="preserve"> campaign with mandatory staff </w:t>
      </w:r>
      <w:r w:rsidR="00D575C7">
        <w:rPr>
          <w:rFonts w:ascii="Arial" w:hAnsi="Arial" w:cs="Arial"/>
          <w:sz w:val="24"/>
          <w:szCs w:val="24"/>
        </w:rPr>
        <w:t>training</w:t>
      </w:r>
      <w:r>
        <w:rPr>
          <w:rFonts w:ascii="Arial" w:hAnsi="Arial" w:cs="Arial"/>
          <w:sz w:val="24"/>
          <w:szCs w:val="24"/>
        </w:rPr>
        <w:t xml:space="preserve"> </w:t>
      </w:r>
      <w:r w:rsidRPr="000649F0">
        <w:rPr>
          <w:rFonts w:ascii="Arial" w:hAnsi="Arial" w:cs="Arial"/>
          <w:sz w:val="24"/>
          <w:szCs w:val="24"/>
        </w:rPr>
        <w:t xml:space="preserve">was undertaken on the </w:t>
      </w:r>
      <w:r>
        <w:rPr>
          <w:rFonts w:ascii="Arial" w:hAnsi="Arial" w:cs="Arial"/>
          <w:sz w:val="24"/>
          <w:szCs w:val="24"/>
        </w:rPr>
        <w:t>new guideline (see table 1)</w:t>
      </w:r>
      <w:r w:rsidRPr="000649F0">
        <w:rPr>
          <w:rFonts w:ascii="Arial" w:hAnsi="Arial" w:cs="Arial"/>
          <w:sz w:val="24"/>
          <w:szCs w:val="24"/>
        </w:rPr>
        <w:t xml:space="preserve">. </w:t>
      </w:r>
      <w:r>
        <w:rPr>
          <w:rFonts w:ascii="Arial" w:hAnsi="Arial" w:cs="Arial"/>
          <w:sz w:val="24"/>
          <w:szCs w:val="24"/>
        </w:rPr>
        <w:t xml:space="preserve">The guidelines </w:t>
      </w:r>
      <w:r w:rsidR="00D575C7">
        <w:rPr>
          <w:rFonts w:ascii="Arial" w:hAnsi="Arial" w:cs="Arial"/>
          <w:sz w:val="24"/>
          <w:szCs w:val="24"/>
        </w:rPr>
        <w:t>require</w:t>
      </w:r>
      <w:r>
        <w:rPr>
          <w:rFonts w:ascii="Arial" w:hAnsi="Arial" w:cs="Arial"/>
          <w:sz w:val="24"/>
          <w:szCs w:val="24"/>
        </w:rPr>
        <w:t>d using the COMFORT Behaviour (COMFORT-B)</w:t>
      </w:r>
      <w:r w:rsidRPr="000649F0">
        <w:rPr>
          <w:rFonts w:ascii="Arial" w:hAnsi="Arial" w:cs="Arial"/>
          <w:sz w:val="24"/>
          <w:szCs w:val="24"/>
        </w:rPr>
        <w:t xml:space="preserve"> scale</w:t>
      </w:r>
      <w:r>
        <w:rPr>
          <w:rFonts w:ascii="Arial" w:hAnsi="Arial" w:cs="Arial"/>
          <w:sz w:val="24"/>
          <w:szCs w:val="24"/>
        </w:rPr>
        <w:t xml:space="preserve"> which incorporates </w:t>
      </w:r>
      <w:r w:rsidR="00A14913">
        <w:rPr>
          <w:rFonts w:ascii="Arial" w:hAnsi="Arial" w:cs="Arial"/>
          <w:sz w:val="24"/>
          <w:szCs w:val="24"/>
        </w:rPr>
        <w:t>a</w:t>
      </w:r>
      <w:r>
        <w:rPr>
          <w:rFonts w:ascii="Arial" w:hAnsi="Arial" w:cs="Arial"/>
          <w:sz w:val="24"/>
          <w:szCs w:val="24"/>
        </w:rPr>
        <w:t xml:space="preserve"> Numerical Rating Scale </w:t>
      </w:r>
      <w:r w:rsidR="00A14913">
        <w:rPr>
          <w:rFonts w:ascii="Arial" w:hAnsi="Arial" w:cs="Arial"/>
          <w:sz w:val="24"/>
          <w:szCs w:val="24"/>
        </w:rPr>
        <w:t>(NRS</w:t>
      </w:r>
      <w:r>
        <w:rPr>
          <w:rFonts w:ascii="Arial" w:hAnsi="Arial" w:cs="Arial"/>
          <w:sz w:val="24"/>
          <w:szCs w:val="24"/>
        </w:rPr>
        <w:t xml:space="preserve">) </w:t>
      </w:r>
      <w:r>
        <w:rPr>
          <w:rFonts w:ascii="Arial" w:hAnsi="Arial" w:cs="Arial"/>
          <w:noProof/>
          <w:sz w:val="24"/>
          <w:szCs w:val="24"/>
        </w:rPr>
        <w:t xml:space="preserve">(Dorfman et al. , 2014, Harris et al. , 2016). </w:t>
      </w:r>
      <w:r>
        <w:rPr>
          <w:rFonts w:ascii="Arial" w:hAnsi="Arial" w:cs="Arial"/>
          <w:sz w:val="24"/>
          <w:szCs w:val="24"/>
        </w:rPr>
        <w:t xml:space="preserve">All staff received a </w:t>
      </w:r>
      <w:proofErr w:type="gramStart"/>
      <w:r>
        <w:rPr>
          <w:rFonts w:ascii="Arial" w:hAnsi="Arial" w:cs="Arial"/>
          <w:sz w:val="24"/>
          <w:szCs w:val="24"/>
        </w:rPr>
        <w:t>two hour</w:t>
      </w:r>
      <w:proofErr w:type="gramEnd"/>
      <w:r>
        <w:rPr>
          <w:rFonts w:ascii="Arial" w:hAnsi="Arial" w:cs="Arial"/>
          <w:sz w:val="24"/>
          <w:szCs w:val="24"/>
        </w:rPr>
        <w:t xml:space="preserve"> training session in </w:t>
      </w:r>
      <w:r w:rsidR="00D575C7">
        <w:rPr>
          <w:rFonts w:ascii="Arial" w:hAnsi="Arial" w:cs="Arial"/>
          <w:sz w:val="24"/>
          <w:szCs w:val="24"/>
        </w:rPr>
        <w:t xml:space="preserve">guideline use and </w:t>
      </w:r>
      <w:r>
        <w:rPr>
          <w:rFonts w:ascii="Arial" w:hAnsi="Arial" w:cs="Arial"/>
          <w:sz w:val="24"/>
          <w:szCs w:val="24"/>
        </w:rPr>
        <w:t xml:space="preserve">distress assessment using COMFORT-B </w:t>
      </w:r>
      <w:r w:rsidRPr="003B7353">
        <w:rPr>
          <w:rFonts w:ascii="Arial" w:hAnsi="Arial" w:cs="Arial"/>
          <w:sz w:val="24"/>
          <w:szCs w:val="24"/>
        </w:rPr>
        <w:t xml:space="preserve">by using both videotaped instruction and by performing 10 bedside assessments with an “expert”. Scores </w:t>
      </w:r>
      <w:r>
        <w:rPr>
          <w:rFonts w:ascii="Arial" w:hAnsi="Arial" w:cs="Arial"/>
          <w:sz w:val="24"/>
          <w:szCs w:val="24"/>
        </w:rPr>
        <w:t>we</w:t>
      </w:r>
      <w:r w:rsidRPr="003B7353">
        <w:rPr>
          <w:rFonts w:ascii="Arial" w:hAnsi="Arial" w:cs="Arial"/>
          <w:sz w:val="24"/>
          <w:szCs w:val="24"/>
        </w:rPr>
        <w:t xml:space="preserve">re recorded and Cohen’s kappa calculated. </w:t>
      </w:r>
      <w:r>
        <w:rPr>
          <w:rFonts w:ascii="Arial" w:hAnsi="Arial" w:cs="Arial"/>
          <w:sz w:val="24"/>
          <w:szCs w:val="24"/>
        </w:rPr>
        <w:t>A</w:t>
      </w:r>
      <w:r w:rsidRPr="003B7353">
        <w:rPr>
          <w:rFonts w:ascii="Arial" w:hAnsi="Arial" w:cs="Arial"/>
          <w:sz w:val="24"/>
          <w:szCs w:val="24"/>
        </w:rPr>
        <w:t xml:space="preserve"> linearly weighted Cohen’s Kappa </w:t>
      </w:r>
      <w:r>
        <w:rPr>
          <w:rFonts w:ascii="Arial" w:hAnsi="Arial" w:cs="Arial"/>
          <w:sz w:val="24"/>
          <w:szCs w:val="24"/>
        </w:rPr>
        <w:t xml:space="preserve">of </w:t>
      </w:r>
      <w:r w:rsidRPr="003B7353">
        <w:rPr>
          <w:rFonts w:ascii="Arial" w:hAnsi="Arial" w:cs="Arial"/>
          <w:sz w:val="24"/>
          <w:szCs w:val="24"/>
        </w:rPr>
        <w:t>&gt;0.65</w:t>
      </w:r>
      <w:r>
        <w:rPr>
          <w:rFonts w:ascii="Arial" w:hAnsi="Arial" w:cs="Arial"/>
          <w:sz w:val="24"/>
          <w:szCs w:val="24"/>
        </w:rPr>
        <w:t xml:space="preserve"> indicated</w:t>
      </w:r>
      <w:r w:rsidRPr="003B7353">
        <w:rPr>
          <w:rFonts w:ascii="Arial" w:hAnsi="Arial" w:cs="Arial"/>
          <w:sz w:val="24"/>
          <w:szCs w:val="24"/>
        </w:rPr>
        <w:t xml:space="preserve"> competency in using COMFORT</w:t>
      </w:r>
      <w:r>
        <w:rPr>
          <w:rFonts w:ascii="Arial" w:hAnsi="Arial" w:cs="Arial"/>
          <w:sz w:val="24"/>
          <w:szCs w:val="24"/>
        </w:rPr>
        <w:t>-B. Training sessions were delivered during the day shift and offered at night shift to accommodate all staff, and ensure all nurses and doctors were signed off as competent.</w:t>
      </w:r>
    </w:p>
    <w:p w14:paraId="417A2804" w14:textId="77777777" w:rsidR="001B348D" w:rsidRDefault="001B348D" w:rsidP="00D878BF">
      <w:pPr>
        <w:spacing w:line="480" w:lineRule="auto"/>
        <w:rPr>
          <w:rFonts w:ascii="Arial" w:hAnsi="Arial" w:cs="Arial"/>
          <w:sz w:val="24"/>
          <w:szCs w:val="24"/>
        </w:rPr>
      </w:pPr>
    </w:p>
    <w:p w14:paraId="6D16AAF6" w14:textId="77777777" w:rsidR="001B348D" w:rsidRPr="00B92225" w:rsidRDefault="001B348D" w:rsidP="001B348D">
      <w:pPr>
        <w:spacing w:line="480" w:lineRule="auto"/>
        <w:rPr>
          <w:rFonts w:ascii="Arial" w:hAnsi="Arial" w:cs="Arial"/>
          <w:b/>
          <w:sz w:val="24"/>
          <w:szCs w:val="24"/>
        </w:rPr>
      </w:pPr>
      <w:r w:rsidRPr="00B92225">
        <w:rPr>
          <w:rFonts w:ascii="Arial" w:hAnsi="Arial" w:cs="Arial"/>
          <w:b/>
          <w:sz w:val="24"/>
          <w:szCs w:val="24"/>
        </w:rPr>
        <w:t>Analgesia and Sedation Guidelines</w:t>
      </w:r>
    </w:p>
    <w:p w14:paraId="2935A0BE" w14:textId="477FBDE4" w:rsidR="001B348D" w:rsidRDefault="00505747" w:rsidP="001B348D">
      <w:pPr>
        <w:spacing w:line="480" w:lineRule="auto"/>
        <w:rPr>
          <w:rFonts w:ascii="Arial" w:hAnsi="Arial" w:cs="Arial"/>
          <w:sz w:val="24"/>
          <w:szCs w:val="24"/>
        </w:rPr>
      </w:pPr>
      <w:r>
        <w:rPr>
          <w:rFonts w:ascii="Arial" w:hAnsi="Arial" w:cs="Arial"/>
          <w:noProof/>
          <w:sz w:val="24"/>
          <w:szCs w:val="24"/>
        </w:rPr>
        <w:lastRenderedPageBreak/>
        <w:t>The analgesia and sedation guidelines required a</w:t>
      </w:r>
      <w:r w:rsidR="00D878BF">
        <w:rPr>
          <w:rFonts w:ascii="Arial" w:hAnsi="Arial" w:cs="Arial"/>
          <w:sz w:val="24"/>
          <w:szCs w:val="24"/>
        </w:rPr>
        <w:t>n initial post-operative distress assessment</w:t>
      </w:r>
      <w:r w:rsidR="001B348D">
        <w:rPr>
          <w:rFonts w:ascii="Arial" w:hAnsi="Arial" w:cs="Arial"/>
          <w:sz w:val="24"/>
          <w:szCs w:val="24"/>
        </w:rPr>
        <w:t xml:space="preserve"> using COMFORT-B</w:t>
      </w:r>
      <w:r w:rsidR="00D878BF">
        <w:rPr>
          <w:rFonts w:ascii="Arial" w:hAnsi="Arial" w:cs="Arial"/>
          <w:sz w:val="24"/>
          <w:szCs w:val="24"/>
        </w:rPr>
        <w:t xml:space="preserve">, </w:t>
      </w:r>
      <w:r w:rsidR="00D878BF" w:rsidRPr="000649F0">
        <w:rPr>
          <w:rFonts w:ascii="Arial" w:hAnsi="Arial" w:cs="Arial"/>
          <w:sz w:val="24"/>
          <w:szCs w:val="24"/>
        </w:rPr>
        <w:t xml:space="preserve">subsequent 2-hourly </w:t>
      </w:r>
      <w:r w:rsidR="00D878BF">
        <w:rPr>
          <w:rFonts w:ascii="Arial" w:hAnsi="Arial" w:cs="Arial"/>
          <w:sz w:val="24"/>
          <w:szCs w:val="24"/>
        </w:rPr>
        <w:t xml:space="preserve">assessment </w:t>
      </w:r>
      <w:r w:rsidR="00D878BF" w:rsidRPr="000649F0">
        <w:rPr>
          <w:rFonts w:ascii="Arial" w:hAnsi="Arial" w:cs="Arial"/>
          <w:sz w:val="24"/>
          <w:szCs w:val="24"/>
        </w:rPr>
        <w:t>in the initial</w:t>
      </w:r>
      <w:r w:rsidR="00D878BF">
        <w:rPr>
          <w:rFonts w:ascii="Arial" w:hAnsi="Arial" w:cs="Arial"/>
          <w:sz w:val="24"/>
          <w:szCs w:val="24"/>
        </w:rPr>
        <w:t xml:space="preserve"> </w:t>
      </w:r>
      <w:proofErr w:type="gramStart"/>
      <w:r w:rsidR="00D878BF">
        <w:rPr>
          <w:rFonts w:ascii="Arial" w:hAnsi="Arial" w:cs="Arial"/>
          <w:sz w:val="24"/>
          <w:szCs w:val="24"/>
        </w:rPr>
        <w:t>8 hour</w:t>
      </w:r>
      <w:proofErr w:type="gramEnd"/>
      <w:r w:rsidR="00D878BF" w:rsidRPr="000649F0">
        <w:rPr>
          <w:rFonts w:ascii="Arial" w:hAnsi="Arial" w:cs="Arial"/>
          <w:sz w:val="24"/>
          <w:szCs w:val="24"/>
        </w:rPr>
        <w:t xml:space="preserve"> post-operative p</w:t>
      </w:r>
      <w:r w:rsidR="00D878BF">
        <w:rPr>
          <w:rFonts w:ascii="Arial" w:hAnsi="Arial" w:cs="Arial"/>
          <w:sz w:val="24"/>
          <w:szCs w:val="24"/>
        </w:rPr>
        <w:t xml:space="preserve">eriod and 2-4 hourly assessments thereafter. Morphine doses were specified according to patient weight (see </w:t>
      </w:r>
      <w:r w:rsidR="00D878BF" w:rsidRPr="000649F0">
        <w:rPr>
          <w:rFonts w:ascii="Arial" w:hAnsi="Arial" w:cs="Arial"/>
          <w:sz w:val="24"/>
          <w:szCs w:val="24"/>
        </w:rPr>
        <w:t>Analgesia and Sedation Guideline</w:t>
      </w:r>
      <w:r w:rsidR="00D878BF">
        <w:rPr>
          <w:rFonts w:ascii="Arial" w:hAnsi="Arial" w:cs="Arial"/>
          <w:sz w:val="24"/>
          <w:szCs w:val="24"/>
        </w:rPr>
        <w:t xml:space="preserve">, figure </w:t>
      </w:r>
      <w:r w:rsidR="00A14913">
        <w:rPr>
          <w:rFonts w:ascii="Arial" w:hAnsi="Arial" w:cs="Arial"/>
          <w:sz w:val="24"/>
          <w:szCs w:val="24"/>
        </w:rPr>
        <w:t>1</w:t>
      </w:r>
      <w:r w:rsidR="00D878BF">
        <w:rPr>
          <w:rFonts w:ascii="Arial" w:hAnsi="Arial" w:cs="Arial"/>
          <w:sz w:val="24"/>
          <w:szCs w:val="24"/>
        </w:rPr>
        <w:t>).  A m</w:t>
      </w:r>
      <w:r w:rsidR="00D878BF" w:rsidRPr="000649F0">
        <w:rPr>
          <w:rFonts w:ascii="Arial" w:hAnsi="Arial" w:cs="Arial"/>
          <w:sz w:val="24"/>
          <w:szCs w:val="24"/>
        </w:rPr>
        <w:t>orphine loading</w:t>
      </w:r>
      <w:r w:rsidR="00D878BF">
        <w:rPr>
          <w:rFonts w:ascii="Arial" w:hAnsi="Arial" w:cs="Arial"/>
          <w:sz w:val="24"/>
          <w:szCs w:val="24"/>
        </w:rPr>
        <w:t xml:space="preserve"> dose </w:t>
      </w:r>
      <w:r w:rsidR="00D878BF" w:rsidRPr="000649F0">
        <w:rPr>
          <w:rFonts w:ascii="Arial" w:hAnsi="Arial" w:cs="Arial"/>
          <w:sz w:val="24"/>
          <w:szCs w:val="24"/>
        </w:rPr>
        <w:t>at commencement of infusion therapy</w:t>
      </w:r>
      <w:r w:rsidR="00D878BF">
        <w:rPr>
          <w:rFonts w:ascii="Arial" w:hAnsi="Arial" w:cs="Arial"/>
          <w:sz w:val="24"/>
          <w:szCs w:val="24"/>
        </w:rPr>
        <w:t xml:space="preserve"> was indicated to achieve therapeutic concentrations, m</w:t>
      </w:r>
      <w:r w:rsidR="00D878BF" w:rsidRPr="000649F0">
        <w:rPr>
          <w:rFonts w:ascii="Arial" w:hAnsi="Arial" w:cs="Arial"/>
          <w:sz w:val="24"/>
          <w:szCs w:val="24"/>
        </w:rPr>
        <w:t xml:space="preserve">orphine infusion rates were capped </w:t>
      </w:r>
      <w:r w:rsidR="00D878BF">
        <w:rPr>
          <w:rFonts w:ascii="Arial" w:hAnsi="Arial" w:cs="Arial"/>
          <w:sz w:val="24"/>
          <w:szCs w:val="24"/>
        </w:rPr>
        <w:t xml:space="preserve">according to patient weight, and </w:t>
      </w:r>
      <w:r w:rsidR="00D878BF" w:rsidRPr="000649F0">
        <w:rPr>
          <w:rFonts w:ascii="Arial" w:hAnsi="Arial" w:cs="Arial"/>
          <w:sz w:val="24"/>
          <w:szCs w:val="24"/>
        </w:rPr>
        <w:t>as-required</w:t>
      </w:r>
      <w:r w:rsidR="00D878BF">
        <w:rPr>
          <w:rFonts w:ascii="Arial" w:hAnsi="Arial" w:cs="Arial"/>
          <w:sz w:val="24"/>
          <w:szCs w:val="24"/>
        </w:rPr>
        <w:t>, or pre-emptive</w:t>
      </w:r>
      <w:r w:rsidR="00D878BF" w:rsidRPr="000649F0">
        <w:rPr>
          <w:rFonts w:ascii="Arial" w:hAnsi="Arial" w:cs="Arial"/>
          <w:sz w:val="24"/>
          <w:szCs w:val="24"/>
        </w:rPr>
        <w:t xml:space="preserve"> morphine bolus dosing</w:t>
      </w:r>
      <w:r w:rsidR="00D878BF">
        <w:rPr>
          <w:rFonts w:ascii="Arial" w:hAnsi="Arial" w:cs="Arial"/>
          <w:sz w:val="24"/>
          <w:szCs w:val="24"/>
        </w:rPr>
        <w:t xml:space="preserve"> amounts specified.</w:t>
      </w:r>
      <w:r w:rsidR="00D878BF" w:rsidRPr="000649F0">
        <w:rPr>
          <w:rFonts w:ascii="Arial" w:hAnsi="Arial" w:cs="Arial"/>
          <w:sz w:val="24"/>
          <w:szCs w:val="24"/>
        </w:rPr>
        <w:t xml:space="preserve"> Administration of intravenous acetaminophen was indicated 6-hourly post-operatively, follo</w:t>
      </w:r>
      <w:r w:rsidR="00D878BF">
        <w:rPr>
          <w:rFonts w:ascii="Arial" w:hAnsi="Arial" w:cs="Arial"/>
          <w:sz w:val="24"/>
          <w:szCs w:val="24"/>
        </w:rPr>
        <w:t xml:space="preserve">wed by regular oral dosing on availability of </w:t>
      </w:r>
      <w:r w:rsidR="00D878BF" w:rsidRPr="000649F0">
        <w:rPr>
          <w:rFonts w:ascii="Arial" w:hAnsi="Arial" w:cs="Arial"/>
          <w:sz w:val="24"/>
          <w:szCs w:val="24"/>
        </w:rPr>
        <w:t xml:space="preserve">the enteral </w:t>
      </w:r>
      <w:r w:rsidR="00D878BF">
        <w:rPr>
          <w:rFonts w:ascii="Arial" w:hAnsi="Arial" w:cs="Arial"/>
          <w:sz w:val="24"/>
          <w:szCs w:val="24"/>
        </w:rPr>
        <w:t>route</w:t>
      </w:r>
      <w:r w:rsidR="00D878BF" w:rsidRPr="000649F0">
        <w:rPr>
          <w:rFonts w:ascii="Arial" w:hAnsi="Arial" w:cs="Arial"/>
          <w:sz w:val="24"/>
          <w:szCs w:val="24"/>
        </w:rPr>
        <w:t xml:space="preserve">. </w:t>
      </w:r>
      <w:r w:rsidR="00D878BF">
        <w:rPr>
          <w:rFonts w:ascii="Arial" w:hAnsi="Arial" w:cs="Arial"/>
          <w:sz w:val="24"/>
          <w:szCs w:val="24"/>
        </w:rPr>
        <w:t>I</w:t>
      </w:r>
      <w:r w:rsidR="00D878BF" w:rsidRPr="000649F0">
        <w:rPr>
          <w:rFonts w:ascii="Arial" w:hAnsi="Arial" w:cs="Arial"/>
          <w:sz w:val="24"/>
          <w:szCs w:val="24"/>
        </w:rPr>
        <w:t>f not contra-indicated a non-steroidal anti-inflammatory agent (</w:t>
      </w:r>
      <w:r w:rsidR="00D878BF">
        <w:rPr>
          <w:rFonts w:ascii="Arial" w:hAnsi="Arial" w:cs="Arial"/>
          <w:sz w:val="24"/>
          <w:szCs w:val="24"/>
        </w:rPr>
        <w:t xml:space="preserve">NSAID) </w:t>
      </w:r>
      <w:r w:rsidR="00D878BF" w:rsidRPr="000649F0">
        <w:rPr>
          <w:rFonts w:ascii="Arial" w:hAnsi="Arial" w:cs="Arial"/>
          <w:sz w:val="24"/>
          <w:szCs w:val="24"/>
        </w:rPr>
        <w:t xml:space="preserve">was </w:t>
      </w:r>
      <w:r w:rsidR="00D878BF">
        <w:rPr>
          <w:rFonts w:ascii="Arial" w:hAnsi="Arial" w:cs="Arial"/>
          <w:sz w:val="24"/>
          <w:szCs w:val="24"/>
        </w:rPr>
        <w:t>recommended.</w:t>
      </w:r>
      <w:r w:rsidR="00D878BF" w:rsidRPr="000649F0">
        <w:rPr>
          <w:rFonts w:ascii="Arial" w:hAnsi="Arial" w:cs="Arial"/>
          <w:sz w:val="24"/>
          <w:szCs w:val="24"/>
        </w:rPr>
        <w:t xml:space="preserve"> IV midazolam or enteral chloral hydrate was prescribed</w:t>
      </w:r>
      <w:r w:rsidR="00D878BF">
        <w:rPr>
          <w:rFonts w:ascii="Arial" w:hAnsi="Arial" w:cs="Arial"/>
          <w:sz w:val="24"/>
          <w:szCs w:val="24"/>
        </w:rPr>
        <w:t xml:space="preserve"> if sedation was required</w:t>
      </w:r>
      <w:r w:rsidR="00D878BF" w:rsidRPr="000649F0">
        <w:rPr>
          <w:rFonts w:ascii="Arial" w:hAnsi="Arial" w:cs="Arial"/>
          <w:sz w:val="24"/>
          <w:szCs w:val="24"/>
        </w:rPr>
        <w:t xml:space="preserve">. </w:t>
      </w:r>
      <w:r w:rsidR="00D878BF" w:rsidRPr="009B58B2">
        <w:rPr>
          <w:rFonts w:ascii="Arial" w:hAnsi="Arial" w:cs="Arial"/>
          <w:sz w:val="24"/>
          <w:szCs w:val="24"/>
        </w:rPr>
        <w:t xml:space="preserve">Weaning of intravenous morphine was </w:t>
      </w:r>
      <w:r w:rsidR="0044444A">
        <w:rPr>
          <w:rFonts w:ascii="Arial" w:hAnsi="Arial" w:cs="Arial"/>
          <w:sz w:val="24"/>
          <w:szCs w:val="24"/>
        </w:rPr>
        <w:t xml:space="preserve">specified </w:t>
      </w:r>
      <w:r w:rsidR="00D878BF" w:rsidRPr="009B58B2">
        <w:rPr>
          <w:rFonts w:ascii="Arial" w:hAnsi="Arial" w:cs="Arial"/>
          <w:sz w:val="24"/>
          <w:szCs w:val="24"/>
        </w:rPr>
        <w:t xml:space="preserve">after the immediate post-operative period, </w:t>
      </w:r>
      <w:r w:rsidR="00D575C7">
        <w:rPr>
          <w:rFonts w:ascii="Arial" w:hAnsi="Arial" w:cs="Arial"/>
          <w:sz w:val="24"/>
          <w:szCs w:val="24"/>
        </w:rPr>
        <w:t>whereby</w:t>
      </w:r>
      <w:r w:rsidR="00D878BF" w:rsidRPr="009B58B2">
        <w:rPr>
          <w:rFonts w:ascii="Arial" w:hAnsi="Arial" w:cs="Arial"/>
          <w:sz w:val="24"/>
          <w:szCs w:val="24"/>
        </w:rPr>
        <w:t xml:space="preserve"> transition to oral morphine </w:t>
      </w:r>
      <w:r w:rsidR="00D575C7">
        <w:rPr>
          <w:rFonts w:ascii="Arial" w:hAnsi="Arial" w:cs="Arial"/>
          <w:sz w:val="24"/>
          <w:szCs w:val="24"/>
        </w:rPr>
        <w:t>then occurred</w:t>
      </w:r>
      <w:r w:rsidR="00D878BF" w:rsidRPr="009B58B2">
        <w:rPr>
          <w:rFonts w:ascii="Arial" w:hAnsi="Arial" w:cs="Arial"/>
          <w:sz w:val="24"/>
          <w:szCs w:val="24"/>
        </w:rPr>
        <w:t>. Clonidine was indicated as a weaning adjunct.</w:t>
      </w:r>
      <w:r w:rsidR="00D878BF">
        <w:rPr>
          <w:rFonts w:ascii="Arial" w:hAnsi="Arial" w:cs="Arial"/>
          <w:sz w:val="24"/>
          <w:szCs w:val="24"/>
        </w:rPr>
        <w:t xml:space="preserve"> </w:t>
      </w:r>
      <w:r w:rsidR="00D878BF" w:rsidRPr="009B58B2">
        <w:rPr>
          <w:rFonts w:ascii="Arial" w:hAnsi="Arial" w:cs="Arial"/>
          <w:sz w:val="24"/>
          <w:szCs w:val="24"/>
        </w:rPr>
        <w:t xml:space="preserve">Nurses in the PICU used both the COMFORT-B scale </w:t>
      </w:r>
      <w:r w:rsidR="00D878BF">
        <w:rPr>
          <w:rFonts w:ascii="Arial" w:hAnsi="Arial" w:cs="Arial"/>
          <w:sz w:val="24"/>
          <w:szCs w:val="24"/>
        </w:rPr>
        <w:t xml:space="preserve">which incorporates </w:t>
      </w:r>
      <w:r w:rsidR="00A14913">
        <w:rPr>
          <w:rFonts w:ascii="Arial" w:hAnsi="Arial" w:cs="Arial"/>
          <w:sz w:val="24"/>
          <w:szCs w:val="24"/>
        </w:rPr>
        <w:t xml:space="preserve">a Visual Analogue </w:t>
      </w:r>
      <w:r w:rsidR="00D878BF" w:rsidRPr="009B58B2">
        <w:rPr>
          <w:rFonts w:ascii="Arial" w:hAnsi="Arial" w:cs="Arial"/>
          <w:sz w:val="24"/>
          <w:szCs w:val="24"/>
        </w:rPr>
        <w:t>Scale (</w:t>
      </w:r>
      <w:r w:rsidR="00A14913">
        <w:rPr>
          <w:rFonts w:ascii="Arial" w:hAnsi="Arial" w:cs="Arial"/>
          <w:sz w:val="24"/>
          <w:szCs w:val="24"/>
        </w:rPr>
        <w:t>VA</w:t>
      </w:r>
      <w:r w:rsidR="00D878BF" w:rsidRPr="009B58B2">
        <w:rPr>
          <w:rFonts w:ascii="Arial" w:hAnsi="Arial" w:cs="Arial"/>
          <w:sz w:val="24"/>
          <w:szCs w:val="24"/>
        </w:rPr>
        <w:t xml:space="preserve">S) </w:t>
      </w:r>
      <w:r w:rsidR="00D668E5">
        <w:rPr>
          <w:rFonts w:ascii="Arial" w:hAnsi="Arial" w:cs="Arial"/>
          <w:sz w:val="24"/>
          <w:szCs w:val="24"/>
        </w:rPr>
        <w:t xml:space="preserve">to determine the numeric rating of pain, </w:t>
      </w:r>
      <w:r w:rsidR="00D878BF">
        <w:rPr>
          <w:rFonts w:ascii="Arial" w:hAnsi="Arial" w:cs="Arial"/>
          <w:sz w:val="24"/>
          <w:szCs w:val="24"/>
        </w:rPr>
        <w:t>to assess pain and distress</w:t>
      </w:r>
      <w:r w:rsidR="002D2713">
        <w:rPr>
          <w:rFonts w:ascii="Arial" w:hAnsi="Arial" w:cs="Arial"/>
          <w:sz w:val="24"/>
          <w:szCs w:val="24"/>
        </w:rPr>
        <w:t xml:space="preserve"> (see figure </w:t>
      </w:r>
      <w:r w:rsidR="00A14913">
        <w:rPr>
          <w:rFonts w:ascii="Arial" w:hAnsi="Arial" w:cs="Arial"/>
          <w:sz w:val="24"/>
          <w:szCs w:val="24"/>
        </w:rPr>
        <w:t>2</w:t>
      </w:r>
      <w:r w:rsidR="002D2713">
        <w:rPr>
          <w:rFonts w:ascii="Arial" w:hAnsi="Arial" w:cs="Arial"/>
          <w:sz w:val="24"/>
          <w:szCs w:val="24"/>
        </w:rPr>
        <w:t xml:space="preserve">). </w:t>
      </w:r>
      <w:r w:rsidR="00D878BF" w:rsidRPr="0076522C">
        <w:rPr>
          <w:rFonts w:ascii="Arial" w:hAnsi="Arial" w:cs="Arial"/>
          <w:sz w:val="24"/>
          <w:szCs w:val="24"/>
        </w:rPr>
        <w:t xml:space="preserve">A </w:t>
      </w:r>
      <w:r w:rsidR="00D878BF">
        <w:rPr>
          <w:rFonts w:ascii="Arial" w:hAnsi="Arial" w:cs="Arial"/>
          <w:sz w:val="24"/>
          <w:szCs w:val="24"/>
        </w:rPr>
        <w:t>COMFORT-</w:t>
      </w:r>
      <w:r w:rsidR="00D878BF" w:rsidRPr="000649F0">
        <w:rPr>
          <w:rFonts w:ascii="Arial" w:hAnsi="Arial" w:cs="Arial"/>
          <w:sz w:val="24"/>
          <w:szCs w:val="24"/>
        </w:rPr>
        <w:t xml:space="preserve">B </w:t>
      </w:r>
      <w:r w:rsidR="00D878BF" w:rsidRPr="0076522C">
        <w:rPr>
          <w:rFonts w:ascii="Arial" w:hAnsi="Arial" w:cs="Arial"/>
          <w:sz w:val="24"/>
          <w:szCs w:val="24"/>
        </w:rPr>
        <w:t xml:space="preserve">score of </w:t>
      </w:r>
      <w:r w:rsidR="00D878BF" w:rsidRPr="0076522C">
        <w:rPr>
          <w:rFonts w:ascii="Arial" w:hAnsi="Arial" w:cs="Arial"/>
          <w:sz w:val="24"/>
          <w:szCs w:val="24"/>
          <w:u w:val="single"/>
        </w:rPr>
        <w:t>&gt;</w:t>
      </w:r>
      <w:r w:rsidR="00D878BF">
        <w:rPr>
          <w:rFonts w:ascii="Arial" w:hAnsi="Arial" w:cs="Arial"/>
          <w:sz w:val="24"/>
          <w:szCs w:val="24"/>
        </w:rPr>
        <w:t xml:space="preserve"> 17 with an NRS </w:t>
      </w:r>
      <w:r w:rsidR="00D878BF" w:rsidRPr="000649F0">
        <w:rPr>
          <w:rFonts w:ascii="Arial" w:hAnsi="Arial" w:cs="Arial"/>
          <w:sz w:val="24"/>
          <w:szCs w:val="24"/>
        </w:rPr>
        <w:t xml:space="preserve">value of </w:t>
      </w:r>
      <w:r w:rsidR="00D878BF" w:rsidRPr="000649F0">
        <w:rPr>
          <w:rFonts w:ascii="Arial" w:hAnsi="Arial" w:cs="Arial"/>
          <w:sz w:val="24"/>
          <w:szCs w:val="24"/>
          <w:u w:val="single"/>
        </w:rPr>
        <w:t>&gt;</w:t>
      </w:r>
      <w:r w:rsidR="00D878BF" w:rsidRPr="000649F0">
        <w:rPr>
          <w:rFonts w:ascii="Arial" w:hAnsi="Arial" w:cs="Arial"/>
          <w:sz w:val="24"/>
          <w:szCs w:val="24"/>
        </w:rPr>
        <w:t xml:space="preserve"> 4 indicated the pr</w:t>
      </w:r>
      <w:r w:rsidR="00D878BF">
        <w:rPr>
          <w:rFonts w:ascii="Arial" w:hAnsi="Arial" w:cs="Arial"/>
          <w:sz w:val="24"/>
          <w:szCs w:val="24"/>
        </w:rPr>
        <w:t>esence of pain, while a COMFORT-</w:t>
      </w:r>
      <w:r w:rsidR="00D878BF" w:rsidRPr="000649F0">
        <w:rPr>
          <w:rFonts w:ascii="Arial" w:hAnsi="Arial" w:cs="Arial"/>
          <w:sz w:val="24"/>
          <w:szCs w:val="24"/>
        </w:rPr>
        <w:t xml:space="preserve">B score of </w:t>
      </w:r>
      <w:r w:rsidR="00D878BF" w:rsidRPr="000649F0">
        <w:rPr>
          <w:rFonts w:ascii="Arial" w:hAnsi="Arial" w:cs="Arial"/>
          <w:sz w:val="24"/>
          <w:szCs w:val="24"/>
          <w:u w:val="single"/>
        </w:rPr>
        <w:t>&gt;</w:t>
      </w:r>
      <w:r w:rsidR="00D878BF">
        <w:rPr>
          <w:rFonts w:ascii="Arial" w:hAnsi="Arial" w:cs="Arial"/>
          <w:sz w:val="24"/>
          <w:szCs w:val="24"/>
        </w:rPr>
        <w:t xml:space="preserve"> 17 with an NRS &lt;</w:t>
      </w:r>
      <w:r w:rsidR="00D878BF" w:rsidRPr="000649F0">
        <w:rPr>
          <w:rFonts w:ascii="Arial" w:hAnsi="Arial" w:cs="Arial"/>
          <w:sz w:val="24"/>
          <w:szCs w:val="24"/>
        </w:rPr>
        <w:t xml:space="preserve">4 </w:t>
      </w:r>
      <w:r w:rsidR="00D878BF">
        <w:rPr>
          <w:rFonts w:ascii="Arial" w:hAnsi="Arial" w:cs="Arial"/>
          <w:sz w:val="24"/>
          <w:szCs w:val="24"/>
        </w:rPr>
        <w:t>suggested under-sedation</w:t>
      </w:r>
      <w:r w:rsidR="00D878BF" w:rsidRPr="000649F0">
        <w:rPr>
          <w:rFonts w:ascii="Arial" w:hAnsi="Arial" w:cs="Arial"/>
          <w:sz w:val="24"/>
          <w:szCs w:val="24"/>
        </w:rPr>
        <w:t>. After the immediate</w:t>
      </w:r>
      <w:r w:rsidR="00D878BF">
        <w:rPr>
          <w:rFonts w:ascii="Arial" w:hAnsi="Arial" w:cs="Arial"/>
          <w:sz w:val="24"/>
          <w:szCs w:val="24"/>
        </w:rPr>
        <w:t xml:space="preserve"> </w:t>
      </w:r>
      <w:proofErr w:type="gramStart"/>
      <w:r w:rsidR="00D878BF">
        <w:rPr>
          <w:rFonts w:ascii="Arial" w:hAnsi="Arial" w:cs="Arial"/>
          <w:sz w:val="24"/>
          <w:szCs w:val="24"/>
        </w:rPr>
        <w:t>6-8 hour</w:t>
      </w:r>
      <w:proofErr w:type="gramEnd"/>
      <w:r w:rsidR="00D878BF">
        <w:rPr>
          <w:rFonts w:ascii="Arial" w:hAnsi="Arial" w:cs="Arial"/>
          <w:sz w:val="24"/>
          <w:szCs w:val="24"/>
        </w:rPr>
        <w:t xml:space="preserve"> post-operative period, COMFORT-</w:t>
      </w:r>
      <w:r w:rsidR="00D878BF" w:rsidRPr="000649F0">
        <w:rPr>
          <w:rFonts w:ascii="Arial" w:hAnsi="Arial" w:cs="Arial"/>
          <w:sz w:val="24"/>
          <w:szCs w:val="24"/>
        </w:rPr>
        <w:t>B</w:t>
      </w:r>
      <w:r w:rsidR="00D878BF">
        <w:rPr>
          <w:rFonts w:ascii="Arial" w:hAnsi="Arial" w:cs="Arial"/>
          <w:sz w:val="24"/>
          <w:szCs w:val="24"/>
        </w:rPr>
        <w:t xml:space="preserve"> </w:t>
      </w:r>
      <w:r w:rsidR="00D878BF" w:rsidRPr="000649F0">
        <w:rPr>
          <w:rFonts w:ascii="Arial" w:hAnsi="Arial" w:cs="Arial"/>
          <w:sz w:val="24"/>
          <w:szCs w:val="24"/>
        </w:rPr>
        <w:t xml:space="preserve">score of </w:t>
      </w:r>
      <w:r w:rsidR="00D878BF" w:rsidRPr="000649F0">
        <w:rPr>
          <w:rFonts w:ascii="Arial" w:hAnsi="Arial" w:cs="Arial"/>
          <w:sz w:val="24"/>
          <w:szCs w:val="24"/>
          <w:u w:val="single"/>
        </w:rPr>
        <w:t>&lt;</w:t>
      </w:r>
      <w:r w:rsidR="00D878BF" w:rsidRPr="000649F0">
        <w:rPr>
          <w:rFonts w:ascii="Arial" w:hAnsi="Arial" w:cs="Arial"/>
          <w:sz w:val="24"/>
          <w:szCs w:val="24"/>
        </w:rPr>
        <w:t>10</w:t>
      </w:r>
      <w:r w:rsidR="00D878BF">
        <w:rPr>
          <w:rFonts w:ascii="Arial" w:hAnsi="Arial" w:cs="Arial"/>
          <w:sz w:val="24"/>
          <w:szCs w:val="24"/>
        </w:rPr>
        <w:t>, suggesting over-sedation</w:t>
      </w:r>
      <w:r w:rsidR="00D878BF" w:rsidRPr="000649F0">
        <w:rPr>
          <w:rFonts w:ascii="Arial" w:hAnsi="Arial" w:cs="Arial"/>
          <w:sz w:val="24"/>
          <w:szCs w:val="24"/>
        </w:rPr>
        <w:t xml:space="preserve"> prompted a controlled wean of analgesia and/or sedation according to the duration of therapy.</w:t>
      </w:r>
      <w:bookmarkStart w:id="1" w:name="_Hlk17381102"/>
      <w:r w:rsidR="001B348D" w:rsidRPr="001B348D">
        <w:rPr>
          <w:rFonts w:ascii="Arial" w:hAnsi="Arial" w:cs="Arial"/>
          <w:sz w:val="24"/>
          <w:szCs w:val="24"/>
        </w:rPr>
        <w:t xml:space="preserve"> </w:t>
      </w:r>
      <w:bookmarkStart w:id="2" w:name="_Hlk17383177"/>
      <w:r w:rsidR="001B348D">
        <w:rPr>
          <w:rFonts w:ascii="Arial" w:hAnsi="Arial" w:cs="Arial"/>
          <w:sz w:val="24"/>
          <w:szCs w:val="24"/>
        </w:rPr>
        <w:t xml:space="preserve">The PICU </w:t>
      </w:r>
      <w:r>
        <w:rPr>
          <w:rFonts w:ascii="Arial" w:hAnsi="Arial" w:cs="Arial"/>
          <w:sz w:val="24"/>
          <w:szCs w:val="24"/>
        </w:rPr>
        <w:t>Research Nurse and P</w:t>
      </w:r>
      <w:r w:rsidR="001B348D">
        <w:rPr>
          <w:rFonts w:ascii="Arial" w:hAnsi="Arial" w:cs="Arial"/>
          <w:sz w:val="24"/>
          <w:szCs w:val="24"/>
        </w:rPr>
        <w:t xml:space="preserve">harmacist were responsible for guideline adherence surveillance by reviewing patient charts daily. </w:t>
      </w:r>
      <w:bookmarkEnd w:id="1"/>
      <w:r>
        <w:rPr>
          <w:rFonts w:ascii="Arial" w:hAnsi="Arial" w:cs="Arial"/>
          <w:sz w:val="24"/>
          <w:szCs w:val="24"/>
        </w:rPr>
        <w:t>C</w:t>
      </w:r>
      <w:r w:rsidR="001B348D">
        <w:rPr>
          <w:rFonts w:ascii="Arial" w:hAnsi="Arial" w:cs="Arial"/>
          <w:sz w:val="24"/>
          <w:szCs w:val="24"/>
        </w:rPr>
        <w:t xml:space="preserve">ompliance with maximum </w:t>
      </w:r>
      <w:r>
        <w:rPr>
          <w:rFonts w:ascii="Arial" w:hAnsi="Arial" w:cs="Arial"/>
          <w:sz w:val="24"/>
          <w:szCs w:val="24"/>
        </w:rPr>
        <w:t xml:space="preserve">guideline </w:t>
      </w:r>
      <w:r w:rsidR="001B348D">
        <w:rPr>
          <w:rFonts w:ascii="Arial" w:hAnsi="Arial" w:cs="Arial"/>
          <w:sz w:val="24"/>
          <w:szCs w:val="24"/>
        </w:rPr>
        <w:t xml:space="preserve">morphine infusion rates, frequency of distress assessment and prescription of adjunct and co-analgesia as well as morphine boluses were closely monitored. </w:t>
      </w:r>
      <w:bookmarkEnd w:id="2"/>
    </w:p>
    <w:p w14:paraId="2E2F8BE9" w14:textId="2FDCED36" w:rsidR="00D878BF" w:rsidRDefault="00D878BF" w:rsidP="00D878BF">
      <w:pPr>
        <w:spacing w:line="480" w:lineRule="auto"/>
        <w:rPr>
          <w:rFonts w:ascii="Arial" w:hAnsi="Arial" w:cs="Arial"/>
          <w:sz w:val="24"/>
          <w:szCs w:val="24"/>
        </w:rPr>
      </w:pPr>
    </w:p>
    <w:p w14:paraId="6828A77F" w14:textId="77777777" w:rsidR="00A743B6" w:rsidRDefault="00A743B6" w:rsidP="00A743B6">
      <w:pPr>
        <w:spacing w:line="480" w:lineRule="auto"/>
        <w:rPr>
          <w:rFonts w:ascii="Arial" w:hAnsi="Arial" w:cs="Arial"/>
          <w:b/>
          <w:sz w:val="24"/>
          <w:szCs w:val="24"/>
        </w:rPr>
      </w:pPr>
      <w:r>
        <w:rPr>
          <w:rFonts w:ascii="Arial" w:hAnsi="Arial" w:cs="Arial"/>
          <w:b/>
          <w:sz w:val="24"/>
          <w:szCs w:val="24"/>
        </w:rPr>
        <w:t>Methods</w:t>
      </w:r>
    </w:p>
    <w:p w14:paraId="571BCEDA" w14:textId="13853094" w:rsidR="00062E91" w:rsidRDefault="00A743B6" w:rsidP="00A743B6">
      <w:pPr>
        <w:spacing w:line="480" w:lineRule="auto"/>
        <w:rPr>
          <w:rFonts w:ascii="Arial" w:hAnsi="Arial" w:cs="Arial"/>
          <w:sz w:val="24"/>
          <w:szCs w:val="24"/>
        </w:rPr>
      </w:pPr>
      <w:r w:rsidRPr="009B6233">
        <w:rPr>
          <w:rFonts w:ascii="Arial" w:hAnsi="Arial" w:cs="Arial"/>
          <w:sz w:val="24"/>
          <w:szCs w:val="24"/>
        </w:rPr>
        <w:t>A retrospective before / after study design was used</w:t>
      </w:r>
      <w:r>
        <w:rPr>
          <w:rFonts w:ascii="Arial" w:hAnsi="Arial" w:cs="Arial"/>
          <w:sz w:val="24"/>
          <w:szCs w:val="24"/>
        </w:rPr>
        <w:t xml:space="preserve">. </w:t>
      </w:r>
      <w:r w:rsidR="00671824">
        <w:rPr>
          <w:rFonts w:ascii="Arial" w:hAnsi="Arial" w:cs="Arial"/>
          <w:sz w:val="24"/>
          <w:szCs w:val="24"/>
        </w:rPr>
        <w:t xml:space="preserve">Ethical approval for conducting the study was obtained (GEN/12809). </w:t>
      </w:r>
      <w:r>
        <w:rPr>
          <w:rFonts w:ascii="Arial" w:hAnsi="Arial" w:cs="Arial"/>
          <w:sz w:val="24"/>
          <w:szCs w:val="24"/>
        </w:rPr>
        <w:t>All p</w:t>
      </w:r>
      <w:r w:rsidRPr="00BD7C80">
        <w:rPr>
          <w:rFonts w:ascii="Arial" w:hAnsi="Arial" w:cs="Arial"/>
          <w:sz w:val="24"/>
          <w:szCs w:val="24"/>
        </w:rPr>
        <w:t>atients admitted to the PICU with</w:t>
      </w:r>
      <w:r>
        <w:rPr>
          <w:rFonts w:ascii="Arial" w:hAnsi="Arial" w:cs="Arial"/>
          <w:sz w:val="24"/>
          <w:szCs w:val="24"/>
        </w:rPr>
        <w:t xml:space="preserve">in the defined time periods </w:t>
      </w:r>
      <w:r w:rsidRPr="00BD7C80">
        <w:rPr>
          <w:rFonts w:ascii="Arial" w:hAnsi="Arial" w:cs="Arial"/>
          <w:sz w:val="24"/>
          <w:szCs w:val="24"/>
        </w:rPr>
        <w:t>meeting the inclusion criteria were included in the study</w:t>
      </w:r>
      <w:r w:rsidR="00E20117" w:rsidRPr="00BD7C80">
        <w:rPr>
          <w:rFonts w:ascii="Arial" w:hAnsi="Arial" w:cs="Arial"/>
          <w:sz w:val="24"/>
          <w:szCs w:val="24"/>
        </w:rPr>
        <w:t>.</w:t>
      </w:r>
      <w:r w:rsidR="00E20117">
        <w:rPr>
          <w:rFonts w:ascii="Arial" w:hAnsi="Arial" w:cs="Arial"/>
          <w:sz w:val="24"/>
          <w:szCs w:val="24"/>
        </w:rPr>
        <w:t xml:space="preserve"> </w:t>
      </w:r>
      <w:r w:rsidR="00062E91">
        <w:rPr>
          <w:rFonts w:ascii="Arial" w:hAnsi="Arial" w:cs="Arial"/>
          <w:sz w:val="24"/>
          <w:szCs w:val="24"/>
        </w:rPr>
        <w:t xml:space="preserve">Patients </w:t>
      </w:r>
      <w:r w:rsidR="00062E91" w:rsidRPr="000649F0">
        <w:rPr>
          <w:rFonts w:ascii="Arial" w:hAnsi="Arial" w:cs="Arial"/>
          <w:sz w:val="24"/>
          <w:szCs w:val="24"/>
        </w:rPr>
        <w:t xml:space="preserve">aged between 44 weeks post-conceptual age and one-year </w:t>
      </w:r>
      <w:r w:rsidR="00062E91">
        <w:rPr>
          <w:rFonts w:ascii="Arial" w:hAnsi="Arial" w:cs="Arial"/>
          <w:sz w:val="24"/>
          <w:szCs w:val="24"/>
        </w:rPr>
        <w:t>post-partum</w:t>
      </w:r>
      <w:r w:rsidR="00062E91" w:rsidRPr="000649F0">
        <w:rPr>
          <w:rFonts w:ascii="Arial" w:hAnsi="Arial" w:cs="Arial"/>
          <w:sz w:val="24"/>
          <w:szCs w:val="24"/>
        </w:rPr>
        <w:t xml:space="preserve"> who had open cardiothoracic surgery</w:t>
      </w:r>
      <w:r w:rsidR="00062E91">
        <w:rPr>
          <w:rFonts w:ascii="Arial" w:hAnsi="Arial" w:cs="Arial"/>
          <w:sz w:val="24"/>
          <w:szCs w:val="24"/>
        </w:rPr>
        <w:t xml:space="preserve"> were included</w:t>
      </w:r>
      <w:r w:rsidR="00062E91" w:rsidRPr="000649F0">
        <w:rPr>
          <w:rFonts w:ascii="Arial" w:hAnsi="Arial" w:cs="Arial"/>
          <w:sz w:val="24"/>
          <w:szCs w:val="24"/>
        </w:rPr>
        <w:t xml:space="preserve">. </w:t>
      </w:r>
      <w:r w:rsidR="00062E91">
        <w:rPr>
          <w:rFonts w:ascii="Arial" w:hAnsi="Arial" w:cs="Arial"/>
          <w:sz w:val="24"/>
          <w:szCs w:val="24"/>
        </w:rPr>
        <w:t>C</w:t>
      </w:r>
      <w:r w:rsidR="00062E91" w:rsidRPr="000649F0">
        <w:rPr>
          <w:rFonts w:ascii="Arial" w:hAnsi="Arial" w:cs="Arial"/>
          <w:sz w:val="24"/>
          <w:szCs w:val="24"/>
        </w:rPr>
        <w:t xml:space="preserve">hildren previously </w:t>
      </w:r>
      <w:r w:rsidR="00062E91">
        <w:rPr>
          <w:rFonts w:ascii="Arial" w:hAnsi="Arial" w:cs="Arial"/>
          <w:sz w:val="24"/>
          <w:szCs w:val="24"/>
        </w:rPr>
        <w:t xml:space="preserve">ventilated, previously </w:t>
      </w:r>
      <w:r w:rsidR="00062E91" w:rsidRPr="000649F0">
        <w:rPr>
          <w:rFonts w:ascii="Arial" w:hAnsi="Arial" w:cs="Arial"/>
          <w:sz w:val="24"/>
          <w:szCs w:val="24"/>
        </w:rPr>
        <w:t>exposed to opiates</w:t>
      </w:r>
      <w:r w:rsidR="00062E91">
        <w:rPr>
          <w:rFonts w:ascii="Arial" w:hAnsi="Arial" w:cs="Arial"/>
          <w:sz w:val="24"/>
          <w:szCs w:val="24"/>
        </w:rPr>
        <w:t xml:space="preserve">, possessing </w:t>
      </w:r>
      <w:r w:rsidR="00062E91" w:rsidRPr="000649F0">
        <w:rPr>
          <w:rFonts w:ascii="Arial" w:hAnsi="Arial" w:cs="Arial"/>
          <w:sz w:val="24"/>
          <w:szCs w:val="24"/>
        </w:rPr>
        <w:t xml:space="preserve">a </w:t>
      </w:r>
      <w:r w:rsidR="00062E91">
        <w:rPr>
          <w:rFonts w:ascii="Arial" w:hAnsi="Arial" w:cs="Arial"/>
          <w:sz w:val="24"/>
          <w:szCs w:val="24"/>
        </w:rPr>
        <w:t>documented</w:t>
      </w:r>
      <w:r w:rsidR="00062E91" w:rsidRPr="000649F0">
        <w:rPr>
          <w:rFonts w:ascii="Arial" w:hAnsi="Arial" w:cs="Arial"/>
          <w:sz w:val="24"/>
          <w:szCs w:val="24"/>
        </w:rPr>
        <w:t xml:space="preserve"> opioid sensitivity, requiring Extra Corporeal Life Support </w:t>
      </w:r>
      <w:r w:rsidR="00062E91">
        <w:rPr>
          <w:rFonts w:ascii="Arial" w:hAnsi="Arial" w:cs="Arial"/>
          <w:sz w:val="24"/>
          <w:szCs w:val="24"/>
        </w:rPr>
        <w:t xml:space="preserve">(ECLS) </w:t>
      </w:r>
      <w:r w:rsidR="00062E91" w:rsidRPr="000649F0">
        <w:rPr>
          <w:rFonts w:ascii="Arial" w:hAnsi="Arial" w:cs="Arial"/>
          <w:sz w:val="24"/>
          <w:szCs w:val="24"/>
        </w:rPr>
        <w:t xml:space="preserve">therapy, children with a confirmed neuro-developmental pathology, </w:t>
      </w:r>
      <w:r w:rsidR="00062E91">
        <w:rPr>
          <w:rFonts w:ascii="Arial" w:hAnsi="Arial" w:cs="Arial"/>
          <w:sz w:val="24"/>
          <w:szCs w:val="24"/>
        </w:rPr>
        <w:t xml:space="preserve">those </w:t>
      </w:r>
      <w:r w:rsidR="00062E91" w:rsidRPr="000649F0">
        <w:rPr>
          <w:rFonts w:ascii="Arial" w:hAnsi="Arial" w:cs="Arial"/>
          <w:sz w:val="24"/>
          <w:szCs w:val="24"/>
        </w:rPr>
        <w:t>with a documented genet</w:t>
      </w:r>
      <w:r w:rsidR="00062E91">
        <w:rPr>
          <w:rFonts w:ascii="Arial" w:hAnsi="Arial" w:cs="Arial"/>
          <w:sz w:val="24"/>
          <w:szCs w:val="24"/>
        </w:rPr>
        <w:t xml:space="preserve">ic disorder (aside from Trisomy </w:t>
      </w:r>
      <w:r w:rsidR="00062E91" w:rsidRPr="000649F0">
        <w:rPr>
          <w:rFonts w:ascii="Arial" w:hAnsi="Arial" w:cs="Arial"/>
          <w:sz w:val="24"/>
          <w:szCs w:val="24"/>
        </w:rPr>
        <w:t>21), and patients receiving neuromuscular block</w:t>
      </w:r>
      <w:r w:rsidR="00062E91">
        <w:rPr>
          <w:rFonts w:ascii="Arial" w:hAnsi="Arial" w:cs="Arial"/>
          <w:sz w:val="24"/>
          <w:szCs w:val="24"/>
        </w:rPr>
        <w:t>ade were excluded from the study</w:t>
      </w:r>
      <w:r w:rsidR="00062E91" w:rsidRPr="000649F0">
        <w:rPr>
          <w:rFonts w:ascii="Arial" w:hAnsi="Arial" w:cs="Arial"/>
          <w:sz w:val="24"/>
          <w:szCs w:val="24"/>
        </w:rPr>
        <w:t>.</w:t>
      </w:r>
    </w:p>
    <w:p w14:paraId="2FBC0A3C" w14:textId="723DC404" w:rsidR="00062E91" w:rsidRDefault="00E20117" w:rsidP="00A743B6">
      <w:pPr>
        <w:spacing w:line="480" w:lineRule="auto"/>
        <w:rPr>
          <w:rFonts w:ascii="Arial" w:hAnsi="Arial" w:cs="Arial"/>
          <w:sz w:val="24"/>
          <w:szCs w:val="24"/>
        </w:rPr>
      </w:pPr>
      <w:r w:rsidRPr="00DE793F">
        <w:rPr>
          <w:rFonts w:ascii="Arial" w:hAnsi="Arial" w:cs="Arial"/>
          <w:sz w:val="24"/>
          <w:szCs w:val="24"/>
        </w:rPr>
        <w:t xml:space="preserve">A sample size </w:t>
      </w:r>
      <w:r w:rsidR="00AF353C" w:rsidRPr="00DE793F">
        <w:rPr>
          <w:rFonts w:ascii="Arial" w:hAnsi="Arial" w:cs="Arial"/>
          <w:sz w:val="24"/>
          <w:szCs w:val="24"/>
        </w:rPr>
        <w:t>calculation</w:t>
      </w:r>
      <w:r w:rsidR="00521035" w:rsidRPr="00DE793F">
        <w:rPr>
          <w:rFonts w:ascii="Arial" w:hAnsi="Arial" w:cs="Arial"/>
          <w:sz w:val="24"/>
          <w:szCs w:val="24"/>
        </w:rPr>
        <w:t xml:space="preserve"> </w:t>
      </w:r>
      <w:r w:rsidRPr="00DE793F">
        <w:rPr>
          <w:rFonts w:ascii="Arial" w:hAnsi="Arial" w:cs="Arial"/>
          <w:sz w:val="24"/>
          <w:szCs w:val="24"/>
        </w:rPr>
        <w:t xml:space="preserve">was performed, based on a study </w:t>
      </w:r>
      <w:r w:rsidR="00062E91">
        <w:rPr>
          <w:rFonts w:ascii="Arial" w:hAnsi="Arial" w:cs="Arial"/>
          <w:sz w:val="24"/>
          <w:szCs w:val="24"/>
        </w:rPr>
        <w:t xml:space="preserve">by </w:t>
      </w:r>
      <w:proofErr w:type="spellStart"/>
      <w:r w:rsidR="00062E91">
        <w:rPr>
          <w:rFonts w:ascii="Arial" w:hAnsi="Arial" w:cs="Arial"/>
          <w:sz w:val="24"/>
          <w:szCs w:val="24"/>
        </w:rPr>
        <w:t>Jin</w:t>
      </w:r>
      <w:proofErr w:type="spellEnd"/>
      <w:r w:rsidR="00062E91">
        <w:rPr>
          <w:rFonts w:ascii="Arial" w:hAnsi="Arial" w:cs="Arial"/>
          <w:sz w:val="24"/>
          <w:szCs w:val="24"/>
        </w:rPr>
        <w:t xml:space="preserve"> et al</w:t>
      </w:r>
      <w:r w:rsidR="002D2713">
        <w:rPr>
          <w:rFonts w:ascii="Arial" w:hAnsi="Arial" w:cs="Arial"/>
          <w:sz w:val="24"/>
          <w:szCs w:val="24"/>
        </w:rPr>
        <w:t>. ,</w:t>
      </w:r>
      <w:r w:rsidR="00062E91">
        <w:rPr>
          <w:rFonts w:ascii="Arial" w:hAnsi="Arial" w:cs="Arial"/>
          <w:sz w:val="24"/>
          <w:szCs w:val="24"/>
        </w:rPr>
        <w:t xml:space="preserve"> (2007) assessing the impact of a sedation protocol on opioid administration in</w:t>
      </w:r>
      <w:r w:rsidR="00062E91" w:rsidRPr="00DE793F">
        <w:rPr>
          <w:rFonts w:ascii="Arial" w:hAnsi="Arial" w:cs="Arial"/>
          <w:sz w:val="24"/>
          <w:szCs w:val="24"/>
        </w:rPr>
        <w:t xml:space="preserve"> PICU patients</w:t>
      </w:r>
      <w:r w:rsidR="00062E91">
        <w:rPr>
          <w:rFonts w:ascii="Arial" w:hAnsi="Arial" w:cs="Arial"/>
          <w:sz w:val="24"/>
          <w:szCs w:val="24"/>
        </w:rPr>
        <w:t xml:space="preserve">. </w:t>
      </w:r>
      <w:proofErr w:type="spellStart"/>
      <w:r w:rsidR="0044444A">
        <w:rPr>
          <w:rFonts w:ascii="Arial" w:hAnsi="Arial" w:cs="Arial"/>
          <w:sz w:val="24"/>
          <w:szCs w:val="24"/>
        </w:rPr>
        <w:t>Jin’s</w:t>
      </w:r>
      <w:proofErr w:type="spellEnd"/>
      <w:r w:rsidR="0044444A">
        <w:rPr>
          <w:rFonts w:ascii="Arial" w:hAnsi="Arial" w:cs="Arial"/>
          <w:sz w:val="24"/>
          <w:szCs w:val="24"/>
        </w:rPr>
        <w:t xml:space="preserve"> study reported a </w:t>
      </w:r>
      <w:r w:rsidR="00062E91">
        <w:rPr>
          <w:rFonts w:ascii="Arial" w:hAnsi="Arial" w:cs="Arial"/>
          <w:sz w:val="24"/>
          <w:szCs w:val="24"/>
        </w:rPr>
        <w:t>sample size totalling 4</w:t>
      </w:r>
      <w:r w:rsidR="00062E91" w:rsidRPr="00DE793F">
        <w:rPr>
          <w:rFonts w:ascii="Arial" w:hAnsi="Arial" w:cs="Arial"/>
          <w:sz w:val="24"/>
          <w:szCs w:val="24"/>
        </w:rPr>
        <w:t>0 patients as sufficient to demonstrate a 300 mcg/kg reduction in total dose of fentanyl</w:t>
      </w:r>
      <w:r w:rsidR="00062E91" w:rsidRPr="00062E91">
        <w:rPr>
          <w:rFonts w:ascii="Arial" w:hAnsi="Arial" w:cs="Arial"/>
          <w:sz w:val="24"/>
          <w:szCs w:val="24"/>
        </w:rPr>
        <w:t xml:space="preserve"> </w:t>
      </w:r>
      <w:r w:rsidR="00062E91" w:rsidRPr="00DE793F">
        <w:rPr>
          <w:rFonts w:ascii="Arial" w:hAnsi="Arial" w:cs="Arial"/>
          <w:sz w:val="24"/>
          <w:szCs w:val="24"/>
        </w:rPr>
        <w:t xml:space="preserve">after sedation </w:t>
      </w:r>
      <w:r w:rsidR="00062E91">
        <w:rPr>
          <w:rFonts w:ascii="Arial" w:hAnsi="Arial" w:cs="Arial"/>
          <w:sz w:val="24"/>
          <w:szCs w:val="24"/>
        </w:rPr>
        <w:t>protocol introduction,</w:t>
      </w:r>
      <w:r w:rsidR="00062E91" w:rsidRPr="00DE793F">
        <w:rPr>
          <w:rFonts w:ascii="Arial" w:hAnsi="Arial" w:cs="Arial"/>
          <w:sz w:val="24"/>
          <w:szCs w:val="24"/>
        </w:rPr>
        <w:t xml:space="preserve"> with 80% power </w:t>
      </w:r>
      <w:r w:rsidR="00062E91">
        <w:rPr>
          <w:rFonts w:ascii="Arial" w:hAnsi="Arial" w:cs="Arial"/>
          <w:sz w:val="24"/>
          <w:szCs w:val="24"/>
        </w:rPr>
        <w:t>and</w:t>
      </w:r>
      <w:r w:rsidR="00062E91" w:rsidRPr="00DE793F">
        <w:rPr>
          <w:rFonts w:ascii="Arial" w:hAnsi="Arial" w:cs="Arial"/>
          <w:sz w:val="24"/>
          <w:szCs w:val="24"/>
        </w:rPr>
        <w:t xml:space="preserve"> a 2-tailed level of significance of 0.05.</w:t>
      </w:r>
      <w:r w:rsidR="00062E91">
        <w:rPr>
          <w:rFonts w:ascii="Arial" w:hAnsi="Arial" w:cs="Arial"/>
          <w:sz w:val="24"/>
          <w:szCs w:val="24"/>
        </w:rPr>
        <w:t xml:space="preserve"> B</w:t>
      </w:r>
      <w:r w:rsidR="00062E91" w:rsidRPr="00DE793F">
        <w:rPr>
          <w:rFonts w:ascii="Arial" w:hAnsi="Arial" w:cs="Arial"/>
          <w:sz w:val="24"/>
          <w:szCs w:val="24"/>
        </w:rPr>
        <w:t xml:space="preserve">ased on </w:t>
      </w:r>
      <w:proofErr w:type="spellStart"/>
      <w:r w:rsidR="00062E91" w:rsidRPr="00DE793F">
        <w:rPr>
          <w:rFonts w:ascii="Arial" w:hAnsi="Arial" w:cs="Arial"/>
          <w:sz w:val="24"/>
          <w:szCs w:val="24"/>
        </w:rPr>
        <w:t>Jin</w:t>
      </w:r>
      <w:proofErr w:type="spellEnd"/>
      <w:r w:rsidR="00062E91" w:rsidRPr="00DE793F">
        <w:rPr>
          <w:rFonts w:ascii="Arial" w:hAnsi="Arial" w:cs="Arial"/>
          <w:sz w:val="24"/>
          <w:szCs w:val="24"/>
        </w:rPr>
        <w:t xml:space="preserve"> et </w:t>
      </w:r>
      <w:proofErr w:type="spellStart"/>
      <w:r w:rsidR="00062E91" w:rsidRPr="00DE793F">
        <w:rPr>
          <w:rFonts w:ascii="Arial" w:hAnsi="Arial" w:cs="Arial"/>
          <w:sz w:val="24"/>
          <w:szCs w:val="24"/>
        </w:rPr>
        <w:t>al</w:t>
      </w:r>
      <w:r w:rsidR="00062E91">
        <w:rPr>
          <w:rFonts w:ascii="Arial" w:hAnsi="Arial" w:cs="Arial"/>
          <w:sz w:val="24"/>
          <w:szCs w:val="24"/>
        </w:rPr>
        <w:t>’s</w:t>
      </w:r>
      <w:proofErr w:type="spellEnd"/>
      <w:r w:rsidR="002D2713">
        <w:rPr>
          <w:rFonts w:ascii="Arial" w:hAnsi="Arial" w:cs="Arial"/>
          <w:sz w:val="24"/>
          <w:szCs w:val="24"/>
        </w:rPr>
        <w:t>. ,</w:t>
      </w:r>
      <w:r w:rsidR="00062E91">
        <w:rPr>
          <w:rFonts w:ascii="Arial" w:hAnsi="Arial" w:cs="Arial"/>
          <w:sz w:val="24"/>
          <w:szCs w:val="24"/>
        </w:rPr>
        <w:t xml:space="preserve"> </w:t>
      </w:r>
      <w:r w:rsidR="00D878BF">
        <w:rPr>
          <w:rFonts w:ascii="Arial" w:hAnsi="Arial" w:cs="Arial"/>
          <w:sz w:val="24"/>
          <w:szCs w:val="24"/>
        </w:rPr>
        <w:t>(</w:t>
      </w:r>
      <w:r w:rsidR="00D878BF" w:rsidRPr="00DE793F">
        <w:rPr>
          <w:rFonts w:ascii="Arial" w:hAnsi="Arial" w:cs="Arial"/>
          <w:sz w:val="24"/>
          <w:szCs w:val="24"/>
        </w:rPr>
        <w:t>20</w:t>
      </w:r>
      <w:r w:rsidR="00D878BF">
        <w:rPr>
          <w:rFonts w:ascii="Arial" w:hAnsi="Arial" w:cs="Arial"/>
          <w:sz w:val="24"/>
          <w:szCs w:val="24"/>
        </w:rPr>
        <w:t>0</w:t>
      </w:r>
      <w:r w:rsidR="00D878BF" w:rsidRPr="00DE793F">
        <w:rPr>
          <w:rFonts w:ascii="Arial" w:hAnsi="Arial" w:cs="Arial"/>
          <w:sz w:val="24"/>
          <w:szCs w:val="24"/>
        </w:rPr>
        <w:t>7</w:t>
      </w:r>
      <w:r w:rsidR="00D878BF">
        <w:rPr>
          <w:rFonts w:ascii="Arial" w:hAnsi="Arial" w:cs="Arial"/>
          <w:sz w:val="24"/>
          <w:szCs w:val="24"/>
        </w:rPr>
        <w:t>)</w:t>
      </w:r>
      <w:r w:rsidR="00D878BF" w:rsidRPr="00DE793F">
        <w:rPr>
          <w:rFonts w:ascii="Arial" w:hAnsi="Arial" w:cs="Arial"/>
          <w:sz w:val="24"/>
          <w:szCs w:val="24"/>
        </w:rPr>
        <w:t xml:space="preserve"> </w:t>
      </w:r>
      <w:r w:rsidR="00062E91">
        <w:rPr>
          <w:rFonts w:ascii="Arial" w:hAnsi="Arial" w:cs="Arial"/>
          <w:sz w:val="24"/>
          <w:szCs w:val="24"/>
        </w:rPr>
        <w:t>paper</w:t>
      </w:r>
      <w:r w:rsidR="00062E91" w:rsidRPr="00DE793F">
        <w:rPr>
          <w:rFonts w:ascii="Arial" w:hAnsi="Arial" w:cs="Arial"/>
          <w:sz w:val="24"/>
          <w:szCs w:val="24"/>
        </w:rPr>
        <w:t xml:space="preserve"> and using a 100:1 IV morphine to IV fentanyl conversion, our sample size of </w:t>
      </w:r>
      <w:r w:rsidR="00D878BF">
        <w:rPr>
          <w:rFonts w:ascii="Arial" w:hAnsi="Arial" w:cs="Arial"/>
          <w:sz w:val="24"/>
          <w:szCs w:val="24"/>
        </w:rPr>
        <w:t>125</w:t>
      </w:r>
      <w:r w:rsidR="00062E91" w:rsidRPr="00DE793F">
        <w:rPr>
          <w:rFonts w:ascii="Arial" w:hAnsi="Arial" w:cs="Arial"/>
          <w:sz w:val="24"/>
          <w:szCs w:val="24"/>
        </w:rPr>
        <w:t xml:space="preserve"> had almost 100% power.</w:t>
      </w:r>
    </w:p>
    <w:p w14:paraId="0EC4541E" w14:textId="5B0A0E97" w:rsidR="00A743B6" w:rsidRDefault="00A743B6" w:rsidP="00A743B6">
      <w:pPr>
        <w:spacing w:line="480" w:lineRule="auto"/>
        <w:rPr>
          <w:rFonts w:ascii="Arial" w:hAnsi="Arial" w:cs="Arial"/>
          <w:sz w:val="24"/>
          <w:szCs w:val="24"/>
        </w:rPr>
      </w:pPr>
      <w:r w:rsidRPr="000649F0">
        <w:rPr>
          <w:rFonts w:ascii="Arial" w:hAnsi="Arial" w:cs="Arial"/>
          <w:sz w:val="24"/>
          <w:szCs w:val="24"/>
        </w:rPr>
        <w:t>Data collection for the</w:t>
      </w:r>
      <w:r>
        <w:rPr>
          <w:rFonts w:ascii="Arial" w:hAnsi="Arial" w:cs="Arial"/>
          <w:sz w:val="24"/>
          <w:szCs w:val="24"/>
        </w:rPr>
        <w:t xml:space="preserve"> pre-</w:t>
      </w:r>
      <w:r w:rsidRPr="000649F0">
        <w:rPr>
          <w:rFonts w:ascii="Arial" w:hAnsi="Arial" w:cs="Arial"/>
          <w:sz w:val="24"/>
          <w:szCs w:val="24"/>
        </w:rPr>
        <w:t>intervention period included patients me</w:t>
      </w:r>
      <w:r w:rsidR="00FF2D82">
        <w:rPr>
          <w:rFonts w:ascii="Arial" w:hAnsi="Arial" w:cs="Arial"/>
          <w:sz w:val="24"/>
          <w:szCs w:val="24"/>
        </w:rPr>
        <w:t>eting inclusion</w:t>
      </w:r>
      <w:r w:rsidRPr="000649F0">
        <w:rPr>
          <w:rFonts w:ascii="Arial" w:hAnsi="Arial" w:cs="Arial"/>
          <w:sz w:val="24"/>
          <w:szCs w:val="24"/>
        </w:rPr>
        <w:t xml:space="preserve"> criteria </w:t>
      </w:r>
      <w:r>
        <w:rPr>
          <w:rFonts w:ascii="Arial" w:hAnsi="Arial" w:cs="Arial"/>
          <w:sz w:val="24"/>
          <w:szCs w:val="24"/>
        </w:rPr>
        <w:t xml:space="preserve">over a </w:t>
      </w:r>
      <w:proofErr w:type="gramStart"/>
      <w:r>
        <w:rPr>
          <w:rFonts w:ascii="Arial" w:hAnsi="Arial" w:cs="Arial"/>
          <w:sz w:val="24"/>
          <w:szCs w:val="24"/>
        </w:rPr>
        <w:t>one year</w:t>
      </w:r>
      <w:proofErr w:type="gramEnd"/>
      <w:r>
        <w:rPr>
          <w:rFonts w:ascii="Arial" w:hAnsi="Arial" w:cs="Arial"/>
          <w:sz w:val="24"/>
          <w:szCs w:val="24"/>
        </w:rPr>
        <w:t xml:space="preserve"> period immediately prior to </w:t>
      </w:r>
      <w:bookmarkStart w:id="3" w:name="_Hlk17380213"/>
      <w:r w:rsidR="00405787">
        <w:rPr>
          <w:rFonts w:ascii="Arial" w:hAnsi="Arial" w:cs="Arial"/>
          <w:sz w:val="24"/>
          <w:szCs w:val="24"/>
        </w:rPr>
        <w:t xml:space="preserve">mandatory staff training </w:t>
      </w:r>
      <w:r w:rsidR="005C7833">
        <w:rPr>
          <w:rFonts w:ascii="Arial" w:hAnsi="Arial" w:cs="Arial"/>
          <w:sz w:val="24"/>
          <w:szCs w:val="24"/>
        </w:rPr>
        <w:t xml:space="preserve">sessions </w:t>
      </w:r>
      <w:r w:rsidR="00405787">
        <w:rPr>
          <w:rFonts w:ascii="Arial" w:hAnsi="Arial" w:cs="Arial"/>
          <w:sz w:val="24"/>
          <w:szCs w:val="24"/>
        </w:rPr>
        <w:t>in advance of</w:t>
      </w:r>
      <w:r w:rsidR="005C7833">
        <w:rPr>
          <w:rFonts w:ascii="Arial" w:hAnsi="Arial" w:cs="Arial"/>
          <w:sz w:val="24"/>
          <w:szCs w:val="24"/>
        </w:rPr>
        <w:t xml:space="preserve"> </w:t>
      </w:r>
      <w:r>
        <w:rPr>
          <w:rFonts w:ascii="Arial" w:hAnsi="Arial" w:cs="Arial"/>
          <w:sz w:val="24"/>
          <w:szCs w:val="24"/>
        </w:rPr>
        <w:t xml:space="preserve">the change in practice </w:t>
      </w:r>
      <w:bookmarkEnd w:id="3"/>
      <w:r>
        <w:rPr>
          <w:rFonts w:ascii="Arial" w:hAnsi="Arial" w:cs="Arial"/>
          <w:sz w:val="24"/>
          <w:szCs w:val="24"/>
        </w:rPr>
        <w:t xml:space="preserve">commenced. After a </w:t>
      </w:r>
      <w:proofErr w:type="gramStart"/>
      <w:r>
        <w:rPr>
          <w:rFonts w:ascii="Arial" w:hAnsi="Arial" w:cs="Arial"/>
          <w:sz w:val="24"/>
          <w:szCs w:val="24"/>
        </w:rPr>
        <w:t>five month</w:t>
      </w:r>
      <w:proofErr w:type="gramEnd"/>
      <w:r>
        <w:rPr>
          <w:rFonts w:ascii="Arial" w:hAnsi="Arial" w:cs="Arial"/>
          <w:sz w:val="24"/>
          <w:szCs w:val="24"/>
        </w:rPr>
        <w:t xml:space="preserve"> bedding-in period of the changed approach to analgesia and management, data collection for t</w:t>
      </w:r>
      <w:r w:rsidRPr="000649F0">
        <w:rPr>
          <w:rFonts w:ascii="Arial" w:hAnsi="Arial" w:cs="Arial"/>
          <w:sz w:val="24"/>
          <w:szCs w:val="24"/>
        </w:rPr>
        <w:t>he</w:t>
      </w:r>
      <w:r>
        <w:rPr>
          <w:rFonts w:ascii="Arial" w:hAnsi="Arial" w:cs="Arial"/>
          <w:sz w:val="24"/>
          <w:szCs w:val="24"/>
        </w:rPr>
        <w:t xml:space="preserve"> post-intervention</w:t>
      </w:r>
      <w:r w:rsidRPr="000649F0">
        <w:rPr>
          <w:rFonts w:ascii="Arial" w:hAnsi="Arial" w:cs="Arial"/>
          <w:sz w:val="24"/>
          <w:szCs w:val="24"/>
        </w:rPr>
        <w:t xml:space="preserve"> </w:t>
      </w:r>
      <w:r>
        <w:rPr>
          <w:rFonts w:ascii="Arial" w:hAnsi="Arial" w:cs="Arial"/>
          <w:sz w:val="24"/>
          <w:szCs w:val="24"/>
        </w:rPr>
        <w:t xml:space="preserve">period commenced. </w:t>
      </w:r>
      <w:r w:rsidRPr="000649F0">
        <w:rPr>
          <w:rFonts w:ascii="Arial" w:hAnsi="Arial" w:cs="Arial"/>
          <w:sz w:val="24"/>
          <w:szCs w:val="24"/>
        </w:rPr>
        <w:t xml:space="preserve">This patient group was managed </w:t>
      </w:r>
      <w:r>
        <w:rPr>
          <w:rFonts w:ascii="Arial" w:hAnsi="Arial" w:cs="Arial"/>
          <w:sz w:val="24"/>
          <w:szCs w:val="24"/>
        </w:rPr>
        <w:t xml:space="preserve">in </w:t>
      </w:r>
      <w:r>
        <w:rPr>
          <w:rFonts w:ascii="Arial" w:hAnsi="Arial" w:cs="Arial"/>
          <w:sz w:val="24"/>
          <w:szCs w:val="24"/>
        </w:rPr>
        <w:lastRenderedPageBreak/>
        <w:t xml:space="preserve">accordance with the study protocol for the </w:t>
      </w:r>
      <w:r w:rsidRPr="000649F0">
        <w:rPr>
          <w:rFonts w:ascii="Arial" w:hAnsi="Arial" w:cs="Arial"/>
          <w:sz w:val="24"/>
          <w:szCs w:val="24"/>
        </w:rPr>
        <w:t>changed approach to ana</w:t>
      </w:r>
      <w:r>
        <w:rPr>
          <w:rFonts w:ascii="Arial" w:hAnsi="Arial" w:cs="Arial"/>
          <w:sz w:val="24"/>
          <w:szCs w:val="24"/>
        </w:rPr>
        <w:t>lgesia and sedation management. A one-year data collection period was chosen b</w:t>
      </w:r>
      <w:r w:rsidRPr="000649F0">
        <w:rPr>
          <w:rFonts w:ascii="Arial" w:hAnsi="Arial" w:cs="Arial"/>
          <w:sz w:val="24"/>
          <w:szCs w:val="24"/>
        </w:rPr>
        <w:t xml:space="preserve">oth </w:t>
      </w:r>
      <w:r>
        <w:rPr>
          <w:rFonts w:ascii="Arial" w:hAnsi="Arial" w:cs="Arial"/>
          <w:sz w:val="24"/>
          <w:szCs w:val="24"/>
        </w:rPr>
        <w:t xml:space="preserve">before and after the intervention, and no other significant institutional or patient care changes occurred during the study period. </w:t>
      </w:r>
      <w:bookmarkStart w:id="4" w:name="_Hlk17378364"/>
      <w:r w:rsidR="00D41968" w:rsidRPr="00D41968">
        <w:rPr>
          <w:rFonts w:ascii="Arial" w:hAnsi="Arial" w:cs="Arial"/>
          <w:sz w:val="24"/>
          <w:szCs w:val="24"/>
        </w:rPr>
        <w:t>Data collection for this study was completed in 2014</w:t>
      </w:r>
      <w:r w:rsidR="00D41968">
        <w:rPr>
          <w:rFonts w:ascii="Arial" w:hAnsi="Arial" w:cs="Arial"/>
          <w:sz w:val="24"/>
          <w:szCs w:val="24"/>
        </w:rPr>
        <w:t>,</w:t>
      </w:r>
      <w:r w:rsidR="00D41968" w:rsidRPr="00D41968">
        <w:rPr>
          <w:rFonts w:ascii="Arial" w:hAnsi="Arial" w:cs="Arial"/>
          <w:sz w:val="24"/>
          <w:szCs w:val="24"/>
        </w:rPr>
        <w:t xml:space="preserve"> and the guidelines</w:t>
      </w:r>
      <w:r w:rsidR="00D41968">
        <w:rPr>
          <w:rFonts w:ascii="Arial" w:hAnsi="Arial" w:cs="Arial"/>
          <w:sz w:val="24"/>
          <w:szCs w:val="24"/>
        </w:rPr>
        <w:t xml:space="preserve"> </w:t>
      </w:r>
      <w:r w:rsidR="00D41968" w:rsidRPr="00D41968">
        <w:rPr>
          <w:rFonts w:ascii="Arial" w:hAnsi="Arial" w:cs="Arial"/>
          <w:sz w:val="24"/>
          <w:szCs w:val="24"/>
        </w:rPr>
        <w:t>as well as analgesics and sedative</w:t>
      </w:r>
      <w:r w:rsidR="00D41968">
        <w:rPr>
          <w:rFonts w:ascii="Arial" w:hAnsi="Arial" w:cs="Arial"/>
          <w:sz w:val="24"/>
          <w:szCs w:val="24"/>
        </w:rPr>
        <w:t xml:space="preserve"> agents</w:t>
      </w:r>
      <w:r w:rsidR="00D41968" w:rsidRPr="00D41968">
        <w:rPr>
          <w:rFonts w:ascii="Arial" w:hAnsi="Arial" w:cs="Arial"/>
          <w:sz w:val="24"/>
          <w:szCs w:val="24"/>
        </w:rPr>
        <w:t xml:space="preserve"> </w:t>
      </w:r>
      <w:r w:rsidR="00D41968">
        <w:rPr>
          <w:rFonts w:ascii="Arial" w:hAnsi="Arial" w:cs="Arial"/>
          <w:sz w:val="24"/>
          <w:szCs w:val="24"/>
        </w:rPr>
        <w:t>described</w:t>
      </w:r>
      <w:r w:rsidR="00D41968" w:rsidRPr="00D41968">
        <w:rPr>
          <w:rFonts w:ascii="Arial" w:hAnsi="Arial" w:cs="Arial"/>
          <w:sz w:val="24"/>
          <w:szCs w:val="24"/>
        </w:rPr>
        <w:t xml:space="preserve"> continue to be used in the PICU to good effect.</w:t>
      </w:r>
      <w:r w:rsidR="00D41968">
        <w:rPr>
          <w:rFonts w:ascii="Arial" w:hAnsi="Arial" w:cs="Arial"/>
          <w:sz w:val="24"/>
          <w:szCs w:val="24"/>
        </w:rPr>
        <w:t xml:space="preserve"> </w:t>
      </w:r>
      <w:bookmarkEnd w:id="4"/>
      <w:r w:rsidRPr="000649F0">
        <w:rPr>
          <w:rFonts w:ascii="Arial" w:hAnsi="Arial" w:cs="Arial"/>
          <w:sz w:val="24"/>
          <w:szCs w:val="24"/>
        </w:rPr>
        <w:t>Demographic data and medical history were collected, as well as cardiac lesion type</w:t>
      </w:r>
      <w:r>
        <w:rPr>
          <w:rFonts w:ascii="Arial" w:hAnsi="Arial" w:cs="Arial"/>
          <w:sz w:val="24"/>
          <w:szCs w:val="24"/>
        </w:rPr>
        <w:t>;</w:t>
      </w:r>
      <w:r w:rsidRPr="000649F0">
        <w:rPr>
          <w:rFonts w:ascii="Arial" w:hAnsi="Arial" w:cs="Arial"/>
          <w:sz w:val="24"/>
          <w:szCs w:val="24"/>
        </w:rPr>
        <w:t xml:space="preserve"> Risk Adjustment for Congenital Heart Surgery (RACHS) score</w:t>
      </w:r>
      <w:r>
        <w:rPr>
          <w:rFonts w:ascii="Arial" w:hAnsi="Arial" w:cs="Arial"/>
          <w:sz w:val="24"/>
          <w:szCs w:val="24"/>
        </w:rPr>
        <w:t xml:space="preserve"> </w:t>
      </w:r>
      <w:r>
        <w:rPr>
          <w:rFonts w:ascii="Arial" w:hAnsi="Arial" w:cs="Arial"/>
          <w:noProof/>
          <w:sz w:val="24"/>
          <w:szCs w:val="24"/>
        </w:rPr>
        <w:t>(Al-Radi et al. , 2007)</w:t>
      </w:r>
      <w:r w:rsidRPr="000649F0">
        <w:rPr>
          <w:rFonts w:ascii="Arial" w:hAnsi="Arial" w:cs="Arial"/>
          <w:sz w:val="24"/>
          <w:szCs w:val="24"/>
        </w:rPr>
        <w:t>, duration of cardi</w:t>
      </w:r>
      <w:r w:rsidR="00C15F8A">
        <w:rPr>
          <w:rFonts w:ascii="Arial" w:hAnsi="Arial" w:cs="Arial"/>
          <w:sz w:val="24"/>
          <w:szCs w:val="24"/>
        </w:rPr>
        <w:t>o-pulmonary</w:t>
      </w:r>
      <w:r w:rsidRPr="000649F0">
        <w:rPr>
          <w:rFonts w:ascii="Arial" w:hAnsi="Arial" w:cs="Arial"/>
          <w:sz w:val="24"/>
          <w:szCs w:val="24"/>
        </w:rPr>
        <w:t xml:space="preserve"> bypass and cross clamp time. Severity of illness on admission to PICU was recorded as </w:t>
      </w:r>
      <w:r>
        <w:rPr>
          <w:rFonts w:ascii="Arial" w:hAnsi="Arial" w:cs="Arial"/>
          <w:sz w:val="24"/>
          <w:szCs w:val="24"/>
        </w:rPr>
        <w:t xml:space="preserve">Paediatric Index of Mortality </w:t>
      </w:r>
      <w:r w:rsidRPr="000649F0">
        <w:rPr>
          <w:rFonts w:ascii="Arial" w:hAnsi="Arial" w:cs="Arial"/>
          <w:sz w:val="24"/>
          <w:szCs w:val="24"/>
        </w:rPr>
        <w:t>recalibrated (PI</w:t>
      </w:r>
      <w:r>
        <w:rPr>
          <w:rFonts w:ascii="Arial" w:hAnsi="Arial" w:cs="Arial"/>
          <w:sz w:val="24"/>
          <w:szCs w:val="24"/>
        </w:rPr>
        <w:t>M2</w:t>
      </w:r>
      <w:r w:rsidRPr="000649F0">
        <w:rPr>
          <w:rFonts w:ascii="Arial" w:hAnsi="Arial" w:cs="Arial"/>
          <w:sz w:val="24"/>
          <w:szCs w:val="24"/>
        </w:rPr>
        <w:t>)</w:t>
      </w:r>
      <w:r>
        <w:rPr>
          <w:rFonts w:ascii="Arial" w:hAnsi="Arial" w:cs="Arial"/>
          <w:sz w:val="24"/>
          <w:szCs w:val="24"/>
        </w:rPr>
        <w:t xml:space="preserve"> and </w:t>
      </w:r>
      <w:r w:rsidRPr="000649F0">
        <w:rPr>
          <w:rFonts w:ascii="Arial" w:hAnsi="Arial" w:cs="Arial"/>
          <w:sz w:val="24"/>
          <w:szCs w:val="24"/>
        </w:rPr>
        <w:t xml:space="preserve">daily </w:t>
      </w:r>
      <w:r>
        <w:rPr>
          <w:rFonts w:ascii="Arial" w:hAnsi="Arial" w:cs="Arial"/>
          <w:sz w:val="24"/>
          <w:szCs w:val="24"/>
        </w:rPr>
        <w:t>Paediatric Logistic Organ Dysfunction (</w:t>
      </w:r>
      <w:r w:rsidRPr="000649F0">
        <w:rPr>
          <w:rFonts w:ascii="Arial" w:hAnsi="Arial" w:cs="Arial"/>
          <w:sz w:val="24"/>
          <w:szCs w:val="24"/>
        </w:rPr>
        <w:t>PELOD</w:t>
      </w:r>
      <w:r>
        <w:rPr>
          <w:rFonts w:ascii="Arial" w:hAnsi="Arial" w:cs="Arial"/>
          <w:sz w:val="24"/>
          <w:szCs w:val="24"/>
        </w:rPr>
        <w:t>)</w:t>
      </w:r>
      <w:r w:rsidRPr="000649F0">
        <w:rPr>
          <w:rFonts w:ascii="Arial" w:hAnsi="Arial" w:cs="Arial"/>
          <w:sz w:val="24"/>
          <w:szCs w:val="24"/>
        </w:rPr>
        <w:t xml:space="preserve"> scores to reflect severity of illness</w:t>
      </w:r>
      <w:r>
        <w:rPr>
          <w:rFonts w:ascii="Arial" w:hAnsi="Arial" w:cs="Arial"/>
          <w:sz w:val="24"/>
          <w:szCs w:val="24"/>
        </w:rPr>
        <w:t xml:space="preserve"> over PICU stay </w:t>
      </w:r>
      <w:r>
        <w:rPr>
          <w:rFonts w:ascii="Arial" w:hAnsi="Arial" w:cs="Arial"/>
          <w:noProof/>
          <w:sz w:val="24"/>
          <w:szCs w:val="24"/>
        </w:rPr>
        <w:t>(Leteurtre et al. , 2003, Slater et al. , 2003)</w:t>
      </w:r>
      <w:r>
        <w:rPr>
          <w:rFonts w:ascii="Arial" w:hAnsi="Arial" w:cs="Arial"/>
          <w:sz w:val="24"/>
          <w:szCs w:val="24"/>
        </w:rPr>
        <w:t>, d</w:t>
      </w:r>
      <w:r w:rsidRPr="000649F0">
        <w:rPr>
          <w:rFonts w:ascii="Arial" w:hAnsi="Arial" w:cs="Arial"/>
          <w:sz w:val="24"/>
          <w:szCs w:val="24"/>
        </w:rPr>
        <w:t>uration of mechanical vent</w:t>
      </w:r>
      <w:r>
        <w:rPr>
          <w:rFonts w:ascii="Arial" w:hAnsi="Arial" w:cs="Arial"/>
          <w:sz w:val="24"/>
          <w:szCs w:val="24"/>
        </w:rPr>
        <w:t>ilation and length of PICU stay.</w:t>
      </w:r>
    </w:p>
    <w:p w14:paraId="352B0C3E" w14:textId="1D0D7BBA" w:rsidR="00FF2D82" w:rsidRDefault="00A743B6" w:rsidP="00FF2D82">
      <w:pPr>
        <w:spacing w:line="480" w:lineRule="auto"/>
        <w:rPr>
          <w:rFonts w:ascii="Arial" w:hAnsi="Arial" w:cs="Arial"/>
          <w:sz w:val="24"/>
          <w:szCs w:val="24"/>
        </w:rPr>
      </w:pPr>
      <w:r>
        <w:rPr>
          <w:rFonts w:ascii="Arial" w:hAnsi="Arial" w:cs="Arial"/>
          <w:sz w:val="24"/>
          <w:szCs w:val="24"/>
        </w:rPr>
        <w:t>T</w:t>
      </w:r>
      <w:r w:rsidRPr="000649F0">
        <w:rPr>
          <w:rFonts w:ascii="Arial" w:hAnsi="Arial" w:cs="Arial"/>
          <w:sz w:val="24"/>
          <w:szCs w:val="24"/>
        </w:rPr>
        <w:t>he first 72 hours post-operatively w</w:t>
      </w:r>
      <w:r>
        <w:rPr>
          <w:rFonts w:ascii="Arial" w:hAnsi="Arial" w:cs="Arial"/>
          <w:sz w:val="24"/>
          <w:szCs w:val="24"/>
        </w:rPr>
        <w:t xml:space="preserve">as divided into 3 phases to reflect the dynamics of postoperative recovery. </w:t>
      </w:r>
      <w:bookmarkStart w:id="5" w:name="_Hlk17378907"/>
      <w:r>
        <w:rPr>
          <w:rFonts w:ascii="Arial" w:hAnsi="Arial" w:cs="Arial"/>
          <w:sz w:val="24"/>
          <w:szCs w:val="24"/>
        </w:rPr>
        <w:t xml:space="preserve">Phase </w:t>
      </w:r>
      <w:r w:rsidRPr="000649F0">
        <w:rPr>
          <w:rFonts w:ascii="Arial" w:hAnsi="Arial" w:cs="Arial"/>
          <w:sz w:val="24"/>
          <w:szCs w:val="24"/>
        </w:rPr>
        <w:t xml:space="preserve">1 referred to the first 24 hours post-op, phase 2 referred to the </w:t>
      </w:r>
      <w:r w:rsidR="0044444A">
        <w:rPr>
          <w:rFonts w:ascii="Arial" w:hAnsi="Arial" w:cs="Arial"/>
          <w:sz w:val="24"/>
          <w:szCs w:val="24"/>
        </w:rPr>
        <w:t>&gt;</w:t>
      </w:r>
      <w:r w:rsidRPr="000649F0">
        <w:rPr>
          <w:rFonts w:ascii="Arial" w:hAnsi="Arial" w:cs="Arial"/>
          <w:sz w:val="24"/>
          <w:szCs w:val="24"/>
        </w:rPr>
        <w:t>24</w:t>
      </w:r>
      <w:r w:rsidR="0044444A">
        <w:rPr>
          <w:rFonts w:ascii="Arial" w:hAnsi="Arial" w:cs="Arial"/>
          <w:sz w:val="24"/>
          <w:szCs w:val="24"/>
        </w:rPr>
        <w:t xml:space="preserve"> </w:t>
      </w:r>
      <w:r w:rsidRPr="000649F0">
        <w:rPr>
          <w:rFonts w:ascii="Arial" w:hAnsi="Arial" w:cs="Arial"/>
          <w:sz w:val="24"/>
          <w:szCs w:val="24"/>
        </w:rPr>
        <w:t>-</w:t>
      </w:r>
      <w:r w:rsidR="0044444A">
        <w:rPr>
          <w:rFonts w:ascii="Arial" w:hAnsi="Arial" w:cs="Arial"/>
          <w:sz w:val="24"/>
          <w:szCs w:val="24"/>
        </w:rPr>
        <w:t xml:space="preserve"> </w:t>
      </w:r>
      <w:proofErr w:type="gramStart"/>
      <w:r w:rsidRPr="000649F0">
        <w:rPr>
          <w:rFonts w:ascii="Arial" w:hAnsi="Arial" w:cs="Arial"/>
          <w:sz w:val="24"/>
          <w:szCs w:val="24"/>
        </w:rPr>
        <w:t>48 hour</w:t>
      </w:r>
      <w:proofErr w:type="gramEnd"/>
      <w:r w:rsidRPr="000649F0">
        <w:rPr>
          <w:rFonts w:ascii="Arial" w:hAnsi="Arial" w:cs="Arial"/>
          <w:sz w:val="24"/>
          <w:szCs w:val="24"/>
        </w:rPr>
        <w:t xml:space="preserve"> post-operative period, while phase 3 referred to the </w:t>
      </w:r>
      <w:r w:rsidR="0044444A">
        <w:rPr>
          <w:rFonts w:ascii="Arial" w:hAnsi="Arial" w:cs="Arial"/>
          <w:sz w:val="24"/>
          <w:szCs w:val="24"/>
        </w:rPr>
        <w:t>&gt;</w:t>
      </w:r>
      <w:r w:rsidRPr="000649F0">
        <w:rPr>
          <w:rFonts w:ascii="Arial" w:hAnsi="Arial" w:cs="Arial"/>
          <w:sz w:val="24"/>
          <w:szCs w:val="24"/>
        </w:rPr>
        <w:t>48-72 hour period post-operatively</w:t>
      </w:r>
      <w:r>
        <w:rPr>
          <w:rFonts w:ascii="Arial" w:hAnsi="Arial" w:cs="Arial"/>
          <w:sz w:val="24"/>
          <w:szCs w:val="24"/>
        </w:rPr>
        <w:t>.</w:t>
      </w:r>
      <w:r w:rsidRPr="000649F0">
        <w:rPr>
          <w:rFonts w:ascii="Arial" w:hAnsi="Arial" w:cs="Arial"/>
          <w:sz w:val="24"/>
          <w:szCs w:val="24"/>
        </w:rPr>
        <w:t xml:space="preserve"> </w:t>
      </w:r>
      <w:bookmarkStart w:id="6" w:name="_Hlk17380056"/>
      <w:bookmarkEnd w:id="5"/>
      <w:r w:rsidRPr="000649F0">
        <w:rPr>
          <w:rFonts w:ascii="Arial" w:hAnsi="Arial" w:cs="Arial"/>
          <w:sz w:val="24"/>
          <w:szCs w:val="24"/>
        </w:rPr>
        <w:t xml:space="preserve">Doses of morphine </w:t>
      </w:r>
      <w:r w:rsidR="00405787">
        <w:rPr>
          <w:rFonts w:ascii="Arial" w:hAnsi="Arial" w:cs="Arial"/>
          <w:sz w:val="24"/>
          <w:szCs w:val="24"/>
        </w:rPr>
        <w:t>(microgram</w:t>
      </w:r>
      <w:r w:rsidR="00405787" w:rsidRPr="000649F0">
        <w:rPr>
          <w:rFonts w:ascii="Arial" w:hAnsi="Arial" w:cs="Arial"/>
          <w:sz w:val="24"/>
          <w:szCs w:val="24"/>
        </w:rPr>
        <w:t>-per-kg</w:t>
      </w:r>
      <w:r w:rsidR="00405787">
        <w:rPr>
          <w:rFonts w:ascii="Arial" w:hAnsi="Arial" w:cs="Arial"/>
          <w:sz w:val="24"/>
          <w:szCs w:val="24"/>
        </w:rPr>
        <w:t xml:space="preserve">) </w:t>
      </w:r>
      <w:r>
        <w:rPr>
          <w:rFonts w:ascii="Arial" w:hAnsi="Arial" w:cs="Arial"/>
          <w:sz w:val="24"/>
          <w:szCs w:val="24"/>
        </w:rPr>
        <w:t xml:space="preserve">including </w:t>
      </w:r>
      <w:r w:rsidR="00C15F8A">
        <w:rPr>
          <w:rFonts w:ascii="Arial" w:hAnsi="Arial" w:cs="Arial"/>
          <w:sz w:val="24"/>
          <w:szCs w:val="24"/>
        </w:rPr>
        <w:t xml:space="preserve">large </w:t>
      </w:r>
      <w:r>
        <w:rPr>
          <w:rFonts w:ascii="Arial" w:hAnsi="Arial" w:cs="Arial"/>
          <w:sz w:val="24"/>
          <w:szCs w:val="24"/>
        </w:rPr>
        <w:t>intra-operative</w:t>
      </w:r>
      <w:r w:rsidR="00C15F8A">
        <w:rPr>
          <w:rFonts w:ascii="Arial" w:hAnsi="Arial" w:cs="Arial"/>
          <w:sz w:val="24"/>
          <w:szCs w:val="24"/>
        </w:rPr>
        <w:t xml:space="preserve"> doses to achieve a therapeutic concentration</w:t>
      </w:r>
      <w:r>
        <w:rPr>
          <w:rFonts w:ascii="Arial" w:hAnsi="Arial" w:cs="Arial"/>
          <w:sz w:val="24"/>
          <w:szCs w:val="24"/>
        </w:rPr>
        <w:t>,</w:t>
      </w:r>
      <w:r w:rsidRPr="000649F0">
        <w:rPr>
          <w:rFonts w:ascii="Arial" w:hAnsi="Arial" w:cs="Arial"/>
          <w:sz w:val="24"/>
          <w:szCs w:val="24"/>
        </w:rPr>
        <w:t xml:space="preserve"> </w:t>
      </w:r>
      <w:r w:rsidR="00C15F8A">
        <w:rPr>
          <w:rFonts w:ascii="Arial" w:hAnsi="Arial" w:cs="Arial"/>
          <w:sz w:val="24"/>
          <w:szCs w:val="24"/>
        </w:rPr>
        <w:t xml:space="preserve">morphine </w:t>
      </w:r>
      <w:r w:rsidRPr="000649F0">
        <w:rPr>
          <w:rFonts w:ascii="Arial" w:hAnsi="Arial" w:cs="Arial"/>
          <w:sz w:val="24"/>
          <w:szCs w:val="24"/>
        </w:rPr>
        <w:t>administered</w:t>
      </w:r>
      <w:r>
        <w:rPr>
          <w:rFonts w:ascii="Arial" w:hAnsi="Arial" w:cs="Arial"/>
          <w:sz w:val="24"/>
          <w:szCs w:val="24"/>
        </w:rPr>
        <w:t xml:space="preserve"> </w:t>
      </w:r>
      <w:r w:rsidRPr="000649F0">
        <w:rPr>
          <w:rFonts w:ascii="Arial" w:hAnsi="Arial" w:cs="Arial"/>
          <w:sz w:val="24"/>
          <w:szCs w:val="24"/>
        </w:rPr>
        <w:t>via continuous infusion and intravenous bolus</w:t>
      </w:r>
      <w:r w:rsidR="005C7833">
        <w:rPr>
          <w:rFonts w:ascii="Arial" w:hAnsi="Arial" w:cs="Arial"/>
          <w:sz w:val="24"/>
          <w:szCs w:val="24"/>
        </w:rPr>
        <w:t xml:space="preserve"> were collected. </w:t>
      </w:r>
      <w:r w:rsidR="00405787">
        <w:rPr>
          <w:rFonts w:ascii="Arial" w:hAnsi="Arial" w:cs="Arial"/>
          <w:sz w:val="24"/>
          <w:szCs w:val="24"/>
        </w:rPr>
        <w:t xml:space="preserve">Bolus and infusion morphine doses </w:t>
      </w:r>
      <w:r w:rsidRPr="000649F0">
        <w:rPr>
          <w:rFonts w:ascii="Arial" w:hAnsi="Arial" w:cs="Arial"/>
          <w:sz w:val="24"/>
          <w:szCs w:val="24"/>
        </w:rPr>
        <w:t xml:space="preserve">were </w:t>
      </w:r>
      <w:r>
        <w:rPr>
          <w:rFonts w:ascii="Arial" w:hAnsi="Arial" w:cs="Arial"/>
          <w:sz w:val="24"/>
          <w:szCs w:val="24"/>
        </w:rPr>
        <w:t>calculated on a microgram</w:t>
      </w:r>
      <w:r w:rsidRPr="000649F0">
        <w:rPr>
          <w:rFonts w:ascii="Arial" w:hAnsi="Arial" w:cs="Arial"/>
          <w:sz w:val="24"/>
          <w:szCs w:val="24"/>
        </w:rPr>
        <w:t>-per-kg basis</w:t>
      </w:r>
      <w:r w:rsidR="005C7833">
        <w:rPr>
          <w:rFonts w:ascii="Arial" w:hAnsi="Arial" w:cs="Arial"/>
          <w:sz w:val="24"/>
          <w:szCs w:val="24"/>
        </w:rPr>
        <w:t xml:space="preserve"> per patient for each of the 3 post-operative phases</w:t>
      </w:r>
      <w:r w:rsidRPr="000649F0">
        <w:rPr>
          <w:rFonts w:ascii="Arial" w:hAnsi="Arial" w:cs="Arial"/>
          <w:sz w:val="24"/>
          <w:szCs w:val="24"/>
        </w:rPr>
        <w:t>.</w:t>
      </w:r>
      <w:r>
        <w:rPr>
          <w:rFonts w:ascii="Arial" w:hAnsi="Arial" w:cs="Arial"/>
          <w:sz w:val="24"/>
          <w:szCs w:val="24"/>
        </w:rPr>
        <w:t xml:space="preserve"> </w:t>
      </w:r>
      <w:bookmarkEnd w:id="6"/>
      <w:r w:rsidRPr="000649F0">
        <w:rPr>
          <w:rFonts w:ascii="Arial" w:hAnsi="Arial" w:cs="Arial"/>
          <w:sz w:val="24"/>
          <w:szCs w:val="24"/>
        </w:rPr>
        <w:t xml:space="preserve">Administered dosages of the six primary analgesics and sedatives used </w:t>
      </w:r>
      <w:r w:rsidR="00FF2D82" w:rsidRPr="000649F0">
        <w:rPr>
          <w:rFonts w:ascii="Arial" w:hAnsi="Arial" w:cs="Arial"/>
          <w:sz w:val="24"/>
          <w:szCs w:val="24"/>
        </w:rPr>
        <w:t xml:space="preserve">in each of the 3 </w:t>
      </w:r>
      <w:r w:rsidR="00FF2D82">
        <w:rPr>
          <w:rFonts w:ascii="Arial" w:hAnsi="Arial" w:cs="Arial"/>
          <w:sz w:val="24"/>
          <w:szCs w:val="24"/>
        </w:rPr>
        <w:t>p</w:t>
      </w:r>
      <w:r w:rsidR="00FF2D82" w:rsidRPr="000649F0">
        <w:rPr>
          <w:rFonts w:ascii="Arial" w:hAnsi="Arial" w:cs="Arial"/>
          <w:sz w:val="24"/>
          <w:szCs w:val="24"/>
        </w:rPr>
        <w:t>hases</w:t>
      </w:r>
      <w:r w:rsidR="00FF2D82">
        <w:rPr>
          <w:rFonts w:ascii="Arial" w:hAnsi="Arial" w:cs="Arial"/>
          <w:sz w:val="24"/>
          <w:szCs w:val="24"/>
        </w:rPr>
        <w:t xml:space="preserve"> </w:t>
      </w:r>
      <w:r>
        <w:rPr>
          <w:rFonts w:ascii="Arial" w:hAnsi="Arial" w:cs="Arial"/>
          <w:sz w:val="24"/>
          <w:szCs w:val="24"/>
        </w:rPr>
        <w:t>were collect</w:t>
      </w:r>
      <w:r w:rsidRPr="000649F0">
        <w:rPr>
          <w:rFonts w:ascii="Arial" w:hAnsi="Arial" w:cs="Arial"/>
          <w:sz w:val="24"/>
          <w:szCs w:val="24"/>
        </w:rPr>
        <w:t>ed</w:t>
      </w:r>
      <w:r w:rsidR="00FF2D82">
        <w:rPr>
          <w:rFonts w:ascii="Arial" w:hAnsi="Arial" w:cs="Arial"/>
          <w:sz w:val="24"/>
          <w:szCs w:val="24"/>
        </w:rPr>
        <w:t xml:space="preserve">. </w:t>
      </w:r>
      <w:proofErr w:type="gramStart"/>
      <w:r w:rsidR="00FF2D82">
        <w:rPr>
          <w:rFonts w:ascii="Arial" w:hAnsi="Arial" w:cs="Arial"/>
          <w:sz w:val="24"/>
          <w:szCs w:val="24"/>
        </w:rPr>
        <w:t>These included</w:t>
      </w:r>
      <w:r w:rsidRPr="000649F0">
        <w:rPr>
          <w:rFonts w:ascii="Arial" w:hAnsi="Arial" w:cs="Arial"/>
          <w:sz w:val="24"/>
          <w:szCs w:val="24"/>
        </w:rPr>
        <w:t xml:space="preserve"> acetaminophen</w:t>
      </w:r>
      <w:proofErr w:type="gramEnd"/>
      <w:r w:rsidRPr="000649F0">
        <w:rPr>
          <w:rFonts w:ascii="Arial" w:hAnsi="Arial" w:cs="Arial"/>
          <w:sz w:val="24"/>
          <w:szCs w:val="24"/>
        </w:rPr>
        <w:t>, non-steroidal anti-inflammatory drugs (NSAIDS), clonidine, midazolam, ora</w:t>
      </w:r>
      <w:r>
        <w:rPr>
          <w:rFonts w:ascii="Arial" w:hAnsi="Arial" w:cs="Arial"/>
          <w:sz w:val="24"/>
          <w:szCs w:val="24"/>
        </w:rPr>
        <w:t xml:space="preserve">l </w:t>
      </w:r>
      <w:r w:rsidRPr="000649F0">
        <w:rPr>
          <w:rFonts w:ascii="Arial" w:hAnsi="Arial" w:cs="Arial"/>
          <w:sz w:val="24"/>
          <w:szCs w:val="24"/>
        </w:rPr>
        <w:t>morph</w:t>
      </w:r>
      <w:r>
        <w:rPr>
          <w:rFonts w:ascii="Arial" w:hAnsi="Arial" w:cs="Arial"/>
          <w:sz w:val="24"/>
          <w:szCs w:val="24"/>
        </w:rPr>
        <w:t>ine sulphate and chloral hydrate</w:t>
      </w:r>
      <w:r w:rsidRPr="000649F0">
        <w:rPr>
          <w:rFonts w:ascii="Arial" w:hAnsi="Arial" w:cs="Arial"/>
          <w:sz w:val="24"/>
          <w:szCs w:val="24"/>
        </w:rPr>
        <w:t xml:space="preserve">. </w:t>
      </w:r>
      <w:r>
        <w:rPr>
          <w:rFonts w:ascii="Arial" w:hAnsi="Arial" w:cs="Arial"/>
          <w:sz w:val="24"/>
          <w:szCs w:val="24"/>
        </w:rPr>
        <w:t>COMFORT-</w:t>
      </w:r>
      <w:r w:rsidRPr="000649F0">
        <w:rPr>
          <w:rFonts w:ascii="Arial" w:hAnsi="Arial" w:cs="Arial"/>
          <w:sz w:val="24"/>
          <w:szCs w:val="24"/>
        </w:rPr>
        <w:t>B an</w:t>
      </w:r>
      <w:r>
        <w:rPr>
          <w:rFonts w:ascii="Arial" w:hAnsi="Arial" w:cs="Arial"/>
          <w:sz w:val="24"/>
          <w:szCs w:val="24"/>
        </w:rPr>
        <w:t>d</w:t>
      </w:r>
      <w:r w:rsidRPr="000649F0">
        <w:rPr>
          <w:rFonts w:ascii="Arial" w:hAnsi="Arial" w:cs="Arial"/>
          <w:sz w:val="24"/>
          <w:szCs w:val="24"/>
        </w:rPr>
        <w:t xml:space="preserve"> </w:t>
      </w:r>
      <w:r w:rsidRPr="000649F0">
        <w:rPr>
          <w:rFonts w:ascii="Arial" w:hAnsi="Arial" w:cs="Arial"/>
          <w:sz w:val="24"/>
          <w:szCs w:val="24"/>
        </w:rPr>
        <w:lastRenderedPageBreak/>
        <w:t xml:space="preserve">NRS </w:t>
      </w:r>
      <w:r>
        <w:rPr>
          <w:rFonts w:ascii="Arial" w:hAnsi="Arial" w:cs="Arial"/>
          <w:sz w:val="24"/>
          <w:szCs w:val="24"/>
        </w:rPr>
        <w:t xml:space="preserve">pain scores </w:t>
      </w:r>
      <w:r w:rsidRPr="000649F0">
        <w:rPr>
          <w:rFonts w:ascii="Arial" w:hAnsi="Arial" w:cs="Arial"/>
          <w:sz w:val="24"/>
          <w:szCs w:val="24"/>
        </w:rPr>
        <w:t xml:space="preserve">were </w:t>
      </w:r>
      <w:r w:rsidR="00C15F8A">
        <w:rPr>
          <w:rFonts w:ascii="Arial" w:hAnsi="Arial" w:cs="Arial"/>
          <w:sz w:val="24"/>
          <w:szCs w:val="24"/>
        </w:rPr>
        <w:t>collected</w:t>
      </w:r>
      <w:r w:rsidRPr="000649F0">
        <w:rPr>
          <w:rFonts w:ascii="Arial" w:hAnsi="Arial" w:cs="Arial"/>
          <w:sz w:val="24"/>
          <w:szCs w:val="24"/>
        </w:rPr>
        <w:t xml:space="preserve"> for the </w:t>
      </w:r>
      <w:r>
        <w:rPr>
          <w:rFonts w:ascii="Arial" w:hAnsi="Arial" w:cs="Arial"/>
          <w:sz w:val="24"/>
          <w:szCs w:val="24"/>
        </w:rPr>
        <w:t>post-intervention</w:t>
      </w:r>
      <w:r w:rsidRPr="000649F0">
        <w:rPr>
          <w:rFonts w:ascii="Arial" w:hAnsi="Arial" w:cs="Arial"/>
          <w:sz w:val="24"/>
          <w:szCs w:val="24"/>
        </w:rPr>
        <w:t xml:space="preserve"> group</w:t>
      </w:r>
      <w:r w:rsidR="00C15F8A">
        <w:rPr>
          <w:rFonts w:ascii="Arial" w:hAnsi="Arial" w:cs="Arial"/>
          <w:sz w:val="24"/>
          <w:szCs w:val="24"/>
        </w:rPr>
        <w:t xml:space="preserve"> only, as no formal pain or sedation scoring tool was in use in the pre-intervention period</w:t>
      </w:r>
      <w:r w:rsidRPr="000649F0">
        <w:rPr>
          <w:rFonts w:ascii="Arial" w:hAnsi="Arial" w:cs="Arial"/>
          <w:sz w:val="24"/>
          <w:szCs w:val="24"/>
        </w:rPr>
        <w:t>.</w:t>
      </w:r>
    </w:p>
    <w:p w14:paraId="08D3F9C2" w14:textId="33376A66" w:rsidR="00E15D5B" w:rsidRDefault="00E15D5B" w:rsidP="002420D9">
      <w:pPr>
        <w:spacing w:line="480" w:lineRule="auto"/>
        <w:rPr>
          <w:rFonts w:ascii="Arial" w:hAnsi="Arial" w:cs="Arial"/>
          <w:b/>
          <w:bCs/>
          <w:noProof/>
          <w:sz w:val="24"/>
          <w:szCs w:val="24"/>
        </w:rPr>
      </w:pPr>
      <w:r w:rsidRPr="000649F0">
        <w:rPr>
          <w:rFonts w:ascii="Arial" w:hAnsi="Arial" w:cs="Arial"/>
          <w:b/>
          <w:bCs/>
          <w:noProof/>
          <w:sz w:val="24"/>
          <w:szCs w:val="24"/>
        </w:rPr>
        <w:t>Data Analysis</w:t>
      </w:r>
    </w:p>
    <w:p w14:paraId="47214764" w14:textId="787193D8" w:rsidR="00E15D5B" w:rsidRDefault="00E15D5B" w:rsidP="002420D9">
      <w:pPr>
        <w:autoSpaceDE w:val="0"/>
        <w:autoSpaceDN w:val="0"/>
        <w:adjustRightInd w:val="0"/>
        <w:spacing w:after="0" w:line="480" w:lineRule="auto"/>
        <w:rPr>
          <w:rFonts w:ascii="Arial" w:hAnsi="Arial" w:cs="Arial"/>
          <w:sz w:val="24"/>
          <w:szCs w:val="24"/>
        </w:rPr>
      </w:pPr>
      <w:r w:rsidRPr="000649F0">
        <w:rPr>
          <w:rFonts w:ascii="Arial" w:hAnsi="Arial" w:cs="Arial"/>
          <w:sz w:val="24"/>
          <w:szCs w:val="24"/>
          <w:lang w:eastAsia="en-IE"/>
        </w:rPr>
        <w:t>Data were analysed using SPSS version</w:t>
      </w:r>
      <w:r w:rsidRPr="000649F0">
        <w:rPr>
          <w:rFonts w:ascii="Arial" w:hAnsi="Arial" w:cs="Arial"/>
          <w:sz w:val="24"/>
          <w:szCs w:val="24"/>
        </w:rPr>
        <w:t xml:space="preserve"> 2</w:t>
      </w:r>
      <w:r w:rsidR="000D5C8E">
        <w:rPr>
          <w:rFonts w:ascii="Arial" w:hAnsi="Arial" w:cs="Arial"/>
          <w:sz w:val="24"/>
          <w:szCs w:val="24"/>
        </w:rPr>
        <w:t>4</w:t>
      </w:r>
      <w:r w:rsidRPr="000649F0">
        <w:rPr>
          <w:rFonts w:ascii="Arial" w:hAnsi="Arial" w:cs="Arial"/>
          <w:sz w:val="24"/>
          <w:szCs w:val="24"/>
        </w:rPr>
        <w:t>.0 (IBM, Chicago, IL).</w:t>
      </w:r>
      <w:r w:rsidR="000D5C8E">
        <w:rPr>
          <w:rFonts w:ascii="Arial" w:hAnsi="Arial" w:cs="Arial"/>
          <w:sz w:val="24"/>
          <w:szCs w:val="24"/>
        </w:rPr>
        <w:t xml:space="preserve"> </w:t>
      </w:r>
      <w:r w:rsidR="000D5C8E" w:rsidRPr="00DE793F">
        <w:rPr>
          <w:rFonts w:ascii="Arial" w:hAnsi="Arial" w:cs="Arial"/>
          <w:sz w:val="24"/>
          <w:szCs w:val="24"/>
        </w:rPr>
        <w:t>Data were descriptively analysed, and normality determined through inspection of histograms.</w:t>
      </w:r>
      <w:r w:rsidR="000D5C8E">
        <w:rPr>
          <w:rFonts w:ascii="Arial" w:hAnsi="Arial" w:cs="Arial"/>
          <w:sz w:val="24"/>
          <w:szCs w:val="24"/>
        </w:rPr>
        <w:t xml:space="preserve"> </w:t>
      </w:r>
      <w:r>
        <w:rPr>
          <w:rFonts w:ascii="Arial" w:hAnsi="Arial" w:cs="Arial"/>
          <w:sz w:val="24"/>
          <w:szCs w:val="24"/>
        </w:rPr>
        <w:t xml:space="preserve"> Categorical</w:t>
      </w:r>
      <w:r w:rsidRPr="000649F0">
        <w:rPr>
          <w:rFonts w:ascii="Arial" w:hAnsi="Arial" w:cs="Arial"/>
          <w:sz w:val="24"/>
          <w:szCs w:val="24"/>
        </w:rPr>
        <w:t xml:space="preserve"> data </w:t>
      </w:r>
      <w:r>
        <w:rPr>
          <w:rFonts w:ascii="Arial" w:hAnsi="Arial" w:cs="Arial"/>
          <w:sz w:val="24"/>
          <w:szCs w:val="24"/>
        </w:rPr>
        <w:t>between the before and after groups were</w:t>
      </w:r>
      <w:r w:rsidRPr="000649F0">
        <w:rPr>
          <w:rFonts w:ascii="Arial" w:hAnsi="Arial" w:cs="Arial"/>
          <w:sz w:val="24"/>
          <w:szCs w:val="24"/>
        </w:rPr>
        <w:t xml:space="preserve"> compared using the Chi-square test. The </w:t>
      </w:r>
      <w:r w:rsidRPr="000649F0">
        <w:rPr>
          <w:rFonts w:ascii="Arial" w:hAnsi="Arial" w:cs="Arial"/>
          <w:i/>
          <w:iCs/>
          <w:sz w:val="24"/>
          <w:szCs w:val="24"/>
        </w:rPr>
        <w:t>t-</w:t>
      </w:r>
      <w:r w:rsidRPr="000649F0">
        <w:rPr>
          <w:rFonts w:ascii="Arial" w:hAnsi="Arial" w:cs="Arial"/>
          <w:sz w:val="24"/>
          <w:szCs w:val="24"/>
        </w:rPr>
        <w:t>test was used to test differences in group means</w:t>
      </w:r>
      <w:r>
        <w:rPr>
          <w:rFonts w:ascii="Arial" w:hAnsi="Arial" w:cs="Arial"/>
          <w:sz w:val="24"/>
          <w:szCs w:val="24"/>
        </w:rPr>
        <w:t>;</w:t>
      </w:r>
      <w:r w:rsidRPr="000649F0">
        <w:rPr>
          <w:rFonts w:ascii="Arial" w:hAnsi="Arial" w:cs="Arial"/>
          <w:sz w:val="24"/>
          <w:szCs w:val="24"/>
        </w:rPr>
        <w:t xml:space="preserve"> these data </w:t>
      </w:r>
      <w:r>
        <w:rPr>
          <w:rFonts w:ascii="Arial" w:hAnsi="Arial" w:cs="Arial"/>
          <w:sz w:val="24"/>
          <w:szCs w:val="24"/>
        </w:rPr>
        <w:t>are</w:t>
      </w:r>
      <w:r w:rsidRPr="000649F0">
        <w:rPr>
          <w:rFonts w:ascii="Arial" w:hAnsi="Arial" w:cs="Arial"/>
          <w:sz w:val="24"/>
          <w:szCs w:val="24"/>
        </w:rPr>
        <w:t xml:space="preserve"> presented as mean values with standard deviations. </w:t>
      </w:r>
      <w:r>
        <w:rPr>
          <w:rFonts w:ascii="Arial" w:hAnsi="Arial" w:cs="Arial"/>
          <w:sz w:val="24"/>
          <w:szCs w:val="24"/>
        </w:rPr>
        <w:t>Variables not normally distributed</w:t>
      </w:r>
      <w:r w:rsidRPr="000649F0">
        <w:rPr>
          <w:rFonts w:ascii="Arial" w:hAnsi="Arial" w:cs="Arial"/>
          <w:sz w:val="24"/>
          <w:szCs w:val="24"/>
        </w:rPr>
        <w:t xml:space="preserve"> were compared using the Mann-Whitney-U test. Multiple regression analyses modelling of the outcome (morphine </w:t>
      </w:r>
      <w:r w:rsidR="004767F1">
        <w:rPr>
          <w:rFonts w:ascii="Arial" w:hAnsi="Arial" w:cs="Arial"/>
          <w:sz w:val="24"/>
          <w:szCs w:val="24"/>
        </w:rPr>
        <w:t xml:space="preserve">administered </w:t>
      </w:r>
      <w:r w:rsidRPr="000649F0">
        <w:rPr>
          <w:rFonts w:ascii="Arial" w:hAnsi="Arial" w:cs="Arial"/>
          <w:sz w:val="24"/>
          <w:szCs w:val="24"/>
        </w:rPr>
        <w:t>in the first 48 hours postoperatively) was performed</w:t>
      </w:r>
      <w:r>
        <w:rPr>
          <w:rFonts w:ascii="Arial" w:hAnsi="Arial" w:cs="Arial"/>
          <w:sz w:val="24"/>
          <w:szCs w:val="24"/>
        </w:rPr>
        <w:t xml:space="preserve"> with the covariates of Trisomy </w:t>
      </w:r>
      <w:r w:rsidRPr="000649F0">
        <w:rPr>
          <w:rFonts w:ascii="Arial" w:hAnsi="Arial" w:cs="Arial"/>
          <w:sz w:val="24"/>
          <w:szCs w:val="24"/>
        </w:rPr>
        <w:t xml:space="preserve">21 diagnosis and position in either the before or after grouping.  </w:t>
      </w:r>
      <w:r w:rsidR="000D5C8E" w:rsidRPr="00E20117">
        <w:rPr>
          <w:rFonts w:ascii="Arial" w:hAnsi="Arial" w:cs="Arial"/>
          <w:sz w:val="24"/>
          <w:szCs w:val="24"/>
        </w:rPr>
        <w:t>A</w:t>
      </w:r>
      <w:r w:rsidRPr="00E20117">
        <w:rPr>
          <w:rFonts w:ascii="Arial" w:hAnsi="Arial" w:cs="Arial"/>
          <w:sz w:val="24"/>
          <w:szCs w:val="24"/>
        </w:rPr>
        <w:t xml:space="preserve">nalysis was performed to determine differences in </w:t>
      </w:r>
      <w:r w:rsidR="0027246E">
        <w:rPr>
          <w:rFonts w:ascii="Arial" w:hAnsi="Arial" w:cs="Arial"/>
          <w:sz w:val="24"/>
          <w:szCs w:val="24"/>
        </w:rPr>
        <w:t>morphine</w:t>
      </w:r>
      <w:r w:rsidRPr="00E20117">
        <w:rPr>
          <w:rFonts w:ascii="Arial" w:hAnsi="Arial" w:cs="Arial"/>
          <w:sz w:val="24"/>
          <w:szCs w:val="24"/>
        </w:rPr>
        <w:t xml:space="preserve">, sedative </w:t>
      </w:r>
      <w:r w:rsidR="0027246E">
        <w:rPr>
          <w:rFonts w:ascii="Arial" w:hAnsi="Arial" w:cs="Arial"/>
          <w:sz w:val="24"/>
          <w:szCs w:val="24"/>
        </w:rPr>
        <w:t>and</w:t>
      </w:r>
      <w:r w:rsidRPr="00E20117">
        <w:rPr>
          <w:rFonts w:ascii="Arial" w:hAnsi="Arial" w:cs="Arial"/>
          <w:sz w:val="24"/>
          <w:szCs w:val="24"/>
        </w:rPr>
        <w:t xml:space="preserve"> co-analgesic </w:t>
      </w:r>
      <w:r w:rsidR="004767F1" w:rsidRPr="00E20117">
        <w:rPr>
          <w:rFonts w:ascii="Arial" w:hAnsi="Arial" w:cs="Arial"/>
          <w:sz w:val="24"/>
          <w:szCs w:val="24"/>
        </w:rPr>
        <w:t>administration</w:t>
      </w:r>
      <w:r w:rsidRPr="00E20117">
        <w:rPr>
          <w:rFonts w:ascii="Arial" w:hAnsi="Arial" w:cs="Arial"/>
          <w:sz w:val="24"/>
          <w:szCs w:val="24"/>
        </w:rPr>
        <w:t>.</w:t>
      </w:r>
      <w:r>
        <w:rPr>
          <w:rFonts w:ascii="Arial" w:hAnsi="Arial" w:cs="Arial"/>
          <w:sz w:val="24"/>
          <w:szCs w:val="24"/>
        </w:rPr>
        <w:t xml:space="preserve"> All </w:t>
      </w:r>
      <w:r w:rsidRPr="000649F0">
        <w:rPr>
          <w:rFonts w:ascii="Arial" w:hAnsi="Arial" w:cs="Arial"/>
          <w:i/>
          <w:iCs/>
          <w:sz w:val="24"/>
          <w:szCs w:val="24"/>
        </w:rPr>
        <w:t>p</w:t>
      </w:r>
      <w:r>
        <w:rPr>
          <w:rFonts w:ascii="Arial" w:hAnsi="Arial" w:cs="Arial"/>
          <w:sz w:val="24"/>
          <w:szCs w:val="24"/>
        </w:rPr>
        <w:t xml:space="preserve"> values</w:t>
      </w:r>
      <w:r w:rsidRPr="000649F0">
        <w:rPr>
          <w:rFonts w:ascii="Arial" w:hAnsi="Arial" w:cs="Arial"/>
          <w:sz w:val="24"/>
          <w:szCs w:val="24"/>
        </w:rPr>
        <w:t xml:space="preserve"> of &lt;0.05 </w:t>
      </w:r>
      <w:r w:rsidR="000D5C8E" w:rsidRPr="00E20117">
        <w:rPr>
          <w:rFonts w:ascii="Arial" w:hAnsi="Arial" w:cs="Arial"/>
          <w:sz w:val="24"/>
          <w:szCs w:val="24"/>
        </w:rPr>
        <w:t>(two tailed)</w:t>
      </w:r>
      <w:r w:rsidR="000D5C8E">
        <w:rPr>
          <w:rFonts w:ascii="Arial" w:hAnsi="Arial" w:cs="Arial"/>
          <w:sz w:val="24"/>
          <w:szCs w:val="24"/>
        </w:rPr>
        <w:t xml:space="preserve"> </w:t>
      </w:r>
      <w:r>
        <w:rPr>
          <w:rFonts w:ascii="Arial" w:hAnsi="Arial" w:cs="Arial"/>
          <w:sz w:val="24"/>
          <w:szCs w:val="24"/>
        </w:rPr>
        <w:t xml:space="preserve">were </w:t>
      </w:r>
      <w:r w:rsidRPr="000649F0">
        <w:rPr>
          <w:rFonts w:ascii="Arial" w:hAnsi="Arial" w:cs="Arial"/>
          <w:sz w:val="24"/>
          <w:szCs w:val="24"/>
        </w:rPr>
        <w:t>considered statistically significant.</w:t>
      </w:r>
      <w:r w:rsidRPr="000649F0">
        <w:rPr>
          <w:rFonts w:ascii="Arial" w:hAnsi="Arial" w:cs="Arial"/>
          <w:sz w:val="24"/>
          <w:szCs w:val="24"/>
          <w:lang w:eastAsia="en-IE"/>
        </w:rPr>
        <w:t xml:space="preserve"> </w:t>
      </w:r>
    </w:p>
    <w:p w14:paraId="62BC9ED8" w14:textId="77777777" w:rsidR="00E15D5B" w:rsidRDefault="00E15D5B" w:rsidP="002420D9">
      <w:pPr>
        <w:autoSpaceDE w:val="0"/>
        <w:autoSpaceDN w:val="0"/>
        <w:adjustRightInd w:val="0"/>
        <w:spacing w:after="0" w:line="480" w:lineRule="auto"/>
        <w:rPr>
          <w:rFonts w:ascii="Arial" w:hAnsi="Arial" w:cs="Arial"/>
          <w:sz w:val="24"/>
          <w:szCs w:val="24"/>
        </w:rPr>
      </w:pPr>
    </w:p>
    <w:p w14:paraId="7926A44D" w14:textId="77777777" w:rsidR="00E15D5B" w:rsidRDefault="00E15D5B" w:rsidP="002420D9">
      <w:pPr>
        <w:autoSpaceDE w:val="0"/>
        <w:autoSpaceDN w:val="0"/>
        <w:adjustRightInd w:val="0"/>
        <w:spacing w:after="0" w:line="480" w:lineRule="auto"/>
        <w:rPr>
          <w:rFonts w:ascii="Arial" w:hAnsi="Arial" w:cs="Arial"/>
          <w:b/>
          <w:bCs/>
          <w:sz w:val="24"/>
          <w:szCs w:val="24"/>
        </w:rPr>
      </w:pPr>
      <w:r w:rsidRPr="000649F0">
        <w:rPr>
          <w:rFonts w:ascii="Arial" w:hAnsi="Arial" w:cs="Arial"/>
          <w:b/>
          <w:bCs/>
          <w:sz w:val="24"/>
          <w:szCs w:val="24"/>
        </w:rPr>
        <w:t>Results</w:t>
      </w:r>
    </w:p>
    <w:p w14:paraId="1697DB1C" w14:textId="612F8C4A" w:rsidR="00E15D5B" w:rsidRDefault="00E15D5B" w:rsidP="002420D9">
      <w:pPr>
        <w:autoSpaceDE w:val="0"/>
        <w:autoSpaceDN w:val="0"/>
        <w:adjustRightInd w:val="0"/>
        <w:spacing w:after="0" w:line="480" w:lineRule="auto"/>
        <w:rPr>
          <w:rFonts w:ascii="Arial" w:hAnsi="Arial" w:cs="Arial"/>
          <w:sz w:val="24"/>
          <w:szCs w:val="24"/>
        </w:rPr>
      </w:pPr>
      <w:r w:rsidRPr="000649F0">
        <w:rPr>
          <w:rFonts w:ascii="Arial" w:hAnsi="Arial" w:cs="Arial"/>
          <w:sz w:val="24"/>
          <w:szCs w:val="24"/>
        </w:rPr>
        <w:t>150 eligible patients were identified</w:t>
      </w:r>
      <w:r>
        <w:rPr>
          <w:rFonts w:ascii="Arial" w:hAnsi="Arial" w:cs="Arial"/>
          <w:sz w:val="24"/>
          <w:szCs w:val="24"/>
        </w:rPr>
        <w:t xml:space="preserve"> for inclusion</w:t>
      </w:r>
      <w:r w:rsidRPr="000649F0">
        <w:rPr>
          <w:rFonts w:ascii="Arial" w:hAnsi="Arial" w:cs="Arial"/>
          <w:sz w:val="24"/>
          <w:szCs w:val="24"/>
        </w:rPr>
        <w:t xml:space="preserve">, of which 125 </w:t>
      </w:r>
      <w:r>
        <w:rPr>
          <w:rFonts w:ascii="Arial" w:hAnsi="Arial" w:cs="Arial"/>
          <w:sz w:val="24"/>
          <w:szCs w:val="24"/>
        </w:rPr>
        <w:t xml:space="preserve">provided sufficient data for analysis: </w:t>
      </w:r>
      <w:bookmarkStart w:id="7" w:name="_Hlk13049696"/>
      <w:r>
        <w:rPr>
          <w:rFonts w:ascii="Arial" w:hAnsi="Arial" w:cs="Arial"/>
          <w:sz w:val="24"/>
          <w:szCs w:val="24"/>
        </w:rPr>
        <w:t xml:space="preserve">61 pre-intervention and 64 post-intervention </w:t>
      </w:r>
      <w:bookmarkEnd w:id="7"/>
      <w:r>
        <w:rPr>
          <w:rFonts w:ascii="Arial" w:hAnsi="Arial" w:cs="Arial"/>
          <w:sz w:val="24"/>
          <w:szCs w:val="24"/>
        </w:rPr>
        <w:t>(</w:t>
      </w:r>
      <w:r w:rsidR="0004055C">
        <w:rPr>
          <w:rFonts w:ascii="Arial" w:hAnsi="Arial" w:cs="Arial"/>
          <w:sz w:val="24"/>
          <w:szCs w:val="24"/>
        </w:rPr>
        <w:t>f</w:t>
      </w:r>
      <w:r w:rsidRPr="000649F0">
        <w:rPr>
          <w:rFonts w:ascii="Arial" w:hAnsi="Arial" w:cs="Arial"/>
          <w:sz w:val="24"/>
          <w:szCs w:val="24"/>
        </w:rPr>
        <w:t xml:space="preserve">igure </w:t>
      </w:r>
      <w:r w:rsidR="00D575C7">
        <w:rPr>
          <w:rFonts w:ascii="Arial" w:hAnsi="Arial" w:cs="Arial"/>
          <w:sz w:val="24"/>
          <w:szCs w:val="24"/>
        </w:rPr>
        <w:t>3</w:t>
      </w:r>
      <w:r>
        <w:rPr>
          <w:rFonts w:ascii="Arial" w:hAnsi="Arial" w:cs="Arial"/>
          <w:sz w:val="24"/>
          <w:szCs w:val="24"/>
        </w:rPr>
        <w:t>)</w:t>
      </w:r>
      <w:r w:rsidRPr="000649F0">
        <w:rPr>
          <w:rFonts w:ascii="Arial" w:hAnsi="Arial" w:cs="Arial"/>
          <w:sz w:val="24"/>
          <w:szCs w:val="24"/>
        </w:rPr>
        <w:t>.</w:t>
      </w:r>
      <w:r>
        <w:rPr>
          <w:rFonts w:ascii="Arial" w:hAnsi="Arial" w:cs="Arial"/>
          <w:sz w:val="24"/>
          <w:szCs w:val="24"/>
          <w:lang w:eastAsia="en-IE"/>
        </w:rPr>
        <w:t xml:space="preserve">  </w:t>
      </w:r>
      <w:r w:rsidRPr="000649F0">
        <w:rPr>
          <w:rFonts w:ascii="Arial" w:hAnsi="Arial" w:cs="Arial"/>
          <w:sz w:val="24"/>
          <w:szCs w:val="24"/>
          <w:lang w:eastAsia="en-IE"/>
        </w:rPr>
        <w:t xml:space="preserve">The demographic </w:t>
      </w:r>
      <w:r>
        <w:rPr>
          <w:rFonts w:ascii="Arial" w:hAnsi="Arial" w:cs="Arial"/>
          <w:sz w:val="24"/>
          <w:szCs w:val="24"/>
          <w:lang w:eastAsia="en-IE"/>
        </w:rPr>
        <w:t xml:space="preserve">and clinical </w:t>
      </w:r>
      <w:r w:rsidRPr="000649F0">
        <w:rPr>
          <w:rFonts w:ascii="Arial" w:hAnsi="Arial" w:cs="Arial"/>
          <w:sz w:val="24"/>
          <w:szCs w:val="24"/>
          <w:lang w:eastAsia="en-IE"/>
        </w:rPr>
        <w:t>characteristics of both group</w:t>
      </w:r>
      <w:r>
        <w:rPr>
          <w:rFonts w:ascii="Arial" w:hAnsi="Arial" w:cs="Arial"/>
          <w:sz w:val="24"/>
          <w:szCs w:val="24"/>
          <w:lang w:eastAsia="en-IE"/>
        </w:rPr>
        <w:t xml:space="preserve">s are listed in Table </w:t>
      </w:r>
      <w:r w:rsidR="000A5E40">
        <w:rPr>
          <w:rFonts w:ascii="Arial" w:hAnsi="Arial" w:cs="Arial"/>
          <w:sz w:val="24"/>
          <w:szCs w:val="24"/>
          <w:lang w:eastAsia="en-IE"/>
        </w:rPr>
        <w:t>2</w:t>
      </w:r>
      <w:r w:rsidRPr="000649F0">
        <w:rPr>
          <w:rFonts w:ascii="Arial" w:hAnsi="Arial" w:cs="Arial"/>
          <w:sz w:val="24"/>
          <w:szCs w:val="24"/>
          <w:lang w:eastAsia="en-IE"/>
        </w:rPr>
        <w:t>.</w:t>
      </w:r>
      <w:r w:rsidR="00C95967">
        <w:rPr>
          <w:rFonts w:ascii="Arial" w:hAnsi="Arial" w:cs="Arial"/>
          <w:sz w:val="24"/>
          <w:szCs w:val="24"/>
          <w:lang w:eastAsia="en-IE"/>
        </w:rPr>
        <w:t xml:space="preserve"> </w:t>
      </w:r>
      <w:r w:rsidRPr="000649F0">
        <w:rPr>
          <w:rFonts w:ascii="Arial" w:hAnsi="Arial" w:cs="Arial"/>
          <w:sz w:val="24"/>
          <w:szCs w:val="24"/>
        </w:rPr>
        <w:t>Patients in the before group had a lower gestational age than those in the after group (38.3 weeks vs 40 weeks (p=0.02))</w:t>
      </w:r>
      <w:r w:rsidR="00AB565B">
        <w:rPr>
          <w:rFonts w:ascii="Arial" w:hAnsi="Arial" w:cs="Arial"/>
          <w:sz w:val="24"/>
          <w:szCs w:val="24"/>
        </w:rPr>
        <w:t>. T</w:t>
      </w:r>
      <w:r w:rsidRPr="000649F0">
        <w:rPr>
          <w:rFonts w:ascii="Arial" w:hAnsi="Arial" w:cs="Arial"/>
          <w:sz w:val="24"/>
          <w:szCs w:val="24"/>
        </w:rPr>
        <w:t xml:space="preserve">here was a higher proportion of patients with </w:t>
      </w:r>
      <w:r>
        <w:rPr>
          <w:rFonts w:ascii="Arial" w:hAnsi="Arial" w:cs="Arial"/>
          <w:sz w:val="24"/>
          <w:szCs w:val="24"/>
        </w:rPr>
        <w:t xml:space="preserve">Trisomy 21 </w:t>
      </w:r>
      <w:r w:rsidRPr="000649F0">
        <w:rPr>
          <w:rFonts w:ascii="Arial" w:hAnsi="Arial" w:cs="Arial"/>
          <w:sz w:val="24"/>
          <w:szCs w:val="24"/>
        </w:rPr>
        <w:t xml:space="preserve">in the before group (54% vs 35.9% p=0.049). </w:t>
      </w:r>
      <w:r>
        <w:rPr>
          <w:rFonts w:ascii="Arial" w:hAnsi="Arial" w:cs="Arial"/>
          <w:sz w:val="24"/>
          <w:szCs w:val="24"/>
        </w:rPr>
        <w:t xml:space="preserve">The groups were otherwise clinically and demographically comparable. </w:t>
      </w:r>
    </w:p>
    <w:p w14:paraId="5ABD777E" w14:textId="77777777" w:rsidR="00E15D5B" w:rsidRPr="00CC6991" w:rsidRDefault="00E15D5B" w:rsidP="002420D9">
      <w:pPr>
        <w:autoSpaceDE w:val="0"/>
        <w:autoSpaceDN w:val="0"/>
        <w:adjustRightInd w:val="0"/>
        <w:spacing w:after="0" w:line="480" w:lineRule="auto"/>
        <w:rPr>
          <w:rFonts w:ascii="Arial" w:hAnsi="Arial" w:cs="Arial"/>
          <w:sz w:val="24"/>
          <w:szCs w:val="24"/>
        </w:rPr>
      </w:pPr>
    </w:p>
    <w:p w14:paraId="09281A8D" w14:textId="4327C293" w:rsidR="00E15D5B" w:rsidRDefault="00E15D5B">
      <w:pPr>
        <w:autoSpaceDE w:val="0"/>
        <w:autoSpaceDN w:val="0"/>
        <w:adjustRightInd w:val="0"/>
        <w:spacing w:after="0" w:line="480" w:lineRule="auto"/>
        <w:rPr>
          <w:rFonts w:ascii="Arial" w:hAnsi="Arial" w:cs="Arial"/>
          <w:sz w:val="24"/>
          <w:szCs w:val="24"/>
        </w:rPr>
      </w:pPr>
      <w:r>
        <w:rPr>
          <w:rFonts w:ascii="Arial" w:hAnsi="Arial" w:cs="Arial"/>
          <w:sz w:val="24"/>
          <w:szCs w:val="24"/>
        </w:rPr>
        <w:lastRenderedPageBreak/>
        <w:t>The</w:t>
      </w:r>
      <w:r w:rsidRPr="000649F0">
        <w:rPr>
          <w:rFonts w:ascii="Arial" w:hAnsi="Arial" w:cs="Arial"/>
          <w:sz w:val="24"/>
          <w:szCs w:val="24"/>
        </w:rPr>
        <w:t xml:space="preserve"> rate of morphine infusing on arrival of the patient to PICU post cardiac surgery </w:t>
      </w:r>
      <w:r>
        <w:rPr>
          <w:rFonts w:ascii="Arial" w:hAnsi="Arial" w:cs="Arial"/>
          <w:sz w:val="24"/>
          <w:szCs w:val="24"/>
        </w:rPr>
        <w:t xml:space="preserve">reduced significantly from a median (IQR) of </w:t>
      </w:r>
      <w:r w:rsidRPr="000649F0">
        <w:rPr>
          <w:rFonts w:ascii="Arial" w:hAnsi="Arial" w:cs="Arial"/>
          <w:sz w:val="24"/>
          <w:szCs w:val="24"/>
        </w:rPr>
        <w:t xml:space="preserve">80 mcg/kg/hr (40-80) </w:t>
      </w:r>
      <w:r>
        <w:rPr>
          <w:rFonts w:ascii="Arial" w:hAnsi="Arial" w:cs="Arial"/>
          <w:sz w:val="24"/>
          <w:szCs w:val="24"/>
        </w:rPr>
        <w:t>in the pre-intervention group to</w:t>
      </w:r>
      <w:r w:rsidRPr="000649F0">
        <w:rPr>
          <w:rFonts w:ascii="Arial" w:hAnsi="Arial" w:cs="Arial"/>
          <w:sz w:val="24"/>
          <w:szCs w:val="24"/>
        </w:rPr>
        <w:t xml:space="preserve"> 40 mcg/kg/hr (40-80) (p&lt;0.001) </w:t>
      </w:r>
      <w:r>
        <w:rPr>
          <w:rFonts w:ascii="Arial" w:hAnsi="Arial" w:cs="Arial"/>
          <w:sz w:val="24"/>
          <w:szCs w:val="24"/>
        </w:rPr>
        <w:t xml:space="preserve">in the post-intervention group (See Figure </w:t>
      </w:r>
      <w:r w:rsidR="00DC0283">
        <w:rPr>
          <w:rFonts w:ascii="Arial" w:hAnsi="Arial" w:cs="Arial"/>
          <w:sz w:val="24"/>
          <w:szCs w:val="24"/>
        </w:rPr>
        <w:t>4</w:t>
      </w:r>
      <w:r w:rsidR="00D668E5">
        <w:rPr>
          <w:rFonts w:ascii="Arial" w:hAnsi="Arial" w:cs="Arial"/>
          <w:sz w:val="24"/>
          <w:szCs w:val="24"/>
        </w:rPr>
        <w:t xml:space="preserve"> Illustrating</w:t>
      </w:r>
      <w:r w:rsidRPr="00830FA2">
        <w:rPr>
          <w:rFonts w:ascii="Arial" w:hAnsi="Arial" w:cs="Arial"/>
          <w:color w:val="FF0000"/>
          <w:sz w:val="24"/>
          <w:szCs w:val="24"/>
        </w:rPr>
        <w:t xml:space="preserve"> </w:t>
      </w:r>
      <w:r w:rsidRPr="000649F0">
        <w:rPr>
          <w:rFonts w:ascii="Helvetica" w:hAnsi="Helvetica" w:cs="Helvetica"/>
          <w:sz w:val="24"/>
          <w:szCs w:val="24"/>
        </w:rPr>
        <w:t xml:space="preserve">Morphine Infusion Rate on Return from Operating Theatre, </w:t>
      </w:r>
      <w:r>
        <w:rPr>
          <w:rFonts w:ascii="Helvetica" w:hAnsi="Helvetica" w:cs="Helvetica"/>
          <w:sz w:val="24"/>
          <w:szCs w:val="24"/>
        </w:rPr>
        <w:t>Pre-and Post-</w:t>
      </w:r>
      <w:r w:rsidRPr="000649F0">
        <w:rPr>
          <w:rFonts w:ascii="Helvetica" w:hAnsi="Helvetica" w:cs="Helvetica"/>
          <w:sz w:val="24"/>
          <w:szCs w:val="24"/>
        </w:rPr>
        <w:t>Intervention</w:t>
      </w:r>
      <w:r>
        <w:rPr>
          <w:rFonts w:ascii="Helvetica" w:hAnsi="Helvetica" w:cs="Helvetica"/>
          <w:sz w:val="24"/>
          <w:szCs w:val="24"/>
        </w:rPr>
        <w:t>).</w:t>
      </w:r>
      <w:r w:rsidR="00F87205">
        <w:rPr>
          <w:rFonts w:ascii="Helvetica" w:hAnsi="Helvetica" w:cs="Helvetica"/>
          <w:sz w:val="24"/>
          <w:szCs w:val="24"/>
        </w:rPr>
        <w:t xml:space="preserve"> </w:t>
      </w:r>
      <w:r w:rsidRPr="000649F0">
        <w:rPr>
          <w:rFonts w:ascii="Arial" w:hAnsi="Arial" w:cs="Arial"/>
          <w:sz w:val="24"/>
          <w:szCs w:val="24"/>
        </w:rPr>
        <w:t>Following the</w:t>
      </w:r>
      <w:r>
        <w:rPr>
          <w:rFonts w:ascii="Arial" w:hAnsi="Arial" w:cs="Arial"/>
          <w:sz w:val="24"/>
          <w:szCs w:val="24"/>
        </w:rPr>
        <w:t xml:space="preserve"> intervention</w:t>
      </w:r>
      <w:r w:rsidRPr="000649F0">
        <w:rPr>
          <w:rFonts w:ascii="Arial" w:hAnsi="Arial" w:cs="Arial"/>
          <w:sz w:val="24"/>
          <w:szCs w:val="24"/>
        </w:rPr>
        <w:t>, significantly more patients</w:t>
      </w:r>
      <w:r>
        <w:rPr>
          <w:rFonts w:ascii="Arial" w:hAnsi="Arial" w:cs="Arial"/>
          <w:sz w:val="24"/>
          <w:szCs w:val="24"/>
        </w:rPr>
        <w:t xml:space="preserve"> in the post-intervention group</w:t>
      </w:r>
      <w:r w:rsidRPr="000649F0">
        <w:rPr>
          <w:rFonts w:ascii="Arial" w:hAnsi="Arial" w:cs="Arial"/>
          <w:sz w:val="24"/>
          <w:szCs w:val="24"/>
        </w:rPr>
        <w:t xml:space="preserve"> received morphine boluses during </w:t>
      </w:r>
      <w:r>
        <w:rPr>
          <w:rFonts w:ascii="Arial" w:hAnsi="Arial" w:cs="Arial"/>
          <w:sz w:val="24"/>
          <w:szCs w:val="24"/>
        </w:rPr>
        <w:t>p</w:t>
      </w:r>
      <w:r w:rsidRPr="000649F0">
        <w:rPr>
          <w:rFonts w:ascii="Arial" w:hAnsi="Arial" w:cs="Arial"/>
          <w:sz w:val="24"/>
          <w:szCs w:val="24"/>
        </w:rPr>
        <w:t xml:space="preserve">hase 1 and phase 2 than </w:t>
      </w:r>
      <w:r>
        <w:rPr>
          <w:rFonts w:ascii="Arial" w:hAnsi="Arial" w:cs="Arial"/>
          <w:sz w:val="24"/>
          <w:szCs w:val="24"/>
        </w:rPr>
        <w:t>in the pre-intervention group</w:t>
      </w:r>
      <w:r w:rsidRPr="000649F0">
        <w:rPr>
          <w:rFonts w:ascii="Arial" w:hAnsi="Arial" w:cs="Arial"/>
          <w:sz w:val="24"/>
          <w:szCs w:val="24"/>
        </w:rPr>
        <w:t xml:space="preserve"> (p&lt;0.001). Despite th</w:t>
      </w:r>
      <w:r>
        <w:rPr>
          <w:rFonts w:ascii="Arial" w:hAnsi="Arial" w:cs="Arial"/>
          <w:sz w:val="24"/>
          <w:szCs w:val="24"/>
        </w:rPr>
        <w:t xml:space="preserve">ese </w:t>
      </w:r>
      <w:r w:rsidR="00415AF1">
        <w:rPr>
          <w:rFonts w:ascii="Arial" w:hAnsi="Arial" w:cs="Arial"/>
          <w:sz w:val="24"/>
          <w:szCs w:val="24"/>
        </w:rPr>
        <w:t>variances</w:t>
      </w:r>
      <w:r w:rsidRPr="000649F0">
        <w:rPr>
          <w:rFonts w:ascii="Arial" w:hAnsi="Arial" w:cs="Arial"/>
          <w:sz w:val="24"/>
          <w:szCs w:val="24"/>
        </w:rPr>
        <w:t xml:space="preserve">, there was no </w:t>
      </w:r>
      <w:r>
        <w:rPr>
          <w:rFonts w:ascii="Arial" w:hAnsi="Arial" w:cs="Arial"/>
          <w:sz w:val="24"/>
          <w:szCs w:val="24"/>
        </w:rPr>
        <w:t xml:space="preserve">statistically significant </w:t>
      </w:r>
      <w:r w:rsidR="00415AF1">
        <w:rPr>
          <w:rFonts w:ascii="Arial" w:hAnsi="Arial" w:cs="Arial"/>
          <w:sz w:val="24"/>
          <w:szCs w:val="24"/>
        </w:rPr>
        <w:t>difference</w:t>
      </w:r>
      <w:r w:rsidR="00415AF1" w:rsidRPr="000649F0">
        <w:rPr>
          <w:rFonts w:ascii="Arial" w:hAnsi="Arial" w:cs="Arial"/>
          <w:sz w:val="24"/>
          <w:szCs w:val="24"/>
        </w:rPr>
        <w:t xml:space="preserve"> </w:t>
      </w:r>
      <w:r w:rsidRPr="000649F0">
        <w:rPr>
          <w:rFonts w:ascii="Arial" w:hAnsi="Arial" w:cs="Arial"/>
          <w:sz w:val="24"/>
          <w:szCs w:val="24"/>
        </w:rPr>
        <w:t xml:space="preserve">in </w:t>
      </w:r>
      <w:bookmarkStart w:id="8" w:name="_Hlk17386688"/>
      <w:r w:rsidRPr="000649F0">
        <w:rPr>
          <w:rFonts w:ascii="Arial" w:hAnsi="Arial" w:cs="Arial"/>
          <w:sz w:val="24"/>
          <w:szCs w:val="24"/>
        </w:rPr>
        <w:t xml:space="preserve">total morphine </w:t>
      </w:r>
      <w:r w:rsidR="004767F1">
        <w:rPr>
          <w:rFonts w:ascii="Arial" w:hAnsi="Arial" w:cs="Arial"/>
          <w:sz w:val="24"/>
          <w:szCs w:val="24"/>
        </w:rPr>
        <w:t>administered</w:t>
      </w:r>
      <w:r w:rsidRPr="000649F0">
        <w:rPr>
          <w:rFonts w:ascii="Arial" w:hAnsi="Arial" w:cs="Arial"/>
          <w:sz w:val="24"/>
          <w:szCs w:val="24"/>
        </w:rPr>
        <w:t xml:space="preserve"> over the first 72 hours after surgery</w:t>
      </w:r>
      <w:bookmarkEnd w:id="8"/>
      <w:r w:rsidRPr="000649F0">
        <w:rPr>
          <w:rFonts w:ascii="Arial" w:hAnsi="Arial" w:cs="Arial"/>
          <w:sz w:val="24"/>
          <w:szCs w:val="24"/>
        </w:rPr>
        <w:t xml:space="preserve"> between the </w:t>
      </w:r>
      <w:r>
        <w:rPr>
          <w:rFonts w:ascii="Arial" w:hAnsi="Arial" w:cs="Arial"/>
          <w:sz w:val="24"/>
          <w:szCs w:val="24"/>
        </w:rPr>
        <w:t xml:space="preserve">pre and post-intervention </w:t>
      </w:r>
      <w:r w:rsidRPr="000649F0">
        <w:rPr>
          <w:rFonts w:ascii="Arial" w:hAnsi="Arial" w:cs="Arial"/>
          <w:sz w:val="24"/>
          <w:szCs w:val="24"/>
        </w:rPr>
        <w:t>groups</w:t>
      </w:r>
      <w:r w:rsidR="00415AF1">
        <w:rPr>
          <w:rFonts w:ascii="Arial" w:hAnsi="Arial" w:cs="Arial"/>
          <w:sz w:val="24"/>
          <w:szCs w:val="24"/>
        </w:rPr>
        <w:t xml:space="preserve"> (</w:t>
      </w:r>
      <w:r w:rsidRPr="000649F0">
        <w:rPr>
          <w:rFonts w:ascii="Arial" w:hAnsi="Arial" w:cs="Arial"/>
          <w:sz w:val="24"/>
          <w:szCs w:val="24"/>
        </w:rPr>
        <w:t>987 mcg/kg</w:t>
      </w:r>
      <w:r w:rsidR="00415AF1">
        <w:rPr>
          <w:rFonts w:ascii="Arial" w:hAnsi="Arial" w:cs="Arial"/>
          <w:sz w:val="24"/>
          <w:szCs w:val="24"/>
        </w:rPr>
        <w:t xml:space="preserve">, IQR </w:t>
      </w:r>
      <w:r w:rsidRPr="000649F0">
        <w:rPr>
          <w:rFonts w:ascii="Arial" w:hAnsi="Arial" w:cs="Arial"/>
          <w:sz w:val="24"/>
          <w:szCs w:val="24"/>
        </w:rPr>
        <w:t xml:space="preserve">730 </w:t>
      </w:r>
      <w:r w:rsidR="00415AF1">
        <w:rPr>
          <w:rFonts w:ascii="Arial" w:hAnsi="Arial" w:cs="Arial"/>
          <w:sz w:val="24"/>
          <w:szCs w:val="24"/>
        </w:rPr>
        <w:t>-</w:t>
      </w:r>
      <w:r w:rsidRPr="000649F0">
        <w:rPr>
          <w:rFonts w:ascii="Arial" w:hAnsi="Arial" w:cs="Arial"/>
          <w:sz w:val="24"/>
          <w:szCs w:val="24"/>
        </w:rPr>
        <w:t xml:space="preserve"> 1637) </w:t>
      </w:r>
      <w:r w:rsidR="00415AF1">
        <w:rPr>
          <w:rFonts w:ascii="Arial" w:hAnsi="Arial" w:cs="Arial"/>
          <w:sz w:val="24"/>
          <w:szCs w:val="24"/>
        </w:rPr>
        <w:t>versus post</w:t>
      </w:r>
      <w:r w:rsidRPr="000649F0">
        <w:rPr>
          <w:rFonts w:ascii="Arial" w:hAnsi="Arial" w:cs="Arial"/>
          <w:sz w:val="24"/>
          <w:szCs w:val="24"/>
        </w:rPr>
        <w:t xml:space="preserve"> </w:t>
      </w:r>
      <w:r w:rsidR="00415AF1">
        <w:rPr>
          <w:rFonts w:ascii="Arial" w:hAnsi="Arial" w:cs="Arial"/>
          <w:sz w:val="24"/>
          <w:szCs w:val="24"/>
        </w:rPr>
        <w:t>(</w:t>
      </w:r>
      <w:r w:rsidRPr="000649F0">
        <w:rPr>
          <w:rFonts w:ascii="Arial" w:hAnsi="Arial" w:cs="Arial"/>
          <w:sz w:val="24"/>
          <w:szCs w:val="24"/>
        </w:rPr>
        <w:t>949 mcg/kg</w:t>
      </w:r>
      <w:r w:rsidR="00415AF1">
        <w:rPr>
          <w:rFonts w:ascii="Arial" w:hAnsi="Arial" w:cs="Arial"/>
          <w:sz w:val="24"/>
          <w:szCs w:val="24"/>
        </w:rPr>
        <w:t xml:space="preserve">, IQR </w:t>
      </w:r>
      <w:r w:rsidRPr="000649F0">
        <w:rPr>
          <w:rFonts w:ascii="Arial" w:hAnsi="Arial" w:cs="Arial"/>
          <w:sz w:val="24"/>
          <w:szCs w:val="24"/>
        </w:rPr>
        <w:t xml:space="preserve">731 </w:t>
      </w:r>
      <w:r w:rsidR="00415AF1">
        <w:rPr>
          <w:rFonts w:ascii="Arial" w:hAnsi="Arial" w:cs="Arial"/>
          <w:sz w:val="24"/>
          <w:szCs w:val="24"/>
        </w:rPr>
        <w:t>-</w:t>
      </w:r>
      <w:r w:rsidRPr="000649F0">
        <w:rPr>
          <w:rFonts w:ascii="Arial" w:hAnsi="Arial" w:cs="Arial"/>
          <w:sz w:val="24"/>
          <w:szCs w:val="24"/>
        </w:rPr>
        <w:t xml:space="preserve"> 1314)</w:t>
      </w:r>
      <w:r w:rsidR="00415AF1">
        <w:rPr>
          <w:rFonts w:ascii="Arial" w:hAnsi="Arial" w:cs="Arial"/>
          <w:sz w:val="24"/>
          <w:szCs w:val="24"/>
        </w:rPr>
        <w:t xml:space="preserve">, </w:t>
      </w:r>
      <w:r>
        <w:rPr>
          <w:rFonts w:ascii="Arial" w:hAnsi="Arial" w:cs="Arial"/>
          <w:sz w:val="24"/>
          <w:szCs w:val="24"/>
        </w:rPr>
        <w:t xml:space="preserve">p=0.46 (See Table </w:t>
      </w:r>
      <w:r w:rsidR="001431A1">
        <w:rPr>
          <w:rFonts w:ascii="Arial" w:hAnsi="Arial" w:cs="Arial"/>
          <w:sz w:val="24"/>
          <w:szCs w:val="24"/>
        </w:rPr>
        <w:t>3</w:t>
      </w:r>
      <w:r w:rsidR="00D668E5">
        <w:rPr>
          <w:rFonts w:ascii="Arial" w:hAnsi="Arial" w:cs="Arial"/>
          <w:sz w:val="24"/>
          <w:szCs w:val="24"/>
        </w:rPr>
        <w:t>:</w:t>
      </w:r>
      <w:r>
        <w:rPr>
          <w:rFonts w:ascii="Arial" w:hAnsi="Arial" w:cs="Arial"/>
          <w:sz w:val="24"/>
          <w:szCs w:val="24"/>
        </w:rPr>
        <w:t xml:space="preserve"> </w:t>
      </w:r>
      <w:r w:rsidRPr="000649F0">
        <w:rPr>
          <w:rFonts w:ascii="Arial" w:hAnsi="Arial" w:cs="Arial"/>
          <w:sz w:val="24"/>
          <w:szCs w:val="24"/>
        </w:rPr>
        <w:t xml:space="preserve">Postoperative </w:t>
      </w:r>
      <w:r w:rsidR="00C000A7">
        <w:rPr>
          <w:rFonts w:ascii="Arial" w:hAnsi="Arial" w:cs="Arial"/>
          <w:sz w:val="24"/>
          <w:szCs w:val="24"/>
        </w:rPr>
        <w:t>Analgesia and Sedation a</w:t>
      </w:r>
      <w:r w:rsidRPr="000649F0">
        <w:rPr>
          <w:rFonts w:ascii="Arial" w:hAnsi="Arial" w:cs="Arial"/>
          <w:sz w:val="24"/>
          <w:szCs w:val="24"/>
        </w:rPr>
        <w:t>dministered to ‘Before’ and ‘After’ Group</w:t>
      </w:r>
      <w:r>
        <w:rPr>
          <w:rFonts w:ascii="Arial" w:hAnsi="Arial" w:cs="Arial"/>
          <w:sz w:val="24"/>
          <w:szCs w:val="24"/>
        </w:rPr>
        <w:t>s)</w:t>
      </w:r>
      <w:r w:rsidRPr="000649F0">
        <w:rPr>
          <w:rFonts w:ascii="Arial" w:hAnsi="Arial" w:cs="Arial"/>
          <w:sz w:val="24"/>
          <w:szCs w:val="24"/>
        </w:rPr>
        <w:t>.</w:t>
      </w:r>
    </w:p>
    <w:p w14:paraId="628F4C3E" w14:textId="77777777" w:rsidR="00E15D5B" w:rsidRDefault="00E15D5B">
      <w:pPr>
        <w:autoSpaceDE w:val="0"/>
        <w:autoSpaceDN w:val="0"/>
        <w:adjustRightInd w:val="0"/>
        <w:spacing w:after="0" w:line="480" w:lineRule="auto"/>
        <w:rPr>
          <w:rFonts w:ascii="Arial" w:hAnsi="Arial" w:cs="Arial"/>
          <w:sz w:val="24"/>
          <w:szCs w:val="24"/>
        </w:rPr>
      </w:pPr>
    </w:p>
    <w:p w14:paraId="2E6CC921" w14:textId="34FEE668" w:rsidR="00E15D5B" w:rsidRDefault="00415AF1" w:rsidP="002420D9">
      <w:pPr>
        <w:autoSpaceDE w:val="0"/>
        <w:autoSpaceDN w:val="0"/>
        <w:adjustRightInd w:val="0"/>
        <w:spacing w:after="0" w:line="480" w:lineRule="auto"/>
        <w:rPr>
          <w:rFonts w:ascii="Arial" w:hAnsi="Arial" w:cs="Arial"/>
          <w:sz w:val="24"/>
          <w:szCs w:val="24"/>
        </w:rPr>
      </w:pPr>
      <w:r>
        <w:rPr>
          <w:rFonts w:ascii="Arial" w:hAnsi="Arial" w:cs="Arial"/>
          <w:sz w:val="24"/>
          <w:szCs w:val="24"/>
        </w:rPr>
        <w:t>T</w:t>
      </w:r>
      <w:r w:rsidR="00E15D5B">
        <w:rPr>
          <w:rFonts w:ascii="Arial" w:hAnsi="Arial" w:cs="Arial"/>
          <w:sz w:val="24"/>
          <w:szCs w:val="24"/>
        </w:rPr>
        <w:t>otal</w:t>
      </w:r>
      <w:r w:rsidR="00E15D5B" w:rsidRPr="000649F0">
        <w:rPr>
          <w:rFonts w:ascii="Arial" w:hAnsi="Arial" w:cs="Arial"/>
          <w:sz w:val="24"/>
          <w:szCs w:val="24"/>
        </w:rPr>
        <w:t xml:space="preserve"> amounts of morphine</w:t>
      </w:r>
      <w:r w:rsidR="00E15D5B">
        <w:rPr>
          <w:rFonts w:ascii="Arial" w:hAnsi="Arial" w:cs="Arial"/>
          <w:sz w:val="24"/>
          <w:szCs w:val="24"/>
        </w:rPr>
        <w:t xml:space="preserve"> administered</w:t>
      </w:r>
      <w:r w:rsidR="00E15D5B" w:rsidRPr="000649F0">
        <w:rPr>
          <w:rFonts w:ascii="Arial" w:hAnsi="Arial" w:cs="Arial"/>
          <w:sz w:val="24"/>
          <w:szCs w:val="24"/>
        </w:rPr>
        <w:t xml:space="preserve"> </w:t>
      </w:r>
      <w:r w:rsidR="00E15D5B">
        <w:rPr>
          <w:rFonts w:ascii="Arial" w:hAnsi="Arial" w:cs="Arial"/>
          <w:sz w:val="24"/>
          <w:szCs w:val="24"/>
        </w:rPr>
        <w:t xml:space="preserve">to patients with and without Trisomy </w:t>
      </w:r>
      <w:r w:rsidR="00E15D5B" w:rsidRPr="000649F0">
        <w:rPr>
          <w:rFonts w:ascii="Arial" w:hAnsi="Arial" w:cs="Arial"/>
          <w:sz w:val="24"/>
          <w:szCs w:val="24"/>
        </w:rPr>
        <w:t>21</w:t>
      </w:r>
      <w:r>
        <w:rPr>
          <w:rFonts w:ascii="Arial" w:hAnsi="Arial" w:cs="Arial"/>
          <w:sz w:val="24"/>
          <w:szCs w:val="24"/>
        </w:rPr>
        <w:t xml:space="preserve"> were compared. N</w:t>
      </w:r>
      <w:r w:rsidR="00E15D5B">
        <w:rPr>
          <w:rFonts w:ascii="Arial" w:hAnsi="Arial" w:cs="Arial"/>
          <w:sz w:val="24"/>
          <w:szCs w:val="24"/>
        </w:rPr>
        <w:t>o significant difference</w:t>
      </w:r>
      <w:r>
        <w:rPr>
          <w:rFonts w:ascii="Arial" w:hAnsi="Arial" w:cs="Arial"/>
          <w:sz w:val="24"/>
          <w:szCs w:val="24"/>
        </w:rPr>
        <w:t>s</w:t>
      </w:r>
      <w:r w:rsidR="003227E3">
        <w:rPr>
          <w:rFonts w:ascii="Arial" w:hAnsi="Arial" w:cs="Arial"/>
          <w:sz w:val="24"/>
          <w:szCs w:val="24"/>
        </w:rPr>
        <w:t xml:space="preserve"> emerged</w:t>
      </w:r>
      <w:r w:rsidR="00E15D5B">
        <w:rPr>
          <w:rFonts w:ascii="Arial" w:hAnsi="Arial" w:cs="Arial"/>
          <w:sz w:val="24"/>
          <w:szCs w:val="24"/>
        </w:rPr>
        <w:t xml:space="preserve"> between the</w:t>
      </w:r>
      <w:r w:rsidR="003227E3">
        <w:rPr>
          <w:rFonts w:ascii="Arial" w:hAnsi="Arial" w:cs="Arial"/>
          <w:sz w:val="24"/>
          <w:szCs w:val="24"/>
        </w:rPr>
        <w:t xml:space="preserve"> groups </w:t>
      </w:r>
      <w:r w:rsidR="00E15D5B">
        <w:rPr>
          <w:rFonts w:ascii="Arial" w:hAnsi="Arial" w:cs="Arial"/>
          <w:sz w:val="24"/>
          <w:szCs w:val="24"/>
        </w:rPr>
        <w:t>either before</w:t>
      </w:r>
      <w:r w:rsidR="003227E3">
        <w:rPr>
          <w:rFonts w:ascii="Arial" w:hAnsi="Arial" w:cs="Arial"/>
          <w:sz w:val="24"/>
          <w:szCs w:val="24"/>
        </w:rPr>
        <w:t xml:space="preserve"> (p=0.9), </w:t>
      </w:r>
      <w:r w:rsidR="00E15D5B">
        <w:rPr>
          <w:rFonts w:ascii="Arial" w:hAnsi="Arial" w:cs="Arial"/>
          <w:sz w:val="24"/>
          <w:szCs w:val="24"/>
        </w:rPr>
        <w:t xml:space="preserve"> or after the intervention</w:t>
      </w:r>
      <w:r w:rsidR="003227E3">
        <w:rPr>
          <w:rFonts w:ascii="Arial" w:hAnsi="Arial" w:cs="Arial"/>
          <w:sz w:val="24"/>
          <w:szCs w:val="24"/>
        </w:rPr>
        <w:t xml:space="preserve"> (p=0.08). Furthermore, no differences were found in morphine administered to patients with Trisomy 21</w:t>
      </w:r>
      <w:r w:rsidR="00E15D5B">
        <w:rPr>
          <w:rFonts w:ascii="Arial" w:hAnsi="Arial" w:cs="Arial"/>
          <w:sz w:val="24"/>
          <w:szCs w:val="24"/>
        </w:rPr>
        <w:t xml:space="preserve"> </w:t>
      </w:r>
      <w:r w:rsidR="003227E3" w:rsidRPr="00195836">
        <w:rPr>
          <w:rFonts w:ascii="Arial" w:hAnsi="Arial" w:cs="Arial"/>
          <w:sz w:val="24"/>
          <w:szCs w:val="24"/>
        </w:rPr>
        <w:t>before v</w:t>
      </w:r>
      <w:r w:rsidR="003227E3">
        <w:rPr>
          <w:rFonts w:ascii="Arial" w:hAnsi="Arial" w:cs="Arial"/>
          <w:sz w:val="24"/>
          <w:szCs w:val="24"/>
        </w:rPr>
        <w:t>ersu</w:t>
      </w:r>
      <w:r w:rsidR="003227E3" w:rsidRPr="00195836">
        <w:rPr>
          <w:rFonts w:ascii="Arial" w:hAnsi="Arial" w:cs="Arial"/>
          <w:sz w:val="24"/>
          <w:szCs w:val="24"/>
        </w:rPr>
        <w:t>s after the intervention</w:t>
      </w:r>
      <w:r w:rsidR="003227E3">
        <w:rPr>
          <w:rFonts w:ascii="Arial" w:hAnsi="Arial" w:cs="Arial"/>
          <w:sz w:val="24"/>
          <w:szCs w:val="24"/>
        </w:rPr>
        <w:t xml:space="preserve"> (p=</w:t>
      </w:r>
      <w:r w:rsidR="001362F2">
        <w:rPr>
          <w:rFonts w:ascii="Arial" w:hAnsi="Arial" w:cs="Arial"/>
          <w:sz w:val="24"/>
          <w:szCs w:val="24"/>
        </w:rPr>
        <w:t>0.15)</w:t>
      </w:r>
      <w:r w:rsidR="003227E3">
        <w:rPr>
          <w:rFonts w:ascii="Arial" w:hAnsi="Arial" w:cs="Arial"/>
          <w:sz w:val="24"/>
          <w:szCs w:val="24"/>
        </w:rPr>
        <w:t xml:space="preserve">.  </w:t>
      </w:r>
    </w:p>
    <w:p w14:paraId="1E6CD254" w14:textId="77777777" w:rsidR="00E15D5B" w:rsidRDefault="00E15D5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 </w:t>
      </w:r>
    </w:p>
    <w:p w14:paraId="5D8A3366" w14:textId="4C34CED4" w:rsidR="00E15D5B" w:rsidRDefault="00E15D5B" w:rsidP="002420D9">
      <w:pPr>
        <w:autoSpaceDE w:val="0"/>
        <w:autoSpaceDN w:val="0"/>
        <w:adjustRightInd w:val="0"/>
        <w:spacing w:after="0" w:line="480" w:lineRule="auto"/>
        <w:rPr>
          <w:rFonts w:ascii="Arial" w:hAnsi="Arial" w:cs="Arial"/>
          <w:sz w:val="24"/>
          <w:szCs w:val="24"/>
        </w:rPr>
      </w:pPr>
      <w:r>
        <w:rPr>
          <w:rFonts w:ascii="Arial" w:hAnsi="Arial" w:cs="Arial"/>
          <w:sz w:val="24"/>
          <w:szCs w:val="24"/>
        </w:rPr>
        <w:t>Analysis of co analgesia revealed s</w:t>
      </w:r>
      <w:r w:rsidRPr="000649F0">
        <w:rPr>
          <w:rFonts w:ascii="Arial" w:hAnsi="Arial" w:cs="Arial"/>
          <w:sz w:val="24"/>
          <w:szCs w:val="24"/>
        </w:rPr>
        <w:t>ignificantly higher acet</w:t>
      </w:r>
      <w:r>
        <w:rPr>
          <w:rFonts w:ascii="Arial" w:hAnsi="Arial" w:cs="Arial"/>
          <w:sz w:val="24"/>
          <w:szCs w:val="24"/>
        </w:rPr>
        <w:t xml:space="preserve">aminophen </w:t>
      </w:r>
      <w:r w:rsidR="004767F1">
        <w:rPr>
          <w:rFonts w:ascii="Arial" w:hAnsi="Arial" w:cs="Arial"/>
          <w:sz w:val="24"/>
          <w:szCs w:val="24"/>
        </w:rPr>
        <w:t>administration</w:t>
      </w:r>
      <w:r>
        <w:rPr>
          <w:rFonts w:ascii="Arial" w:hAnsi="Arial" w:cs="Arial"/>
          <w:sz w:val="24"/>
          <w:szCs w:val="24"/>
        </w:rPr>
        <w:t xml:space="preserve"> </w:t>
      </w:r>
      <w:r w:rsidR="003227E3">
        <w:rPr>
          <w:rFonts w:ascii="Arial" w:hAnsi="Arial" w:cs="Arial"/>
          <w:sz w:val="24"/>
          <w:szCs w:val="24"/>
        </w:rPr>
        <w:t xml:space="preserve">in phase 1 </w:t>
      </w:r>
      <w:r w:rsidRPr="000649F0">
        <w:rPr>
          <w:rFonts w:ascii="Arial" w:hAnsi="Arial" w:cs="Arial"/>
          <w:sz w:val="24"/>
          <w:szCs w:val="24"/>
        </w:rPr>
        <w:t>after the intervention</w:t>
      </w:r>
      <w:r w:rsidR="003227E3">
        <w:rPr>
          <w:rFonts w:ascii="Arial" w:hAnsi="Arial" w:cs="Arial"/>
          <w:sz w:val="24"/>
          <w:szCs w:val="24"/>
        </w:rPr>
        <w:t>,</w:t>
      </w:r>
      <w:r w:rsidRPr="000649F0">
        <w:rPr>
          <w:rFonts w:ascii="Arial" w:hAnsi="Arial" w:cs="Arial"/>
          <w:sz w:val="24"/>
          <w:szCs w:val="24"/>
        </w:rPr>
        <w:t xml:space="preserve"> </w:t>
      </w:r>
      <w:r>
        <w:rPr>
          <w:rFonts w:ascii="Arial" w:hAnsi="Arial" w:cs="Arial"/>
          <w:sz w:val="24"/>
          <w:szCs w:val="24"/>
        </w:rPr>
        <w:t xml:space="preserve">compared with before </w:t>
      </w:r>
      <w:r w:rsidRPr="000649F0">
        <w:rPr>
          <w:rFonts w:ascii="Arial" w:hAnsi="Arial" w:cs="Arial"/>
          <w:sz w:val="24"/>
          <w:szCs w:val="24"/>
        </w:rPr>
        <w:t>(p&lt;0.001)</w:t>
      </w:r>
      <w:r>
        <w:rPr>
          <w:rFonts w:ascii="Arial" w:hAnsi="Arial" w:cs="Arial"/>
          <w:sz w:val="24"/>
          <w:szCs w:val="24"/>
        </w:rPr>
        <w:t xml:space="preserve">. </w:t>
      </w:r>
      <w:r w:rsidRPr="000649F0">
        <w:rPr>
          <w:rFonts w:ascii="Arial" w:hAnsi="Arial" w:cs="Arial"/>
          <w:sz w:val="24"/>
          <w:szCs w:val="24"/>
        </w:rPr>
        <w:t xml:space="preserve"> </w:t>
      </w:r>
      <w:r w:rsidR="00D668E5">
        <w:rPr>
          <w:rFonts w:ascii="Arial" w:hAnsi="Arial" w:cs="Arial"/>
          <w:sz w:val="24"/>
          <w:szCs w:val="24"/>
        </w:rPr>
        <w:t>Examination of oral sedation revealed s</w:t>
      </w:r>
      <w:r>
        <w:rPr>
          <w:rFonts w:ascii="Arial" w:hAnsi="Arial" w:cs="Arial"/>
          <w:sz w:val="24"/>
          <w:szCs w:val="24"/>
        </w:rPr>
        <w:t xml:space="preserve">ignificantly higher </w:t>
      </w:r>
      <w:r w:rsidRPr="00D86A16">
        <w:rPr>
          <w:rFonts w:ascii="Arial" w:hAnsi="Arial" w:cs="Arial"/>
          <w:sz w:val="24"/>
          <w:szCs w:val="24"/>
        </w:rPr>
        <w:t xml:space="preserve">clonidine </w:t>
      </w:r>
      <w:r w:rsidR="001362F2" w:rsidRPr="00D86A16">
        <w:rPr>
          <w:rFonts w:ascii="Arial" w:hAnsi="Arial" w:cs="Arial"/>
          <w:sz w:val="24"/>
          <w:szCs w:val="24"/>
        </w:rPr>
        <w:t>doses</w:t>
      </w:r>
      <w:r w:rsidR="001362F2">
        <w:rPr>
          <w:rFonts w:ascii="Arial" w:hAnsi="Arial" w:cs="Arial"/>
          <w:sz w:val="24"/>
          <w:szCs w:val="24"/>
        </w:rPr>
        <w:t xml:space="preserve"> were administered after the intervention in phase 2 </w:t>
      </w:r>
      <w:r>
        <w:rPr>
          <w:rFonts w:ascii="Arial" w:hAnsi="Arial" w:cs="Arial"/>
          <w:sz w:val="24"/>
          <w:szCs w:val="24"/>
        </w:rPr>
        <w:t>(</w:t>
      </w:r>
      <w:r w:rsidRPr="00D86A16">
        <w:rPr>
          <w:rFonts w:ascii="Arial" w:hAnsi="Arial" w:cs="Arial"/>
          <w:sz w:val="24"/>
          <w:szCs w:val="24"/>
        </w:rPr>
        <w:t>p=0.014</w:t>
      </w:r>
      <w:r>
        <w:rPr>
          <w:rFonts w:ascii="Arial" w:hAnsi="Arial" w:cs="Arial"/>
          <w:sz w:val="24"/>
          <w:szCs w:val="24"/>
        </w:rPr>
        <w:t>)</w:t>
      </w:r>
      <w:r w:rsidR="00C95967">
        <w:rPr>
          <w:rFonts w:ascii="Arial" w:hAnsi="Arial" w:cs="Arial"/>
          <w:sz w:val="24"/>
          <w:szCs w:val="24"/>
        </w:rPr>
        <w:t xml:space="preserve">. </w:t>
      </w:r>
      <w:r w:rsidR="001362F2">
        <w:rPr>
          <w:rFonts w:ascii="Arial" w:hAnsi="Arial" w:cs="Arial"/>
          <w:sz w:val="24"/>
          <w:szCs w:val="24"/>
        </w:rPr>
        <w:t>Significantly more patients were</w:t>
      </w:r>
      <w:r>
        <w:rPr>
          <w:rFonts w:ascii="Arial" w:hAnsi="Arial" w:cs="Arial"/>
          <w:sz w:val="24"/>
          <w:szCs w:val="24"/>
        </w:rPr>
        <w:t xml:space="preserve"> receiving clonidine in all phases after the intervention (p=0.001, p&lt;0.001, p=0.037, for phases 1, 2 and 3, respectively).</w:t>
      </w:r>
      <w:r w:rsidR="00C95967">
        <w:rPr>
          <w:rFonts w:ascii="Arial" w:hAnsi="Arial" w:cs="Arial"/>
          <w:sz w:val="24"/>
          <w:szCs w:val="24"/>
        </w:rPr>
        <w:t xml:space="preserve"> </w:t>
      </w:r>
      <w:r>
        <w:rPr>
          <w:rFonts w:ascii="Arial" w:hAnsi="Arial" w:cs="Arial"/>
          <w:sz w:val="24"/>
          <w:szCs w:val="24"/>
        </w:rPr>
        <w:t xml:space="preserve">Before the change in practice patients with Trisomy 21 received significantly more </w:t>
      </w:r>
      <w:r w:rsidR="00BF6F34">
        <w:rPr>
          <w:rFonts w:ascii="Arial" w:hAnsi="Arial" w:cs="Arial"/>
          <w:sz w:val="24"/>
          <w:szCs w:val="24"/>
        </w:rPr>
        <w:t>c</w:t>
      </w:r>
      <w:r>
        <w:rPr>
          <w:rFonts w:ascii="Arial" w:hAnsi="Arial" w:cs="Arial"/>
          <w:sz w:val="24"/>
          <w:szCs w:val="24"/>
        </w:rPr>
        <w:t xml:space="preserve">hloral </w:t>
      </w:r>
      <w:r w:rsidR="00BF6F34">
        <w:rPr>
          <w:rFonts w:ascii="Arial" w:hAnsi="Arial" w:cs="Arial"/>
          <w:sz w:val="24"/>
          <w:szCs w:val="24"/>
        </w:rPr>
        <w:t>h</w:t>
      </w:r>
      <w:r>
        <w:rPr>
          <w:rFonts w:ascii="Arial" w:hAnsi="Arial" w:cs="Arial"/>
          <w:sz w:val="24"/>
          <w:szCs w:val="24"/>
        </w:rPr>
        <w:t xml:space="preserve">ydrate than patients without Trisomy 21 in phase </w:t>
      </w:r>
      <w:r>
        <w:rPr>
          <w:rFonts w:ascii="Arial" w:hAnsi="Arial" w:cs="Arial"/>
          <w:sz w:val="24"/>
          <w:szCs w:val="24"/>
        </w:rPr>
        <w:lastRenderedPageBreak/>
        <w:t xml:space="preserve">2 </w:t>
      </w:r>
      <w:r w:rsidR="00867121">
        <w:rPr>
          <w:rFonts w:ascii="Arial" w:hAnsi="Arial" w:cs="Arial"/>
          <w:sz w:val="24"/>
          <w:szCs w:val="24"/>
        </w:rPr>
        <w:t>(</w:t>
      </w:r>
      <w:r w:rsidR="00867121" w:rsidRPr="007C7750">
        <w:rPr>
          <w:rFonts w:ascii="Arial" w:hAnsi="Arial" w:cs="Arial"/>
          <w:i/>
          <w:sz w:val="24"/>
          <w:szCs w:val="24"/>
        </w:rPr>
        <w:t>p</w:t>
      </w:r>
      <w:r w:rsidR="00867121">
        <w:rPr>
          <w:rFonts w:ascii="Arial" w:hAnsi="Arial" w:cs="Arial"/>
          <w:sz w:val="24"/>
          <w:szCs w:val="24"/>
        </w:rPr>
        <w:t xml:space="preserve">&lt;0.05) </w:t>
      </w:r>
      <w:r>
        <w:rPr>
          <w:rFonts w:ascii="Arial" w:hAnsi="Arial" w:cs="Arial"/>
          <w:sz w:val="24"/>
          <w:szCs w:val="24"/>
        </w:rPr>
        <w:t>and 3 post-operatively</w:t>
      </w:r>
      <w:r w:rsidR="00867121">
        <w:rPr>
          <w:rFonts w:ascii="Arial" w:hAnsi="Arial" w:cs="Arial"/>
          <w:sz w:val="24"/>
          <w:szCs w:val="24"/>
        </w:rPr>
        <w:t xml:space="preserve"> (</w:t>
      </w:r>
      <w:r w:rsidR="00867121" w:rsidRPr="007E3D50">
        <w:rPr>
          <w:rFonts w:ascii="Arial" w:hAnsi="Arial" w:cs="Arial"/>
          <w:i/>
          <w:sz w:val="24"/>
          <w:szCs w:val="24"/>
        </w:rPr>
        <w:t>p</w:t>
      </w:r>
      <w:r w:rsidR="00867121">
        <w:rPr>
          <w:rFonts w:ascii="Arial" w:hAnsi="Arial" w:cs="Arial"/>
          <w:sz w:val="24"/>
          <w:szCs w:val="24"/>
        </w:rPr>
        <w:t xml:space="preserve">=0.004). </w:t>
      </w:r>
      <w:r>
        <w:rPr>
          <w:rFonts w:ascii="Arial" w:hAnsi="Arial" w:cs="Arial"/>
          <w:sz w:val="24"/>
          <w:szCs w:val="24"/>
        </w:rPr>
        <w:t xml:space="preserve">After the intervention there was no longer a significant difference </w:t>
      </w:r>
      <w:r w:rsidR="00DC0283">
        <w:rPr>
          <w:rFonts w:ascii="Arial" w:hAnsi="Arial" w:cs="Arial"/>
          <w:sz w:val="24"/>
          <w:szCs w:val="24"/>
        </w:rPr>
        <w:t xml:space="preserve">between </w:t>
      </w:r>
      <w:r>
        <w:rPr>
          <w:rFonts w:ascii="Arial" w:hAnsi="Arial" w:cs="Arial"/>
          <w:sz w:val="24"/>
          <w:szCs w:val="24"/>
        </w:rPr>
        <w:t xml:space="preserve">the amount </w:t>
      </w:r>
      <w:r w:rsidR="003227E3">
        <w:rPr>
          <w:rFonts w:ascii="Arial" w:hAnsi="Arial" w:cs="Arial"/>
          <w:sz w:val="24"/>
          <w:szCs w:val="24"/>
        </w:rPr>
        <w:t xml:space="preserve">of chloral hydrate administered to </w:t>
      </w:r>
      <w:r w:rsidR="00DC0283">
        <w:rPr>
          <w:rFonts w:ascii="Arial" w:hAnsi="Arial" w:cs="Arial"/>
          <w:sz w:val="24"/>
          <w:szCs w:val="24"/>
        </w:rPr>
        <w:t>study patients with and without Trisomy 21</w:t>
      </w:r>
      <w:r>
        <w:rPr>
          <w:rFonts w:ascii="Arial" w:hAnsi="Arial" w:cs="Arial"/>
          <w:sz w:val="24"/>
          <w:szCs w:val="24"/>
        </w:rPr>
        <w:t xml:space="preserve"> (</w:t>
      </w:r>
      <w:r w:rsidRPr="007E3D50">
        <w:rPr>
          <w:rFonts w:ascii="Arial" w:hAnsi="Arial" w:cs="Arial"/>
          <w:i/>
          <w:sz w:val="24"/>
          <w:szCs w:val="24"/>
        </w:rPr>
        <w:t>p</w:t>
      </w:r>
      <w:r>
        <w:rPr>
          <w:rFonts w:ascii="Arial" w:hAnsi="Arial" w:cs="Arial"/>
          <w:sz w:val="24"/>
          <w:szCs w:val="24"/>
        </w:rPr>
        <w:t>=0.29)</w:t>
      </w:r>
      <w:r w:rsidR="00867121">
        <w:rPr>
          <w:rFonts w:ascii="Arial" w:hAnsi="Arial" w:cs="Arial"/>
          <w:sz w:val="24"/>
          <w:szCs w:val="24"/>
        </w:rPr>
        <w:t xml:space="preserve">. </w:t>
      </w:r>
      <w:r>
        <w:rPr>
          <w:rFonts w:ascii="Arial" w:hAnsi="Arial" w:cs="Arial"/>
          <w:sz w:val="24"/>
          <w:szCs w:val="24"/>
        </w:rPr>
        <w:t>Patients with Trisomy 21 experienced a statistically significant decrease in duration of mechanical ventilation after the intervention from 34 hours to 25.1 hours (</w:t>
      </w:r>
      <w:r w:rsidRPr="00AA222D">
        <w:rPr>
          <w:rFonts w:ascii="Arial" w:hAnsi="Arial" w:cs="Arial"/>
          <w:i/>
          <w:sz w:val="24"/>
          <w:szCs w:val="24"/>
        </w:rPr>
        <w:t>p</w:t>
      </w:r>
      <w:r>
        <w:rPr>
          <w:rFonts w:ascii="Arial" w:hAnsi="Arial" w:cs="Arial"/>
          <w:sz w:val="24"/>
          <w:szCs w:val="24"/>
        </w:rPr>
        <w:t>=0.012)</w:t>
      </w:r>
      <w:r w:rsidR="00C95967">
        <w:rPr>
          <w:rFonts w:ascii="Arial" w:hAnsi="Arial" w:cs="Arial"/>
          <w:sz w:val="24"/>
          <w:szCs w:val="24"/>
        </w:rPr>
        <w:t xml:space="preserve"> (figure </w:t>
      </w:r>
      <w:r w:rsidR="00960F94">
        <w:rPr>
          <w:rFonts w:ascii="Arial" w:hAnsi="Arial" w:cs="Arial"/>
          <w:sz w:val="24"/>
          <w:szCs w:val="24"/>
        </w:rPr>
        <w:t>4)</w:t>
      </w:r>
      <w:r w:rsidRPr="000649F0">
        <w:rPr>
          <w:rFonts w:ascii="Arial" w:hAnsi="Arial" w:cs="Arial"/>
          <w:sz w:val="24"/>
          <w:szCs w:val="24"/>
        </w:rPr>
        <w:t xml:space="preserve">. </w:t>
      </w:r>
      <w:r>
        <w:rPr>
          <w:rFonts w:ascii="Arial" w:hAnsi="Arial" w:cs="Arial"/>
          <w:sz w:val="24"/>
          <w:szCs w:val="24"/>
        </w:rPr>
        <w:t>T</w:t>
      </w:r>
      <w:r w:rsidRPr="000649F0">
        <w:rPr>
          <w:rFonts w:ascii="Arial" w:hAnsi="Arial" w:cs="Arial"/>
          <w:sz w:val="24"/>
          <w:szCs w:val="24"/>
        </w:rPr>
        <w:t>he median duration</w:t>
      </w:r>
      <w:r>
        <w:rPr>
          <w:rFonts w:ascii="Arial" w:hAnsi="Arial" w:cs="Arial"/>
          <w:sz w:val="24"/>
          <w:szCs w:val="24"/>
        </w:rPr>
        <w:t xml:space="preserve"> of mechanical ventilation</w:t>
      </w:r>
      <w:r w:rsidRPr="000649F0">
        <w:rPr>
          <w:rFonts w:ascii="Arial" w:hAnsi="Arial" w:cs="Arial"/>
          <w:sz w:val="24"/>
          <w:szCs w:val="24"/>
        </w:rPr>
        <w:t xml:space="preserve"> decreased from </w:t>
      </w:r>
      <w:r>
        <w:rPr>
          <w:rFonts w:ascii="Arial" w:hAnsi="Arial" w:cs="Arial"/>
          <w:sz w:val="24"/>
          <w:szCs w:val="24"/>
        </w:rPr>
        <w:t>30.5 hours to</w:t>
      </w:r>
      <w:r w:rsidRPr="000649F0">
        <w:rPr>
          <w:rFonts w:ascii="Arial" w:hAnsi="Arial" w:cs="Arial"/>
          <w:sz w:val="24"/>
          <w:szCs w:val="24"/>
        </w:rPr>
        <w:t xml:space="preserve"> 25.7 hours (</w:t>
      </w:r>
      <w:r w:rsidRPr="00AA222D">
        <w:rPr>
          <w:rFonts w:ascii="Arial" w:hAnsi="Arial" w:cs="Arial"/>
          <w:i/>
          <w:sz w:val="24"/>
          <w:szCs w:val="24"/>
        </w:rPr>
        <w:t>p</w:t>
      </w:r>
      <w:r w:rsidRPr="000649F0">
        <w:rPr>
          <w:rFonts w:ascii="Arial" w:hAnsi="Arial" w:cs="Arial"/>
          <w:sz w:val="24"/>
          <w:szCs w:val="24"/>
        </w:rPr>
        <w:t>=0.07</w:t>
      </w:r>
      <w:r w:rsidR="00C000A7">
        <w:rPr>
          <w:rFonts w:ascii="Arial" w:hAnsi="Arial" w:cs="Arial"/>
          <w:sz w:val="24"/>
          <w:szCs w:val="24"/>
        </w:rPr>
        <w:t>)</w:t>
      </w:r>
      <w:r>
        <w:rPr>
          <w:rFonts w:ascii="Arial" w:hAnsi="Arial" w:cs="Arial"/>
          <w:sz w:val="24"/>
          <w:szCs w:val="24"/>
        </w:rPr>
        <w:t xml:space="preserve"> after the intervention for patients without Trisomy 21, not meeting the threshold of statistical significance.  </w:t>
      </w:r>
    </w:p>
    <w:p w14:paraId="19E2B00A" w14:textId="77777777" w:rsidR="00E15D5B" w:rsidRDefault="00E15D5B" w:rsidP="002420D9">
      <w:pPr>
        <w:autoSpaceDE w:val="0"/>
        <w:autoSpaceDN w:val="0"/>
        <w:adjustRightInd w:val="0"/>
        <w:spacing w:after="0" w:line="480" w:lineRule="auto"/>
        <w:rPr>
          <w:rFonts w:ascii="Arial" w:hAnsi="Arial" w:cs="Arial"/>
          <w:b/>
          <w:sz w:val="24"/>
          <w:szCs w:val="24"/>
          <w:lang w:eastAsia="en-IE"/>
        </w:rPr>
      </w:pPr>
    </w:p>
    <w:p w14:paraId="271DA529" w14:textId="4BCC74E3" w:rsidR="00DC0283" w:rsidRDefault="00E15D5B" w:rsidP="002420D9">
      <w:pPr>
        <w:autoSpaceDE w:val="0"/>
        <w:autoSpaceDN w:val="0"/>
        <w:adjustRightInd w:val="0"/>
        <w:spacing w:after="0" w:line="480" w:lineRule="auto"/>
        <w:rPr>
          <w:rFonts w:ascii="Arial" w:hAnsi="Arial" w:cs="Arial"/>
          <w:sz w:val="24"/>
          <w:szCs w:val="24"/>
        </w:rPr>
      </w:pPr>
      <w:r w:rsidRPr="000649F0">
        <w:rPr>
          <w:rFonts w:ascii="Arial" w:hAnsi="Arial" w:cs="Arial"/>
          <w:sz w:val="24"/>
          <w:szCs w:val="24"/>
          <w:lang w:eastAsia="en-IE"/>
        </w:rPr>
        <w:t>COMFORT</w:t>
      </w:r>
      <w:r>
        <w:rPr>
          <w:rFonts w:ascii="Arial" w:hAnsi="Arial" w:cs="Arial"/>
          <w:sz w:val="24"/>
          <w:szCs w:val="24"/>
          <w:lang w:eastAsia="en-IE"/>
        </w:rPr>
        <w:t>-B</w:t>
      </w:r>
      <w:r w:rsidRPr="000649F0">
        <w:rPr>
          <w:rFonts w:ascii="Arial" w:hAnsi="Arial" w:cs="Arial"/>
          <w:sz w:val="24"/>
          <w:szCs w:val="24"/>
          <w:lang w:eastAsia="en-IE"/>
        </w:rPr>
        <w:t xml:space="preserve"> and NRS scores were only available after the intervention.</w:t>
      </w:r>
      <w:r>
        <w:rPr>
          <w:rFonts w:ascii="Arial" w:hAnsi="Arial" w:cs="Arial"/>
          <w:sz w:val="24"/>
          <w:szCs w:val="24"/>
        </w:rPr>
        <w:t xml:space="preserve"> </w:t>
      </w:r>
      <w:r w:rsidR="004914DE" w:rsidRPr="00FC2390">
        <w:rPr>
          <w:rFonts w:ascii="Arial" w:hAnsi="Arial" w:cs="Arial"/>
          <w:sz w:val="24"/>
          <w:szCs w:val="24"/>
        </w:rPr>
        <w:t>For the 64 subjects a total of 672 distress assessments were conducted</w:t>
      </w:r>
      <w:r w:rsidR="004914DE">
        <w:rPr>
          <w:rFonts w:ascii="Arial" w:hAnsi="Arial" w:cs="Arial"/>
          <w:sz w:val="24"/>
          <w:szCs w:val="24"/>
        </w:rPr>
        <w:t xml:space="preserve">. </w:t>
      </w:r>
      <w:r w:rsidRPr="000649F0">
        <w:rPr>
          <w:rFonts w:ascii="Arial" w:hAnsi="Arial" w:cs="Arial"/>
          <w:sz w:val="24"/>
          <w:szCs w:val="24"/>
        </w:rPr>
        <w:t>Over three quarters of the assessments (75.6%, n=405 scores) determined a comfortable non-dis</w:t>
      </w:r>
      <w:r>
        <w:rPr>
          <w:rFonts w:ascii="Arial" w:hAnsi="Arial" w:cs="Arial"/>
          <w:sz w:val="24"/>
          <w:szCs w:val="24"/>
        </w:rPr>
        <w:t>tressed state (COMFORT-B</w:t>
      </w:r>
      <w:r w:rsidRPr="000649F0">
        <w:rPr>
          <w:rFonts w:ascii="Arial" w:hAnsi="Arial" w:cs="Arial"/>
          <w:sz w:val="24"/>
          <w:szCs w:val="24"/>
        </w:rPr>
        <w:t xml:space="preserve"> score &lt;17, NRS &lt;4). In a quarter of cases (24.9%, n=168 scores) a distressed state due to pain </w:t>
      </w:r>
      <w:r>
        <w:rPr>
          <w:rFonts w:ascii="Arial" w:hAnsi="Arial" w:cs="Arial"/>
          <w:sz w:val="24"/>
          <w:szCs w:val="24"/>
        </w:rPr>
        <w:t>was confirmed (COMFORT-B</w:t>
      </w:r>
      <w:r w:rsidRPr="000649F0">
        <w:rPr>
          <w:rFonts w:ascii="Arial" w:hAnsi="Arial" w:cs="Arial"/>
          <w:sz w:val="24"/>
          <w:szCs w:val="24"/>
        </w:rPr>
        <w:t xml:space="preserve"> score ≥17, NRS ≥4).</w:t>
      </w:r>
      <w:r>
        <w:rPr>
          <w:rFonts w:ascii="Arial" w:hAnsi="Arial" w:cs="Arial"/>
          <w:sz w:val="24"/>
          <w:szCs w:val="24"/>
        </w:rPr>
        <w:t xml:space="preserve"> </w:t>
      </w:r>
      <w:r>
        <w:rPr>
          <w:rFonts w:ascii="Arial" w:hAnsi="Arial" w:cs="Arial"/>
          <w:sz w:val="24"/>
          <w:szCs w:val="24"/>
          <w:lang w:eastAsia="en-IE"/>
        </w:rPr>
        <w:t>COMFORT-B scores were significantly higher in phase 1 compared to phases 2 and 3</w:t>
      </w:r>
      <w:r w:rsidRPr="000649F0">
        <w:rPr>
          <w:rFonts w:ascii="Arial" w:hAnsi="Arial" w:cs="Arial"/>
          <w:sz w:val="24"/>
          <w:szCs w:val="24"/>
          <w:lang w:eastAsia="en-IE"/>
        </w:rPr>
        <w:t xml:space="preserve"> </w:t>
      </w:r>
      <w:r>
        <w:rPr>
          <w:rFonts w:ascii="Arial" w:hAnsi="Arial" w:cs="Arial"/>
          <w:sz w:val="24"/>
          <w:szCs w:val="24"/>
          <w:lang w:eastAsia="en-IE"/>
        </w:rPr>
        <w:t xml:space="preserve">(n=14 2.1%, n=6 0.9% and n=2 0.3% respectively) </w:t>
      </w:r>
      <w:r w:rsidRPr="000649F0">
        <w:rPr>
          <w:rFonts w:ascii="Arial" w:hAnsi="Arial" w:cs="Arial"/>
          <w:sz w:val="24"/>
          <w:szCs w:val="24"/>
          <w:lang w:eastAsia="en-IE"/>
        </w:rPr>
        <w:t xml:space="preserve">(p=0.007). </w:t>
      </w:r>
      <w:r>
        <w:rPr>
          <w:rFonts w:ascii="Arial" w:hAnsi="Arial" w:cs="Arial"/>
          <w:sz w:val="24"/>
          <w:szCs w:val="24"/>
        </w:rPr>
        <w:t xml:space="preserve">A COMFORT-B &lt; 11, suggesting over-sedation was more common in phase 1 (n=31 4.6%, n=16 2.4% and n=9 1.3% in the respective phases 1 to 3). A COMFORT-B score ≥ 17 combined with an NRS &lt;4, indicating non-pain related distress was </w:t>
      </w:r>
      <w:r w:rsidRPr="000649F0">
        <w:rPr>
          <w:rFonts w:ascii="Arial" w:hAnsi="Arial" w:cs="Arial"/>
          <w:sz w:val="24"/>
          <w:szCs w:val="24"/>
        </w:rPr>
        <w:t xml:space="preserve">more </w:t>
      </w:r>
      <w:r>
        <w:rPr>
          <w:rFonts w:ascii="Arial" w:hAnsi="Arial" w:cs="Arial"/>
          <w:sz w:val="24"/>
          <w:szCs w:val="24"/>
        </w:rPr>
        <w:t>common in p</w:t>
      </w:r>
      <w:r w:rsidRPr="000649F0">
        <w:rPr>
          <w:rFonts w:ascii="Arial" w:hAnsi="Arial" w:cs="Arial"/>
          <w:sz w:val="24"/>
          <w:szCs w:val="24"/>
        </w:rPr>
        <w:t>hase 1</w:t>
      </w:r>
      <w:r>
        <w:rPr>
          <w:rFonts w:ascii="Arial" w:hAnsi="Arial" w:cs="Arial"/>
          <w:sz w:val="24"/>
          <w:szCs w:val="24"/>
        </w:rPr>
        <w:t xml:space="preserve"> (n=23 3.4%, n=16 2.4% and n=9 1.3% phases 1-3 respectively). </w:t>
      </w:r>
      <w:r w:rsidRPr="000649F0">
        <w:rPr>
          <w:rFonts w:ascii="Arial" w:hAnsi="Arial" w:cs="Arial"/>
          <w:sz w:val="24"/>
          <w:szCs w:val="24"/>
        </w:rPr>
        <w:t xml:space="preserve">There was no significant difference in the incidence of </w:t>
      </w:r>
      <w:r>
        <w:rPr>
          <w:rFonts w:ascii="Arial" w:hAnsi="Arial" w:cs="Arial"/>
          <w:sz w:val="24"/>
          <w:szCs w:val="24"/>
        </w:rPr>
        <w:t xml:space="preserve">pain (p=0.95) or </w:t>
      </w:r>
      <w:r w:rsidRPr="000649F0">
        <w:rPr>
          <w:rFonts w:ascii="Arial" w:hAnsi="Arial" w:cs="Arial"/>
          <w:sz w:val="24"/>
          <w:szCs w:val="24"/>
        </w:rPr>
        <w:t>over</w:t>
      </w:r>
      <w:r>
        <w:rPr>
          <w:rFonts w:ascii="Arial" w:hAnsi="Arial" w:cs="Arial"/>
          <w:sz w:val="24"/>
          <w:szCs w:val="24"/>
        </w:rPr>
        <w:t>-</w:t>
      </w:r>
      <w:r w:rsidRPr="000649F0">
        <w:rPr>
          <w:rFonts w:ascii="Arial" w:hAnsi="Arial" w:cs="Arial"/>
          <w:sz w:val="24"/>
          <w:szCs w:val="24"/>
        </w:rPr>
        <w:t>sedatio</w:t>
      </w:r>
      <w:r>
        <w:rPr>
          <w:rFonts w:ascii="Arial" w:hAnsi="Arial" w:cs="Arial"/>
          <w:sz w:val="24"/>
          <w:szCs w:val="24"/>
        </w:rPr>
        <w:t xml:space="preserve">n (p=0.68) between patients with Trisomy </w:t>
      </w:r>
      <w:r w:rsidRPr="000649F0">
        <w:rPr>
          <w:rFonts w:ascii="Arial" w:hAnsi="Arial" w:cs="Arial"/>
          <w:sz w:val="24"/>
          <w:szCs w:val="24"/>
        </w:rPr>
        <w:t>21 and those without</w:t>
      </w:r>
      <w:r>
        <w:rPr>
          <w:rFonts w:ascii="Arial" w:hAnsi="Arial" w:cs="Arial"/>
          <w:sz w:val="24"/>
          <w:szCs w:val="24"/>
        </w:rPr>
        <w:t>.</w:t>
      </w:r>
      <w:r w:rsidR="00E7113D">
        <w:rPr>
          <w:rFonts w:ascii="Arial" w:hAnsi="Arial" w:cs="Arial"/>
          <w:sz w:val="24"/>
          <w:szCs w:val="24"/>
        </w:rPr>
        <w:t xml:space="preserve"> </w:t>
      </w:r>
    </w:p>
    <w:p w14:paraId="752E843C" w14:textId="77777777" w:rsidR="00DC0283" w:rsidRDefault="00DC0283" w:rsidP="002420D9">
      <w:pPr>
        <w:autoSpaceDE w:val="0"/>
        <w:autoSpaceDN w:val="0"/>
        <w:adjustRightInd w:val="0"/>
        <w:spacing w:after="0" w:line="480" w:lineRule="auto"/>
        <w:rPr>
          <w:rFonts w:ascii="Arial" w:hAnsi="Arial" w:cs="Arial"/>
          <w:sz w:val="24"/>
          <w:szCs w:val="24"/>
        </w:rPr>
      </w:pPr>
    </w:p>
    <w:p w14:paraId="3E8625B3" w14:textId="0F4E6865" w:rsidR="00E15D5B" w:rsidRDefault="00DC0283" w:rsidP="002420D9">
      <w:pPr>
        <w:autoSpaceDE w:val="0"/>
        <w:autoSpaceDN w:val="0"/>
        <w:adjustRightInd w:val="0"/>
        <w:spacing w:after="0" w:line="480" w:lineRule="auto"/>
        <w:rPr>
          <w:rFonts w:ascii="Arial" w:hAnsi="Arial" w:cs="Arial"/>
          <w:sz w:val="24"/>
          <w:szCs w:val="24"/>
        </w:rPr>
      </w:pPr>
      <w:r>
        <w:rPr>
          <w:rFonts w:ascii="Arial" w:hAnsi="Arial" w:cs="Arial"/>
          <w:sz w:val="24"/>
          <w:szCs w:val="24"/>
        </w:rPr>
        <w:t>Discrete</w:t>
      </w:r>
      <w:r w:rsidR="00E15D5B">
        <w:rPr>
          <w:rFonts w:ascii="Arial" w:hAnsi="Arial" w:cs="Arial"/>
          <w:sz w:val="24"/>
          <w:szCs w:val="24"/>
        </w:rPr>
        <w:t xml:space="preserve"> elements of the guidelines were measured to </w:t>
      </w:r>
      <w:r>
        <w:rPr>
          <w:rFonts w:ascii="Arial" w:hAnsi="Arial" w:cs="Arial"/>
          <w:sz w:val="24"/>
          <w:szCs w:val="24"/>
        </w:rPr>
        <w:t xml:space="preserve">reflect </w:t>
      </w:r>
      <w:r w:rsidR="00D668E5">
        <w:rPr>
          <w:rFonts w:ascii="Arial" w:hAnsi="Arial" w:cs="Arial"/>
          <w:sz w:val="24"/>
          <w:szCs w:val="24"/>
        </w:rPr>
        <w:t>adherence</w:t>
      </w:r>
      <w:r w:rsidR="00E15D5B">
        <w:rPr>
          <w:rFonts w:ascii="Arial" w:hAnsi="Arial" w:cs="Arial"/>
          <w:sz w:val="24"/>
          <w:szCs w:val="24"/>
        </w:rPr>
        <w:t xml:space="preserve"> with the change in practice (</w:t>
      </w:r>
      <w:r w:rsidR="00D668E5">
        <w:rPr>
          <w:rFonts w:ascii="Arial" w:hAnsi="Arial" w:cs="Arial"/>
          <w:sz w:val="24"/>
          <w:szCs w:val="24"/>
        </w:rPr>
        <w:t xml:space="preserve">see </w:t>
      </w:r>
      <w:r w:rsidR="00BF6F34">
        <w:rPr>
          <w:rFonts w:ascii="Arial" w:hAnsi="Arial" w:cs="Arial"/>
          <w:sz w:val="24"/>
          <w:szCs w:val="24"/>
        </w:rPr>
        <w:t>f</w:t>
      </w:r>
      <w:r w:rsidR="00E15D5B">
        <w:rPr>
          <w:rFonts w:ascii="Arial" w:hAnsi="Arial" w:cs="Arial"/>
          <w:sz w:val="24"/>
          <w:szCs w:val="24"/>
        </w:rPr>
        <w:t xml:space="preserve">igure </w:t>
      </w:r>
      <w:r w:rsidR="00582956">
        <w:rPr>
          <w:rFonts w:ascii="Arial" w:hAnsi="Arial" w:cs="Arial"/>
          <w:sz w:val="24"/>
          <w:szCs w:val="24"/>
        </w:rPr>
        <w:t>5</w:t>
      </w:r>
      <w:r w:rsidR="00E15D5B">
        <w:rPr>
          <w:rFonts w:ascii="Arial" w:hAnsi="Arial" w:cs="Arial"/>
          <w:sz w:val="24"/>
          <w:szCs w:val="24"/>
        </w:rPr>
        <w:t xml:space="preserve">). </w:t>
      </w:r>
      <w:r w:rsidR="00E15D5B" w:rsidRPr="00FC2390">
        <w:rPr>
          <w:rFonts w:ascii="Arial" w:hAnsi="Arial" w:cs="Arial"/>
          <w:sz w:val="24"/>
          <w:szCs w:val="24"/>
        </w:rPr>
        <w:t xml:space="preserve">Patients had a </w:t>
      </w:r>
      <w:r w:rsidR="00E15D5B">
        <w:rPr>
          <w:rFonts w:ascii="Arial" w:hAnsi="Arial" w:cs="Arial"/>
          <w:sz w:val="24"/>
          <w:szCs w:val="24"/>
        </w:rPr>
        <w:t xml:space="preserve">pain and </w:t>
      </w:r>
      <w:r w:rsidR="00E15D5B" w:rsidRPr="00FC2390">
        <w:rPr>
          <w:rFonts w:ascii="Arial" w:hAnsi="Arial" w:cs="Arial"/>
          <w:sz w:val="24"/>
          <w:szCs w:val="24"/>
        </w:rPr>
        <w:t xml:space="preserve">distress assessment </w:t>
      </w:r>
      <w:r w:rsidR="00E15D5B" w:rsidRPr="00FC2390">
        <w:rPr>
          <w:rFonts w:ascii="Arial" w:hAnsi="Arial" w:cs="Arial"/>
          <w:sz w:val="24"/>
          <w:szCs w:val="24"/>
        </w:rPr>
        <w:lastRenderedPageBreak/>
        <w:t>carried out within 2 hours of returning from t</w:t>
      </w:r>
      <w:r w:rsidR="00E15D5B">
        <w:rPr>
          <w:rFonts w:ascii="Arial" w:hAnsi="Arial" w:cs="Arial"/>
          <w:sz w:val="24"/>
          <w:szCs w:val="24"/>
        </w:rPr>
        <w:t>heatre in 70.3% (n=45) of cases, and i</w:t>
      </w:r>
      <w:r w:rsidR="00E15D5B" w:rsidRPr="00FC2390">
        <w:rPr>
          <w:rFonts w:ascii="Arial" w:hAnsi="Arial" w:cs="Arial"/>
          <w:sz w:val="24"/>
          <w:szCs w:val="24"/>
        </w:rPr>
        <w:t xml:space="preserve">n 90.6% (n=58) of cases IV morphine boluses </w:t>
      </w:r>
      <w:r w:rsidR="00E15D5B">
        <w:rPr>
          <w:rFonts w:ascii="Arial" w:hAnsi="Arial" w:cs="Arial"/>
          <w:sz w:val="24"/>
          <w:szCs w:val="24"/>
        </w:rPr>
        <w:t>were prescribed on a PRN basis, compared with</w:t>
      </w:r>
      <w:r w:rsidR="00E15D5B" w:rsidRPr="00FC2390">
        <w:rPr>
          <w:rFonts w:ascii="Arial" w:hAnsi="Arial" w:cs="Arial"/>
          <w:sz w:val="24"/>
          <w:szCs w:val="24"/>
        </w:rPr>
        <w:t xml:space="preserve"> 8.2 % (n=5) before the </w:t>
      </w:r>
      <w:r w:rsidR="00E15D5B">
        <w:rPr>
          <w:rFonts w:ascii="Arial" w:hAnsi="Arial" w:cs="Arial"/>
          <w:sz w:val="24"/>
          <w:szCs w:val="24"/>
        </w:rPr>
        <w:t xml:space="preserve">change in practice. </w:t>
      </w:r>
      <w:r w:rsidR="00E15D5B" w:rsidRPr="00FC2390">
        <w:rPr>
          <w:rFonts w:ascii="Arial" w:hAnsi="Arial" w:cs="Arial"/>
          <w:sz w:val="24"/>
          <w:szCs w:val="24"/>
        </w:rPr>
        <w:t xml:space="preserve"> In 90.6% (n=58) of cases non-opioid analgesia was prescribed for patients</w:t>
      </w:r>
      <w:r w:rsidR="00E15D5B">
        <w:rPr>
          <w:rFonts w:ascii="Arial" w:hAnsi="Arial" w:cs="Arial"/>
          <w:sz w:val="24"/>
          <w:szCs w:val="24"/>
        </w:rPr>
        <w:t xml:space="preserve"> after the change in practice</w:t>
      </w:r>
      <w:r w:rsidR="00E15D5B" w:rsidRPr="00FC2390">
        <w:rPr>
          <w:rFonts w:ascii="Arial" w:hAnsi="Arial" w:cs="Arial"/>
          <w:sz w:val="24"/>
          <w:szCs w:val="24"/>
        </w:rPr>
        <w:t>, compared with 26.2% (n=16) before the intervention</w:t>
      </w:r>
      <w:r w:rsidR="00E15D5B">
        <w:rPr>
          <w:rFonts w:ascii="Arial" w:hAnsi="Arial" w:cs="Arial"/>
          <w:sz w:val="24"/>
          <w:szCs w:val="24"/>
        </w:rPr>
        <w:t>.</w:t>
      </w:r>
    </w:p>
    <w:p w14:paraId="3B6121EA" w14:textId="77777777" w:rsidR="00E15D5B" w:rsidRDefault="00E15D5B" w:rsidP="002420D9">
      <w:pPr>
        <w:autoSpaceDE w:val="0"/>
        <w:autoSpaceDN w:val="0"/>
        <w:adjustRightInd w:val="0"/>
        <w:spacing w:after="0" w:line="480" w:lineRule="auto"/>
        <w:rPr>
          <w:rFonts w:ascii="Arial" w:hAnsi="Arial" w:cs="Arial"/>
          <w:sz w:val="24"/>
          <w:szCs w:val="24"/>
        </w:rPr>
      </w:pPr>
    </w:p>
    <w:p w14:paraId="185ED857" w14:textId="77777777" w:rsidR="00E15D5B" w:rsidRDefault="00E15D5B" w:rsidP="00006FCE">
      <w:pPr>
        <w:autoSpaceDE w:val="0"/>
        <w:autoSpaceDN w:val="0"/>
        <w:adjustRightInd w:val="0"/>
        <w:spacing w:after="0" w:line="480" w:lineRule="auto"/>
        <w:rPr>
          <w:rFonts w:ascii="Arial" w:hAnsi="Arial" w:cs="Arial"/>
          <w:b/>
          <w:bCs/>
          <w:sz w:val="24"/>
          <w:szCs w:val="24"/>
        </w:rPr>
      </w:pPr>
      <w:r w:rsidRPr="000649F0">
        <w:rPr>
          <w:rFonts w:ascii="Arial" w:hAnsi="Arial" w:cs="Arial"/>
          <w:b/>
          <w:bCs/>
          <w:sz w:val="24"/>
          <w:szCs w:val="24"/>
        </w:rPr>
        <w:t>Discussion</w:t>
      </w:r>
    </w:p>
    <w:p w14:paraId="6C0E368B" w14:textId="58816EAF" w:rsidR="00EE3D6E" w:rsidRDefault="00E15D5B" w:rsidP="00EA0504">
      <w:pPr>
        <w:spacing w:after="0" w:line="480" w:lineRule="auto"/>
        <w:rPr>
          <w:rFonts w:ascii="Arial" w:hAnsi="Arial" w:cs="Arial"/>
          <w:sz w:val="24"/>
          <w:szCs w:val="24"/>
        </w:rPr>
      </w:pPr>
      <w:r w:rsidRPr="00C74903">
        <w:rPr>
          <w:rFonts w:ascii="Arial" w:hAnsi="Arial" w:cs="Arial"/>
          <w:bCs/>
          <w:sz w:val="24"/>
          <w:szCs w:val="24"/>
        </w:rPr>
        <w:t>T</w:t>
      </w:r>
      <w:r>
        <w:rPr>
          <w:rFonts w:ascii="Arial" w:hAnsi="Arial" w:cs="Arial"/>
          <w:bCs/>
          <w:sz w:val="24"/>
          <w:szCs w:val="24"/>
        </w:rPr>
        <w:t xml:space="preserve">his study showed </w:t>
      </w:r>
      <w:r w:rsidR="00960F94">
        <w:rPr>
          <w:rFonts w:ascii="Arial" w:hAnsi="Arial" w:cs="Arial"/>
          <w:sz w:val="24"/>
          <w:szCs w:val="24"/>
        </w:rPr>
        <w:t>morphine infusion rates were significantly lower after the change in practice</w:t>
      </w:r>
      <w:r w:rsidR="008A4A6C">
        <w:rPr>
          <w:rFonts w:ascii="Arial" w:hAnsi="Arial" w:cs="Arial"/>
          <w:sz w:val="24"/>
          <w:szCs w:val="24"/>
        </w:rPr>
        <w:t>,</w:t>
      </w:r>
      <w:r w:rsidR="00310F75">
        <w:rPr>
          <w:rFonts w:ascii="Helvetica" w:hAnsi="Helvetica" w:cs="Helvetica"/>
          <w:sz w:val="24"/>
          <w:szCs w:val="24"/>
        </w:rPr>
        <w:t xml:space="preserve"> </w:t>
      </w:r>
      <w:bookmarkStart w:id="9" w:name="_Hlk17717095"/>
      <w:bookmarkStart w:id="10" w:name="_Hlk17444627"/>
      <w:r w:rsidR="00310F75">
        <w:rPr>
          <w:rFonts w:ascii="Helvetica" w:hAnsi="Helvetica" w:cs="Helvetica"/>
          <w:sz w:val="24"/>
          <w:szCs w:val="24"/>
        </w:rPr>
        <w:t xml:space="preserve">demonstrating </w:t>
      </w:r>
      <w:r w:rsidR="00785E16">
        <w:rPr>
          <w:rFonts w:ascii="Helvetica" w:hAnsi="Helvetica" w:cs="Helvetica"/>
          <w:sz w:val="24"/>
          <w:szCs w:val="24"/>
        </w:rPr>
        <w:t xml:space="preserve">good adherence to </w:t>
      </w:r>
      <w:r w:rsidR="00310F75">
        <w:rPr>
          <w:rFonts w:ascii="Helvetica" w:hAnsi="Helvetica" w:cs="Helvetica"/>
          <w:sz w:val="24"/>
          <w:szCs w:val="24"/>
        </w:rPr>
        <w:t>maximum guideline infusion ra</w:t>
      </w:r>
      <w:r w:rsidR="00785E16">
        <w:rPr>
          <w:rFonts w:ascii="Helvetica" w:hAnsi="Helvetica" w:cs="Helvetica"/>
          <w:sz w:val="24"/>
          <w:szCs w:val="24"/>
        </w:rPr>
        <w:t>tes</w:t>
      </w:r>
      <w:bookmarkEnd w:id="9"/>
      <w:r w:rsidR="00310F75">
        <w:rPr>
          <w:rFonts w:ascii="Helvetica" w:hAnsi="Helvetica" w:cs="Helvetica"/>
          <w:sz w:val="24"/>
          <w:szCs w:val="24"/>
        </w:rPr>
        <w:t xml:space="preserve">. </w:t>
      </w:r>
      <w:bookmarkEnd w:id="10"/>
      <w:r w:rsidR="00E5675F">
        <w:rPr>
          <w:rFonts w:ascii="Helvetica" w:hAnsi="Helvetica" w:cs="Helvetica"/>
          <w:sz w:val="24"/>
          <w:szCs w:val="24"/>
        </w:rPr>
        <w:t>W</w:t>
      </w:r>
      <w:r w:rsidR="00E5675F">
        <w:rPr>
          <w:rFonts w:ascii="Arial" w:hAnsi="Arial" w:cs="Arial"/>
          <w:sz w:val="24"/>
          <w:szCs w:val="24"/>
        </w:rPr>
        <w:t xml:space="preserve">hile morphine remains the primary analgesic after cardiac surgery due to its efficacy,  the pharmacokinetic and pharmacodynamic susceptibility of the neonate to opioids is well acknowledged  (Wolf and Jackman, 2011). A departure from practice </w:t>
      </w:r>
      <w:r w:rsidR="00EE3D6E">
        <w:rPr>
          <w:rFonts w:ascii="Arial" w:hAnsi="Arial" w:cs="Arial"/>
          <w:sz w:val="24"/>
          <w:szCs w:val="24"/>
        </w:rPr>
        <w:t>from</w:t>
      </w:r>
      <w:r w:rsidR="00E5675F">
        <w:rPr>
          <w:rFonts w:ascii="Arial" w:hAnsi="Arial" w:cs="Arial"/>
          <w:sz w:val="24"/>
          <w:szCs w:val="24"/>
        </w:rPr>
        <w:t xml:space="preserve"> morphine delivery by high rate infusion is welcome</w:t>
      </w:r>
      <w:r w:rsidR="000238A2">
        <w:rPr>
          <w:rFonts w:ascii="Arial" w:hAnsi="Arial" w:cs="Arial"/>
          <w:sz w:val="24"/>
          <w:szCs w:val="24"/>
        </w:rPr>
        <w:t>, given awareness of the</w:t>
      </w:r>
      <w:r w:rsidR="00E24355" w:rsidRPr="00827D66">
        <w:rPr>
          <w:rFonts w:ascii="Arial" w:hAnsi="Arial" w:cs="Arial"/>
          <w:sz w:val="24"/>
          <w:szCs w:val="24"/>
        </w:rPr>
        <w:t xml:space="preserve"> </w:t>
      </w:r>
      <w:r w:rsidR="00E24355" w:rsidRPr="00827D66">
        <w:rPr>
          <w:rFonts w:ascii="Arial" w:hAnsi="Arial" w:cs="Arial"/>
          <w:sz w:val="24"/>
          <w:szCs w:val="24"/>
          <w:lang w:eastAsia="en-IE"/>
        </w:rPr>
        <w:t>neuro</w:t>
      </w:r>
      <w:r w:rsidR="00E24355">
        <w:rPr>
          <w:rFonts w:ascii="Arial" w:hAnsi="Arial" w:cs="Arial"/>
          <w:sz w:val="24"/>
          <w:szCs w:val="24"/>
          <w:lang w:eastAsia="en-IE"/>
        </w:rPr>
        <w:t xml:space="preserve">toxic effects of some anaesthetics and analgesics including morphine on the developing brain </w:t>
      </w:r>
      <w:r w:rsidR="00E24355" w:rsidRPr="00827D66">
        <w:rPr>
          <w:rFonts w:ascii="Arial" w:hAnsi="Arial" w:cs="Arial"/>
          <w:noProof/>
          <w:sz w:val="24"/>
          <w:szCs w:val="24"/>
          <w:lang w:eastAsia="en-IE"/>
        </w:rPr>
        <w:t xml:space="preserve">(Mellon et al. , 2007, Rappaport </w:t>
      </w:r>
      <w:r w:rsidR="00E24355">
        <w:rPr>
          <w:rFonts w:ascii="Arial" w:hAnsi="Arial" w:cs="Arial"/>
          <w:noProof/>
          <w:sz w:val="24"/>
          <w:szCs w:val="24"/>
          <w:lang w:eastAsia="en-IE"/>
        </w:rPr>
        <w:t xml:space="preserve">et al. </w:t>
      </w:r>
      <w:r w:rsidR="00E24355" w:rsidRPr="00827D66">
        <w:rPr>
          <w:rFonts w:ascii="Arial" w:hAnsi="Arial" w:cs="Arial"/>
          <w:noProof/>
          <w:sz w:val="24"/>
          <w:szCs w:val="24"/>
          <w:lang w:eastAsia="en-IE"/>
        </w:rPr>
        <w:t>, 2011)</w:t>
      </w:r>
      <w:r w:rsidR="00E24355">
        <w:rPr>
          <w:rFonts w:ascii="Arial" w:hAnsi="Arial" w:cs="Arial"/>
          <w:sz w:val="24"/>
          <w:szCs w:val="24"/>
          <w:lang w:eastAsia="en-IE"/>
        </w:rPr>
        <w:t xml:space="preserve">. </w:t>
      </w:r>
      <w:r w:rsidR="000238A2">
        <w:rPr>
          <w:rFonts w:ascii="Arial" w:hAnsi="Arial" w:cs="Arial"/>
          <w:sz w:val="24"/>
          <w:szCs w:val="24"/>
          <w:lang w:eastAsia="en-IE"/>
        </w:rPr>
        <w:t xml:space="preserve">Such information has raised awareness of analgesia and sedation management in vulnerable neonatal cohorts. </w:t>
      </w:r>
      <w:proofErr w:type="gramStart"/>
      <w:r w:rsidR="000238A2">
        <w:rPr>
          <w:rFonts w:ascii="Arial" w:hAnsi="Arial" w:cs="Arial"/>
          <w:sz w:val="24"/>
          <w:szCs w:val="24"/>
          <w:lang w:eastAsia="en-IE"/>
        </w:rPr>
        <w:t>In light of</w:t>
      </w:r>
      <w:proofErr w:type="gramEnd"/>
      <w:r w:rsidR="000238A2">
        <w:rPr>
          <w:rFonts w:ascii="Arial" w:hAnsi="Arial" w:cs="Arial"/>
          <w:sz w:val="24"/>
          <w:szCs w:val="24"/>
          <w:lang w:eastAsia="en-IE"/>
        </w:rPr>
        <w:t xml:space="preserve"> this, e</w:t>
      </w:r>
      <w:r w:rsidR="00E5675F">
        <w:rPr>
          <w:rFonts w:ascii="Arial" w:hAnsi="Arial" w:cs="Arial"/>
          <w:sz w:val="24"/>
          <w:szCs w:val="24"/>
        </w:rPr>
        <w:t>xpert consensus supports administering a dose sufficient to reduce discomfort to an acceptable level without the side effects of therapy (Harris et al. , 2016).</w:t>
      </w:r>
      <w:r w:rsidR="0035170D">
        <w:rPr>
          <w:rFonts w:ascii="Arial" w:hAnsi="Arial" w:cs="Arial"/>
          <w:sz w:val="24"/>
          <w:szCs w:val="24"/>
        </w:rPr>
        <w:t xml:space="preserve"> </w:t>
      </w:r>
      <w:r w:rsidR="00E24355">
        <w:rPr>
          <w:rFonts w:ascii="Arial" w:hAnsi="Arial" w:cs="Arial"/>
          <w:sz w:val="24"/>
          <w:szCs w:val="24"/>
        </w:rPr>
        <w:t>F</w:t>
      </w:r>
      <w:r w:rsidR="00E5675F">
        <w:rPr>
          <w:rFonts w:ascii="Arial" w:hAnsi="Arial" w:cs="Arial"/>
          <w:sz w:val="24"/>
          <w:szCs w:val="24"/>
        </w:rPr>
        <w:t>indings</w:t>
      </w:r>
      <w:r w:rsidR="00E24355">
        <w:rPr>
          <w:rFonts w:ascii="Arial" w:hAnsi="Arial" w:cs="Arial"/>
          <w:sz w:val="24"/>
          <w:szCs w:val="24"/>
        </w:rPr>
        <w:t xml:space="preserve"> from this study</w:t>
      </w:r>
      <w:r w:rsidR="000238A2">
        <w:rPr>
          <w:rFonts w:ascii="Arial" w:hAnsi="Arial" w:cs="Arial"/>
          <w:sz w:val="24"/>
          <w:szCs w:val="24"/>
        </w:rPr>
        <w:t xml:space="preserve"> also</w:t>
      </w:r>
      <w:r w:rsidR="00E5675F">
        <w:rPr>
          <w:rFonts w:ascii="Arial" w:hAnsi="Arial" w:cs="Arial"/>
          <w:sz w:val="24"/>
          <w:szCs w:val="24"/>
        </w:rPr>
        <w:t xml:space="preserve"> indicate</w:t>
      </w:r>
      <w:r w:rsidR="00E24355">
        <w:rPr>
          <w:rFonts w:ascii="Arial" w:hAnsi="Arial" w:cs="Arial"/>
          <w:sz w:val="24"/>
          <w:szCs w:val="24"/>
        </w:rPr>
        <w:t xml:space="preserve">d after the intervention morphine boluses were more frequently administered. </w:t>
      </w:r>
      <w:r w:rsidR="00EE3D6E">
        <w:rPr>
          <w:rFonts w:ascii="Arial" w:hAnsi="Arial" w:cs="Arial"/>
          <w:sz w:val="24"/>
          <w:szCs w:val="24"/>
        </w:rPr>
        <w:t>This suggests patients were</w:t>
      </w:r>
      <w:r w:rsidR="00EE3D6E" w:rsidRPr="00EE3D6E">
        <w:rPr>
          <w:rFonts w:ascii="Arial" w:hAnsi="Arial" w:cs="Arial"/>
          <w:sz w:val="24"/>
          <w:szCs w:val="24"/>
        </w:rPr>
        <w:t xml:space="preserve"> </w:t>
      </w:r>
      <w:r w:rsidR="00EE3D6E">
        <w:rPr>
          <w:rFonts w:ascii="Arial" w:hAnsi="Arial" w:cs="Arial"/>
          <w:sz w:val="24"/>
          <w:szCs w:val="24"/>
        </w:rPr>
        <w:t xml:space="preserve">receiving morphine analgesia based on clinical need, as determined by assessment using a validated instrument, rather than an overreliance on delivery by high rate infusion. </w:t>
      </w:r>
      <w:r w:rsidR="00310F75">
        <w:rPr>
          <w:rFonts w:ascii="Arial" w:hAnsi="Arial" w:cs="Arial"/>
          <w:sz w:val="24"/>
          <w:szCs w:val="24"/>
        </w:rPr>
        <w:t xml:space="preserve">Any </w:t>
      </w:r>
      <w:r w:rsidR="002F2FD2">
        <w:rPr>
          <w:rFonts w:ascii="Arial" w:hAnsi="Arial" w:cs="Arial"/>
          <w:sz w:val="24"/>
          <w:szCs w:val="24"/>
        </w:rPr>
        <w:t>expected</w:t>
      </w:r>
      <w:r w:rsidR="00310F75">
        <w:rPr>
          <w:rFonts w:ascii="Arial" w:hAnsi="Arial" w:cs="Arial"/>
          <w:sz w:val="24"/>
          <w:szCs w:val="24"/>
        </w:rPr>
        <w:t xml:space="preserve"> reduction in </w:t>
      </w:r>
      <w:r w:rsidR="002F2FD2">
        <w:rPr>
          <w:rFonts w:ascii="Arial" w:hAnsi="Arial" w:cs="Arial"/>
          <w:sz w:val="24"/>
          <w:szCs w:val="24"/>
        </w:rPr>
        <w:t xml:space="preserve">overall </w:t>
      </w:r>
      <w:r w:rsidR="00310F75">
        <w:rPr>
          <w:rFonts w:ascii="Arial" w:hAnsi="Arial" w:cs="Arial"/>
          <w:sz w:val="24"/>
          <w:szCs w:val="24"/>
        </w:rPr>
        <w:t xml:space="preserve">morphine administration after guideline introduction may have been </w:t>
      </w:r>
      <w:r w:rsidR="00960F94">
        <w:rPr>
          <w:rFonts w:ascii="Arial" w:hAnsi="Arial" w:cs="Arial"/>
          <w:sz w:val="24"/>
          <w:szCs w:val="24"/>
        </w:rPr>
        <w:t>counterbalanced by</w:t>
      </w:r>
      <w:r w:rsidR="00310F75">
        <w:rPr>
          <w:rFonts w:ascii="Arial" w:hAnsi="Arial" w:cs="Arial"/>
          <w:sz w:val="24"/>
          <w:szCs w:val="24"/>
        </w:rPr>
        <w:t xml:space="preserve"> </w:t>
      </w:r>
      <w:r w:rsidR="001F0086">
        <w:rPr>
          <w:rFonts w:ascii="Arial" w:hAnsi="Arial" w:cs="Arial"/>
          <w:sz w:val="24"/>
          <w:szCs w:val="24"/>
        </w:rPr>
        <w:t>this</w:t>
      </w:r>
      <w:r w:rsidR="00310F75">
        <w:rPr>
          <w:rFonts w:ascii="Arial" w:hAnsi="Arial" w:cs="Arial"/>
          <w:sz w:val="24"/>
          <w:szCs w:val="24"/>
        </w:rPr>
        <w:t xml:space="preserve"> increase in </w:t>
      </w:r>
      <w:r w:rsidR="002F2FD2">
        <w:rPr>
          <w:rFonts w:ascii="Arial" w:hAnsi="Arial" w:cs="Arial"/>
          <w:sz w:val="24"/>
          <w:szCs w:val="24"/>
        </w:rPr>
        <w:t xml:space="preserve">administration of morphine </w:t>
      </w:r>
      <w:r w:rsidR="00310F75">
        <w:rPr>
          <w:rFonts w:ascii="Arial" w:hAnsi="Arial" w:cs="Arial"/>
          <w:sz w:val="24"/>
          <w:szCs w:val="24"/>
        </w:rPr>
        <w:t>bolus</w:t>
      </w:r>
      <w:r w:rsidR="002F2FD2">
        <w:rPr>
          <w:rFonts w:ascii="Arial" w:hAnsi="Arial" w:cs="Arial"/>
          <w:sz w:val="24"/>
          <w:szCs w:val="24"/>
        </w:rPr>
        <w:t>es</w:t>
      </w:r>
      <w:r w:rsidR="0035170D">
        <w:rPr>
          <w:rFonts w:ascii="Arial" w:hAnsi="Arial" w:cs="Arial"/>
          <w:sz w:val="24"/>
          <w:szCs w:val="24"/>
        </w:rPr>
        <w:t xml:space="preserve">. This may have </w:t>
      </w:r>
      <w:r w:rsidR="00310F75">
        <w:rPr>
          <w:rFonts w:ascii="Arial" w:hAnsi="Arial" w:cs="Arial"/>
          <w:sz w:val="24"/>
          <w:szCs w:val="24"/>
        </w:rPr>
        <w:t>result</w:t>
      </w:r>
      <w:r w:rsidR="0035170D">
        <w:rPr>
          <w:rFonts w:ascii="Arial" w:hAnsi="Arial" w:cs="Arial"/>
          <w:sz w:val="24"/>
          <w:szCs w:val="24"/>
        </w:rPr>
        <w:t>ed</w:t>
      </w:r>
      <w:r w:rsidR="00310F75">
        <w:rPr>
          <w:rFonts w:ascii="Arial" w:hAnsi="Arial" w:cs="Arial"/>
          <w:sz w:val="24"/>
          <w:szCs w:val="24"/>
        </w:rPr>
        <w:t xml:space="preserve"> in no alteration in</w:t>
      </w:r>
      <w:r w:rsidR="00960F94">
        <w:rPr>
          <w:rFonts w:ascii="Arial" w:hAnsi="Arial" w:cs="Arial"/>
          <w:sz w:val="24"/>
          <w:szCs w:val="24"/>
        </w:rPr>
        <w:t xml:space="preserve"> overall morphine </w:t>
      </w:r>
      <w:r w:rsidR="00960F94">
        <w:rPr>
          <w:rFonts w:ascii="Arial" w:hAnsi="Arial" w:cs="Arial"/>
          <w:sz w:val="24"/>
          <w:szCs w:val="24"/>
        </w:rPr>
        <w:lastRenderedPageBreak/>
        <w:t>administ</w:t>
      </w:r>
      <w:r w:rsidR="001F0086">
        <w:rPr>
          <w:rFonts w:ascii="Arial" w:hAnsi="Arial" w:cs="Arial"/>
          <w:sz w:val="24"/>
          <w:szCs w:val="24"/>
        </w:rPr>
        <w:t>ered</w:t>
      </w:r>
      <w:r w:rsidR="00960F94">
        <w:rPr>
          <w:rFonts w:ascii="Arial" w:hAnsi="Arial" w:cs="Arial"/>
          <w:sz w:val="24"/>
          <w:szCs w:val="24"/>
        </w:rPr>
        <w:t>.</w:t>
      </w:r>
      <w:r w:rsidR="0085233F">
        <w:rPr>
          <w:rFonts w:ascii="Arial" w:hAnsi="Arial" w:cs="Arial"/>
          <w:sz w:val="24"/>
          <w:szCs w:val="24"/>
        </w:rPr>
        <w:t xml:space="preserve"> </w:t>
      </w:r>
      <w:r w:rsidR="00EE3D6E">
        <w:rPr>
          <w:rFonts w:ascii="Arial" w:hAnsi="Arial" w:cs="Arial"/>
          <w:sz w:val="24"/>
          <w:szCs w:val="24"/>
        </w:rPr>
        <w:t>Internationally, contrasting findings are reported on the impact of nurse-led analgesia and sedation guidelines on morphine administration in PICUs. These range from significantly higher</w:t>
      </w:r>
      <w:r w:rsidR="00EE3D6E" w:rsidRPr="000649F0">
        <w:rPr>
          <w:rFonts w:ascii="Arial" w:hAnsi="Arial" w:cs="Arial"/>
          <w:sz w:val="24"/>
          <w:szCs w:val="24"/>
        </w:rPr>
        <w:t xml:space="preserve"> median dosages</w:t>
      </w:r>
      <w:r w:rsidR="00EE3D6E">
        <w:rPr>
          <w:rFonts w:ascii="Arial" w:hAnsi="Arial" w:cs="Arial"/>
          <w:sz w:val="24"/>
          <w:szCs w:val="24"/>
        </w:rPr>
        <w:t xml:space="preserve"> after guideline introduction </w:t>
      </w:r>
      <w:r w:rsidR="00EE3D6E">
        <w:rPr>
          <w:rFonts w:ascii="Arial" w:hAnsi="Arial" w:cs="Arial"/>
          <w:noProof/>
          <w:sz w:val="24"/>
          <w:szCs w:val="24"/>
        </w:rPr>
        <w:t>(Ista et al. , 2009), significant decreases in duration of morphine infusion duration (Curley et al. , 2015) and no significant differences in opioids administered or duration of therapy (Dreyfus et al. , 2</w:t>
      </w:r>
      <w:r w:rsidR="00EE3D6E" w:rsidRPr="0074796A">
        <w:rPr>
          <w:rFonts w:ascii="Arial" w:hAnsi="Arial" w:cs="Arial"/>
          <w:noProof/>
          <w:color w:val="000000" w:themeColor="text1"/>
          <w:sz w:val="24"/>
          <w:szCs w:val="24"/>
        </w:rPr>
        <w:t>017</w:t>
      </w:r>
      <w:r w:rsidR="00EE3D6E">
        <w:rPr>
          <w:rFonts w:ascii="Arial" w:hAnsi="Arial" w:cs="Arial"/>
          <w:noProof/>
          <w:color w:val="000000" w:themeColor="text1"/>
          <w:sz w:val="24"/>
          <w:szCs w:val="24"/>
        </w:rPr>
        <w:t>,</w:t>
      </w:r>
      <w:r w:rsidR="00EE3D6E" w:rsidRPr="0074796A">
        <w:rPr>
          <w:rFonts w:ascii="Arial" w:hAnsi="Arial" w:cs="Arial"/>
          <w:noProof/>
          <w:color w:val="000000" w:themeColor="text1"/>
          <w:sz w:val="24"/>
          <w:szCs w:val="24"/>
        </w:rPr>
        <w:t xml:space="preserve"> Keogh et al. , 2014</w:t>
      </w:r>
      <w:r w:rsidR="00EE3D6E">
        <w:rPr>
          <w:rFonts w:ascii="Arial" w:hAnsi="Arial" w:cs="Arial"/>
          <w:noProof/>
          <w:color w:val="000000" w:themeColor="text1"/>
          <w:sz w:val="24"/>
          <w:szCs w:val="24"/>
        </w:rPr>
        <w:t>,</w:t>
      </w:r>
      <w:r w:rsidR="00EE3D6E" w:rsidRPr="0074796A">
        <w:rPr>
          <w:rFonts w:ascii="Arial" w:hAnsi="Arial" w:cs="Arial"/>
          <w:noProof/>
          <w:color w:val="000000" w:themeColor="text1"/>
          <w:sz w:val="24"/>
          <w:szCs w:val="24"/>
        </w:rPr>
        <w:t xml:space="preserve"> Neunhoeffer et al. , 2015)</w:t>
      </w:r>
      <w:r w:rsidR="00EE3D6E" w:rsidRPr="0074796A">
        <w:rPr>
          <w:rFonts w:ascii="Arial" w:hAnsi="Arial" w:cs="Arial"/>
          <w:color w:val="000000" w:themeColor="text1"/>
          <w:sz w:val="24"/>
          <w:szCs w:val="24"/>
        </w:rPr>
        <w:t xml:space="preserve">.  </w:t>
      </w:r>
      <w:r w:rsidR="00EE3D6E">
        <w:rPr>
          <w:rFonts w:ascii="Arial" w:hAnsi="Arial" w:cs="Arial"/>
          <w:sz w:val="24"/>
          <w:szCs w:val="24"/>
        </w:rPr>
        <w:t>Differences in analgesia and sedation practices within and across PICUs are well acknowledged</w:t>
      </w:r>
      <w:r w:rsidR="00D668E5">
        <w:rPr>
          <w:rFonts w:ascii="Arial" w:hAnsi="Arial" w:cs="Arial"/>
          <w:sz w:val="24"/>
          <w:szCs w:val="24"/>
        </w:rPr>
        <w:t xml:space="preserve"> (</w:t>
      </w:r>
      <w:proofErr w:type="spellStart"/>
      <w:r w:rsidR="00D668E5">
        <w:rPr>
          <w:rFonts w:ascii="Arial" w:hAnsi="Arial" w:cs="Arial"/>
          <w:sz w:val="24"/>
          <w:szCs w:val="24"/>
        </w:rPr>
        <w:t>Gopisetti</w:t>
      </w:r>
      <w:proofErr w:type="spellEnd"/>
      <w:r w:rsidR="00D668E5">
        <w:rPr>
          <w:rFonts w:ascii="Arial" w:hAnsi="Arial" w:cs="Arial"/>
          <w:sz w:val="24"/>
          <w:szCs w:val="24"/>
        </w:rPr>
        <w:t xml:space="preserve"> and </w:t>
      </w:r>
      <w:proofErr w:type="spellStart"/>
      <w:r w:rsidR="00D668E5">
        <w:rPr>
          <w:rFonts w:ascii="Arial" w:hAnsi="Arial" w:cs="Arial"/>
          <w:sz w:val="24"/>
          <w:szCs w:val="24"/>
        </w:rPr>
        <w:t>Playfor</w:t>
      </w:r>
      <w:proofErr w:type="spellEnd"/>
      <w:r w:rsidR="00D668E5">
        <w:rPr>
          <w:rFonts w:ascii="Arial" w:hAnsi="Arial" w:cs="Arial"/>
          <w:sz w:val="24"/>
          <w:szCs w:val="24"/>
        </w:rPr>
        <w:t>, 2015)</w:t>
      </w:r>
      <w:r w:rsidR="00EE3D6E">
        <w:rPr>
          <w:rFonts w:ascii="Arial" w:hAnsi="Arial" w:cs="Arial"/>
          <w:sz w:val="24"/>
          <w:szCs w:val="24"/>
        </w:rPr>
        <w:t xml:space="preserve">. Any observed changes after an alteration in analgesia and sedation practice has been introduced are likely to be influenced by baseline </w:t>
      </w:r>
      <w:r w:rsidR="000238A2">
        <w:rPr>
          <w:rFonts w:ascii="Arial" w:hAnsi="Arial" w:cs="Arial"/>
          <w:sz w:val="24"/>
          <w:szCs w:val="24"/>
        </w:rPr>
        <w:t>unit-based</w:t>
      </w:r>
      <w:r w:rsidR="00EE3D6E">
        <w:rPr>
          <w:rFonts w:ascii="Arial" w:hAnsi="Arial" w:cs="Arial"/>
          <w:sz w:val="24"/>
          <w:szCs w:val="24"/>
        </w:rPr>
        <w:t xml:space="preserve"> variations in practice. These include the primary analgesic and sedative agents used, nurse-autonomy in altering infusion rates and administering bolus doses.</w:t>
      </w:r>
    </w:p>
    <w:p w14:paraId="56E93B78" w14:textId="77777777" w:rsidR="00EE3D6E" w:rsidRDefault="00EE3D6E" w:rsidP="00EA0504">
      <w:pPr>
        <w:spacing w:after="0" w:line="480" w:lineRule="auto"/>
        <w:rPr>
          <w:rFonts w:ascii="Arial" w:hAnsi="Arial" w:cs="Arial"/>
          <w:sz w:val="24"/>
          <w:szCs w:val="24"/>
        </w:rPr>
      </w:pPr>
    </w:p>
    <w:p w14:paraId="68296B0D" w14:textId="3CD3DB75" w:rsidR="00EE3D6E" w:rsidRPr="00524E75" w:rsidRDefault="00EE3D6E" w:rsidP="00EE3D6E">
      <w:pPr>
        <w:spacing w:after="0" w:line="480" w:lineRule="auto"/>
        <w:rPr>
          <w:rFonts w:ascii="Arial" w:hAnsi="Arial" w:cs="Arial"/>
          <w:bCs/>
          <w:sz w:val="24"/>
          <w:szCs w:val="24"/>
        </w:rPr>
      </w:pPr>
      <w:r>
        <w:rPr>
          <w:rFonts w:ascii="Arial" w:hAnsi="Arial" w:cs="Arial"/>
          <w:sz w:val="24"/>
          <w:szCs w:val="24"/>
        </w:rPr>
        <w:t>D</w:t>
      </w:r>
      <w:r w:rsidRPr="000649F0">
        <w:rPr>
          <w:rFonts w:ascii="Arial" w:hAnsi="Arial" w:cs="Arial"/>
          <w:sz w:val="24"/>
          <w:szCs w:val="24"/>
        </w:rPr>
        <w:t>ifferences in post-operative opioid dosages between pa</w:t>
      </w:r>
      <w:r>
        <w:rPr>
          <w:rFonts w:ascii="Arial" w:hAnsi="Arial" w:cs="Arial"/>
          <w:sz w:val="24"/>
          <w:szCs w:val="24"/>
        </w:rPr>
        <w:t xml:space="preserve">tients with and without Trisomy </w:t>
      </w:r>
      <w:r w:rsidRPr="000649F0">
        <w:rPr>
          <w:rFonts w:ascii="Arial" w:hAnsi="Arial" w:cs="Arial"/>
          <w:sz w:val="24"/>
          <w:szCs w:val="24"/>
        </w:rPr>
        <w:t>21</w:t>
      </w:r>
      <w:r>
        <w:rPr>
          <w:rFonts w:ascii="Arial" w:hAnsi="Arial" w:cs="Arial"/>
          <w:sz w:val="24"/>
          <w:szCs w:val="24"/>
        </w:rPr>
        <w:t xml:space="preserve"> were not identified. This is consistent with recent research reporting</w:t>
      </w:r>
      <w:r w:rsidRPr="000649F0">
        <w:rPr>
          <w:rFonts w:ascii="Arial" w:hAnsi="Arial" w:cs="Arial"/>
          <w:sz w:val="24"/>
          <w:szCs w:val="24"/>
        </w:rPr>
        <w:t xml:space="preserve"> comparable pain scores, morphine requirements and duration of mechanical ventilation between pa</w:t>
      </w:r>
      <w:r>
        <w:rPr>
          <w:rFonts w:ascii="Arial" w:hAnsi="Arial" w:cs="Arial"/>
          <w:sz w:val="24"/>
          <w:szCs w:val="24"/>
        </w:rPr>
        <w:t xml:space="preserve">tients with and without Trisomy </w:t>
      </w:r>
      <w:r w:rsidRPr="000649F0">
        <w:rPr>
          <w:rFonts w:ascii="Arial" w:hAnsi="Arial" w:cs="Arial"/>
          <w:sz w:val="24"/>
          <w:szCs w:val="24"/>
        </w:rPr>
        <w:t>21 post cardiac surgery</w:t>
      </w:r>
      <w:r>
        <w:rPr>
          <w:rFonts w:ascii="Arial" w:hAnsi="Arial" w:cs="Arial"/>
          <w:sz w:val="24"/>
          <w:szCs w:val="24"/>
        </w:rPr>
        <w:t xml:space="preserve"> </w:t>
      </w:r>
      <w:r>
        <w:rPr>
          <w:rFonts w:ascii="Arial" w:hAnsi="Arial" w:cs="Arial"/>
          <w:noProof/>
          <w:sz w:val="24"/>
          <w:szCs w:val="24"/>
        </w:rPr>
        <w:t>(Valkenburg et al. , 2016)</w:t>
      </w:r>
      <w:r w:rsidRPr="000649F0">
        <w:rPr>
          <w:rFonts w:ascii="Arial" w:hAnsi="Arial" w:cs="Arial"/>
          <w:sz w:val="24"/>
          <w:szCs w:val="24"/>
        </w:rPr>
        <w:t xml:space="preserve">.  </w:t>
      </w:r>
      <w:r>
        <w:rPr>
          <w:rFonts w:ascii="Arial" w:hAnsi="Arial" w:cs="Arial"/>
          <w:sz w:val="24"/>
          <w:szCs w:val="24"/>
        </w:rPr>
        <w:t xml:space="preserve">Previous studies reported patients with Trisomy 21 </w:t>
      </w:r>
      <w:r w:rsidRPr="000649F0">
        <w:rPr>
          <w:rFonts w:ascii="Arial" w:hAnsi="Arial" w:cs="Arial"/>
          <w:sz w:val="24"/>
          <w:szCs w:val="24"/>
        </w:rPr>
        <w:t>had longer hospitalisation</w:t>
      </w:r>
      <w:r>
        <w:rPr>
          <w:rFonts w:ascii="Arial" w:hAnsi="Arial" w:cs="Arial"/>
          <w:sz w:val="24"/>
          <w:szCs w:val="24"/>
        </w:rPr>
        <w:t xml:space="preserve"> than non-Trisomy 21 matched controls after cardiac surgery </w:t>
      </w:r>
      <w:r>
        <w:rPr>
          <w:rFonts w:ascii="Arial" w:hAnsi="Arial" w:cs="Arial"/>
          <w:noProof/>
          <w:sz w:val="24"/>
          <w:szCs w:val="24"/>
        </w:rPr>
        <w:t>(Van Driest et al. , 2013)</w:t>
      </w:r>
      <w:r>
        <w:rPr>
          <w:rFonts w:ascii="Arial" w:hAnsi="Arial" w:cs="Arial"/>
          <w:sz w:val="24"/>
          <w:szCs w:val="24"/>
        </w:rPr>
        <w:t>. In contrast, a</w:t>
      </w:r>
      <w:r w:rsidRPr="00D31C92">
        <w:rPr>
          <w:rFonts w:ascii="Arial" w:hAnsi="Arial" w:cs="Arial"/>
          <w:sz w:val="24"/>
          <w:szCs w:val="24"/>
        </w:rPr>
        <w:t>fter the change in practice in the current study</w:t>
      </w:r>
      <w:r w:rsidR="00CA0166">
        <w:rPr>
          <w:rFonts w:ascii="Arial" w:hAnsi="Arial" w:cs="Arial"/>
          <w:sz w:val="24"/>
          <w:szCs w:val="24"/>
        </w:rPr>
        <w:t>:</w:t>
      </w:r>
      <w:r w:rsidRPr="00D31C92">
        <w:rPr>
          <w:rFonts w:ascii="Arial" w:hAnsi="Arial" w:cs="Arial"/>
          <w:sz w:val="24"/>
          <w:szCs w:val="24"/>
        </w:rPr>
        <w:t xml:space="preserve"> patients with Trisomy 21 had a significantly shorter duration of mechanical ventilation</w:t>
      </w:r>
      <w:r w:rsidRPr="000649F0">
        <w:rPr>
          <w:rFonts w:ascii="Arial" w:hAnsi="Arial" w:cs="Arial"/>
          <w:sz w:val="24"/>
          <w:szCs w:val="24"/>
        </w:rPr>
        <w:t>.</w:t>
      </w:r>
      <w:r>
        <w:rPr>
          <w:rFonts w:ascii="Arial" w:hAnsi="Arial" w:cs="Arial"/>
          <w:sz w:val="24"/>
          <w:szCs w:val="24"/>
        </w:rPr>
        <w:t xml:space="preserve"> </w:t>
      </w:r>
      <w:r w:rsidR="00310E56">
        <w:rPr>
          <w:rFonts w:ascii="Arial" w:hAnsi="Arial" w:cs="Arial"/>
          <w:sz w:val="24"/>
          <w:szCs w:val="24"/>
        </w:rPr>
        <w:t xml:space="preserve">This finding may be a result of the Trisomy 21 cohort benefitting from a standardised, </w:t>
      </w:r>
      <w:proofErr w:type="gramStart"/>
      <w:r w:rsidR="00310E56">
        <w:rPr>
          <w:rFonts w:ascii="Arial" w:hAnsi="Arial" w:cs="Arial"/>
          <w:sz w:val="24"/>
          <w:szCs w:val="24"/>
        </w:rPr>
        <w:t>evidence based</w:t>
      </w:r>
      <w:proofErr w:type="gramEnd"/>
      <w:r w:rsidR="00310E56">
        <w:rPr>
          <w:rFonts w:ascii="Arial" w:hAnsi="Arial" w:cs="Arial"/>
          <w:sz w:val="24"/>
          <w:szCs w:val="24"/>
        </w:rPr>
        <w:t xml:space="preserve"> approach to analgesia and sedation management, </w:t>
      </w:r>
      <w:r w:rsidR="00524E75">
        <w:rPr>
          <w:rFonts w:ascii="Arial" w:hAnsi="Arial" w:cs="Arial"/>
          <w:sz w:val="24"/>
          <w:szCs w:val="24"/>
        </w:rPr>
        <w:t xml:space="preserve">particularly in relation to </w:t>
      </w:r>
      <w:r w:rsidR="00310E56">
        <w:rPr>
          <w:rFonts w:ascii="Arial" w:hAnsi="Arial" w:cs="Arial"/>
          <w:sz w:val="24"/>
          <w:szCs w:val="24"/>
        </w:rPr>
        <w:t>the oral sedative chloral hydrate</w:t>
      </w:r>
      <w:r w:rsidR="00524E75">
        <w:rPr>
          <w:rFonts w:ascii="Arial" w:hAnsi="Arial" w:cs="Arial"/>
          <w:sz w:val="24"/>
          <w:szCs w:val="24"/>
        </w:rPr>
        <w:t>,</w:t>
      </w:r>
      <w:r w:rsidR="00EE063A">
        <w:rPr>
          <w:rFonts w:ascii="Arial" w:hAnsi="Arial" w:cs="Arial"/>
          <w:sz w:val="24"/>
          <w:szCs w:val="24"/>
        </w:rPr>
        <w:t xml:space="preserve"> </w:t>
      </w:r>
      <w:r w:rsidR="00524E75">
        <w:rPr>
          <w:rFonts w:ascii="Arial" w:hAnsi="Arial" w:cs="Arial"/>
          <w:sz w:val="24"/>
          <w:szCs w:val="24"/>
        </w:rPr>
        <w:t xml:space="preserve">a </w:t>
      </w:r>
      <w:r w:rsidR="00524E75" w:rsidRPr="005217A0">
        <w:rPr>
          <w:rFonts w:ascii="Arial" w:hAnsi="Arial" w:cs="Arial"/>
          <w:sz w:val="24"/>
          <w:szCs w:val="24"/>
        </w:rPr>
        <w:t>synthetic sedative-hypnotic</w:t>
      </w:r>
      <w:r w:rsidR="00524E75">
        <w:rPr>
          <w:rFonts w:ascii="Arial" w:hAnsi="Arial" w:cs="Arial"/>
          <w:sz w:val="24"/>
          <w:szCs w:val="24"/>
        </w:rPr>
        <w:t xml:space="preserve">. The </w:t>
      </w:r>
      <w:r w:rsidR="00524E75" w:rsidRPr="005217A0">
        <w:rPr>
          <w:rFonts w:ascii="Arial" w:hAnsi="Arial" w:cs="Arial"/>
          <w:sz w:val="24"/>
          <w:szCs w:val="24"/>
        </w:rPr>
        <w:t xml:space="preserve">current study observed patients with </w:t>
      </w:r>
      <w:r w:rsidR="00524E75">
        <w:rPr>
          <w:rFonts w:ascii="Arial" w:hAnsi="Arial" w:cs="Arial"/>
          <w:sz w:val="24"/>
          <w:szCs w:val="24"/>
        </w:rPr>
        <w:t xml:space="preserve">Trisomy </w:t>
      </w:r>
      <w:r w:rsidR="00524E75" w:rsidRPr="005217A0">
        <w:rPr>
          <w:rFonts w:ascii="Arial" w:hAnsi="Arial" w:cs="Arial"/>
          <w:sz w:val="24"/>
          <w:szCs w:val="24"/>
        </w:rPr>
        <w:t>21 received sig</w:t>
      </w:r>
      <w:r w:rsidR="00524E75">
        <w:rPr>
          <w:rFonts w:ascii="Arial" w:hAnsi="Arial" w:cs="Arial"/>
          <w:sz w:val="24"/>
          <w:szCs w:val="24"/>
        </w:rPr>
        <w:t xml:space="preserve">nificantly </w:t>
      </w:r>
      <w:r w:rsidR="00524E75">
        <w:rPr>
          <w:rFonts w:ascii="Arial" w:hAnsi="Arial" w:cs="Arial"/>
          <w:sz w:val="24"/>
          <w:szCs w:val="24"/>
        </w:rPr>
        <w:lastRenderedPageBreak/>
        <w:t xml:space="preserve">less chloral hydrate, </w:t>
      </w:r>
      <w:r w:rsidR="00524E75" w:rsidRPr="005217A0">
        <w:rPr>
          <w:rFonts w:ascii="Arial" w:hAnsi="Arial" w:cs="Arial"/>
          <w:sz w:val="24"/>
          <w:szCs w:val="24"/>
        </w:rPr>
        <w:t>after the inter</w:t>
      </w:r>
      <w:r w:rsidR="00524E75">
        <w:rPr>
          <w:rFonts w:ascii="Arial" w:hAnsi="Arial" w:cs="Arial"/>
          <w:sz w:val="24"/>
          <w:szCs w:val="24"/>
        </w:rPr>
        <w:t>vention compared to before</w:t>
      </w:r>
      <w:r w:rsidR="00745ADB">
        <w:rPr>
          <w:rFonts w:ascii="Arial" w:hAnsi="Arial" w:cs="Arial"/>
          <w:sz w:val="24"/>
          <w:szCs w:val="24"/>
        </w:rPr>
        <w:t xml:space="preserve">. In </w:t>
      </w:r>
      <w:proofErr w:type="gramStart"/>
      <w:r w:rsidR="00745ADB">
        <w:rPr>
          <w:rFonts w:ascii="Arial" w:hAnsi="Arial" w:cs="Arial"/>
          <w:sz w:val="24"/>
          <w:szCs w:val="24"/>
        </w:rPr>
        <w:t>addition</w:t>
      </w:r>
      <w:proofErr w:type="gramEnd"/>
      <w:r w:rsidR="00524E75">
        <w:rPr>
          <w:rFonts w:ascii="Arial" w:hAnsi="Arial" w:cs="Arial"/>
          <w:sz w:val="24"/>
          <w:szCs w:val="24"/>
        </w:rPr>
        <w:t xml:space="preserve"> patients with Trisomy 21 were no longer receiving higher doses of this sedative than non-Trisomy 21 patients after the intervention</w:t>
      </w:r>
      <w:r w:rsidR="00745ADB">
        <w:rPr>
          <w:rFonts w:ascii="Arial" w:hAnsi="Arial" w:cs="Arial"/>
          <w:sz w:val="24"/>
          <w:szCs w:val="24"/>
        </w:rPr>
        <w:t>, as they had been before</w:t>
      </w:r>
      <w:r w:rsidR="00524E75">
        <w:rPr>
          <w:rFonts w:ascii="Arial" w:hAnsi="Arial" w:cs="Arial"/>
          <w:sz w:val="24"/>
          <w:szCs w:val="24"/>
        </w:rPr>
        <w:t xml:space="preserve">. This </w:t>
      </w:r>
      <w:r w:rsidR="00524E75">
        <w:rPr>
          <w:rFonts w:ascii="Arial" w:hAnsi="Arial" w:cs="Arial"/>
          <w:bCs/>
          <w:sz w:val="24"/>
          <w:szCs w:val="24"/>
        </w:rPr>
        <w:t>novel finding</w:t>
      </w:r>
      <w:r w:rsidR="00CA0166">
        <w:rPr>
          <w:rFonts w:ascii="Arial" w:hAnsi="Arial" w:cs="Arial"/>
          <w:bCs/>
          <w:sz w:val="24"/>
          <w:szCs w:val="24"/>
        </w:rPr>
        <w:t xml:space="preserve"> suggests th</w:t>
      </w:r>
      <w:r w:rsidR="00524E75">
        <w:rPr>
          <w:rFonts w:ascii="Arial" w:hAnsi="Arial" w:cs="Arial"/>
          <w:sz w:val="24"/>
          <w:szCs w:val="24"/>
        </w:rPr>
        <w:t>at the Trisomy 21 paediatric population may benefit from a structured approach to analgesia and sedation management. It could be argued that the use of a validated distress assessment tool to guide analgesia and sedation administration prompted more conservative sedative use in this cohort.</w:t>
      </w:r>
    </w:p>
    <w:p w14:paraId="1A85B3A3" w14:textId="77777777" w:rsidR="00EE3D6E" w:rsidRDefault="00EE3D6E" w:rsidP="00EA0504">
      <w:pPr>
        <w:spacing w:after="0" w:line="480" w:lineRule="auto"/>
        <w:rPr>
          <w:rFonts w:ascii="Arial" w:hAnsi="Arial" w:cs="Arial"/>
          <w:sz w:val="24"/>
          <w:szCs w:val="24"/>
        </w:rPr>
      </w:pPr>
    </w:p>
    <w:p w14:paraId="113769C9" w14:textId="7333E73E" w:rsidR="00CC282C" w:rsidRDefault="00CC282C" w:rsidP="00CC282C">
      <w:pPr>
        <w:spacing w:line="480" w:lineRule="auto"/>
        <w:rPr>
          <w:rFonts w:ascii="Arial" w:hAnsi="Arial" w:cs="Arial"/>
          <w:sz w:val="24"/>
          <w:szCs w:val="24"/>
          <w:lang w:eastAsia="en-IE"/>
        </w:rPr>
      </w:pPr>
      <w:bookmarkStart w:id="11" w:name="_Hlk13051397"/>
      <w:r w:rsidRPr="00CC282C">
        <w:rPr>
          <w:rFonts w:ascii="Arial" w:hAnsi="Arial" w:cs="Arial"/>
          <w:sz w:val="24"/>
          <w:szCs w:val="24"/>
        </w:rPr>
        <w:t>Th</w:t>
      </w:r>
      <w:r w:rsidR="000238A2">
        <w:rPr>
          <w:rFonts w:ascii="Arial" w:hAnsi="Arial" w:cs="Arial"/>
          <w:sz w:val="24"/>
          <w:szCs w:val="24"/>
        </w:rPr>
        <w:t>is study found the</w:t>
      </w:r>
      <w:r w:rsidRPr="00CC282C">
        <w:rPr>
          <w:rFonts w:ascii="Arial" w:hAnsi="Arial" w:cs="Arial"/>
          <w:sz w:val="24"/>
          <w:szCs w:val="24"/>
        </w:rPr>
        <w:t xml:space="preserve"> pattern of administration of analgesia and sedation was significantly altered after the intervention</w:t>
      </w:r>
      <w:bookmarkEnd w:id="11"/>
      <w:r>
        <w:rPr>
          <w:rFonts w:ascii="Arial" w:hAnsi="Arial" w:cs="Arial"/>
          <w:bCs/>
          <w:sz w:val="24"/>
          <w:szCs w:val="24"/>
        </w:rPr>
        <w:t xml:space="preserve">. This </w:t>
      </w:r>
      <w:r w:rsidR="00524E75">
        <w:rPr>
          <w:rFonts w:ascii="Arial" w:hAnsi="Arial" w:cs="Arial"/>
          <w:bCs/>
          <w:sz w:val="24"/>
          <w:szCs w:val="24"/>
        </w:rPr>
        <w:t>includ</w:t>
      </w:r>
      <w:r>
        <w:rPr>
          <w:rFonts w:ascii="Arial" w:hAnsi="Arial" w:cs="Arial"/>
          <w:bCs/>
          <w:sz w:val="24"/>
          <w:szCs w:val="24"/>
        </w:rPr>
        <w:t>ed</w:t>
      </w:r>
      <w:r w:rsidR="00524E75">
        <w:rPr>
          <w:rFonts w:ascii="Arial" w:hAnsi="Arial" w:cs="Arial"/>
          <w:bCs/>
          <w:sz w:val="24"/>
          <w:szCs w:val="24"/>
        </w:rPr>
        <w:t xml:space="preserve"> g</w:t>
      </w:r>
      <w:r w:rsidR="00524E75" w:rsidRPr="000649F0">
        <w:rPr>
          <w:rFonts w:ascii="Arial" w:hAnsi="Arial" w:cs="Arial"/>
          <w:sz w:val="24"/>
          <w:szCs w:val="24"/>
        </w:rPr>
        <w:t>reater utilisation of co</w:t>
      </w:r>
      <w:r w:rsidR="00524E75">
        <w:rPr>
          <w:rFonts w:ascii="Arial" w:hAnsi="Arial" w:cs="Arial"/>
          <w:sz w:val="24"/>
          <w:szCs w:val="24"/>
        </w:rPr>
        <w:t xml:space="preserve"> </w:t>
      </w:r>
      <w:r w:rsidR="00524E75" w:rsidRPr="000649F0">
        <w:rPr>
          <w:rFonts w:ascii="Arial" w:hAnsi="Arial" w:cs="Arial"/>
          <w:sz w:val="24"/>
          <w:szCs w:val="24"/>
        </w:rPr>
        <w:t>analgesi</w:t>
      </w:r>
      <w:r w:rsidR="00524E75">
        <w:rPr>
          <w:rFonts w:ascii="Arial" w:hAnsi="Arial" w:cs="Arial"/>
          <w:sz w:val="24"/>
          <w:szCs w:val="24"/>
        </w:rPr>
        <w:t>a</w:t>
      </w:r>
      <w:r w:rsidR="00524E75" w:rsidRPr="000649F0">
        <w:rPr>
          <w:rFonts w:ascii="Arial" w:hAnsi="Arial" w:cs="Arial"/>
          <w:sz w:val="24"/>
          <w:szCs w:val="24"/>
        </w:rPr>
        <w:t xml:space="preserve"> such as acet</w:t>
      </w:r>
      <w:r w:rsidR="00524E75">
        <w:rPr>
          <w:rFonts w:ascii="Arial" w:hAnsi="Arial" w:cs="Arial"/>
          <w:sz w:val="24"/>
          <w:szCs w:val="24"/>
        </w:rPr>
        <w:t>a</w:t>
      </w:r>
      <w:r w:rsidR="00524E75" w:rsidRPr="000649F0">
        <w:rPr>
          <w:rFonts w:ascii="Arial" w:hAnsi="Arial" w:cs="Arial"/>
          <w:sz w:val="24"/>
          <w:szCs w:val="24"/>
        </w:rPr>
        <w:t xml:space="preserve">minophen and clonidine. </w:t>
      </w:r>
      <w:r>
        <w:rPr>
          <w:rFonts w:ascii="Arial" w:hAnsi="Arial" w:cs="Arial"/>
          <w:sz w:val="24"/>
          <w:szCs w:val="24"/>
        </w:rPr>
        <w:t>A</w:t>
      </w:r>
      <w:r w:rsidR="00524E75" w:rsidRPr="000649F0">
        <w:rPr>
          <w:rFonts w:ascii="Arial" w:hAnsi="Arial" w:cs="Arial"/>
          <w:sz w:val="24"/>
          <w:szCs w:val="24"/>
        </w:rPr>
        <w:t xml:space="preserve"> Dutch study</w:t>
      </w:r>
      <w:r w:rsidR="00524E75">
        <w:rPr>
          <w:rFonts w:ascii="Arial" w:hAnsi="Arial" w:cs="Arial"/>
          <w:sz w:val="24"/>
          <w:szCs w:val="24"/>
        </w:rPr>
        <w:t xml:space="preserve"> </w:t>
      </w:r>
      <w:r>
        <w:rPr>
          <w:rFonts w:ascii="Arial" w:hAnsi="Arial" w:cs="Arial"/>
          <w:noProof/>
          <w:sz w:val="24"/>
          <w:szCs w:val="24"/>
        </w:rPr>
        <w:t xml:space="preserve">by </w:t>
      </w:r>
      <w:r w:rsidR="00524E75">
        <w:rPr>
          <w:rFonts w:ascii="Arial" w:hAnsi="Arial" w:cs="Arial"/>
          <w:noProof/>
          <w:sz w:val="24"/>
          <w:szCs w:val="24"/>
        </w:rPr>
        <w:t xml:space="preserve">Ista et al. , </w:t>
      </w:r>
      <w:r>
        <w:rPr>
          <w:rFonts w:ascii="Arial" w:hAnsi="Arial" w:cs="Arial"/>
          <w:noProof/>
          <w:sz w:val="24"/>
          <w:szCs w:val="24"/>
        </w:rPr>
        <w:t>(</w:t>
      </w:r>
      <w:r w:rsidR="00524E75">
        <w:rPr>
          <w:rFonts w:ascii="Arial" w:hAnsi="Arial" w:cs="Arial"/>
          <w:noProof/>
          <w:sz w:val="24"/>
          <w:szCs w:val="24"/>
        </w:rPr>
        <w:t>2009)</w:t>
      </w:r>
      <w:r w:rsidR="00524E75" w:rsidRPr="000649F0">
        <w:rPr>
          <w:rFonts w:ascii="Arial" w:hAnsi="Arial" w:cs="Arial"/>
          <w:sz w:val="24"/>
          <w:szCs w:val="24"/>
        </w:rPr>
        <w:t xml:space="preserve"> </w:t>
      </w:r>
      <w:r>
        <w:rPr>
          <w:rFonts w:ascii="Arial" w:hAnsi="Arial" w:cs="Arial"/>
          <w:sz w:val="24"/>
          <w:szCs w:val="24"/>
        </w:rPr>
        <w:t xml:space="preserve">reported </w:t>
      </w:r>
      <w:r w:rsidR="00524E75" w:rsidRPr="000649F0">
        <w:rPr>
          <w:rFonts w:ascii="Arial" w:hAnsi="Arial" w:cs="Arial"/>
          <w:sz w:val="24"/>
          <w:szCs w:val="24"/>
        </w:rPr>
        <w:t xml:space="preserve">patients received additional </w:t>
      </w:r>
      <w:r>
        <w:rPr>
          <w:rFonts w:ascii="Arial" w:hAnsi="Arial" w:cs="Arial"/>
          <w:sz w:val="24"/>
          <w:szCs w:val="24"/>
        </w:rPr>
        <w:t>agents</w:t>
      </w:r>
      <w:r w:rsidR="00524E75" w:rsidRPr="000649F0">
        <w:rPr>
          <w:rFonts w:ascii="Arial" w:hAnsi="Arial" w:cs="Arial"/>
          <w:sz w:val="24"/>
          <w:szCs w:val="24"/>
        </w:rPr>
        <w:t xml:space="preserve"> including </w:t>
      </w:r>
      <w:proofErr w:type="spellStart"/>
      <w:r w:rsidR="00524E75" w:rsidRPr="000649F0">
        <w:rPr>
          <w:rFonts w:ascii="Arial" w:hAnsi="Arial" w:cs="Arial"/>
          <w:sz w:val="24"/>
          <w:szCs w:val="24"/>
        </w:rPr>
        <w:t>esketamine</w:t>
      </w:r>
      <w:proofErr w:type="spellEnd"/>
      <w:r w:rsidR="00524E75" w:rsidRPr="000649F0">
        <w:rPr>
          <w:rFonts w:ascii="Arial" w:hAnsi="Arial" w:cs="Arial"/>
          <w:sz w:val="24"/>
          <w:szCs w:val="24"/>
        </w:rPr>
        <w:t xml:space="preserve">, clonidine, </w:t>
      </w:r>
      <w:proofErr w:type="spellStart"/>
      <w:r w:rsidR="00524E75">
        <w:rPr>
          <w:rFonts w:ascii="Arial" w:hAnsi="Arial" w:cs="Arial"/>
          <w:sz w:val="24"/>
          <w:szCs w:val="24"/>
        </w:rPr>
        <w:t>acetominophen</w:t>
      </w:r>
      <w:proofErr w:type="spellEnd"/>
      <w:r w:rsidR="00524E75" w:rsidRPr="000649F0">
        <w:rPr>
          <w:rFonts w:ascii="Arial" w:hAnsi="Arial" w:cs="Arial"/>
          <w:sz w:val="24"/>
          <w:szCs w:val="24"/>
        </w:rPr>
        <w:t xml:space="preserve"> and alimemazine</w:t>
      </w:r>
      <w:r w:rsidRPr="00CC282C">
        <w:rPr>
          <w:rFonts w:ascii="Arial" w:hAnsi="Arial" w:cs="Arial"/>
          <w:sz w:val="24"/>
          <w:szCs w:val="24"/>
        </w:rPr>
        <w:t xml:space="preserve"> </w:t>
      </w:r>
      <w:r>
        <w:rPr>
          <w:rFonts w:ascii="Arial" w:hAnsi="Arial" w:cs="Arial"/>
          <w:sz w:val="24"/>
          <w:szCs w:val="24"/>
        </w:rPr>
        <w:t>following the introduction of a</w:t>
      </w:r>
      <w:r w:rsidRPr="000649F0">
        <w:rPr>
          <w:rFonts w:ascii="Arial" w:hAnsi="Arial" w:cs="Arial"/>
          <w:sz w:val="24"/>
          <w:szCs w:val="24"/>
        </w:rPr>
        <w:t xml:space="preserve"> sedation protocol</w:t>
      </w:r>
      <w:r w:rsidR="00524E75" w:rsidRPr="000649F0">
        <w:rPr>
          <w:rFonts w:ascii="Arial" w:hAnsi="Arial" w:cs="Arial"/>
          <w:sz w:val="24"/>
          <w:szCs w:val="24"/>
        </w:rPr>
        <w:t>.</w:t>
      </w:r>
      <w:r w:rsidR="00524E75">
        <w:rPr>
          <w:rFonts w:ascii="Arial" w:hAnsi="Arial" w:cs="Arial"/>
          <w:sz w:val="24"/>
          <w:szCs w:val="24"/>
        </w:rPr>
        <w:t xml:space="preserve"> In our study, o</w:t>
      </w:r>
      <w:r w:rsidR="00524E75" w:rsidRPr="000649F0">
        <w:rPr>
          <w:rFonts w:ascii="Arial" w:hAnsi="Arial" w:cs="Arial"/>
          <w:sz w:val="24"/>
          <w:szCs w:val="24"/>
        </w:rPr>
        <w:t>ver twice as many patients received cloni</w:t>
      </w:r>
      <w:r w:rsidR="00524E75">
        <w:rPr>
          <w:rFonts w:ascii="Arial" w:hAnsi="Arial" w:cs="Arial"/>
          <w:sz w:val="24"/>
          <w:szCs w:val="24"/>
        </w:rPr>
        <w:t xml:space="preserve">dine after the intervention in the first 48 hours postoperatively without </w:t>
      </w:r>
      <w:r w:rsidR="00524E75" w:rsidRPr="000649F0">
        <w:rPr>
          <w:rFonts w:ascii="Arial" w:hAnsi="Arial" w:cs="Arial"/>
          <w:sz w:val="24"/>
          <w:szCs w:val="24"/>
          <w:lang w:eastAsia="en-IE"/>
        </w:rPr>
        <w:t xml:space="preserve">a decrease in </w:t>
      </w:r>
      <w:r w:rsidR="00524E75">
        <w:rPr>
          <w:rFonts w:ascii="Arial" w:hAnsi="Arial" w:cs="Arial"/>
          <w:sz w:val="24"/>
          <w:szCs w:val="24"/>
          <w:lang w:eastAsia="en-IE"/>
        </w:rPr>
        <w:t>total</w:t>
      </w:r>
      <w:r w:rsidR="00524E75" w:rsidRPr="000649F0">
        <w:rPr>
          <w:rFonts w:ascii="Arial" w:hAnsi="Arial" w:cs="Arial"/>
          <w:sz w:val="24"/>
          <w:szCs w:val="24"/>
          <w:lang w:eastAsia="en-IE"/>
        </w:rPr>
        <w:t xml:space="preserve"> morphine </w:t>
      </w:r>
      <w:r w:rsidR="00524E75">
        <w:rPr>
          <w:rFonts w:ascii="Arial" w:hAnsi="Arial" w:cs="Arial"/>
          <w:sz w:val="24"/>
          <w:szCs w:val="24"/>
          <w:lang w:eastAsia="en-IE"/>
        </w:rPr>
        <w:t>administered</w:t>
      </w:r>
      <w:r w:rsidR="00524E75" w:rsidRPr="000649F0">
        <w:rPr>
          <w:rFonts w:ascii="Arial" w:hAnsi="Arial" w:cs="Arial"/>
          <w:sz w:val="24"/>
          <w:szCs w:val="24"/>
          <w:lang w:eastAsia="en-IE"/>
        </w:rPr>
        <w:t>. This is</w:t>
      </w:r>
      <w:r w:rsidR="00524E75">
        <w:rPr>
          <w:rFonts w:ascii="Arial" w:hAnsi="Arial" w:cs="Arial"/>
          <w:sz w:val="24"/>
          <w:szCs w:val="24"/>
          <w:lang w:eastAsia="en-IE"/>
        </w:rPr>
        <w:t xml:space="preserve"> </w:t>
      </w:r>
      <w:r w:rsidR="00524E75" w:rsidRPr="000649F0">
        <w:rPr>
          <w:rFonts w:ascii="Arial" w:hAnsi="Arial" w:cs="Arial"/>
          <w:sz w:val="24"/>
          <w:szCs w:val="24"/>
          <w:lang w:eastAsia="en-IE"/>
        </w:rPr>
        <w:t xml:space="preserve">at odds with previous observations which reported that use of </w:t>
      </w:r>
      <w:r w:rsidR="00524E75" w:rsidRPr="000649F0">
        <w:rPr>
          <w:rFonts w:ascii="Arial" w:hAnsi="Arial" w:cs="Arial"/>
          <w:sz w:val="24"/>
          <w:szCs w:val="24"/>
        </w:rPr>
        <w:t>clonidine was synonymous with decreased average hourly requirements for morphine in PICU</w:t>
      </w:r>
      <w:r w:rsidR="00524E75">
        <w:rPr>
          <w:rFonts w:ascii="Arial" w:hAnsi="Arial" w:cs="Arial"/>
          <w:sz w:val="24"/>
          <w:szCs w:val="24"/>
        </w:rPr>
        <w:t xml:space="preserve"> </w:t>
      </w:r>
      <w:r w:rsidR="00524E75">
        <w:rPr>
          <w:rFonts w:ascii="Arial" w:hAnsi="Arial" w:cs="Arial"/>
          <w:noProof/>
          <w:sz w:val="24"/>
          <w:szCs w:val="24"/>
        </w:rPr>
        <w:t>(Arenas-Lopez et al. , 2004, Lyons et al. , 1996)</w:t>
      </w:r>
      <w:r w:rsidR="00524E75" w:rsidRPr="000649F0">
        <w:rPr>
          <w:rFonts w:ascii="Arial" w:hAnsi="Arial" w:cs="Arial"/>
          <w:sz w:val="24"/>
          <w:szCs w:val="24"/>
        </w:rPr>
        <w:t xml:space="preserve">. </w:t>
      </w:r>
      <w:r w:rsidR="008D1C09">
        <w:rPr>
          <w:rFonts w:ascii="Arial" w:hAnsi="Arial" w:cs="Arial"/>
          <w:sz w:val="24"/>
          <w:szCs w:val="24"/>
        </w:rPr>
        <w:t xml:space="preserve">This study revealed </w:t>
      </w:r>
      <w:r w:rsidR="0060724C">
        <w:rPr>
          <w:rFonts w:ascii="Arial" w:hAnsi="Arial" w:cs="Arial"/>
          <w:sz w:val="24"/>
          <w:szCs w:val="24"/>
        </w:rPr>
        <w:t xml:space="preserve">a willingness among PICU nurses to administer co analgesia </w:t>
      </w:r>
      <w:r w:rsidR="00EE3D6E">
        <w:rPr>
          <w:rFonts w:ascii="Arial" w:hAnsi="Arial" w:cs="Arial"/>
          <w:sz w:val="24"/>
          <w:szCs w:val="24"/>
        </w:rPr>
        <w:t xml:space="preserve">and sedation </w:t>
      </w:r>
      <w:r w:rsidR="0060724C">
        <w:rPr>
          <w:rFonts w:ascii="Arial" w:hAnsi="Arial" w:cs="Arial"/>
          <w:sz w:val="24"/>
          <w:szCs w:val="24"/>
        </w:rPr>
        <w:t xml:space="preserve">supported by clinical guidelines. </w:t>
      </w:r>
      <w:r>
        <w:rPr>
          <w:rFonts w:ascii="Arial" w:hAnsi="Arial" w:cs="Arial"/>
          <w:sz w:val="24"/>
          <w:szCs w:val="24"/>
        </w:rPr>
        <w:t xml:space="preserve">An </w:t>
      </w:r>
      <w:r w:rsidRPr="00CC282C">
        <w:rPr>
          <w:rFonts w:ascii="Arial" w:hAnsi="Arial" w:cs="Arial"/>
          <w:bCs/>
          <w:sz w:val="24"/>
          <w:szCs w:val="24"/>
        </w:rPr>
        <w:t xml:space="preserve">increased awareness and usage of adjunct medications to complement or replace intravenous morphine in PICU patients after analgesia and sedation guideline introduction </w:t>
      </w:r>
      <w:r w:rsidR="000238A2">
        <w:rPr>
          <w:rFonts w:ascii="Arial" w:hAnsi="Arial" w:cs="Arial"/>
          <w:bCs/>
          <w:sz w:val="24"/>
          <w:szCs w:val="24"/>
        </w:rPr>
        <w:t>has previously been</w:t>
      </w:r>
      <w:r w:rsidRPr="00CC282C">
        <w:rPr>
          <w:rFonts w:ascii="Arial" w:hAnsi="Arial" w:cs="Arial"/>
          <w:bCs/>
          <w:sz w:val="24"/>
          <w:szCs w:val="24"/>
        </w:rPr>
        <w:t xml:space="preserve"> reported </w:t>
      </w:r>
      <w:r w:rsidR="000238A2">
        <w:rPr>
          <w:rFonts w:ascii="Arial" w:hAnsi="Arial" w:cs="Arial"/>
          <w:bCs/>
          <w:sz w:val="24"/>
          <w:szCs w:val="24"/>
        </w:rPr>
        <w:t>(</w:t>
      </w:r>
      <w:r w:rsidRPr="00CC282C">
        <w:rPr>
          <w:rFonts w:ascii="Arial" w:hAnsi="Arial" w:cs="Arial"/>
          <w:bCs/>
          <w:sz w:val="24"/>
          <w:szCs w:val="24"/>
        </w:rPr>
        <w:t>Keogh et al. , 2015).</w:t>
      </w:r>
      <w:r>
        <w:rPr>
          <w:rFonts w:ascii="Arial" w:hAnsi="Arial" w:cs="Arial"/>
          <w:bCs/>
          <w:sz w:val="24"/>
          <w:szCs w:val="24"/>
        </w:rPr>
        <w:t xml:space="preserve">  </w:t>
      </w:r>
      <w:r w:rsidR="00100DBA">
        <w:rPr>
          <w:rFonts w:ascii="Arial" w:hAnsi="Arial" w:cs="Arial"/>
          <w:sz w:val="24"/>
          <w:szCs w:val="24"/>
        </w:rPr>
        <w:t>C</w:t>
      </w:r>
      <w:r w:rsidR="00F200D5">
        <w:rPr>
          <w:rFonts w:ascii="Arial" w:hAnsi="Arial" w:cs="Arial"/>
          <w:sz w:val="24"/>
          <w:szCs w:val="24"/>
        </w:rPr>
        <w:t xml:space="preserve">o analgesia with NSAIDS and acetaminophen </w:t>
      </w:r>
      <w:r w:rsidR="00100DBA">
        <w:rPr>
          <w:rFonts w:ascii="Arial" w:hAnsi="Arial" w:cs="Arial"/>
          <w:sz w:val="24"/>
          <w:szCs w:val="24"/>
        </w:rPr>
        <w:t xml:space="preserve">play a vital role </w:t>
      </w:r>
      <w:r w:rsidR="00F200D5">
        <w:rPr>
          <w:rFonts w:ascii="Arial" w:hAnsi="Arial" w:cs="Arial"/>
          <w:sz w:val="24"/>
          <w:szCs w:val="24"/>
        </w:rPr>
        <w:t>in reducing opioid requirements and side effects</w:t>
      </w:r>
      <w:r w:rsidR="0060724C">
        <w:rPr>
          <w:rFonts w:ascii="Arial" w:hAnsi="Arial" w:cs="Arial"/>
          <w:sz w:val="24"/>
          <w:szCs w:val="24"/>
        </w:rPr>
        <w:t>, particularly tolerance and iatrogenic withdrawal syndrome</w:t>
      </w:r>
      <w:r w:rsidR="00745ADB">
        <w:rPr>
          <w:rFonts w:ascii="Arial" w:hAnsi="Arial" w:cs="Arial"/>
          <w:sz w:val="24"/>
          <w:szCs w:val="24"/>
        </w:rPr>
        <w:t>,</w:t>
      </w:r>
      <w:r w:rsidR="0060724C">
        <w:rPr>
          <w:rFonts w:ascii="Arial" w:hAnsi="Arial" w:cs="Arial"/>
          <w:sz w:val="24"/>
          <w:szCs w:val="24"/>
        </w:rPr>
        <w:t xml:space="preserve"> </w:t>
      </w:r>
      <w:r w:rsidR="00730BBA">
        <w:rPr>
          <w:rFonts w:ascii="Arial" w:hAnsi="Arial" w:cs="Arial"/>
          <w:sz w:val="24"/>
          <w:szCs w:val="24"/>
        </w:rPr>
        <w:t xml:space="preserve">contributing to </w:t>
      </w:r>
      <w:r w:rsidR="009A349B">
        <w:rPr>
          <w:rFonts w:ascii="Arial" w:hAnsi="Arial" w:cs="Arial"/>
          <w:sz w:val="24"/>
          <w:szCs w:val="24"/>
        </w:rPr>
        <w:t>enhanc</w:t>
      </w:r>
      <w:r w:rsidR="00730BBA">
        <w:rPr>
          <w:rFonts w:ascii="Arial" w:hAnsi="Arial" w:cs="Arial"/>
          <w:sz w:val="24"/>
          <w:szCs w:val="24"/>
        </w:rPr>
        <w:t>ed</w:t>
      </w:r>
      <w:r w:rsidR="009A349B">
        <w:rPr>
          <w:rFonts w:ascii="Arial" w:hAnsi="Arial" w:cs="Arial"/>
          <w:sz w:val="24"/>
          <w:szCs w:val="24"/>
        </w:rPr>
        <w:t xml:space="preserve"> patient outcomes</w:t>
      </w:r>
      <w:r w:rsidR="00745ADB">
        <w:rPr>
          <w:rFonts w:ascii="Arial" w:hAnsi="Arial" w:cs="Arial"/>
          <w:sz w:val="24"/>
          <w:szCs w:val="24"/>
        </w:rPr>
        <w:t xml:space="preserve"> (Wolf and Jackman, 2011).</w:t>
      </w:r>
      <w:r w:rsidR="0060724C">
        <w:rPr>
          <w:rFonts w:ascii="Arial" w:hAnsi="Arial" w:cs="Arial"/>
          <w:sz w:val="24"/>
          <w:szCs w:val="24"/>
        </w:rPr>
        <w:t xml:space="preserve"> </w:t>
      </w:r>
      <w:r w:rsidR="00F200D5">
        <w:rPr>
          <w:rFonts w:ascii="Arial" w:hAnsi="Arial" w:cs="Arial"/>
          <w:sz w:val="24"/>
          <w:szCs w:val="24"/>
        </w:rPr>
        <w:t xml:space="preserve"> </w:t>
      </w:r>
      <w:r>
        <w:rPr>
          <w:rFonts w:ascii="Arial" w:hAnsi="Arial" w:cs="Arial"/>
          <w:sz w:val="24"/>
          <w:szCs w:val="24"/>
          <w:lang w:eastAsia="en-IE"/>
        </w:rPr>
        <w:lastRenderedPageBreak/>
        <w:t>Although</w:t>
      </w:r>
      <w:r w:rsidRPr="00827D66">
        <w:rPr>
          <w:rFonts w:ascii="Arial" w:hAnsi="Arial" w:cs="Arial"/>
          <w:sz w:val="24"/>
          <w:szCs w:val="24"/>
          <w:lang w:eastAsia="en-IE"/>
        </w:rPr>
        <w:t xml:space="preserve"> the nature of patient</w:t>
      </w:r>
      <w:r>
        <w:rPr>
          <w:rFonts w:ascii="Arial" w:hAnsi="Arial" w:cs="Arial"/>
          <w:sz w:val="24"/>
          <w:szCs w:val="24"/>
          <w:lang w:eastAsia="en-IE"/>
        </w:rPr>
        <w:t>’</w:t>
      </w:r>
      <w:r w:rsidRPr="00827D66">
        <w:rPr>
          <w:rFonts w:ascii="Arial" w:hAnsi="Arial" w:cs="Arial"/>
          <w:sz w:val="24"/>
          <w:szCs w:val="24"/>
          <w:lang w:eastAsia="en-IE"/>
        </w:rPr>
        <w:t>s altered opioid exposure in this study may have been greatly affected by additional agents including alpha-agonists</w:t>
      </w:r>
      <w:r>
        <w:rPr>
          <w:rFonts w:ascii="Arial" w:hAnsi="Arial" w:cs="Arial"/>
          <w:sz w:val="24"/>
          <w:szCs w:val="24"/>
          <w:lang w:eastAsia="en-IE"/>
        </w:rPr>
        <w:t>, use of agents such as acetaminophen and clonidine have favourable side effect profiles</w:t>
      </w:r>
      <w:r w:rsidRPr="00827D66">
        <w:rPr>
          <w:rFonts w:ascii="Arial" w:hAnsi="Arial" w:cs="Arial"/>
          <w:sz w:val="24"/>
          <w:szCs w:val="24"/>
          <w:lang w:eastAsia="en-IE"/>
        </w:rPr>
        <w:t xml:space="preserve">. </w:t>
      </w:r>
      <w:r>
        <w:rPr>
          <w:rFonts w:ascii="Arial" w:hAnsi="Arial" w:cs="Arial"/>
          <w:sz w:val="24"/>
          <w:szCs w:val="24"/>
          <w:lang w:eastAsia="en-IE"/>
        </w:rPr>
        <w:t xml:space="preserve">Patients experiences of iatrogenic withdrawal syndrome, tolerance and delirium are not reported in the study. A behavioural tool capable of distinguishing between withdrawal, delirium and post traumatic distress does not exist currently, however a withdrawal assessment tool and delirium protocol have been introduced subsequent to the study taking place. </w:t>
      </w:r>
    </w:p>
    <w:p w14:paraId="73AB03DD" w14:textId="77777777" w:rsidR="00730BBA" w:rsidRDefault="00730BBA" w:rsidP="00EA0504">
      <w:pPr>
        <w:spacing w:after="0" w:line="480" w:lineRule="auto"/>
        <w:rPr>
          <w:rFonts w:ascii="Arial" w:hAnsi="Arial" w:cs="Arial"/>
          <w:sz w:val="24"/>
          <w:szCs w:val="24"/>
        </w:rPr>
      </w:pPr>
    </w:p>
    <w:p w14:paraId="1163C33F" w14:textId="6AF3CA7E" w:rsidR="00CC282C" w:rsidRDefault="00CA0166" w:rsidP="00CC282C">
      <w:pPr>
        <w:spacing w:after="0" w:line="480" w:lineRule="auto"/>
        <w:rPr>
          <w:rFonts w:ascii="Arial" w:hAnsi="Arial" w:cs="Arial"/>
          <w:lang w:eastAsia="en-IE"/>
        </w:rPr>
      </w:pPr>
      <w:r>
        <w:rPr>
          <w:rFonts w:ascii="Arial" w:hAnsi="Arial" w:cs="Arial"/>
          <w:sz w:val="24"/>
          <w:szCs w:val="24"/>
        </w:rPr>
        <w:t>Although distress assessment prior to implementation of the guidelines was not formally measured, t</w:t>
      </w:r>
      <w:r w:rsidR="004914DE">
        <w:rPr>
          <w:rFonts w:ascii="Arial" w:hAnsi="Arial" w:cs="Arial"/>
          <w:sz w:val="24"/>
          <w:szCs w:val="24"/>
        </w:rPr>
        <w:t xml:space="preserve">he </w:t>
      </w:r>
      <w:r w:rsidR="005F6537">
        <w:rPr>
          <w:rFonts w:ascii="Arial" w:hAnsi="Arial" w:cs="Arial"/>
          <w:sz w:val="24"/>
          <w:szCs w:val="24"/>
        </w:rPr>
        <w:t xml:space="preserve">mean </w:t>
      </w:r>
      <w:r w:rsidR="004914DE">
        <w:rPr>
          <w:rFonts w:ascii="Arial" w:hAnsi="Arial" w:cs="Arial"/>
          <w:sz w:val="24"/>
          <w:szCs w:val="24"/>
        </w:rPr>
        <w:t>number of</w:t>
      </w:r>
      <w:r w:rsidR="003912EE">
        <w:rPr>
          <w:rFonts w:ascii="Arial" w:hAnsi="Arial" w:cs="Arial"/>
          <w:sz w:val="24"/>
          <w:szCs w:val="24"/>
        </w:rPr>
        <w:t xml:space="preserve"> distress assessments </w:t>
      </w:r>
      <w:r w:rsidR="004914DE">
        <w:rPr>
          <w:rFonts w:ascii="Arial" w:hAnsi="Arial" w:cs="Arial"/>
          <w:sz w:val="24"/>
          <w:szCs w:val="24"/>
        </w:rPr>
        <w:t xml:space="preserve">conducted after implementation of the analgesia and sedation guidelines </w:t>
      </w:r>
      <w:r w:rsidR="003912EE">
        <w:rPr>
          <w:rFonts w:ascii="Arial" w:hAnsi="Arial" w:cs="Arial"/>
          <w:sz w:val="24"/>
          <w:szCs w:val="24"/>
        </w:rPr>
        <w:t xml:space="preserve">in this study </w:t>
      </w:r>
      <w:r w:rsidR="005F6537">
        <w:rPr>
          <w:rFonts w:ascii="Arial" w:hAnsi="Arial" w:cs="Arial"/>
          <w:sz w:val="24"/>
          <w:szCs w:val="24"/>
        </w:rPr>
        <w:t xml:space="preserve">was 10.5 </w:t>
      </w:r>
      <w:r w:rsidR="004914DE">
        <w:rPr>
          <w:rFonts w:ascii="Arial" w:hAnsi="Arial" w:cs="Arial"/>
          <w:sz w:val="24"/>
          <w:szCs w:val="24"/>
        </w:rPr>
        <w:t>(</w:t>
      </w:r>
      <w:r w:rsidR="00F05210">
        <w:rPr>
          <w:rFonts w:ascii="Arial" w:hAnsi="Arial" w:cs="Arial"/>
          <w:sz w:val="24"/>
          <w:szCs w:val="24"/>
        </w:rPr>
        <w:t>672 assessments in 64 subjects</w:t>
      </w:r>
      <w:r w:rsidR="004914DE">
        <w:rPr>
          <w:rFonts w:ascii="Arial" w:hAnsi="Arial" w:cs="Arial"/>
          <w:sz w:val="24"/>
          <w:szCs w:val="24"/>
        </w:rPr>
        <w:t>)</w:t>
      </w:r>
      <w:r w:rsidR="005F6537">
        <w:rPr>
          <w:rFonts w:ascii="Arial" w:hAnsi="Arial" w:cs="Arial"/>
          <w:sz w:val="24"/>
          <w:szCs w:val="24"/>
        </w:rPr>
        <w:t xml:space="preserve">. </w:t>
      </w:r>
      <w:r>
        <w:rPr>
          <w:rFonts w:ascii="Arial" w:hAnsi="Arial" w:cs="Arial"/>
          <w:sz w:val="24"/>
          <w:szCs w:val="24"/>
        </w:rPr>
        <w:t>P</w:t>
      </w:r>
      <w:r w:rsidR="00F05210">
        <w:rPr>
          <w:rFonts w:ascii="Arial" w:hAnsi="Arial" w:cs="Arial"/>
          <w:sz w:val="24"/>
          <w:szCs w:val="24"/>
        </w:rPr>
        <w:t xml:space="preserve">revious </w:t>
      </w:r>
      <w:r w:rsidR="004914DE">
        <w:rPr>
          <w:rFonts w:ascii="Arial" w:hAnsi="Arial" w:cs="Arial"/>
          <w:sz w:val="24"/>
          <w:szCs w:val="24"/>
        </w:rPr>
        <w:t>research</w:t>
      </w:r>
      <w:r w:rsidR="005F6537">
        <w:rPr>
          <w:rFonts w:ascii="Arial" w:hAnsi="Arial" w:cs="Arial"/>
          <w:sz w:val="24"/>
          <w:szCs w:val="24"/>
        </w:rPr>
        <w:t>,</w:t>
      </w:r>
      <w:r w:rsidR="004914DE">
        <w:rPr>
          <w:rFonts w:ascii="Arial" w:hAnsi="Arial" w:cs="Arial"/>
          <w:sz w:val="24"/>
          <w:szCs w:val="24"/>
        </w:rPr>
        <w:t xml:space="preserve"> </w:t>
      </w:r>
      <w:r w:rsidR="008D396E">
        <w:rPr>
          <w:rFonts w:ascii="Arial" w:hAnsi="Arial" w:cs="Arial"/>
          <w:sz w:val="24"/>
          <w:szCs w:val="24"/>
        </w:rPr>
        <w:t>(</w:t>
      </w:r>
      <w:proofErr w:type="spellStart"/>
      <w:r w:rsidR="004914DE">
        <w:rPr>
          <w:rFonts w:ascii="Arial" w:hAnsi="Arial" w:cs="Arial"/>
          <w:sz w:val="24"/>
          <w:szCs w:val="24"/>
        </w:rPr>
        <w:t>Ista</w:t>
      </w:r>
      <w:proofErr w:type="spellEnd"/>
      <w:r w:rsidR="004914DE">
        <w:rPr>
          <w:rFonts w:ascii="Arial" w:hAnsi="Arial" w:cs="Arial"/>
          <w:sz w:val="24"/>
          <w:szCs w:val="24"/>
        </w:rPr>
        <w:t xml:space="preserve"> et al. , 2009) </w:t>
      </w:r>
      <w:r w:rsidR="00F05210">
        <w:rPr>
          <w:rFonts w:ascii="Arial" w:hAnsi="Arial" w:cs="Arial"/>
          <w:sz w:val="24"/>
          <w:szCs w:val="24"/>
        </w:rPr>
        <w:t>report</w:t>
      </w:r>
      <w:r>
        <w:rPr>
          <w:rFonts w:ascii="Arial" w:hAnsi="Arial" w:cs="Arial"/>
          <w:sz w:val="24"/>
          <w:szCs w:val="24"/>
        </w:rPr>
        <w:t>ed</w:t>
      </w:r>
      <w:r w:rsidR="00F05210">
        <w:rPr>
          <w:rFonts w:ascii="Arial" w:hAnsi="Arial" w:cs="Arial"/>
          <w:sz w:val="24"/>
          <w:szCs w:val="24"/>
        </w:rPr>
        <w:t xml:space="preserve"> </w:t>
      </w:r>
      <w:r w:rsidR="004914DE">
        <w:rPr>
          <w:rFonts w:ascii="Arial" w:hAnsi="Arial" w:cs="Arial"/>
          <w:sz w:val="24"/>
          <w:szCs w:val="24"/>
        </w:rPr>
        <w:t xml:space="preserve">the mean number of assessments as 11 </w:t>
      </w:r>
      <w:proofErr w:type="gramStart"/>
      <w:r w:rsidR="004914DE">
        <w:rPr>
          <w:rFonts w:ascii="Arial" w:hAnsi="Arial" w:cs="Arial"/>
          <w:sz w:val="24"/>
          <w:szCs w:val="24"/>
        </w:rPr>
        <w:t>before,</w:t>
      </w:r>
      <w:r w:rsidR="007D4452">
        <w:rPr>
          <w:rFonts w:ascii="Arial" w:hAnsi="Arial" w:cs="Arial"/>
          <w:sz w:val="24"/>
          <w:szCs w:val="24"/>
        </w:rPr>
        <w:t xml:space="preserve"> and</w:t>
      </w:r>
      <w:proofErr w:type="gramEnd"/>
      <w:r w:rsidR="004914DE">
        <w:rPr>
          <w:rFonts w:ascii="Arial" w:hAnsi="Arial" w:cs="Arial"/>
          <w:sz w:val="24"/>
          <w:szCs w:val="24"/>
        </w:rPr>
        <w:t xml:space="preserve"> increasing to 12 after</w:t>
      </w:r>
      <w:r w:rsidR="007D4452" w:rsidRPr="007D4452">
        <w:rPr>
          <w:rFonts w:ascii="Arial" w:hAnsi="Arial" w:cs="Arial"/>
          <w:sz w:val="24"/>
          <w:szCs w:val="24"/>
        </w:rPr>
        <w:t xml:space="preserve"> </w:t>
      </w:r>
      <w:r w:rsidR="007D4452">
        <w:rPr>
          <w:rFonts w:ascii="Arial" w:hAnsi="Arial" w:cs="Arial"/>
          <w:sz w:val="24"/>
          <w:szCs w:val="24"/>
        </w:rPr>
        <w:t>the introduction of a sedation protocol</w:t>
      </w:r>
      <w:r w:rsidR="004914DE">
        <w:rPr>
          <w:rFonts w:ascii="Arial" w:hAnsi="Arial" w:cs="Arial"/>
          <w:sz w:val="24"/>
          <w:szCs w:val="24"/>
        </w:rPr>
        <w:t>.</w:t>
      </w:r>
      <w:r w:rsidR="003912EE">
        <w:rPr>
          <w:rFonts w:ascii="Arial" w:hAnsi="Arial" w:cs="Arial"/>
          <w:sz w:val="24"/>
          <w:szCs w:val="24"/>
        </w:rPr>
        <w:t xml:space="preserve"> </w:t>
      </w:r>
      <w:r w:rsidR="005F6537">
        <w:rPr>
          <w:rFonts w:ascii="Arial" w:hAnsi="Arial" w:cs="Arial"/>
          <w:sz w:val="24"/>
          <w:szCs w:val="24"/>
        </w:rPr>
        <w:t xml:space="preserve">Of note three quarters of study patients were adequately sedated in the current study compared with 64% in the study conducted by </w:t>
      </w:r>
      <w:proofErr w:type="spellStart"/>
      <w:r w:rsidR="005F6537">
        <w:rPr>
          <w:rFonts w:ascii="Arial" w:hAnsi="Arial" w:cs="Arial"/>
          <w:sz w:val="24"/>
          <w:szCs w:val="24"/>
        </w:rPr>
        <w:t>Ista</w:t>
      </w:r>
      <w:proofErr w:type="spellEnd"/>
      <w:r w:rsidR="005F6537">
        <w:rPr>
          <w:rFonts w:ascii="Arial" w:hAnsi="Arial" w:cs="Arial"/>
          <w:sz w:val="24"/>
          <w:szCs w:val="24"/>
        </w:rPr>
        <w:t xml:space="preserve"> et al. , (2009). This finding suggests analgesics and sedatives were being managed to good effect. </w:t>
      </w:r>
      <w:r w:rsidR="007931F7">
        <w:rPr>
          <w:rFonts w:ascii="Arial" w:hAnsi="Arial" w:cs="Arial"/>
          <w:sz w:val="24"/>
          <w:szCs w:val="24"/>
        </w:rPr>
        <w:t>A</w:t>
      </w:r>
      <w:r w:rsidR="005F6537">
        <w:rPr>
          <w:rFonts w:ascii="Arial" w:hAnsi="Arial" w:cs="Arial"/>
          <w:sz w:val="24"/>
          <w:szCs w:val="24"/>
        </w:rPr>
        <w:t>s a</w:t>
      </w:r>
      <w:r w:rsidR="00187DEC">
        <w:rPr>
          <w:rFonts w:ascii="Arial" w:hAnsi="Arial" w:cs="Arial"/>
          <w:sz w:val="24"/>
          <w:szCs w:val="24"/>
        </w:rPr>
        <w:t xml:space="preserve"> formal distress assessment tool</w:t>
      </w:r>
      <w:r w:rsidR="007931F7">
        <w:rPr>
          <w:rFonts w:ascii="Arial" w:hAnsi="Arial" w:cs="Arial"/>
          <w:sz w:val="24"/>
          <w:szCs w:val="24"/>
        </w:rPr>
        <w:t xml:space="preserve"> was not in place</w:t>
      </w:r>
      <w:r w:rsidR="00187DEC">
        <w:rPr>
          <w:rFonts w:ascii="Arial" w:hAnsi="Arial" w:cs="Arial"/>
          <w:sz w:val="24"/>
          <w:szCs w:val="24"/>
        </w:rPr>
        <w:t xml:space="preserve"> </w:t>
      </w:r>
      <w:r w:rsidR="007931F7">
        <w:rPr>
          <w:rFonts w:ascii="Arial" w:hAnsi="Arial" w:cs="Arial"/>
          <w:sz w:val="24"/>
          <w:szCs w:val="24"/>
        </w:rPr>
        <w:t>in the study setting before the change in practice</w:t>
      </w:r>
      <w:r w:rsidR="005F6537">
        <w:rPr>
          <w:rFonts w:ascii="Arial" w:hAnsi="Arial" w:cs="Arial"/>
          <w:sz w:val="24"/>
          <w:szCs w:val="24"/>
        </w:rPr>
        <w:t>, pre- and post-intervention distress assessment comparisons are not possible</w:t>
      </w:r>
      <w:r w:rsidR="007931F7">
        <w:rPr>
          <w:rFonts w:ascii="Arial" w:hAnsi="Arial" w:cs="Arial"/>
          <w:sz w:val="24"/>
          <w:szCs w:val="24"/>
        </w:rPr>
        <w:t xml:space="preserve">. </w:t>
      </w:r>
      <w:r w:rsidR="00C310D4">
        <w:rPr>
          <w:rFonts w:ascii="Arial" w:hAnsi="Arial" w:cs="Arial"/>
          <w:sz w:val="24"/>
          <w:szCs w:val="24"/>
        </w:rPr>
        <w:t>As the study population were pre-verbal ventilated infants, incapable of self-report,</w:t>
      </w:r>
      <w:r w:rsidR="007931F7">
        <w:rPr>
          <w:rFonts w:ascii="Arial" w:hAnsi="Arial" w:cs="Arial"/>
          <w:sz w:val="24"/>
          <w:szCs w:val="24"/>
        </w:rPr>
        <w:t xml:space="preserve"> PICU nurses </w:t>
      </w:r>
      <w:r w:rsidR="00C310D4">
        <w:rPr>
          <w:rFonts w:ascii="Arial" w:hAnsi="Arial" w:cs="Arial"/>
          <w:sz w:val="24"/>
          <w:szCs w:val="24"/>
        </w:rPr>
        <w:t xml:space="preserve">may have </w:t>
      </w:r>
      <w:r w:rsidR="00745ADB">
        <w:rPr>
          <w:rFonts w:ascii="Arial" w:hAnsi="Arial" w:cs="Arial"/>
          <w:sz w:val="24"/>
          <w:szCs w:val="24"/>
        </w:rPr>
        <w:t xml:space="preserve">previously </w:t>
      </w:r>
      <w:r w:rsidR="007931F7">
        <w:rPr>
          <w:rFonts w:ascii="Arial" w:hAnsi="Arial" w:cs="Arial"/>
          <w:sz w:val="24"/>
          <w:szCs w:val="24"/>
        </w:rPr>
        <w:t>relied on behavioural and physiological to guide their treatment interventions (</w:t>
      </w:r>
      <w:proofErr w:type="spellStart"/>
      <w:r w:rsidR="007931F7">
        <w:rPr>
          <w:rFonts w:ascii="Arial" w:hAnsi="Arial" w:cs="Arial"/>
          <w:sz w:val="24"/>
          <w:szCs w:val="24"/>
        </w:rPr>
        <w:t>LaFond</w:t>
      </w:r>
      <w:proofErr w:type="spellEnd"/>
      <w:r w:rsidR="007931F7">
        <w:rPr>
          <w:rFonts w:ascii="Arial" w:hAnsi="Arial" w:cs="Arial"/>
          <w:sz w:val="24"/>
          <w:szCs w:val="24"/>
        </w:rPr>
        <w:t xml:space="preserve"> et al. , 2015)</w:t>
      </w:r>
      <w:r w:rsidR="00C310D4">
        <w:rPr>
          <w:rFonts w:ascii="Arial" w:hAnsi="Arial" w:cs="Arial"/>
          <w:sz w:val="24"/>
          <w:szCs w:val="24"/>
        </w:rPr>
        <w:t xml:space="preserve">. Using such cues in distress assessment is not recommended, as vital sign changes are not specific to </w:t>
      </w:r>
      <w:r w:rsidR="00266A7E">
        <w:rPr>
          <w:rFonts w:ascii="Arial" w:hAnsi="Arial" w:cs="Arial"/>
          <w:sz w:val="24"/>
          <w:szCs w:val="24"/>
        </w:rPr>
        <w:t>distress</w:t>
      </w:r>
      <w:r w:rsidR="00C310D4">
        <w:rPr>
          <w:rFonts w:ascii="Arial" w:hAnsi="Arial" w:cs="Arial"/>
          <w:sz w:val="24"/>
          <w:szCs w:val="24"/>
        </w:rPr>
        <w:t xml:space="preserve"> in critically ill children </w:t>
      </w:r>
      <w:r w:rsidR="00266A7E">
        <w:rPr>
          <w:rFonts w:ascii="Arial" w:hAnsi="Arial" w:cs="Arial"/>
          <w:sz w:val="24"/>
          <w:szCs w:val="24"/>
        </w:rPr>
        <w:t>(</w:t>
      </w:r>
      <w:proofErr w:type="spellStart"/>
      <w:r w:rsidR="00266A7E">
        <w:rPr>
          <w:rFonts w:ascii="Arial" w:hAnsi="Arial" w:cs="Arial"/>
          <w:sz w:val="24"/>
          <w:szCs w:val="24"/>
        </w:rPr>
        <w:t>Ista</w:t>
      </w:r>
      <w:proofErr w:type="spellEnd"/>
      <w:r w:rsidR="00266A7E">
        <w:rPr>
          <w:rFonts w:ascii="Arial" w:hAnsi="Arial" w:cs="Arial"/>
          <w:sz w:val="24"/>
          <w:szCs w:val="24"/>
        </w:rPr>
        <w:t xml:space="preserve"> et al. , 2005).</w:t>
      </w:r>
      <w:r w:rsidR="00941176">
        <w:rPr>
          <w:rFonts w:ascii="Arial" w:hAnsi="Arial" w:cs="Arial"/>
          <w:sz w:val="24"/>
          <w:szCs w:val="24"/>
        </w:rPr>
        <w:t xml:space="preserve"> </w:t>
      </w:r>
      <w:r w:rsidR="00266A7E">
        <w:rPr>
          <w:rFonts w:ascii="Arial" w:hAnsi="Arial" w:cs="Arial"/>
          <w:sz w:val="24"/>
          <w:szCs w:val="24"/>
        </w:rPr>
        <w:t>The validation and acceptance of the COMFORT-B distress assessment</w:t>
      </w:r>
      <w:r w:rsidR="002352B0">
        <w:rPr>
          <w:rFonts w:ascii="Arial" w:hAnsi="Arial" w:cs="Arial"/>
          <w:sz w:val="24"/>
          <w:szCs w:val="24"/>
        </w:rPr>
        <w:t xml:space="preserve"> has </w:t>
      </w:r>
      <w:r w:rsidR="002352B0">
        <w:rPr>
          <w:rFonts w:ascii="Arial" w:hAnsi="Arial" w:cs="Arial"/>
          <w:sz w:val="24"/>
          <w:szCs w:val="24"/>
        </w:rPr>
        <w:lastRenderedPageBreak/>
        <w:t>demonstrated a</w:t>
      </w:r>
      <w:r w:rsidR="00266A7E">
        <w:rPr>
          <w:rFonts w:ascii="Arial" w:hAnsi="Arial" w:cs="Arial"/>
          <w:sz w:val="24"/>
          <w:szCs w:val="24"/>
        </w:rPr>
        <w:t xml:space="preserve"> </w:t>
      </w:r>
      <w:r w:rsidR="002352B0">
        <w:rPr>
          <w:rFonts w:ascii="Arial" w:hAnsi="Arial" w:cs="Arial"/>
          <w:sz w:val="24"/>
          <w:szCs w:val="24"/>
        </w:rPr>
        <w:t xml:space="preserve">high quality of psychometric evidence </w:t>
      </w:r>
      <w:r w:rsidR="00E24355">
        <w:rPr>
          <w:rFonts w:ascii="Arial" w:hAnsi="Arial" w:cs="Arial"/>
          <w:sz w:val="24"/>
          <w:szCs w:val="24"/>
        </w:rPr>
        <w:t>and</w:t>
      </w:r>
      <w:r w:rsidR="00266A7E">
        <w:rPr>
          <w:rFonts w:ascii="Arial" w:hAnsi="Arial" w:cs="Arial"/>
          <w:sz w:val="24"/>
          <w:szCs w:val="24"/>
        </w:rPr>
        <w:t xml:space="preserve"> allowed quantifiable and systematic distress assessment </w:t>
      </w:r>
      <w:r w:rsidR="002352B0">
        <w:rPr>
          <w:rFonts w:ascii="Arial" w:hAnsi="Arial" w:cs="Arial"/>
          <w:sz w:val="24"/>
          <w:szCs w:val="24"/>
        </w:rPr>
        <w:t>to guide clinical decision making (Ge</w:t>
      </w:r>
      <w:r w:rsidR="00941176">
        <w:rPr>
          <w:rFonts w:ascii="Arial" w:hAnsi="Arial" w:cs="Arial"/>
          <w:sz w:val="24"/>
          <w:szCs w:val="24"/>
        </w:rPr>
        <w:t xml:space="preserve"> et al. , 2017)</w:t>
      </w:r>
      <w:r w:rsidR="002352B0">
        <w:rPr>
          <w:rFonts w:ascii="Arial" w:hAnsi="Arial" w:cs="Arial"/>
          <w:sz w:val="24"/>
          <w:szCs w:val="24"/>
        </w:rPr>
        <w:t xml:space="preserve">. </w:t>
      </w:r>
      <w:r w:rsidR="00DB69E4">
        <w:rPr>
          <w:rFonts w:ascii="Arial" w:hAnsi="Arial" w:cs="Arial"/>
          <w:bCs/>
          <w:sz w:val="24"/>
          <w:szCs w:val="24"/>
        </w:rPr>
        <w:t>Adhe</w:t>
      </w:r>
      <w:r w:rsidR="00DB69E4">
        <w:rPr>
          <w:rFonts w:ascii="Arial" w:hAnsi="Arial" w:cs="Arial"/>
          <w:sz w:val="24"/>
          <w:szCs w:val="24"/>
        </w:rPr>
        <w:t>rence to specific measurable aspects of the analgesia and sedation guidelines largely confirmed their adoption into practice</w:t>
      </w:r>
      <w:r w:rsidR="000238A2">
        <w:rPr>
          <w:rFonts w:ascii="Arial" w:hAnsi="Arial" w:cs="Arial"/>
          <w:sz w:val="24"/>
          <w:szCs w:val="24"/>
        </w:rPr>
        <w:t xml:space="preserve"> in the study site</w:t>
      </w:r>
      <w:r w:rsidR="00DB69E4">
        <w:rPr>
          <w:rFonts w:ascii="Arial" w:hAnsi="Arial" w:cs="Arial"/>
          <w:sz w:val="24"/>
          <w:szCs w:val="24"/>
        </w:rPr>
        <w:t xml:space="preserve"> (figure 5).</w:t>
      </w:r>
      <w:r w:rsidR="00DB69E4" w:rsidRPr="00DB69E4">
        <w:rPr>
          <w:rFonts w:ascii="Arial" w:hAnsi="Arial" w:cs="Arial"/>
          <w:bCs/>
          <w:sz w:val="24"/>
          <w:szCs w:val="24"/>
        </w:rPr>
        <w:t xml:space="preserve"> </w:t>
      </w:r>
      <w:r w:rsidR="000238A2">
        <w:rPr>
          <w:rFonts w:ascii="Arial" w:hAnsi="Arial" w:cs="Arial"/>
          <w:bCs/>
          <w:sz w:val="24"/>
          <w:szCs w:val="24"/>
        </w:rPr>
        <w:t>Furthermore, a</w:t>
      </w:r>
      <w:r w:rsidR="00DB69E4">
        <w:rPr>
          <w:rFonts w:ascii="Arial" w:hAnsi="Arial" w:cs="Arial"/>
          <w:bCs/>
          <w:sz w:val="24"/>
          <w:szCs w:val="24"/>
        </w:rPr>
        <w:t xml:space="preserve">n increase in PICU staff satisfaction with analgesia and sedation management after this change in practice at the study site has previously been reported </w:t>
      </w:r>
      <w:r w:rsidR="00DB69E4">
        <w:rPr>
          <w:rFonts w:ascii="Arial" w:hAnsi="Arial" w:cs="Arial"/>
          <w:bCs/>
          <w:noProof/>
          <w:sz w:val="24"/>
          <w:szCs w:val="24"/>
        </w:rPr>
        <w:t>(Magner et al. , 2018)</w:t>
      </w:r>
      <w:r w:rsidR="00DB69E4">
        <w:rPr>
          <w:rFonts w:ascii="Arial" w:hAnsi="Arial" w:cs="Arial"/>
          <w:bCs/>
          <w:sz w:val="24"/>
          <w:szCs w:val="24"/>
        </w:rPr>
        <w:t xml:space="preserve">.  </w:t>
      </w:r>
      <w:r w:rsidR="00DB69E4">
        <w:rPr>
          <w:rFonts w:ascii="Arial" w:hAnsi="Arial" w:cs="Arial"/>
          <w:sz w:val="24"/>
          <w:szCs w:val="24"/>
        </w:rPr>
        <w:t xml:space="preserve">The value of the PICU nurse </w:t>
      </w:r>
      <w:r w:rsidR="00745ADB">
        <w:rPr>
          <w:rFonts w:ascii="Arial" w:hAnsi="Arial" w:cs="Arial"/>
          <w:sz w:val="24"/>
          <w:szCs w:val="24"/>
        </w:rPr>
        <w:t>acting</w:t>
      </w:r>
      <w:r w:rsidR="00DB69E4">
        <w:rPr>
          <w:rFonts w:ascii="Arial" w:hAnsi="Arial" w:cs="Arial"/>
          <w:sz w:val="24"/>
          <w:szCs w:val="24"/>
        </w:rPr>
        <w:t xml:space="preserve"> autonom</w:t>
      </w:r>
      <w:r w:rsidR="00745ADB">
        <w:rPr>
          <w:rFonts w:ascii="Arial" w:hAnsi="Arial" w:cs="Arial"/>
          <w:sz w:val="24"/>
          <w:szCs w:val="24"/>
        </w:rPr>
        <w:t>ously in</w:t>
      </w:r>
      <w:r w:rsidR="00DB69E4">
        <w:rPr>
          <w:rFonts w:ascii="Arial" w:hAnsi="Arial" w:cs="Arial"/>
          <w:sz w:val="24"/>
          <w:szCs w:val="24"/>
        </w:rPr>
        <w:t xml:space="preserve"> evaluating patient’s distress status and adapting therapeutic interventions is well acknowledged (Dreyfus et al. , 2017, Keogh et al. , 2014), given their proximity to and knowledge of the patient. </w:t>
      </w:r>
    </w:p>
    <w:p w14:paraId="4004793D" w14:textId="77777777" w:rsidR="004914DE" w:rsidRDefault="004914DE" w:rsidP="00CC282C">
      <w:pPr>
        <w:spacing w:after="0" w:line="480" w:lineRule="auto"/>
        <w:rPr>
          <w:rFonts w:ascii="Arial" w:hAnsi="Arial" w:cs="Arial"/>
          <w:sz w:val="24"/>
          <w:szCs w:val="24"/>
        </w:rPr>
      </w:pPr>
    </w:p>
    <w:p w14:paraId="7BFF9EF4" w14:textId="77777777" w:rsidR="00E15D5B" w:rsidRPr="00D43C8B" w:rsidRDefault="00E15D5B" w:rsidP="002420D9">
      <w:pPr>
        <w:autoSpaceDE w:val="0"/>
        <w:autoSpaceDN w:val="0"/>
        <w:adjustRightInd w:val="0"/>
        <w:spacing w:after="0" w:line="480" w:lineRule="auto"/>
        <w:rPr>
          <w:rFonts w:ascii="Arial" w:hAnsi="Arial" w:cs="Arial"/>
          <w:b/>
          <w:sz w:val="24"/>
          <w:szCs w:val="24"/>
        </w:rPr>
      </w:pPr>
      <w:r w:rsidRPr="00D43C8B">
        <w:rPr>
          <w:rFonts w:ascii="Arial" w:hAnsi="Arial" w:cs="Arial"/>
          <w:b/>
          <w:sz w:val="24"/>
          <w:szCs w:val="24"/>
        </w:rPr>
        <w:t>Limitations</w:t>
      </w:r>
    </w:p>
    <w:p w14:paraId="1881FC3E" w14:textId="57535DC9" w:rsidR="00E15D5B" w:rsidRDefault="00E15D5B" w:rsidP="002420D9">
      <w:pPr>
        <w:spacing w:line="480" w:lineRule="auto"/>
        <w:rPr>
          <w:rFonts w:ascii="Arial" w:hAnsi="Arial" w:cs="Arial"/>
          <w:sz w:val="24"/>
          <w:szCs w:val="24"/>
        </w:rPr>
      </w:pPr>
      <w:r w:rsidRPr="000649F0">
        <w:rPr>
          <w:rFonts w:ascii="Arial" w:hAnsi="Arial" w:cs="Arial"/>
          <w:sz w:val="24"/>
          <w:szCs w:val="24"/>
        </w:rPr>
        <w:t>Th</w:t>
      </w:r>
      <w:r>
        <w:rPr>
          <w:rFonts w:ascii="Arial" w:hAnsi="Arial" w:cs="Arial"/>
          <w:sz w:val="24"/>
          <w:szCs w:val="24"/>
        </w:rPr>
        <w:t xml:space="preserve">is study </w:t>
      </w:r>
      <w:r w:rsidRPr="000649F0">
        <w:rPr>
          <w:rFonts w:ascii="Arial" w:hAnsi="Arial" w:cs="Arial"/>
          <w:sz w:val="24"/>
          <w:szCs w:val="24"/>
        </w:rPr>
        <w:t xml:space="preserve">was </w:t>
      </w:r>
      <w:r>
        <w:rPr>
          <w:rFonts w:ascii="Arial" w:hAnsi="Arial" w:cs="Arial"/>
          <w:sz w:val="24"/>
          <w:szCs w:val="24"/>
        </w:rPr>
        <w:t xml:space="preserve">a </w:t>
      </w:r>
      <w:r w:rsidRPr="000649F0">
        <w:rPr>
          <w:rFonts w:ascii="Arial" w:hAnsi="Arial" w:cs="Arial"/>
          <w:sz w:val="24"/>
          <w:szCs w:val="24"/>
        </w:rPr>
        <w:t xml:space="preserve">retrospective </w:t>
      </w:r>
      <w:r w:rsidRPr="005217A0">
        <w:rPr>
          <w:rFonts w:ascii="Arial" w:hAnsi="Arial" w:cs="Arial"/>
          <w:sz w:val="24"/>
          <w:szCs w:val="24"/>
        </w:rPr>
        <w:t>single centre study</w:t>
      </w:r>
      <w:r>
        <w:rPr>
          <w:rFonts w:ascii="Arial" w:hAnsi="Arial" w:cs="Arial"/>
          <w:sz w:val="24"/>
          <w:szCs w:val="24"/>
        </w:rPr>
        <w:t xml:space="preserve">, limiting its generalisability. </w:t>
      </w:r>
      <w:r w:rsidR="003E591F" w:rsidRPr="003E591F">
        <w:rPr>
          <w:rFonts w:ascii="Arial" w:hAnsi="Arial" w:cs="Arial"/>
          <w:color w:val="000000"/>
          <w:sz w:val="24"/>
          <w:szCs w:val="24"/>
          <w:shd w:val="clear" w:color="auto" w:fill="FFFFFF"/>
        </w:rPr>
        <w:t>A</w:t>
      </w:r>
      <w:r w:rsidR="00433113">
        <w:rPr>
          <w:rFonts w:ascii="Arial" w:hAnsi="Arial" w:cs="Arial"/>
          <w:color w:val="000000"/>
          <w:sz w:val="24"/>
          <w:szCs w:val="24"/>
          <w:shd w:val="clear" w:color="auto" w:fill="FFFFFF"/>
        </w:rPr>
        <w:t xml:space="preserve"> further limitation was the use of</w:t>
      </w:r>
      <w:r w:rsidR="003E591F" w:rsidRPr="003E591F">
        <w:rPr>
          <w:rFonts w:ascii="Arial" w:hAnsi="Arial" w:cs="Arial"/>
          <w:color w:val="000000"/>
          <w:sz w:val="24"/>
          <w:szCs w:val="24"/>
          <w:shd w:val="clear" w:color="auto" w:fill="FFFFFF"/>
        </w:rPr>
        <w:t xml:space="preserve"> before/after methodolog</w:t>
      </w:r>
      <w:r w:rsidR="00E7113D">
        <w:rPr>
          <w:rFonts w:ascii="Arial" w:hAnsi="Arial" w:cs="Arial"/>
          <w:color w:val="000000"/>
          <w:sz w:val="24"/>
          <w:szCs w:val="24"/>
          <w:shd w:val="clear" w:color="auto" w:fill="FFFFFF"/>
        </w:rPr>
        <w:t>y</w:t>
      </w:r>
      <w:r w:rsidR="003E591F" w:rsidRPr="003E591F">
        <w:rPr>
          <w:rFonts w:ascii="Arial" w:hAnsi="Arial" w:cs="Arial"/>
          <w:color w:val="000000"/>
          <w:sz w:val="24"/>
          <w:szCs w:val="24"/>
          <w:shd w:val="clear" w:color="auto" w:fill="FFFFFF"/>
        </w:rPr>
        <w:t>, as</w:t>
      </w:r>
      <w:r w:rsidR="002C2491">
        <w:rPr>
          <w:rFonts w:ascii="Arial" w:hAnsi="Arial" w:cs="Arial"/>
          <w:color w:val="000000"/>
          <w:sz w:val="24"/>
          <w:szCs w:val="24"/>
          <w:shd w:val="clear" w:color="auto" w:fill="FFFFFF"/>
        </w:rPr>
        <w:t xml:space="preserve"> in</w:t>
      </w:r>
      <w:r w:rsidR="003E591F" w:rsidRPr="003E591F">
        <w:rPr>
          <w:rFonts w:ascii="Arial" w:hAnsi="Arial" w:cs="Arial"/>
          <w:color w:val="000000"/>
          <w:sz w:val="24"/>
          <w:szCs w:val="24"/>
          <w:shd w:val="clear" w:color="auto" w:fill="FFFFFF"/>
        </w:rPr>
        <w:t xml:space="preserve"> </w:t>
      </w:r>
      <w:proofErr w:type="gramStart"/>
      <w:r w:rsidR="003E591F" w:rsidRPr="003E591F">
        <w:rPr>
          <w:rFonts w:ascii="Arial" w:hAnsi="Arial" w:cs="Arial"/>
          <w:color w:val="000000"/>
          <w:sz w:val="24"/>
          <w:szCs w:val="24"/>
          <w:shd w:val="clear" w:color="auto" w:fill="FFFFFF"/>
        </w:rPr>
        <w:t>the majority of</w:t>
      </w:r>
      <w:proofErr w:type="gramEnd"/>
      <w:r w:rsidR="003E591F" w:rsidRPr="003E591F">
        <w:rPr>
          <w:rFonts w:ascii="Arial" w:hAnsi="Arial" w:cs="Arial"/>
          <w:color w:val="000000"/>
          <w:sz w:val="24"/>
          <w:szCs w:val="24"/>
          <w:shd w:val="clear" w:color="auto" w:fill="FFFFFF"/>
        </w:rPr>
        <w:t xml:space="preserve"> precedent studies. </w:t>
      </w:r>
      <w:r w:rsidR="003E591F">
        <w:rPr>
          <w:rFonts w:ascii="Arial" w:hAnsi="Arial" w:cs="Arial"/>
          <w:sz w:val="24"/>
          <w:szCs w:val="24"/>
        </w:rPr>
        <w:t xml:space="preserve">Although there were no significant staff or practice changes during the study period, </w:t>
      </w:r>
      <w:r w:rsidR="003E591F">
        <w:rPr>
          <w:rFonts w:ascii="Arial" w:hAnsi="Arial" w:cs="Arial"/>
          <w:color w:val="000000"/>
          <w:sz w:val="24"/>
          <w:szCs w:val="24"/>
          <w:shd w:val="clear" w:color="auto" w:fill="FFFFFF"/>
        </w:rPr>
        <w:t>t</w:t>
      </w:r>
      <w:r w:rsidR="003E591F" w:rsidRPr="003E591F">
        <w:rPr>
          <w:rFonts w:ascii="Arial" w:hAnsi="Arial" w:cs="Arial"/>
          <w:color w:val="000000"/>
          <w:sz w:val="24"/>
          <w:szCs w:val="24"/>
          <w:shd w:val="clear" w:color="auto" w:fill="FFFFFF"/>
        </w:rPr>
        <w:t xml:space="preserve">emporal trends </w:t>
      </w:r>
      <w:r w:rsidR="00FE6056">
        <w:rPr>
          <w:rFonts w:ascii="Arial" w:hAnsi="Arial" w:cs="Arial"/>
          <w:sz w:val="24"/>
          <w:szCs w:val="24"/>
        </w:rPr>
        <w:t xml:space="preserve">may have </w:t>
      </w:r>
      <w:r w:rsidR="003E591F" w:rsidRPr="003E591F">
        <w:rPr>
          <w:rFonts w:ascii="Arial" w:hAnsi="Arial" w:cs="Arial"/>
          <w:color w:val="000000"/>
          <w:sz w:val="24"/>
          <w:szCs w:val="24"/>
          <w:shd w:val="clear" w:color="auto" w:fill="FFFFFF"/>
        </w:rPr>
        <w:t>influenc</w:t>
      </w:r>
      <w:r w:rsidR="00FE6056">
        <w:rPr>
          <w:rFonts w:ascii="Arial" w:hAnsi="Arial" w:cs="Arial"/>
          <w:color w:val="000000"/>
          <w:sz w:val="24"/>
          <w:szCs w:val="24"/>
          <w:shd w:val="clear" w:color="auto" w:fill="FFFFFF"/>
        </w:rPr>
        <w:t>ed our results</w:t>
      </w:r>
      <w:r w:rsidR="003E591F" w:rsidRPr="003E591F">
        <w:rPr>
          <w:rFonts w:ascii="Arial" w:hAnsi="Arial" w:cs="Arial"/>
          <w:color w:val="000000"/>
          <w:sz w:val="24"/>
          <w:szCs w:val="24"/>
          <w:shd w:val="clear" w:color="auto" w:fill="FFFFFF"/>
        </w:rPr>
        <w:t>.</w:t>
      </w:r>
      <w:r w:rsidR="00DB371F">
        <w:rPr>
          <w:rFonts w:ascii="Arial" w:hAnsi="Arial" w:cs="Arial"/>
          <w:color w:val="000000"/>
          <w:sz w:val="24"/>
          <w:szCs w:val="24"/>
          <w:shd w:val="clear" w:color="auto" w:fill="FFFFFF"/>
        </w:rPr>
        <w:t xml:space="preserve"> While an RCT approach was considered, the </w:t>
      </w:r>
      <w:r>
        <w:rPr>
          <w:rFonts w:ascii="Arial" w:hAnsi="Arial" w:cs="Arial"/>
          <w:sz w:val="24"/>
          <w:szCs w:val="24"/>
        </w:rPr>
        <w:t xml:space="preserve">change intervention </w:t>
      </w:r>
      <w:r w:rsidR="00DB371F">
        <w:rPr>
          <w:rFonts w:ascii="Arial" w:hAnsi="Arial" w:cs="Arial"/>
          <w:sz w:val="24"/>
          <w:szCs w:val="24"/>
        </w:rPr>
        <w:t xml:space="preserve">involved </w:t>
      </w:r>
      <w:r>
        <w:rPr>
          <w:rFonts w:ascii="Arial" w:hAnsi="Arial" w:cs="Arial"/>
          <w:sz w:val="24"/>
          <w:szCs w:val="24"/>
        </w:rPr>
        <w:t xml:space="preserve">required large scale and resource intensive education and awareness initiatives for all PICU staff, rendering randomisation unfeasible. </w:t>
      </w:r>
      <w:r w:rsidR="00FE6056">
        <w:rPr>
          <w:rFonts w:ascii="Arial" w:hAnsi="Arial" w:cs="Arial"/>
          <w:sz w:val="24"/>
          <w:szCs w:val="24"/>
        </w:rPr>
        <w:t>A more comprehensive capture of n</w:t>
      </w:r>
      <w:r w:rsidR="00DB371F">
        <w:rPr>
          <w:rFonts w:ascii="Arial" w:hAnsi="Arial" w:cs="Arial"/>
          <w:sz w:val="24"/>
          <w:szCs w:val="24"/>
        </w:rPr>
        <w:t xml:space="preserve">on-compliance and poor guideline adherence </w:t>
      </w:r>
      <w:r w:rsidR="00FE6056">
        <w:rPr>
          <w:rFonts w:ascii="Arial" w:hAnsi="Arial" w:cs="Arial"/>
          <w:sz w:val="24"/>
          <w:szCs w:val="24"/>
        </w:rPr>
        <w:t>w</w:t>
      </w:r>
      <w:r w:rsidR="00DB371F">
        <w:rPr>
          <w:rFonts w:ascii="Arial" w:hAnsi="Arial" w:cs="Arial"/>
          <w:sz w:val="24"/>
          <w:szCs w:val="24"/>
        </w:rPr>
        <w:t xml:space="preserve">as </w:t>
      </w:r>
      <w:r w:rsidR="00FE6056">
        <w:rPr>
          <w:rFonts w:ascii="Arial" w:hAnsi="Arial" w:cs="Arial"/>
          <w:sz w:val="24"/>
          <w:szCs w:val="24"/>
        </w:rPr>
        <w:t>desirable, and considered</w:t>
      </w:r>
      <w:r w:rsidR="00DB371F">
        <w:rPr>
          <w:rFonts w:ascii="Arial" w:hAnsi="Arial" w:cs="Arial"/>
          <w:sz w:val="24"/>
          <w:szCs w:val="24"/>
        </w:rPr>
        <w:t xml:space="preserve"> a study limitation. An absence of formal pain and distress assessment in the PICU prior to guideline implementation prevent</w:t>
      </w:r>
      <w:r w:rsidR="00CE4444">
        <w:rPr>
          <w:rFonts w:ascii="Arial" w:hAnsi="Arial" w:cs="Arial"/>
          <w:sz w:val="24"/>
          <w:szCs w:val="24"/>
        </w:rPr>
        <w:t>ed</w:t>
      </w:r>
      <w:r w:rsidR="00DB371F">
        <w:rPr>
          <w:rFonts w:ascii="Arial" w:hAnsi="Arial" w:cs="Arial"/>
          <w:sz w:val="24"/>
          <w:szCs w:val="24"/>
        </w:rPr>
        <w:t xml:space="preserve"> the full appreciation of the impact of this intervention. </w:t>
      </w:r>
      <w:r>
        <w:rPr>
          <w:rFonts w:ascii="Arial" w:hAnsi="Arial" w:cs="Arial"/>
          <w:sz w:val="24"/>
          <w:szCs w:val="24"/>
        </w:rPr>
        <w:t>P</w:t>
      </w:r>
      <w:r w:rsidRPr="000649F0">
        <w:rPr>
          <w:rFonts w:ascii="Arial" w:hAnsi="Arial" w:cs="Arial"/>
          <w:sz w:val="24"/>
          <w:szCs w:val="24"/>
        </w:rPr>
        <w:t xml:space="preserve">atients with </w:t>
      </w:r>
      <w:r>
        <w:rPr>
          <w:rFonts w:ascii="Arial" w:hAnsi="Arial" w:cs="Arial"/>
          <w:sz w:val="24"/>
          <w:szCs w:val="24"/>
        </w:rPr>
        <w:t>Trisomy 21</w:t>
      </w:r>
      <w:r w:rsidRPr="000649F0">
        <w:rPr>
          <w:rFonts w:ascii="Arial" w:hAnsi="Arial" w:cs="Arial"/>
          <w:sz w:val="24"/>
          <w:szCs w:val="24"/>
        </w:rPr>
        <w:t xml:space="preserve"> were over-represented in the </w:t>
      </w:r>
      <w:r>
        <w:rPr>
          <w:rFonts w:ascii="Arial" w:hAnsi="Arial" w:cs="Arial"/>
          <w:sz w:val="24"/>
          <w:szCs w:val="24"/>
        </w:rPr>
        <w:t xml:space="preserve">pre-intervention </w:t>
      </w:r>
      <w:r w:rsidRPr="000649F0">
        <w:rPr>
          <w:rFonts w:ascii="Arial" w:hAnsi="Arial" w:cs="Arial"/>
          <w:sz w:val="24"/>
          <w:szCs w:val="24"/>
        </w:rPr>
        <w:t xml:space="preserve">group. </w:t>
      </w:r>
      <w:r>
        <w:rPr>
          <w:rFonts w:ascii="Arial" w:hAnsi="Arial" w:cs="Arial"/>
          <w:sz w:val="24"/>
          <w:szCs w:val="24"/>
        </w:rPr>
        <w:t xml:space="preserve">The sample size also limited use of a more comprehensively matched cohort design. </w:t>
      </w:r>
    </w:p>
    <w:p w14:paraId="6E157C77" w14:textId="77777777" w:rsidR="00E15D5B" w:rsidRPr="00D43C8B" w:rsidRDefault="00E15D5B" w:rsidP="002420D9">
      <w:pPr>
        <w:autoSpaceDE w:val="0"/>
        <w:autoSpaceDN w:val="0"/>
        <w:adjustRightInd w:val="0"/>
        <w:spacing w:after="0" w:line="480" w:lineRule="auto"/>
        <w:rPr>
          <w:rFonts w:ascii="Arial" w:hAnsi="Arial" w:cs="Arial"/>
          <w:b/>
          <w:sz w:val="24"/>
          <w:szCs w:val="24"/>
        </w:rPr>
      </w:pPr>
      <w:r w:rsidRPr="00D43C8B">
        <w:rPr>
          <w:rFonts w:ascii="Arial" w:hAnsi="Arial" w:cs="Arial"/>
          <w:b/>
          <w:sz w:val="24"/>
          <w:szCs w:val="24"/>
        </w:rPr>
        <w:lastRenderedPageBreak/>
        <w:t>Conclusion</w:t>
      </w:r>
    </w:p>
    <w:p w14:paraId="47C7A24D" w14:textId="08CB1007" w:rsidR="005F2678" w:rsidRDefault="00C626F6" w:rsidP="005F2678">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Findings from this study support responsibility for PICU nurses for </w:t>
      </w:r>
      <w:r w:rsidR="0024614E">
        <w:rPr>
          <w:rFonts w:ascii="Arial" w:hAnsi="Arial" w:cs="Arial"/>
          <w:sz w:val="24"/>
          <w:szCs w:val="24"/>
        </w:rPr>
        <w:t xml:space="preserve">autonomously </w:t>
      </w:r>
      <w:r>
        <w:rPr>
          <w:rFonts w:ascii="Arial" w:hAnsi="Arial" w:cs="Arial"/>
          <w:sz w:val="24"/>
          <w:szCs w:val="24"/>
        </w:rPr>
        <w:t>administering analgesia and sedation based on validated assessment, supported by clinical guidelines. While a</w:t>
      </w:r>
      <w:r w:rsidR="00E15D5B">
        <w:rPr>
          <w:rFonts w:ascii="Arial" w:hAnsi="Arial" w:cs="Arial"/>
          <w:sz w:val="24"/>
          <w:szCs w:val="24"/>
        </w:rPr>
        <w:t xml:space="preserve"> demonstrable impact on the primary outcome was not evident</w:t>
      </w:r>
      <w:r w:rsidR="003E591F">
        <w:rPr>
          <w:rFonts w:ascii="Arial" w:hAnsi="Arial" w:cs="Arial"/>
          <w:sz w:val="24"/>
          <w:szCs w:val="24"/>
        </w:rPr>
        <w:t xml:space="preserve"> in this study</w:t>
      </w:r>
      <w:r w:rsidR="00E15D5B">
        <w:rPr>
          <w:rFonts w:ascii="Arial" w:hAnsi="Arial" w:cs="Arial"/>
          <w:sz w:val="24"/>
          <w:szCs w:val="24"/>
        </w:rPr>
        <w:t xml:space="preserve">, an altered pattern of morphine administration emerged; characterised by lower infusion rates and greater use of boluses based on patient assessment. </w:t>
      </w:r>
      <w:r w:rsidR="00433113">
        <w:rPr>
          <w:rFonts w:ascii="Arial" w:hAnsi="Arial" w:cs="Arial"/>
          <w:sz w:val="24"/>
          <w:szCs w:val="24"/>
        </w:rPr>
        <w:t xml:space="preserve">The pattern of specific </w:t>
      </w:r>
      <w:r w:rsidR="005F2678">
        <w:rPr>
          <w:rFonts w:ascii="Arial" w:hAnsi="Arial" w:cs="Arial"/>
          <w:sz w:val="24"/>
          <w:szCs w:val="24"/>
        </w:rPr>
        <w:t xml:space="preserve">co analgesic and </w:t>
      </w:r>
      <w:r w:rsidR="00CE4444" w:rsidRPr="00433113">
        <w:rPr>
          <w:rFonts w:ascii="Arial" w:hAnsi="Arial" w:cs="Arial"/>
          <w:sz w:val="24"/>
          <w:szCs w:val="24"/>
        </w:rPr>
        <w:t>sedation administration was also significantly altered</w:t>
      </w:r>
      <w:r w:rsidR="00433113">
        <w:rPr>
          <w:rFonts w:ascii="Arial" w:hAnsi="Arial" w:cs="Arial"/>
          <w:sz w:val="24"/>
          <w:szCs w:val="24"/>
        </w:rPr>
        <w:t>, reflecting medication administration to meet a prescribed comfort level</w:t>
      </w:r>
      <w:r w:rsidR="00CE4444" w:rsidRPr="00433113">
        <w:rPr>
          <w:rFonts w:ascii="Arial" w:hAnsi="Arial" w:cs="Arial"/>
          <w:sz w:val="24"/>
          <w:szCs w:val="24"/>
        </w:rPr>
        <w:t>.</w:t>
      </w:r>
      <w:r w:rsidR="003E591F" w:rsidRPr="00433113">
        <w:rPr>
          <w:rFonts w:ascii="Arial" w:hAnsi="Arial" w:cs="Arial"/>
          <w:sz w:val="24"/>
          <w:szCs w:val="24"/>
        </w:rPr>
        <w:t xml:space="preserve"> </w:t>
      </w:r>
    </w:p>
    <w:p w14:paraId="005D2B69" w14:textId="4DBCC1A3" w:rsidR="00E7113D" w:rsidRDefault="00E15D5B" w:rsidP="002420D9">
      <w:pPr>
        <w:autoSpaceDE w:val="0"/>
        <w:autoSpaceDN w:val="0"/>
        <w:adjustRightInd w:val="0"/>
        <w:spacing w:after="0" w:line="480" w:lineRule="auto"/>
        <w:rPr>
          <w:rFonts w:ascii="Arial" w:hAnsi="Arial" w:cs="Arial"/>
          <w:sz w:val="24"/>
          <w:szCs w:val="24"/>
        </w:rPr>
      </w:pPr>
      <w:r>
        <w:rPr>
          <w:rFonts w:ascii="Arial" w:hAnsi="Arial" w:cs="Arial"/>
          <w:sz w:val="24"/>
          <w:szCs w:val="24"/>
        </w:rPr>
        <w:t>Th</w:t>
      </w:r>
      <w:r w:rsidR="00AC3FCF">
        <w:rPr>
          <w:rFonts w:ascii="Arial" w:hAnsi="Arial" w:cs="Arial"/>
          <w:sz w:val="24"/>
          <w:szCs w:val="24"/>
        </w:rPr>
        <w:t>ese</w:t>
      </w:r>
      <w:r>
        <w:rPr>
          <w:rFonts w:ascii="Arial" w:hAnsi="Arial" w:cs="Arial"/>
          <w:sz w:val="24"/>
          <w:szCs w:val="24"/>
        </w:rPr>
        <w:t xml:space="preserve"> finding</w:t>
      </w:r>
      <w:r w:rsidR="00AC3FCF">
        <w:rPr>
          <w:rFonts w:ascii="Arial" w:hAnsi="Arial" w:cs="Arial"/>
          <w:sz w:val="24"/>
          <w:szCs w:val="24"/>
        </w:rPr>
        <w:t>s</w:t>
      </w:r>
      <w:r>
        <w:rPr>
          <w:rFonts w:ascii="Arial" w:hAnsi="Arial" w:cs="Arial"/>
          <w:sz w:val="24"/>
          <w:szCs w:val="24"/>
        </w:rPr>
        <w:t xml:space="preserve"> affirm the PICU nurses’ </w:t>
      </w:r>
      <w:r w:rsidR="003E591F">
        <w:rPr>
          <w:rFonts w:ascii="Arial" w:hAnsi="Arial" w:cs="Arial"/>
          <w:sz w:val="24"/>
          <w:szCs w:val="24"/>
        </w:rPr>
        <w:t>impact</w:t>
      </w:r>
      <w:r>
        <w:rPr>
          <w:rFonts w:ascii="Arial" w:hAnsi="Arial" w:cs="Arial"/>
          <w:sz w:val="24"/>
          <w:szCs w:val="24"/>
        </w:rPr>
        <w:t xml:space="preserve"> in </w:t>
      </w:r>
      <w:r w:rsidR="00AC3FCF">
        <w:rPr>
          <w:rFonts w:ascii="Arial" w:hAnsi="Arial" w:cs="Arial"/>
          <w:sz w:val="24"/>
          <w:szCs w:val="24"/>
        </w:rPr>
        <w:t xml:space="preserve">effectively </w:t>
      </w:r>
      <w:r>
        <w:rPr>
          <w:rFonts w:ascii="Arial" w:hAnsi="Arial" w:cs="Arial"/>
          <w:sz w:val="24"/>
          <w:szCs w:val="24"/>
        </w:rPr>
        <w:t>managing prescribed analgesia and sedation</w:t>
      </w:r>
      <w:r w:rsidR="005F2678">
        <w:rPr>
          <w:rFonts w:ascii="Arial" w:hAnsi="Arial" w:cs="Arial"/>
          <w:sz w:val="24"/>
          <w:szCs w:val="24"/>
        </w:rPr>
        <w:t xml:space="preserve"> in a </w:t>
      </w:r>
      <w:r w:rsidR="005F2678" w:rsidRPr="00827D66">
        <w:rPr>
          <w:rFonts w:ascii="Arial" w:hAnsi="Arial" w:cs="Arial"/>
          <w:sz w:val="24"/>
          <w:szCs w:val="24"/>
          <w:lang w:eastAsia="en-IE"/>
        </w:rPr>
        <w:t xml:space="preserve">judicious </w:t>
      </w:r>
      <w:r w:rsidR="005F2678">
        <w:rPr>
          <w:rFonts w:ascii="Arial" w:hAnsi="Arial" w:cs="Arial"/>
          <w:sz w:val="24"/>
          <w:szCs w:val="24"/>
          <w:lang w:eastAsia="en-IE"/>
        </w:rPr>
        <w:t xml:space="preserve">manner, </w:t>
      </w:r>
      <w:r w:rsidR="005F2678" w:rsidRPr="00827D66">
        <w:rPr>
          <w:rFonts w:ascii="Arial" w:hAnsi="Arial" w:cs="Arial"/>
          <w:sz w:val="24"/>
          <w:szCs w:val="24"/>
          <w:lang w:eastAsia="en-IE"/>
        </w:rPr>
        <w:t>while maintaining patient comfort</w:t>
      </w:r>
      <w:r w:rsidR="005F2678" w:rsidRPr="00A115AA">
        <w:rPr>
          <w:rFonts w:ascii="Arial" w:hAnsi="Arial" w:cs="Arial"/>
          <w:lang w:eastAsia="en-IE"/>
        </w:rPr>
        <w:t>.</w:t>
      </w:r>
      <w:r>
        <w:rPr>
          <w:rFonts w:ascii="Arial" w:hAnsi="Arial" w:cs="Arial"/>
          <w:sz w:val="24"/>
          <w:szCs w:val="24"/>
        </w:rPr>
        <w:t xml:space="preserve"> </w:t>
      </w:r>
      <w:r w:rsidR="0024614E">
        <w:rPr>
          <w:rFonts w:ascii="Arial" w:hAnsi="Arial" w:cs="Arial"/>
          <w:sz w:val="24"/>
          <w:szCs w:val="24"/>
        </w:rPr>
        <w:t xml:space="preserve">Findings from this study </w:t>
      </w:r>
      <w:r>
        <w:rPr>
          <w:rFonts w:ascii="Arial" w:hAnsi="Arial" w:cs="Arial"/>
          <w:sz w:val="24"/>
          <w:szCs w:val="24"/>
        </w:rPr>
        <w:t>add to the body of evidence refuting that Trisomy 21 patients have increased sedation and analgesic requirements compared to the general PICU population</w:t>
      </w:r>
      <w:r w:rsidR="003E591F">
        <w:rPr>
          <w:rFonts w:ascii="Arial" w:hAnsi="Arial" w:cs="Arial"/>
          <w:sz w:val="24"/>
          <w:szCs w:val="24"/>
        </w:rPr>
        <w:t>. This cohort demonstrated a reduction in duration of mechanical ventilation after the change in practice. A continued education and awareness focus must continue to</w:t>
      </w:r>
      <w:r>
        <w:rPr>
          <w:rFonts w:ascii="Arial" w:hAnsi="Arial" w:cs="Arial"/>
          <w:sz w:val="24"/>
          <w:szCs w:val="24"/>
        </w:rPr>
        <w:t xml:space="preserve"> </w:t>
      </w:r>
      <w:r w:rsidR="003E591F">
        <w:rPr>
          <w:rFonts w:ascii="Arial" w:hAnsi="Arial" w:cs="Arial"/>
          <w:sz w:val="24"/>
          <w:szCs w:val="24"/>
        </w:rPr>
        <w:t xml:space="preserve">support an </w:t>
      </w:r>
      <w:proofErr w:type="gramStart"/>
      <w:r w:rsidR="003E591F">
        <w:rPr>
          <w:rFonts w:ascii="Arial" w:hAnsi="Arial" w:cs="Arial"/>
          <w:sz w:val="24"/>
          <w:szCs w:val="24"/>
        </w:rPr>
        <w:t>evidence based</w:t>
      </w:r>
      <w:proofErr w:type="gramEnd"/>
      <w:r w:rsidR="003E591F">
        <w:rPr>
          <w:rFonts w:ascii="Arial" w:hAnsi="Arial" w:cs="Arial"/>
          <w:sz w:val="24"/>
          <w:szCs w:val="24"/>
        </w:rPr>
        <w:t xml:space="preserve"> approach to analgesia and sedation management in PICU</w:t>
      </w:r>
      <w:r w:rsidR="00AC3FCF">
        <w:rPr>
          <w:rFonts w:ascii="Arial" w:hAnsi="Arial" w:cs="Arial"/>
          <w:sz w:val="24"/>
          <w:szCs w:val="24"/>
        </w:rPr>
        <w:t xml:space="preserve"> in the ultimate pursuit of quality patient care</w:t>
      </w:r>
      <w:r w:rsidR="003E591F">
        <w:rPr>
          <w:rFonts w:ascii="Arial" w:hAnsi="Arial" w:cs="Arial"/>
          <w:sz w:val="24"/>
          <w:szCs w:val="24"/>
        </w:rPr>
        <w:t xml:space="preserve">. </w:t>
      </w:r>
    </w:p>
    <w:p w14:paraId="599A768F" w14:textId="45EA6911" w:rsidR="00E15D5B" w:rsidRDefault="00E15D5B" w:rsidP="002420D9">
      <w:pPr>
        <w:autoSpaceDE w:val="0"/>
        <w:autoSpaceDN w:val="0"/>
        <w:adjustRightInd w:val="0"/>
        <w:spacing w:after="0" w:line="480" w:lineRule="auto"/>
        <w:rPr>
          <w:rFonts w:ascii="Arial" w:hAnsi="Arial" w:cs="Arial"/>
          <w:sz w:val="24"/>
          <w:szCs w:val="24"/>
        </w:rPr>
      </w:pPr>
    </w:p>
    <w:p w14:paraId="4CCD8BFD" w14:textId="04804873" w:rsidR="001D60AD" w:rsidRDefault="001D60AD" w:rsidP="002420D9">
      <w:pPr>
        <w:autoSpaceDE w:val="0"/>
        <w:autoSpaceDN w:val="0"/>
        <w:adjustRightInd w:val="0"/>
        <w:spacing w:after="0" w:line="480" w:lineRule="auto"/>
        <w:rPr>
          <w:rFonts w:ascii="Arial" w:hAnsi="Arial" w:cs="Arial"/>
          <w:sz w:val="24"/>
          <w:szCs w:val="24"/>
        </w:rPr>
      </w:pPr>
    </w:p>
    <w:p w14:paraId="48680798" w14:textId="5D5D6BFF" w:rsidR="001D60AD" w:rsidRDefault="001D60AD" w:rsidP="002420D9">
      <w:pPr>
        <w:autoSpaceDE w:val="0"/>
        <w:autoSpaceDN w:val="0"/>
        <w:adjustRightInd w:val="0"/>
        <w:spacing w:after="0" w:line="480" w:lineRule="auto"/>
        <w:rPr>
          <w:rFonts w:ascii="Arial" w:hAnsi="Arial" w:cs="Arial"/>
          <w:sz w:val="24"/>
          <w:szCs w:val="24"/>
        </w:rPr>
      </w:pPr>
    </w:p>
    <w:p w14:paraId="6404F10C" w14:textId="2CA04A47" w:rsidR="0024614E" w:rsidRDefault="0024614E" w:rsidP="002420D9">
      <w:pPr>
        <w:autoSpaceDE w:val="0"/>
        <w:autoSpaceDN w:val="0"/>
        <w:adjustRightInd w:val="0"/>
        <w:spacing w:after="0" w:line="480" w:lineRule="auto"/>
        <w:rPr>
          <w:rFonts w:ascii="Arial" w:hAnsi="Arial" w:cs="Arial"/>
          <w:sz w:val="24"/>
          <w:szCs w:val="24"/>
        </w:rPr>
      </w:pPr>
    </w:p>
    <w:p w14:paraId="1C4E555F" w14:textId="77777777" w:rsidR="0024614E" w:rsidRDefault="0024614E" w:rsidP="002420D9">
      <w:pPr>
        <w:autoSpaceDE w:val="0"/>
        <w:autoSpaceDN w:val="0"/>
        <w:adjustRightInd w:val="0"/>
        <w:spacing w:after="0" w:line="480" w:lineRule="auto"/>
        <w:rPr>
          <w:rFonts w:ascii="Arial" w:hAnsi="Arial" w:cs="Arial"/>
          <w:sz w:val="24"/>
          <w:szCs w:val="24"/>
        </w:rPr>
      </w:pPr>
    </w:p>
    <w:p w14:paraId="1FBC58C3" w14:textId="17A5FD7F" w:rsidR="001D60AD" w:rsidRDefault="001D60AD" w:rsidP="002420D9">
      <w:pPr>
        <w:autoSpaceDE w:val="0"/>
        <w:autoSpaceDN w:val="0"/>
        <w:adjustRightInd w:val="0"/>
        <w:spacing w:after="0" w:line="480" w:lineRule="auto"/>
        <w:rPr>
          <w:rFonts w:ascii="Arial" w:hAnsi="Arial" w:cs="Arial"/>
          <w:sz w:val="24"/>
          <w:szCs w:val="24"/>
        </w:rPr>
      </w:pPr>
    </w:p>
    <w:p w14:paraId="55FA9DA5" w14:textId="0A7E98BD" w:rsidR="001D60AD" w:rsidRDefault="001D60AD" w:rsidP="002420D9">
      <w:pPr>
        <w:autoSpaceDE w:val="0"/>
        <w:autoSpaceDN w:val="0"/>
        <w:adjustRightInd w:val="0"/>
        <w:spacing w:after="0" w:line="480" w:lineRule="auto"/>
        <w:rPr>
          <w:rFonts w:ascii="Arial" w:hAnsi="Arial" w:cs="Arial"/>
          <w:sz w:val="24"/>
          <w:szCs w:val="24"/>
        </w:rPr>
      </w:pPr>
    </w:p>
    <w:p w14:paraId="35B63D50" w14:textId="77777777" w:rsidR="001D60AD" w:rsidRDefault="001D60AD" w:rsidP="002420D9">
      <w:pPr>
        <w:autoSpaceDE w:val="0"/>
        <w:autoSpaceDN w:val="0"/>
        <w:adjustRightInd w:val="0"/>
        <w:spacing w:after="0" w:line="480" w:lineRule="auto"/>
        <w:rPr>
          <w:rFonts w:ascii="Arial" w:hAnsi="Arial" w:cs="Arial"/>
          <w:sz w:val="24"/>
          <w:szCs w:val="24"/>
        </w:rPr>
      </w:pPr>
    </w:p>
    <w:p w14:paraId="15C326D7" w14:textId="77777777" w:rsidR="00E15D5B" w:rsidRPr="00C74ADC" w:rsidRDefault="00E15D5B">
      <w:pPr>
        <w:rPr>
          <w:sz w:val="28"/>
          <w:szCs w:val="28"/>
        </w:rPr>
      </w:pPr>
      <w:r w:rsidRPr="00C74ADC">
        <w:rPr>
          <w:sz w:val="28"/>
          <w:szCs w:val="28"/>
        </w:rPr>
        <w:lastRenderedPageBreak/>
        <w:t>References</w:t>
      </w:r>
    </w:p>
    <w:p w14:paraId="7AB5C63E" w14:textId="77777777" w:rsidR="00E15D5B" w:rsidRPr="00943322" w:rsidRDefault="00E15D5B" w:rsidP="00943322">
      <w:pPr>
        <w:pStyle w:val="EndNoteBibliography"/>
        <w:spacing w:after="0"/>
      </w:pPr>
      <w:bookmarkStart w:id="12" w:name="_ENREF_1"/>
      <w:r w:rsidRPr="00943322">
        <w:t>Al-Radi OO, Harrell FE, Jr., Caldarone CA, McCrindle BW, Jacobs JP, Williams MG, et al. Case complexity scores in congenital heart surgery: a comparative study of the Aristotle Basic Complexity score and the Risk Adjustment in Congenital Heart Surgery (RACHS-1) system. J Thorac Cardiovasc Surg. 2007;133:865-75.</w:t>
      </w:r>
      <w:bookmarkEnd w:id="12"/>
    </w:p>
    <w:p w14:paraId="2A8324F2" w14:textId="77777777" w:rsidR="00E15D5B" w:rsidRPr="00943322" w:rsidRDefault="00E15D5B" w:rsidP="00943322">
      <w:pPr>
        <w:pStyle w:val="EndNoteBibliography"/>
        <w:spacing w:after="0"/>
      </w:pPr>
      <w:bookmarkStart w:id="13" w:name="_ENREF_2"/>
      <w:r w:rsidRPr="00943322">
        <w:t>Arenas-Lopez S, Riphagen S, Tibby SM, Durward A, Tomlin S, Davies G, et al. Use of oral clonidine for sedation in ventilated paediatric intensive care patients. Intensive care medicine. 2004;30:1625-9.</w:t>
      </w:r>
      <w:bookmarkEnd w:id="13"/>
    </w:p>
    <w:p w14:paraId="042D2B77" w14:textId="77777777" w:rsidR="00E15D5B" w:rsidRPr="00943322" w:rsidRDefault="00E15D5B" w:rsidP="00943322">
      <w:pPr>
        <w:pStyle w:val="EndNoteBibliography"/>
        <w:spacing w:after="0"/>
      </w:pPr>
      <w:bookmarkStart w:id="14" w:name="_ENREF_3"/>
      <w:r w:rsidRPr="00943322">
        <w:t>Curley MA, Wypij D, Watson RS, Grant MJ, Asaro LA, Cheifetz IM, et al. Protocolized sedation vs usual care in pediatric patients mechanically ventilated for acute respiratory failure: a randomized clinical trial. Jama. 2015;313:379-89.</w:t>
      </w:r>
      <w:bookmarkEnd w:id="14"/>
    </w:p>
    <w:p w14:paraId="53E915A6" w14:textId="77777777" w:rsidR="00E15D5B" w:rsidRPr="00943322" w:rsidRDefault="00E15D5B" w:rsidP="00943322">
      <w:pPr>
        <w:pStyle w:val="EndNoteBibliography"/>
        <w:spacing w:after="0"/>
      </w:pPr>
      <w:bookmarkStart w:id="15" w:name="_ENREF_4"/>
      <w:r w:rsidRPr="00943322">
        <w:t>Deeter KH, King MA, Ridling D, Irby GL, Lynn AM, Zimmerman JJ. Successful implementation of a pediatric sedation protocol for mechanically ventilated patients. Critical care medicine. 2011;39:683-8.</w:t>
      </w:r>
      <w:bookmarkEnd w:id="15"/>
    </w:p>
    <w:p w14:paraId="2FF05B98" w14:textId="77777777" w:rsidR="00E15D5B" w:rsidRPr="00943322" w:rsidRDefault="00E15D5B" w:rsidP="00943322">
      <w:pPr>
        <w:pStyle w:val="EndNoteBibliography"/>
        <w:spacing w:after="0"/>
      </w:pPr>
      <w:bookmarkStart w:id="16" w:name="_ENREF_5"/>
      <w:r w:rsidRPr="00943322">
        <w:t>Dorfman TL, Sumamo Schellenberg E, Rempel GR, Scott SD, Hartling L. An evaluation of instruments for scoring physiological and behavioral cues of pain, non-pain related distress, and adequacy of analgesia and sedation in pediatric mechanically ventilated patients: A systematic review. International journal of nursing studies. 2014;51:654-76.</w:t>
      </w:r>
      <w:bookmarkEnd w:id="16"/>
    </w:p>
    <w:p w14:paraId="6B48B4BF" w14:textId="77777777" w:rsidR="00341213" w:rsidRDefault="00341213" w:rsidP="00341213">
      <w:pPr>
        <w:pStyle w:val="EndNoteBibliography"/>
        <w:spacing w:after="0"/>
      </w:pPr>
      <w:bookmarkStart w:id="17" w:name="_ENREF_6"/>
      <w:r>
        <w:t>Dreyfus L, Javouhey E, Denis A, Touzet S, Bordet F. (2017). Implementation and evaluation of a paediatric nurse-driven sedation protocol in a paediatric intensive care unit. Annals of Intensive Care.2017;7: 36.</w:t>
      </w:r>
    </w:p>
    <w:p w14:paraId="32F6AB57" w14:textId="408441C7" w:rsidR="00E15D5B" w:rsidRDefault="00E15D5B" w:rsidP="00943322">
      <w:pPr>
        <w:pStyle w:val="EndNoteBibliography"/>
        <w:spacing w:after="0"/>
      </w:pPr>
      <w:r w:rsidRPr="00943322">
        <w:t>Gakhal B, Scott CS, MacNab AJ. Comparison of morphine requirements for sedation in Down's syndrome and non-Down's patients following paediatric cardiac surgery. Paediatric anaesthesia. 1998;8:229-33.</w:t>
      </w:r>
      <w:bookmarkEnd w:id="17"/>
    </w:p>
    <w:p w14:paraId="751E6870" w14:textId="0D891182" w:rsidR="00341213" w:rsidRDefault="00341213" w:rsidP="00341213">
      <w:pPr>
        <w:pStyle w:val="EndNoteBibliography"/>
        <w:spacing w:after="0"/>
      </w:pPr>
      <w:bookmarkStart w:id="18" w:name="_ENREF_8"/>
      <w:r>
        <w:t>Ge X, Zhang T, Zhou, L. Psychometric analysis of subjective sedation scales used for critically ill paediatric patients. Nursing in Critical Care. 2017;23:30-41.</w:t>
      </w:r>
    </w:p>
    <w:p w14:paraId="5E71667E" w14:textId="2FA8546C" w:rsidR="007D4452" w:rsidRDefault="007D4452" w:rsidP="00341213">
      <w:pPr>
        <w:pStyle w:val="EndNoteBibliography"/>
        <w:spacing w:after="0"/>
      </w:pPr>
      <w:r>
        <w:t>Gopisetti S, Playfor SD. Sedation and Analgesia for Critically Ill Children. Paediatrics and Child Health.  2015;</w:t>
      </w:r>
      <w:r w:rsidR="001D60AD">
        <w:t xml:space="preserve"> 25,5:224-9.</w:t>
      </w:r>
    </w:p>
    <w:p w14:paraId="698BDDAB" w14:textId="40FE6B5C" w:rsidR="00AE0E54" w:rsidRPr="00943322" w:rsidRDefault="00AE0E54" w:rsidP="00AE0E54">
      <w:pPr>
        <w:pStyle w:val="EndNoteBibliography"/>
        <w:spacing w:after="0"/>
      </w:pPr>
      <w:r w:rsidRPr="00943322">
        <w:t>Harris J, Tume L. UK and Ireland Audit in analgesia and sedation practices in PICU.  Paediatric Intensive Care Society Annual Conference. Hamburg, Germany</w:t>
      </w:r>
      <w:r>
        <w:t xml:space="preserve"> </w:t>
      </w:r>
      <w:r w:rsidRPr="00943322">
        <w:t>2011.</w:t>
      </w:r>
      <w:bookmarkEnd w:id="18"/>
    </w:p>
    <w:p w14:paraId="3C17E945" w14:textId="77777777" w:rsidR="00E15D5B" w:rsidRPr="00943322" w:rsidRDefault="00E15D5B" w:rsidP="00943322">
      <w:pPr>
        <w:pStyle w:val="EndNoteBibliography"/>
        <w:spacing w:after="0"/>
      </w:pPr>
      <w:bookmarkStart w:id="19" w:name="_ENREF_7"/>
      <w:r w:rsidRPr="00943322">
        <w:t>Harris J, Ramelet AS, van Dijk M, Pokorna P, Wielenga J, Tume L, et al. Clinical recommendations for pain, sedation, withdrawal and delirium assessment in critically ill infants and children: an ESPNIC position statement for healthcare professionals. Intensive care medicine. 2016;42:972-86.</w:t>
      </w:r>
      <w:bookmarkEnd w:id="19"/>
    </w:p>
    <w:p w14:paraId="79290E94" w14:textId="77777777" w:rsidR="00341213" w:rsidRDefault="00341213" w:rsidP="00341213">
      <w:pPr>
        <w:pStyle w:val="EndNoteBibliography"/>
        <w:spacing w:after="0"/>
      </w:pPr>
      <w:bookmarkStart w:id="20" w:name="_ENREF_9"/>
      <w:r w:rsidRPr="00266A7E">
        <w:t>Ista E, van Dijk M, Tibboel D, de Hoog M. (2005). Assessment of sedation levels in pediatric intensive care patients can be improved by using the COMFORT "behavior" scale. Pediatric Critical Care Medicine</w:t>
      </w:r>
      <w:r>
        <w:t>. 2005</w:t>
      </w:r>
      <w:r w:rsidRPr="00266A7E">
        <w:t>;6:58–63.</w:t>
      </w:r>
    </w:p>
    <w:p w14:paraId="0F1FA71F" w14:textId="77777777" w:rsidR="00E15D5B" w:rsidRPr="00943322" w:rsidRDefault="00E15D5B" w:rsidP="00943322">
      <w:pPr>
        <w:pStyle w:val="EndNoteBibliography"/>
        <w:spacing w:after="0"/>
      </w:pPr>
      <w:r w:rsidRPr="00943322">
        <w:t>Ista E, de Hoog M, Tibboel D, van Dijk M. Implementation of standard sedation management in paediatric intensive care: effective and feasible? Journal of clinical nursing. 2009;18:2511-20.</w:t>
      </w:r>
      <w:bookmarkEnd w:id="20"/>
    </w:p>
    <w:p w14:paraId="4C5B13C6" w14:textId="6B734B53" w:rsidR="00E15D5B" w:rsidRDefault="00E15D5B" w:rsidP="00943322">
      <w:pPr>
        <w:pStyle w:val="EndNoteBibliography"/>
        <w:spacing w:after="0"/>
      </w:pPr>
      <w:bookmarkStart w:id="21" w:name="_ENREF_10"/>
      <w:r w:rsidRPr="00943322">
        <w:t>Jin HS, Yum MS, Kim SL, Shin HY, Lee EH, Ha EJ, et al. The efficacy of the COMFORT scale in assessing optimal sedation in critically ill children requiring mechanical ventilation. Journal of Korean medical science. 2007;22:693-7.</w:t>
      </w:r>
      <w:bookmarkEnd w:id="21"/>
    </w:p>
    <w:p w14:paraId="72C74640" w14:textId="54514DD7" w:rsidR="00AC3FCF" w:rsidRPr="00AC3FCF" w:rsidRDefault="00AC3FCF" w:rsidP="00DE5A48">
      <w:pPr>
        <w:pStyle w:val="EndNoteBibliography"/>
        <w:spacing w:after="0"/>
        <w:jc w:val="left"/>
        <w:rPr>
          <w:color w:val="000000" w:themeColor="text1"/>
        </w:rPr>
      </w:pPr>
      <w:r w:rsidRPr="00AC3FCF">
        <w:rPr>
          <w:color w:val="000000" w:themeColor="text1"/>
        </w:rPr>
        <w:t>Keogh S</w:t>
      </w:r>
      <w:bookmarkStart w:id="22" w:name="_ENREF_11"/>
      <w:r>
        <w:rPr>
          <w:color w:val="000000" w:themeColor="text1"/>
        </w:rPr>
        <w:t xml:space="preserve">, Long D, Horn D. </w:t>
      </w:r>
      <w:r w:rsidRPr="00AC3FCF">
        <w:rPr>
          <w:rFonts w:asciiTheme="minorHAnsi" w:hAnsiTheme="minorHAnsi" w:cstheme="minorHAnsi"/>
          <w:noProof w:val="0"/>
          <w:color w:val="000000" w:themeColor="text1"/>
          <w:lang w:val="en-IE"/>
        </w:rPr>
        <w:t>Practice guidelines for sedation and</w:t>
      </w:r>
      <w:r>
        <w:rPr>
          <w:rFonts w:asciiTheme="minorHAnsi" w:hAnsiTheme="minorHAnsi" w:cstheme="minorHAnsi"/>
          <w:noProof w:val="0"/>
          <w:color w:val="000000" w:themeColor="text1"/>
          <w:lang w:val="en-IE"/>
        </w:rPr>
        <w:t xml:space="preserve"> </w:t>
      </w:r>
      <w:r w:rsidRPr="00AC3FCF">
        <w:rPr>
          <w:rFonts w:asciiTheme="minorHAnsi" w:hAnsiTheme="minorHAnsi" w:cstheme="minorHAnsi"/>
          <w:noProof w:val="0"/>
          <w:color w:val="000000" w:themeColor="text1"/>
          <w:lang w:val="en-IE"/>
        </w:rPr>
        <w:t>analgesia management of critically</w:t>
      </w:r>
      <w:r>
        <w:rPr>
          <w:rFonts w:asciiTheme="minorHAnsi" w:hAnsiTheme="minorHAnsi" w:cstheme="minorHAnsi"/>
          <w:noProof w:val="0"/>
          <w:color w:val="000000" w:themeColor="text1"/>
          <w:lang w:val="en-IE"/>
        </w:rPr>
        <w:t xml:space="preserve"> </w:t>
      </w:r>
      <w:r w:rsidRPr="00AC3FCF">
        <w:rPr>
          <w:rFonts w:asciiTheme="minorHAnsi" w:hAnsiTheme="minorHAnsi" w:cstheme="minorHAnsi"/>
          <w:noProof w:val="0"/>
          <w:color w:val="000000" w:themeColor="text1"/>
          <w:lang w:val="en-IE"/>
        </w:rPr>
        <w:t xml:space="preserve">ill children: a pilot study </w:t>
      </w:r>
      <w:r>
        <w:rPr>
          <w:rFonts w:asciiTheme="minorHAnsi" w:hAnsiTheme="minorHAnsi" w:cstheme="minorHAnsi"/>
          <w:noProof w:val="0"/>
          <w:color w:val="000000" w:themeColor="text1"/>
          <w:lang w:val="en-IE"/>
        </w:rPr>
        <w:t>e</w:t>
      </w:r>
      <w:r w:rsidRPr="00AC3FCF">
        <w:rPr>
          <w:rFonts w:asciiTheme="minorHAnsi" w:hAnsiTheme="minorHAnsi" w:cstheme="minorHAnsi"/>
          <w:noProof w:val="0"/>
          <w:color w:val="000000" w:themeColor="text1"/>
          <w:lang w:val="en-IE"/>
        </w:rPr>
        <w:t>valuating</w:t>
      </w:r>
      <w:r>
        <w:rPr>
          <w:rFonts w:asciiTheme="minorHAnsi" w:hAnsiTheme="minorHAnsi" w:cstheme="minorHAnsi"/>
          <w:noProof w:val="0"/>
          <w:color w:val="000000" w:themeColor="text1"/>
          <w:lang w:val="en-IE"/>
        </w:rPr>
        <w:t xml:space="preserve"> </w:t>
      </w:r>
      <w:r w:rsidRPr="00AC3FCF">
        <w:rPr>
          <w:rFonts w:asciiTheme="minorHAnsi" w:hAnsiTheme="minorHAnsi" w:cstheme="minorHAnsi"/>
          <w:noProof w:val="0"/>
          <w:color w:val="000000" w:themeColor="text1"/>
          <w:lang w:val="en-IE"/>
        </w:rPr>
        <w:t>guideline impact and feasibility</w:t>
      </w:r>
      <w:r>
        <w:rPr>
          <w:rFonts w:asciiTheme="minorHAnsi" w:hAnsiTheme="minorHAnsi" w:cstheme="minorHAnsi"/>
          <w:noProof w:val="0"/>
          <w:color w:val="000000" w:themeColor="text1"/>
          <w:lang w:val="en-IE"/>
        </w:rPr>
        <w:t xml:space="preserve"> </w:t>
      </w:r>
      <w:r w:rsidRPr="00AC3FCF">
        <w:rPr>
          <w:rFonts w:asciiTheme="minorHAnsi" w:hAnsiTheme="minorHAnsi" w:cstheme="minorHAnsi"/>
          <w:noProof w:val="0"/>
          <w:color w:val="000000" w:themeColor="text1"/>
          <w:lang w:val="en-IE"/>
        </w:rPr>
        <w:t>in the PICU</w:t>
      </w:r>
      <w:r>
        <w:rPr>
          <w:rFonts w:asciiTheme="minorHAnsi" w:hAnsiTheme="minorHAnsi" w:cstheme="minorHAnsi"/>
          <w:noProof w:val="0"/>
          <w:color w:val="000000" w:themeColor="text1"/>
          <w:lang w:val="en-IE"/>
        </w:rPr>
        <w:t xml:space="preserve">. </w:t>
      </w:r>
      <w:r w:rsidR="00DE5A48">
        <w:rPr>
          <w:rFonts w:asciiTheme="minorHAnsi" w:hAnsiTheme="minorHAnsi" w:cstheme="minorHAnsi"/>
          <w:noProof w:val="0"/>
          <w:color w:val="000000" w:themeColor="text1"/>
          <w:lang w:val="en-IE"/>
        </w:rPr>
        <w:t>BMJ Open. 2015;</w:t>
      </w:r>
      <w:r w:rsidR="00DE5A48" w:rsidRPr="00DE5A48">
        <w:rPr>
          <w:rFonts w:asciiTheme="minorHAnsi" w:hAnsiTheme="minorHAnsi" w:cstheme="minorHAnsi"/>
          <w:noProof w:val="0"/>
          <w:color w:val="000000"/>
          <w:lang w:val="en-IE"/>
        </w:rPr>
        <w:t>e006428.</w:t>
      </w:r>
    </w:p>
    <w:p w14:paraId="55EC309B" w14:textId="77777777" w:rsidR="00341213" w:rsidRPr="00341213" w:rsidRDefault="00341213" w:rsidP="00341213">
      <w:pPr>
        <w:pStyle w:val="EndNoteBibliography"/>
        <w:spacing w:after="0"/>
        <w:jc w:val="left"/>
        <w:rPr>
          <w:rFonts w:asciiTheme="minorHAnsi" w:hAnsiTheme="minorHAnsi" w:cstheme="minorHAnsi"/>
          <w:noProof w:val="0"/>
          <w:color w:val="231F20"/>
          <w:lang w:val="en-IE"/>
        </w:rPr>
      </w:pPr>
      <w:r>
        <w:t xml:space="preserve">LaFond C, van Hulle Vincent C, Corte C, Hershberger P, Johnson A, Park C, et al. </w:t>
      </w:r>
      <w:r w:rsidRPr="00341213">
        <w:rPr>
          <w:rFonts w:asciiTheme="minorHAnsi" w:hAnsiTheme="minorHAnsi" w:cstheme="minorHAnsi"/>
          <w:shd w:val="clear" w:color="auto" w:fill="FFFFFF"/>
        </w:rPr>
        <w:t>PICU Nurses' Pain Assessments and Intervention</w:t>
      </w:r>
      <w:r>
        <w:rPr>
          <w:rFonts w:asciiTheme="minorHAnsi" w:hAnsiTheme="minorHAnsi" w:cstheme="minorHAnsi"/>
          <w:shd w:val="clear" w:color="auto" w:fill="FFFFFF"/>
        </w:rPr>
        <w:t xml:space="preserve"> </w:t>
      </w:r>
      <w:r w:rsidRPr="00341213">
        <w:rPr>
          <w:rFonts w:asciiTheme="minorHAnsi" w:hAnsiTheme="minorHAnsi" w:cstheme="minorHAnsi"/>
          <w:shd w:val="clear" w:color="auto" w:fill="FFFFFF"/>
        </w:rPr>
        <w:t>Choices for Virtual Human and Written Vignettes</w:t>
      </w:r>
      <w:r>
        <w:rPr>
          <w:rFonts w:asciiTheme="minorHAnsi" w:hAnsiTheme="minorHAnsi" w:cstheme="minorHAnsi"/>
          <w:shd w:val="clear" w:color="auto" w:fill="FFFFFF"/>
        </w:rPr>
        <w:t xml:space="preserve">. 2015;30:580-590. </w:t>
      </w:r>
      <w:r w:rsidR="00AC3FCF" w:rsidRPr="00AC3FCF">
        <w:rPr>
          <w:color w:val="000000" w:themeColor="text1"/>
        </w:rPr>
        <w:t>L</w:t>
      </w:r>
      <w:r w:rsidR="00E15D5B" w:rsidRPr="00AC3FCF">
        <w:rPr>
          <w:color w:val="000000" w:themeColor="text1"/>
        </w:rPr>
        <w:t xml:space="preserve">eteurtre </w:t>
      </w:r>
      <w:r w:rsidR="00E15D5B" w:rsidRPr="00943322">
        <w:t xml:space="preserve">S, Martinot A, Duhamel A, Proulx F, Grandbastien B, Cotting J, et al. Validation of the paediatric logistic organ dysfunction (PELOD) score: prospective, observational, multicentre study. </w:t>
      </w:r>
      <w:r w:rsidR="00E15D5B" w:rsidRPr="00341213">
        <w:rPr>
          <w:rFonts w:asciiTheme="minorHAnsi" w:hAnsiTheme="minorHAnsi" w:cstheme="minorHAnsi"/>
          <w:noProof w:val="0"/>
          <w:color w:val="231F20"/>
          <w:lang w:val="en-IE"/>
        </w:rPr>
        <w:t>Lancet. 2003;362:192-7.</w:t>
      </w:r>
      <w:bookmarkStart w:id="23" w:name="_ENREF_12"/>
      <w:bookmarkEnd w:id="22"/>
    </w:p>
    <w:p w14:paraId="24EC89DF" w14:textId="0740A44F" w:rsidR="00E15D5B" w:rsidRPr="00341213" w:rsidRDefault="00E15D5B" w:rsidP="00341213">
      <w:pPr>
        <w:pStyle w:val="EndNoteBibliography"/>
        <w:spacing w:after="0"/>
        <w:jc w:val="left"/>
        <w:rPr>
          <w:rFonts w:asciiTheme="minorHAnsi" w:hAnsiTheme="minorHAnsi" w:cstheme="minorHAnsi"/>
          <w:noProof w:val="0"/>
          <w:color w:val="231F20"/>
          <w:lang w:val="en-IE"/>
        </w:rPr>
      </w:pPr>
      <w:r w:rsidRPr="00341213">
        <w:rPr>
          <w:rFonts w:asciiTheme="minorHAnsi" w:hAnsiTheme="minorHAnsi" w:cstheme="minorHAnsi"/>
          <w:noProof w:val="0"/>
          <w:color w:val="231F20"/>
          <w:lang w:val="en-IE"/>
        </w:rPr>
        <w:t>Lyons B, Casey W, Doherty P, McHugh M, Moore KP. Pain relief with low-dose intravenous clonidine in a child with severe burns. Intensive care medicine. 1996;22:249-51.</w:t>
      </w:r>
      <w:bookmarkEnd w:id="23"/>
    </w:p>
    <w:p w14:paraId="217201B0" w14:textId="783F925E" w:rsidR="00E15D5B" w:rsidRPr="00341213" w:rsidRDefault="00E15D5B" w:rsidP="00341213">
      <w:pPr>
        <w:pStyle w:val="EndNoteBibliography"/>
        <w:spacing w:after="0"/>
        <w:jc w:val="left"/>
        <w:rPr>
          <w:rFonts w:asciiTheme="minorHAnsi" w:hAnsiTheme="minorHAnsi" w:cstheme="minorHAnsi"/>
          <w:shd w:val="clear" w:color="auto" w:fill="FFFFFF"/>
        </w:rPr>
      </w:pPr>
      <w:bookmarkStart w:id="24" w:name="_ENREF_13"/>
      <w:r w:rsidRPr="00341213">
        <w:rPr>
          <w:rFonts w:asciiTheme="minorHAnsi" w:hAnsiTheme="minorHAnsi" w:cstheme="minorHAnsi"/>
          <w:noProof w:val="0"/>
          <w:color w:val="231F20"/>
          <w:lang w:val="en-IE"/>
        </w:rPr>
        <w:lastRenderedPageBreak/>
        <w:t>Magner</w:t>
      </w:r>
      <w:r w:rsidRPr="00341213">
        <w:rPr>
          <w:rFonts w:asciiTheme="minorHAnsi" w:hAnsiTheme="minorHAnsi" w:cstheme="minorHAnsi"/>
          <w:shd w:val="clear" w:color="auto" w:fill="FFFFFF"/>
        </w:rPr>
        <w:t xml:space="preserve"> C, Van Dijk M, Cowman S. Introducing PICU Analgesia and Sedation Guidelines, Staff Satisfaction Before and After the Practice Change. Pediatric Intensive Care Nursing. 2018;</w:t>
      </w:r>
      <w:r w:rsidR="00EB3284" w:rsidRPr="00341213">
        <w:rPr>
          <w:rFonts w:asciiTheme="minorHAnsi" w:hAnsiTheme="minorHAnsi" w:cstheme="minorHAnsi"/>
          <w:shd w:val="clear" w:color="auto" w:fill="FFFFFF"/>
        </w:rPr>
        <w:t>19:2-13</w:t>
      </w:r>
      <w:r w:rsidRPr="00341213">
        <w:rPr>
          <w:rFonts w:asciiTheme="minorHAnsi" w:hAnsiTheme="minorHAnsi" w:cstheme="minorHAnsi"/>
          <w:shd w:val="clear" w:color="auto" w:fill="FFFFFF"/>
        </w:rPr>
        <w:t>.</w:t>
      </w:r>
      <w:bookmarkEnd w:id="24"/>
    </w:p>
    <w:p w14:paraId="2DB76FF7" w14:textId="77777777" w:rsidR="00E15D5B" w:rsidRPr="00341213" w:rsidRDefault="00E15D5B" w:rsidP="00943322">
      <w:pPr>
        <w:pStyle w:val="EndNoteBibliography"/>
        <w:spacing w:after="0"/>
        <w:rPr>
          <w:rFonts w:asciiTheme="minorHAnsi" w:hAnsiTheme="minorHAnsi" w:cstheme="minorHAnsi"/>
          <w:shd w:val="clear" w:color="auto" w:fill="FFFFFF"/>
        </w:rPr>
      </w:pPr>
      <w:bookmarkStart w:id="25" w:name="_ENREF_14"/>
      <w:r w:rsidRPr="00341213">
        <w:rPr>
          <w:rFonts w:asciiTheme="minorHAnsi" w:hAnsiTheme="minorHAnsi" w:cstheme="minorHAnsi"/>
          <w:shd w:val="clear" w:color="auto" w:fill="FFFFFF"/>
        </w:rPr>
        <w:t>Mellon RD, Simone AF, Rappaport BA. Use of anesthetic agents in neonates and young children. Anesthesia and analgesia. 2007;104:509-20.</w:t>
      </w:r>
      <w:bookmarkEnd w:id="25"/>
    </w:p>
    <w:p w14:paraId="714F24F4" w14:textId="60FBF829" w:rsidR="00E15D5B" w:rsidRPr="00341213" w:rsidRDefault="00E15D5B" w:rsidP="00943322">
      <w:pPr>
        <w:pStyle w:val="EndNoteBibliography"/>
        <w:spacing w:after="0"/>
        <w:rPr>
          <w:rFonts w:asciiTheme="minorHAnsi" w:hAnsiTheme="minorHAnsi" w:cstheme="minorHAnsi"/>
          <w:shd w:val="clear" w:color="auto" w:fill="FFFFFF"/>
        </w:rPr>
      </w:pPr>
      <w:bookmarkStart w:id="26" w:name="_ENREF_15"/>
      <w:r w:rsidRPr="00341213">
        <w:rPr>
          <w:rFonts w:asciiTheme="minorHAnsi" w:hAnsiTheme="minorHAnsi" w:cstheme="minorHAnsi"/>
          <w:shd w:val="clear" w:color="auto" w:fill="FFFFFF"/>
        </w:rPr>
        <w:t>Mitchell V, Howard R, Facer E. Down's syndrome and anaesthesia. Paediatric anaesthesia. 1995;5:379-84.</w:t>
      </w:r>
      <w:bookmarkEnd w:id="26"/>
    </w:p>
    <w:p w14:paraId="54A1A43A" w14:textId="4D2B730A" w:rsidR="0074796A" w:rsidRPr="00943322" w:rsidRDefault="0074796A" w:rsidP="0074796A">
      <w:pPr>
        <w:pStyle w:val="EndNoteBibliography"/>
        <w:spacing w:after="0"/>
        <w:jc w:val="left"/>
      </w:pPr>
      <w:r w:rsidRPr="00341213">
        <w:rPr>
          <w:rFonts w:asciiTheme="minorHAnsi" w:hAnsiTheme="minorHAnsi" w:cstheme="minorHAnsi"/>
          <w:shd w:val="clear" w:color="auto" w:fill="FFFFFF"/>
        </w:rPr>
        <w:t>Neunhoeffer</w:t>
      </w:r>
      <w:r>
        <w:rPr>
          <w:rFonts w:asciiTheme="minorHAnsi" w:hAnsiTheme="minorHAnsi" w:cstheme="minorHAnsi"/>
          <w:noProof w:val="0"/>
          <w:color w:val="231F20"/>
          <w:lang w:val="en-IE"/>
        </w:rPr>
        <w:t xml:space="preserve"> F</w:t>
      </w:r>
      <w:r w:rsidRPr="0074796A">
        <w:rPr>
          <w:rFonts w:asciiTheme="minorHAnsi" w:hAnsiTheme="minorHAnsi" w:cstheme="minorHAnsi"/>
          <w:noProof w:val="0"/>
          <w:color w:val="231F20"/>
          <w:lang w:val="en-IE"/>
        </w:rPr>
        <w:t>, Kumpf</w:t>
      </w:r>
      <w:r>
        <w:rPr>
          <w:rFonts w:asciiTheme="minorHAnsi" w:hAnsiTheme="minorHAnsi" w:cstheme="minorHAnsi"/>
          <w:noProof w:val="0"/>
          <w:color w:val="231F20"/>
          <w:lang w:val="en-IE"/>
        </w:rPr>
        <w:t xml:space="preserve"> M, </w:t>
      </w:r>
      <w:r w:rsidRPr="0074796A">
        <w:rPr>
          <w:rFonts w:asciiTheme="minorHAnsi" w:hAnsiTheme="minorHAnsi" w:cstheme="minorHAnsi"/>
          <w:noProof w:val="0"/>
          <w:color w:val="231F20"/>
          <w:lang w:val="en-IE"/>
        </w:rPr>
        <w:t>Renk</w:t>
      </w:r>
      <w:r>
        <w:rPr>
          <w:rFonts w:asciiTheme="minorHAnsi" w:hAnsiTheme="minorHAnsi" w:cstheme="minorHAnsi"/>
          <w:noProof w:val="0"/>
          <w:color w:val="231F20"/>
          <w:lang w:val="en-IE"/>
        </w:rPr>
        <w:t>, H</w:t>
      </w:r>
      <w:r w:rsidRPr="0074796A">
        <w:rPr>
          <w:rFonts w:asciiTheme="minorHAnsi" w:hAnsiTheme="minorHAnsi" w:cstheme="minorHAnsi"/>
          <w:noProof w:val="0"/>
          <w:color w:val="231F20"/>
          <w:lang w:val="en-IE"/>
        </w:rPr>
        <w:t>, Hanelt</w:t>
      </w:r>
      <w:r>
        <w:rPr>
          <w:rFonts w:asciiTheme="minorHAnsi" w:hAnsiTheme="minorHAnsi" w:cstheme="minorHAnsi"/>
          <w:noProof w:val="0"/>
          <w:color w:val="231F20"/>
          <w:lang w:val="en-IE"/>
        </w:rPr>
        <w:t xml:space="preserve"> M,</w:t>
      </w:r>
      <w:r w:rsidRPr="0074796A">
        <w:rPr>
          <w:rFonts w:asciiTheme="minorHAnsi" w:hAnsiTheme="minorHAnsi" w:cstheme="minorHAnsi"/>
          <w:noProof w:val="0"/>
          <w:color w:val="231F20"/>
          <w:lang w:val="en-IE"/>
        </w:rPr>
        <w:t xml:space="preserve"> Berneck</w:t>
      </w:r>
      <w:r>
        <w:rPr>
          <w:rFonts w:asciiTheme="minorHAnsi" w:hAnsiTheme="minorHAnsi" w:cstheme="minorHAnsi"/>
          <w:noProof w:val="0"/>
          <w:color w:val="231F20"/>
          <w:lang w:val="en-IE"/>
        </w:rPr>
        <w:t xml:space="preserve"> N, </w:t>
      </w:r>
      <w:r w:rsidRPr="0074796A">
        <w:rPr>
          <w:rFonts w:asciiTheme="minorHAnsi" w:hAnsiTheme="minorHAnsi" w:cstheme="minorHAnsi"/>
          <w:noProof w:val="0"/>
          <w:color w:val="231F20"/>
          <w:lang w:val="en-IE"/>
        </w:rPr>
        <w:t>Bosk</w:t>
      </w:r>
      <w:r>
        <w:rPr>
          <w:rFonts w:asciiTheme="minorHAnsi" w:hAnsiTheme="minorHAnsi" w:cstheme="minorHAnsi"/>
          <w:noProof w:val="0"/>
          <w:color w:val="231F20"/>
          <w:lang w:val="en-IE"/>
        </w:rPr>
        <w:t xml:space="preserve"> A</w:t>
      </w:r>
      <w:r w:rsidRPr="0074796A">
        <w:rPr>
          <w:rFonts w:asciiTheme="minorHAnsi" w:hAnsiTheme="minorHAnsi" w:cstheme="minorHAnsi"/>
          <w:noProof w:val="0"/>
          <w:color w:val="231F20"/>
          <w:lang w:val="en-IE"/>
        </w:rPr>
        <w:t>,</w:t>
      </w:r>
      <w:r>
        <w:rPr>
          <w:rFonts w:asciiTheme="minorHAnsi" w:hAnsiTheme="minorHAnsi" w:cstheme="minorHAnsi"/>
          <w:noProof w:val="0"/>
          <w:color w:val="231F20"/>
          <w:lang w:val="en-IE"/>
        </w:rPr>
        <w:t xml:space="preserve"> </w:t>
      </w:r>
      <w:r w:rsidR="008C0850">
        <w:rPr>
          <w:rFonts w:asciiTheme="minorHAnsi" w:hAnsiTheme="minorHAnsi" w:cstheme="minorHAnsi"/>
          <w:noProof w:val="0"/>
          <w:color w:val="231F20"/>
          <w:lang w:val="en-IE"/>
        </w:rPr>
        <w:t xml:space="preserve">et al. </w:t>
      </w:r>
      <w:r w:rsidRPr="0074796A">
        <w:rPr>
          <w:rFonts w:asciiTheme="minorHAnsi" w:hAnsiTheme="minorHAnsi" w:cstheme="minorHAnsi"/>
          <w:noProof w:val="0"/>
          <w:color w:val="231F20"/>
          <w:lang w:val="en-IE"/>
        </w:rPr>
        <w:t>Nurse-driven pediatric analgesia and sedation protocol</w:t>
      </w:r>
      <w:r>
        <w:rPr>
          <w:rFonts w:asciiTheme="minorHAnsi" w:hAnsiTheme="minorHAnsi" w:cstheme="minorHAnsi"/>
          <w:noProof w:val="0"/>
          <w:color w:val="231F20"/>
          <w:lang w:val="en-IE"/>
        </w:rPr>
        <w:t xml:space="preserve"> </w:t>
      </w:r>
      <w:r w:rsidRPr="0074796A">
        <w:rPr>
          <w:rFonts w:asciiTheme="minorHAnsi" w:hAnsiTheme="minorHAnsi" w:cstheme="minorHAnsi"/>
          <w:noProof w:val="0"/>
          <w:color w:val="231F20"/>
          <w:lang w:val="en-IE"/>
        </w:rPr>
        <w:t>reduces withdrawal symptoms in critically ill medical</w:t>
      </w:r>
      <w:r>
        <w:rPr>
          <w:rFonts w:asciiTheme="minorHAnsi" w:hAnsiTheme="minorHAnsi" w:cstheme="minorHAnsi"/>
          <w:noProof w:val="0"/>
          <w:color w:val="231F20"/>
          <w:lang w:val="en-IE"/>
        </w:rPr>
        <w:t xml:space="preserve"> </w:t>
      </w:r>
      <w:r w:rsidRPr="0074796A">
        <w:rPr>
          <w:rFonts w:asciiTheme="minorHAnsi" w:hAnsiTheme="minorHAnsi" w:cstheme="minorHAnsi"/>
          <w:noProof w:val="0"/>
          <w:color w:val="231F20"/>
          <w:lang w:val="en-IE"/>
        </w:rPr>
        <w:t>pediatric patients</w:t>
      </w:r>
      <w:r>
        <w:rPr>
          <w:rFonts w:asciiTheme="minorHAnsi" w:hAnsiTheme="minorHAnsi" w:cstheme="minorHAnsi"/>
          <w:noProof w:val="0"/>
          <w:color w:val="231F20"/>
          <w:lang w:val="en-IE"/>
        </w:rPr>
        <w:t>. Pediatric Anesthesia. 2015;25</w:t>
      </w:r>
      <w:r w:rsidRPr="0074796A">
        <w:rPr>
          <w:rFonts w:asciiTheme="minorHAnsi" w:hAnsiTheme="minorHAnsi" w:cstheme="minorHAnsi"/>
          <w:noProof w:val="0"/>
          <w:color w:val="231F20"/>
          <w:lang w:val="en-IE"/>
        </w:rPr>
        <w:t>;786–794</w:t>
      </w:r>
      <w:r>
        <w:rPr>
          <w:rFonts w:ascii="AdvPSUnv-L" w:hAnsi="AdvPSUnv-L"/>
          <w:noProof w:val="0"/>
          <w:color w:val="231F20"/>
          <w:sz w:val="14"/>
          <w:szCs w:val="14"/>
          <w:lang w:val="en-IE"/>
        </w:rPr>
        <w:t>.</w:t>
      </w:r>
    </w:p>
    <w:p w14:paraId="044996C3" w14:textId="34981F8F" w:rsidR="00E15D5B" w:rsidRDefault="00E15D5B" w:rsidP="00943322">
      <w:pPr>
        <w:pStyle w:val="EndNoteBibliography"/>
        <w:spacing w:after="0"/>
      </w:pPr>
      <w:bookmarkStart w:id="27" w:name="_ENREF_16"/>
      <w:r w:rsidRPr="00943322">
        <w:t>Ni She R, Filan P. Trisomy 21: incidence and outcomes in the first year in Ireland today. Irish Medical Journal. 2014;107:248-9.</w:t>
      </w:r>
      <w:bookmarkEnd w:id="27"/>
    </w:p>
    <w:p w14:paraId="16295C88" w14:textId="77777777" w:rsidR="00E15D5B" w:rsidRPr="00943322" w:rsidRDefault="00E15D5B" w:rsidP="00943322">
      <w:pPr>
        <w:pStyle w:val="EndNoteBibliography"/>
        <w:spacing w:after="0"/>
      </w:pPr>
      <w:bookmarkStart w:id="28" w:name="_ENREF_17"/>
      <w:r w:rsidRPr="00943322">
        <w:t>Parker SE, Mai CT, Canfield MA, Rickard R, Wang Y, Meyer RE, et al. Updated National Birth Prevalence estimates for selected birth defects in the United States, 2004-2006. Birth Defects Res A Clin Mol Teratol. 2010;88:1008-16.</w:t>
      </w:r>
      <w:bookmarkEnd w:id="28"/>
    </w:p>
    <w:p w14:paraId="74A9B796" w14:textId="77777777" w:rsidR="00E15D5B" w:rsidRPr="00943322" w:rsidRDefault="00E15D5B" w:rsidP="00943322">
      <w:pPr>
        <w:pStyle w:val="EndNoteBibliography"/>
        <w:spacing w:after="0"/>
      </w:pPr>
      <w:bookmarkStart w:id="29" w:name="_ENREF_19"/>
      <w:r w:rsidRPr="00943322">
        <w:t>Poh YN, Poh PF, Buang SN, Lee JH. Sedation guidelines, protocols, and algorithms in PICUs: a systematic review. Pediatric critical care medicine : a journal of the Society of Critical Care Medicine and the World Federation of Pediatric Intensive and Critical Care Societies. 2014;15:885-92.</w:t>
      </w:r>
      <w:bookmarkEnd w:id="29"/>
    </w:p>
    <w:p w14:paraId="2DF4F1E0" w14:textId="77777777" w:rsidR="00E15D5B" w:rsidRPr="00943322" w:rsidRDefault="00E15D5B" w:rsidP="00943322">
      <w:pPr>
        <w:pStyle w:val="EndNoteBibliography"/>
        <w:spacing w:after="0"/>
      </w:pPr>
      <w:bookmarkStart w:id="30" w:name="_ENREF_20"/>
      <w:r w:rsidRPr="00943322">
        <w:t>Rappaport B MD, Simone A, Woodcock J Defining safe use of anaesthesia in children. . New England Journal of Medicine. 2011;364:1387-90.</w:t>
      </w:r>
      <w:bookmarkEnd w:id="30"/>
    </w:p>
    <w:p w14:paraId="28EFE5EF" w14:textId="77777777" w:rsidR="00E15D5B" w:rsidRPr="00943322" w:rsidRDefault="00E15D5B" w:rsidP="00943322">
      <w:pPr>
        <w:pStyle w:val="EndNoteBibliography"/>
        <w:spacing w:after="0"/>
      </w:pPr>
      <w:bookmarkStart w:id="31" w:name="_ENREF_21"/>
      <w:r w:rsidRPr="00943322">
        <w:t>Slater A, Shann F, Pearson G, Paediatric Index of Mortality Study G. PIM2: a revised version of the Paediatric Index of Mortality. Intensive care medicine. 2003;29:278-85.</w:t>
      </w:r>
      <w:bookmarkEnd w:id="31"/>
    </w:p>
    <w:p w14:paraId="1654C736" w14:textId="77777777" w:rsidR="00E15D5B" w:rsidRPr="00943322" w:rsidRDefault="00E15D5B" w:rsidP="00943322">
      <w:pPr>
        <w:pStyle w:val="EndNoteBibliography"/>
        <w:spacing w:after="0"/>
      </w:pPr>
      <w:bookmarkStart w:id="32" w:name="_ENREF_22"/>
      <w:r w:rsidRPr="00943322">
        <w:t>Terada Y, Tachibana K, Takeuchi M, Kinouchi K. Comparison of sedative and analgesic requirements in children with and without Down Syndrome following pediatric cardiac surgery. Masui The Japanese Journal of Anesthesiology. 2016;65:56-61.</w:t>
      </w:r>
      <w:bookmarkEnd w:id="32"/>
    </w:p>
    <w:p w14:paraId="4D6B1DBC" w14:textId="77777777" w:rsidR="00E15D5B" w:rsidRPr="00943322" w:rsidRDefault="00E15D5B" w:rsidP="00943322">
      <w:pPr>
        <w:pStyle w:val="EndNoteBibliography"/>
        <w:spacing w:after="0"/>
      </w:pPr>
      <w:bookmarkStart w:id="33" w:name="_ENREF_23"/>
      <w:r w:rsidRPr="00943322">
        <w:t>Valkenburg AJ, Calvier EA, van Dijk M, Krekels EH, O'Hare BP, Casey WF, et al. Pharmacodynamics and Pharmacokinetics of Morphine After Cardiac Surgery in Children With and Without Down Syndrome. Pediatric critical care medicine : a journal of the Society of Critical Care Medicine and the World Federation of Pediatric Intensive and Critical Care Societies. 2016;17:930-8.</w:t>
      </w:r>
      <w:bookmarkEnd w:id="33"/>
    </w:p>
    <w:p w14:paraId="21609B34" w14:textId="77777777" w:rsidR="00E15D5B" w:rsidRPr="00943322" w:rsidRDefault="00E15D5B" w:rsidP="00943322">
      <w:pPr>
        <w:pStyle w:val="EndNoteBibliography"/>
        <w:spacing w:after="0"/>
      </w:pPr>
      <w:bookmarkStart w:id="34" w:name="_ENREF_24"/>
      <w:r w:rsidRPr="00943322">
        <w:t>Valkenburg AJ, van Dijk M, de Leeuw TG, Meeussen CJ, Knibbe CA, Tibboel D. Anaesthesia and postoperative analgesia in surgical neonates with or without Down's syndrome: is it really different? Br J Anaesth. 2012;108:295-301.</w:t>
      </w:r>
      <w:bookmarkEnd w:id="34"/>
    </w:p>
    <w:p w14:paraId="122ECE91" w14:textId="77777777" w:rsidR="00E15D5B" w:rsidRPr="00943322" w:rsidRDefault="00E15D5B" w:rsidP="00943322">
      <w:pPr>
        <w:pStyle w:val="EndNoteBibliography"/>
        <w:spacing w:after="0"/>
      </w:pPr>
      <w:bookmarkStart w:id="35" w:name="_ENREF_25"/>
      <w:r w:rsidRPr="00943322">
        <w:t>Van Driest SL, Shah A, Marshall MD, Xu H, Smith AH, McGregor TL, et al. Opioid use after cardiac surgery in children with Down syndrome. Pediatric critical care medicine: a journal of the Society of Critical Care Medicine and the World Federation of Pediatric Intensive and Critical Care Societies. 2013;14.</w:t>
      </w:r>
      <w:bookmarkEnd w:id="35"/>
    </w:p>
    <w:p w14:paraId="2E1EA379" w14:textId="77777777" w:rsidR="001D60AD" w:rsidRDefault="00E15D5B" w:rsidP="001D60AD">
      <w:pPr>
        <w:pStyle w:val="EndNoteBibliography"/>
        <w:spacing w:after="0"/>
      </w:pPr>
      <w:bookmarkStart w:id="36" w:name="_ENREF_26"/>
      <w:r w:rsidRPr="00943322">
        <w:t>Vet NJ, Ista E, de Wildt SN, van Dijk M, Tibboel D, de Hoog M. Optimal sedation in pediatric intensive care patients: a systematic review. Intensive care medicine. 2013;39:1524-34.</w:t>
      </w:r>
      <w:bookmarkEnd w:id="36"/>
    </w:p>
    <w:p w14:paraId="309DC53C" w14:textId="7084B4F2" w:rsidR="00E24355" w:rsidRDefault="00E24355" w:rsidP="001D60AD">
      <w:pPr>
        <w:pStyle w:val="EndNoteBibliography"/>
        <w:spacing w:after="0"/>
      </w:pPr>
      <w:r>
        <w:t>Wolf A</w:t>
      </w:r>
      <w:r w:rsidR="001D60AD">
        <w:t>R</w:t>
      </w:r>
      <w:r>
        <w:t>,</w:t>
      </w:r>
      <w:r w:rsidR="001D60AD">
        <w:t xml:space="preserve"> and Jackman L. Analgesia and Sedation after Pediatric Cardiac Surgery. Pediatric Anesthesia. 2011;21: 567-576.</w:t>
      </w:r>
    </w:p>
    <w:p w14:paraId="1425487D" w14:textId="755A96E2" w:rsidR="00266A7E" w:rsidRDefault="00266A7E" w:rsidP="0074796A">
      <w:pPr>
        <w:pStyle w:val="EndNoteBibliography"/>
      </w:pPr>
    </w:p>
    <w:p w14:paraId="2F5B5423" w14:textId="1156F945" w:rsidR="00266A7E" w:rsidRDefault="00266A7E" w:rsidP="0074796A">
      <w:pPr>
        <w:pStyle w:val="EndNoteBibliography"/>
      </w:pPr>
    </w:p>
    <w:p w14:paraId="50A5804B" w14:textId="7837963D" w:rsidR="00E7113D" w:rsidRDefault="00E7113D" w:rsidP="0074796A">
      <w:pPr>
        <w:pStyle w:val="EndNoteBibliography"/>
      </w:pPr>
    </w:p>
    <w:p w14:paraId="078BA224" w14:textId="12D7FBD9" w:rsidR="00E7113D" w:rsidRDefault="00E7113D" w:rsidP="0074796A">
      <w:pPr>
        <w:pStyle w:val="EndNoteBibliography"/>
      </w:pPr>
    </w:p>
    <w:p w14:paraId="02E5733A" w14:textId="37821ECF" w:rsidR="00E7113D" w:rsidRDefault="00E7113D" w:rsidP="0074796A">
      <w:pPr>
        <w:pStyle w:val="EndNoteBibliography"/>
      </w:pPr>
    </w:p>
    <w:p w14:paraId="15E4C186" w14:textId="03E0DF64" w:rsidR="00E7113D" w:rsidRDefault="00E7113D" w:rsidP="0074796A">
      <w:pPr>
        <w:pStyle w:val="EndNoteBibliography"/>
      </w:pPr>
    </w:p>
    <w:p w14:paraId="64E6AB29" w14:textId="4AA2F181" w:rsidR="00E7113D" w:rsidRDefault="00E7113D" w:rsidP="0074796A">
      <w:pPr>
        <w:pStyle w:val="EndNoteBibliography"/>
      </w:pPr>
    </w:p>
    <w:p w14:paraId="48D49FEF" w14:textId="539BB1D7" w:rsidR="00E15D5B" w:rsidRPr="00C74ADC" w:rsidRDefault="00E15D5B" w:rsidP="006776A1">
      <w:pPr>
        <w:tabs>
          <w:tab w:val="left" w:pos="7970"/>
        </w:tabs>
        <w:spacing w:line="480" w:lineRule="auto"/>
        <w:rPr>
          <w:rFonts w:ascii="Arial" w:hAnsi="Arial" w:cs="Arial"/>
          <w:sz w:val="24"/>
          <w:szCs w:val="24"/>
        </w:rPr>
      </w:pPr>
      <w:r w:rsidRPr="00C74ADC">
        <w:rPr>
          <w:rFonts w:ascii="Arial" w:hAnsi="Arial" w:cs="Arial"/>
          <w:sz w:val="24"/>
          <w:szCs w:val="24"/>
        </w:rPr>
        <w:lastRenderedPageBreak/>
        <w:t>Tables and Figures</w:t>
      </w:r>
    </w:p>
    <w:p w14:paraId="20086B91" w14:textId="77777777" w:rsidR="00E15D5B" w:rsidRPr="00C74ADC" w:rsidRDefault="00E15D5B" w:rsidP="006776A1">
      <w:pPr>
        <w:spacing w:after="0" w:line="360" w:lineRule="auto"/>
        <w:rPr>
          <w:rFonts w:ascii="Arial" w:hAnsi="Arial" w:cs="Arial"/>
        </w:rPr>
      </w:pPr>
      <w:r w:rsidRPr="00C74ADC">
        <w:rPr>
          <w:rFonts w:ascii="Arial" w:hAnsi="Arial" w:cs="Arial"/>
        </w:rPr>
        <w:t>Table 1. Strategy for Changing the Approach to Analgesia &amp; Sedation Management in PICU.</w:t>
      </w:r>
    </w:p>
    <w:p w14:paraId="7E13680C" w14:textId="535D0E2F" w:rsidR="00E15D5B" w:rsidRPr="00C74ADC" w:rsidRDefault="00E15D5B" w:rsidP="006776A1">
      <w:pPr>
        <w:spacing w:after="0" w:line="360" w:lineRule="auto"/>
        <w:rPr>
          <w:rFonts w:ascii="Arial" w:hAnsi="Arial" w:cs="Arial"/>
        </w:rPr>
      </w:pPr>
      <w:r w:rsidRPr="00C74ADC">
        <w:rPr>
          <w:rFonts w:ascii="Arial" w:hAnsi="Arial" w:cs="Arial"/>
        </w:rPr>
        <w:t xml:space="preserve">Table 2. Demographics, Illness Severity and Duration of Mechanical Ventilation in </w:t>
      </w:r>
      <w:r w:rsidR="008C0850" w:rsidRPr="00C74ADC">
        <w:rPr>
          <w:rFonts w:ascii="Arial" w:hAnsi="Arial" w:cs="Arial"/>
        </w:rPr>
        <w:t>‘Before’ and ‘After’ Groups.</w:t>
      </w:r>
    </w:p>
    <w:p w14:paraId="498B9469" w14:textId="16A48D96" w:rsidR="00E15D5B" w:rsidRDefault="00E15D5B" w:rsidP="006776A1">
      <w:pPr>
        <w:spacing w:after="0" w:line="360" w:lineRule="auto"/>
        <w:rPr>
          <w:rFonts w:ascii="Arial" w:hAnsi="Arial" w:cs="Arial"/>
        </w:rPr>
      </w:pPr>
      <w:r w:rsidRPr="00C74ADC">
        <w:rPr>
          <w:rFonts w:ascii="Arial" w:hAnsi="Arial" w:cs="Arial"/>
        </w:rPr>
        <w:t>Table 3. Postoperative Analgesia and Sedation Administered to ‘Before’ and ‘After’ Groups.</w:t>
      </w:r>
    </w:p>
    <w:p w14:paraId="41D86ADD" w14:textId="77777777" w:rsidR="00960F94" w:rsidRPr="00C74ADC" w:rsidRDefault="00960F94" w:rsidP="006776A1">
      <w:pPr>
        <w:spacing w:after="0" w:line="360" w:lineRule="auto"/>
        <w:rPr>
          <w:rFonts w:ascii="Arial" w:hAnsi="Arial" w:cs="Arial"/>
        </w:rPr>
      </w:pPr>
    </w:p>
    <w:p w14:paraId="40AE8BBC" w14:textId="77777777" w:rsidR="00960F94" w:rsidRDefault="00960F94" w:rsidP="00960F94">
      <w:pPr>
        <w:spacing w:after="0" w:line="360" w:lineRule="auto"/>
        <w:rPr>
          <w:rFonts w:ascii="Helvetica" w:hAnsi="Helvetica" w:cs="Helvetica"/>
        </w:rPr>
      </w:pPr>
      <w:r>
        <w:rPr>
          <w:rFonts w:ascii="Helvetica" w:hAnsi="Helvetica" w:cs="Helvetica"/>
        </w:rPr>
        <w:t xml:space="preserve">Figure 1. </w:t>
      </w:r>
      <w:r w:rsidRPr="00C74ADC">
        <w:rPr>
          <w:rFonts w:ascii="Arial" w:hAnsi="Arial" w:cs="Arial"/>
        </w:rPr>
        <w:t>PICU Analgesia and Sedation Guideline.</w:t>
      </w:r>
      <w:r w:rsidRPr="00C74ADC">
        <w:rPr>
          <w:rFonts w:ascii="Helvetica" w:hAnsi="Helvetica" w:cs="Helvetica"/>
        </w:rPr>
        <w:t xml:space="preserve"> </w:t>
      </w:r>
    </w:p>
    <w:p w14:paraId="4FCCA1AE" w14:textId="15AFA500" w:rsidR="007D4452" w:rsidRDefault="00E15D5B" w:rsidP="006776A1">
      <w:pPr>
        <w:spacing w:after="0" w:line="360" w:lineRule="auto"/>
        <w:rPr>
          <w:rFonts w:ascii="Arial" w:hAnsi="Arial" w:cs="Arial"/>
        </w:rPr>
      </w:pPr>
      <w:r w:rsidRPr="00C74ADC">
        <w:rPr>
          <w:rFonts w:ascii="Arial" w:hAnsi="Arial" w:cs="Arial"/>
        </w:rPr>
        <w:t xml:space="preserve">Figure </w:t>
      </w:r>
      <w:r w:rsidR="00960F94">
        <w:rPr>
          <w:rFonts w:ascii="Arial" w:hAnsi="Arial" w:cs="Arial"/>
        </w:rPr>
        <w:t>2</w:t>
      </w:r>
      <w:r w:rsidRPr="00C74ADC">
        <w:rPr>
          <w:rFonts w:ascii="Arial" w:hAnsi="Arial" w:cs="Arial"/>
        </w:rPr>
        <w:t xml:space="preserve">. </w:t>
      </w:r>
      <w:r w:rsidR="007D4452">
        <w:rPr>
          <w:rFonts w:ascii="Arial" w:hAnsi="Arial" w:cs="Arial"/>
        </w:rPr>
        <w:t>COMFORT-B Scale incorporating a Visual Analogue Scale to determine Numerical Rating Scale</w:t>
      </w:r>
    </w:p>
    <w:p w14:paraId="6C008E06" w14:textId="25DA324F" w:rsidR="00E15D5B" w:rsidRPr="00C74ADC" w:rsidRDefault="00E15D5B" w:rsidP="006776A1">
      <w:pPr>
        <w:spacing w:after="0" w:line="360" w:lineRule="auto"/>
        <w:rPr>
          <w:rFonts w:ascii="Arial" w:hAnsi="Arial" w:cs="Arial"/>
        </w:rPr>
      </w:pPr>
      <w:r w:rsidRPr="00C74ADC">
        <w:rPr>
          <w:rFonts w:ascii="Arial" w:hAnsi="Arial" w:cs="Arial"/>
        </w:rPr>
        <w:t xml:space="preserve">Figure </w:t>
      </w:r>
      <w:r w:rsidR="00960F94">
        <w:rPr>
          <w:rFonts w:ascii="Arial" w:hAnsi="Arial" w:cs="Arial"/>
        </w:rPr>
        <w:t>3</w:t>
      </w:r>
      <w:r w:rsidRPr="00C74ADC">
        <w:rPr>
          <w:rFonts w:ascii="Arial" w:hAnsi="Arial" w:cs="Arial"/>
        </w:rPr>
        <w:t xml:space="preserve">. </w:t>
      </w:r>
      <w:r w:rsidR="007D4452" w:rsidRPr="00C74ADC">
        <w:rPr>
          <w:rFonts w:ascii="Arial" w:hAnsi="Arial" w:cs="Arial"/>
        </w:rPr>
        <w:t>Flowchart for Patient Selection</w:t>
      </w:r>
    </w:p>
    <w:p w14:paraId="6C556BE5" w14:textId="04AE17B2" w:rsidR="00E15D5B" w:rsidRPr="00C74ADC" w:rsidRDefault="00E15D5B" w:rsidP="006776A1">
      <w:pPr>
        <w:spacing w:after="0" w:line="360" w:lineRule="auto"/>
        <w:rPr>
          <w:rFonts w:ascii="Arial" w:hAnsi="Arial" w:cs="Arial"/>
        </w:rPr>
      </w:pPr>
      <w:r w:rsidRPr="00C74ADC">
        <w:rPr>
          <w:rFonts w:ascii="Arial" w:hAnsi="Arial" w:cs="Arial"/>
        </w:rPr>
        <w:t xml:space="preserve">Figure </w:t>
      </w:r>
      <w:r w:rsidR="00960F94">
        <w:rPr>
          <w:rFonts w:ascii="Arial" w:hAnsi="Arial" w:cs="Arial"/>
        </w:rPr>
        <w:t>4</w:t>
      </w:r>
      <w:r w:rsidRPr="00C74ADC">
        <w:rPr>
          <w:rFonts w:ascii="Arial" w:hAnsi="Arial" w:cs="Arial"/>
        </w:rPr>
        <w:t xml:space="preserve">. </w:t>
      </w:r>
      <w:r w:rsidR="007D4452" w:rsidRPr="00C74ADC">
        <w:rPr>
          <w:rFonts w:ascii="Helvetica" w:hAnsi="Helvetica" w:cs="Helvetica"/>
        </w:rPr>
        <w:t xml:space="preserve">Morphine Infusion Rate on Return from Operating Theatre, </w:t>
      </w:r>
      <w:r w:rsidR="007D4452" w:rsidRPr="00C74ADC">
        <w:rPr>
          <w:rFonts w:ascii="Arial" w:hAnsi="Arial" w:cs="Arial"/>
        </w:rPr>
        <w:t>‘Before’ and ‘After’ Groups.</w:t>
      </w:r>
    </w:p>
    <w:p w14:paraId="0FE1CDE7" w14:textId="74A232F0" w:rsidR="00E15D5B" w:rsidRDefault="00E15D5B" w:rsidP="006776A1">
      <w:pPr>
        <w:spacing w:after="0" w:line="360" w:lineRule="auto"/>
        <w:rPr>
          <w:rFonts w:ascii="Helvetica" w:hAnsi="Helvetica" w:cs="Helvetica"/>
        </w:rPr>
      </w:pPr>
      <w:r w:rsidRPr="00C74ADC">
        <w:rPr>
          <w:rFonts w:ascii="Arial" w:hAnsi="Arial" w:cs="Arial"/>
        </w:rPr>
        <w:t xml:space="preserve">Figure </w:t>
      </w:r>
      <w:r w:rsidR="00960F94">
        <w:rPr>
          <w:rFonts w:ascii="Arial" w:hAnsi="Arial" w:cs="Arial"/>
        </w:rPr>
        <w:t>5</w:t>
      </w:r>
      <w:r w:rsidRPr="00C74ADC">
        <w:rPr>
          <w:rFonts w:ascii="Arial" w:hAnsi="Arial" w:cs="Arial"/>
        </w:rPr>
        <w:t xml:space="preserve">. </w:t>
      </w:r>
      <w:r w:rsidR="007D4452">
        <w:rPr>
          <w:rFonts w:ascii="Helvetica" w:hAnsi="Helvetica" w:cs="Helvetica"/>
        </w:rPr>
        <w:t xml:space="preserve">Adherence </w:t>
      </w:r>
      <w:r w:rsidRPr="00C74ADC">
        <w:rPr>
          <w:rFonts w:ascii="Helvetica" w:hAnsi="Helvetica" w:cs="Helvetica"/>
        </w:rPr>
        <w:t>with Analgesia and Sedation Guidelines</w:t>
      </w:r>
    </w:p>
    <w:p w14:paraId="64A4D7CE" w14:textId="77777777" w:rsidR="00E15D5B" w:rsidRDefault="00E15D5B" w:rsidP="006776A1">
      <w:pPr>
        <w:spacing w:after="0" w:line="360" w:lineRule="auto"/>
        <w:rPr>
          <w:rFonts w:ascii="Helvetica" w:hAnsi="Helvetica" w:cs="Helvetica"/>
        </w:rPr>
      </w:pPr>
    </w:p>
    <w:p w14:paraId="22F7DF37" w14:textId="77777777" w:rsidR="00E15D5B" w:rsidRDefault="00E15D5B" w:rsidP="006776A1">
      <w:pPr>
        <w:spacing w:after="0" w:line="360" w:lineRule="auto"/>
        <w:rPr>
          <w:rFonts w:ascii="Helvetica" w:hAnsi="Helvetica" w:cs="Helvetica"/>
        </w:rPr>
      </w:pPr>
    </w:p>
    <w:p w14:paraId="1A3B119B" w14:textId="77777777" w:rsidR="00E15D5B" w:rsidRDefault="00E15D5B" w:rsidP="006776A1">
      <w:pPr>
        <w:spacing w:after="0" w:line="360" w:lineRule="auto"/>
        <w:rPr>
          <w:rFonts w:ascii="Helvetica" w:hAnsi="Helvetica" w:cs="Helvetica"/>
        </w:rPr>
      </w:pPr>
    </w:p>
    <w:p w14:paraId="671F2BDE" w14:textId="77777777" w:rsidR="00E15D5B" w:rsidRDefault="00E15D5B" w:rsidP="006776A1">
      <w:pPr>
        <w:spacing w:after="0" w:line="360" w:lineRule="auto"/>
        <w:rPr>
          <w:rFonts w:ascii="Helvetica" w:hAnsi="Helvetica" w:cs="Helvetica"/>
        </w:rPr>
      </w:pPr>
    </w:p>
    <w:p w14:paraId="31E2C535" w14:textId="77777777" w:rsidR="00E15D5B" w:rsidRDefault="00E15D5B" w:rsidP="00B92225">
      <w:pPr>
        <w:autoSpaceDE w:val="0"/>
        <w:autoSpaceDN w:val="0"/>
        <w:adjustRightInd w:val="0"/>
        <w:spacing w:after="0" w:line="480" w:lineRule="auto"/>
        <w:rPr>
          <w:rFonts w:ascii="Arial" w:hAnsi="Arial" w:cs="Arial"/>
          <w:b/>
          <w:sz w:val="24"/>
          <w:szCs w:val="24"/>
        </w:rPr>
      </w:pPr>
    </w:p>
    <w:sectPr w:rsidR="00E15D5B" w:rsidSect="00612A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28C3E" w14:textId="77777777" w:rsidR="00AF6320" w:rsidRDefault="00AF6320">
      <w:pPr>
        <w:spacing w:after="0" w:line="240" w:lineRule="auto"/>
      </w:pPr>
      <w:r>
        <w:separator/>
      </w:r>
    </w:p>
  </w:endnote>
  <w:endnote w:type="continuationSeparator" w:id="0">
    <w:p w14:paraId="3F44D51D" w14:textId="77777777" w:rsidR="00AF6320" w:rsidRDefault="00AF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02">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TT00bc0be2">
    <w:altName w:val="Cambria"/>
    <w:panose1 w:val="00000000000000000000"/>
    <w:charset w:val="00"/>
    <w:family w:val="roman"/>
    <w:notTrueType/>
    <w:pitch w:val="default"/>
  </w:font>
  <w:font w:name="AdvTT00bc0be2+20">
    <w:altName w:val="Cambria"/>
    <w:panose1 w:val="00000000000000000000"/>
    <w:charset w:val="00"/>
    <w:family w:val="roman"/>
    <w:notTrueType/>
    <w:pitch w:val="default"/>
  </w:font>
  <w:font w:name="AdvOT9bd2e232.B">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dvPSUnv-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5565"/>
      <w:docPartObj>
        <w:docPartGallery w:val="Page Numbers (Bottom of Page)"/>
        <w:docPartUnique/>
      </w:docPartObj>
    </w:sdtPr>
    <w:sdtEndPr/>
    <w:sdtContent>
      <w:p w14:paraId="2EE557AE" w14:textId="77777777" w:rsidR="00BA2471" w:rsidRDefault="00D35538">
        <w:pPr>
          <w:pStyle w:val="Footer"/>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14:paraId="2F6179D1" w14:textId="77777777" w:rsidR="00BA2471" w:rsidRDefault="0012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47957" w14:textId="77777777" w:rsidR="00AF6320" w:rsidRDefault="00AF6320">
      <w:pPr>
        <w:spacing w:after="0" w:line="240" w:lineRule="auto"/>
      </w:pPr>
      <w:r>
        <w:separator/>
      </w:r>
    </w:p>
  </w:footnote>
  <w:footnote w:type="continuationSeparator" w:id="0">
    <w:p w14:paraId="15FF03D1" w14:textId="77777777" w:rsidR="00AF6320" w:rsidRDefault="00AF6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A15"/>
    <w:multiLevelType w:val="hybridMultilevel"/>
    <w:tmpl w:val="D896743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13EC0592"/>
    <w:multiLevelType w:val="multilevel"/>
    <w:tmpl w:val="D1788D4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987743C"/>
    <w:multiLevelType w:val="hybridMultilevel"/>
    <w:tmpl w:val="BFCA6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2437B6"/>
    <w:multiLevelType w:val="hybridMultilevel"/>
    <w:tmpl w:val="AB4029B2"/>
    <w:lvl w:ilvl="0" w:tplc="18090001">
      <w:start w:val="1"/>
      <w:numFmt w:val="bullet"/>
      <w:lvlText w:val=""/>
      <w:lvlJc w:val="left"/>
      <w:pPr>
        <w:tabs>
          <w:tab w:val="num" w:pos="720"/>
        </w:tabs>
        <w:ind w:left="720" w:hanging="360"/>
      </w:pPr>
      <w:rPr>
        <w:rFonts w:ascii="Symbol" w:hAnsi="Symbol" w:cs="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0211F4A"/>
    <w:multiLevelType w:val="hybridMultilevel"/>
    <w:tmpl w:val="FF028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8B5622"/>
    <w:multiLevelType w:val="hybridMultilevel"/>
    <w:tmpl w:val="37DA1DDA"/>
    <w:lvl w:ilvl="0" w:tplc="A118BD0E">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15:restartNumberingAfterBreak="0">
    <w:nsid w:val="3808576D"/>
    <w:multiLevelType w:val="hybridMultilevel"/>
    <w:tmpl w:val="1A266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46609A"/>
    <w:multiLevelType w:val="multilevel"/>
    <w:tmpl w:val="9E6E7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8F574D"/>
    <w:multiLevelType w:val="hybridMultilevel"/>
    <w:tmpl w:val="E37CC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101482"/>
    <w:multiLevelType w:val="multilevel"/>
    <w:tmpl w:val="CCDCA450"/>
    <w:lvl w:ilvl="0">
      <w:start w:val="1"/>
      <w:numFmt w:val="decimal"/>
      <w:lvlText w:val="%1.0"/>
      <w:lvlJc w:val="left"/>
      <w:pPr>
        <w:tabs>
          <w:tab w:val="num" w:pos="467"/>
        </w:tabs>
        <w:ind w:left="467" w:hanging="390"/>
      </w:pPr>
      <w:rPr>
        <w:rFonts w:hint="default"/>
      </w:rPr>
    </w:lvl>
    <w:lvl w:ilvl="1">
      <w:start w:val="1"/>
      <w:numFmt w:val="decimal"/>
      <w:lvlText w:val="%1.%2"/>
      <w:lvlJc w:val="left"/>
      <w:pPr>
        <w:tabs>
          <w:tab w:val="num" w:pos="1187"/>
        </w:tabs>
        <w:ind w:left="1187" w:hanging="390"/>
      </w:pPr>
      <w:rPr>
        <w:rFonts w:hint="default"/>
      </w:rPr>
    </w:lvl>
    <w:lvl w:ilvl="2">
      <w:start w:val="1"/>
      <w:numFmt w:val="decimal"/>
      <w:lvlText w:val="%1.%2.%3"/>
      <w:lvlJc w:val="left"/>
      <w:pPr>
        <w:tabs>
          <w:tab w:val="num" w:pos="2237"/>
        </w:tabs>
        <w:ind w:left="2237" w:hanging="720"/>
      </w:pPr>
      <w:rPr>
        <w:rFonts w:hint="default"/>
      </w:rPr>
    </w:lvl>
    <w:lvl w:ilvl="3">
      <w:start w:val="1"/>
      <w:numFmt w:val="decimal"/>
      <w:lvlText w:val="%1.%2.%3.%4"/>
      <w:lvlJc w:val="left"/>
      <w:pPr>
        <w:tabs>
          <w:tab w:val="num" w:pos="3317"/>
        </w:tabs>
        <w:ind w:left="3317" w:hanging="1080"/>
      </w:pPr>
      <w:rPr>
        <w:rFonts w:hint="default"/>
      </w:rPr>
    </w:lvl>
    <w:lvl w:ilvl="4">
      <w:start w:val="1"/>
      <w:numFmt w:val="decimal"/>
      <w:lvlText w:val="%1.%2.%3.%4.%5"/>
      <w:lvlJc w:val="left"/>
      <w:pPr>
        <w:tabs>
          <w:tab w:val="num" w:pos="4037"/>
        </w:tabs>
        <w:ind w:left="4037" w:hanging="1080"/>
      </w:pPr>
      <w:rPr>
        <w:rFonts w:hint="default"/>
      </w:rPr>
    </w:lvl>
    <w:lvl w:ilvl="5">
      <w:start w:val="1"/>
      <w:numFmt w:val="decimal"/>
      <w:lvlText w:val="%1.%2.%3.%4.%5.%6"/>
      <w:lvlJc w:val="left"/>
      <w:pPr>
        <w:tabs>
          <w:tab w:val="num" w:pos="5117"/>
        </w:tabs>
        <w:ind w:left="5117" w:hanging="1440"/>
      </w:pPr>
      <w:rPr>
        <w:rFonts w:hint="default"/>
      </w:rPr>
    </w:lvl>
    <w:lvl w:ilvl="6">
      <w:start w:val="1"/>
      <w:numFmt w:val="decimal"/>
      <w:lvlText w:val="%1.%2.%3.%4.%5.%6.%7"/>
      <w:lvlJc w:val="left"/>
      <w:pPr>
        <w:tabs>
          <w:tab w:val="num" w:pos="5837"/>
        </w:tabs>
        <w:ind w:left="5837" w:hanging="1440"/>
      </w:pPr>
      <w:rPr>
        <w:rFonts w:hint="default"/>
      </w:rPr>
    </w:lvl>
    <w:lvl w:ilvl="7">
      <w:start w:val="1"/>
      <w:numFmt w:val="decimal"/>
      <w:lvlText w:val="%1.%2.%3.%4.%5.%6.%7.%8"/>
      <w:lvlJc w:val="left"/>
      <w:pPr>
        <w:tabs>
          <w:tab w:val="num" w:pos="6917"/>
        </w:tabs>
        <w:ind w:left="6917" w:hanging="1800"/>
      </w:pPr>
      <w:rPr>
        <w:rFonts w:hint="default"/>
      </w:rPr>
    </w:lvl>
    <w:lvl w:ilvl="8">
      <w:start w:val="1"/>
      <w:numFmt w:val="decimal"/>
      <w:lvlText w:val="%1.%2.%3.%4.%5.%6.%7.%8.%9"/>
      <w:lvlJc w:val="left"/>
      <w:pPr>
        <w:tabs>
          <w:tab w:val="num" w:pos="7637"/>
        </w:tabs>
        <w:ind w:left="7637" w:hanging="1800"/>
      </w:pPr>
      <w:rPr>
        <w:rFonts w:hint="default"/>
      </w:rPr>
    </w:lvl>
  </w:abstractNum>
  <w:abstractNum w:abstractNumId="10" w15:restartNumberingAfterBreak="0">
    <w:nsid w:val="52793913"/>
    <w:multiLevelType w:val="hybridMultilevel"/>
    <w:tmpl w:val="114859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63B6BE1"/>
    <w:multiLevelType w:val="hybridMultilevel"/>
    <w:tmpl w:val="34F033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DD04D5"/>
    <w:multiLevelType w:val="hybridMultilevel"/>
    <w:tmpl w:val="60A88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7F2BDA"/>
    <w:multiLevelType w:val="hybridMultilevel"/>
    <w:tmpl w:val="3D7A03E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4" w15:restartNumberingAfterBreak="0">
    <w:nsid w:val="59FC74B7"/>
    <w:multiLevelType w:val="hybridMultilevel"/>
    <w:tmpl w:val="7B10BA86"/>
    <w:lvl w:ilvl="0" w:tplc="18090001">
      <w:start w:val="1"/>
      <w:numFmt w:val="bullet"/>
      <w:lvlText w:val=""/>
      <w:lvlJc w:val="left"/>
      <w:pPr>
        <w:tabs>
          <w:tab w:val="num" w:pos="720"/>
        </w:tabs>
        <w:ind w:left="720" w:hanging="360"/>
      </w:pPr>
      <w:rPr>
        <w:rFonts w:ascii="Symbol" w:hAnsi="Symbol" w:cs="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3"/>
  </w:num>
  <w:num w:numId="4">
    <w:abstractNumId w:val="9"/>
  </w:num>
  <w:num w:numId="5">
    <w:abstractNumId w:val="1"/>
  </w:num>
  <w:num w:numId="6">
    <w:abstractNumId w:val="7"/>
  </w:num>
  <w:num w:numId="7">
    <w:abstractNumId w:val="13"/>
  </w:num>
  <w:num w:numId="8">
    <w:abstractNumId w:val="11"/>
  </w:num>
  <w:num w:numId="9">
    <w:abstractNumId w:val="4"/>
  </w:num>
  <w:num w:numId="10">
    <w:abstractNumId w:val="2"/>
  </w:num>
  <w:num w:numId="11">
    <w:abstractNumId w:val="6"/>
  </w:num>
  <w:num w:numId="12">
    <w:abstractNumId w:val="14"/>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15D5B"/>
    <w:rsid w:val="0000578D"/>
    <w:rsid w:val="000171F7"/>
    <w:rsid w:val="00020E5B"/>
    <w:rsid w:val="000238A2"/>
    <w:rsid w:val="0003527E"/>
    <w:rsid w:val="0004055C"/>
    <w:rsid w:val="00045610"/>
    <w:rsid w:val="00062E91"/>
    <w:rsid w:val="00096A17"/>
    <w:rsid w:val="000978EA"/>
    <w:rsid w:val="000A311F"/>
    <w:rsid w:val="000A5E40"/>
    <w:rsid w:val="000D5C8E"/>
    <w:rsid w:val="000E7C89"/>
    <w:rsid w:val="00100DBA"/>
    <w:rsid w:val="00104E6E"/>
    <w:rsid w:val="001243ED"/>
    <w:rsid w:val="001362F2"/>
    <w:rsid w:val="001431A1"/>
    <w:rsid w:val="00163005"/>
    <w:rsid w:val="00166866"/>
    <w:rsid w:val="0017164C"/>
    <w:rsid w:val="00177C3C"/>
    <w:rsid w:val="00185434"/>
    <w:rsid w:val="00187DEC"/>
    <w:rsid w:val="001B348D"/>
    <w:rsid w:val="001B728E"/>
    <w:rsid w:val="001C499D"/>
    <w:rsid w:val="001D60AD"/>
    <w:rsid w:val="001F0086"/>
    <w:rsid w:val="001F474D"/>
    <w:rsid w:val="002031BB"/>
    <w:rsid w:val="00211B65"/>
    <w:rsid w:val="002352B0"/>
    <w:rsid w:val="00245DEF"/>
    <w:rsid w:val="0024614E"/>
    <w:rsid w:val="00252102"/>
    <w:rsid w:val="00266A7E"/>
    <w:rsid w:val="0027246E"/>
    <w:rsid w:val="002C2491"/>
    <w:rsid w:val="002D2713"/>
    <w:rsid w:val="002F2FD2"/>
    <w:rsid w:val="0030126B"/>
    <w:rsid w:val="00310E56"/>
    <w:rsid w:val="00310F75"/>
    <w:rsid w:val="003227E3"/>
    <w:rsid w:val="00325800"/>
    <w:rsid w:val="00341213"/>
    <w:rsid w:val="0035170D"/>
    <w:rsid w:val="00383F2E"/>
    <w:rsid w:val="003912EE"/>
    <w:rsid w:val="003966AA"/>
    <w:rsid w:val="003A75A8"/>
    <w:rsid w:val="003C1053"/>
    <w:rsid w:val="003C25AF"/>
    <w:rsid w:val="003E3B59"/>
    <w:rsid w:val="003E591F"/>
    <w:rsid w:val="00401F00"/>
    <w:rsid w:val="00405787"/>
    <w:rsid w:val="004156C1"/>
    <w:rsid w:val="00415AF1"/>
    <w:rsid w:val="00427A9B"/>
    <w:rsid w:val="00433113"/>
    <w:rsid w:val="0044444A"/>
    <w:rsid w:val="00452988"/>
    <w:rsid w:val="004767F1"/>
    <w:rsid w:val="0047722C"/>
    <w:rsid w:val="004914DE"/>
    <w:rsid w:val="00496212"/>
    <w:rsid w:val="004C3382"/>
    <w:rsid w:val="004D7391"/>
    <w:rsid w:val="00505747"/>
    <w:rsid w:val="00521035"/>
    <w:rsid w:val="00524E75"/>
    <w:rsid w:val="00582956"/>
    <w:rsid w:val="005B3D1A"/>
    <w:rsid w:val="005C7833"/>
    <w:rsid w:val="005F032A"/>
    <w:rsid w:val="005F2678"/>
    <w:rsid w:val="005F6537"/>
    <w:rsid w:val="0060724C"/>
    <w:rsid w:val="00646D7A"/>
    <w:rsid w:val="00671824"/>
    <w:rsid w:val="0069665E"/>
    <w:rsid w:val="00730BBA"/>
    <w:rsid w:val="007409BD"/>
    <w:rsid w:val="00745ADB"/>
    <w:rsid w:val="0074796A"/>
    <w:rsid w:val="00752350"/>
    <w:rsid w:val="00785E16"/>
    <w:rsid w:val="007931F7"/>
    <w:rsid w:val="007C2429"/>
    <w:rsid w:val="007D4237"/>
    <w:rsid w:val="007D4452"/>
    <w:rsid w:val="007E4110"/>
    <w:rsid w:val="00823672"/>
    <w:rsid w:val="008349E1"/>
    <w:rsid w:val="0085233F"/>
    <w:rsid w:val="00860A7D"/>
    <w:rsid w:val="00862141"/>
    <w:rsid w:val="00867121"/>
    <w:rsid w:val="008A4A6C"/>
    <w:rsid w:val="008A7482"/>
    <w:rsid w:val="008C0850"/>
    <w:rsid w:val="008D16A8"/>
    <w:rsid w:val="008D1C09"/>
    <w:rsid w:val="008D396E"/>
    <w:rsid w:val="008F1089"/>
    <w:rsid w:val="009235CF"/>
    <w:rsid w:val="00941176"/>
    <w:rsid w:val="0094329B"/>
    <w:rsid w:val="00960F94"/>
    <w:rsid w:val="009A349B"/>
    <w:rsid w:val="009B2E29"/>
    <w:rsid w:val="009D6E7D"/>
    <w:rsid w:val="009F4F82"/>
    <w:rsid w:val="00A02F09"/>
    <w:rsid w:val="00A14913"/>
    <w:rsid w:val="00A73057"/>
    <w:rsid w:val="00A743B6"/>
    <w:rsid w:val="00AB565B"/>
    <w:rsid w:val="00AC186E"/>
    <w:rsid w:val="00AC3FCF"/>
    <w:rsid w:val="00AE0E54"/>
    <w:rsid w:val="00AE711F"/>
    <w:rsid w:val="00AF353C"/>
    <w:rsid w:val="00AF6320"/>
    <w:rsid w:val="00B24275"/>
    <w:rsid w:val="00B36C52"/>
    <w:rsid w:val="00B84C9E"/>
    <w:rsid w:val="00BF6F34"/>
    <w:rsid w:val="00C000A7"/>
    <w:rsid w:val="00C15F8A"/>
    <w:rsid w:val="00C242A1"/>
    <w:rsid w:val="00C310D4"/>
    <w:rsid w:val="00C626F6"/>
    <w:rsid w:val="00C64C3E"/>
    <w:rsid w:val="00C704D5"/>
    <w:rsid w:val="00C72740"/>
    <w:rsid w:val="00C95967"/>
    <w:rsid w:val="00CA0166"/>
    <w:rsid w:val="00CC282C"/>
    <w:rsid w:val="00CD0093"/>
    <w:rsid w:val="00CE4444"/>
    <w:rsid w:val="00CF218B"/>
    <w:rsid w:val="00CF553B"/>
    <w:rsid w:val="00D0588E"/>
    <w:rsid w:val="00D2482A"/>
    <w:rsid w:val="00D35538"/>
    <w:rsid w:val="00D41968"/>
    <w:rsid w:val="00D575C7"/>
    <w:rsid w:val="00D668E5"/>
    <w:rsid w:val="00D878BF"/>
    <w:rsid w:val="00DA56EB"/>
    <w:rsid w:val="00DB371F"/>
    <w:rsid w:val="00DB69E4"/>
    <w:rsid w:val="00DB6DB2"/>
    <w:rsid w:val="00DB6E0C"/>
    <w:rsid w:val="00DC0283"/>
    <w:rsid w:val="00DE5A48"/>
    <w:rsid w:val="00DE793F"/>
    <w:rsid w:val="00DF5C6B"/>
    <w:rsid w:val="00E15D5B"/>
    <w:rsid w:val="00E20117"/>
    <w:rsid w:val="00E24355"/>
    <w:rsid w:val="00E30CF9"/>
    <w:rsid w:val="00E318A3"/>
    <w:rsid w:val="00E5675F"/>
    <w:rsid w:val="00E567B6"/>
    <w:rsid w:val="00E7113D"/>
    <w:rsid w:val="00E8739E"/>
    <w:rsid w:val="00EA0504"/>
    <w:rsid w:val="00EB3284"/>
    <w:rsid w:val="00EE063A"/>
    <w:rsid w:val="00EE3D6E"/>
    <w:rsid w:val="00F05210"/>
    <w:rsid w:val="00F1636A"/>
    <w:rsid w:val="00F200D5"/>
    <w:rsid w:val="00F50745"/>
    <w:rsid w:val="00F64D0C"/>
    <w:rsid w:val="00F80673"/>
    <w:rsid w:val="00F87205"/>
    <w:rsid w:val="00F9657D"/>
    <w:rsid w:val="00FE6056"/>
    <w:rsid w:val="00FF2D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C45A"/>
  <w15:chartTrackingRefBased/>
  <w15:docId w15:val="{8D06D6CE-DCA8-4F21-A664-991AE6E0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D5B"/>
    <w:pPr>
      <w:spacing w:after="200" w:line="276" w:lineRule="auto"/>
    </w:pPr>
    <w:rPr>
      <w:rFonts w:ascii="Calibri" w:eastAsia="Calibri" w:hAnsi="Calibri" w:cs="Calibri"/>
    </w:rPr>
  </w:style>
  <w:style w:type="paragraph" w:styleId="Heading2">
    <w:name w:val="heading 2"/>
    <w:basedOn w:val="Normal"/>
    <w:next w:val="Normal"/>
    <w:link w:val="Heading2Char"/>
    <w:uiPriority w:val="99"/>
    <w:qFormat/>
    <w:rsid w:val="00E15D5B"/>
    <w:pPr>
      <w:keepNext/>
      <w:keepLines/>
      <w:spacing w:before="200" w:after="0"/>
      <w:outlineLvl w:val="1"/>
    </w:pPr>
    <w:rPr>
      <w:rFonts w:ascii="Cambria" w:eastAsia="Times New Roman" w:hAnsi="Cambria" w:cs="Cambria"/>
      <w:b/>
      <w:bCs/>
      <w:color w:val="4F81BD"/>
      <w:sz w:val="26"/>
      <w:szCs w:val="26"/>
      <w:lang w:eastAsia="en-IE"/>
    </w:rPr>
  </w:style>
  <w:style w:type="paragraph" w:styleId="Heading3">
    <w:name w:val="heading 3"/>
    <w:basedOn w:val="Normal"/>
    <w:next w:val="Normal"/>
    <w:link w:val="Heading3Char"/>
    <w:uiPriority w:val="99"/>
    <w:qFormat/>
    <w:rsid w:val="00E15D5B"/>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
    <w:qFormat/>
    <w:rsid w:val="00E15D5B"/>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15D5B"/>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15D5B"/>
    <w:rPr>
      <w:rFonts w:ascii="Cambria" w:eastAsia="Times New Roman" w:hAnsi="Cambria" w:cs="Cambria"/>
      <w:b/>
      <w:bCs/>
      <w:color w:val="4F81BD"/>
      <w:sz w:val="26"/>
      <w:szCs w:val="26"/>
      <w:lang w:eastAsia="en-IE"/>
    </w:rPr>
  </w:style>
  <w:style w:type="character" w:customStyle="1" w:styleId="Heading3Char">
    <w:name w:val="Heading 3 Char"/>
    <w:basedOn w:val="DefaultParagraphFont"/>
    <w:link w:val="Heading3"/>
    <w:uiPriority w:val="99"/>
    <w:rsid w:val="00E15D5B"/>
    <w:rPr>
      <w:rFonts w:ascii="Cambria" w:eastAsia="Times New Roman" w:hAnsi="Cambria" w:cs="Cambria"/>
      <w:b/>
      <w:bCs/>
      <w:color w:val="4F81BD"/>
    </w:rPr>
  </w:style>
  <w:style w:type="character" w:customStyle="1" w:styleId="Heading4Char">
    <w:name w:val="Heading 4 Char"/>
    <w:basedOn w:val="DefaultParagraphFont"/>
    <w:link w:val="Heading4"/>
    <w:uiPriority w:val="9"/>
    <w:rsid w:val="00E15D5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rsid w:val="00E15D5B"/>
    <w:rPr>
      <w:rFonts w:ascii="Cambria" w:eastAsia="Times New Roman" w:hAnsi="Cambria" w:cs="Cambria"/>
      <w:color w:val="243F60"/>
    </w:rPr>
  </w:style>
  <w:style w:type="character" w:styleId="Hyperlink">
    <w:name w:val="Hyperlink"/>
    <w:basedOn w:val="DefaultParagraphFont"/>
    <w:uiPriority w:val="99"/>
    <w:semiHidden/>
    <w:rsid w:val="00E15D5B"/>
    <w:rPr>
      <w:color w:val="0000FF"/>
      <w:u w:val="single"/>
    </w:rPr>
  </w:style>
  <w:style w:type="character" w:styleId="Strong">
    <w:name w:val="Strong"/>
    <w:basedOn w:val="DefaultParagraphFont"/>
    <w:uiPriority w:val="22"/>
    <w:qFormat/>
    <w:rsid w:val="00E15D5B"/>
    <w:rPr>
      <w:b/>
      <w:bCs/>
    </w:rPr>
  </w:style>
  <w:style w:type="character" w:styleId="Emphasis">
    <w:name w:val="Emphasis"/>
    <w:basedOn w:val="DefaultParagraphFont"/>
    <w:uiPriority w:val="99"/>
    <w:qFormat/>
    <w:rsid w:val="00E15D5B"/>
    <w:rPr>
      <w:i/>
      <w:iCs/>
    </w:rPr>
  </w:style>
  <w:style w:type="paragraph" w:customStyle="1" w:styleId="TableHeader">
    <w:name w:val="TableHeader"/>
    <w:basedOn w:val="Normal"/>
    <w:uiPriority w:val="99"/>
    <w:rsid w:val="00E15D5B"/>
    <w:pPr>
      <w:spacing w:before="120" w:after="0" w:line="240" w:lineRule="auto"/>
    </w:pPr>
    <w:rPr>
      <w:rFonts w:ascii="Times New Roman" w:eastAsia="Times New Roman" w:hAnsi="Times New Roman" w:cs="Times New Roman"/>
      <w:b/>
      <w:bCs/>
      <w:sz w:val="24"/>
      <w:szCs w:val="24"/>
      <w:lang w:val="en-GB"/>
    </w:rPr>
  </w:style>
  <w:style w:type="paragraph" w:customStyle="1" w:styleId="TableSubHead">
    <w:name w:val="TableSubHead"/>
    <w:basedOn w:val="TableHeader"/>
    <w:uiPriority w:val="99"/>
    <w:rsid w:val="00E15D5B"/>
  </w:style>
  <w:style w:type="paragraph" w:styleId="ListParagraph">
    <w:name w:val="List Paragraph"/>
    <w:basedOn w:val="Normal"/>
    <w:uiPriority w:val="34"/>
    <w:qFormat/>
    <w:rsid w:val="00E15D5B"/>
    <w:pPr>
      <w:ind w:left="720"/>
    </w:pPr>
    <w:rPr>
      <w:rFonts w:eastAsia="Times New Roman"/>
      <w:lang w:eastAsia="en-IE"/>
    </w:rPr>
  </w:style>
  <w:style w:type="paragraph" w:styleId="NormalWeb">
    <w:name w:val="Normal (Web)"/>
    <w:basedOn w:val="Normal"/>
    <w:uiPriority w:val="99"/>
    <w:rsid w:val="00E15D5B"/>
    <w:pPr>
      <w:spacing w:before="100" w:beforeAutospacing="1" w:after="100" w:afterAutospacing="1" w:line="240" w:lineRule="auto"/>
    </w:pPr>
    <w:rPr>
      <w:rFonts w:eastAsia="Times New Roman"/>
      <w:sz w:val="24"/>
      <w:szCs w:val="24"/>
      <w:lang w:eastAsia="en-IE"/>
    </w:rPr>
  </w:style>
  <w:style w:type="paragraph" w:styleId="Header">
    <w:name w:val="header"/>
    <w:basedOn w:val="Normal"/>
    <w:link w:val="HeaderChar"/>
    <w:uiPriority w:val="99"/>
    <w:semiHidden/>
    <w:rsid w:val="00E15D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5D5B"/>
    <w:rPr>
      <w:rFonts w:ascii="Calibri" w:eastAsia="Calibri" w:hAnsi="Calibri" w:cs="Calibri"/>
    </w:rPr>
  </w:style>
  <w:style w:type="paragraph" w:styleId="Footer">
    <w:name w:val="footer"/>
    <w:basedOn w:val="Normal"/>
    <w:link w:val="FooterChar"/>
    <w:uiPriority w:val="99"/>
    <w:rsid w:val="00E15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D5B"/>
    <w:rPr>
      <w:rFonts w:ascii="Calibri" w:eastAsia="Calibri" w:hAnsi="Calibri" w:cs="Calibri"/>
    </w:rPr>
  </w:style>
  <w:style w:type="paragraph" w:styleId="BalloonText">
    <w:name w:val="Balloon Text"/>
    <w:basedOn w:val="Normal"/>
    <w:link w:val="BalloonTextChar"/>
    <w:uiPriority w:val="99"/>
    <w:semiHidden/>
    <w:rsid w:val="00E15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D5B"/>
    <w:rPr>
      <w:rFonts w:ascii="Tahoma" w:eastAsia="Calibri" w:hAnsi="Tahoma" w:cs="Tahoma"/>
      <w:sz w:val="16"/>
      <w:szCs w:val="16"/>
    </w:rPr>
  </w:style>
  <w:style w:type="table" w:styleId="TableGrid">
    <w:name w:val="Table Grid"/>
    <w:basedOn w:val="TableNormal"/>
    <w:uiPriority w:val="59"/>
    <w:rsid w:val="00E15D5B"/>
    <w:pPr>
      <w:spacing w:after="0" w:line="240" w:lineRule="auto"/>
    </w:pPr>
    <w:rPr>
      <w:rFonts w:ascii="Calibri" w:eastAsia="Calibri" w:hAnsi="Calibri" w:cs="Calibri"/>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rsid w:val="00E15D5B"/>
    <w:rPr>
      <w:i/>
      <w:iCs/>
    </w:rPr>
  </w:style>
  <w:style w:type="table" w:customStyle="1" w:styleId="LightList-Accent11">
    <w:name w:val="Light List - Accent 11"/>
    <w:uiPriority w:val="99"/>
    <w:rsid w:val="00E15D5B"/>
    <w:pPr>
      <w:spacing w:after="0" w:line="240" w:lineRule="auto"/>
    </w:pPr>
    <w:rPr>
      <w:rFonts w:ascii="Calibri" w:eastAsia="Calibri" w:hAnsi="Calibri" w:cs="Calibri"/>
      <w:sz w:val="20"/>
      <w:szCs w:val="20"/>
      <w:lang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Default">
    <w:name w:val="Default"/>
    <w:uiPriority w:val="99"/>
    <w:rsid w:val="00E15D5B"/>
    <w:pPr>
      <w:autoSpaceDE w:val="0"/>
      <w:autoSpaceDN w:val="0"/>
      <w:adjustRightInd w:val="0"/>
      <w:spacing w:after="0" w:line="240" w:lineRule="auto"/>
    </w:pPr>
    <w:rPr>
      <w:rFonts w:ascii="Calibri" w:eastAsia="Calibri" w:hAnsi="Calibri" w:cs="Calibri"/>
      <w:color w:val="000000"/>
      <w:sz w:val="24"/>
      <w:szCs w:val="24"/>
      <w:lang w:eastAsia="en-IE"/>
    </w:rPr>
  </w:style>
  <w:style w:type="character" w:styleId="CommentReference">
    <w:name w:val="annotation reference"/>
    <w:basedOn w:val="DefaultParagraphFont"/>
    <w:uiPriority w:val="99"/>
    <w:semiHidden/>
    <w:rsid w:val="00E15D5B"/>
    <w:rPr>
      <w:sz w:val="16"/>
      <w:szCs w:val="16"/>
    </w:rPr>
  </w:style>
  <w:style w:type="paragraph" w:styleId="CommentText">
    <w:name w:val="annotation text"/>
    <w:basedOn w:val="Normal"/>
    <w:link w:val="CommentTextChar"/>
    <w:uiPriority w:val="99"/>
    <w:semiHidden/>
    <w:rsid w:val="00E15D5B"/>
    <w:pPr>
      <w:spacing w:line="240" w:lineRule="auto"/>
    </w:pPr>
    <w:rPr>
      <w:sz w:val="20"/>
      <w:szCs w:val="20"/>
    </w:rPr>
  </w:style>
  <w:style w:type="character" w:customStyle="1" w:styleId="CommentTextChar">
    <w:name w:val="Comment Text Char"/>
    <w:basedOn w:val="DefaultParagraphFont"/>
    <w:link w:val="CommentText"/>
    <w:uiPriority w:val="99"/>
    <w:semiHidden/>
    <w:rsid w:val="00E15D5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E15D5B"/>
    <w:rPr>
      <w:b/>
      <w:bCs/>
    </w:rPr>
  </w:style>
  <w:style w:type="character" w:customStyle="1" w:styleId="CommentSubjectChar">
    <w:name w:val="Comment Subject Char"/>
    <w:basedOn w:val="CommentTextChar"/>
    <w:link w:val="CommentSubject"/>
    <w:uiPriority w:val="99"/>
    <w:semiHidden/>
    <w:rsid w:val="00E15D5B"/>
    <w:rPr>
      <w:rFonts w:ascii="Calibri" w:eastAsia="Calibri" w:hAnsi="Calibri" w:cs="Calibri"/>
      <w:b/>
      <w:bCs/>
      <w:sz w:val="20"/>
      <w:szCs w:val="20"/>
    </w:rPr>
  </w:style>
  <w:style w:type="character" w:customStyle="1" w:styleId="disease">
    <w:name w:val="disease"/>
    <w:basedOn w:val="DefaultParagraphFont"/>
    <w:uiPriority w:val="99"/>
    <w:rsid w:val="00E15D5B"/>
  </w:style>
  <w:style w:type="paragraph" w:customStyle="1" w:styleId="NormalWeb1">
    <w:name w:val="Normal (Web)1"/>
    <w:basedOn w:val="Normal"/>
    <w:uiPriority w:val="99"/>
    <w:rsid w:val="00E15D5B"/>
    <w:pPr>
      <w:spacing w:before="100" w:after="300" w:line="240" w:lineRule="auto"/>
    </w:pPr>
    <w:rPr>
      <w:rFonts w:ascii="Times New Roman" w:eastAsia="Times New Roman" w:hAnsi="Times New Roman" w:cs="Times New Roman"/>
      <w:sz w:val="24"/>
      <w:szCs w:val="24"/>
      <w:lang w:eastAsia="en-IE"/>
    </w:rPr>
  </w:style>
  <w:style w:type="paragraph" w:customStyle="1" w:styleId="Heading11">
    <w:name w:val="Heading 11"/>
    <w:basedOn w:val="Normal"/>
    <w:uiPriority w:val="99"/>
    <w:rsid w:val="00E15D5B"/>
    <w:pPr>
      <w:spacing w:after="0" w:line="240" w:lineRule="auto"/>
      <w:outlineLvl w:val="1"/>
    </w:pPr>
    <w:rPr>
      <w:rFonts w:ascii="Times New Roman" w:eastAsia="Times New Roman" w:hAnsi="Times New Roman" w:cs="Times New Roman"/>
      <w:b/>
      <w:bCs/>
      <w:color w:val="003366"/>
      <w:kern w:val="36"/>
      <w:sz w:val="42"/>
      <w:szCs w:val="42"/>
      <w:lang w:eastAsia="en-IE"/>
    </w:rPr>
  </w:style>
  <w:style w:type="paragraph" w:styleId="Revision">
    <w:name w:val="Revision"/>
    <w:hidden/>
    <w:uiPriority w:val="99"/>
    <w:semiHidden/>
    <w:rsid w:val="00E15D5B"/>
    <w:pPr>
      <w:spacing w:after="0" w:line="240" w:lineRule="auto"/>
    </w:pPr>
    <w:rPr>
      <w:rFonts w:ascii="Calibri" w:eastAsia="Calibri" w:hAnsi="Calibri" w:cs="Calibri"/>
    </w:rPr>
  </w:style>
  <w:style w:type="character" w:customStyle="1" w:styleId="apple-converted-space">
    <w:name w:val="apple-converted-space"/>
    <w:basedOn w:val="DefaultParagraphFont"/>
    <w:rsid w:val="00E15D5B"/>
  </w:style>
  <w:style w:type="paragraph" w:customStyle="1" w:styleId="EndNoteBibliographyTitle">
    <w:name w:val="EndNote Bibliography Title"/>
    <w:basedOn w:val="Normal"/>
    <w:link w:val="EndNoteBibliographyTitleChar"/>
    <w:rsid w:val="00E15D5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15D5B"/>
    <w:rPr>
      <w:rFonts w:ascii="Calibri" w:eastAsia="Calibri" w:hAnsi="Calibri" w:cs="Calibri"/>
      <w:noProof/>
      <w:lang w:val="en-US"/>
    </w:rPr>
  </w:style>
  <w:style w:type="paragraph" w:customStyle="1" w:styleId="EndNoteBibliography">
    <w:name w:val="EndNote Bibliography"/>
    <w:basedOn w:val="Normal"/>
    <w:link w:val="EndNoteBibliographyChar"/>
    <w:rsid w:val="00E15D5B"/>
    <w:pPr>
      <w:spacing w:line="240" w:lineRule="auto"/>
      <w:jc w:val="both"/>
    </w:pPr>
    <w:rPr>
      <w:noProof/>
      <w:lang w:val="en-US"/>
    </w:rPr>
  </w:style>
  <w:style w:type="character" w:customStyle="1" w:styleId="EndNoteBibliographyChar">
    <w:name w:val="EndNote Bibliography Char"/>
    <w:basedOn w:val="DefaultParagraphFont"/>
    <w:link w:val="EndNoteBibliography"/>
    <w:rsid w:val="00E15D5B"/>
    <w:rPr>
      <w:rFonts w:ascii="Calibri" w:eastAsia="Calibri" w:hAnsi="Calibri" w:cs="Calibri"/>
      <w:noProof/>
      <w:lang w:val="en-US"/>
    </w:rPr>
  </w:style>
  <w:style w:type="character" w:customStyle="1" w:styleId="orcid-id1">
    <w:name w:val="orcid-id1"/>
    <w:basedOn w:val="DefaultParagraphFont"/>
    <w:rsid w:val="00E15D5B"/>
    <w:rPr>
      <w:rFonts w:ascii="Gill Sans W02" w:hAnsi="Gill Sans W02" w:hint="default"/>
      <w:i w:val="0"/>
      <w:iCs w:val="0"/>
      <w:color w:val="494A4C"/>
      <w:position w:val="5"/>
      <w:sz w:val="20"/>
      <w:szCs w:val="20"/>
    </w:rPr>
  </w:style>
  <w:style w:type="paragraph" w:customStyle="1" w:styleId="Superscript">
    <w:name w:val="Superscript"/>
    <w:basedOn w:val="Normal"/>
    <w:qFormat/>
    <w:rsid w:val="00E15D5B"/>
    <w:pPr>
      <w:spacing w:after="0" w:line="480" w:lineRule="auto"/>
    </w:pPr>
    <w:rPr>
      <w:rFonts w:ascii="Segoe UI Emoji" w:hAnsi="Segoe UI Emoji" w:cs="Arial"/>
      <w:sz w:val="20"/>
      <w:szCs w:val="24"/>
    </w:rPr>
  </w:style>
  <w:style w:type="character" w:customStyle="1" w:styleId="current-selection">
    <w:name w:val="current-selection"/>
    <w:basedOn w:val="DefaultParagraphFont"/>
    <w:rsid w:val="00E15D5B"/>
  </w:style>
  <w:style w:type="character" w:customStyle="1" w:styleId="a">
    <w:name w:val="_"/>
    <w:basedOn w:val="DefaultParagraphFont"/>
    <w:rsid w:val="00E15D5B"/>
  </w:style>
  <w:style w:type="paragraph" w:styleId="Caption">
    <w:name w:val="caption"/>
    <w:basedOn w:val="Normal"/>
    <w:next w:val="Normal"/>
    <w:uiPriority w:val="35"/>
    <w:semiHidden/>
    <w:unhideWhenUsed/>
    <w:qFormat/>
    <w:rsid w:val="00E15D5B"/>
    <w:pPr>
      <w:spacing w:line="240" w:lineRule="auto"/>
    </w:pPr>
    <w:rPr>
      <w:b/>
      <w:bCs/>
      <w:color w:val="4472C4" w:themeColor="accent1"/>
      <w:sz w:val="18"/>
      <w:szCs w:val="18"/>
    </w:rPr>
  </w:style>
  <w:style w:type="character" w:customStyle="1" w:styleId="UnresolvedMention1">
    <w:name w:val="Unresolved Mention1"/>
    <w:basedOn w:val="DefaultParagraphFont"/>
    <w:uiPriority w:val="99"/>
    <w:semiHidden/>
    <w:unhideWhenUsed/>
    <w:rsid w:val="00E15D5B"/>
    <w:rPr>
      <w:color w:val="808080"/>
      <w:shd w:val="clear" w:color="auto" w:fill="E6E6E6"/>
    </w:rPr>
  </w:style>
  <w:style w:type="character" w:customStyle="1" w:styleId="UnresolvedMention2">
    <w:name w:val="Unresolved Mention2"/>
    <w:basedOn w:val="DefaultParagraphFont"/>
    <w:uiPriority w:val="99"/>
    <w:semiHidden/>
    <w:unhideWhenUsed/>
    <w:rsid w:val="00E15D5B"/>
    <w:rPr>
      <w:color w:val="605E5C"/>
      <w:shd w:val="clear" w:color="auto" w:fill="E1DFDD"/>
    </w:rPr>
  </w:style>
  <w:style w:type="character" w:customStyle="1" w:styleId="fontstyle01">
    <w:name w:val="fontstyle01"/>
    <w:basedOn w:val="DefaultParagraphFont"/>
    <w:rsid w:val="00860A7D"/>
    <w:rPr>
      <w:rFonts w:ascii="AdvTT00bc0be2" w:hAnsi="AdvTT00bc0be2" w:hint="default"/>
      <w:b w:val="0"/>
      <w:bCs w:val="0"/>
      <w:i w:val="0"/>
      <w:iCs w:val="0"/>
      <w:color w:val="000000"/>
      <w:sz w:val="20"/>
      <w:szCs w:val="20"/>
    </w:rPr>
  </w:style>
  <w:style w:type="character" w:customStyle="1" w:styleId="fontstyle21">
    <w:name w:val="fontstyle21"/>
    <w:basedOn w:val="DefaultParagraphFont"/>
    <w:rsid w:val="00860A7D"/>
    <w:rPr>
      <w:rFonts w:ascii="AdvTT00bc0be2+20" w:hAnsi="AdvTT00bc0be2+20" w:hint="default"/>
      <w:b w:val="0"/>
      <w:bCs w:val="0"/>
      <w:i w:val="0"/>
      <w:iCs w:val="0"/>
      <w:color w:val="000000"/>
      <w:sz w:val="20"/>
      <w:szCs w:val="20"/>
    </w:rPr>
  </w:style>
  <w:style w:type="character" w:customStyle="1" w:styleId="fontstyle31">
    <w:name w:val="fontstyle31"/>
    <w:basedOn w:val="DefaultParagraphFont"/>
    <w:rsid w:val="00DE5A48"/>
    <w:rPr>
      <w:rFonts w:ascii="AdvOT9bd2e232.B" w:hAnsi="AdvOT9bd2e232.B"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32B-73F2-497B-89BC-DEF994B9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Magner</dc:creator>
  <cp:lastModifiedBy>claire</cp:lastModifiedBy>
  <cp:revision>2</cp:revision>
  <cp:lastPrinted>2019-07-03T11:23:00Z</cp:lastPrinted>
  <dcterms:created xsi:type="dcterms:W3CDTF">2020-05-22T11:45:00Z</dcterms:created>
  <dcterms:modified xsi:type="dcterms:W3CDTF">2020-05-22T11:45:00Z</dcterms:modified>
</cp:coreProperties>
</file>