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08A999" w14:textId="064B47A5" w:rsidR="00457E21" w:rsidRPr="00A90B27" w:rsidRDefault="00AD7672" w:rsidP="00457E21">
      <w:pPr>
        <w:pStyle w:val="Heading1"/>
        <w:rPr>
          <w:rFonts w:ascii="Times New Roman" w:eastAsia="Calibri" w:hAnsi="Times New Roman"/>
          <w:b w:val="0"/>
          <w:bCs w:val="0"/>
          <w:sz w:val="24"/>
          <w:szCs w:val="22"/>
        </w:rPr>
      </w:pPr>
      <w:r>
        <w:rPr>
          <w:sz w:val="40"/>
        </w:rPr>
        <w:t xml:space="preserve">BMI Mobility and </w:t>
      </w:r>
      <w:r w:rsidR="00744EDC">
        <w:rPr>
          <w:sz w:val="40"/>
        </w:rPr>
        <w:t>Obesity</w:t>
      </w:r>
      <w:r w:rsidR="00CA5792">
        <w:rPr>
          <w:sz w:val="40"/>
        </w:rPr>
        <w:t xml:space="preserve"> </w:t>
      </w:r>
      <w:r w:rsidR="00744EDC">
        <w:rPr>
          <w:sz w:val="40"/>
        </w:rPr>
        <w:t xml:space="preserve">Transitions Among </w:t>
      </w:r>
      <w:r w:rsidR="00BB7A58">
        <w:rPr>
          <w:sz w:val="40"/>
        </w:rPr>
        <w:t>Children</w:t>
      </w:r>
      <w:r w:rsidR="00744EDC">
        <w:rPr>
          <w:sz w:val="40"/>
        </w:rPr>
        <w:t xml:space="preserve"> in Ireland</w:t>
      </w:r>
      <w:r w:rsidR="00A90B27" w:rsidRPr="00A90B27">
        <w:rPr>
          <w:rFonts w:ascii="Times New Roman" w:eastAsia="Calibri" w:hAnsi="Times New Roman"/>
          <w:b w:val="0"/>
          <w:bCs w:val="0"/>
          <w:sz w:val="24"/>
          <w:szCs w:val="22"/>
        </w:rPr>
        <w:t xml:space="preserve"> </w:t>
      </w:r>
    </w:p>
    <w:p w14:paraId="225F387D" w14:textId="77777777" w:rsidR="00A90B27" w:rsidRPr="00A90B27" w:rsidRDefault="00A90B27" w:rsidP="00A90B27">
      <w:pPr>
        <w:rPr>
          <w:lang w:val="en-GB"/>
        </w:rPr>
      </w:pPr>
    </w:p>
    <w:p w14:paraId="3A06D5DF" w14:textId="77777777" w:rsidR="00457E21" w:rsidRDefault="00457E21" w:rsidP="00457E21">
      <w:pPr>
        <w:pStyle w:val="Heading1"/>
      </w:pPr>
      <w:r>
        <w:t>David Madden</w:t>
      </w:r>
    </w:p>
    <w:p w14:paraId="3347AA46" w14:textId="77777777" w:rsidR="00457E21" w:rsidRDefault="00457E21" w:rsidP="00457E21">
      <w:pPr>
        <w:jc w:val="center"/>
        <w:rPr>
          <w:rFonts w:ascii="Arial" w:hAnsi="Arial"/>
          <w:b/>
          <w:sz w:val="32"/>
        </w:rPr>
      </w:pPr>
    </w:p>
    <w:p w14:paraId="5F5C063C" w14:textId="77777777" w:rsidR="00457E21" w:rsidRDefault="00457E21" w:rsidP="00457E21">
      <w:pPr>
        <w:jc w:val="center"/>
        <w:rPr>
          <w:rFonts w:ascii="Arial" w:hAnsi="Arial"/>
          <w:b/>
          <w:sz w:val="28"/>
        </w:rPr>
      </w:pPr>
      <w:r>
        <w:rPr>
          <w:rFonts w:ascii="Arial" w:hAnsi="Arial"/>
          <w:b/>
          <w:sz w:val="28"/>
        </w:rPr>
        <w:t>(</w:t>
      </w:r>
      <w:smartTag w:uri="urn:schemas-microsoft-com:office:smarttags" w:element="PlaceType">
        <w:r>
          <w:rPr>
            <w:rFonts w:ascii="Arial" w:hAnsi="Arial"/>
            <w:b/>
            <w:sz w:val="28"/>
          </w:rPr>
          <w:t>University</w:t>
        </w:r>
      </w:smartTag>
      <w:r>
        <w:rPr>
          <w:rFonts w:ascii="Arial" w:hAnsi="Arial"/>
          <w:b/>
          <w:sz w:val="28"/>
        </w:rPr>
        <w:t xml:space="preserve"> </w:t>
      </w:r>
      <w:smartTag w:uri="urn:schemas-microsoft-com:office:smarttags" w:element="PlaceType">
        <w:r>
          <w:rPr>
            <w:rFonts w:ascii="Arial" w:hAnsi="Arial"/>
            <w:b/>
            <w:sz w:val="28"/>
          </w:rPr>
          <w:t>College</w:t>
        </w:r>
      </w:smartTag>
      <w:r>
        <w:rPr>
          <w:rFonts w:ascii="Arial" w:hAnsi="Arial"/>
          <w:b/>
          <w:sz w:val="28"/>
        </w:rPr>
        <w:t xml:space="preserve"> </w:t>
      </w:r>
      <w:smartTag w:uri="urn:schemas-microsoft-com:office:smarttags" w:element="City">
        <w:smartTag w:uri="urn:schemas-microsoft-com:office:smarttags" w:element="place">
          <w:r>
            <w:rPr>
              <w:rFonts w:ascii="Arial" w:hAnsi="Arial"/>
              <w:b/>
              <w:sz w:val="28"/>
            </w:rPr>
            <w:t>Dublin</w:t>
          </w:r>
        </w:smartTag>
      </w:smartTag>
      <w:r>
        <w:rPr>
          <w:rFonts w:ascii="Arial" w:hAnsi="Arial"/>
          <w:b/>
          <w:sz w:val="28"/>
        </w:rPr>
        <w:t>)</w:t>
      </w:r>
    </w:p>
    <w:p w14:paraId="68681E96" w14:textId="4E194984" w:rsidR="00457E21" w:rsidRDefault="00F27D2C" w:rsidP="005B1834">
      <w:pPr>
        <w:ind w:left="360"/>
        <w:jc w:val="center"/>
        <w:rPr>
          <w:rFonts w:ascii="Arial" w:hAnsi="Arial"/>
          <w:b/>
          <w:sz w:val="28"/>
        </w:rPr>
      </w:pPr>
      <w:r>
        <w:rPr>
          <w:rFonts w:ascii="Arial" w:hAnsi="Arial"/>
          <w:b/>
          <w:sz w:val="28"/>
        </w:rPr>
        <w:t>3</w:t>
      </w:r>
      <w:r w:rsidRPr="00F27D2C">
        <w:rPr>
          <w:rFonts w:ascii="Arial" w:hAnsi="Arial"/>
          <w:b/>
          <w:sz w:val="28"/>
          <w:vertAlign w:val="superscript"/>
        </w:rPr>
        <w:t>rd</w:t>
      </w:r>
      <w:r>
        <w:rPr>
          <w:rFonts w:ascii="Arial" w:hAnsi="Arial"/>
          <w:b/>
          <w:sz w:val="28"/>
        </w:rPr>
        <w:t xml:space="preserve"> </w:t>
      </w:r>
      <w:r w:rsidR="00A03590">
        <w:rPr>
          <w:rFonts w:ascii="Arial" w:hAnsi="Arial"/>
          <w:b/>
          <w:sz w:val="28"/>
        </w:rPr>
        <w:t xml:space="preserve">Revised version - </w:t>
      </w:r>
      <w:r w:rsidR="00304175">
        <w:rPr>
          <w:rFonts w:ascii="Arial" w:hAnsi="Arial"/>
          <w:b/>
          <w:sz w:val="28"/>
        </w:rPr>
        <w:t>May</w:t>
      </w:r>
      <w:r w:rsidR="00F15845">
        <w:rPr>
          <w:rFonts w:ascii="Arial" w:hAnsi="Arial"/>
          <w:b/>
          <w:sz w:val="28"/>
        </w:rPr>
        <w:t xml:space="preserve"> 2020</w:t>
      </w:r>
    </w:p>
    <w:p w14:paraId="7D6A44D1" w14:textId="77777777" w:rsidR="00457E21" w:rsidRDefault="00457E21" w:rsidP="00457E21">
      <w:pPr>
        <w:spacing w:line="240" w:lineRule="auto"/>
        <w:ind w:left="360"/>
        <w:jc w:val="both"/>
        <w:rPr>
          <w:rFonts w:ascii="Arial" w:hAnsi="Arial"/>
          <w:b/>
        </w:rPr>
      </w:pPr>
    </w:p>
    <w:p w14:paraId="40EDE946" w14:textId="6174C76A" w:rsidR="007F383F" w:rsidRPr="001D1D30" w:rsidRDefault="00457E21" w:rsidP="007F383F">
      <w:pPr>
        <w:spacing w:line="240" w:lineRule="auto"/>
        <w:ind w:left="360"/>
        <w:jc w:val="both"/>
        <w:rPr>
          <w:rFonts w:ascii="Arial" w:hAnsi="Arial"/>
          <w:bCs/>
        </w:rPr>
      </w:pPr>
      <w:r>
        <w:rPr>
          <w:rFonts w:ascii="Arial" w:hAnsi="Arial"/>
          <w:b/>
        </w:rPr>
        <w:t>Abstract:</w:t>
      </w:r>
      <w:r w:rsidR="007F383F" w:rsidRPr="007F383F">
        <w:rPr>
          <w:rFonts w:ascii="Arial" w:hAnsi="Arial"/>
          <w:bCs/>
        </w:rPr>
        <w:t xml:space="preserve"> </w:t>
      </w:r>
      <w:r w:rsidR="007F383F">
        <w:rPr>
          <w:rFonts w:ascii="Arial" w:hAnsi="Arial"/>
          <w:bCs/>
        </w:rPr>
        <w:t>This paper examines mobility and changes in Body Mass Index (BMI) for a sample of Irish children/adolescents across three waves of the longitudinal Growing Up in Ireland dataset.  Particular attention is paid to transitions across the key BMI thresholds of overweight and obesity.  Analysis is carried out by gender and by maternal education.  In general, mobility is observed, with intra-generational rank-rank BMI coefficients of around 0.63 compared to coefficients of around 0.77 for the mothers of the children over the same time period.  Across the distribution as a whole there is relatively little variation by gender and maternal education.  However there a gender difference in terms of mobility out of obesity with the Shorrocks mobility index across categories of normal weight/overweight/obesity taking a value of 0.56 for females as opposed to 0.71 for males. This relative lack of mobility is more observed in later rather than earlier adolescence.</w:t>
      </w:r>
    </w:p>
    <w:p w14:paraId="383A0375" w14:textId="2A1EFA00" w:rsidR="00457E21" w:rsidRDefault="00457E21" w:rsidP="00457E21">
      <w:pPr>
        <w:ind w:left="360"/>
        <w:jc w:val="both"/>
        <w:rPr>
          <w:rFonts w:ascii="Arial" w:hAnsi="Arial"/>
        </w:rPr>
      </w:pPr>
      <w:r>
        <w:rPr>
          <w:rFonts w:ascii="Arial" w:hAnsi="Arial"/>
          <w:b/>
        </w:rPr>
        <w:t>Keywords:</w:t>
      </w:r>
      <w:r>
        <w:rPr>
          <w:rFonts w:ascii="Arial" w:hAnsi="Arial"/>
        </w:rPr>
        <w:t xml:space="preserve"> </w:t>
      </w:r>
      <w:r w:rsidR="005842CF">
        <w:rPr>
          <w:rFonts w:ascii="Arial" w:hAnsi="Arial"/>
        </w:rPr>
        <w:t>Obesity; mobility; transitions</w:t>
      </w:r>
      <w:r>
        <w:rPr>
          <w:rFonts w:ascii="Arial" w:hAnsi="Arial"/>
        </w:rPr>
        <w:t xml:space="preserve"> </w:t>
      </w:r>
    </w:p>
    <w:p w14:paraId="24A36377" w14:textId="26694546" w:rsidR="00457E21" w:rsidRDefault="00457E21" w:rsidP="00457E21">
      <w:pPr>
        <w:ind w:left="360"/>
        <w:jc w:val="both"/>
        <w:rPr>
          <w:rFonts w:ascii="Arial" w:hAnsi="Arial"/>
        </w:rPr>
      </w:pPr>
      <w:r>
        <w:rPr>
          <w:rFonts w:ascii="Arial" w:hAnsi="Arial"/>
          <w:b/>
        </w:rPr>
        <w:t>JEL Codes</w:t>
      </w:r>
      <w:r>
        <w:rPr>
          <w:rFonts w:ascii="Arial" w:hAnsi="Arial"/>
        </w:rPr>
        <w:t>:</w:t>
      </w:r>
      <w:r w:rsidR="005842CF">
        <w:rPr>
          <w:rFonts w:ascii="Arial" w:hAnsi="Arial"/>
        </w:rPr>
        <w:t xml:space="preserve"> I12, I14, I39.</w:t>
      </w:r>
      <w:r w:rsidR="00B75AEE">
        <w:rPr>
          <w:rFonts w:ascii="Arial" w:hAnsi="Arial"/>
        </w:rPr>
        <w:t xml:space="preserve">  </w:t>
      </w:r>
    </w:p>
    <w:p w14:paraId="2B2B9C68" w14:textId="77777777" w:rsidR="00457E21" w:rsidRDefault="00457E21" w:rsidP="00457E21">
      <w:pPr>
        <w:ind w:left="360"/>
        <w:jc w:val="both"/>
        <w:rPr>
          <w:rFonts w:ascii="Arial" w:hAnsi="Arial"/>
        </w:rPr>
      </w:pPr>
    </w:p>
    <w:p w14:paraId="431C02E5" w14:textId="77777777" w:rsidR="00457E21" w:rsidRDefault="00457E21" w:rsidP="00457E21">
      <w:pPr>
        <w:spacing w:line="240" w:lineRule="auto"/>
        <w:ind w:left="360"/>
        <w:jc w:val="both"/>
        <w:rPr>
          <w:rFonts w:ascii="Arial" w:hAnsi="Arial"/>
          <w:sz w:val="20"/>
        </w:rPr>
      </w:pPr>
      <w:r>
        <w:rPr>
          <w:rFonts w:ascii="Arial" w:hAnsi="Arial"/>
          <w:b/>
          <w:sz w:val="20"/>
        </w:rPr>
        <w:t>Corresponding Author:</w:t>
      </w:r>
      <w:r>
        <w:rPr>
          <w:rFonts w:ascii="Arial" w:hAnsi="Arial"/>
          <w:sz w:val="20"/>
        </w:rPr>
        <w:t xml:space="preserve">  </w:t>
      </w:r>
      <w:r>
        <w:rPr>
          <w:rFonts w:ascii="Arial" w:hAnsi="Arial"/>
          <w:sz w:val="20"/>
        </w:rPr>
        <w:tab/>
        <w:t>David Madden,</w:t>
      </w:r>
    </w:p>
    <w:p w14:paraId="24A7DF1D" w14:textId="77777777" w:rsidR="00457E21" w:rsidRDefault="00457E21" w:rsidP="00457E21">
      <w:pPr>
        <w:spacing w:line="240" w:lineRule="auto"/>
        <w:ind w:left="2520" w:firstLine="360"/>
        <w:jc w:val="both"/>
        <w:rPr>
          <w:rFonts w:ascii="Arial" w:hAnsi="Arial"/>
          <w:sz w:val="20"/>
        </w:rPr>
      </w:pPr>
      <w:smartTag w:uri="urn:schemas-microsoft-com:office:smarttags" w:element="place">
        <w:smartTag w:uri="urn:schemas-microsoft-com:office:smarttags" w:element="PlaceType">
          <w:r>
            <w:rPr>
              <w:rFonts w:ascii="Arial" w:hAnsi="Arial"/>
              <w:sz w:val="20"/>
            </w:rPr>
            <w:t>School</w:t>
          </w:r>
        </w:smartTag>
        <w:r>
          <w:rPr>
            <w:rFonts w:ascii="Arial" w:hAnsi="Arial"/>
            <w:sz w:val="20"/>
          </w:rPr>
          <w:t xml:space="preserve"> of </w:t>
        </w:r>
        <w:smartTag w:uri="urn:schemas-microsoft-com:office:smarttags" w:element="PlaceName">
          <w:r>
            <w:rPr>
              <w:rFonts w:ascii="Arial" w:hAnsi="Arial"/>
              <w:sz w:val="20"/>
            </w:rPr>
            <w:t>Economics</w:t>
          </w:r>
        </w:smartTag>
      </w:smartTag>
      <w:r>
        <w:rPr>
          <w:rFonts w:ascii="Arial" w:hAnsi="Arial"/>
          <w:sz w:val="20"/>
        </w:rPr>
        <w:t>,</w:t>
      </w:r>
    </w:p>
    <w:p w14:paraId="57271FCB" w14:textId="77777777" w:rsidR="00457E21" w:rsidRDefault="00457E21" w:rsidP="00457E21">
      <w:pPr>
        <w:spacing w:line="240" w:lineRule="auto"/>
        <w:ind w:left="2160" w:firstLine="720"/>
        <w:jc w:val="both"/>
        <w:rPr>
          <w:rFonts w:ascii="Arial" w:hAnsi="Arial"/>
          <w:sz w:val="20"/>
        </w:rPr>
      </w:pP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College</w:t>
        </w:r>
      </w:smartTag>
      <w:r>
        <w:rPr>
          <w:rFonts w:ascii="Arial" w:hAnsi="Arial"/>
          <w:sz w:val="20"/>
        </w:rPr>
        <w:t xml:space="preserve"> </w:t>
      </w:r>
      <w:smartTag w:uri="urn:schemas-microsoft-com:office:smarttags" w:element="City">
        <w:smartTag w:uri="urn:schemas-microsoft-com:office:smarttags" w:element="place">
          <w:r>
            <w:rPr>
              <w:rFonts w:ascii="Arial" w:hAnsi="Arial"/>
              <w:sz w:val="20"/>
            </w:rPr>
            <w:t>Dublin</w:t>
          </w:r>
        </w:smartTag>
      </w:smartTag>
      <w:r>
        <w:rPr>
          <w:rFonts w:ascii="Arial" w:hAnsi="Arial"/>
          <w:sz w:val="20"/>
        </w:rPr>
        <w:t>,</w:t>
      </w:r>
    </w:p>
    <w:p w14:paraId="12FB9ACC" w14:textId="77777777" w:rsidR="00457E21" w:rsidRDefault="00457E21" w:rsidP="00457E21">
      <w:pPr>
        <w:spacing w:line="240" w:lineRule="auto"/>
        <w:ind w:left="2520" w:firstLine="360"/>
        <w:jc w:val="both"/>
        <w:rPr>
          <w:rFonts w:ascii="Arial" w:hAnsi="Arial"/>
          <w:sz w:val="20"/>
        </w:rPr>
      </w:pPr>
      <w:r>
        <w:rPr>
          <w:rFonts w:ascii="Arial" w:hAnsi="Arial"/>
          <w:sz w:val="20"/>
        </w:rPr>
        <w:t>Belfield,</w:t>
      </w:r>
    </w:p>
    <w:p w14:paraId="596E34BD" w14:textId="77777777" w:rsidR="00457E21" w:rsidRDefault="00457E21" w:rsidP="00457E21">
      <w:pPr>
        <w:spacing w:line="240" w:lineRule="auto"/>
        <w:ind w:left="2160" w:firstLine="720"/>
        <w:jc w:val="both"/>
        <w:rPr>
          <w:rFonts w:ascii="Arial" w:hAnsi="Arial"/>
          <w:sz w:val="20"/>
        </w:rPr>
      </w:pPr>
      <w:smartTag w:uri="urn:schemas-microsoft-com:office:smarttags" w:element="City">
        <w:smartTag w:uri="urn:schemas-microsoft-com:office:smarttags" w:element="place">
          <w:r>
            <w:rPr>
              <w:rFonts w:ascii="Arial" w:hAnsi="Arial"/>
              <w:sz w:val="20"/>
            </w:rPr>
            <w:t>Dublin</w:t>
          </w:r>
        </w:smartTag>
      </w:smartTag>
      <w:r>
        <w:rPr>
          <w:rFonts w:ascii="Arial" w:hAnsi="Arial"/>
          <w:sz w:val="20"/>
        </w:rPr>
        <w:t xml:space="preserve"> 4,</w:t>
      </w:r>
    </w:p>
    <w:p w14:paraId="73EA0C13" w14:textId="77777777" w:rsidR="00457E21" w:rsidRDefault="00457E21" w:rsidP="00457E21">
      <w:pPr>
        <w:spacing w:line="240" w:lineRule="auto"/>
        <w:ind w:left="2520" w:firstLine="360"/>
        <w:jc w:val="both"/>
        <w:rPr>
          <w:rFonts w:ascii="Arial" w:hAnsi="Arial"/>
          <w:sz w:val="20"/>
        </w:rPr>
      </w:pPr>
      <w:smartTag w:uri="urn:schemas-microsoft-com:office:smarttags" w:element="country-region">
        <w:smartTag w:uri="urn:schemas-microsoft-com:office:smarttags" w:element="place">
          <w:r>
            <w:rPr>
              <w:rFonts w:ascii="Arial" w:hAnsi="Arial"/>
              <w:sz w:val="20"/>
            </w:rPr>
            <w:t>Ireland</w:t>
          </w:r>
        </w:smartTag>
      </w:smartTag>
      <w:r>
        <w:rPr>
          <w:rFonts w:ascii="Arial" w:hAnsi="Arial"/>
          <w:sz w:val="20"/>
        </w:rPr>
        <w:t>.</w:t>
      </w:r>
    </w:p>
    <w:p w14:paraId="74DE37CD" w14:textId="77777777" w:rsidR="00457E21" w:rsidRDefault="00457E21" w:rsidP="00457E21">
      <w:pPr>
        <w:ind w:left="360"/>
        <w:jc w:val="both"/>
        <w:rPr>
          <w:rFonts w:ascii="Arial" w:hAnsi="Arial"/>
          <w:sz w:val="20"/>
        </w:rPr>
      </w:pPr>
      <w:r>
        <w:rPr>
          <w:rFonts w:ascii="Arial" w:hAnsi="Arial"/>
          <w:sz w:val="20"/>
        </w:rPr>
        <w:t>Phone: 353-1-7168396</w:t>
      </w:r>
    </w:p>
    <w:p w14:paraId="4D8FF215" w14:textId="77777777" w:rsidR="00457E21" w:rsidRPr="009625FF" w:rsidRDefault="00457E21" w:rsidP="00457E21">
      <w:pPr>
        <w:ind w:left="360"/>
        <w:jc w:val="both"/>
        <w:rPr>
          <w:rFonts w:ascii="Arial" w:hAnsi="Arial"/>
          <w:sz w:val="20"/>
          <w:lang w:val="it-IT"/>
        </w:rPr>
      </w:pPr>
      <w:r w:rsidRPr="009625FF">
        <w:rPr>
          <w:rFonts w:ascii="Arial" w:hAnsi="Arial"/>
          <w:sz w:val="20"/>
          <w:lang w:val="it-IT"/>
        </w:rPr>
        <w:t xml:space="preserve">E-Mail: </w:t>
      </w:r>
      <w:hyperlink r:id="rId8" w:history="1">
        <w:r w:rsidRPr="009625FF">
          <w:rPr>
            <w:rStyle w:val="Hyperlink"/>
            <w:rFonts w:ascii="Arial" w:hAnsi="Arial"/>
            <w:sz w:val="20"/>
            <w:lang w:val="it-IT"/>
          </w:rPr>
          <w:t>david.madden@ucd.ie</w:t>
        </w:r>
      </w:hyperlink>
    </w:p>
    <w:p w14:paraId="2646EE31" w14:textId="0A08A740" w:rsidR="00457E21" w:rsidRDefault="000A3BFB" w:rsidP="00457E21">
      <w:pPr>
        <w:ind w:left="360"/>
        <w:jc w:val="both"/>
        <w:rPr>
          <w:rFonts w:ascii="Arial" w:hAnsi="Arial"/>
          <w:sz w:val="20"/>
        </w:rPr>
      </w:pPr>
      <w:r>
        <w:rPr>
          <w:rFonts w:ascii="Arial" w:hAnsi="Arial"/>
          <w:sz w:val="20"/>
        </w:rPr>
        <w:t>This research was not funded by any specific grant</w:t>
      </w:r>
    </w:p>
    <w:p w14:paraId="0904F32F" w14:textId="1D4146A3" w:rsidR="007F383F" w:rsidRDefault="00A324FF" w:rsidP="00457E21">
      <w:pPr>
        <w:ind w:left="360"/>
        <w:jc w:val="both"/>
        <w:rPr>
          <w:rFonts w:ascii="Arial" w:hAnsi="Arial"/>
          <w:sz w:val="20"/>
        </w:rPr>
      </w:pPr>
      <w:r>
        <w:rPr>
          <w:rFonts w:ascii="Arial" w:hAnsi="Arial"/>
          <w:sz w:val="20"/>
        </w:rPr>
        <w:t>I am grateful to</w:t>
      </w:r>
      <w:r w:rsidR="00826DEC">
        <w:rPr>
          <w:rFonts w:ascii="Arial" w:hAnsi="Arial"/>
          <w:sz w:val="20"/>
        </w:rPr>
        <w:t xml:space="preserve"> two anonymous referees and</w:t>
      </w:r>
      <w:r>
        <w:rPr>
          <w:rFonts w:ascii="Arial" w:hAnsi="Arial"/>
          <w:sz w:val="20"/>
        </w:rPr>
        <w:t xml:space="preserve"> participants at a seminar at the Geary Institute, University College Dublin, for helpful comments.  I remain responsible for any errors/omissions.</w:t>
      </w:r>
    </w:p>
    <w:p w14:paraId="0A2C8A1F" w14:textId="49D80B8F" w:rsidR="00A90B27" w:rsidRPr="00233242" w:rsidRDefault="007F383F" w:rsidP="00233242">
      <w:pPr>
        <w:spacing w:after="0" w:line="240" w:lineRule="auto"/>
        <w:jc w:val="center"/>
        <w:rPr>
          <w:rFonts w:ascii="Arial" w:hAnsi="Arial"/>
          <w:b/>
          <w:bCs/>
          <w:sz w:val="22"/>
          <w:szCs w:val="24"/>
        </w:rPr>
      </w:pPr>
      <w:r>
        <w:rPr>
          <w:rFonts w:ascii="Arial" w:hAnsi="Arial"/>
          <w:sz w:val="20"/>
        </w:rPr>
        <w:br w:type="page"/>
      </w:r>
      <w:r w:rsidR="00146310" w:rsidRPr="00233242">
        <w:rPr>
          <w:b/>
          <w:bCs/>
          <w:sz w:val="28"/>
          <w:szCs w:val="24"/>
        </w:rPr>
        <w:lastRenderedPageBreak/>
        <w:t xml:space="preserve">BMI Mobility and </w:t>
      </w:r>
      <w:r w:rsidR="00744EDC" w:rsidRPr="00233242">
        <w:rPr>
          <w:b/>
          <w:bCs/>
          <w:sz w:val="28"/>
          <w:szCs w:val="24"/>
        </w:rPr>
        <w:t xml:space="preserve">Obesity Transitions Among </w:t>
      </w:r>
      <w:r w:rsidR="00BB7A58" w:rsidRPr="00233242">
        <w:rPr>
          <w:b/>
          <w:bCs/>
          <w:sz w:val="28"/>
          <w:szCs w:val="24"/>
        </w:rPr>
        <w:t>Children</w:t>
      </w:r>
      <w:r w:rsidR="00744EDC" w:rsidRPr="00233242">
        <w:rPr>
          <w:b/>
          <w:bCs/>
          <w:sz w:val="28"/>
          <w:szCs w:val="24"/>
        </w:rPr>
        <w:t xml:space="preserve"> in Ireland</w:t>
      </w:r>
    </w:p>
    <w:p w14:paraId="69BB8334" w14:textId="77777777" w:rsidR="00457E21" w:rsidRDefault="00457E21" w:rsidP="00457E21">
      <w:pPr>
        <w:jc w:val="center"/>
        <w:rPr>
          <w:b/>
          <w:sz w:val="32"/>
        </w:rPr>
      </w:pPr>
    </w:p>
    <w:p w14:paraId="59A547B8" w14:textId="77777777" w:rsidR="00401DC3" w:rsidRDefault="00457E21" w:rsidP="00744EDC">
      <w:pPr>
        <w:numPr>
          <w:ilvl w:val="0"/>
          <w:numId w:val="1"/>
        </w:numPr>
        <w:spacing w:line="360" w:lineRule="auto"/>
        <w:jc w:val="both"/>
        <w:rPr>
          <w:b/>
        </w:rPr>
      </w:pPr>
      <w:r w:rsidRPr="00457E21">
        <w:rPr>
          <w:b/>
        </w:rPr>
        <w:t xml:space="preserve"> Introduction</w:t>
      </w:r>
    </w:p>
    <w:p w14:paraId="34BD31EA" w14:textId="2B6210C2" w:rsidR="00F32FF1" w:rsidRDefault="00744EDC" w:rsidP="007816EE">
      <w:pPr>
        <w:spacing w:line="360" w:lineRule="auto"/>
        <w:jc w:val="both"/>
      </w:pPr>
      <w:r>
        <w:t xml:space="preserve">There has been much concern in recent years about rates of obesity and overweight among children and </w:t>
      </w:r>
      <w:r w:rsidR="002242B4">
        <w:t>young adults</w:t>
      </w:r>
      <w:r>
        <w:t>, in Ireland and abroad</w:t>
      </w:r>
      <w:r w:rsidR="00DE4A41">
        <w:t>.</w:t>
      </w:r>
      <w:r w:rsidR="00DE4A41">
        <w:rPr>
          <w:rStyle w:val="FootnoteReference"/>
        </w:rPr>
        <w:footnoteReference w:id="1"/>
      </w:r>
      <w:r w:rsidR="002B1639">
        <w:t xml:space="preserve">  Ireland for example has seen an ongoing campaign entitled </w:t>
      </w:r>
      <w:r w:rsidR="002B1639">
        <w:rPr>
          <w:i/>
        </w:rPr>
        <w:t>Let’s Take On Childhood Obesity, One Step at a Time</w:t>
      </w:r>
      <w:r w:rsidR="002B1639">
        <w:t xml:space="preserve">, co-ordinated between  </w:t>
      </w:r>
      <w:r w:rsidR="002B3FCF">
        <w:rPr>
          <w:i/>
        </w:rPr>
        <w:t>Sa</w:t>
      </w:r>
      <w:r w:rsidR="002B1639" w:rsidRPr="002B1639">
        <w:rPr>
          <w:i/>
        </w:rPr>
        <w:t>fe</w:t>
      </w:r>
      <w:r w:rsidR="002B1639">
        <w:t xml:space="preserve">food and the </w:t>
      </w:r>
      <w:r w:rsidR="005443C4">
        <w:t xml:space="preserve">Irish </w:t>
      </w:r>
      <w:r w:rsidR="002B1639">
        <w:t>Department of Health</w:t>
      </w:r>
      <w:r w:rsidR="007D4098">
        <w:t xml:space="preserve">, </w:t>
      </w:r>
      <w:r w:rsidR="00146310">
        <w:t>and a special action group on obesity (SAGO) has been formed.  I</w:t>
      </w:r>
      <w:r w:rsidR="002B1639">
        <w:t xml:space="preserve">nternational concern is reflected in </w:t>
      </w:r>
      <w:r w:rsidR="00F32FF1">
        <w:t xml:space="preserve">the </w:t>
      </w:r>
      <w:r w:rsidR="00146310">
        <w:t xml:space="preserve">recent </w:t>
      </w:r>
      <w:r w:rsidR="00864D01">
        <w:t>report from</w:t>
      </w:r>
      <w:r w:rsidR="00146310">
        <w:t xml:space="preserve"> </w:t>
      </w:r>
      <w:r w:rsidR="00146310" w:rsidRPr="00146310">
        <w:rPr>
          <w:i/>
        </w:rPr>
        <w:t>The Lancet</w:t>
      </w:r>
      <w:r w:rsidR="00146310">
        <w:t xml:space="preserve"> (Swinburne et al, 2019)</w:t>
      </w:r>
      <w:r w:rsidR="009511C6">
        <w:t xml:space="preserve">.  There is also evidence that, </w:t>
      </w:r>
      <w:r w:rsidR="007D4098">
        <w:t>in some countries at least</w:t>
      </w:r>
      <w:r w:rsidR="009511C6">
        <w:t xml:space="preserve">, </w:t>
      </w:r>
      <w:r w:rsidR="00BF7AEB">
        <w:t xml:space="preserve">child obesity </w:t>
      </w:r>
      <w:r w:rsidR="009511C6">
        <w:t xml:space="preserve">rates may have plateaued (Keane et al, 2014, </w:t>
      </w:r>
      <w:r w:rsidR="00F7377D">
        <w:t>Abarca-Gomez et al, 2017</w:t>
      </w:r>
      <w:r w:rsidR="00A43069">
        <w:t>, Anderson et al, 2019</w:t>
      </w:r>
      <w:r w:rsidR="009511C6">
        <w:t>)</w:t>
      </w:r>
      <w:r w:rsidR="000A2C09">
        <w:t>.</w:t>
      </w:r>
    </w:p>
    <w:p w14:paraId="5930B034" w14:textId="08C0DC10" w:rsidR="000A2C09" w:rsidRDefault="000A2C09" w:rsidP="007816EE">
      <w:pPr>
        <w:spacing w:line="360" w:lineRule="auto"/>
        <w:jc w:val="both"/>
      </w:pPr>
      <w:r>
        <w:t xml:space="preserve">Childhood obesity is a </w:t>
      </w:r>
      <w:r w:rsidR="0054397C">
        <w:t xml:space="preserve">major </w:t>
      </w:r>
      <w:r>
        <w:t>cause for concern</w:t>
      </w:r>
      <w:r w:rsidR="0054397C">
        <w:t xml:space="preserve"> and has been described as the primary childhood health problem in developed countries (Ebbeling et al, 2002).  It</w:t>
      </w:r>
      <w:r>
        <w:t xml:space="preserve"> may be linked to a variety of serious conditions including cardiovascular dysfunction, type 2 diabetes, pulmonary, hepatic, renal and musculoskeletal complications.  </w:t>
      </w:r>
      <w:r w:rsidR="0054397C">
        <w:t>The clustering of cardiovascular risk factors, sometimes referred to as insulin resistance syndrome has been identified in children as young as 5 years of age</w:t>
      </w:r>
      <w:r w:rsidR="0079048F">
        <w:t xml:space="preserve"> (Young-Hyman et al, 2002)</w:t>
      </w:r>
      <w:r w:rsidR="0054397C">
        <w:t>.  In addition, t</w:t>
      </w:r>
      <w:r>
        <w:t>here are also likely to be adverse effects on health related quality of life and emotional states (Olds et al, 2011).</w:t>
      </w:r>
      <w:r w:rsidR="006540C9">
        <w:t xml:space="preserve">  </w:t>
      </w:r>
      <w:r w:rsidR="00233242">
        <w:t>Moreo</w:t>
      </w:r>
      <w:r w:rsidR="0054397C">
        <w:t xml:space="preserve">ver, the effects of childhood obesity may last well beyond childhood.  There is evidence that </w:t>
      </w:r>
      <w:r w:rsidR="006540C9">
        <w:t xml:space="preserve">should obesity </w:t>
      </w:r>
      <w:r w:rsidR="00864D01">
        <w:t>continue</w:t>
      </w:r>
      <w:r w:rsidR="006540C9">
        <w:t xml:space="preserve"> into adulthood, then there are increased risk factors for further serious conditions.</w:t>
      </w:r>
      <w:r w:rsidR="00BF0B1C">
        <w:rPr>
          <w:rStyle w:val="FootnoteReference"/>
        </w:rPr>
        <w:footnoteReference w:id="2"/>
      </w:r>
      <w:r w:rsidR="001223E6">
        <w:t xml:space="preserve">  For example, evidence from a British cohort suggests that being overweight in childhood increased the risk of dying from ischaemic heart disease in adulthood two fold over 57 years</w:t>
      </w:r>
      <w:r w:rsidR="00D32D9B">
        <w:t xml:space="preserve"> (Gunnell et al, 1998)</w:t>
      </w:r>
      <w:r w:rsidR="001223E6">
        <w:t>.</w:t>
      </w:r>
    </w:p>
    <w:p w14:paraId="6577D4DD" w14:textId="0FE80ECC" w:rsidR="00D07D60" w:rsidRDefault="005922BE" w:rsidP="007816EE">
      <w:pPr>
        <w:spacing w:line="360" w:lineRule="auto"/>
        <w:jc w:val="both"/>
      </w:pPr>
      <w:r>
        <w:t>Much of the literature on obesity at adult and childhood level has been cross-sectional in nature, analysing obesity at a given point in time and comparing its incidence across factors such as age, gender and socioeconomic status.</w:t>
      </w:r>
      <w:r w:rsidR="00D07D60">
        <w:t xml:space="preserve">  This paper provides </w:t>
      </w:r>
      <w:r w:rsidR="00BF7AEB">
        <w:t>similar findings</w:t>
      </w:r>
      <w:r w:rsidR="00D07D60">
        <w:t xml:space="preserve"> but also extends the analysis to transitions over time for the same sample.  The availability of the nationally representative longitudinal dataset</w:t>
      </w:r>
      <w:r w:rsidR="006540C9">
        <w:t xml:space="preserve">, </w:t>
      </w:r>
      <w:r w:rsidR="006540C9">
        <w:rPr>
          <w:i/>
        </w:rPr>
        <w:t>Growing Up in Ireland (GUI)</w:t>
      </w:r>
      <w:r w:rsidR="006540C9">
        <w:t xml:space="preserve"> </w:t>
      </w:r>
      <w:r w:rsidR="00D07D60">
        <w:t xml:space="preserve">enables us to </w:t>
      </w:r>
      <w:r w:rsidR="006540C9">
        <w:t xml:space="preserve">not only </w:t>
      </w:r>
      <w:r w:rsidR="006540C9">
        <w:lastRenderedPageBreak/>
        <w:t>provide a snapshot of obesity at t</w:t>
      </w:r>
      <w:r w:rsidR="002242B4">
        <w:t>hree</w:t>
      </w:r>
      <w:r w:rsidR="006540C9">
        <w:t xml:space="preserve"> different points in time for </w:t>
      </w:r>
      <w:r w:rsidR="002242B4">
        <w:t xml:space="preserve">this </w:t>
      </w:r>
      <w:r w:rsidR="00124256">
        <w:t>sample</w:t>
      </w:r>
      <w:r w:rsidR="002242B4">
        <w:t xml:space="preserve"> (at 9, 13 and 17 years of age)</w:t>
      </w:r>
      <w:r w:rsidR="006540C9">
        <w:t xml:space="preserve">, </w:t>
      </w:r>
      <w:r w:rsidR="00D07D60">
        <w:t xml:space="preserve">but also </w:t>
      </w:r>
      <w:r w:rsidR="006540C9">
        <w:t>to examine transitions into and out of obesity</w:t>
      </w:r>
      <w:r w:rsidR="00AD4D6B">
        <w:t xml:space="preserve"> (and </w:t>
      </w:r>
      <w:r w:rsidR="006540C9">
        <w:t>overweight</w:t>
      </w:r>
      <w:r w:rsidR="00AD4D6B">
        <w:t>)</w:t>
      </w:r>
      <w:r w:rsidR="00864D01">
        <w:t>, as defined by Body Mass Index (BMI)</w:t>
      </w:r>
      <w:r w:rsidR="006540C9">
        <w:t>.</w:t>
      </w:r>
      <w:r w:rsidR="00AD4D6B">
        <w:t xml:space="preserve">  </w:t>
      </w:r>
    </w:p>
    <w:p w14:paraId="3E05CEB2" w14:textId="4BF819FB" w:rsidR="006D6B3B" w:rsidRDefault="00AD4D6B" w:rsidP="007816EE">
      <w:pPr>
        <w:spacing w:line="360" w:lineRule="auto"/>
        <w:jc w:val="both"/>
      </w:pPr>
      <w:r>
        <w:t xml:space="preserve">In </w:t>
      </w:r>
      <w:r w:rsidR="002242B4">
        <w:t>analysing</w:t>
      </w:r>
      <w:r w:rsidR="00864D01">
        <w:t xml:space="preserve"> mobility and</w:t>
      </w:r>
      <w:r w:rsidR="002242B4">
        <w:t xml:space="preserve"> transitions between</w:t>
      </w:r>
      <w:r w:rsidR="00955A21">
        <w:t xml:space="preserve"> the different BMI </w:t>
      </w:r>
      <w:r w:rsidR="00864D01">
        <w:t>categories</w:t>
      </w:r>
      <w:r>
        <w:t xml:space="preserve"> we </w:t>
      </w:r>
      <w:r w:rsidR="005443C4">
        <w:t xml:space="preserve">apply the methodology of much of </w:t>
      </w:r>
      <w:r>
        <w:t>the economics literature on inequality, povert</w:t>
      </w:r>
      <w:r w:rsidR="00954BA2">
        <w:t>y and</w:t>
      </w:r>
      <w:r w:rsidR="00864D01">
        <w:t xml:space="preserve"> income</w:t>
      </w:r>
      <w:r w:rsidR="00954BA2">
        <w:t xml:space="preserve"> mobility.  </w:t>
      </w:r>
      <w:r w:rsidR="00297B8F">
        <w:t>For example, in poverty analysis</w:t>
      </w:r>
      <w:r w:rsidR="002B3FCF">
        <w:t>,</w:t>
      </w:r>
      <w:r w:rsidR="00954BA2">
        <w:t xml:space="preserve"> research</w:t>
      </w:r>
      <w:r>
        <w:t xml:space="preserve"> in th</w:t>
      </w:r>
      <w:r w:rsidR="00046892">
        <w:t xml:space="preserve">is </w:t>
      </w:r>
      <w:r>
        <w:t xml:space="preserve">area has moved on from just analysing snapshots at a given point in time and attention is now paid to examining </w:t>
      </w:r>
      <w:r w:rsidR="00955A21">
        <w:t>movements of people in and out of poverty analysing</w:t>
      </w:r>
      <w:r>
        <w:t xml:space="preserve"> the same </w:t>
      </w:r>
      <w:r w:rsidR="00124256">
        <w:t>individuals</w:t>
      </w:r>
      <w:r>
        <w:t xml:space="preserve"> (see for example Jenkins and van Kerm,  </w:t>
      </w:r>
      <w:r w:rsidR="004F12F8">
        <w:t>2006, Grimm, 2007).</w:t>
      </w:r>
      <w:r w:rsidR="00954BA2">
        <w:t xml:space="preserve">  In the same way, we can</w:t>
      </w:r>
      <w:r w:rsidR="00955A21">
        <w:t xml:space="preserve"> examine movements in and out of obesity and overweight for the GUI </w:t>
      </w:r>
      <w:r w:rsidR="00124256">
        <w:t>sample</w:t>
      </w:r>
      <w:r w:rsidR="00955A21">
        <w:t>.</w:t>
      </w:r>
      <w:r w:rsidR="00954BA2">
        <w:t xml:space="preserve"> </w:t>
      </w:r>
    </w:p>
    <w:p w14:paraId="18F35004" w14:textId="3FFF43B3" w:rsidR="00E20E09" w:rsidRDefault="00BF7AEB" w:rsidP="007816EE">
      <w:pPr>
        <w:spacing w:line="360" w:lineRule="auto"/>
        <w:jc w:val="both"/>
      </w:pPr>
      <w:r>
        <w:t>Employing this approach</w:t>
      </w:r>
      <w:r w:rsidR="00954BA2">
        <w:t xml:space="preserve"> we can examine the extent to which obesity/overweight at this age can be regarded as a chronic condition which persists, or whether there is a degree of “churning” in the sense that children move in and out of states of overweight/obesity</w:t>
      </w:r>
      <w:r w:rsidR="00864D01">
        <w:t xml:space="preserve"> and we can also investigate how such churning differs according to observable characteristics such as gender and maternal education</w:t>
      </w:r>
      <w:r w:rsidR="00954BA2">
        <w:t>.</w:t>
      </w:r>
      <w:r w:rsidR="00456216">
        <w:rPr>
          <w:rStyle w:val="FootnoteReference"/>
        </w:rPr>
        <w:footnoteReference w:id="3"/>
      </w:r>
      <w:r w:rsidR="00955A21">
        <w:t xml:space="preserve">  This has </w:t>
      </w:r>
      <w:r>
        <w:t>important</w:t>
      </w:r>
      <w:r w:rsidR="00955A21">
        <w:t xml:space="preserve"> welfare and policy implications: it seems reasonable to suggest that society may prefer a situation where children move in and out of obesity</w:t>
      </w:r>
      <w:r w:rsidR="00E20E09">
        <w:t xml:space="preserve"> and hence each child only experiences obesity for a short period of time,</w:t>
      </w:r>
      <w:r w:rsidR="00955A21">
        <w:t xml:space="preserve"> compared to one where the same children are permanently obese.</w:t>
      </w:r>
      <w:r w:rsidR="006D6B3B">
        <w:t xml:space="preserve">  This would certainly be the case if prolonged obesity can have scarring effects on mental o</w:t>
      </w:r>
      <w:r w:rsidR="00E20E09">
        <w:t>r</w:t>
      </w:r>
      <w:r w:rsidR="006D6B3B">
        <w:t xml:space="preserve"> physical health.</w:t>
      </w:r>
      <w:r w:rsidR="0060294B">
        <w:rPr>
          <w:rStyle w:val="FootnoteReference"/>
        </w:rPr>
        <w:footnoteReference w:id="4"/>
      </w:r>
      <w:r w:rsidR="00955A21">
        <w:t xml:space="preserve">  </w:t>
      </w:r>
    </w:p>
    <w:p w14:paraId="3BE49EB2" w14:textId="5F4298F8" w:rsidR="006540C9" w:rsidRPr="000575EC" w:rsidRDefault="00955A21" w:rsidP="007816EE">
      <w:pPr>
        <w:spacing w:line="360" w:lineRule="auto"/>
        <w:jc w:val="both"/>
      </w:pPr>
      <w:r>
        <w:t xml:space="preserve">From a policy perspective it is also important to know the extent to which children are mobile across </w:t>
      </w:r>
      <w:r w:rsidR="001A5F4F">
        <w:t>BMI categories</w:t>
      </w:r>
      <w:r w:rsidR="000575EC">
        <w:t xml:space="preserve">.  For example, </w:t>
      </w:r>
      <w:r w:rsidR="001A5F4F">
        <w:t>a situation with very low mobility between categories is presumably more challenging in terms of moving children out of obesity</w:t>
      </w:r>
      <w:r w:rsidR="000575EC">
        <w:t xml:space="preserve"> and under such a scenario policy might focus more upon </w:t>
      </w:r>
      <w:r w:rsidR="000575EC">
        <w:rPr>
          <w:i/>
          <w:iCs/>
        </w:rPr>
        <w:t>preventing</w:t>
      </w:r>
      <w:r w:rsidR="000575EC">
        <w:t xml:space="preserve"> children from entering obesity.</w:t>
      </w:r>
    </w:p>
    <w:p w14:paraId="4CA8EA68" w14:textId="3783BCF9" w:rsidR="00954BA2" w:rsidRDefault="00954BA2" w:rsidP="007816EE">
      <w:pPr>
        <w:spacing w:line="360" w:lineRule="auto"/>
        <w:jc w:val="both"/>
      </w:pPr>
      <w:r>
        <w:t>The remainder of the paper is laid out as follows.  In section 2 we discuss the measurement of obesity for children</w:t>
      </w:r>
      <w:r w:rsidR="00B30604">
        <w:t xml:space="preserve"> and review other work in this area for Ireland</w:t>
      </w:r>
      <w:r w:rsidR="00124256">
        <w:t xml:space="preserve"> and elsewhere</w:t>
      </w:r>
      <w:r>
        <w:t xml:space="preserve">.  In section 3 we discuss our data and also provide </w:t>
      </w:r>
      <w:r w:rsidR="00BF7AEB">
        <w:t>summary statistics for GUI</w:t>
      </w:r>
      <w:r>
        <w:t xml:space="preserve"> using</w:t>
      </w:r>
      <w:r w:rsidR="00BF7AEB">
        <w:t xml:space="preserve"> a</w:t>
      </w:r>
      <w:r>
        <w:t xml:space="preserve"> snapshot </w:t>
      </w:r>
      <w:r w:rsidR="00BF7AEB">
        <w:t>approach</w:t>
      </w:r>
      <w:r>
        <w:t xml:space="preserve"> i.e. we treat the data as if it were t</w:t>
      </w:r>
      <w:r w:rsidR="002242B4">
        <w:t>hree</w:t>
      </w:r>
      <w:r>
        <w:t xml:space="preserve"> cross-sections and do not exploit its panel nature.  </w:t>
      </w:r>
      <w:r w:rsidR="00BF7AEB">
        <w:t xml:space="preserve">In section </w:t>
      </w:r>
      <w:r w:rsidR="00BF7AEB">
        <w:lastRenderedPageBreak/>
        <w:t>4 we discuss different approaches to measuring mobility exploiting the longitudinal nature of the data and we present the results of this analysis in section 5.</w:t>
      </w:r>
      <w:r w:rsidR="002242B4">
        <w:t xml:space="preserve">  </w:t>
      </w:r>
      <w:r>
        <w:t xml:space="preserve"> Section </w:t>
      </w:r>
      <w:r w:rsidR="00BF7AEB">
        <w:t>6</w:t>
      </w:r>
      <w:r>
        <w:t xml:space="preserve"> provides concluding comments.</w:t>
      </w:r>
    </w:p>
    <w:p w14:paraId="07356629" w14:textId="77777777" w:rsidR="00954BA2" w:rsidRDefault="00954BA2" w:rsidP="00744EDC">
      <w:pPr>
        <w:spacing w:line="360" w:lineRule="auto"/>
        <w:ind w:left="360"/>
        <w:jc w:val="both"/>
      </w:pPr>
    </w:p>
    <w:p w14:paraId="269CE639" w14:textId="77777777" w:rsidR="00954BA2" w:rsidRPr="00954BA2" w:rsidRDefault="00954BA2" w:rsidP="00954BA2">
      <w:pPr>
        <w:numPr>
          <w:ilvl w:val="0"/>
          <w:numId w:val="1"/>
        </w:numPr>
        <w:spacing w:line="360" w:lineRule="auto"/>
        <w:jc w:val="both"/>
        <w:rPr>
          <w:b/>
        </w:rPr>
      </w:pPr>
      <w:r>
        <w:rPr>
          <w:b/>
        </w:rPr>
        <w:t xml:space="preserve"> The Measurement of Obesity in Children and Adolescents</w:t>
      </w:r>
    </w:p>
    <w:p w14:paraId="5C6DBCAE" w14:textId="77777777" w:rsidR="007816EE" w:rsidRPr="00406F5D" w:rsidRDefault="007816EE" w:rsidP="007816EE">
      <w:pPr>
        <w:spacing w:line="360" w:lineRule="auto"/>
        <w:jc w:val="both"/>
        <w:rPr>
          <w:szCs w:val="24"/>
          <w:lang w:val="en-US"/>
        </w:rPr>
      </w:pPr>
      <w:r w:rsidRPr="00406F5D">
        <w:t>The most common measure of obesity used</w:t>
      </w:r>
      <w:r>
        <w:t xml:space="preserve"> for adults</w:t>
      </w:r>
      <w:r w:rsidRPr="00406F5D">
        <w:t xml:space="preserve"> is derived from body mass index (BMI). BMI is obtained by dividing weight (in kilos) by height (in metres) squared.  The World Health Organisation suggests a threshold BMI of 25 for “overweight”, a threshold of 30 for “obesity” and a threshold of 40 for “severely obese”.</w:t>
      </w:r>
      <w:r w:rsidRPr="00406F5D">
        <w:rPr>
          <w:szCs w:val="24"/>
          <w:lang w:val="en-US"/>
        </w:rPr>
        <w:t xml:space="preserve"> </w:t>
      </w:r>
    </w:p>
    <w:p w14:paraId="78EC531F" w14:textId="6C75837B" w:rsidR="007816EE" w:rsidRDefault="00864D01" w:rsidP="007816EE">
      <w:pPr>
        <w:pStyle w:val="FootnoteText"/>
        <w:spacing w:line="360" w:lineRule="auto"/>
        <w:jc w:val="both"/>
        <w:rPr>
          <w:sz w:val="24"/>
          <w:szCs w:val="24"/>
          <w:lang w:val="en-US"/>
        </w:rPr>
      </w:pPr>
      <w:r>
        <w:rPr>
          <w:sz w:val="24"/>
          <w:szCs w:val="24"/>
          <w:lang w:val="en-US"/>
        </w:rPr>
        <w:t>T</w:t>
      </w:r>
      <w:r w:rsidR="007816EE" w:rsidRPr="00406F5D">
        <w:rPr>
          <w:sz w:val="24"/>
          <w:szCs w:val="24"/>
          <w:lang w:val="en-US"/>
        </w:rPr>
        <w:t>here is criticism of BMI as a measure of obesity with some authors suggesting that other measures such as total body fat, percent body fat and waist circumference are superior measures of fatness (see Burkhauser</w:t>
      </w:r>
      <w:r w:rsidR="007816EE">
        <w:rPr>
          <w:sz w:val="24"/>
          <w:szCs w:val="24"/>
          <w:lang w:val="en-US"/>
        </w:rPr>
        <w:t xml:space="preserve"> and Cawley</w:t>
      </w:r>
      <w:r w:rsidR="007816EE" w:rsidRPr="00406F5D">
        <w:rPr>
          <w:sz w:val="24"/>
          <w:szCs w:val="24"/>
          <w:lang w:val="en-US"/>
        </w:rPr>
        <w:t>, 200</w:t>
      </w:r>
      <w:r w:rsidR="007816EE">
        <w:rPr>
          <w:sz w:val="24"/>
          <w:szCs w:val="24"/>
          <w:lang w:val="en-US"/>
        </w:rPr>
        <w:t>8</w:t>
      </w:r>
      <w:r w:rsidR="007816EE" w:rsidRPr="00406F5D">
        <w:rPr>
          <w:sz w:val="24"/>
          <w:szCs w:val="24"/>
          <w:lang w:val="en-US"/>
        </w:rPr>
        <w:t>).</w:t>
      </w:r>
      <w:r w:rsidR="007816EE">
        <w:rPr>
          <w:sz w:val="24"/>
          <w:szCs w:val="24"/>
          <w:lang w:val="en-US"/>
        </w:rPr>
        <w:t xml:space="preserve"> </w:t>
      </w:r>
      <w:r w:rsidR="00F26C5E">
        <w:rPr>
          <w:sz w:val="24"/>
          <w:szCs w:val="24"/>
          <w:lang w:val="en-US"/>
        </w:rPr>
        <w:t xml:space="preserve"> </w:t>
      </w:r>
      <w:r w:rsidR="008C2598">
        <w:rPr>
          <w:sz w:val="24"/>
          <w:szCs w:val="24"/>
          <w:lang w:val="en-US"/>
        </w:rPr>
        <w:t xml:space="preserve"> A recent review compared different metrics and techniques for measuring obesity (Adab et al, 2018).  While acknowledging that techniques such as dual measure x-ray absorbiometry and imaging may provide the best measure of the amount and distribution of adipose tissue, such techniques </w:t>
      </w:r>
      <w:r w:rsidR="00BF7AEB">
        <w:rPr>
          <w:sz w:val="24"/>
          <w:szCs w:val="24"/>
          <w:lang w:val="en-US"/>
        </w:rPr>
        <w:t>are also viewed as</w:t>
      </w:r>
      <w:r w:rsidR="008C2598">
        <w:rPr>
          <w:sz w:val="24"/>
          <w:szCs w:val="24"/>
          <w:lang w:val="en-US"/>
        </w:rPr>
        <w:t xml:space="preserve"> cumbersome and expensive and ha</w:t>
      </w:r>
      <w:r w:rsidR="00935BB6">
        <w:rPr>
          <w:sz w:val="24"/>
          <w:szCs w:val="24"/>
          <w:lang w:val="en-US"/>
        </w:rPr>
        <w:t>ve</w:t>
      </w:r>
      <w:r w:rsidR="008C2598">
        <w:rPr>
          <w:sz w:val="24"/>
          <w:szCs w:val="24"/>
          <w:lang w:val="en-US"/>
        </w:rPr>
        <w:t xml:space="preserve"> no standardized thresholds for increased</w:t>
      </w:r>
      <w:r w:rsidR="00935BB6">
        <w:rPr>
          <w:sz w:val="24"/>
          <w:szCs w:val="24"/>
          <w:lang w:val="en-US"/>
        </w:rPr>
        <w:t xml:space="preserve"> health</w:t>
      </w:r>
      <w:r w:rsidR="008C2598">
        <w:rPr>
          <w:sz w:val="24"/>
          <w:szCs w:val="24"/>
          <w:lang w:val="en-US"/>
        </w:rPr>
        <w:t xml:space="preserve"> risks.  Other anthropometric measures such as </w:t>
      </w:r>
      <w:r w:rsidR="009046C2">
        <w:rPr>
          <w:sz w:val="24"/>
          <w:szCs w:val="24"/>
          <w:lang w:val="en-US"/>
        </w:rPr>
        <w:t xml:space="preserve">waist circumference, waist:hip and waist:height ratio are highly correlated with BMI and have a similar strength of association with risk of cardiovascular disease.  Their conclusion, </w:t>
      </w:r>
      <w:r w:rsidR="008C2598">
        <w:rPr>
          <w:sz w:val="24"/>
          <w:szCs w:val="24"/>
          <w:lang w:val="en-US"/>
        </w:rPr>
        <w:t>while acknowledging the deficiencies of BMI</w:t>
      </w:r>
      <w:r w:rsidR="009046C2">
        <w:rPr>
          <w:sz w:val="24"/>
          <w:szCs w:val="24"/>
          <w:lang w:val="en-US"/>
        </w:rPr>
        <w:t>, was that</w:t>
      </w:r>
      <w:r w:rsidR="008C2598">
        <w:rPr>
          <w:sz w:val="24"/>
          <w:szCs w:val="24"/>
          <w:lang w:val="en-US"/>
        </w:rPr>
        <w:t xml:space="preserve"> “Overall BMI is the most accepted measure [of obesity] among children, parents and healthcare staff”</w:t>
      </w:r>
      <w:r w:rsidR="00046892">
        <w:rPr>
          <w:sz w:val="24"/>
          <w:szCs w:val="24"/>
          <w:lang w:val="en-US"/>
        </w:rPr>
        <w:t xml:space="preserve"> (Adab et al., 2018)</w:t>
      </w:r>
      <w:r w:rsidR="008C2598">
        <w:rPr>
          <w:sz w:val="24"/>
          <w:szCs w:val="24"/>
          <w:lang w:val="en-US"/>
        </w:rPr>
        <w:t xml:space="preserve">. </w:t>
      </w:r>
      <w:r w:rsidR="009046C2">
        <w:rPr>
          <w:sz w:val="24"/>
          <w:szCs w:val="24"/>
          <w:lang w:val="en-US"/>
        </w:rPr>
        <w:t xml:space="preserve"> It is also the case that pretty much all of the </w:t>
      </w:r>
      <w:r w:rsidR="007816EE">
        <w:rPr>
          <w:sz w:val="24"/>
          <w:szCs w:val="24"/>
          <w:lang w:val="en-US"/>
        </w:rPr>
        <w:t>alternative</w:t>
      </w:r>
      <w:r w:rsidR="009046C2">
        <w:rPr>
          <w:sz w:val="24"/>
          <w:szCs w:val="24"/>
          <w:lang w:val="en-US"/>
        </w:rPr>
        <w:t xml:space="preserve"> anth</w:t>
      </w:r>
      <w:r w:rsidR="00935BB6">
        <w:rPr>
          <w:sz w:val="24"/>
          <w:szCs w:val="24"/>
          <w:lang w:val="en-US"/>
        </w:rPr>
        <w:t>r</w:t>
      </w:r>
      <w:r w:rsidR="009046C2">
        <w:rPr>
          <w:sz w:val="24"/>
          <w:szCs w:val="24"/>
          <w:lang w:val="en-US"/>
        </w:rPr>
        <w:t>opometric</w:t>
      </w:r>
      <w:r w:rsidR="007816EE">
        <w:rPr>
          <w:sz w:val="24"/>
          <w:szCs w:val="24"/>
          <w:lang w:val="en-US"/>
        </w:rPr>
        <w:t xml:space="preserve"> measures suggested are  not available in large-scale, nationally representative datasets</w:t>
      </w:r>
      <w:r w:rsidR="007816EE" w:rsidRPr="00406F5D">
        <w:rPr>
          <w:sz w:val="24"/>
          <w:szCs w:val="24"/>
          <w:lang w:val="en-US"/>
        </w:rPr>
        <w:t>.</w:t>
      </w:r>
      <w:r w:rsidR="007816EE">
        <w:rPr>
          <w:sz w:val="24"/>
          <w:szCs w:val="24"/>
          <w:lang w:val="en-US"/>
        </w:rPr>
        <w:t xml:space="preserve">  Thus we will use BMI as our indicator for obesity in this paper, while bearing in mind that the nature of the analysis presented here could also be applied to </w:t>
      </w:r>
      <w:r w:rsidR="009046C2">
        <w:rPr>
          <w:sz w:val="24"/>
          <w:szCs w:val="24"/>
          <w:lang w:val="en-US"/>
        </w:rPr>
        <w:t xml:space="preserve">many of the </w:t>
      </w:r>
      <w:r w:rsidR="007816EE">
        <w:rPr>
          <w:sz w:val="24"/>
          <w:szCs w:val="24"/>
          <w:lang w:val="en-US"/>
        </w:rPr>
        <w:t xml:space="preserve">alternative </w:t>
      </w:r>
      <w:r w:rsidR="00935BB6">
        <w:rPr>
          <w:sz w:val="24"/>
          <w:szCs w:val="24"/>
          <w:lang w:val="en-US"/>
        </w:rPr>
        <w:t xml:space="preserve">anthropometric </w:t>
      </w:r>
      <w:r w:rsidR="007816EE">
        <w:rPr>
          <w:sz w:val="24"/>
          <w:szCs w:val="24"/>
          <w:lang w:val="en-US"/>
        </w:rPr>
        <w:t>measures of obesity</w:t>
      </w:r>
      <w:r>
        <w:rPr>
          <w:sz w:val="24"/>
          <w:szCs w:val="24"/>
          <w:lang w:val="en-US"/>
        </w:rPr>
        <w:t xml:space="preserve"> were they available</w:t>
      </w:r>
      <w:r w:rsidR="007816EE">
        <w:rPr>
          <w:sz w:val="24"/>
          <w:szCs w:val="24"/>
          <w:lang w:val="en-US"/>
        </w:rPr>
        <w:t>.</w:t>
      </w:r>
    </w:p>
    <w:p w14:paraId="1D3DCC64" w14:textId="5119F5DD" w:rsidR="007816EE" w:rsidRDefault="007816EE" w:rsidP="007816EE">
      <w:pPr>
        <w:pStyle w:val="FootnoteText"/>
        <w:spacing w:line="360" w:lineRule="auto"/>
        <w:jc w:val="both"/>
        <w:rPr>
          <w:sz w:val="24"/>
          <w:szCs w:val="24"/>
          <w:lang w:val="en-US"/>
        </w:rPr>
      </w:pPr>
      <w:r>
        <w:rPr>
          <w:sz w:val="24"/>
          <w:szCs w:val="24"/>
          <w:lang w:val="en-US"/>
        </w:rPr>
        <w:t>There is, however, one additional issue which must be taken into account when using BMI to measure obesity in children.</w:t>
      </w:r>
      <w:r w:rsidR="00DE4A41">
        <w:rPr>
          <w:sz w:val="24"/>
          <w:szCs w:val="24"/>
          <w:lang w:val="en-US"/>
        </w:rPr>
        <w:t xml:space="preserve">  While the BMI thresholds for adults have general acceptance and do not </w:t>
      </w:r>
      <w:r w:rsidR="00DA2212">
        <w:rPr>
          <w:sz w:val="24"/>
          <w:szCs w:val="24"/>
          <w:lang w:val="en-US"/>
        </w:rPr>
        <w:t>differ by a</w:t>
      </w:r>
      <w:r w:rsidR="00DE4A41">
        <w:rPr>
          <w:sz w:val="24"/>
          <w:szCs w:val="24"/>
          <w:lang w:val="en-US"/>
        </w:rPr>
        <w:t>ge</w:t>
      </w:r>
      <w:r w:rsidR="00DA2212">
        <w:rPr>
          <w:sz w:val="24"/>
          <w:szCs w:val="24"/>
          <w:lang w:val="en-US"/>
        </w:rPr>
        <w:t xml:space="preserve"> or gender</w:t>
      </w:r>
      <w:r w:rsidR="00DE4A41">
        <w:rPr>
          <w:sz w:val="24"/>
          <w:szCs w:val="24"/>
          <w:lang w:val="en-US"/>
        </w:rPr>
        <w:t>, th</w:t>
      </w:r>
      <w:r w:rsidR="0010299B">
        <w:rPr>
          <w:sz w:val="24"/>
          <w:szCs w:val="24"/>
          <w:lang w:val="en-US"/>
        </w:rPr>
        <w:t>e same is not true for children, where BMI can change substantially with age and gender.</w:t>
      </w:r>
      <w:r w:rsidR="005C386C">
        <w:rPr>
          <w:sz w:val="24"/>
          <w:szCs w:val="24"/>
          <w:lang w:val="en-US"/>
        </w:rPr>
        <w:t xml:space="preserve">  For example, at birth median BMI is around 13, this increases to 17 at age 1, decreases to 15.5 at age 6 and increases to 21 at age 20 (Cole et al, 2000).</w:t>
      </w:r>
      <w:r w:rsidR="00581777">
        <w:rPr>
          <w:sz w:val="24"/>
          <w:szCs w:val="24"/>
          <w:lang w:val="en-US"/>
        </w:rPr>
        <w:t xml:space="preserve">  Cole et al (2000) provide a set of </w:t>
      </w:r>
      <w:r w:rsidR="002B3FCF">
        <w:rPr>
          <w:sz w:val="24"/>
          <w:szCs w:val="24"/>
          <w:lang w:val="en-US"/>
        </w:rPr>
        <w:t xml:space="preserve">obesity/overweight </w:t>
      </w:r>
      <w:r w:rsidR="00581777">
        <w:rPr>
          <w:sz w:val="24"/>
          <w:szCs w:val="24"/>
          <w:lang w:val="en-US"/>
        </w:rPr>
        <w:t xml:space="preserve">cutoff points for BMI for </w:t>
      </w:r>
      <w:r w:rsidR="00581777">
        <w:rPr>
          <w:sz w:val="24"/>
          <w:szCs w:val="24"/>
          <w:lang w:val="en-US"/>
        </w:rPr>
        <w:lastRenderedPageBreak/>
        <w:t>childhood based upon international data and which they suggest should be used for international comparisons.  They obtain these by drawing centile curves which pass through the adult cut-off points at age 18 and which then can be traced back to provide “equivalent” cut-off points for different ages and genders.</w:t>
      </w:r>
      <w:r w:rsidR="00D10735">
        <w:rPr>
          <w:sz w:val="24"/>
          <w:szCs w:val="24"/>
          <w:lang w:val="en-US"/>
        </w:rPr>
        <w:t xml:space="preserve">  The cutoffs are obtained by averaging data from large nationally representative surveys from Brazil, Great Britain, Hong Kong, the Netherlands, Singapore and the US, with in total nearly 200,000 observations aged from birth to 25.</w:t>
      </w:r>
    </w:p>
    <w:p w14:paraId="66D6E32E" w14:textId="76136F6B" w:rsidR="005A624A" w:rsidRDefault="00D10735" w:rsidP="007816EE">
      <w:pPr>
        <w:pStyle w:val="FootnoteText"/>
        <w:spacing w:line="360" w:lineRule="auto"/>
        <w:jc w:val="both"/>
        <w:rPr>
          <w:sz w:val="24"/>
          <w:szCs w:val="24"/>
          <w:lang w:val="en-US"/>
        </w:rPr>
      </w:pPr>
      <w:r>
        <w:rPr>
          <w:sz w:val="24"/>
          <w:szCs w:val="24"/>
          <w:lang w:val="en-US"/>
        </w:rPr>
        <w:t xml:space="preserve">The cutoffs are provided at half-yearly intervals.  Thus for the first wave of our data, the vast majority of children are aged 9.  Assuming that age is distributed uniformly within the cohort of </w:t>
      </w:r>
      <w:r w:rsidR="00DA2212">
        <w:rPr>
          <w:sz w:val="24"/>
          <w:szCs w:val="24"/>
          <w:lang w:val="en-US"/>
        </w:rPr>
        <w:t>9</w:t>
      </w:r>
      <w:r>
        <w:rPr>
          <w:sz w:val="24"/>
          <w:szCs w:val="24"/>
          <w:lang w:val="en-US"/>
        </w:rPr>
        <w:t xml:space="preserve"> year olds, it seems appropriate to take the cut-off for age 9.5.  Similarly for</w:t>
      </w:r>
      <w:r w:rsidR="0030544A">
        <w:rPr>
          <w:sz w:val="24"/>
          <w:szCs w:val="24"/>
          <w:lang w:val="en-US"/>
        </w:rPr>
        <w:t xml:space="preserve"> wa</w:t>
      </w:r>
      <w:r w:rsidR="00F32075">
        <w:rPr>
          <w:sz w:val="24"/>
          <w:szCs w:val="24"/>
          <w:lang w:val="en-US"/>
        </w:rPr>
        <w:t>ves 2 and 3 of our</w:t>
      </w:r>
      <w:r>
        <w:rPr>
          <w:sz w:val="24"/>
          <w:szCs w:val="24"/>
          <w:lang w:val="en-US"/>
        </w:rPr>
        <w:t xml:space="preserve"> data (who are mostly 13</w:t>
      </w:r>
      <w:r w:rsidR="00F32075">
        <w:rPr>
          <w:sz w:val="24"/>
          <w:szCs w:val="24"/>
          <w:lang w:val="en-US"/>
        </w:rPr>
        <w:t xml:space="preserve"> and 17</w:t>
      </w:r>
      <w:r>
        <w:rPr>
          <w:sz w:val="24"/>
          <w:szCs w:val="24"/>
          <w:lang w:val="en-US"/>
        </w:rPr>
        <w:t xml:space="preserve"> year olds</w:t>
      </w:r>
      <w:r w:rsidR="00F32075">
        <w:rPr>
          <w:sz w:val="24"/>
          <w:szCs w:val="24"/>
          <w:lang w:val="en-US"/>
        </w:rPr>
        <w:t xml:space="preserve"> respectively</w:t>
      </w:r>
      <w:r>
        <w:rPr>
          <w:sz w:val="24"/>
          <w:szCs w:val="24"/>
          <w:lang w:val="en-US"/>
        </w:rPr>
        <w:t>) we use the cut-off</w:t>
      </w:r>
      <w:r w:rsidR="00F32075">
        <w:rPr>
          <w:sz w:val="24"/>
          <w:szCs w:val="24"/>
          <w:lang w:val="en-US"/>
        </w:rPr>
        <w:t>s</w:t>
      </w:r>
      <w:r>
        <w:rPr>
          <w:sz w:val="24"/>
          <w:szCs w:val="24"/>
          <w:lang w:val="en-US"/>
        </w:rPr>
        <w:t xml:space="preserve"> for age</w:t>
      </w:r>
      <w:r w:rsidR="00F32075">
        <w:rPr>
          <w:sz w:val="24"/>
          <w:szCs w:val="24"/>
          <w:lang w:val="en-US"/>
        </w:rPr>
        <w:t>s</w:t>
      </w:r>
      <w:r>
        <w:rPr>
          <w:sz w:val="24"/>
          <w:szCs w:val="24"/>
          <w:lang w:val="en-US"/>
        </w:rPr>
        <w:t xml:space="preserve"> 13.5</w:t>
      </w:r>
      <w:r w:rsidR="00F32075">
        <w:rPr>
          <w:sz w:val="24"/>
          <w:szCs w:val="24"/>
          <w:lang w:val="en-US"/>
        </w:rPr>
        <w:t xml:space="preserve"> and 17.5</w:t>
      </w:r>
      <w:r>
        <w:rPr>
          <w:sz w:val="24"/>
          <w:szCs w:val="24"/>
          <w:lang w:val="en-US"/>
        </w:rPr>
        <w:t xml:space="preserve">.  </w:t>
      </w:r>
      <w:r w:rsidR="00F32075">
        <w:rPr>
          <w:sz w:val="24"/>
          <w:szCs w:val="24"/>
          <w:lang w:val="en-US"/>
        </w:rPr>
        <w:t>For the very small numbers of children who were aged 8 or 10 in wave 1 we use thresholds of (8.5, 10), (12.5, 14) and (16.5, 18) respectively for waves 1-3</w:t>
      </w:r>
      <w:r w:rsidR="00864D01">
        <w:rPr>
          <w:sz w:val="24"/>
          <w:szCs w:val="24"/>
          <w:lang w:val="en-US"/>
        </w:rPr>
        <w:t xml:space="preserve"> and these cutoffs are presented in </w:t>
      </w:r>
      <w:r w:rsidR="00155571">
        <w:rPr>
          <w:sz w:val="24"/>
          <w:szCs w:val="24"/>
          <w:lang w:val="en-US"/>
        </w:rPr>
        <w:t>T</w:t>
      </w:r>
      <w:r w:rsidR="00864D01">
        <w:rPr>
          <w:sz w:val="24"/>
          <w:szCs w:val="24"/>
          <w:lang w:val="en-US"/>
        </w:rPr>
        <w:t>able 1</w:t>
      </w:r>
      <w:r w:rsidR="005A624A">
        <w:rPr>
          <w:sz w:val="24"/>
          <w:szCs w:val="24"/>
          <w:lang w:val="en-US"/>
        </w:rPr>
        <w:t>.</w:t>
      </w:r>
      <w:r w:rsidR="00B30604">
        <w:rPr>
          <w:sz w:val="24"/>
          <w:szCs w:val="24"/>
          <w:lang w:val="en-US"/>
        </w:rPr>
        <w:t xml:space="preserve">  These cutoffs have also been used in previous studies which have analysed child obesity using GUI e.g. Layte and McCrory (2011).</w:t>
      </w:r>
    </w:p>
    <w:p w14:paraId="015A4352" w14:textId="0E76C817" w:rsidR="003F4995" w:rsidRDefault="00A35AB2" w:rsidP="007816EE">
      <w:pPr>
        <w:pStyle w:val="FootnoteText"/>
        <w:spacing w:line="360" w:lineRule="auto"/>
        <w:jc w:val="both"/>
        <w:rPr>
          <w:sz w:val="24"/>
          <w:szCs w:val="24"/>
          <w:lang w:val="en-US"/>
        </w:rPr>
      </w:pPr>
      <w:r>
        <w:rPr>
          <w:sz w:val="24"/>
          <w:szCs w:val="24"/>
          <w:lang w:val="en-US"/>
        </w:rPr>
        <w:t>We now review some of the evidence concerning childhood obesity in Ireland</w:t>
      </w:r>
      <w:r w:rsidR="00935BB6">
        <w:rPr>
          <w:sz w:val="24"/>
          <w:szCs w:val="24"/>
          <w:lang w:val="en-US"/>
        </w:rPr>
        <w:t xml:space="preserve"> and elsewhere</w:t>
      </w:r>
      <w:r>
        <w:rPr>
          <w:sz w:val="24"/>
          <w:szCs w:val="24"/>
          <w:lang w:val="en-US"/>
        </w:rPr>
        <w:t xml:space="preserve">.  Perry et al (2009) showed that weight for children in Ireland had increased disproportionately compared to height, thus leading to a rise in BMI, over the period from the late 1940s to the </w:t>
      </w:r>
      <w:r w:rsidR="00FC7D2A">
        <w:rPr>
          <w:sz w:val="24"/>
          <w:szCs w:val="24"/>
          <w:lang w:val="en-US"/>
        </w:rPr>
        <w:t>early</w:t>
      </w:r>
      <w:r>
        <w:rPr>
          <w:sz w:val="24"/>
          <w:szCs w:val="24"/>
          <w:lang w:val="en-US"/>
        </w:rPr>
        <w:t xml:space="preserve"> 2000s.</w:t>
      </w:r>
      <w:r w:rsidR="00FC7D2A">
        <w:rPr>
          <w:sz w:val="24"/>
          <w:szCs w:val="24"/>
          <w:lang w:val="en-US"/>
        </w:rPr>
        <w:t xml:space="preserve">  Their figures come from three cross sectional studies held in 1948, 1970 and 2002 and show that average BMI for 9 year old boys actually fell from 16.5 in 1948 to 16.1 in 1970 but then rose to 18.4 in 2002.</w:t>
      </w:r>
      <w:r w:rsidR="003F4995">
        <w:rPr>
          <w:rStyle w:val="FootnoteReference"/>
          <w:sz w:val="24"/>
          <w:szCs w:val="24"/>
          <w:lang w:val="en-US"/>
        </w:rPr>
        <w:footnoteReference w:id="5"/>
      </w:r>
      <w:r w:rsidR="00FC7D2A">
        <w:rPr>
          <w:sz w:val="24"/>
          <w:szCs w:val="24"/>
          <w:lang w:val="en-US"/>
        </w:rPr>
        <w:t xml:space="preserve">  For girls the corresponding figures were 16.1 in 1948, 16.6 in 1970 and 18.4 in 2002.</w:t>
      </w:r>
      <w:r w:rsidR="003F4995">
        <w:rPr>
          <w:sz w:val="24"/>
          <w:szCs w:val="24"/>
          <w:lang w:val="en-US"/>
        </w:rPr>
        <w:t xml:space="preserve">  Average BMI  for 13 year old boys rose steadily from 17.4 in 1948 to 20.3 in 1970 and then 24.4 in 2002, while the corresponding figures for girls were 19.0, 20.7 and 23.9.  Apart from the fall in BMI for 9 year old boys between 1948 and 1970 these figures all show steady rates of increase.  Unfortunately, we only have access to the average BMI figures and so we can not calculate what fraction lay above obesity/overweight thresholds.</w:t>
      </w:r>
    </w:p>
    <w:p w14:paraId="5CD64728" w14:textId="40A288C6" w:rsidR="00B30604" w:rsidRDefault="009F2B8E" w:rsidP="007816EE">
      <w:pPr>
        <w:pStyle w:val="FootnoteText"/>
        <w:spacing w:line="360" w:lineRule="auto"/>
        <w:jc w:val="both"/>
        <w:rPr>
          <w:sz w:val="24"/>
          <w:szCs w:val="24"/>
          <w:lang w:val="en-US"/>
        </w:rPr>
      </w:pPr>
      <w:r>
        <w:rPr>
          <w:sz w:val="24"/>
          <w:szCs w:val="24"/>
          <w:lang w:val="en-US"/>
        </w:rPr>
        <w:t xml:space="preserve">Turning now to more recent results, </w:t>
      </w:r>
      <w:r w:rsidR="00B30604">
        <w:rPr>
          <w:sz w:val="24"/>
          <w:szCs w:val="24"/>
          <w:lang w:val="en-US"/>
        </w:rPr>
        <w:t>Keane et al (201</w:t>
      </w:r>
      <w:r w:rsidR="00A35AB2">
        <w:rPr>
          <w:sz w:val="24"/>
          <w:szCs w:val="24"/>
          <w:lang w:val="en-US"/>
        </w:rPr>
        <w:t>4</w:t>
      </w:r>
      <w:r w:rsidR="00B30604">
        <w:rPr>
          <w:sz w:val="24"/>
          <w:szCs w:val="24"/>
          <w:lang w:val="en-US"/>
        </w:rPr>
        <w:t xml:space="preserve">) provide a comprehensive review of </w:t>
      </w:r>
      <w:r w:rsidR="00A35AB2">
        <w:rPr>
          <w:sz w:val="24"/>
          <w:szCs w:val="24"/>
          <w:lang w:val="en-US"/>
        </w:rPr>
        <w:t xml:space="preserve"> </w:t>
      </w:r>
      <w:r w:rsidR="00B30604">
        <w:rPr>
          <w:sz w:val="24"/>
          <w:szCs w:val="24"/>
          <w:lang w:val="en-US"/>
        </w:rPr>
        <w:t>evidence concerning trends and prevalence of primary school aged children in Ireland</w:t>
      </w:r>
      <w:r w:rsidR="00A35AB2">
        <w:rPr>
          <w:sz w:val="24"/>
          <w:szCs w:val="24"/>
          <w:lang w:val="en-US"/>
        </w:rPr>
        <w:t>, covering the period</w:t>
      </w:r>
      <w:r w:rsidR="00B30604">
        <w:rPr>
          <w:sz w:val="24"/>
          <w:szCs w:val="24"/>
          <w:lang w:val="en-US"/>
        </w:rPr>
        <w:t xml:space="preserve"> from 2002 to 2012.</w:t>
      </w:r>
      <w:r w:rsidR="009C23A1">
        <w:rPr>
          <w:sz w:val="24"/>
          <w:szCs w:val="24"/>
          <w:lang w:val="en-US"/>
        </w:rPr>
        <w:t xml:space="preserve"> </w:t>
      </w:r>
      <w:r w:rsidR="00A35AB2">
        <w:rPr>
          <w:sz w:val="24"/>
          <w:szCs w:val="24"/>
          <w:lang w:val="en-US"/>
        </w:rPr>
        <w:t xml:space="preserve"> After carefully reviewing a number of studies, they confined their analysis to 14 studies which met their inclusion criteria.  Sample sizes ranged from 204 </w:t>
      </w:r>
      <w:r w:rsidR="00A35AB2">
        <w:rPr>
          <w:sz w:val="24"/>
          <w:szCs w:val="24"/>
          <w:lang w:val="en-US"/>
        </w:rPr>
        <w:lastRenderedPageBreak/>
        <w:t>to 14036 and the setting was either the home or the school.</w:t>
      </w:r>
      <w:r w:rsidR="003D7DC1">
        <w:rPr>
          <w:sz w:val="24"/>
          <w:szCs w:val="24"/>
          <w:lang w:val="en-US"/>
        </w:rPr>
        <w:t xml:space="preserve">  They detected a small significant declining trend in obesity prevalence over time when national and regional studies were combined.  However, neither national nor regional studies on their own revealed a declining trend and no trend was evident either in studies of overweight.  They also detected a consistently higher prevalence of obesity amongst girls compared to boys.</w:t>
      </w:r>
      <w:r w:rsidR="00A41FE8">
        <w:rPr>
          <w:sz w:val="24"/>
          <w:szCs w:val="24"/>
          <w:lang w:val="en-US"/>
        </w:rPr>
        <w:t xml:space="preserve">  Overall, the study concluded that while rates of childhood obesity and overweight in Ireland were high, they did appear to be stabilizing.</w:t>
      </w:r>
      <w:r w:rsidR="00E70D0D">
        <w:rPr>
          <w:sz w:val="24"/>
          <w:szCs w:val="24"/>
          <w:lang w:val="en-US"/>
        </w:rPr>
        <w:t xml:space="preserve">  A more recent update provided by Jennings (2018) which built upon the Keane et al study confirmed these trends. </w:t>
      </w:r>
    </w:p>
    <w:p w14:paraId="2374B581" w14:textId="4DDFEBE3" w:rsidR="00A41FE8" w:rsidRDefault="00A41FE8" w:rsidP="007816EE">
      <w:pPr>
        <w:pStyle w:val="FootnoteText"/>
        <w:spacing w:line="360" w:lineRule="auto"/>
        <w:jc w:val="both"/>
        <w:rPr>
          <w:sz w:val="24"/>
          <w:szCs w:val="24"/>
          <w:lang w:val="en-US"/>
        </w:rPr>
      </w:pPr>
      <w:r>
        <w:rPr>
          <w:sz w:val="24"/>
          <w:szCs w:val="24"/>
          <w:lang w:val="en-US"/>
        </w:rPr>
        <w:t>The</w:t>
      </w:r>
      <w:r w:rsidR="00C7393E">
        <w:rPr>
          <w:sz w:val="24"/>
          <w:szCs w:val="24"/>
          <w:lang w:val="en-US"/>
        </w:rPr>
        <w:t>se</w:t>
      </w:r>
      <w:r w:rsidR="00583A78">
        <w:rPr>
          <w:sz w:val="24"/>
          <w:szCs w:val="24"/>
          <w:lang w:val="en-US"/>
        </w:rPr>
        <w:t xml:space="preserve"> findings for Ireland </w:t>
      </w:r>
      <w:r w:rsidR="00C7393E">
        <w:rPr>
          <w:sz w:val="24"/>
          <w:szCs w:val="24"/>
          <w:lang w:val="en-US"/>
        </w:rPr>
        <w:t>regarding trends in</w:t>
      </w:r>
      <w:r w:rsidR="00583A78">
        <w:rPr>
          <w:sz w:val="24"/>
          <w:szCs w:val="24"/>
          <w:lang w:val="en-US"/>
        </w:rPr>
        <w:t xml:space="preserve"> obesity</w:t>
      </w:r>
      <w:r>
        <w:rPr>
          <w:sz w:val="24"/>
          <w:szCs w:val="24"/>
          <w:lang w:val="en-US"/>
        </w:rPr>
        <w:t xml:space="preserve"> are consistent with results from a number of other developed countries. </w:t>
      </w:r>
      <w:r w:rsidR="00E70D0D">
        <w:rPr>
          <w:sz w:val="24"/>
          <w:szCs w:val="24"/>
          <w:lang w:val="en-US"/>
        </w:rPr>
        <w:t xml:space="preserve"> Abarca-Gomez et al (2017) find that the rising trends in childhood and adolescent obesity have plateaued in many countries and this echoes earlier work by </w:t>
      </w:r>
      <w:r>
        <w:rPr>
          <w:sz w:val="24"/>
          <w:szCs w:val="24"/>
          <w:lang w:val="en-US"/>
        </w:rPr>
        <w:t xml:space="preserve"> Olds et al (2011)</w:t>
      </w:r>
      <w:r w:rsidR="00E70D0D">
        <w:rPr>
          <w:sz w:val="24"/>
          <w:szCs w:val="24"/>
          <w:lang w:val="en-US"/>
        </w:rPr>
        <w:t xml:space="preserve"> who</w:t>
      </w:r>
      <w:r>
        <w:rPr>
          <w:sz w:val="24"/>
          <w:szCs w:val="24"/>
          <w:lang w:val="en-US"/>
        </w:rPr>
        <w:t xml:space="preserve"> present</w:t>
      </w:r>
      <w:r w:rsidR="00E70D0D">
        <w:rPr>
          <w:sz w:val="24"/>
          <w:szCs w:val="24"/>
          <w:lang w:val="en-US"/>
        </w:rPr>
        <w:t>ed</w:t>
      </w:r>
      <w:r>
        <w:rPr>
          <w:sz w:val="24"/>
          <w:szCs w:val="24"/>
          <w:lang w:val="en-US"/>
        </w:rPr>
        <w:t xml:space="preserve"> evidence from nine</w:t>
      </w:r>
      <w:r w:rsidR="00E70D0D">
        <w:rPr>
          <w:sz w:val="24"/>
          <w:szCs w:val="24"/>
          <w:lang w:val="en-US"/>
        </w:rPr>
        <w:t>, mostly high-income,</w:t>
      </w:r>
      <w:r>
        <w:rPr>
          <w:sz w:val="24"/>
          <w:szCs w:val="24"/>
          <w:lang w:val="en-US"/>
        </w:rPr>
        <w:t xml:space="preserve"> countries (Australia, China, England, France, </w:t>
      </w:r>
      <w:r w:rsidR="00A0426E">
        <w:rPr>
          <w:sz w:val="24"/>
          <w:szCs w:val="24"/>
          <w:lang w:val="en-US"/>
        </w:rPr>
        <w:t xml:space="preserve">the </w:t>
      </w:r>
      <w:r>
        <w:rPr>
          <w:sz w:val="24"/>
          <w:szCs w:val="24"/>
          <w:lang w:val="en-US"/>
        </w:rPr>
        <w:t>Netherlands, New Zealand, Sweden, Switzerland and the US) suggesting no change in the unweighted average of obesity prevalence in these countries over the period 1995 to 2008.  Within this overall average however, rates of change differed by gender, age, socioeconomic status and ethnicity.</w:t>
      </w:r>
    </w:p>
    <w:p w14:paraId="1D6AABD5" w14:textId="396C61DC" w:rsidR="00C7393E" w:rsidRDefault="00C7393E" w:rsidP="007816EE">
      <w:pPr>
        <w:pStyle w:val="FootnoteText"/>
        <w:spacing w:line="360" w:lineRule="auto"/>
        <w:jc w:val="both"/>
        <w:rPr>
          <w:sz w:val="24"/>
          <w:szCs w:val="24"/>
          <w:lang w:val="en-US"/>
        </w:rPr>
      </w:pPr>
      <w:r>
        <w:rPr>
          <w:sz w:val="24"/>
          <w:szCs w:val="24"/>
          <w:lang w:val="en-US"/>
        </w:rPr>
        <w:t>In terms of where Ireland stands relative to other European countries, Spinelli et al (2019) provide evidence on severe obesity</w:t>
      </w:r>
      <w:r w:rsidR="00EA5285">
        <w:rPr>
          <w:sz w:val="24"/>
          <w:szCs w:val="24"/>
          <w:lang w:val="en-US"/>
        </w:rPr>
        <w:t xml:space="preserve"> (defined as a BMI for age which is at least 3 Z scores relative to the 2007 World Health Organisation growth reference median)</w:t>
      </w:r>
      <w:r>
        <w:rPr>
          <w:sz w:val="24"/>
          <w:szCs w:val="24"/>
          <w:lang w:val="en-US"/>
        </w:rPr>
        <w:t xml:space="preserve"> amongst </w:t>
      </w:r>
      <w:r w:rsidR="00EA5285">
        <w:rPr>
          <w:sz w:val="24"/>
          <w:szCs w:val="24"/>
          <w:lang w:val="en-US"/>
        </w:rPr>
        <w:t xml:space="preserve">boys and girls aged 6-9 using data from the World Health Organisation Childhood Obesity Surveillance Initiative.  </w:t>
      </w:r>
      <w:r w:rsidR="00C61AE1">
        <w:rPr>
          <w:sz w:val="24"/>
          <w:szCs w:val="24"/>
          <w:lang w:val="en-US"/>
        </w:rPr>
        <w:t xml:space="preserve">Their results suggest a broad European divide (with some exceptions), whereby obesity is lower in northern Europe and higher in the southern Mediterranean countries such as Spain, Italy, Greece and Malta.  Ireland is </w:t>
      </w:r>
      <w:r w:rsidR="00B56AFF">
        <w:rPr>
          <w:sz w:val="24"/>
          <w:szCs w:val="24"/>
          <w:lang w:val="en-US"/>
        </w:rPr>
        <w:t>fairly typical amongst north European countries with rates similar to Norway and Sweden and less than half the rates observed in Italy and Spain.</w:t>
      </w:r>
    </w:p>
    <w:p w14:paraId="14E8A013" w14:textId="721312BA" w:rsidR="00B56AFF" w:rsidRDefault="00B56AFF" w:rsidP="007816EE">
      <w:pPr>
        <w:pStyle w:val="FootnoteText"/>
        <w:spacing w:line="360" w:lineRule="auto"/>
        <w:jc w:val="both"/>
        <w:rPr>
          <w:sz w:val="24"/>
          <w:szCs w:val="24"/>
          <w:lang w:val="en-US"/>
        </w:rPr>
      </w:pPr>
      <w:r>
        <w:rPr>
          <w:sz w:val="24"/>
          <w:szCs w:val="24"/>
          <w:lang w:val="en-US"/>
        </w:rPr>
        <w:t>In terms of adolescent obesity rates, the OECD present data on self-reported overweight and  obesity for 29 OECD countries for 15 year olds for 2013-14</w:t>
      </w:r>
      <w:r w:rsidR="00463D6F">
        <w:rPr>
          <w:sz w:val="24"/>
          <w:szCs w:val="24"/>
          <w:lang w:val="en-US"/>
        </w:rPr>
        <w:t xml:space="preserve"> (OECD, 2017)</w:t>
      </w:r>
      <w:r>
        <w:rPr>
          <w:sz w:val="24"/>
          <w:szCs w:val="24"/>
          <w:lang w:val="en-US"/>
        </w:rPr>
        <w:t>.  Ireland is exactly at the OECD average of 15.5%, and again it is possible to determine a broad north-south divide, within Europe at least.  The US and Canada respectively are the two highest ranked countries.</w:t>
      </w:r>
    </w:p>
    <w:p w14:paraId="0DF3027A" w14:textId="617DA3F1" w:rsidR="00B56AFF" w:rsidRDefault="00B56AFF" w:rsidP="007816EE">
      <w:pPr>
        <w:pStyle w:val="FootnoteText"/>
        <w:spacing w:line="360" w:lineRule="auto"/>
        <w:jc w:val="both"/>
        <w:rPr>
          <w:sz w:val="24"/>
          <w:szCs w:val="24"/>
          <w:lang w:val="en-US"/>
        </w:rPr>
      </w:pPr>
      <w:r>
        <w:rPr>
          <w:sz w:val="24"/>
          <w:szCs w:val="24"/>
          <w:lang w:val="en-US"/>
        </w:rPr>
        <w:t>Thus overall, Ireland appears to be pretty typical in terms of developed/OECD countries in terms of both snapshot cross-sections and also in terms of how trends appear to be evolving over time.</w:t>
      </w:r>
    </w:p>
    <w:p w14:paraId="12CCDC31" w14:textId="1998961F" w:rsidR="00D25E30" w:rsidRDefault="00AB5832" w:rsidP="00B56AFF">
      <w:pPr>
        <w:pStyle w:val="FootnoteText"/>
        <w:spacing w:line="360" w:lineRule="auto"/>
        <w:jc w:val="both"/>
        <w:rPr>
          <w:sz w:val="24"/>
          <w:szCs w:val="24"/>
          <w:lang w:val="en-US"/>
        </w:rPr>
      </w:pPr>
      <w:r>
        <w:rPr>
          <w:sz w:val="24"/>
          <w:szCs w:val="24"/>
          <w:lang w:val="en-US"/>
        </w:rPr>
        <w:lastRenderedPageBreak/>
        <w:t>Studies which explicitly examine mobility</w:t>
      </w:r>
      <w:r w:rsidR="00B56AFF">
        <w:rPr>
          <w:sz w:val="24"/>
          <w:szCs w:val="24"/>
          <w:lang w:val="en-US"/>
        </w:rPr>
        <w:t xml:space="preserve"> are less prevalent.  </w:t>
      </w:r>
      <w:r w:rsidR="002C031E">
        <w:rPr>
          <w:sz w:val="24"/>
          <w:szCs w:val="24"/>
          <w:lang w:val="en-US"/>
        </w:rPr>
        <w:t xml:space="preserve">The study which most closely resembles ours in terms of methodology is Millimet and Tchernis (2015).  </w:t>
      </w:r>
      <w:r w:rsidR="00D25E30">
        <w:rPr>
          <w:sz w:val="24"/>
          <w:szCs w:val="24"/>
          <w:lang w:val="en-US"/>
        </w:rPr>
        <w:t xml:space="preserve"> Similar to this paper, they borrow from the literature on income mobility to analyse changes in anthropometric measures for a longitudinal sample of US children aged from kindergarten to </w:t>
      </w:r>
      <w:r w:rsidR="00146045">
        <w:rPr>
          <w:sz w:val="24"/>
          <w:szCs w:val="24"/>
          <w:lang w:val="en-US"/>
        </w:rPr>
        <w:t>middle school (around 13)</w:t>
      </w:r>
      <w:r w:rsidR="00D25E30">
        <w:rPr>
          <w:sz w:val="24"/>
          <w:szCs w:val="24"/>
          <w:lang w:val="en-US"/>
        </w:rPr>
        <w:t>.  They</w:t>
      </w:r>
      <w:r w:rsidR="00146045">
        <w:rPr>
          <w:sz w:val="24"/>
          <w:szCs w:val="24"/>
          <w:lang w:val="en-US"/>
        </w:rPr>
        <w:t xml:space="preserve"> employ a variety of measures and</w:t>
      </w:r>
      <w:r w:rsidR="00D25E30">
        <w:rPr>
          <w:sz w:val="24"/>
          <w:szCs w:val="24"/>
          <w:lang w:val="en-US"/>
        </w:rPr>
        <w:t xml:space="preserve"> find that overall mobility in BMI (both upward and downward) is highest at start of kindergarten and also at start of middle school.</w:t>
      </w:r>
      <w:r w:rsidR="00146045">
        <w:rPr>
          <w:sz w:val="24"/>
          <w:szCs w:val="24"/>
          <w:lang w:val="en-US"/>
        </w:rPr>
        <w:t xml:space="preserve">  They also find heterogeneity by race, gender and age, factors which we also investigate (with the exception of race as the racial/ethnic homogeneity of our sample does not permit investigation of this issue).  Our study has the advantage of being able to investigate mobility for older </w:t>
      </w:r>
      <w:r w:rsidR="00140A64">
        <w:rPr>
          <w:sz w:val="24"/>
          <w:szCs w:val="24"/>
          <w:lang w:val="en-US"/>
        </w:rPr>
        <w:t>children</w:t>
      </w:r>
      <w:r w:rsidR="00146045">
        <w:rPr>
          <w:sz w:val="24"/>
          <w:szCs w:val="24"/>
          <w:lang w:val="en-US"/>
        </w:rPr>
        <w:t xml:space="preserve"> (aged 13 to 17)</w:t>
      </w:r>
    </w:p>
    <w:p w14:paraId="5368A788" w14:textId="34B610ED" w:rsidR="00551386" w:rsidRDefault="00551386" w:rsidP="00B56AFF">
      <w:pPr>
        <w:pStyle w:val="FootnoteText"/>
        <w:spacing w:line="360" w:lineRule="auto"/>
        <w:jc w:val="both"/>
        <w:rPr>
          <w:sz w:val="24"/>
          <w:szCs w:val="24"/>
          <w:lang w:val="en-US"/>
        </w:rPr>
      </w:pPr>
      <w:r>
        <w:rPr>
          <w:sz w:val="24"/>
          <w:szCs w:val="24"/>
          <w:lang w:val="en-US"/>
        </w:rPr>
        <w:t xml:space="preserve">Van Cleave et al (2010) also document changes over six years in a number of conditions, including obesity, for three cohorts of US children aged between 2 and 8 and report substantial changes in </w:t>
      </w:r>
      <w:r w:rsidR="00146045">
        <w:rPr>
          <w:sz w:val="24"/>
          <w:szCs w:val="24"/>
          <w:lang w:val="en-US"/>
        </w:rPr>
        <w:t xml:space="preserve">the prevalence of </w:t>
      </w:r>
      <w:r>
        <w:rPr>
          <w:sz w:val="24"/>
          <w:szCs w:val="24"/>
          <w:lang w:val="en-US"/>
        </w:rPr>
        <w:t>chronic conditions.  For obesity, between 30 and 40 per cent of children who reported obesity at the beginning of the period also reported at six years later.</w:t>
      </w:r>
    </w:p>
    <w:p w14:paraId="43C0B649" w14:textId="47B43188" w:rsidR="00486203" w:rsidRDefault="00486203" w:rsidP="00B56AFF">
      <w:pPr>
        <w:pStyle w:val="FootnoteText"/>
        <w:spacing w:line="360" w:lineRule="auto"/>
        <w:jc w:val="both"/>
        <w:rPr>
          <w:sz w:val="24"/>
          <w:szCs w:val="24"/>
          <w:lang w:val="en-US"/>
        </w:rPr>
      </w:pPr>
      <w:r>
        <w:rPr>
          <w:sz w:val="24"/>
          <w:szCs w:val="24"/>
          <w:lang w:val="en-US"/>
        </w:rPr>
        <w:t>Daouli et al (2015) employ a different methodology to analyse dynamics of obesity amongst a sample of young US adults</w:t>
      </w:r>
      <w:r w:rsidR="00F170A2">
        <w:rPr>
          <w:sz w:val="24"/>
          <w:szCs w:val="24"/>
          <w:lang w:val="en-US"/>
        </w:rPr>
        <w:t xml:space="preserve"> from the period 1985-2010.  They examine parametric and non-parametric hazard models of exiting from obesity and find negative duration dependence.  Thus the probability of exiting from obesity after </w:t>
      </w:r>
      <w:r w:rsidR="00226E30">
        <w:rPr>
          <w:sz w:val="24"/>
          <w:szCs w:val="24"/>
          <w:lang w:val="en-US"/>
        </w:rPr>
        <w:t>one wave ranges between 30 and 38 per cent (depending upon whether or not unobserved heterogeneity is controlled for), while the probability after seven waves falls to between 3 and 10 per cent.</w:t>
      </w:r>
    </w:p>
    <w:p w14:paraId="146F2CD1" w14:textId="779D2FD0" w:rsidR="00B56AFF" w:rsidRPr="00717ACA" w:rsidRDefault="00146045" w:rsidP="00B56AFF">
      <w:pPr>
        <w:pStyle w:val="FootnoteText"/>
        <w:spacing w:line="360" w:lineRule="auto"/>
        <w:jc w:val="both"/>
        <w:rPr>
          <w:sz w:val="24"/>
          <w:szCs w:val="24"/>
          <w:lang w:val="en-US"/>
        </w:rPr>
      </w:pPr>
      <w:r>
        <w:rPr>
          <w:sz w:val="24"/>
          <w:szCs w:val="24"/>
          <w:lang w:val="en-US"/>
        </w:rPr>
        <w:t>To our knowledge there are no studies of mobility/persistence applying our approach to Irish data.</w:t>
      </w:r>
      <w:r w:rsidR="00B56AFF">
        <w:rPr>
          <w:sz w:val="24"/>
          <w:szCs w:val="24"/>
          <w:lang w:val="en-US"/>
        </w:rPr>
        <w:t xml:space="preserve">  Jabakhanji et al (2018) analyse BMI trajectories across three waves of the GUI </w:t>
      </w:r>
      <w:r w:rsidR="00B56AFF">
        <w:rPr>
          <w:i/>
          <w:iCs/>
          <w:sz w:val="24"/>
          <w:szCs w:val="24"/>
          <w:lang w:val="en-US"/>
        </w:rPr>
        <w:t>Infant</w:t>
      </w:r>
      <w:r w:rsidR="00B56AFF">
        <w:rPr>
          <w:sz w:val="24"/>
          <w:szCs w:val="24"/>
          <w:lang w:val="en-US"/>
        </w:rPr>
        <w:t xml:space="preserve"> cohort examining BMI at ages 9 months, 3 years and 5 years.</w:t>
      </w:r>
      <w:r w:rsidR="00B56AFF">
        <w:rPr>
          <w:rStyle w:val="FootnoteReference"/>
          <w:sz w:val="24"/>
          <w:szCs w:val="24"/>
          <w:lang w:val="en-US"/>
        </w:rPr>
        <w:footnoteReference w:id="6"/>
      </w:r>
      <w:r w:rsidR="00B56AFF">
        <w:rPr>
          <w:sz w:val="24"/>
          <w:szCs w:val="24"/>
          <w:lang w:val="en-US"/>
        </w:rPr>
        <w:t xml:space="preserve">  However this study does not examine mobility </w:t>
      </w:r>
      <w:r w:rsidR="00B56AFF">
        <w:rPr>
          <w:i/>
          <w:iCs/>
          <w:sz w:val="24"/>
          <w:szCs w:val="24"/>
          <w:lang w:val="en-US"/>
        </w:rPr>
        <w:t>per se</w:t>
      </w:r>
      <w:r w:rsidR="00B56AFF">
        <w:rPr>
          <w:sz w:val="24"/>
          <w:szCs w:val="24"/>
          <w:lang w:val="en-US"/>
        </w:rPr>
        <w:t xml:space="preserve"> in the sense of calculating mobility indices etc.  Similarly, McCrory et al (2019) looked at trajectories using pooled data from the GUI infant and child cohorts as well as comparable data from Portugal and the UK.  Once again, however, mobility per se was not analysed.</w:t>
      </w:r>
    </w:p>
    <w:p w14:paraId="4F63E5E3" w14:textId="65873485" w:rsidR="00DE7D06" w:rsidRDefault="009C153F" w:rsidP="007816EE">
      <w:pPr>
        <w:pStyle w:val="FootnoteText"/>
        <w:spacing w:line="360" w:lineRule="auto"/>
        <w:jc w:val="both"/>
        <w:rPr>
          <w:sz w:val="24"/>
          <w:szCs w:val="24"/>
          <w:lang w:val="en-US"/>
        </w:rPr>
      </w:pPr>
      <w:r>
        <w:rPr>
          <w:sz w:val="24"/>
          <w:szCs w:val="24"/>
          <w:lang w:val="en-US"/>
        </w:rPr>
        <w:lastRenderedPageBreak/>
        <w:t>In the next section we discuss the GUI data in more detail and present some summary statistics on a cross-sectional basis.  We then discuss different approaches to measuring mobility and transitions before moving on to our core results</w:t>
      </w:r>
      <w:r w:rsidR="00DE7D06">
        <w:rPr>
          <w:sz w:val="24"/>
          <w:szCs w:val="24"/>
          <w:lang w:val="en-US"/>
        </w:rPr>
        <w:t>.</w:t>
      </w:r>
    </w:p>
    <w:p w14:paraId="46770F01" w14:textId="77777777" w:rsidR="00DE7D06" w:rsidRDefault="00DE7D06" w:rsidP="007816EE">
      <w:pPr>
        <w:pStyle w:val="FootnoteText"/>
        <w:spacing w:line="360" w:lineRule="auto"/>
        <w:jc w:val="both"/>
        <w:rPr>
          <w:sz w:val="24"/>
          <w:szCs w:val="24"/>
          <w:lang w:val="en-US"/>
        </w:rPr>
      </w:pPr>
    </w:p>
    <w:p w14:paraId="60877586" w14:textId="77777777" w:rsidR="00DE7D06" w:rsidRPr="00DE7D06" w:rsidRDefault="00DE7D06" w:rsidP="00DE7D06">
      <w:pPr>
        <w:pStyle w:val="FootnoteText"/>
        <w:numPr>
          <w:ilvl w:val="0"/>
          <w:numId w:val="1"/>
        </w:numPr>
        <w:spacing w:line="360" w:lineRule="auto"/>
        <w:jc w:val="both"/>
        <w:rPr>
          <w:b/>
          <w:sz w:val="24"/>
          <w:szCs w:val="24"/>
          <w:lang w:val="en-US"/>
        </w:rPr>
      </w:pPr>
      <w:r>
        <w:rPr>
          <w:b/>
          <w:sz w:val="24"/>
          <w:szCs w:val="24"/>
          <w:lang w:val="en-US"/>
        </w:rPr>
        <w:t xml:space="preserve"> Data</w:t>
      </w:r>
    </w:p>
    <w:p w14:paraId="47B47F8E" w14:textId="1A6432AD" w:rsidR="00E41C94" w:rsidRDefault="00DE7D06" w:rsidP="00DE7D06">
      <w:pPr>
        <w:pStyle w:val="FootnoteText"/>
        <w:spacing w:line="360" w:lineRule="auto"/>
        <w:jc w:val="both"/>
        <w:rPr>
          <w:sz w:val="24"/>
          <w:szCs w:val="24"/>
          <w:lang w:val="en-US"/>
        </w:rPr>
      </w:pPr>
      <w:r w:rsidRPr="00DE7D06">
        <w:rPr>
          <w:sz w:val="24"/>
          <w:szCs w:val="24"/>
          <w:lang w:val="en-US"/>
        </w:rPr>
        <w:t>Our data comes from the first t</w:t>
      </w:r>
      <w:r w:rsidR="00DD0BA1">
        <w:rPr>
          <w:sz w:val="24"/>
          <w:szCs w:val="24"/>
          <w:lang w:val="en-US"/>
        </w:rPr>
        <w:t>hree</w:t>
      </w:r>
      <w:r w:rsidRPr="00DE7D06">
        <w:rPr>
          <w:sz w:val="24"/>
          <w:szCs w:val="24"/>
          <w:lang w:val="en-US"/>
        </w:rPr>
        <w:t xml:space="preserve"> waves of the G</w:t>
      </w:r>
      <w:r w:rsidR="0028650F">
        <w:rPr>
          <w:sz w:val="24"/>
          <w:szCs w:val="24"/>
          <w:lang w:val="en-US"/>
        </w:rPr>
        <w:t>UI</w:t>
      </w:r>
      <w:r w:rsidRPr="00DE7D06">
        <w:rPr>
          <w:sz w:val="24"/>
          <w:szCs w:val="24"/>
          <w:lang w:val="en-US"/>
        </w:rPr>
        <w:t xml:space="preserve"> 9 year old </w:t>
      </w:r>
      <w:r w:rsidR="00205184">
        <w:rPr>
          <w:sz w:val="24"/>
          <w:szCs w:val="24"/>
          <w:lang w:val="en-US"/>
        </w:rPr>
        <w:t xml:space="preserve">child </w:t>
      </w:r>
      <w:r w:rsidRPr="00DE7D06">
        <w:rPr>
          <w:sz w:val="24"/>
          <w:szCs w:val="24"/>
          <w:lang w:val="en-US"/>
        </w:rPr>
        <w:t xml:space="preserve">cohort.  </w:t>
      </w:r>
      <w:r>
        <w:rPr>
          <w:sz w:val="24"/>
          <w:szCs w:val="24"/>
          <w:lang w:val="en-US"/>
        </w:rPr>
        <w:t>This tracks</w:t>
      </w:r>
      <w:r w:rsidRPr="00DE7D06">
        <w:rPr>
          <w:sz w:val="24"/>
          <w:szCs w:val="24"/>
        </w:rPr>
        <w:t xml:space="preserve"> the development of a cohort of children born in Ireland in the period November 1997-October 1998 (see Williams et al, 2009).  The sampling frame of the data was the national primary school system, with 910 randomly selected schools participating in the study.</w:t>
      </w:r>
      <w:r w:rsidRPr="00DE7D06">
        <w:rPr>
          <w:sz w:val="24"/>
          <w:szCs w:val="24"/>
          <w:lang w:val="en-US"/>
        </w:rPr>
        <w:t xml:space="preserve"> </w:t>
      </w:r>
      <w:r w:rsidR="00737468">
        <w:rPr>
          <w:sz w:val="24"/>
          <w:szCs w:val="24"/>
          <w:lang w:val="en-US"/>
        </w:rPr>
        <w:t xml:space="preserve"> </w:t>
      </w:r>
      <w:r w:rsidR="00E41C94">
        <w:rPr>
          <w:sz w:val="24"/>
          <w:szCs w:val="24"/>
          <w:lang w:val="en-US"/>
        </w:rPr>
        <w:t>Weight was measured to the nearest 0.5 kg using a medically approved flat mechanical scales and children were advised to wear light clothing.  Height was measured to the nearest mm using a height measuring stick.</w:t>
      </w:r>
    </w:p>
    <w:p w14:paraId="728E374F" w14:textId="77777777" w:rsidR="00DE7D06" w:rsidRDefault="00E41C94" w:rsidP="00DE7D06">
      <w:pPr>
        <w:pStyle w:val="FootnoteText"/>
        <w:spacing w:line="360" w:lineRule="auto"/>
        <w:jc w:val="both"/>
        <w:rPr>
          <w:sz w:val="24"/>
          <w:szCs w:val="24"/>
          <w:lang w:val="en-US"/>
        </w:rPr>
      </w:pPr>
      <w:r>
        <w:rPr>
          <w:sz w:val="24"/>
          <w:szCs w:val="24"/>
          <w:lang w:val="en-US"/>
        </w:rPr>
        <w:t>In all</w:t>
      </w:r>
      <w:r w:rsidR="00EA7FF6">
        <w:rPr>
          <w:sz w:val="24"/>
          <w:szCs w:val="24"/>
          <w:lang w:val="en-US"/>
        </w:rPr>
        <w:t>,</w:t>
      </w:r>
      <w:r>
        <w:rPr>
          <w:sz w:val="24"/>
          <w:szCs w:val="24"/>
          <w:lang w:val="en-US"/>
        </w:rPr>
        <w:t xml:space="preserve"> the original sample in wave 1 consisted of 8568 children.  Observations for where there were not valid height and weight measures were dropped, leaving a sample size</w:t>
      </w:r>
      <w:r w:rsidR="00C171C5">
        <w:rPr>
          <w:sz w:val="24"/>
          <w:szCs w:val="24"/>
          <w:lang w:val="en-US"/>
        </w:rPr>
        <w:t xml:space="preserve"> from wave 1</w:t>
      </w:r>
      <w:r>
        <w:rPr>
          <w:sz w:val="24"/>
          <w:szCs w:val="24"/>
          <w:lang w:val="en-US"/>
        </w:rPr>
        <w:t xml:space="preserve"> of 8136.  These children were then re-surveyed at age</w:t>
      </w:r>
      <w:r w:rsidR="00C171C5">
        <w:rPr>
          <w:sz w:val="24"/>
          <w:szCs w:val="24"/>
          <w:lang w:val="en-US"/>
        </w:rPr>
        <w:t>s</w:t>
      </w:r>
      <w:r>
        <w:rPr>
          <w:sz w:val="24"/>
          <w:szCs w:val="24"/>
          <w:lang w:val="en-US"/>
        </w:rPr>
        <w:t xml:space="preserve"> 13</w:t>
      </w:r>
      <w:r w:rsidR="00C171C5">
        <w:rPr>
          <w:sz w:val="24"/>
          <w:szCs w:val="24"/>
          <w:lang w:val="en-US"/>
        </w:rPr>
        <w:t xml:space="preserve"> and 17</w:t>
      </w:r>
      <w:r>
        <w:rPr>
          <w:sz w:val="24"/>
          <w:szCs w:val="24"/>
          <w:lang w:val="en-US"/>
        </w:rPr>
        <w:t xml:space="preserve"> for the second</w:t>
      </w:r>
      <w:r w:rsidR="00C171C5">
        <w:rPr>
          <w:sz w:val="24"/>
          <w:szCs w:val="24"/>
          <w:lang w:val="en-US"/>
        </w:rPr>
        <w:t xml:space="preserve"> and third</w:t>
      </w:r>
      <w:r>
        <w:rPr>
          <w:sz w:val="24"/>
          <w:szCs w:val="24"/>
          <w:lang w:val="en-US"/>
        </w:rPr>
        <w:t xml:space="preserve"> wave</w:t>
      </w:r>
      <w:r w:rsidR="00C171C5">
        <w:rPr>
          <w:sz w:val="24"/>
          <w:szCs w:val="24"/>
          <w:lang w:val="en-US"/>
        </w:rPr>
        <w:t>s</w:t>
      </w:r>
      <w:r>
        <w:rPr>
          <w:sz w:val="24"/>
          <w:szCs w:val="24"/>
          <w:lang w:val="en-US"/>
        </w:rPr>
        <w:t>.</w:t>
      </w:r>
      <w:r w:rsidR="00AE6A11">
        <w:rPr>
          <w:sz w:val="24"/>
          <w:szCs w:val="24"/>
          <w:lang w:val="en-US"/>
        </w:rPr>
        <w:t xml:space="preserve">  Since we wish to follow trajectories of BMI over the t</w:t>
      </w:r>
      <w:r w:rsidR="00C171C5">
        <w:rPr>
          <w:sz w:val="24"/>
          <w:szCs w:val="24"/>
          <w:lang w:val="en-US"/>
        </w:rPr>
        <w:t>hree</w:t>
      </w:r>
      <w:r w:rsidR="00AE6A11">
        <w:rPr>
          <w:sz w:val="24"/>
          <w:szCs w:val="24"/>
          <w:lang w:val="en-US"/>
        </w:rPr>
        <w:t xml:space="preserve"> waves, we choose to use a balanced panel i.e. only those observations who appear in </w:t>
      </w:r>
      <w:r w:rsidR="00C171C5">
        <w:rPr>
          <w:sz w:val="24"/>
          <w:szCs w:val="24"/>
          <w:lang w:val="en-US"/>
        </w:rPr>
        <w:t>all</w:t>
      </w:r>
      <w:r w:rsidR="00AE6A11">
        <w:rPr>
          <w:sz w:val="24"/>
          <w:szCs w:val="24"/>
          <w:lang w:val="en-US"/>
        </w:rPr>
        <w:t xml:space="preserve"> waves.  That reduces the sample size to </w:t>
      </w:r>
      <w:r w:rsidR="00C171C5">
        <w:rPr>
          <w:sz w:val="24"/>
          <w:szCs w:val="24"/>
          <w:lang w:val="en-US"/>
        </w:rPr>
        <w:t>5757</w:t>
      </w:r>
      <w:r w:rsidR="00AE6A11">
        <w:rPr>
          <w:sz w:val="24"/>
          <w:szCs w:val="24"/>
          <w:lang w:val="en-US"/>
        </w:rPr>
        <w:t>.  When we then once again drop observations where valid height and weight observations are not available</w:t>
      </w:r>
      <w:r w:rsidR="00C171C5">
        <w:rPr>
          <w:sz w:val="24"/>
          <w:szCs w:val="24"/>
          <w:lang w:val="en-US"/>
        </w:rPr>
        <w:t xml:space="preserve"> in waves 2 and 3</w:t>
      </w:r>
      <w:r w:rsidR="00AE6A11">
        <w:rPr>
          <w:sz w:val="24"/>
          <w:szCs w:val="24"/>
          <w:lang w:val="en-US"/>
        </w:rPr>
        <w:t xml:space="preserve"> the final sample reduces to </w:t>
      </w:r>
      <w:r w:rsidR="00C171C5">
        <w:rPr>
          <w:sz w:val="24"/>
          <w:szCs w:val="24"/>
          <w:lang w:val="en-US"/>
        </w:rPr>
        <w:t>5487</w:t>
      </w:r>
      <w:r w:rsidR="00AE6A11">
        <w:rPr>
          <w:sz w:val="24"/>
          <w:szCs w:val="24"/>
          <w:lang w:val="en-US"/>
        </w:rPr>
        <w:t xml:space="preserve"> (</w:t>
      </w:r>
      <w:r w:rsidR="00C171C5">
        <w:rPr>
          <w:sz w:val="24"/>
          <w:szCs w:val="24"/>
          <w:lang w:val="en-US"/>
        </w:rPr>
        <w:t>2702</w:t>
      </w:r>
      <w:r w:rsidR="00AE6A11">
        <w:rPr>
          <w:sz w:val="24"/>
          <w:szCs w:val="24"/>
          <w:lang w:val="en-US"/>
        </w:rPr>
        <w:t xml:space="preserve"> boys and </w:t>
      </w:r>
      <w:r w:rsidR="00C171C5">
        <w:rPr>
          <w:sz w:val="24"/>
          <w:szCs w:val="24"/>
          <w:lang w:val="en-US"/>
        </w:rPr>
        <w:t>2785</w:t>
      </w:r>
      <w:r w:rsidR="00AE6A11">
        <w:rPr>
          <w:sz w:val="24"/>
          <w:szCs w:val="24"/>
          <w:lang w:val="en-US"/>
        </w:rPr>
        <w:t xml:space="preserve"> girls).</w:t>
      </w:r>
    </w:p>
    <w:p w14:paraId="54ECD1E7" w14:textId="19BFBD50" w:rsidR="00E44F84" w:rsidRDefault="00AE6A11" w:rsidP="00DE7D06">
      <w:pPr>
        <w:pStyle w:val="FootnoteText"/>
        <w:spacing w:line="360" w:lineRule="auto"/>
        <w:jc w:val="both"/>
        <w:rPr>
          <w:sz w:val="24"/>
          <w:szCs w:val="24"/>
          <w:lang w:val="en-US"/>
        </w:rPr>
      </w:pPr>
      <w:r>
        <w:rPr>
          <w:sz w:val="24"/>
          <w:szCs w:val="24"/>
          <w:lang w:val="en-US"/>
        </w:rPr>
        <w:t xml:space="preserve">In making these adjustments the issue of attrition arises.  </w:t>
      </w:r>
      <w:r w:rsidR="00EA7FF6">
        <w:rPr>
          <w:sz w:val="24"/>
          <w:szCs w:val="24"/>
          <w:lang w:val="en-US"/>
        </w:rPr>
        <w:t xml:space="preserve"> </w:t>
      </w:r>
      <w:r w:rsidR="00490632">
        <w:rPr>
          <w:sz w:val="24"/>
          <w:szCs w:val="24"/>
          <w:lang w:val="en-US"/>
        </w:rPr>
        <w:t>A</w:t>
      </w:r>
      <w:r w:rsidR="00CA340A">
        <w:rPr>
          <w:sz w:val="24"/>
          <w:szCs w:val="24"/>
          <w:lang w:val="en-US"/>
        </w:rPr>
        <w:t>ttrition i</w:t>
      </w:r>
      <w:r w:rsidR="00211569">
        <w:rPr>
          <w:sz w:val="24"/>
          <w:szCs w:val="24"/>
          <w:lang w:val="en-US"/>
        </w:rPr>
        <w:t>n</w:t>
      </w:r>
      <w:r w:rsidR="00CA340A">
        <w:rPr>
          <w:sz w:val="24"/>
          <w:szCs w:val="24"/>
          <w:lang w:val="en-US"/>
        </w:rPr>
        <w:t xml:space="preserve"> surveys</w:t>
      </w:r>
      <w:r w:rsidR="00211569">
        <w:rPr>
          <w:sz w:val="24"/>
          <w:szCs w:val="24"/>
          <w:lang w:val="en-US"/>
        </w:rPr>
        <w:t xml:space="preserve"> such as GUI</w:t>
      </w:r>
      <w:r w:rsidR="00CA340A">
        <w:rPr>
          <w:sz w:val="24"/>
          <w:szCs w:val="24"/>
          <w:lang w:val="en-US"/>
        </w:rPr>
        <w:t xml:space="preserve"> is rarely random and this is confirmed in </w:t>
      </w:r>
      <w:r w:rsidR="00490632">
        <w:rPr>
          <w:sz w:val="24"/>
          <w:szCs w:val="24"/>
          <w:lang w:val="en-US"/>
        </w:rPr>
        <w:t>Murphy</w:t>
      </w:r>
      <w:r w:rsidR="00CA340A">
        <w:rPr>
          <w:sz w:val="24"/>
          <w:szCs w:val="24"/>
          <w:lang w:val="en-US"/>
        </w:rPr>
        <w:t xml:space="preserve"> et al (201</w:t>
      </w:r>
      <w:r w:rsidR="00490632">
        <w:rPr>
          <w:sz w:val="24"/>
          <w:szCs w:val="24"/>
          <w:lang w:val="en-US"/>
        </w:rPr>
        <w:t>8</w:t>
      </w:r>
      <w:r w:rsidR="00CA340A">
        <w:rPr>
          <w:sz w:val="24"/>
          <w:szCs w:val="24"/>
          <w:lang w:val="en-US"/>
        </w:rPr>
        <w:t xml:space="preserve">) who show that </w:t>
      </w:r>
      <w:r w:rsidR="00E44F84">
        <w:rPr>
          <w:sz w:val="24"/>
          <w:szCs w:val="24"/>
          <w:lang w:val="en-US"/>
        </w:rPr>
        <w:t>attrition tends to be higher for those with lower maternal education and also a lower score or non-completion of the Drumcondra Reasoning Test taken at age 13.</w:t>
      </w:r>
      <w:r w:rsidR="00CA340A">
        <w:rPr>
          <w:sz w:val="24"/>
          <w:szCs w:val="24"/>
          <w:lang w:val="en-US"/>
        </w:rPr>
        <w:t xml:space="preserve"> </w:t>
      </w:r>
      <w:r w:rsidR="003119DF">
        <w:rPr>
          <w:sz w:val="24"/>
          <w:szCs w:val="24"/>
          <w:lang w:val="en-US"/>
        </w:rPr>
        <w:t xml:space="preserve"> Correspondingly the data was re-weighted so that the</w:t>
      </w:r>
      <w:r w:rsidR="006133CD">
        <w:rPr>
          <w:sz w:val="24"/>
          <w:szCs w:val="24"/>
          <w:lang w:val="en-US"/>
        </w:rPr>
        <w:t xml:space="preserve"> sampling</w:t>
      </w:r>
      <w:r w:rsidR="003119DF">
        <w:rPr>
          <w:sz w:val="24"/>
          <w:szCs w:val="24"/>
          <w:lang w:val="en-US"/>
        </w:rPr>
        <w:t xml:space="preserve"> weight in </w:t>
      </w:r>
      <w:r w:rsidR="00E44F84">
        <w:rPr>
          <w:sz w:val="24"/>
          <w:szCs w:val="24"/>
          <w:lang w:val="en-US"/>
        </w:rPr>
        <w:t>the balanced panel</w:t>
      </w:r>
      <w:r w:rsidR="003119DF">
        <w:rPr>
          <w:sz w:val="24"/>
          <w:szCs w:val="24"/>
          <w:lang w:val="en-US"/>
        </w:rPr>
        <w:t xml:space="preserve"> </w:t>
      </w:r>
      <w:r w:rsidR="00E44F84">
        <w:rPr>
          <w:sz w:val="24"/>
          <w:szCs w:val="24"/>
          <w:lang w:val="en-US"/>
        </w:rPr>
        <w:t>which we analyse is</w:t>
      </w:r>
      <w:r w:rsidR="003119DF">
        <w:rPr>
          <w:sz w:val="24"/>
          <w:szCs w:val="24"/>
          <w:lang w:val="en-US"/>
        </w:rPr>
        <w:t xml:space="preserve"> the product of the original sampling weight for wave 1 and the attrition weight</w:t>
      </w:r>
      <w:r w:rsidR="00E44F84">
        <w:rPr>
          <w:sz w:val="24"/>
          <w:szCs w:val="24"/>
          <w:lang w:val="en-US"/>
        </w:rPr>
        <w:t>s</w:t>
      </w:r>
      <w:r w:rsidR="003119DF">
        <w:rPr>
          <w:sz w:val="24"/>
          <w:szCs w:val="24"/>
          <w:lang w:val="en-US"/>
        </w:rPr>
        <w:t xml:space="preserve"> which took account of </w:t>
      </w:r>
      <w:r w:rsidR="00E44F84">
        <w:rPr>
          <w:sz w:val="24"/>
          <w:szCs w:val="24"/>
          <w:lang w:val="en-US"/>
        </w:rPr>
        <w:t xml:space="preserve">subsequent </w:t>
      </w:r>
      <w:r w:rsidR="003119DF">
        <w:rPr>
          <w:sz w:val="24"/>
          <w:szCs w:val="24"/>
          <w:lang w:val="en-US"/>
        </w:rPr>
        <w:t xml:space="preserve">non-random attrition.  </w:t>
      </w:r>
    </w:p>
    <w:p w14:paraId="1C3D5CAB" w14:textId="4D1D6368" w:rsidR="009D23D8" w:rsidRDefault="00C945A1" w:rsidP="00DE7D06">
      <w:pPr>
        <w:pStyle w:val="FootnoteText"/>
        <w:spacing w:line="360" w:lineRule="auto"/>
        <w:jc w:val="both"/>
        <w:rPr>
          <w:sz w:val="24"/>
          <w:szCs w:val="24"/>
          <w:lang w:val="en-US"/>
        </w:rPr>
      </w:pPr>
      <w:r>
        <w:rPr>
          <w:sz w:val="24"/>
          <w:szCs w:val="24"/>
          <w:lang w:val="en-US"/>
        </w:rPr>
        <w:t xml:space="preserve">There is one final adjustment we make to the data which facilitates our analysis.  As the obesity and overweight thresholds for BMI change (since the sample </w:t>
      </w:r>
      <w:r w:rsidR="00211569">
        <w:rPr>
          <w:sz w:val="24"/>
          <w:szCs w:val="24"/>
          <w:lang w:val="en-US"/>
        </w:rPr>
        <w:t>grows older</w:t>
      </w:r>
      <w:r>
        <w:rPr>
          <w:sz w:val="24"/>
          <w:szCs w:val="24"/>
          <w:lang w:val="en-US"/>
        </w:rPr>
        <w:t xml:space="preserve">) a simple comparison of BMI can be misleading.  Consequently we </w:t>
      </w:r>
      <w:r w:rsidR="00211569">
        <w:rPr>
          <w:sz w:val="24"/>
          <w:szCs w:val="24"/>
          <w:lang w:val="en-US"/>
        </w:rPr>
        <w:t>analyse</w:t>
      </w:r>
      <w:r>
        <w:rPr>
          <w:sz w:val="24"/>
          <w:szCs w:val="24"/>
          <w:lang w:val="en-US"/>
        </w:rPr>
        <w:t xml:space="preserve"> </w:t>
      </w:r>
      <w:r w:rsidRPr="00C945A1">
        <w:rPr>
          <w:i/>
          <w:sz w:val="24"/>
          <w:szCs w:val="24"/>
          <w:lang w:val="en-US"/>
        </w:rPr>
        <w:t>normalized</w:t>
      </w:r>
      <w:r>
        <w:rPr>
          <w:sz w:val="24"/>
          <w:szCs w:val="24"/>
          <w:lang w:val="en-US"/>
        </w:rPr>
        <w:t xml:space="preserve"> BMI figures, where BMI is divided by the appropriate overweight/obesity threshold.  Thus for example, suppose we are </w:t>
      </w:r>
      <w:r>
        <w:rPr>
          <w:sz w:val="24"/>
          <w:szCs w:val="24"/>
          <w:lang w:val="en-US"/>
        </w:rPr>
        <w:lastRenderedPageBreak/>
        <w:t xml:space="preserve">comparing obesity between the two waves.  A normalized BMI of 1.1 indicates that the child had a BMI which was 1.1 times the relevant threshold for their age and gender.  This facilitates comparisons across </w:t>
      </w:r>
      <w:r w:rsidR="004A15D5">
        <w:rPr>
          <w:sz w:val="24"/>
          <w:szCs w:val="24"/>
          <w:lang w:val="en-US"/>
        </w:rPr>
        <w:t>age</w:t>
      </w:r>
      <w:r>
        <w:rPr>
          <w:sz w:val="24"/>
          <w:szCs w:val="24"/>
          <w:lang w:val="en-US"/>
        </w:rPr>
        <w:t xml:space="preserve"> and gender</w:t>
      </w:r>
      <w:r w:rsidR="009D23D8">
        <w:rPr>
          <w:sz w:val="24"/>
          <w:szCs w:val="24"/>
          <w:lang w:val="en-US"/>
        </w:rPr>
        <w:t xml:space="preserve"> where these thresholds differ.</w:t>
      </w:r>
    </w:p>
    <w:p w14:paraId="7B7B723B" w14:textId="1C08C8BE" w:rsidR="00A75E8B" w:rsidRPr="00A75E8B" w:rsidRDefault="00A75E8B" w:rsidP="00DE7D06">
      <w:pPr>
        <w:pStyle w:val="FootnoteText"/>
        <w:spacing w:line="360" w:lineRule="auto"/>
        <w:jc w:val="both"/>
        <w:rPr>
          <w:sz w:val="24"/>
          <w:szCs w:val="24"/>
          <w:lang w:val="en-US"/>
        </w:rPr>
      </w:pPr>
      <w:r>
        <w:rPr>
          <w:sz w:val="24"/>
          <w:szCs w:val="24"/>
          <w:lang w:val="en-US"/>
        </w:rPr>
        <w:t>In terms of the results which follow, we present results for the sample as a whole and we also stratify the analysis by gender</w:t>
      </w:r>
      <w:r w:rsidR="00205184">
        <w:rPr>
          <w:sz w:val="24"/>
          <w:szCs w:val="24"/>
          <w:lang w:val="en-US"/>
        </w:rPr>
        <w:t>, with further stratification provided by maternal education in appendix C)</w:t>
      </w:r>
      <w:r>
        <w:rPr>
          <w:sz w:val="24"/>
          <w:szCs w:val="24"/>
          <w:lang w:val="en-US"/>
        </w:rPr>
        <w:t xml:space="preserve">.  Our choice of these stratifying variables is motivated by the fact that obesity and overweight levels frequently differ by gender.  There is also a well-established socio-economic gradient (see Madden, 2017).  Our choice of maternal education as the measure of socioeconomic status is motivated by our belief that it is likely to be more accurately measured than other contending variables such as income or social class.  </w:t>
      </w:r>
      <w:r w:rsidRPr="00A75E8B">
        <w:rPr>
          <w:sz w:val="24"/>
          <w:szCs w:val="24"/>
          <w:lang w:val="en-US"/>
        </w:rPr>
        <w:t xml:space="preserve">In addition, </w:t>
      </w:r>
      <w:r>
        <w:rPr>
          <w:color w:val="222222"/>
          <w:sz w:val="24"/>
          <w:szCs w:val="24"/>
          <w:lang w:val="en-IE"/>
        </w:rPr>
        <w:t>t</w:t>
      </w:r>
      <w:r w:rsidRPr="00A75E8B">
        <w:rPr>
          <w:color w:val="222222"/>
          <w:sz w:val="24"/>
          <w:szCs w:val="24"/>
        </w:rPr>
        <w:t>here is also a long</w:t>
      </w:r>
      <w:r w:rsidR="008836F8">
        <w:rPr>
          <w:color w:val="222222"/>
          <w:sz w:val="24"/>
          <w:szCs w:val="24"/>
          <w:lang w:val="en-IE"/>
        </w:rPr>
        <w:t>-</w:t>
      </w:r>
      <w:r w:rsidRPr="00A75E8B">
        <w:rPr>
          <w:color w:val="222222"/>
          <w:sz w:val="24"/>
          <w:szCs w:val="24"/>
        </w:rPr>
        <w:t>standing literature on the relationship between health and education and it seems likely that critical decisions about diet and exercise for children will either be taken by or at least heavily influenced by maternal education.</w:t>
      </w:r>
      <w:r w:rsidR="008836F8">
        <w:rPr>
          <w:rStyle w:val="FootnoteReference"/>
          <w:color w:val="222222"/>
          <w:sz w:val="24"/>
          <w:szCs w:val="24"/>
        </w:rPr>
        <w:footnoteReference w:id="7"/>
      </w:r>
    </w:p>
    <w:p w14:paraId="7918C61D" w14:textId="1F69E1CB" w:rsidR="00C50D5C" w:rsidRDefault="00C50D5C" w:rsidP="00DE7D06">
      <w:pPr>
        <w:pStyle w:val="FootnoteText"/>
        <w:spacing w:line="360" w:lineRule="auto"/>
        <w:jc w:val="both"/>
        <w:rPr>
          <w:sz w:val="24"/>
          <w:szCs w:val="24"/>
          <w:lang w:val="en-US"/>
        </w:rPr>
      </w:pPr>
      <w:r>
        <w:rPr>
          <w:sz w:val="24"/>
          <w:szCs w:val="24"/>
          <w:lang w:val="en-US"/>
        </w:rPr>
        <w:t xml:space="preserve">In </w:t>
      </w:r>
      <w:r w:rsidR="00155571">
        <w:rPr>
          <w:sz w:val="24"/>
          <w:szCs w:val="24"/>
          <w:lang w:val="en-US"/>
        </w:rPr>
        <w:t>T</w:t>
      </w:r>
      <w:r>
        <w:rPr>
          <w:sz w:val="24"/>
          <w:szCs w:val="24"/>
          <w:lang w:val="en-US"/>
        </w:rPr>
        <w:t>able 2</w:t>
      </w:r>
      <w:r w:rsidR="00D43464">
        <w:rPr>
          <w:sz w:val="24"/>
          <w:szCs w:val="24"/>
          <w:lang w:val="en-US"/>
        </w:rPr>
        <w:t xml:space="preserve"> </w:t>
      </w:r>
      <w:r>
        <w:rPr>
          <w:sz w:val="24"/>
          <w:szCs w:val="24"/>
          <w:lang w:val="en-US"/>
        </w:rPr>
        <w:t>we present, by gender, the mean values for BMI normalized to thresholds for overweight and obesity for waves 1</w:t>
      </w:r>
      <w:r w:rsidR="00D43464">
        <w:rPr>
          <w:sz w:val="24"/>
          <w:szCs w:val="24"/>
          <w:lang w:val="en-US"/>
        </w:rPr>
        <w:t>-3</w:t>
      </w:r>
      <w:r>
        <w:rPr>
          <w:sz w:val="24"/>
          <w:szCs w:val="24"/>
          <w:lang w:val="en-US"/>
        </w:rPr>
        <w:t>.</w:t>
      </w:r>
      <w:r w:rsidR="000D717F">
        <w:rPr>
          <w:sz w:val="24"/>
          <w:szCs w:val="24"/>
          <w:lang w:val="en-US"/>
        </w:rPr>
        <w:t xml:space="preserve">  </w:t>
      </w:r>
      <w:r w:rsidR="00D43464">
        <w:rPr>
          <w:sz w:val="24"/>
          <w:szCs w:val="24"/>
          <w:lang w:val="en-US"/>
        </w:rPr>
        <w:t>The results show very little change between waves 1 and 2 but there are signs that obesity picks up somewhat in wave 3.  The increase is slightly more pronounced amongst males rather than females but the level of obesity remains higher for the latter.  Overweight rates remain the same or even fall slightly.  This is consistent with a story</w:t>
      </w:r>
      <w:r w:rsidR="003D2428">
        <w:rPr>
          <w:sz w:val="24"/>
          <w:szCs w:val="24"/>
          <w:lang w:val="en-US"/>
        </w:rPr>
        <w:t xml:space="preserve"> between waves 2 and 3</w:t>
      </w:r>
      <w:r w:rsidR="00D43464">
        <w:rPr>
          <w:sz w:val="24"/>
          <w:szCs w:val="24"/>
          <w:lang w:val="en-US"/>
        </w:rPr>
        <w:t xml:space="preserve"> whereby</w:t>
      </w:r>
      <w:r w:rsidR="003D2428">
        <w:rPr>
          <w:sz w:val="24"/>
          <w:szCs w:val="24"/>
          <w:lang w:val="en-US"/>
        </w:rPr>
        <w:t xml:space="preserve"> there are transitions up through the weight categories but since it is not possible to transition into a higher weight category than obesity, the fraction who are obese increases.  We examine these transitions in more detail in</w:t>
      </w:r>
      <w:r w:rsidR="00556476">
        <w:rPr>
          <w:sz w:val="24"/>
          <w:szCs w:val="24"/>
          <w:lang w:val="en-US"/>
        </w:rPr>
        <w:t xml:space="preserve"> subsequent sections</w:t>
      </w:r>
      <w:r w:rsidR="003D2428">
        <w:rPr>
          <w:sz w:val="24"/>
          <w:szCs w:val="24"/>
          <w:lang w:val="en-US"/>
        </w:rPr>
        <w:t>.</w:t>
      </w:r>
    </w:p>
    <w:p w14:paraId="46753701" w14:textId="2F2EBC63" w:rsidR="00C229FF" w:rsidRDefault="00C229FF" w:rsidP="00DE7D06">
      <w:pPr>
        <w:pStyle w:val="FootnoteText"/>
        <w:spacing w:line="360" w:lineRule="auto"/>
        <w:jc w:val="both"/>
        <w:rPr>
          <w:sz w:val="24"/>
          <w:szCs w:val="24"/>
          <w:lang w:val="en-US"/>
        </w:rPr>
      </w:pPr>
      <w:r>
        <w:rPr>
          <w:sz w:val="24"/>
          <w:szCs w:val="24"/>
          <w:lang w:val="en-US"/>
        </w:rPr>
        <w:t xml:space="preserve">In </w:t>
      </w:r>
      <w:r w:rsidR="00155571">
        <w:rPr>
          <w:sz w:val="24"/>
          <w:szCs w:val="24"/>
          <w:lang w:val="en-US"/>
        </w:rPr>
        <w:t>T</w:t>
      </w:r>
      <w:r>
        <w:rPr>
          <w:sz w:val="24"/>
          <w:szCs w:val="24"/>
          <w:lang w:val="en-US"/>
        </w:rPr>
        <w:t>able</w:t>
      </w:r>
      <w:r w:rsidR="009031A4">
        <w:rPr>
          <w:sz w:val="24"/>
          <w:szCs w:val="24"/>
          <w:lang w:val="en-US"/>
        </w:rPr>
        <w:t xml:space="preserve"> 3</w:t>
      </w:r>
      <w:r>
        <w:rPr>
          <w:sz w:val="24"/>
          <w:szCs w:val="24"/>
          <w:lang w:val="en-US"/>
        </w:rPr>
        <w:t xml:space="preserve"> we present these results (for both genders) by education level of the principal carer (in nearly all cases the mother).  We break down the sample into four education categories: (</w:t>
      </w:r>
      <w:r w:rsidR="00211569">
        <w:rPr>
          <w:sz w:val="24"/>
          <w:szCs w:val="24"/>
          <w:lang w:val="en-US"/>
        </w:rPr>
        <w:t>1</w:t>
      </w:r>
      <w:r>
        <w:rPr>
          <w:sz w:val="24"/>
          <w:szCs w:val="24"/>
          <w:lang w:val="en-US"/>
        </w:rPr>
        <w:t>) completion of lower secondary schooling (</w:t>
      </w:r>
      <w:r w:rsidR="00211569">
        <w:rPr>
          <w:sz w:val="24"/>
          <w:szCs w:val="24"/>
          <w:lang w:val="en-US"/>
        </w:rPr>
        <w:t>2</w:t>
      </w:r>
      <w:r>
        <w:rPr>
          <w:sz w:val="24"/>
          <w:szCs w:val="24"/>
          <w:lang w:val="en-US"/>
        </w:rPr>
        <w:t>) completion of secondary schooling (</w:t>
      </w:r>
      <w:r w:rsidR="00211569">
        <w:rPr>
          <w:sz w:val="24"/>
          <w:szCs w:val="24"/>
          <w:lang w:val="en-US"/>
        </w:rPr>
        <w:t>3</w:t>
      </w:r>
      <w:r>
        <w:rPr>
          <w:sz w:val="24"/>
          <w:szCs w:val="24"/>
          <w:lang w:val="en-US"/>
        </w:rPr>
        <w:t>) obtaining a post</w:t>
      </w:r>
      <w:r w:rsidR="00211569">
        <w:rPr>
          <w:sz w:val="24"/>
          <w:szCs w:val="24"/>
          <w:lang w:val="en-US"/>
        </w:rPr>
        <w:t>-</w:t>
      </w:r>
      <w:r>
        <w:rPr>
          <w:sz w:val="24"/>
          <w:szCs w:val="24"/>
          <w:lang w:val="en-US"/>
        </w:rPr>
        <w:t>secondary school diploma or cert and (</w:t>
      </w:r>
      <w:r w:rsidR="00211569">
        <w:rPr>
          <w:sz w:val="24"/>
          <w:szCs w:val="24"/>
          <w:lang w:val="en-US"/>
        </w:rPr>
        <w:t>4</w:t>
      </w:r>
      <w:r>
        <w:rPr>
          <w:sz w:val="24"/>
          <w:szCs w:val="24"/>
          <w:lang w:val="en-US"/>
        </w:rPr>
        <w:t xml:space="preserve">) completion of third level education. </w:t>
      </w:r>
      <w:r w:rsidR="00846195">
        <w:rPr>
          <w:sz w:val="24"/>
          <w:szCs w:val="24"/>
          <w:lang w:val="en-US"/>
        </w:rPr>
        <w:t xml:space="preserve"> We choose to present these results by maternal education level in wave 1</w:t>
      </w:r>
      <w:r w:rsidR="00AC3958">
        <w:rPr>
          <w:sz w:val="24"/>
          <w:szCs w:val="24"/>
          <w:lang w:val="en-US"/>
        </w:rPr>
        <w:t xml:space="preserve">.  While there is some change in maternal education levels between waves 1 and 3, it is relatively minimal and by fixing on wave 1 maternal level we ensure that it is the same sample of observations in each category for each wave.  </w:t>
      </w:r>
      <w:r w:rsidR="00BE6C94">
        <w:rPr>
          <w:sz w:val="24"/>
          <w:szCs w:val="24"/>
          <w:lang w:val="en-US"/>
        </w:rPr>
        <w:t>Taking males and females together, a</w:t>
      </w:r>
      <w:r w:rsidR="009031A4">
        <w:rPr>
          <w:sz w:val="24"/>
          <w:szCs w:val="24"/>
          <w:lang w:val="en-US"/>
        </w:rPr>
        <w:t xml:space="preserve">s </w:t>
      </w:r>
      <w:r w:rsidR="00155571">
        <w:rPr>
          <w:sz w:val="24"/>
          <w:szCs w:val="24"/>
          <w:lang w:val="en-US"/>
        </w:rPr>
        <w:t>T</w:t>
      </w:r>
      <w:r w:rsidR="009031A4">
        <w:rPr>
          <w:sz w:val="24"/>
          <w:szCs w:val="24"/>
          <w:lang w:val="en-US"/>
        </w:rPr>
        <w:t>able 3a</w:t>
      </w:r>
      <w:r w:rsidR="00AC3958">
        <w:rPr>
          <w:sz w:val="24"/>
          <w:szCs w:val="24"/>
          <w:lang w:val="en-US"/>
        </w:rPr>
        <w:t xml:space="preserve"> show</w:t>
      </w:r>
      <w:r w:rsidR="00211569">
        <w:rPr>
          <w:sz w:val="24"/>
          <w:szCs w:val="24"/>
          <w:lang w:val="en-US"/>
        </w:rPr>
        <w:t>s</w:t>
      </w:r>
      <w:r w:rsidR="00AC3958">
        <w:rPr>
          <w:sz w:val="24"/>
          <w:szCs w:val="24"/>
          <w:lang w:val="en-US"/>
        </w:rPr>
        <w:t xml:space="preserve"> there is a clear </w:t>
      </w:r>
      <w:r w:rsidR="00AC3958">
        <w:rPr>
          <w:sz w:val="24"/>
          <w:szCs w:val="24"/>
          <w:lang w:val="en-US"/>
        </w:rPr>
        <w:lastRenderedPageBreak/>
        <w:t xml:space="preserve">socioeconomic gradient, particularly for obesity.  The nature of the gradient changes slightly in wave 2 with obesity for the lowest level of maternal education rising while obesity rates for other education levels are unchanged or else fall slightly.  In wave 3 the gradient between the lowest level of education and subsequent education levels is not quite so steep but this reflects higher rates of increase in obesity rates amongst intermediate levels of education.  Obesity for those with the highest level of maternal education stays pretty much unchanged over the three waves and at a low level of </w:t>
      </w:r>
      <w:r w:rsidR="00BD2BF3">
        <w:rPr>
          <w:sz w:val="24"/>
          <w:szCs w:val="24"/>
          <w:lang w:val="en-US"/>
        </w:rPr>
        <w:t>just over</w:t>
      </w:r>
      <w:r w:rsidR="00AC3958">
        <w:rPr>
          <w:sz w:val="24"/>
          <w:szCs w:val="24"/>
          <w:lang w:val="en-US"/>
        </w:rPr>
        <w:t xml:space="preserve"> 2%.</w:t>
      </w:r>
      <w:r w:rsidR="00FA0C83">
        <w:rPr>
          <w:sz w:val="24"/>
          <w:szCs w:val="24"/>
          <w:lang w:val="en-US"/>
        </w:rPr>
        <w:t xml:space="preserve"> </w:t>
      </w:r>
    </w:p>
    <w:p w14:paraId="392EE49A" w14:textId="266047B3" w:rsidR="00140A64" w:rsidRDefault="002C09AE" w:rsidP="00DE7D06">
      <w:pPr>
        <w:pStyle w:val="FootnoteText"/>
        <w:spacing w:line="360" w:lineRule="auto"/>
        <w:jc w:val="both"/>
        <w:rPr>
          <w:sz w:val="24"/>
          <w:szCs w:val="24"/>
          <w:lang w:val="en-US"/>
        </w:rPr>
      </w:pPr>
      <w:r>
        <w:rPr>
          <w:sz w:val="24"/>
          <w:szCs w:val="24"/>
          <w:lang w:val="en-US"/>
        </w:rPr>
        <w:t xml:space="preserve">To summarise before we turn to analyse mobility explicitly: obesity showed little change between waves 1 and 2, apart from increases for those with the lowest levels of maternal education.  Wave 3 saw a continued rise for those with the lowest maternal education and it was accompanied by increases for those with intermediate levels of maternal education.  By wave 3 a clear socioeconomic gradient was evident for both genders.  Overweight rates showed much less change and also </w:t>
      </w:r>
      <w:r w:rsidR="00005994">
        <w:rPr>
          <w:sz w:val="24"/>
          <w:szCs w:val="24"/>
          <w:lang w:val="en-US"/>
        </w:rPr>
        <w:t>showed</w:t>
      </w:r>
      <w:r>
        <w:rPr>
          <w:sz w:val="24"/>
          <w:szCs w:val="24"/>
          <w:lang w:val="en-US"/>
        </w:rPr>
        <w:t xml:space="preserve"> little evidence of a socioeconomic gradient.  We now turn to analyse the transitions which underly these developments</w:t>
      </w:r>
      <w:r w:rsidR="00556476">
        <w:rPr>
          <w:sz w:val="24"/>
          <w:szCs w:val="24"/>
          <w:lang w:val="en-US"/>
        </w:rPr>
        <w:t>, first of all explaining the methodology employed</w:t>
      </w:r>
      <w:r>
        <w:rPr>
          <w:sz w:val="24"/>
          <w:szCs w:val="24"/>
          <w:lang w:val="en-US"/>
        </w:rPr>
        <w:t>.</w:t>
      </w:r>
    </w:p>
    <w:p w14:paraId="18FC694C" w14:textId="77777777" w:rsidR="00A82697" w:rsidRDefault="00A82697" w:rsidP="00DE7D06">
      <w:pPr>
        <w:pStyle w:val="FootnoteText"/>
        <w:spacing w:line="360" w:lineRule="auto"/>
        <w:jc w:val="both"/>
        <w:rPr>
          <w:sz w:val="24"/>
          <w:szCs w:val="24"/>
          <w:lang w:val="en-US"/>
        </w:rPr>
      </w:pPr>
    </w:p>
    <w:p w14:paraId="5704BEB6" w14:textId="5C968511" w:rsidR="00A82697" w:rsidRDefault="00A82697" w:rsidP="00DE7D06">
      <w:pPr>
        <w:pStyle w:val="FootnoteText"/>
        <w:spacing w:line="360" w:lineRule="auto"/>
        <w:jc w:val="both"/>
        <w:rPr>
          <w:sz w:val="24"/>
          <w:szCs w:val="24"/>
          <w:lang w:val="en-US"/>
        </w:rPr>
      </w:pPr>
      <w:r>
        <w:rPr>
          <w:b/>
          <w:sz w:val="24"/>
          <w:szCs w:val="24"/>
          <w:lang w:val="en-US"/>
        </w:rPr>
        <w:t xml:space="preserve">4.  </w:t>
      </w:r>
      <w:r w:rsidR="00556476">
        <w:rPr>
          <w:b/>
          <w:sz w:val="24"/>
          <w:szCs w:val="24"/>
          <w:lang w:val="en-US"/>
        </w:rPr>
        <w:t xml:space="preserve">Measuring </w:t>
      </w:r>
      <w:r>
        <w:rPr>
          <w:b/>
          <w:sz w:val="24"/>
          <w:szCs w:val="24"/>
          <w:lang w:val="en-US"/>
        </w:rPr>
        <w:t>Mobility</w:t>
      </w:r>
      <w:r w:rsidR="00556476">
        <w:rPr>
          <w:b/>
          <w:sz w:val="24"/>
          <w:szCs w:val="24"/>
          <w:lang w:val="en-US"/>
        </w:rPr>
        <w:t>: Methods</w:t>
      </w:r>
    </w:p>
    <w:p w14:paraId="6C1532FE" w14:textId="16488786" w:rsidR="00A82697" w:rsidRDefault="00A82697" w:rsidP="00DE7D06">
      <w:pPr>
        <w:pStyle w:val="FootnoteText"/>
        <w:spacing w:line="360" w:lineRule="auto"/>
        <w:jc w:val="both"/>
        <w:rPr>
          <w:sz w:val="24"/>
          <w:szCs w:val="24"/>
          <w:lang w:val="en-US"/>
        </w:rPr>
      </w:pPr>
      <w:r>
        <w:rPr>
          <w:sz w:val="24"/>
          <w:szCs w:val="24"/>
          <w:lang w:val="en-US"/>
        </w:rPr>
        <w:t xml:space="preserve">This section of the paper explicitly examines mobility in (normalized) BMI.  There are a number of different </w:t>
      </w:r>
      <w:r w:rsidR="000B7510">
        <w:rPr>
          <w:sz w:val="24"/>
          <w:szCs w:val="24"/>
          <w:lang w:val="en-US"/>
        </w:rPr>
        <w:t>concepts of mobility which can be analysed</w:t>
      </w:r>
      <w:r>
        <w:rPr>
          <w:sz w:val="24"/>
          <w:szCs w:val="24"/>
          <w:lang w:val="en-US"/>
        </w:rPr>
        <w:t>: we can look at absolute mobility (the extent of changes in BMI) or relative mobility (effectively looking at changes in rank of BMI but independent of the size or sign of those changes).  We can also choose to concentrate on mobility in specific directions, upward or downward.</w:t>
      </w:r>
    </w:p>
    <w:p w14:paraId="0452232D" w14:textId="08B2EE90" w:rsidR="00A82697" w:rsidRDefault="00A82697" w:rsidP="00DE7D06">
      <w:pPr>
        <w:pStyle w:val="FootnoteText"/>
        <w:spacing w:line="360" w:lineRule="auto"/>
        <w:jc w:val="both"/>
        <w:rPr>
          <w:sz w:val="24"/>
          <w:szCs w:val="24"/>
          <w:lang w:val="en-US"/>
        </w:rPr>
      </w:pPr>
      <w:r>
        <w:rPr>
          <w:sz w:val="24"/>
          <w:szCs w:val="24"/>
          <w:lang w:val="en-US"/>
        </w:rPr>
        <w:t xml:space="preserve">In addition to choosing between different types of mobility we may also wish to distinguish between mobility </w:t>
      </w:r>
      <w:r w:rsidR="002C72E2">
        <w:rPr>
          <w:sz w:val="24"/>
          <w:szCs w:val="24"/>
          <w:lang w:val="en-US"/>
        </w:rPr>
        <w:t>in</w:t>
      </w:r>
      <w:r>
        <w:rPr>
          <w:sz w:val="24"/>
          <w:szCs w:val="24"/>
          <w:lang w:val="en-US"/>
        </w:rPr>
        <w:t xml:space="preserve"> different parts of the BMI distribution.</w:t>
      </w:r>
      <w:r w:rsidR="002C72E2">
        <w:rPr>
          <w:sz w:val="24"/>
          <w:szCs w:val="24"/>
          <w:lang w:val="en-US"/>
        </w:rPr>
        <w:t xml:space="preserve">  A move between</w:t>
      </w:r>
      <w:r w:rsidR="00302D50">
        <w:rPr>
          <w:sz w:val="24"/>
          <w:szCs w:val="24"/>
          <w:lang w:val="en-US"/>
        </w:rPr>
        <w:t>, say, the 40</w:t>
      </w:r>
      <w:r w:rsidR="00302D50" w:rsidRPr="00302D50">
        <w:rPr>
          <w:sz w:val="24"/>
          <w:szCs w:val="24"/>
          <w:vertAlign w:val="superscript"/>
          <w:lang w:val="en-US"/>
        </w:rPr>
        <w:t>th</w:t>
      </w:r>
      <w:r w:rsidR="00302D50">
        <w:rPr>
          <w:sz w:val="24"/>
          <w:szCs w:val="24"/>
          <w:lang w:val="en-US"/>
        </w:rPr>
        <w:t xml:space="preserve"> and 50</w:t>
      </w:r>
      <w:r w:rsidR="00302D50" w:rsidRPr="00302D50">
        <w:rPr>
          <w:sz w:val="24"/>
          <w:szCs w:val="24"/>
          <w:vertAlign w:val="superscript"/>
          <w:lang w:val="en-US"/>
        </w:rPr>
        <w:t>th</w:t>
      </w:r>
      <w:r w:rsidR="00302D50">
        <w:rPr>
          <w:sz w:val="24"/>
          <w:szCs w:val="24"/>
          <w:lang w:val="en-US"/>
        </w:rPr>
        <w:t xml:space="preserve"> percentiles may have little consequence in terms of health outcomes</w:t>
      </w:r>
      <w:r w:rsidR="00211569">
        <w:rPr>
          <w:sz w:val="24"/>
          <w:szCs w:val="24"/>
          <w:lang w:val="en-US"/>
        </w:rPr>
        <w:t>, since BMI at both percentiles is below the key obesity/overweight thresholds</w:t>
      </w:r>
      <w:r w:rsidR="00302D50">
        <w:rPr>
          <w:sz w:val="24"/>
          <w:szCs w:val="24"/>
          <w:lang w:val="en-US"/>
        </w:rPr>
        <w:t>.  That may not be the case for a move between the 80</w:t>
      </w:r>
      <w:r w:rsidR="00302D50" w:rsidRPr="00302D50">
        <w:rPr>
          <w:sz w:val="24"/>
          <w:szCs w:val="24"/>
          <w:vertAlign w:val="superscript"/>
          <w:lang w:val="en-US"/>
        </w:rPr>
        <w:t>th</w:t>
      </w:r>
      <w:r w:rsidR="00302D50">
        <w:rPr>
          <w:sz w:val="24"/>
          <w:szCs w:val="24"/>
          <w:lang w:val="en-US"/>
        </w:rPr>
        <w:t xml:space="preserve"> and 90</w:t>
      </w:r>
      <w:r w:rsidR="00302D50" w:rsidRPr="00302D50">
        <w:rPr>
          <w:sz w:val="24"/>
          <w:szCs w:val="24"/>
          <w:vertAlign w:val="superscript"/>
          <w:lang w:val="en-US"/>
        </w:rPr>
        <w:t>th</w:t>
      </w:r>
      <w:r w:rsidR="00302D50">
        <w:rPr>
          <w:sz w:val="24"/>
          <w:szCs w:val="24"/>
          <w:lang w:val="en-US"/>
        </w:rPr>
        <w:t xml:space="preserve"> percentiles.  Thus we will look at mobility in the overall distribution of BMI but we will also look at mobility across key thresholds, those associated with overweight and obesity</w:t>
      </w:r>
      <w:r w:rsidR="00140A64">
        <w:rPr>
          <w:sz w:val="24"/>
          <w:szCs w:val="24"/>
          <w:lang w:val="en-US"/>
        </w:rPr>
        <w:t xml:space="preserve"> and towards the upper end of the distribution.  Note while acknowledging the important issue of low BMI and underweight we will not be explicitly examining mobility in this region of the distribution.</w:t>
      </w:r>
    </w:p>
    <w:p w14:paraId="7B0BE4AA" w14:textId="5D943B36" w:rsidR="00D10C7A" w:rsidRDefault="00302D50" w:rsidP="00DE7D06">
      <w:pPr>
        <w:pStyle w:val="FootnoteText"/>
        <w:spacing w:line="360" w:lineRule="auto"/>
        <w:jc w:val="both"/>
        <w:rPr>
          <w:sz w:val="24"/>
          <w:szCs w:val="24"/>
          <w:lang w:val="en-US"/>
        </w:rPr>
      </w:pPr>
      <w:r>
        <w:rPr>
          <w:sz w:val="24"/>
          <w:szCs w:val="24"/>
          <w:lang w:val="en-US"/>
        </w:rPr>
        <w:lastRenderedPageBreak/>
        <w:t xml:space="preserve">Finally, in terms of how precisely we analyse mobilty there are a number of approaches. </w:t>
      </w:r>
      <w:r w:rsidR="00556476">
        <w:rPr>
          <w:sz w:val="24"/>
          <w:szCs w:val="24"/>
          <w:lang w:val="en-US"/>
        </w:rPr>
        <w:t xml:space="preserve"> As a starting point it can be useful to employ</w:t>
      </w:r>
      <w:r>
        <w:rPr>
          <w:sz w:val="24"/>
          <w:szCs w:val="24"/>
          <w:lang w:val="en-US"/>
        </w:rPr>
        <w:t xml:space="preserve"> graphical analysis, as this is often the easiest way to capture the broad sense of what is going on</w:t>
      </w:r>
      <w:r w:rsidR="00211569">
        <w:rPr>
          <w:sz w:val="24"/>
          <w:szCs w:val="24"/>
          <w:lang w:val="en-US"/>
        </w:rPr>
        <w:t xml:space="preserve"> and this analysis can be supplemented by regression</w:t>
      </w:r>
      <w:r w:rsidR="00BD2BF3">
        <w:rPr>
          <w:sz w:val="24"/>
          <w:szCs w:val="24"/>
          <w:lang w:val="en-US"/>
        </w:rPr>
        <w:t xml:space="preserve"> analysis</w:t>
      </w:r>
      <w:r w:rsidR="00211569">
        <w:rPr>
          <w:sz w:val="24"/>
          <w:szCs w:val="24"/>
          <w:lang w:val="en-US"/>
        </w:rPr>
        <w:t xml:space="preserve">.  </w:t>
      </w:r>
      <w:r>
        <w:rPr>
          <w:sz w:val="24"/>
          <w:szCs w:val="24"/>
          <w:lang w:val="en-US"/>
        </w:rPr>
        <w:t xml:space="preserve">We </w:t>
      </w:r>
      <w:r w:rsidR="00556476">
        <w:rPr>
          <w:sz w:val="24"/>
          <w:szCs w:val="24"/>
          <w:lang w:val="en-US"/>
        </w:rPr>
        <w:t xml:space="preserve">will </w:t>
      </w:r>
      <w:r>
        <w:rPr>
          <w:sz w:val="24"/>
          <w:szCs w:val="24"/>
          <w:lang w:val="en-US"/>
        </w:rPr>
        <w:t xml:space="preserve">also employ transition and mobility matrices as these provide information on transitions </w:t>
      </w:r>
      <w:r w:rsidR="004A15D5">
        <w:rPr>
          <w:sz w:val="24"/>
          <w:szCs w:val="24"/>
          <w:lang w:val="en-US"/>
        </w:rPr>
        <w:t>between</w:t>
      </w:r>
      <w:r>
        <w:rPr>
          <w:sz w:val="24"/>
          <w:szCs w:val="24"/>
          <w:lang w:val="en-US"/>
        </w:rPr>
        <w:t xml:space="preserve"> quintiles and</w:t>
      </w:r>
      <w:r w:rsidR="004A15D5">
        <w:rPr>
          <w:sz w:val="24"/>
          <w:szCs w:val="24"/>
          <w:lang w:val="en-US"/>
        </w:rPr>
        <w:t xml:space="preserve"> across</w:t>
      </w:r>
      <w:r>
        <w:rPr>
          <w:sz w:val="24"/>
          <w:szCs w:val="24"/>
          <w:lang w:val="en-US"/>
        </w:rPr>
        <w:t xml:space="preserve"> thresholds.  Graphs and/or matrices are very useful in giving a</w:t>
      </w:r>
      <w:r w:rsidR="007A060B">
        <w:rPr>
          <w:sz w:val="24"/>
          <w:szCs w:val="24"/>
          <w:lang w:val="en-US"/>
        </w:rPr>
        <w:t>n overall</w:t>
      </w:r>
      <w:r>
        <w:rPr>
          <w:sz w:val="24"/>
          <w:szCs w:val="24"/>
          <w:lang w:val="en-US"/>
        </w:rPr>
        <w:t xml:space="preserve"> sense of developments but they </w:t>
      </w:r>
      <w:r w:rsidR="00E65822">
        <w:rPr>
          <w:sz w:val="24"/>
          <w:szCs w:val="24"/>
          <w:lang w:val="en-US"/>
        </w:rPr>
        <w:t>may not work so well when comparisons need to be made</w:t>
      </w:r>
      <w:r w:rsidR="007A060B">
        <w:rPr>
          <w:sz w:val="24"/>
          <w:szCs w:val="24"/>
          <w:lang w:val="en-US"/>
        </w:rPr>
        <w:t xml:space="preserve"> or distributions need to be ranked</w:t>
      </w:r>
      <w:r w:rsidR="00E65822">
        <w:rPr>
          <w:sz w:val="24"/>
          <w:szCs w:val="24"/>
          <w:lang w:val="en-US"/>
        </w:rPr>
        <w:t xml:space="preserve">, for example </w:t>
      </w:r>
      <w:r w:rsidR="007A060B">
        <w:rPr>
          <w:sz w:val="24"/>
          <w:szCs w:val="24"/>
          <w:lang w:val="en-US"/>
        </w:rPr>
        <w:t xml:space="preserve">in terms of </w:t>
      </w:r>
      <w:r w:rsidR="00E65822">
        <w:rPr>
          <w:sz w:val="24"/>
          <w:szCs w:val="24"/>
          <w:lang w:val="en-US"/>
        </w:rPr>
        <w:t xml:space="preserve">mobility by gender, or by maternal education or indeed in terms of transitions between waves 1 and 2 and then between waves 2 and 3.  </w:t>
      </w:r>
      <w:r w:rsidR="00211569">
        <w:rPr>
          <w:sz w:val="24"/>
          <w:szCs w:val="24"/>
          <w:lang w:val="en-US"/>
        </w:rPr>
        <w:t>Hence we also calculate s</w:t>
      </w:r>
      <w:r w:rsidR="00E65822">
        <w:rPr>
          <w:sz w:val="24"/>
          <w:szCs w:val="24"/>
          <w:lang w:val="en-US"/>
        </w:rPr>
        <w:t>pecific mobility indices</w:t>
      </w:r>
      <w:r w:rsidR="00211569">
        <w:rPr>
          <w:sz w:val="24"/>
          <w:szCs w:val="24"/>
          <w:lang w:val="en-US"/>
        </w:rPr>
        <w:t>, in some cases explicitly derived from the transition and mobility matrices, and these indices have</w:t>
      </w:r>
      <w:r w:rsidR="00D10C7A">
        <w:rPr>
          <w:sz w:val="24"/>
          <w:szCs w:val="24"/>
          <w:lang w:val="en-US"/>
        </w:rPr>
        <w:t xml:space="preserve"> the advantage that they can provide a clear </w:t>
      </w:r>
      <w:r w:rsidR="008863F5">
        <w:rPr>
          <w:sz w:val="24"/>
          <w:szCs w:val="24"/>
          <w:lang w:val="en-US"/>
        </w:rPr>
        <w:t>ranking</w:t>
      </w:r>
      <w:r w:rsidR="00D10C7A">
        <w:rPr>
          <w:sz w:val="24"/>
          <w:szCs w:val="24"/>
          <w:lang w:val="en-US"/>
        </w:rPr>
        <w:t xml:space="preserve"> when making</w:t>
      </w:r>
      <w:r w:rsidR="00BB51C6">
        <w:rPr>
          <w:sz w:val="24"/>
          <w:szCs w:val="24"/>
          <w:lang w:val="en-US"/>
        </w:rPr>
        <w:t xml:space="preserve"> such</w:t>
      </w:r>
      <w:r w:rsidR="00D10C7A">
        <w:rPr>
          <w:sz w:val="24"/>
          <w:szCs w:val="24"/>
          <w:lang w:val="en-US"/>
        </w:rPr>
        <w:t xml:space="preserve"> comparisons.  The disadvantage of course, and this applies to their use in areas such as inequality and poverty also, is that different specific indices may give different answers to any given question.</w:t>
      </w:r>
      <w:r w:rsidR="00BB51C6">
        <w:rPr>
          <w:sz w:val="24"/>
          <w:szCs w:val="24"/>
          <w:lang w:val="en-US"/>
        </w:rPr>
        <w:t xml:space="preserve">  W</w:t>
      </w:r>
      <w:r w:rsidR="00D10C7A">
        <w:rPr>
          <w:sz w:val="24"/>
          <w:szCs w:val="24"/>
          <w:lang w:val="en-US"/>
        </w:rPr>
        <w:t>e will look at mobility in general and also at specific parts of the distribution and we will also make comparisons for different subgroups</w:t>
      </w:r>
      <w:r w:rsidR="00BB51C6">
        <w:rPr>
          <w:sz w:val="24"/>
          <w:szCs w:val="24"/>
          <w:lang w:val="en-US"/>
        </w:rPr>
        <w:t xml:space="preserve"> (defined by gender and maternal education)</w:t>
      </w:r>
      <w:r w:rsidR="00D10C7A">
        <w:rPr>
          <w:sz w:val="24"/>
          <w:szCs w:val="24"/>
          <w:lang w:val="en-US"/>
        </w:rPr>
        <w:t>.</w:t>
      </w:r>
      <w:r w:rsidR="00D525F8">
        <w:rPr>
          <w:sz w:val="24"/>
          <w:szCs w:val="24"/>
          <w:lang w:val="en-US"/>
        </w:rPr>
        <w:t xml:space="preserve">  For the </w:t>
      </w:r>
      <w:r w:rsidR="00BD2BF3">
        <w:rPr>
          <w:sz w:val="24"/>
          <w:szCs w:val="24"/>
          <w:lang w:val="en-US"/>
        </w:rPr>
        <w:t>most</w:t>
      </w:r>
      <w:r w:rsidR="00D525F8">
        <w:rPr>
          <w:sz w:val="24"/>
          <w:szCs w:val="24"/>
          <w:lang w:val="en-US"/>
        </w:rPr>
        <w:t xml:space="preserve"> part of the </w:t>
      </w:r>
      <w:r w:rsidR="00BD2BF3">
        <w:rPr>
          <w:sz w:val="24"/>
          <w:szCs w:val="24"/>
          <w:lang w:val="en-US"/>
        </w:rPr>
        <w:t>analysis</w:t>
      </w:r>
      <w:r w:rsidR="00D525F8">
        <w:rPr>
          <w:sz w:val="24"/>
          <w:szCs w:val="24"/>
          <w:lang w:val="en-US"/>
        </w:rPr>
        <w:t xml:space="preserve"> we will focus on mobility between waves 1 and 3.  At the end of th</w:t>
      </w:r>
      <w:r w:rsidR="00556476">
        <w:rPr>
          <w:sz w:val="24"/>
          <w:szCs w:val="24"/>
          <w:lang w:val="en-US"/>
        </w:rPr>
        <w:t xml:space="preserve">e results </w:t>
      </w:r>
      <w:r w:rsidR="00D525F8">
        <w:rPr>
          <w:sz w:val="24"/>
          <w:szCs w:val="24"/>
          <w:lang w:val="en-US"/>
        </w:rPr>
        <w:t>section</w:t>
      </w:r>
      <w:r w:rsidR="00BB51C6">
        <w:rPr>
          <w:sz w:val="24"/>
          <w:szCs w:val="24"/>
          <w:lang w:val="en-US"/>
        </w:rPr>
        <w:t xml:space="preserve"> however</w:t>
      </w:r>
      <w:r w:rsidR="00D525F8">
        <w:rPr>
          <w:sz w:val="24"/>
          <w:szCs w:val="24"/>
          <w:lang w:val="en-US"/>
        </w:rPr>
        <w:t xml:space="preserve"> we will review whether mobility differed during the sub-periods from wave 1 to wave 2 and from wave 2 to wave 3.</w:t>
      </w:r>
    </w:p>
    <w:p w14:paraId="5AAB8AEB" w14:textId="7624FE4A" w:rsidR="00455553" w:rsidRPr="00455553" w:rsidRDefault="00F642FD" w:rsidP="00DE7D06">
      <w:pPr>
        <w:pStyle w:val="FootnoteText"/>
        <w:spacing w:line="360" w:lineRule="auto"/>
        <w:jc w:val="both"/>
        <w:rPr>
          <w:i/>
          <w:iCs/>
          <w:sz w:val="24"/>
          <w:szCs w:val="24"/>
          <w:lang w:val="en-US"/>
        </w:rPr>
      </w:pPr>
      <w:r>
        <w:rPr>
          <w:i/>
          <w:iCs/>
          <w:sz w:val="24"/>
          <w:szCs w:val="24"/>
          <w:lang w:val="en-US"/>
        </w:rPr>
        <w:t xml:space="preserve">4.1 </w:t>
      </w:r>
      <w:r w:rsidR="00455553">
        <w:rPr>
          <w:i/>
          <w:iCs/>
          <w:sz w:val="24"/>
          <w:szCs w:val="24"/>
          <w:lang w:val="en-US"/>
        </w:rPr>
        <w:t>Graphic</w:t>
      </w:r>
      <w:r w:rsidR="008863F5">
        <w:rPr>
          <w:i/>
          <w:iCs/>
          <w:sz w:val="24"/>
          <w:szCs w:val="24"/>
          <w:lang w:val="en-US"/>
        </w:rPr>
        <w:t>al</w:t>
      </w:r>
      <w:r w:rsidR="00455553">
        <w:rPr>
          <w:i/>
          <w:iCs/>
          <w:sz w:val="24"/>
          <w:szCs w:val="24"/>
          <w:lang w:val="en-US"/>
        </w:rPr>
        <w:t xml:space="preserve"> Analysis</w:t>
      </w:r>
    </w:p>
    <w:p w14:paraId="125040ED" w14:textId="05980853" w:rsidR="00D06DA7" w:rsidRDefault="00883229" w:rsidP="00DE7D06">
      <w:pPr>
        <w:pStyle w:val="FootnoteText"/>
        <w:spacing w:line="360" w:lineRule="auto"/>
        <w:jc w:val="both"/>
        <w:rPr>
          <w:sz w:val="24"/>
          <w:szCs w:val="24"/>
          <w:lang w:val="en-US"/>
        </w:rPr>
      </w:pPr>
      <w:r>
        <w:rPr>
          <w:sz w:val="24"/>
          <w:szCs w:val="24"/>
          <w:lang w:val="en-US"/>
        </w:rPr>
        <w:t xml:space="preserve">The </w:t>
      </w:r>
      <w:r w:rsidR="00BD2BF3">
        <w:rPr>
          <w:sz w:val="24"/>
          <w:szCs w:val="24"/>
          <w:lang w:val="en-US"/>
        </w:rPr>
        <w:t xml:space="preserve">primary </w:t>
      </w:r>
      <w:r>
        <w:rPr>
          <w:sz w:val="24"/>
          <w:szCs w:val="24"/>
          <w:lang w:val="en-US"/>
        </w:rPr>
        <w:t xml:space="preserve">graphical approaches we employ are </w:t>
      </w:r>
      <w:r>
        <w:rPr>
          <w:i/>
          <w:sz w:val="24"/>
          <w:szCs w:val="24"/>
          <w:lang w:val="en-US"/>
        </w:rPr>
        <w:t>Mobility Curves</w:t>
      </w:r>
      <w:r>
        <w:rPr>
          <w:sz w:val="24"/>
          <w:szCs w:val="24"/>
          <w:lang w:val="en-US"/>
        </w:rPr>
        <w:t xml:space="preserve"> </w:t>
      </w:r>
      <w:r w:rsidR="00EB142A">
        <w:rPr>
          <w:sz w:val="24"/>
          <w:szCs w:val="24"/>
          <w:lang w:val="en-US"/>
        </w:rPr>
        <w:t xml:space="preserve">as used by Bratberg et al (2017) to examine </w:t>
      </w:r>
      <w:r w:rsidR="001F1185" w:rsidRPr="001F1185">
        <w:rPr>
          <w:i/>
          <w:sz w:val="24"/>
          <w:szCs w:val="24"/>
          <w:lang w:val="en-US"/>
        </w:rPr>
        <w:t>inter</w:t>
      </w:r>
      <w:r w:rsidR="001F1185">
        <w:rPr>
          <w:sz w:val="24"/>
          <w:szCs w:val="24"/>
          <w:lang w:val="en-US"/>
        </w:rPr>
        <w:t>-generational mobility</w:t>
      </w:r>
      <w:r w:rsidR="00EB142A">
        <w:rPr>
          <w:sz w:val="24"/>
          <w:szCs w:val="24"/>
          <w:lang w:val="en-US"/>
        </w:rPr>
        <w:t xml:space="preserve"> in</w:t>
      </w:r>
      <w:r w:rsidR="001F1185">
        <w:rPr>
          <w:sz w:val="24"/>
          <w:szCs w:val="24"/>
          <w:lang w:val="en-US"/>
        </w:rPr>
        <w:t xml:space="preserve"> income </w:t>
      </w:r>
      <w:r w:rsidR="00EB142A">
        <w:rPr>
          <w:sz w:val="24"/>
          <w:szCs w:val="24"/>
          <w:lang w:val="en-US"/>
        </w:rPr>
        <w:t>although we apply them to intra-generational BMI.</w:t>
      </w:r>
      <w:r w:rsidR="004B3BAB">
        <w:rPr>
          <w:sz w:val="24"/>
          <w:szCs w:val="24"/>
          <w:lang w:val="en-US"/>
        </w:rPr>
        <w:t xml:space="preserve"> </w:t>
      </w:r>
      <w:r w:rsidR="006279E7">
        <w:rPr>
          <w:sz w:val="24"/>
          <w:szCs w:val="24"/>
          <w:lang w:val="en-US"/>
        </w:rPr>
        <w:t xml:space="preserve"> Versions of these</w:t>
      </w:r>
      <w:r w:rsidR="00BB51C6">
        <w:rPr>
          <w:sz w:val="24"/>
          <w:szCs w:val="24"/>
          <w:lang w:val="en-US"/>
        </w:rPr>
        <w:t xml:space="preserve"> curves were also employed by Chetty et al (2014) in their influential work on income mobility in the US</w:t>
      </w:r>
      <w:r w:rsidR="00140A64">
        <w:rPr>
          <w:sz w:val="24"/>
          <w:szCs w:val="24"/>
          <w:lang w:val="en-US"/>
        </w:rPr>
        <w:t>A and t</w:t>
      </w:r>
      <w:r w:rsidR="004B3BAB">
        <w:rPr>
          <w:sz w:val="24"/>
          <w:szCs w:val="24"/>
          <w:lang w:val="en-US"/>
        </w:rPr>
        <w:t>hey are a useful graphical tool to provide an</w:t>
      </w:r>
      <w:r w:rsidR="00BB51C6">
        <w:rPr>
          <w:sz w:val="24"/>
          <w:szCs w:val="24"/>
          <w:lang w:val="en-US"/>
        </w:rPr>
        <w:t xml:space="preserve"> </w:t>
      </w:r>
      <w:r w:rsidR="004B3BAB">
        <w:rPr>
          <w:sz w:val="24"/>
          <w:szCs w:val="24"/>
          <w:lang w:val="en-US"/>
        </w:rPr>
        <w:t>insight into such mobility.</w:t>
      </w:r>
      <w:r w:rsidR="006E6C23">
        <w:rPr>
          <w:sz w:val="24"/>
          <w:szCs w:val="24"/>
          <w:lang w:val="en-US"/>
        </w:rPr>
        <w:t xml:space="preserve">  </w:t>
      </w:r>
    </w:p>
    <w:p w14:paraId="2BD77E9E" w14:textId="5FFC0BAB" w:rsidR="000A3679" w:rsidRDefault="009472B5" w:rsidP="00DE7D06">
      <w:pPr>
        <w:pStyle w:val="FootnoteText"/>
        <w:spacing w:line="360" w:lineRule="auto"/>
        <w:jc w:val="both"/>
        <w:rPr>
          <w:sz w:val="24"/>
          <w:szCs w:val="24"/>
          <w:lang w:val="en-US"/>
        </w:rPr>
      </w:pPr>
      <w:r>
        <w:rPr>
          <w:sz w:val="24"/>
          <w:szCs w:val="24"/>
          <w:lang w:val="en-US"/>
        </w:rPr>
        <w:t>The first such curve we examine is the rank mobility curve.  This captures positional mobility and can show how such mobility changes across the distribution of BMI.  In what follows we will discuss mobility in the context of changes between waves 1 and wave 3</w:t>
      </w:r>
      <w:r w:rsidR="00301415">
        <w:rPr>
          <w:sz w:val="24"/>
          <w:szCs w:val="24"/>
          <w:lang w:val="en-US"/>
        </w:rPr>
        <w:t>.</w:t>
      </w:r>
      <w:r>
        <w:rPr>
          <w:sz w:val="24"/>
          <w:szCs w:val="24"/>
          <w:lang w:val="en-US"/>
        </w:rPr>
        <w:t xml:space="preserve">  Suppose the fractional BMI rank for observation i in period t is denoted by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ti</m:t>
            </m:r>
          </m:sub>
        </m:sSub>
      </m:oMath>
      <w:r w:rsidR="00151AC4">
        <w:rPr>
          <w:sz w:val="24"/>
          <w:szCs w:val="24"/>
          <w:lang w:val="en-US"/>
        </w:rPr>
        <w:t>.  Then the rank mobility curve</w:t>
      </w:r>
      <w:r w:rsidR="00B740C5">
        <w:rPr>
          <w:sz w:val="24"/>
          <w:szCs w:val="24"/>
          <w:lang w:val="en-US"/>
        </w:rPr>
        <w:t>, employing the notation of Brat</w:t>
      </w:r>
      <w:r w:rsidR="00301415">
        <w:rPr>
          <w:sz w:val="24"/>
          <w:szCs w:val="24"/>
          <w:lang w:val="en-US"/>
        </w:rPr>
        <w:t>b</w:t>
      </w:r>
      <w:r w:rsidR="00B740C5">
        <w:rPr>
          <w:sz w:val="24"/>
          <w:szCs w:val="24"/>
          <w:lang w:val="en-US"/>
        </w:rPr>
        <w:t>erg et al</w:t>
      </w:r>
      <w:r w:rsidR="00891794">
        <w:rPr>
          <w:sz w:val="24"/>
          <w:szCs w:val="24"/>
          <w:lang w:val="en-US"/>
        </w:rPr>
        <w:t xml:space="preserve"> (2017)</w:t>
      </w:r>
      <w:r w:rsidR="00151AC4">
        <w:rPr>
          <w:sz w:val="24"/>
          <w:szCs w:val="24"/>
          <w:lang w:val="en-US"/>
        </w:rPr>
        <w:t xml:space="preserve"> is given by</w:t>
      </w:r>
    </w:p>
    <w:p w14:paraId="052147EC" w14:textId="673C8CB3" w:rsidR="000A3679" w:rsidRDefault="00151AC4" w:rsidP="000A3679">
      <w:pPr>
        <w:pStyle w:val="FootnoteText"/>
        <w:spacing w:line="360" w:lineRule="auto"/>
        <w:jc w:val="center"/>
        <w:rPr>
          <w:sz w:val="24"/>
          <w:szCs w:val="24"/>
          <w:lang w:val="en-US"/>
        </w:rPr>
      </w:pPr>
      <m:oMath>
        <m:r>
          <w:rPr>
            <w:rFonts w:ascii="Cambria Math" w:hAnsi="Cambria Math"/>
            <w:sz w:val="24"/>
            <w:szCs w:val="24"/>
            <w:lang w:val="en-US"/>
          </w:rPr>
          <m:t>R</m:t>
        </m:r>
        <m:sSup>
          <m:sSupPr>
            <m:ctrlPr>
              <w:rPr>
                <w:rFonts w:ascii="Cambria Math" w:hAnsi="Cambria Math"/>
                <w:i/>
                <w:sz w:val="24"/>
                <w:szCs w:val="24"/>
                <w:lang w:val="en-US"/>
              </w:rPr>
            </m:ctrlPr>
          </m:sSupPr>
          <m:e>
            <m:r>
              <w:rPr>
                <w:rFonts w:ascii="Cambria Math" w:hAnsi="Cambria Math"/>
                <w:sz w:val="24"/>
                <w:szCs w:val="24"/>
                <w:lang w:val="en-US"/>
              </w:rPr>
              <m:t>M</m:t>
            </m:r>
          </m:e>
          <m:sup>
            <m:r>
              <w:rPr>
                <w:rFonts w:ascii="Cambria Math" w:hAnsi="Cambria Math"/>
                <w:sz w:val="24"/>
                <w:szCs w:val="24"/>
                <w:lang w:val="en-US"/>
              </w:rPr>
              <m:t>*</m:t>
            </m:r>
          </m:sup>
        </m:sSup>
        <m:d>
          <m:dPr>
            <m:ctrlPr>
              <w:rPr>
                <w:rFonts w:ascii="Cambria Math" w:hAnsi="Cambria Math"/>
                <w:i/>
                <w:sz w:val="24"/>
                <w:szCs w:val="24"/>
                <w:lang w:val="en-US"/>
              </w:rPr>
            </m:ctrlPr>
          </m:dPr>
          <m:e>
            <m:r>
              <w:rPr>
                <w:rFonts w:ascii="Cambria Math" w:hAnsi="Cambria Math"/>
                <w:sz w:val="24"/>
                <w:szCs w:val="24"/>
                <w:lang w:val="en-US"/>
              </w:rPr>
              <m:t>p</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3i</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1i</m:t>
            </m:r>
          </m:sub>
        </m:sSub>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1i</m:t>
                </m:r>
              </m:sub>
            </m:sSub>
            <m:r>
              <w:rPr>
                <w:rFonts w:ascii="Cambria Math" w:hAnsi="Cambria Math"/>
                <w:sz w:val="24"/>
                <w:szCs w:val="24"/>
                <w:lang w:val="en-US"/>
              </w:rPr>
              <m:t>=p], p=1,…,100</m:t>
            </m:r>
          </m:e>
        </m:d>
      </m:oMath>
      <w:r>
        <w:rPr>
          <w:sz w:val="24"/>
          <w:szCs w:val="24"/>
          <w:lang w:val="en-US"/>
        </w:rPr>
        <w:t xml:space="preserve"> .</w:t>
      </w:r>
      <w:r w:rsidR="00162F9F">
        <w:rPr>
          <w:sz w:val="24"/>
          <w:szCs w:val="24"/>
          <w:lang w:val="en-US"/>
        </w:rPr>
        <w:tab/>
        <w:t>(1)</w:t>
      </w:r>
    </w:p>
    <w:p w14:paraId="68D0D803" w14:textId="77777777" w:rsidR="000A3679" w:rsidRDefault="00A2302B" w:rsidP="00DE7D06">
      <w:pPr>
        <w:pStyle w:val="FootnoteText"/>
        <w:spacing w:line="360" w:lineRule="auto"/>
        <w:jc w:val="both"/>
        <w:rPr>
          <w:sz w:val="24"/>
          <w:szCs w:val="24"/>
          <w:lang w:val="en-US"/>
        </w:rPr>
      </w:pPr>
      <w:r>
        <w:rPr>
          <w:sz w:val="24"/>
          <w:szCs w:val="24"/>
          <w:lang w:val="en-US"/>
        </w:rPr>
        <w:lastRenderedPageBreak/>
        <w:t xml:space="preserve">Thus this curve plots out the change in </w:t>
      </w:r>
      <w:r w:rsidR="00B740C5">
        <w:rPr>
          <w:sz w:val="24"/>
          <w:szCs w:val="24"/>
          <w:lang w:val="en-US"/>
        </w:rPr>
        <w:t xml:space="preserve">fractional rank between wave 1 and wave 3, using wave 1 as the counterfactual with no change.  An alternative specification is </w:t>
      </w:r>
    </w:p>
    <w:p w14:paraId="2EFBDC88" w14:textId="607A5E7F" w:rsidR="000A3679" w:rsidRDefault="00B740C5" w:rsidP="000A3679">
      <w:pPr>
        <w:pStyle w:val="FootnoteText"/>
        <w:spacing w:line="360" w:lineRule="auto"/>
        <w:jc w:val="center"/>
        <w:rPr>
          <w:sz w:val="24"/>
          <w:szCs w:val="24"/>
          <w:lang w:val="en-US"/>
        </w:rPr>
      </w:pPr>
      <m:oMath>
        <m:r>
          <w:rPr>
            <w:rFonts w:ascii="Cambria Math" w:hAnsi="Cambria Math"/>
            <w:sz w:val="24"/>
            <w:szCs w:val="24"/>
            <w:lang w:val="en-US"/>
          </w:rPr>
          <m:t>RM</m:t>
        </m:r>
        <m:d>
          <m:dPr>
            <m:ctrlPr>
              <w:rPr>
                <w:rFonts w:ascii="Cambria Math" w:hAnsi="Cambria Math"/>
                <w:i/>
                <w:sz w:val="24"/>
                <w:szCs w:val="24"/>
                <w:lang w:val="en-US"/>
              </w:rPr>
            </m:ctrlPr>
          </m:dPr>
          <m:e>
            <m:r>
              <w:rPr>
                <w:rFonts w:ascii="Cambria Math" w:hAnsi="Cambria Math"/>
                <w:sz w:val="24"/>
                <w:szCs w:val="24"/>
                <w:lang w:val="en-US"/>
              </w:rPr>
              <m:t>p</m:t>
            </m:r>
          </m:e>
        </m:d>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3i</m:t>
            </m:r>
          </m:sub>
        </m:sSub>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1i</m:t>
                </m:r>
              </m:sub>
            </m:sSub>
            <m:r>
              <w:rPr>
                <w:rFonts w:ascii="Cambria Math" w:hAnsi="Cambria Math"/>
                <w:sz w:val="24"/>
                <w:szCs w:val="24"/>
                <w:lang w:val="en-US"/>
              </w:rPr>
              <m:t>=p], p=1,…,100</m:t>
            </m:r>
          </m:e>
        </m:d>
      </m:oMath>
      <w:r w:rsidR="00162F9F">
        <w:rPr>
          <w:sz w:val="24"/>
          <w:szCs w:val="24"/>
          <w:lang w:val="en-US"/>
        </w:rPr>
        <w:tab/>
        <w:t>(2)</w:t>
      </w:r>
    </w:p>
    <w:p w14:paraId="1298028B" w14:textId="77777777" w:rsidR="008863F5" w:rsidRDefault="00B740C5" w:rsidP="008863F5">
      <w:pPr>
        <w:pStyle w:val="FootnoteText"/>
        <w:spacing w:line="360" w:lineRule="auto"/>
        <w:jc w:val="both"/>
        <w:rPr>
          <w:sz w:val="24"/>
          <w:szCs w:val="24"/>
          <w:lang w:val="en-US"/>
        </w:rPr>
      </w:pPr>
      <w:r>
        <w:rPr>
          <w:sz w:val="24"/>
          <w:szCs w:val="24"/>
          <w:lang w:val="en-US"/>
        </w:rPr>
        <w:t>which simply plots the fractional rank in wave 3, given the counterfactual of no mobility i.e. rank stays as it was in wave 1.</w:t>
      </w:r>
      <w:r w:rsidR="00F26465">
        <w:rPr>
          <w:sz w:val="24"/>
          <w:szCs w:val="24"/>
          <w:lang w:val="en-US"/>
        </w:rPr>
        <w:t xml:space="preserve">  </w:t>
      </w:r>
    </w:p>
    <w:p w14:paraId="7A02B41E" w14:textId="5D258371" w:rsidR="000A3679" w:rsidRDefault="008863F5" w:rsidP="00DE7D06">
      <w:pPr>
        <w:pStyle w:val="FootnoteText"/>
        <w:spacing w:line="360" w:lineRule="auto"/>
        <w:jc w:val="both"/>
        <w:rPr>
          <w:sz w:val="24"/>
          <w:szCs w:val="24"/>
          <w:lang w:val="en-US"/>
        </w:rPr>
      </w:pPr>
      <w:r>
        <w:rPr>
          <w:sz w:val="24"/>
          <w:szCs w:val="24"/>
          <w:lang w:val="en-US"/>
        </w:rPr>
        <w:t>Rank based mobility curves are popular in income mobility analysis as they are less prone to measurement error.  It is arguable that measurement error is less likely to be a factor in BMI measurement in GUI and hence it is also possible to draw curves based on actual (normali</w:t>
      </w:r>
      <w:r w:rsidR="006F5791">
        <w:rPr>
          <w:sz w:val="24"/>
          <w:szCs w:val="24"/>
          <w:lang w:val="en-US"/>
        </w:rPr>
        <w:t>z</w:t>
      </w:r>
      <w:r>
        <w:rPr>
          <w:sz w:val="24"/>
          <w:szCs w:val="24"/>
          <w:lang w:val="en-US"/>
        </w:rPr>
        <w:t xml:space="preserve">ed) BMI.  Thus we can </w:t>
      </w:r>
      <w:r w:rsidR="00A83178">
        <w:rPr>
          <w:sz w:val="24"/>
          <w:szCs w:val="24"/>
          <w:lang w:val="en-US"/>
        </w:rPr>
        <w:t xml:space="preserve">plot </w:t>
      </w:r>
      <w:r w:rsidR="006A03FF">
        <w:rPr>
          <w:sz w:val="24"/>
          <w:szCs w:val="24"/>
          <w:lang w:val="en-US"/>
        </w:rPr>
        <w:t>the change in normalized BMI (both actual and absolute) against rank</w:t>
      </w:r>
      <w:r>
        <w:rPr>
          <w:sz w:val="24"/>
          <w:szCs w:val="24"/>
          <w:lang w:val="en-US"/>
        </w:rPr>
        <w:t xml:space="preserve"> giving us</w:t>
      </w:r>
    </w:p>
    <w:p w14:paraId="54C4D83C" w14:textId="080CFAEF" w:rsidR="00A83178" w:rsidRPr="000A3679" w:rsidRDefault="001053E9" w:rsidP="00162F9F">
      <w:pPr>
        <w:pStyle w:val="FootnoteText"/>
        <w:spacing w:line="360" w:lineRule="auto"/>
        <w:jc w:val="center"/>
        <w:rPr>
          <w:sz w:val="24"/>
          <w:szCs w:val="24"/>
          <w:lang w:val="en-US"/>
        </w:rPr>
      </w:pPr>
      <m:oMath>
        <m:sSub>
          <m:sSubPr>
            <m:ctrlPr>
              <w:rPr>
                <w:rFonts w:ascii="Cambria Math" w:hAnsi="Cambria Math"/>
                <w:i/>
                <w:sz w:val="24"/>
                <w:szCs w:val="24"/>
                <w:lang w:val="en-US"/>
              </w:rPr>
            </m:ctrlPr>
          </m:sSubPr>
          <m:e>
            <m:r>
              <w:rPr>
                <w:rFonts w:ascii="Cambria Math" w:hAnsi="Cambria Math"/>
                <w:sz w:val="24"/>
                <w:szCs w:val="24"/>
                <w:lang w:val="en-US"/>
              </w:rPr>
              <m:t>BMI</m:t>
            </m:r>
          </m:e>
          <m:sub>
            <m:r>
              <w:rPr>
                <w:rFonts w:ascii="Cambria Math" w:hAnsi="Cambria Math"/>
                <w:sz w:val="24"/>
                <w:szCs w:val="24"/>
                <w:lang w:val="en-US"/>
              </w:rPr>
              <m:t>mob</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BMI</m:t>
            </m:r>
          </m:e>
          <m:sub>
            <m:r>
              <w:rPr>
                <w:rFonts w:ascii="Cambria Math" w:hAnsi="Cambria Math"/>
                <w:sz w:val="24"/>
                <w:szCs w:val="24"/>
                <w:lang w:val="en-US"/>
              </w:rPr>
              <m:t>3i</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BMI</m:t>
            </m:r>
          </m:e>
          <m:sub>
            <m:r>
              <w:rPr>
                <w:rFonts w:ascii="Cambria Math" w:hAnsi="Cambria Math"/>
                <w:sz w:val="24"/>
                <w:szCs w:val="24"/>
                <w:lang w:val="en-US"/>
              </w:rPr>
              <m:t>1i</m:t>
            </m:r>
          </m:sub>
        </m:sSub>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1i</m:t>
                </m:r>
              </m:sub>
            </m:sSub>
            <m:r>
              <w:rPr>
                <w:rFonts w:ascii="Cambria Math" w:hAnsi="Cambria Math"/>
                <w:sz w:val="24"/>
                <w:szCs w:val="24"/>
                <w:lang w:val="en-US"/>
              </w:rPr>
              <m:t>],p=1,…,100</m:t>
            </m:r>
          </m:e>
        </m:d>
      </m:oMath>
      <w:r w:rsidR="00162F9F">
        <w:rPr>
          <w:sz w:val="24"/>
          <w:szCs w:val="24"/>
          <w:lang w:val="en-US"/>
        </w:rPr>
        <w:tab/>
        <w:t>(3)</w:t>
      </w:r>
    </w:p>
    <w:p w14:paraId="1EA86106" w14:textId="3DA55E49" w:rsidR="000A3679" w:rsidRPr="000A3679" w:rsidRDefault="001053E9" w:rsidP="00162F9F">
      <w:pPr>
        <w:pStyle w:val="FootnoteText"/>
        <w:spacing w:line="360" w:lineRule="auto"/>
        <w:jc w:val="center"/>
        <w:rPr>
          <w:sz w:val="24"/>
          <w:szCs w:val="24"/>
          <w:lang w:val="en-US"/>
        </w:rPr>
      </w:pPr>
      <m:oMath>
        <m:sSub>
          <m:sSubPr>
            <m:ctrlPr>
              <w:rPr>
                <w:rFonts w:ascii="Cambria Math" w:hAnsi="Cambria Math"/>
                <w:i/>
                <w:sz w:val="24"/>
                <w:szCs w:val="24"/>
                <w:lang w:val="en-US"/>
              </w:rPr>
            </m:ctrlPr>
          </m:sSubPr>
          <m:e>
            <m:r>
              <w:rPr>
                <w:rFonts w:ascii="Cambria Math" w:hAnsi="Cambria Math"/>
                <w:sz w:val="24"/>
                <w:szCs w:val="24"/>
                <w:lang w:val="en-US"/>
              </w:rPr>
              <m:t>BMI</m:t>
            </m:r>
          </m:e>
          <m:sub>
            <m:r>
              <w:rPr>
                <w:rFonts w:ascii="Cambria Math" w:hAnsi="Cambria Math"/>
                <w:sz w:val="24"/>
                <w:szCs w:val="24"/>
                <w:lang w:val="en-US"/>
              </w:rPr>
              <m:t>absmob</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|BMI</m:t>
            </m:r>
          </m:e>
          <m:sub>
            <m:r>
              <w:rPr>
                <w:rFonts w:ascii="Cambria Math" w:hAnsi="Cambria Math"/>
                <w:sz w:val="24"/>
                <w:szCs w:val="24"/>
                <w:lang w:val="en-US"/>
              </w:rPr>
              <m:t>3i</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BMI</m:t>
            </m:r>
          </m:e>
          <m:sub>
            <m:r>
              <w:rPr>
                <w:rFonts w:ascii="Cambria Math" w:hAnsi="Cambria Math"/>
                <w:sz w:val="24"/>
                <w:szCs w:val="24"/>
                <w:lang w:val="en-US"/>
              </w:rPr>
              <m:t>1i</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1i</m:t>
                </m:r>
              </m:sub>
            </m:sSub>
            <m:r>
              <w:rPr>
                <w:rFonts w:ascii="Cambria Math" w:hAnsi="Cambria Math"/>
                <w:sz w:val="24"/>
                <w:szCs w:val="24"/>
                <w:lang w:val="en-US"/>
              </w:rPr>
              <m:t>],p=1,…,100</m:t>
            </m:r>
          </m:e>
        </m:d>
      </m:oMath>
      <w:r w:rsidR="00162F9F">
        <w:rPr>
          <w:sz w:val="24"/>
          <w:szCs w:val="24"/>
          <w:lang w:val="en-US"/>
        </w:rPr>
        <w:t xml:space="preserve"> </w:t>
      </w:r>
      <w:r w:rsidR="00162F9F">
        <w:rPr>
          <w:sz w:val="24"/>
          <w:szCs w:val="24"/>
          <w:lang w:val="en-US"/>
        </w:rPr>
        <w:tab/>
        <w:t>(4)</w:t>
      </w:r>
    </w:p>
    <w:p w14:paraId="6AFB9362" w14:textId="4153AAB2" w:rsidR="004C48F0" w:rsidRDefault="004C48F0" w:rsidP="004C48F0">
      <w:pPr>
        <w:spacing w:line="360" w:lineRule="auto"/>
        <w:jc w:val="both"/>
        <w:rPr>
          <w:szCs w:val="24"/>
        </w:rPr>
      </w:pPr>
      <w:r>
        <w:rPr>
          <w:szCs w:val="24"/>
        </w:rPr>
        <w:t xml:space="preserve">As mentioned already, we are not indifferent to </w:t>
      </w:r>
      <w:r>
        <w:rPr>
          <w:i/>
          <w:szCs w:val="24"/>
        </w:rPr>
        <w:t>where</w:t>
      </w:r>
      <w:r>
        <w:rPr>
          <w:szCs w:val="24"/>
        </w:rPr>
        <w:t xml:space="preserve"> in the overall distribution of BMI mobility is observed, hence we also analyse mobility specifically </w:t>
      </w:r>
      <w:r w:rsidR="00140A64">
        <w:rPr>
          <w:szCs w:val="24"/>
        </w:rPr>
        <w:t>towards</w:t>
      </w:r>
      <w:r>
        <w:rPr>
          <w:szCs w:val="24"/>
        </w:rPr>
        <w:t xml:space="preserve"> the top of the BMI distribution.  Nor are we indifferent to the direction of mobility.  Apart from the relatively small number of cases where BMI levels are so low as to reflect underweight, in general we have a weak preference for downward rather than upward mobility.  We employ the term “weak” preference as we may be indifferent between upwards or downwards movements in BMI as long as the key overweight and obesity thresholds are not crossed.  Where such thresholds are crossed however, from a health policy perspective then presumably there is more concern over upward mobility i.e. movements into overweight or obese categories.</w:t>
      </w:r>
    </w:p>
    <w:p w14:paraId="5051FD1A" w14:textId="6EAB8A55" w:rsidR="004C48F0" w:rsidRDefault="004C48F0" w:rsidP="004C48F0">
      <w:pPr>
        <w:spacing w:line="360" w:lineRule="auto"/>
        <w:jc w:val="both"/>
        <w:rPr>
          <w:szCs w:val="24"/>
        </w:rPr>
      </w:pPr>
      <w:r>
        <w:rPr>
          <w:szCs w:val="24"/>
        </w:rPr>
        <w:t>Continuing our graphical analysis, as an initial indicator of upward mobility Fields (2000) suggests applying stochastic dominance to changes in BMI (in his application it was applied to income changes).  This is particularly useful in examining upward mobility by gender or education.  The sample is arranged in increasing order of BMI change, from negative to positive.  Dominance of one distribution over another (e.g. females compared to males) is then observed if the percentage below any given degree of change is smaller for females than for males, or if the BMI change cut-off for each given percentage grouping is higher in one distribution than another.  This can be inspected by comparing the cumulative distribution functions (CDFs) of BMI changes by gender</w:t>
      </w:r>
      <w:r w:rsidR="00140A64">
        <w:rPr>
          <w:szCs w:val="24"/>
        </w:rPr>
        <w:t xml:space="preserve"> or maternal education</w:t>
      </w:r>
      <w:r>
        <w:rPr>
          <w:szCs w:val="24"/>
        </w:rPr>
        <w:t>.</w:t>
      </w:r>
    </w:p>
    <w:p w14:paraId="39463EF9" w14:textId="3B13E2FD" w:rsidR="004C48F0" w:rsidRPr="004C48F0" w:rsidRDefault="004C48F0" w:rsidP="004C48F0">
      <w:pPr>
        <w:spacing w:line="360" w:lineRule="auto"/>
        <w:jc w:val="both"/>
        <w:rPr>
          <w:i/>
          <w:iCs/>
          <w:szCs w:val="24"/>
        </w:rPr>
      </w:pPr>
      <w:r>
        <w:rPr>
          <w:i/>
          <w:iCs/>
          <w:szCs w:val="24"/>
        </w:rPr>
        <w:lastRenderedPageBreak/>
        <w:t xml:space="preserve">4.2. Regression </w:t>
      </w:r>
      <w:r w:rsidR="00046892">
        <w:rPr>
          <w:i/>
          <w:iCs/>
          <w:szCs w:val="24"/>
        </w:rPr>
        <w:t>B</w:t>
      </w:r>
      <w:r>
        <w:rPr>
          <w:i/>
          <w:iCs/>
          <w:szCs w:val="24"/>
        </w:rPr>
        <w:t>ased Analysis</w:t>
      </w:r>
    </w:p>
    <w:p w14:paraId="05E9AA22" w14:textId="52F719F9" w:rsidR="004B7314" w:rsidRDefault="005131B1" w:rsidP="000A3679">
      <w:pPr>
        <w:pStyle w:val="FootnoteText"/>
        <w:spacing w:line="360" w:lineRule="auto"/>
        <w:jc w:val="both"/>
        <w:rPr>
          <w:sz w:val="24"/>
          <w:szCs w:val="24"/>
          <w:lang w:val="en-US"/>
        </w:rPr>
      </w:pPr>
      <w:r>
        <w:rPr>
          <w:sz w:val="24"/>
          <w:szCs w:val="24"/>
          <w:lang w:val="en-US"/>
        </w:rPr>
        <w:t>The next approach we consider is</w:t>
      </w:r>
      <w:r w:rsidR="004C48F0">
        <w:rPr>
          <w:sz w:val="24"/>
          <w:szCs w:val="24"/>
          <w:lang w:val="en-US"/>
        </w:rPr>
        <w:t xml:space="preserve"> regression-based analysis, starting off with simple rank-rank regressions as suggested by Acciari et al (2019) in their recent analysis of intergenerational income mobility in Italy.  A simple regression of the form </w:t>
      </w:r>
      <m:oMath>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3i</m:t>
            </m:r>
          </m:sub>
        </m:sSub>
        <m:r>
          <w:rPr>
            <w:rFonts w:ascii="Cambria Math" w:hAnsi="Cambria Math"/>
            <w:sz w:val="24"/>
            <w:szCs w:val="24"/>
            <w:lang w:val="en-US"/>
          </w:rPr>
          <m:t>=α+β</m:t>
        </m:r>
        <m:sSub>
          <m:sSubPr>
            <m:ctrlPr>
              <w:rPr>
                <w:rFonts w:ascii="Cambria Math" w:hAnsi="Cambria Math"/>
                <w:i/>
                <w:sz w:val="24"/>
                <w:szCs w:val="24"/>
                <w:lang w:val="en-US"/>
              </w:rPr>
            </m:ctrlPr>
          </m:sSubPr>
          <m:e>
            <m:r>
              <w:rPr>
                <w:rFonts w:ascii="Cambria Math" w:hAnsi="Cambria Math"/>
                <w:sz w:val="24"/>
                <w:szCs w:val="24"/>
                <w:lang w:val="en-US"/>
              </w:rPr>
              <m:t>p</m:t>
            </m:r>
          </m:e>
          <m:sub>
            <m:r>
              <w:rPr>
                <w:rFonts w:ascii="Cambria Math" w:hAnsi="Cambria Math"/>
                <w:sz w:val="24"/>
                <w:szCs w:val="24"/>
                <w:lang w:val="en-US"/>
              </w:rPr>
              <m:t>1i</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ε</m:t>
            </m:r>
          </m:e>
          <m:sub>
            <m:r>
              <w:rPr>
                <w:rFonts w:ascii="Cambria Math" w:hAnsi="Cambria Math"/>
                <w:sz w:val="24"/>
                <w:szCs w:val="24"/>
                <w:lang w:val="en-US"/>
              </w:rPr>
              <m:t>i</m:t>
            </m:r>
          </m:sub>
        </m:sSub>
      </m:oMath>
      <w:r w:rsidR="004C48F0">
        <w:rPr>
          <w:sz w:val="24"/>
          <w:szCs w:val="24"/>
          <w:lang w:val="en-US"/>
        </w:rPr>
        <w:t xml:space="preserve"> gives the rank-rank slope measuring the correlation between a child’s rank in wave 3 and their rank in wave 1.  Acciari et al (2019) also suggest a simple index of mobility at the top of the distribution.  Simply run the above regression for the top 10% and also for the bottom 90% and take the ratio of the slopes i.e. top mobility (TMR)=</w:t>
      </w:r>
      <m:oMath>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β</m:t>
                </m:r>
              </m:e>
              <m:sup>
                <m:r>
                  <w:rPr>
                    <w:rFonts w:ascii="Cambria Math" w:hAnsi="Cambria Math"/>
                    <w:sz w:val="24"/>
                    <w:szCs w:val="24"/>
                    <w:lang w:val="en-US"/>
                  </w:rPr>
                  <m:t>90-99</m:t>
                </m:r>
              </m:sup>
            </m:sSup>
          </m:num>
          <m:den>
            <m:sSup>
              <m:sSupPr>
                <m:ctrlPr>
                  <w:rPr>
                    <w:rFonts w:ascii="Cambria Math" w:hAnsi="Cambria Math"/>
                    <w:i/>
                    <w:sz w:val="24"/>
                    <w:szCs w:val="24"/>
                    <w:lang w:val="en-US"/>
                  </w:rPr>
                </m:ctrlPr>
              </m:sSupPr>
              <m:e>
                <m:r>
                  <w:rPr>
                    <w:rFonts w:ascii="Cambria Math" w:hAnsi="Cambria Math"/>
                    <w:sz w:val="24"/>
                    <w:szCs w:val="24"/>
                    <w:lang w:val="en-US"/>
                  </w:rPr>
                  <m:t>β</m:t>
                </m:r>
              </m:e>
              <m:sup>
                <m:r>
                  <w:rPr>
                    <w:rFonts w:ascii="Cambria Math" w:hAnsi="Cambria Math"/>
                    <w:sz w:val="24"/>
                    <w:szCs w:val="24"/>
                    <w:lang w:val="en-US"/>
                  </w:rPr>
                  <m:t>0-89</m:t>
                </m:r>
              </m:sup>
            </m:sSup>
          </m:den>
        </m:f>
      </m:oMath>
      <w:r w:rsidR="004C48F0">
        <w:rPr>
          <w:sz w:val="24"/>
          <w:szCs w:val="24"/>
          <w:lang w:val="en-US"/>
        </w:rPr>
        <w:t>.  The higher is this ratio, then the greater is persistence in BMI at the top of the distribution.</w:t>
      </w:r>
      <w:r w:rsidR="004B7314">
        <w:rPr>
          <w:sz w:val="24"/>
          <w:szCs w:val="24"/>
          <w:lang w:val="en-US"/>
        </w:rPr>
        <w:t xml:space="preserve">  </w:t>
      </w:r>
    </w:p>
    <w:p w14:paraId="1563DEC5" w14:textId="735766B5" w:rsidR="004C48F0" w:rsidRDefault="004B7314" w:rsidP="000A3679">
      <w:pPr>
        <w:pStyle w:val="FootnoteText"/>
        <w:spacing w:line="360" w:lineRule="auto"/>
        <w:jc w:val="both"/>
        <w:rPr>
          <w:sz w:val="24"/>
          <w:szCs w:val="24"/>
          <w:lang w:val="en-US"/>
        </w:rPr>
      </w:pPr>
      <w:r>
        <w:rPr>
          <w:sz w:val="24"/>
          <w:szCs w:val="24"/>
          <w:lang w:val="en-US"/>
        </w:rPr>
        <w:t>In addition to the rank-based regressions we also carry out quantile regressions</w:t>
      </w:r>
      <w:r w:rsidR="005131B1">
        <w:rPr>
          <w:sz w:val="24"/>
          <w:szCs w:val="24"/>
          <w:lang w:val="en-US"/>
        </w:rPr>
        <w:t xml:space="preserve"> of log BMI</w:t>
      </w:r>
      <w:r>
        <w:rPr>
          <w:sz w:val="24"/>
          <w:szCs w:val="24"/>
          <w:lang w:val="en-US"/>
        </w:rPr>
        <w:t xml:space="preserve"> evaluated at the median and the 90</w:t>
      </w:r>
      <w:r w:rsidRPr="004B7314">
        <w:rPr>
          <w:sz w:val="24"/>
          <w:szCs w:val="24"/>
          <w:vertAlign w:val="superscript"/>
          <w:lang w:val="en-US"/>
        </w:rPr>
        <w:t>th</w:t>
      </w:r>
      <w:r>
        <w:rPr>
          <w:sz w:val="24"/>
          <w:szCs w:val="24"/>
          <w:lang w:val="en-US"/>
        </w:rPr>
        <w:t xml:space="preserve"> percentile including also the interquartile regression coefficient.  This provides some evidence on the key issue of whether mobility is higher at the upper end of the distribution, an area presumably of greater interest to policy-makers.</w:t>
      </w:r>
    </w:p>
    <w:p w14:paraId="1A85E19F" w14:textId="77777777" w:rsidR="005131B1" w:rsidRDefault="005131B1" w:rsidP="000A3679">
      <w:pPr>
        <w:pStyle w:val="FootnoteText"/>
        <w:spacing w:line="360" w:lineRule="auto"/>
        <w:jc w:val="both"/>
        <w:rPr>
          <w:i/>
          <w:iCs/>
          <w:sz w:val="24"/>
          <w:szCs w:val="24"/>
          <w:lang w:val="en-US"/>
        </w:rPr>
      </w:pPr>
    </w:p>
    <w:p w14:paraId="553562CE" w14:textId="7B0C1B72" w:rsidR="004B7314" w:rsidRDefault="004B7314" w:rsidP="000A3679">
      <w:pPr>
        <w:pStyle w:val="FootnoteText"/>
        <w:spacing w:line="360" w:lineRule="auto"/>
        <w:jc w:val="both"/>
        <w:rPr>
          <w:i/>
          <w:iCs/>
          <w:sz w:val="24"/>
          <w:szCs w:val="24"/>
          <w:lang w:val="en-US"/>
        </w:rPr>
      </w:pPr>
      <w:r>
        <w:rPr>
          <w:i/>
          <w:iCs/>
          <w:sz w:val="24"/>
          <w:szCs w:val="24"/>
          <w:lang w:val="en-US"/>
        </w:rPr>
        <w:t>4.3 Transition and Mobility Matrices</w:t>
      </w:r>
    </w:p>
    <w:p w14:paraId="661C401D" w14:textId="538A2F35" w:rsidR="00AA088F" w:rsidRDefault="00AA088F" w:rsidP="000A3679">
      <w:pPr>
        <w:pStyle w:val="FootnoteText"/>
        <w:spacing w:line="360" w:lineRule="auto"/>
        <w:jc w:val="both"/>
        <w:rPr>
          <w:sz w:val="24"/>
          <w:szCs w:val="24"/>
        </w:rPr>
      </w:pPr>
      <w:r>
        <w:rPr>
          <w:sz w:val="24"/>
          <w:szCs w:val="24"/>
          <w:lang w:val="en-US"/>
        </w:rPr>
        <w:t>Transition and mobility matrices</w:t>
      </w:r>
      <w:r w:rsidR="005131B1">
        <w:rPr>
          <w:sz w:val="24"/>
          <w:szCs w:val="24"/>
          <w:lang w:val="en-US"/>
        </w:rPr>
        <w:t xml:space="preserve"> can</w:t>
      </w:r>
      <w:r>
        <w:rPr>
          <w:sz w:val="24"/>
          <w:szCs w:val="24"/>
          <w:lang w:val="en-US"/>
        </w:rPr>
        <w:t xml:space="preserve"> provide a clear non-parametric picture of mobility and transitions.  In the case of a transition matrix the sample is probably most typically broken down into quantiles.  Each row represents the proportion in a given quantile in period 0 and the column represents the proportion in period 1.  </w:t>
      </w:r>
      <w:r w:rsidRPr="00AA088F">
        <w:rPr>
          <w:sz w:val="24"/>
          <w:szCs w:val="24"/>
        </w:rPr>
        <w:t xml:space="preserve">A lack of mobility is reflected in high values along the main diagonal, indicating that most people stayed in the same quintile.  Thus a summary measure of mobility which has been suggested by Shorrocks (1978) is </w:t>
      </w:r>
      <m:oMath>
        <m:f>
          <m:fPr>
            <m:ctrlPr>
              <w:rPr>
                <w:rFonts w:ascii="Cambria Math" w:hAnsi="Cambria Math"/>
                <w:i/>
                <w:sz w:val="24"/>
                <w:szCs w:val="24"/>
              </w:rPr>
            </m:ctrlPr>
          </m:fPr>
          <m:num>
            <m:r>
              <w:rPr>
                <w:rFonts w:ascii="Cambria Math" w:hAnsi="Cambria Math"/>
                <w:sz w:val="24"/>
                <w:szCs w:val="24"/>
              </w:rPr>
              <m:t>m-Tr(M)</m:t>
            </m:r>
          </m:num>
          <m:den>
            <m:r>
              <w:rPr>
                <w:rFonts w:ascii="Cambria Math" w:hAnsi="Cambria Math"/>
                <w:sz w:val="24"/>
                <w:szCs w:val="24"/>
              </w:rPr>
              <m:t>m-1</m:t>
            </m:r>
          </m:den>
        </m:f>
      </m:oMath>
      <w:r w:rsidRPr="00AA088F">
        <w:rPr>
          <w:sz w:val="24"/>
          <w:szCs w:val="24"/>
        </w:rPr>
        <w:t xml:space="preserve">  where </w:t>
      </w:r>
      <w:r w:rsidRPr="00AA088F">
        <w:rPr>
          <w:i/>
          <w:sz w:val="24"/>
          <w:szCs w:val="24"/>
        </w:rPr>
        <w:t>m</w:t>
      </w:r>
      <w:r w:rsidRPr="00AA088F">
        <w:rPr>
          <w:sz w:val="24"/>
          <w:szCs w:val="24"/>
        </w:rPr>
        <w:t xml:space="preserve"> refers to the dimensionality of the transition matrix (5</w:t>
      </w:r>
      <w:r>
        <w:rPr>
          <w:sz w:val="24"/>
          <w:szCs w:val="24"/>
          <w:lang w:val="en-IE"/>
        </w:rPr>
        <w:t xml:space="preserve"> when we break the sample into quantiles</w:t>
      </w:r>
      <w:r w:rsidRPr="00AA088F">
        <w:rPr>
          <w:sz w:val="24"/>
          <w:szCs w:val="24"/>
        </w:rPr>
        <w:t xml:space="preserve">) and </w:t>
      </w:r>
      <w:r w:rsidRPr="00AA088F">
        <w:rPr>
          <w:i/>
          <w:sz w:val="24"/>
          <w:szCs w:val="24"/>
        </w:rPr>
        <w:t>Tr(M)</w:t>
      </w:r>
      <w:r w:rsidRPr="00AA088F">
        <w:rPr>
          <w:sz w:val="24"/>
          <w:szCs w:val="24"/>
        </w:rPr>
        <w:t xml:space="preserve"> is the trace of the transition matrix, </w:t>
      </w:r>
      <w:r w:rsidRPr="00AA088F">
        <w:rPr>
          <w:i/>
          <w:sz w:val="24"/>
          <w:szCs w:val="24"/>
        </w:rPr>
        <w:t>M</w:t>
      </w:r>
      <w:r w:rsidRPr="00AA088F">
        <w:rPr>
          <w:sz w:val="24"/>
          <w:szCs w:val="24"/>
        </w:rPr>
        <w:t xml:space="preserve">.  This provides an index whose lower bound is clearly zero (since the proportion along the main diagonal would be unity for each quintile) and whose upper bound is </w:t>
      </w:r>
      <m:oMath>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m-1</m:t>
            </m:r>
          </m:den>
        </m:f>
      </m:oMath>
      <w:r w:rsidRPr="00AA088F">
        <w:rPr>
          <w:sz w:val="24"/>
          <w:szCs w:val="24"/>
        </w:rPr>
        <w:t xml:space="preserve"> , since in this case the entry for each element along the main diagonal is zero.</w:t>
      </w:r>
    </w:p>
    <w:p w14:paraId="3707911F" w14:textId="7D9F3AEF" w:rsidR="00AA088F" w:rsidRDefault="00AA088F" w:rsidP="00AA088F">
      <w:pPr>
        <w:pStyle w:val="FootnoteText"/>
        <w:spacing w:line="360" w:lineRule="auto"/>
        <w:jc w:val="both"/>
        <w:rPr>
          <w:sz w:val="24"/>
          <w:szCs w:val="24"/>
          <w:lang w:val="en-IE"/>
        </w:rPr>
      </w:pPr>
      <w:r w:rsidRPr="00E827D1">
        <w:rPr>
          <w:sz w:val="24"/>
          <w:szCs w:val="24"/>
        </w:rPr>
        <w:t xml:space="preserve">While these indicators of mobility in BMI are of interest, given the focus on obesity in this paper we </w:t>
      </w:r>
      <w:r w:rsidR="005131B1">
        <w:rPr>
          <w:sz w:val="24"/>
          <w:szCs w:val="24"/>
          <w:lang w:val="en-IE"/>
        </w:rPr>
        <w:t>are also</w:t>
      </w:r>
      <w:r w:rsidRPr="00E827D1">
        <w:rPr>
          <w:sz w:val="24"/>
          <w:szCs w:val="24"/>
        </w:rPr>
        <w:t xml:space="preserve"> concerned with transitions above and below the </w:t>
      </w:r>
      <w:r>
        <w:rPr>
          <w:sz w:val="24"/>
          <w:szCs w:val="24"/>
          <w:lang w:val="en-IE"/>
        </w:rPr>
        <w:t>key</w:t>
      </w:r>
      <w:r w:rsidRPr="00E827D1">
        <w:rPr>
          <w:sz w:val="24"/>
          <w:szCs w:val="24"/>
        </w:rPr>
        <w:t xml:space="preserve"> </w:t>
      </w:r>
      <w:r>
        <w:rPr>
          <w:sz w:val="24"/>
          <w:szCs w:val="24"/>
          <w:lang w:val="en-IE"/>
        </w:rPr>
        <w:t>overweight/</w:t>
      </w:r>
      <w:r w:rsidRPr="00E827D1">
        <w:rPr>
          <w:sz w:val="24"/>
          <w:szCs w:val="24"/>
        </w:rPr>
        <w:t>obesity thresholds, rather than</w:t>
      </w:r>
      <w:r>
        <w:rPr>
          <w:sz w:val="24"/>
          <w:szCs w:val="24"/>
          <w:lang w:val="en-IE"/>
        </w:rPr>
        <w:t xml:space="preserve"> simply</w:t>
      </w:r>
      <w:r w:rsidRPr="00E827D1">
        <w:rPr>
          <w:sz w:val="24"/>
          <w:szCs w:val="24"/>
        </w:rPr>
        <w:t xml:space="preserve"> between quantiles.  Thus a </w:t>
      </w:r>
      <w:r w:rsidRPr="00E827D1">
        <w:rPr>
          <w:i/>
          <w:sz w:val="24"/>
          <w:szCs w:val="24"/>
        </w:rPr>
        <w:t>mobility matrix</w:t>
      </w:r>
      <w:r w:rsidRPr="00E827D1">
        <w:rPr>
          <w:sz w:val="24"/>
          <w:szCs w:val="24"/>
        </w:rPr>
        <w:t xml:space="preserve"> which examines </w:t>
      </w:r>
      <w:r w:rsidRPr="00E827D1">
        <w:rPr>
          <w:sz w:val="24"/>
          <w:szCs w:val="24"/>
        </w:rPr>
        <w:lastRenderedPageBreak/>
        <w:t xml:space="preserve">movements across these thresholds </w:t>
      </w:r>
      <w:r>
        <w:rPr>
          <w:sz w:val="24"/>
          <w:szCs w:val="24"/>
          <w:lang w:val="en-IE"/>
        </w:rPr>
        <w:t>may also be of interest and in a similar fashion a Shorrocks index can be calculated.</w:t>
      </w:r>
    </w:p>
    <w:p w14:paraId="5D5DB483" w14:textId="44C70A42" w:rsidR="00AA088F" w:rsidRDefault="00AA088F" w:rsidP="00AA088F">
      <w:pPr>
        <w:pStyle w:val="FootnoteText"/>
        <w:spacing w:line="360" w:lineRule="auto"/>
        <w:jc w:val="both"/>
        <w:rPr>
          <w:sz w:val="24"/>
          <w:szCs w:val="24"/>
          <w:lang w:val="en-IE"/>
        </w:rPr>
      </w:pPr>
      <w:r w:rsidRPr="00AA088F">
        <w:rPr>
          <w:sz w:val="24"/>
          <w:szCs w:val="24"/>
          <w:lang w:val="en-IE"/>
        </w:rPr>
        <w:t xml:space="preserve">A criticism which has been made of the Shorrocks index is that it is sensitive only to transitions which arise along the main diagonal.  An alternative index which takes account of all changes in BMI and not just those along the main diagonal is provided by Fields and Ok (1999).  When measuring mobility in BMI between two dates t and t+1 this index is given by </w:t>
      </w:r>
      <m:oMath>
        <m:f>
          <m:fPr>
            <m:ctrlPr>
              <w:rPr>
                <w:rFonts w:ascii="Cambria Math" w:hAnsi="Cambria Math"/>
                <w:i/>
                <w:sz w:val="24"/>
                <w:szCs w:val="24"/>
                <w:lang w:val="en-IE"/>
              </w:rPr>
            </m:ctrlPr>
          </m:fPr>
          <m:num>
            <m:r>
              <w:rPr>
                <w:rFonts w:ascii="Cambria Math" w:hAnsi="Cambria Math"/>
                <w:sz w:val="24"/>
                <w:szCs w:val="24"/>
                <w:lang w:val="en-IE"/>
              </w:rPr>
              <m:t>1</m:t>
            </m:r>
          </m:num>
          <m:den>
            <m:r>
              <w:rPr>
                <w:rFonts w:ascii="Cambria Math" w:hAnsi="Cambria Math"/>
                <w:sz w:val="24"/>
                <w:szCs w:val="24"/>
                <w:lang w:val="en-IE"/>
              </w:rPr>
              <m:t>N</m:t>
            </m:r>
          </m:den>
        </m:f>
        <m:nary>
          <m:naryPr>
            <m:chr m:val="∑"/>
            <m:limLoc m:val="undOvr"/>
            <m:ctrlPr>
              <w:rPr>
                <w:rFonts w:ascii="Cambria Math" w:hAnsi="Cambria Math"/>
                <w:i/>
                <w:sz w:val="24"/>
                <w:szCs w:val="24"/>
                <w:lang w:val="en-IE"/>
              </w:rPr>
            </m:ctrlPr>
          </m:naryPr>
          <m:sub>
            <m:r>
              <w:rPr>
                <w:rFonts w:ascii="Cambria Math" w:hAnsi="Cambria Math"/>
                <w:sz w:val="24"/>
                <w:szCs w:val="24"/>
                <w:lang w:val="en-IE"/>
              </w:rPr>
              <m:t>i=1</m:t>
            </m:r>
          </m:sub>
          <m:sup>
            <m:r>
              <w:rPr>
                <w:rFonts w:ascii="Cambria Math" w:hAnsi="Cambria Math"/>
                <w:sz w:val="24"/>
                <w:szCs w:val="24"/>
                <w:lang w:val="en-IE"/>
              </w:rPr>
              <m:t>N</m:t>
            </m:r>
          </m:sup>
          <m:e>
            <m:d>
              <m:dPr>
                <m:begChr m:val="|"/>
                <m:endChr m:val="|"/>
                <m:ctrlPr>
                  <w:rPr>
                    <w:rFonts w:ascii="Cambria Math" w:hAnsi="Cambria Math"/>
                    <w:i/>
                    <w:sz w:val="24"/>
                    <w:szCs w:val="24"/>
                    <w:lang w:val="en-IE"/>
                  </w:rPr>
                </m:ctrlPr>
              </m:dPr>
              <m:e>
                <m:sSub>
                  <m:sSubPr>
                    <m:ctrlPr>
                      <w:rPr>
                        <w:rFonts w:ascii="Cambria Math" w:hAnsi="Cambria Math"/>
                        <w:i/>
                        <w:sz w:val="24"/>
                        <w:szCs w:val="24"/>
                        <w:lang w:val="en-IE"/>
                      </w:rPr>
                    </m:ctrlPr>
                  </m:sSubPr>
                  <m:e>
                    <m:func>
                      <m:funcPr>
                        <m:ctrlPr>
                          <w:rPr>
                            <w:rFonts w:ascii="Cambria Math" w:hAnsi="Cambria Math"/>
                            <w:i/>
                            <w:sz w:val="24"/>
                            <w:szCs w:val="24"/>
                            <w:lang w:val="en-IE"/>
                          </w:rPr>
                        </m:ctrlPr>
                      </m:funcPr>
                      <m:fName>
                        <m:r>
                          <m:rPr>
                            <m:sty m:val="p"/>
                          </m:rPr>
                          <w:rPr>
                            <w:rFonts w:ascii="Cambria Math" w:hAnsi="Cambria Math"/>
                            <w:sz w:val="24"/>
                            <w:szCs w:val="24"/>
                            <w:lang w:val="en-IE"/>
                          </w:rPr>
                          <m:t>log</m:t>
                        </m:r>
                      </m:fName>
                      <m:e>
                        <m:r>
                          <w:rPr>
                            <w:rFonts w:ascii="Cambria Math" w:hAnsi="Cambria Math"/>
                            <w:sz w:val="24"/>
                            <w:szCs w:val="24"/>
                            <w:lang w:val="en-IE"/>
                          </w:rPr>
                          <m:t>BMI</m:t>
                        </m:r>
                      </m:e>
                    </m:func>
                  </m:e>
                  <m:sub>
                    <m:r>
                      <w:rPr>
                        <w:rFonts w:ascii="Cambria Math" w:hAnsi="Cambria Math"/>
                        <w:sz w:val="24"/>
                        <w:szCs w:val="24"/>
                        <w:lang w:val="en-IE"/>
                      </w:rPr>
                      <m:t>t+1</m:t>
                    </m:r>
                  </m:sub>
                </m:sSub>
                <m:r>
                  <w:rPr>
                    <w:rFonts w:ascii="Cambria Math" w:hAnsi="Cambria Math"/>
                    <w:sz w:val="24"/>
                    <w:szCs w:val="24"/>
                    <w:lang w:val="en-IE"/>
                  </w:rPr>
                  <m:t>-</m:t>
                </m:r>
                <m:sSub>
                  <m:sSubPr>
                    <m:ctrlPr>
                      <w:rPr>
                        <w:rFonts w:ascii="Cambria Math" w:hAnsi="Cambria Math"/>
                        <w:i/>
                        <w:sz w:val="24"/>
                        <w:szCs w:val="24"/>
                        <w:lang w:val="en-IE"/>
                      </w:rPr>
                    </m:ctrlPr>
                  </m:sSubPr>
                  <m:e>
                    <m:func>
                      <m:funcPr>
                        <m:ctrlPr>
                          <w:rPr>
                            <w:rFonts w:ascii="Cambria Math" w:hAnsi="Cambria Math"/>
                            <w:i/>
                            <w:sz w:val="24"/>
                            <w:szCs w:val="24"/>
                            <w:lang w:val="en-IE"/>
                          </w:rPr>
                        </m:ctrlPr>
                      </m:funcPr>
                      <m:fName>
                        <m:r>
                          <m:rPr>
                            <m:sty m:val="p"/>
                          </m:rPr>
                          <w:rPr>
                            <w:rFonts w:ascii="Cambria Math" w:hAnsi="Cambria Math"/>
                            <w:sz w:val="24"/>
                            <w:szCs w:val="24"/>
                            <w:lang w:val="en-IE"/>
                          </w:rPr>
                          <m:t>log</m:t>
                        </m:r>
                      </m:fName>
                      <m:e>
                        <m:r>
                          <w:rPr>
                            <w:rFonts w:ascii="Cambria Math" w:hAnsi="Cambria Math"/>
                            <w:sz w:val="24"/>
                            <w:szCs w:val="24"/>
                            <w:lang w:val="en-IE"/>
                          </w:rPr>
                          <m:t>BMI</m:t>
                        </m:r>
                      </m:e>
                    </m:func>
                  </m:e>
                  <m:sub>
                    <m:r>
                      <w:rPr>
                        <w:rFonts w:ascii="Cambria Math" w:hAnsi="Cambria Math"/>
                        <w:sz w:val="24"/>
                        <w:szCs w:val="24"/>
                        <w:lang w:val="en-IE"/>
                      </w:rPr>
                      <m:t>t</m:t>
                    </m:r>
                  </m:sub>
                </m:sSub>
              </m:e>
            </m:d>
          </m:e>
        </m:nary>
      </m:oMath>
      <w:r w:rsidRPr="00AA088F">
        <w:rPr>
          <w:sz w:val="24"/>
          <w:szCs w:val="24"/>
          <w:lang w:val="en-IE"/>
        </w:rPr>
        <w:t xml:space="preserve">.  This is the </w:t>
      </w:r>
      <w:r w:rsidRPr="00AA088F">
        <w:rPr>
          <w:i/>
          <w:iCs/>
          <w:sz w:val="24"/>
          <w:szCs w:val="24"/>
          <w:lang w:val="en-IE"/>
        </w:rPr>
        <w:t>non-directional</w:t>
      </w:r>
      <w:r w:rsidRPr="00AA088F">
        <w:rPr>
          <w:sz w:val="24"/>
          <w:szCs w:val="24"/>
          <w:lang w:val="en-IE"/>
        </w:rPr>
        <w:t xml:space="preserve"> version of the index as it is independent of the direction of change.  There is also a </w:t>
      </w:r>
      <w:r w:rsidRPr="00AA088F">
        <w:rPr>
          <w:i/>
          <w:iCs/>
          <w:sz w:val="24"/>
          <w:szCs w:val="24"/>
          <w:lang w:val="en-IE"/>
        </w:rPr>
        <w:t>directional</w:t>
      </w:r>
      <w:r w:rsidRPr="00AA088F">
        <w:rPr>
          <w:sz w:val="24"/>
          <w:szCs w:val="24"/>
          <w:lang w:val="en-IE"/>
        </w:rPr>
        <w:t xml:space="preserve"> version given by </w:t>
      </w:r>
      <m:oMath>
        <m:f>
          <m:fPr>
            <m:ctrlPr>
              <w:rPr>
                <w:rFonts w:ascii="Cambria Math" w:hAnsi="Cambria Math"/>
                <w:i/>
                <w:sz w:val="24"/>
                <w:szCs w:val="24"/>
                <w:lang w:val="en-IE"/>
              </w:rPr>
            </m:ctrlPr>
          </m:fPr>
          <m:num>
            <m:r>
              <w:rPr>
                <w:rFonts w:ascii="Cambria Math" w:hAnsi="Cambria Math"/>
                <w:sz w:val="24"/>
                <w:szCs w:val="24"/>
                <w:lang w:val="en-IE"/>
              </w:rPr>
              <m:t>1</m:t>
            </m:r>
          </m:num>
          <m:den>
            <m:r>
              <w:rPr>
                <w:rFonts w:ascii="Cambria Math" w:hAnsi="Cambria Math"/>
                <w:sz w:val="24"/>
                <w:szCs w:val="24"/>
                <w:lang w:val="en-IE"/>
              </w:rPr>
              <m:t>N</m:t>
            </m:r>
          </m:den>
        </m:f>
        <m:nary>
          <m:naryPr>
            <m:chr m:val="∑"/>
            <m:limLoc m:val="undOvr"/>
            <m:ctrlPr>
              <w:rPr>
                <w:rFonts w:ascii="Cambria Math" w:hAnsi="Cambria Math"/>
                <w:i/>
                <w:sz w:val="24"/>
                <w:szCs w:val="24"/>
                <w:lang w:val="en-IE"/>
              </w:rPr>
            </m:ctrlPr>
          </m:naryPr>
          <m:sub>
            <m:r>
              <w:rPr>
                <w:rFonts w:ascii="Cambria Math" w:hAnsi="Cambria Math"/>
                <w:sz w:val="24"/>
                <w:szCs w:val="24"/>
                <w:lang w:val="en-IE"/>
              </w:rPr>
              <m:t>i=1</m:t>
            </m:r>
          </m:sub>
          <m:sup>
            <m:r>
              <w:rPr>
                <w:rFonts w:ascii="Cambria Math" w:hAnsi="Cambria Math"/>
                <w:sz w:val="24"/>
                <w:szCs w:val="24"/>
                <w:lang w:val="en-IE"/>
              </w:rPr>
              <m:t>N</m:t>
            </m:r>
          </m:sup>
          <m:e>
            <m:d>
              <m:dPr>
                <m:ctrlPr>
                  <w:rPr>
                    <w:rFonts w:ascii="Cambria Math" w:hAnsi="Cambria Math"/>
                    <w:i/>
                    <w:sz w:val="24"/>
                    <w:szCs w:val="24"/>
                    <w:lang w:val="en-IE"/>
                  </w:rPr>
                </m:ctrlPr>
              </m:dPr>
              <m:e>
                <m:sSub>
                  <m:sSubPr>
                    <m:ctrlPr>
                      <w:rPr>
                        <w:rFonts w:ascii="Cambria Math" w:hAnsi="Cambria Math"/>
                        <w:i/>
                        <w:sz w:val="24"/>
                        <w:szCs w:val="24"/>
                        <w:lang w:val="en-IE"/>
                      </w:rPr>
                    </m:ctrlPr>
                  </m:sSubPr>
                  <m:e>
                    <m:func>
                      <m:funcPr>
                        <m:ctrlPr>
                          <w:rPr>
                            <w:rFonts w:ascii="Cambria Math" w:hAnsi="Cambria Math"/>
                            <w:i/>
                            <w:sz w:val="24"/>
                            <w:szCs w:val="24"/>
                            <w:lang w:val="en-IE"/>
                          </w:rPr>
                        </m:ctrlPr>
                      </m:funcPr>
                      <m:fName>
                        <m:r>
                          <m:rPr>
                            <m:sty m:val="p"/>
                          </m:rPr>
                          <w:rPr>
                            <w:rFonts w:ascii="Cambria Math" w:hAnsi="Cambria Math"/>
                            <w:sz w:val="24"/>
                            <w:szCs w:val="24"/>
                            <w:lang w:val="en-IE"/>
                          </w:rPr>
                          <m:t>log</m:t>
                        </m:r>
                      </m:fName>
                      <m:e>
                        <m:r>
                          <w:rPr>
                            <w:rFonts w:ascii="Cambria Math" w:hAnsi="Cambria Math"/>
                            <w:sz w:val="24"/>
                            <w:szCs w:val="24"/>
                            <w:lang w:val="en-IE"/>
                          </w:rPr>
                          <m:t>BMI</m:t>
                        </m:r>
                      </m:e>
                    </m:func>
                  </m:e>
                  <m:sub>
                    <m:r>
                      <w:rPr>
                        <w:rFonts w:ascii="Cambria Math" w:hAnsi="Cambria Math"/>
                        <w:sz w:val="24"/>
                        <w:szCs w:val="24"/>
                        <w:lang w:val="en-IE"/>
                      </w:rPr>
                      <m:t>t+1</m:t>
                    </m:r>
                  </m:sub>
                </m:sSub>
                <m:r>
                  <w:rPr>
                    <w:rFonts w:ascii="Cambria Math" w:hAnsi="Cambria Math"/>
                    <w:sz w:val="24"/>
                    <w:szCs w:val="24"/>
                    <w:lang w:val="en-IE"/>
                  </w:rPr>
                  <m:t>-</m:t>
                </m:r>
                <m:sSub>
                  <m:sSubPr>
                    <m:ctrlPr>
                      <w:rPr>
                        <w:rFonts w:ascii="Cambria Math" w:hAnsi="Cambria Math"/>
                        <w:i/>
                        <w:sz w:val="24"/>
                        <w:szCs w:val="24"/>
                        <w:lang w:val="en-IE"/>
                      </w:rPr>
                    </m:ctrlPr>
                  </m:sSubPr>
                  <m:e>
                    <m:func>
                      <m:funcPr>
                        <m:ctrlPr>
                          <w:rPr>
                            <w:rFonts w:ascii="Cambria Math" w:hAnsi="Cambria Math"/>
                            <w:i/>
                            <w:sz w:val="24"/>
                            <w:szCs w:val="24"/>
                            <w:lang w:val="en-IE"/>
                          </w:rPr>
                        </m:ctrlPr>
                      </m:funcPr>
                      <m:fName>
                        <m:r>
                          <m:rPr>
                            <m:sty m:val="p"/>
                          </m:rPr>
                          <w:rPr>
                            <w:rFonts w:ascii="Cambria Math" w:hAnsi="Cambria Math"/>
                            <w:sz w:val="24"/>
                            <w:szCs w:val="24"/>
                            <w:lang w:val="en-IE"/>
                          </w:rPr>
                          <m:t>log</m:t>
                        </m:r>
                      </m:fName>
                      <m:e>
                        <m:r>
                          <w:rPr>
                            <w:rFonts w:ascii="Cambria Math" w:hAnsi="Cambria Math"/>
                            <w:sz w:val="24"/>
                            <w:szCs w:val="24"/>
                            <w:lang w:val="en-IE"/>
                          </w:rPr>
                          <m:t>BMI</m:t>
                        </m:r>
                      </m:e>
                    </m:func>
                  </m:e>
                  <m:sub>
                    <m:r>
                      <w:rPr>
                        <w:rFonts w:ascii="Cambria Math" w:hAnsi="Cambria Math"/>
                        <w:sz w:val="24"/>
                        <w:szCs w:val="24"/>
                        <w:lang w:val="en-IE"/>
                      </w:rPr>
                      <m:t>t</m:t>
                    </m:r>
                  </m:sub>
                </m:sSub>
              </m:e>
            </m:d>
          </m:e>
        </m:nary>
      </m:oMath>
      <w:r w:rsidRPr="00AA088F">
        <w:rPr>
          <w:sz w:val="24"/>
          <w:szCs w:val="24"/>
          <w:lang w:val="en-IE"/>
        </w:rPr>
        <w:t xml:space="preserve">.  </w:t>
      </w:r>
    </w:p>
    <w:p w14:paraId="22E151BB" w14:textId="41D6729B" w:rsidR="00B82DAF" w:rsidRPr="00E827D1" w:rsidRDefault="005131B1" w:rsidP="00AA088F">
      <w:pPr>
        <w:pStyle w:val="FootnoteText"/>
        <w:spacing w:line="360" w:lineRule="auto"/>
        <w:jc w:val="both"/>
        <w:rPr>
          <w:sz w:val="24"/>
          <w:szCs w:val="24"/>
          <w:lang w:val="en-US"/>
        </w:rPr>
      </w:pPr>
      <w:r>
        <w:rPr>
          <w:sz w:val="24"/>
          <w:szCs w:val="24"/>
          <w:lang w:val="en-IE"/>
        </w:rPr>
        <w:t xml:space="preserve">To summarise, the combination of graphical, regression-based and matrix-based analysis </w:t>
      </w:r>
      <w:r w:rsidR="00B82DAF">
        <w:rPr>
          <w:sz w:val="24"/>
          <w:szCs w:val="24"/>
          <w:lang w:val="en-IE"/>
        </w:rPr>
        <w:t xml:space="preserve">provide a comprehensive </w:t>
      </w:r>
      <w:r>
        <w:rPr>
          <w:sz w:val="24"/>
          <w:szCs w:val="24"/>
          <w:lang w:val="en-IE"/>
        </w:rPr>
        <w:t xml:space="preserve">examination </w:t>
      </w:r>
      <w:r w:rsidR="00B82DAF">
        <w:rPr>
          <w:sz w:val="24"/>
          <w:szCs w:val="24"/>
          <w:lang w:val="en-IE"/>
        </w:rPr>
        <w:t>of mobility and persistence in BMI at different parts of the distribution.  We now turn to the results of this analysis.</w:t>
      </w:r>
    </w:p>
    <w:p w14:paraId="6A4320E1" w14:textId="77777777" w:rsidR="005131B1" w:rsidRDefault="005131B1" w:rsidP="000A3679">
      <w:pPr>
        <w:pStyle w:val="FootnoteText"/>
        <w:spacing w:line="360" w:lineRule="auto"/>
        <w:jc w:val="both"/>
        <w:rPr>
          <w:b/>
          <w:bCs/>
          <w:sz w:val="24"/>
          <w:szCs w:val="24"/>
          <w:lang w:val="en-US"/>
        </w:rPr>
      </w:pPr>
    </w:p>
    <w:p w14:paraId="47E107A3" w14:textId="77777777" w:rsidR="005131B1" w:rsidRDefault="005131B1" w:rsidP="000A3679">
      <w:pPr>
        <w:pStyle w:val="FootnoteText"/>
        <w:spacing w:line="360" w:lineRule="auto"/>
        <w:jc w:val="both"/>
        <w:rPr>
          <w:b/>
          <w:bCs/>
          <w:sz w:val="24"/>
          <w:szCs w:val="24"/>
          <w:lang w:val="en-US"/>
        </w:rPr>
      </w:pPr>
    </w:p>
    <w:p w14:paraId="6A29CCA0" w14:textId="2C515971" w:rsidR="004C48F0" w:rsidRDefault="004C48F0" w:rsidP="000A3679">
      <w:pPr>
        <w:pStyle w:val="FootnoteText"/>
        <w:spacing w:line="360" w:lineRule="auto"/>
        <w:jc w:val="both"/>
        <w:rPr>
          <w:b/>
          <w:bCs/>
          <w:sz w:val="24"/>
          <w:szCs w:val="24"/>
          <w:lang w:val="en-US"/>
        </w:rPr>
      </w:pPr>
      <w:r>
        <w:rPr>
          <w:b/>
          <w:bCs/>
          <w:sz w:val="24"/>
          <w:szCs w:val="24"/>
          <w:lang w:val="en-US"/>
        </w:rPr>
        <w:t>5.  Mobility/Persistence - Results</w:t>
      </w:r>
    </w:p>
    <w:p w14:paraId="15FF238C" w14:textId="38B51827" w:rsidR="004C48F0" w:rsidRPr="004C48F0" w:rsidRDefault="004C48F0" w:rsidP="000A3679">
      <w:pPr>
        <w:pStyle w:val="FootnoteText"/>
        <w:spacing w:line="360" w:lineRule="auto"/>
        <w:jc w:val="both"/>
        <w:rPr>
          <w:sz w:val="24"/>
          <w:szCs w:val="24"/>
          <w:lang w:val="en-US"/>
        </w:rPr>
      </w:pPr>
      <w:r>
        <w:rPr>
          <w:sz w:val="24"/>
          <w:szCs w:val="24"/>
          <w:lang w:val="en-US"/>
        </w:rPr>
        <w:t>In this section we discuss our results following application of the methods outlined in section 4.</w:t>
      </w:r>
    </w:p>
    <w:p w14:paraId="2F46AC9C" w14:textId="63BB9DC3" w:rsidR="004C48F0" w:rsidRPr="004C48F0" w:rsidRDefault="004C48F0" w:rsidP="000A3679">
      <w:pPr>
        <w:pStyle w:val="FootnoteText"/>
        <w:spacing w:line="360" w:lineRule="auto"/>
        <w:jc w:val="both"/>
        <w:rPr>
          <w:i/>
          <w:iCs/>
          <w:sz w:val="24"/>
          <w:szCs w:val="24"/>
          <w:lang w:val="en-US"/>
        </w:rPr>
      </w:pPr>
      <w:r>
        <w:rPr>
          <w:i/>
          <w:iCs/>
          <w:sz w:val="24"/>
          <w:szCs w:val="24"/>
          <w:lang w:val="en-US"/>
        </w:rPr>
        <w:t>5.1 Graphical Analysis - Results</w:t>
      </w:r>
    </w:p>
    <w:p w14:paraId="47A652CF" w14:textId="2D79A89F" w:rsidR="00CD4AAD" w:rsidRDefault="004C48F0" w:rsidP="000A3679">
      <w:pPr>
        <w:pStyle w:val="FootnoteText"/>
        <w:spacing w:line="360" w:lineRule="auto"/>
        <w:jc w:val="both"/>
        <w:rPr>
          <w:sz w:val="24"/>
          <w:szCs w:val="24"/>
          <w:lang w:val="en-US"/>
        </w:rPr>
      </w:pPr>
      <w:r>
        <w:rPr>
          <w:sz w:val="24"/>
          <w:szCs w:val="24"/>
          <w:lang w:val="en-US"/>
        </w:rPr>
        <w:t>F</w:t>
      </w:r>
      <w:r w:rsidR="00D265A9">
        <w:rPr>
          <w:sz w:val="24"/>
          <w:szCs w:val="24"/>
          <w:lang w:val="en-US"/>
        </w:rPr>
        <w:t>igure 1 present</w:t>
      </w:r>
      <w:r>
        <w:rPr>
          <w:sz w:val="24"/>
          <w:szCs w:val="24"/>
          <w:lang w:val="en-US"/>
        </w:rPr>
        <w:t>s</w:t>
      </w:r>
      <w:r w:rsidR="00D265A9">
        <w:rPr>
          <w:sz w:val="24"/>
          <w:szCs w:val="24"/>
          <w:lang w:val="en-US"/>
        </w:rPr>
        <w:t xml:space="preserve"> the RM* curve, showing the plot of change in rank between waves 1 and 3 against rank in wave 1</w:t>
      </w:r>
      <w:r w:rsidR="00D65F62">
        <w:rPr>
          <w:sz w:val="24"/>
          <w:szCs w:val="24"/>
          <w:lang w:val="en-US"/>
        </w:rPr>
        <w:t>, while figure 2 show</w:t>
      </w:r>
      <w:r>
        <w:rPr>
          <w:sz w:val="24"/>
          <w:szCs w:val="24"/>
          <w:lang w:val="en-US"/>
        </w:rPr>
        <w:t>s</w:t>
      </w:r>
      <w:r w:rsidR="00D65F62">
        <w:rPr>
          <w:sz w:val="24"/>
          <w:szCs w:val="24"/>
          <w:lang w:val="en-US"/>
        </w:rPr>
        <w:t xml:space="preserve"> </w:t>
      </w:r>
      <w:r w:rsidR="00BB13EC">
        <w:rPr>
          <w:sz w:val="24"/>
          <w:szCs w:val="24"/>
          <w:lang w:val="en-US"/>
        </w:rPr>
        <w:t>the RM curve with rank in wave 3 plotted against rank in wave 1</w:t>
      </w:r>
      <w:r w:rsidR="003D249C">
        <w:rPr>
          <w:sz w:val="24"/>
          <w:szCs w:val="24"/>
          <w:lang w:val="en-US"/>
        </w:rPr>
        <w:t xml:space="preserve">.  </w:t>
      </w:r>
      <w:r w:rsidR="00CD4AAD">
        <w:rPr>
          <w:sz w:val="24"/>
          <w:szCs w:val="24"/>
          <w:lang w:val="en-US"/>
        </w:rPr>
        <w:t>In both cases we present the results by gender.  For these graphs</w:t>
      </w:r>
      <w:r w:rsidR="003D249C">
        <w:rPr>
          <w:sz w:val="24"/>
          <w:szCs w:val="24"/>
          <w:lang w:val="en-US"/>
        </w:rPr>
        <w:t xml:space="preserve"> the data is organized into 50 “bins” </w:t>
      </w:r>
      <w:r w:rsidR="00CD4AAD">
        <w:rPr>
          <w:sz w:val="24"/>
          <w:szCs w:val="24"/>
          <w:lang w:val="en-US"/>
        </w:rPr>
        <w:t xml:space="preserve">per gender </w:t>
      </w:r>
      <w:r w:rsidR="003D249C">
        <w:rPr>
          <w:sz w:val="24"/>
          <w:szCs w:val="24"/>
          <w:lang w:val="en-US"/>
        </w:rPr>
        <w:t>with each bin taking the value of the average of the observations for that bin</w:t>
      </w:r>
      <w:r w:rsidR="00CD4AAD">
        <w:rPr>
          <w:sz w:val="24"/>
          <w:szCs w:val="24"/>
          <w:lang w:val="en-US"/>
        </w:rPr>
        <w:t>/gender</w:t>
      </w:r>
      <w:r w:rsidR="003D249C">
        <w:rPr>
          <w:sz w:val="24"/>
          <w:szCs w:val="24"/>
          <w:lang w:val="en-US"/>
        </w:rPr>
        <w:t>.  We also present the best fit for each relationship.  The</w:t>
      </w:r>
      <w:r w:rsidR="00BB13EC">
        <w:rPr>
          <w:sz w:val="24"/>
          <w:szCs w:val="24"/>
          <w:lang w:val="en-US"/>
        </w:rPr>
        <w:t xml:space="preserve"> RM*</w:t>
      </w:r>
      <w:r w:rsidR="003D249C">
        <w:rPr>
          <w:sz w:val="24"/>
          <w:szCs w:val="24"/>
          <w:lang w:val="en-US"/>
        </w:rPr>
        <w:t xml:space="preserve"> plot is clearly downward sloping</w:t>
      </w:r>
      <w:r w:rsidR="00BB13EC">
        <w:rPr>
          <w:sz w:val="24"/>
          <w:szCs w:val="24"/>
          <w:lang w:val="en-US"/>
        </w:rPr>
        <w:t xml:space="preserve">, </w:t>
      </w:r>
      <w:r w:rsidR="00CD4AAD">
        <w:rPr>
          <w:sz w:val="24"/>
          <w:szCs w:val="24"/>
          <w:lang w:val="en-US"/>
        </w:rPr>
        <w:t>but it is noticeable that for males the fit appears to be linear, while for females it i</w:t>
      </w:r>
      <w:r w:rsidR="008D44CF">
        <w:rPr>
          <w:sz w:val="24"/>
          <w:szCs w:val="24"/>
          <w:lang w:val="en-US"/>
        </w:rPr>
        <w:t>s convex</w:t>
      </w:r>
      <w:r w:rsidR="00CD4AAD">
        <w:rPr>
          <w:sz w:val="24"/>
          <w:szCs w:val="24"/>
          <w:lang w:val="en-US"/>
        </w:rPr>
        <w:t>, being steeper at the lower ranks, but flatter at higher ranks.  This suggests greater relative mobility for lowly ranked females, but less mobility (and hence greater persistence) at higher ranks, precisely that part of the distribution where presumably policy-makers would like to see movement out of obesity.</w:t>
      </w:r>
    </w:p>
    <w:p w14:paraId="6EABAC85" w14:textId="3AFE6B40" w:rsidR="00D265A9" w:rsidRDefault="00CD4AAD" w:rsidP="000A3679">
      <w:pPr>
        <w:pStyle w:val="FootnoteText"/>
        <w:spacing w:line="360" w:lineRule="auto"/>
        <w:jc w:val="both"/>
        <w:rPr>
          <w:sz w:val="24"/>
          <w:szCs w:val="24"/>
          <w:lang w:val="en-US"/>
        </w:rPr>
      </w:pPr>
      <w:r>
        <w:rPr>
          <w:sz w:val="24"/>
          <w:szCs w:val="24"/>
          <w:lang w:val="en-US"/>
        </w:rPr>
        <w:lastRenderedPageBreak/>
        <w:t xml:space="preserve">Figure 2 shows that the </w:t>
      </w:r>
      <w:r w:rsidR="00BB13EC">
        <w:rPr>
          <w:sz w:val="24"/>
          <w:szCs w:val="24"/>
          <w:lang w:val="en-US"/>
        </w:rPr>
        <w:t>RM curve is clearly upward sloping</w:t>
      </w:r>
      <w:r>
        <w:rPr>
          <w:sz w:val="24"/>
          <w:szCs w:val="24"/>
          <w:lang w:val="en-US"/>
        </w:rPr>
        <w:t xml:space="preserve">, but again it is interesting to note that a linear specification works best for males while for females the best fit is (mildly) </w:t>
      </w:r>
      <w:r w:rsidR="008D44CF">
        <w:rPr>
          <w:sz w:val="24"/>
          <w:szCs w:val="24"/>
          <w:lang w:val="en-US"/>
        </w:rPr>
        <w:t>convex</w:t>
      </w:r>
      <w:r>
        <w:rPr>
          <w:sz w:val="24"/>
          <w:szCs w:val="24"/>
          <w:lang w:val="en-US"/>
        </w:rPr>
        <w:t xml:space="preserve">.  Thus </w:t>
      </w:r>
      <w:r w:rsidR="00BB13EC">
        <w:rPr>
          <w:sz w:val="24"/>
          <w:szCs w:val="24"/>
          <w:lang w:val="en-US"/>
        </w:rPr>
        <w:t>while there is some mobility, in the sense that rank in wave 1 is not a perfect predictor of rank in wave 3, mobility is limited.  By and large those observations that are highly ranked in wave 1 will also be highly ranked in wave 3.</w:t>
      </w:r>
      <w:r>
        <w:rPr>
          <w:sz w:val="24"/>
          <w:szCs w:val="24"/>
          <w:lang w:val="en-US"/>
        </w:rPr>
        <w:t xml:space="preserve">  However, for females the association between ranks is less (in the sense that the RM curve is more shallow) at lower ranks, but greater at higher ranks.</w:t>
      </w:r>
    </w:p>
    <w:p w14:paraId="1A3E841B" w14:textId="3D77670C" w:rsidR="00FC47A8" w:rsidRDefault="00FC47A8" w:rsidP="000A3679">
      <w:pPr>
        <w:pStyle w:val="FootnoteText"/>
        <w:spacing w:line="360" w:lineRule="auto"/>
        <w:jc w:val="both"/>
        <w:rPr>
          <w:sz w:val="24"/>
          <w:szCs w:val="24"/>
          <w:lang w:val="en-US"/>
        </w:rPr>
      </w:pPr>
      <w:r>
        <w:rPr>
          <w:sz w:val="24"/>
          <w:szCs w:val="24"/>
          <w:lang w:val="en-US"/>
        </w:rPr>
        <w:t>Overall then, figures 1-2 indicate that there certainly is some mobility in ranks for normalized BMI.  However</w:t>
      </w:r>
      <w:r w:rsidR="00D70C0F">
        <w:rPr>
          <w:sz w:val="24"/>
          <w:szCs w:val="24"/>
          <w:lang w:val="en-US"/>
        </w:rPr>
        <w:t>,</w:t>
      </w:r>
      <w:r>
        <w:rPr>
          <w:sz w:val="24"/>
          <w:szCs w:val="24"/>
          <w:lang w:val="en-US"/>
        </w:rPr>
        <w:t xml:space="preserve"> rank in wave 1 is still a good predictor for rank in wave 3.  However, perhaps of most interest is that mobility is less (and hence persistence greater) at higher ranks for females suggesting that it may be more difficult for females to move out of the higher BMI range than males. </w:t>
      </w:r>
    </w:p>
    <w:p w14:paraId="65BCC864" w14:textId="5915EB51" w:rsidR="00BB13EC" w:rsidRDefault="00BB13EC" w:rsidP="000A3679">
      <w:pPr>
        <w:pStyle w:val="FootnoteText"/>
        <w:spacing w:line="360" w:lineRule="auto"/>
        <w:jc w:val="both"/>
        <w:rPr>
          <w:sz w:val="24"/>
          <w:szCs w:val="24"/>
          <w:lang w:val="en-US"/>
        </w:rPr>
      </w:pPr>
      <w:r>
        <w:rPr>
          <w:sz w:val="24"/>
          <w:szCs w:val="24"/>
          <w:lang w:val="en-US"/>
        </w:rPr>
        <w:t>Figures 3 and 4 show the BMI</w:t>
      </w:r>
      <w:r>
        <w:rPr>
          <w:sz w:val="24"/>
          <w:szCs w:val="24"/>
          <w:vertAlign w:val="subscript"/>
          <w:lang w:val="en-US"/>
        </w:rPr>
        <w:t>mob</w:t>
      </w:r>
      <w:r>
        <w:rPr>
          <w:sz w:val="24"/>
          <w:szCs w:val="24"/>
          <w:lang w:val="en-US"/>
        </w:rPr>
        <w:t xml:space="preserve"> and BMI</w:t>
      </w:r>
      <w:r>
        <w:rPr>
          <w:sz w:val="24"/>
          <w:szCs w:val="24"/>
          <w:vertAlign w:val="subscript"/>
          <w:lang w:val="en-US"/>
        </w:rPr>
        <w:t>absmob</w:t>
      </w:r>
      <w:r>
        <w:rPr>
          <w:sz w:val="24"/>
          <w:szCs w:val="24"/>
          <w:lang w:val="en-US"/>
        </w:rPr>
        <w:t xml:space="preserve"> curves</w:t>
      </w:r>
      <w:r w:rsidR="00BD791A">
        <w:rPr>
          <w:sz w:val="24"/>
          <w:szCs w:val="24"/>
          <w:lang w:val="en-US"/>
        </w:rPr>
        <w:t xml:space="preserve"> respectively</w:t>
      </w:r>
      <w:r w:rsidR="00D70C0F">
        <w:rPr>
          <w:sz w:val="24"/>
          <w:szCs w:val="24"/>
          <w:lang w:val="en-US"/>
        </w:rPr>
        <w:t>, again by gender</w:t>
      </w:r>
      <w:r>
        <w:rPr>
          <w:sz w:val="24"/>
          <w:szCs w:val="24"/>
          <w:lang w:val="en-US"/>
        </w:rPr>
        <w:t xml:space="preserve">.  It is important to </w:t>
      </w:r>
      <w:r w:rsidR="007F3A00">
        <w:rPr>
          <w:sz w:val="24"/>
          <w:szCs w:val="24"/>
          <w:lang w:val="en-US"/>
        </w:rPr>
        <w:t>remember</w:t>
      </w:r>
      <w:r>
        <w:rPr>
          <w:sz w:val="24"/>
          <w:szCs w:val="24"/>
          <w:lang w:val="en-US"/>
        </w:rPr>
        <w:t xml:space="preserve"> that in this instance it is the change in normalized BMI which is on the vertical axis and not the change in rank.  Again</w:t>
      </w:r>
      <w:r w:rsidR="00BD791A">
        <w:rPr>
          <w:sz w:val="24"/>
          <w:szCs w:val="24"/>
          <w:lang w:val="en-US"/>
        </w:rPr>
        <w:t xml:space="preserve"> in figure 3</w:t>
      </w:r>
      <w:r>
        <w:rPr>
          <w:sz w:val="24"/>
          <w:szCs w:val="24"/>
          <w:lang w:val="en-US"/>
        </w:rPr>
        <w:t xml:space="preserve"> we see a clear negative relationship suggesting a compression of the distribution, in the sense that those who are ranked lower tend to have greater increases in normalized BMI, while the higher ranked observations show reductions in normalized BMI.</w:t>
      </w:r>
      <w:r w:rsidR="00D70C0F">
        <w:rPr>
          <w:sz w:val="24"/>
          <w:szCs w:val="24"/>
          <w:lang w:val="en-US"/>
        </w:rPr>
        <w:t xml:space="preserve">  Again, there is a non-linearity for one of the genders but this time it is for males.  However, this is entirely consistent with the graphs in figures 1 and 2.  The non-linearity for males reflects greater reductions in BMI for the higher BMI males and hence greater mobility out of obesity.  The corollary is relatively greater persistence at high BMI levels for females.  </w:t>
      </w:r>
    </w:p>
    <w:p w14:paraId="21497D85" w14:textId="6BB0B1BA" w:rsidR="00BD791A" w:rsidRDefault="00BD791A" w:rsidP="000A3679">
      <w:pPr>
        <w:pStyle w:val="FootnoteText"/>
        <w:spacing w:line="360" w:lineRule="auto"/>
        <w:jc w:val="both"/>
        <w:rPr>
          <w:sz w:val="24"/>
          <w:szCs w:val="24"/>
          <w:lang w:val="en-US"/>
        </w:rPr>
      </w:pPr>
      <w:r>
        <w:rPr>
          <w:sz w:val="24"/>
          <w:szCs w:val="24"/>
          <w:lang w:val="en-US"/>
        </w:rPr>
        <w:t xml:space="preserve">In figure 4 we see how the absolute change in normalized BMI varies with rank in wave 1.  </w:t>
      </w:r>
      <w:r w:rsidR="00C80ED4">
        <w:rPr>
          <w:sz w:val="24"/>
          <w:szCs w:val="24"/>
          <w:lang w:val="en-US"/>
        </w:rPr>
        <w:t>The relationship here is clearly quadratic for both genders</w:t>
      </w:r>
      <w:r>
        <w:rPr>
          <w:sz w:val="24"/>
          <w:szCs w:val="24"/>
          <w:lang w:val="en-US"/>
        </w:rPr>
        <w:t>.</w:t>
      </w:r>
    </w:p>
    <w:p w14:paraId="6AD45BD9" w14:textId="7F93C2C2" w:rsidR="0098087F" w:rsidRDefault="004C48F0" w:rsidP="0098087F">
      <w:pPr>
        <w:spacing w:line="360" w:lineRule="auto"/>
        <w:jc w:val="both"/>
        <w:rPr>
          <w:szCs w:val="24"/>
        </w:rPr>
      </w:pPr>
      <w:r>
        <w:rPr>
          <w:szCs w:val="24"/>
        </w:rPr>
        <w:t>Turning now to the Fields approach of examining stochastic dominance, f</w:t>
      </w:r>
      <w:r w:rsidR="0098087F">
        <w:rPr>
          <w:szCs w:val="24"/>
        </w:rPr>
        <w:t xml:space="preserve">igures </w:t>
      </w:r>
      <w:r w:rsidR="00455EB8">
        <w:rPr>
          <w:szCs w:val="24"/>
        </w:rPr>
        <w:t>5</w:t>
      </w:r>
      <w:r w:rsidR="0098087F">
        <w:rPr>
          <w:szCs w:val="24"/>
        </w:rPr>
        <w:t>a-</w:t>
      </w:r>
      <w:r w:rsidR="00455EB8">
        <w:rPr>
          <w:szCs w:val="24"/>
        </w:rPr>
        <w:t>5b</w:t>
      </w:r>
      <w:r w:rsidR="0098087F">
        <w:rPr>
          <w:szCs w:val="24"/>
        </w:rPr>
        <w:t xml:space="preserve"> show the CDF for BMI change</w:t>
      </w:r>
      <w:r w:rsidR="00A24EA2">
        <w:rPr>
          <w:szCs w:val="24"/>
        </w:rPr>
        <w:t xml:space="preserve"> (between waves 1 and 3)</w:t>
      </w:r>
      <w:r w:rsidR="0098087F">
        <w:rPr>
          <w:szCs w:val="24"/>
        </w:rPr>
        <w:t xml:space="preserve"> by gender.  In figure </w:t>
      </w:r>
      <w:r w:rsidR="00455EB8">
        <w:rPr>
          <w:szCs w:val="24"/>
        </w:rPr>
        <w:t>5</w:t>
      </w:r>
      <w:r w:rsidR="0098087F">
        <w:rPr>
          <w:szCs w:val="24"/>
        </w:rPr>
        <w:t xml:space="preserve">a we show the CDF for all changes, both positive and negative.  Careful inspection shows that stochastic dominance does not apply, as the CDFs cross, around about zero.  For decreases in BMI for the most part the curve for females lies above that for males i.e. for any given decrease in BMI the fraction of females with greater decreases is larger than males.  However, when we look at positive BMI changes, the CDF for females lies below that for males.  Thus for any given increase in BMI, say of 0.2, the fraction of females whose BMI change was smaller than this is less than </w:t>
      </w:r>
      <w:r w:rsidR="0098087F">
        <w:rPr>
          <w:szCs w:val="24"/>
        </w:rPr>
        <w:lastRenderedPageBreak/>
        <w:t xml:space="preserve">the fraction of males whose BMI change was smaller.  </w:t>
      </w:r>
      <w:r w:rsidR="00B111A8">
        <w:rPr>
          <w:szCs w:val="24"/>
        </w:rPr>
        <w:t xml:space="preserve">In figure </w:t>
      </w:r>
      <w:r w:rsidR="00455EB8">
        <w:rPr>
          <w:szCs w:val="24"/>
        </w:rPr>
        <w:t>5</w:t>
      </w:r>
      <w:r w:rsidR="00B111A8">
        <w:rPr>
          <w:szCs w:val="24"/>
        </w:rPr>
        <w:t xml:space="preserve">b we focus on the top of the distribution showing </w:t>
      </w:r>
      <w:r w:rsidR="0098087F">
        <w:rPr>
          <w:szCs w:val="24"/>
        </w:rPr>
        <w:t xml:space="preserve">BMI </w:t>
      </w:r>
      <w:r w:rsidR="00B111A8">
        <w:rPr>
          <w:szCs w:val="24"/>
        </w:rPr>
        <w:t>changes for the 80</w:t>
      </w:r>
      <w:r w:rsidR="00B111A8" w:rsidRPr="00B111A8">
        <w:rPr>
          <w:szCs w:val="24"/>
          <w:vertAlign w:val="superscript"/>
        </w:rPr>
        <w:t>th</w:t>
      </w:r>
      <w:r w:rsidR="00B111A8">
        <w:rPr>
          <w:szCs w:val="24"/>
        </w:rPr>
        <w:t xml:space="preserve"> percentile and above i.e. those who could be reasonably regarded as at risk of moving into overweight and obese categories</w:t>
      </w:r>
      <w:r w:rsidR="0098087F">
        <w:rPr>
          <w:szCs w:val="24"/>
        </w:rPr>
        <w:t xml:space="preserve">.  The curves </w:t>
      </w:r>
      <w:r w:rsidR="00B111A8">
        <w:rPr>
          <w:szCs w:val="24"/>
        </w:rPr>
        <w:t xml:space="preserve">clearly suggest dominance for females at the upper end of the distribution with </w:t>
      </w:r>
      <w:r w:rsidR="0098087F">
        <w:rPr>
          <w:szCs w:val="24"/>
        </w:rPr>
        <w:t>larger increases in BMI than males</w:t>
      </w:r>
      <w:r w:rsidR="006355FC">
        <w:rPr>
          <w:szCs w:val="24"/>
        </w:rPr>
        <w:t>.</w:t>
      </w:r>
      <w:r w:rsidR="006355FC">
        <w:rPr>
          <w:rStyle w:val="FootnoteReference"/>
          <w:szCs w:val="24"/>
        </w:rPr>
        <w:footnoteReference w:id="8"/>
      </w:r>
    </w:p>
    <w:p w14:paraId="038E6FEE" w14:textId="14FD52E7" w:rsidR="000C50D4" w:rsidRDefault="000C50D4" w:rsidP="000A3679">
      <w:pPr>
        <w:pStyle w:val="FootnoteText"/>
        <w:spacing w:line="360" w:lineRule="auto"/>
        <w:jc w:val="both"/>
        <w:rPr>
          <w:sz w:val="24"/>
          <w:szCs w:val="24"/>
          <w:lang w:val="en-US"/>
        </w:rPr>
      </w:pPr>
      <w:r>
        <w:rPr>
          <w:sz w:val="24"/>
          <w:szCs w:val="24"/>
          <w:lang w:val="en-US"/>
        </w:rPr>
        <w:t xml:space="preserve">Summarising so far, it seems to fair to say that the graphical analysis indicates that while some mobility is present, it is relatively limited.  Highly ranked observations in wave 1 tend also to be highly ranked in wave 3.  </w:t>
      </w:r>
      <w:r w:rsidR="006355FC">
        <w:rPr>
          <w:sz w:val="24"/>
          <w:szCs w:val="24"/>
          <w:lang w:val="en-US"/>
        </w:rPr>
        <w:t>For the overall distribution i</w:t>
      </w:r>
      <w:r>
        <w:rPr>
          <w:sz w:val="24"/>
          <w:szCs w:val="24"/>
          <w:lang w:val="en-US"/>
        </w:rPr>
        <w:t xml:space="preserve">t is </w:t>
      </w:r>
      <w:r w:rsidR="00A24EA2">
        <w:rPr>
          <w:sz w:val="24"/>
          <w:szCs w:val="24"/>
          <w:lang w:val="en-US"/>
        </w:rPr>
        <w:t>challenging</w:t>
      </w:r>
      <w:r>
        <w:rPr>
          <w:sz w:val="24"/>
          <w:szCs w:val="24"/>
          <w:lang w:val="en-US"/>
        </w:rPr>
        <w:t xml:space="preserve"> to discern any major differences by gender</w:t>
      </w:r>
      <w:r w:rsidR="006D5BE5">
        <w:rPr>
          <w:sz w:val="24"/>
          <w:szCs w:val="24"/>
          <w:lang w:val="en-US"/>
        </w:rPr>
        <w:t>.  However</w:t>
      </w:r>
      <w:r w:rsidR="00A24EA2">
        <w:rPr>
          <w:sz w:val="24"/>
          <w:szCs w:val="24"/>
          <w:lang w:val="en-US"/>
        </w:rPr>
        <w:t xml:space="preserve"> </w:t>
      </w:r>
      <w:r w:rsidR="006355FC">
        <w:rPr>
          <w:sz w:val="24"/>
          <w:szCs w:val="24"/>
          <w:lang w:val="en-US"/>
        </w:rPr>
        <w:t xml:space="preserve">there does appear to be </w:t>
      </w:r>
      <w:r w:rsidR="00A24EA2">
        <w:rPr>
          <w:sz w:val="24"/>
          <w:szCs w:val="24"/>
          <w:lang w:val="en-US"/>
        </w:rPr>
        <w:t xml:space="preserve">evidence of greater persistence/less mobility for females at the upper end of the distribution.  </w:t>
      </w:r>
      <w:r w:rsidR="00B82DAF">
        <w:rPr>
          <w:sz w:val="24"/>
          <w:szCs w:val="24"/>
          <w:lang w:val="en-US"/>
        </w:rPr>
        <w:t xml:space="preserve"> We now turn to the regression based analysis.</w:t>
      </w:r>
    </w:p>
    <w:p w14:paraId="04DEAC64" w14:textId="08370B48" w:rsidR="00BC09F7" w:rsidRPr="00BC09F7" w:rsidRDefault="004C48F0" w:rsidP="000A3679">
      <w:pPr>
        <w:pStyle w:val="FootnoteText"/>
        <w:spacing w:line="360" w:lineRule="auto"/>
        <w:jc w:val="both"/>
        <w:rPr>
          <w:i/>
          <w:iCs/>
          <w:sz w:val="24"/>
          <w:szCs w:val="24"/>
          <w:lang w:val="en-US"/>
        </w:rPr>
      </w:pPr>
      <w:r>
        <w:rPr>
          <w:i/>
          <w:iCs/>
          <w:sz w:val="24"/>
          <w:szCs w:val="24"/>
          <w:lang w:val="en-US"/>
        </w:rPr>
        <w:t>5.</w:t>
      </w:r>
      <w:r w:rsidR="00F642FD">
        <w:rPr>
          <w:i/>
          <w:iCs/>
          <w:sz w:val="24"/>
          <w:szCs w:val="24"/>
          <w:lang w:val="en-US"/>
        </w:rPr>
        <w:t xml:space="preserve">2 </w:t>
      </w:r>
      <w:r w:rsidR="00BC09F7">
        <w:rPr>
          <w:i/>
          <w:iCs/>
          <w:sz w:val="24"/>
          <w:szCs w:val="24"/>
          <w:lang w:val="en-US"/>
        </w:rPr>
        <w:t>Regression Based Analysis</w:t>
      </w:r>
      <w:r>
        <w:rPr>
          <w:i/>
          <w:iCs/>
          <w:sz w:val="24"/>
          <w:szCs w:val="24"/>
          <w:lang w:val="en-US"/>
        </w:rPr>
        <w:t xml:space="preserve"> - Res</w:t>
      </w:r>
      <w:r w:rsidR="00524FC5">
        <w:rPr>
          <w:i/>
          <w:iCs/>
          <w:sz w:val="24"/>
          <w:szCs w:val="24"/>
          <w:lang w:val="en-US"/>
        </w:rPr>
        <w:t>ults</w:t>
      </w:r>
    </w:p>
    <w:p w14:paraId="3D8EABF8" w14:textId="69E6633C" w:rsidR="00534B70" w:rsidRDefault="004C48F0" w:rsidP="000A3679">
      <w:pPr>
        <w:pStyle w:val="FootnoteText"/>
        <w:spacing w:line="360" w:lineRule="auto"/>
        <w:jc w:val="both"/>
        <w:rPr>
          <w:sz w:val="24"/>
          <w:szCs w:val="24"/>
          <w:lang w:val="en-US"/>
        </w:rPr>
      </w:pPr>
      <w:r>
        <w:rPr>
          <w:sz w:val="24"/>
          <w:szCs w:val="24"/>
          <w:lang w:val="en-US"/>
        </w:rPr>
        <w:t>We start off by discussion the results from the simple rank-rank regressions of Acciari et al.</w:t>
      </w:r>
      <w:r w:rsidR="00C31D11">
        <w:rPr>
          <w:sz w:val="24"/>
          <w:szCs w:val="24"/>
          <w:lang w:val="en-US"/>
        </w:rPr>
        <w:t xml:space="preserve">  Results</w:t>
      </w:r>
      <w:r w:rsidR="00586279">
        <w:rPr>
          <w:sz w:val="24"/>
          <w:szCs w:val="24"/>
          <w:lang w:val="en-US"/>
        </w:rPr>
        <w:t xml:space="preserve"> for transitions between waves 1 and 3</w:t>
      </w:r>
      <w:r w:rsidR="00C31D11">
        <w:rPr>
          <w:sz w:val="24"/>
          <w:szCs w:val="24"/>
          <w:lang w:val="en-US"/>
        </w:rPr>
        <w:t xml:space="preserve"> are presented in </w:t>
      </w:r>
      <w:r w:rsidR="00155571">
        <w:rPr>
          <w:sz w:val="24"/>
          <w:szCs w:val="24"/>
          <w:lang w:val="en-US"/>
        </w:rPr>
        <w:t>T</w:t>
      </w:r>
      <w:r w:rsidR="00C31D11">
        <w:rPr>
          <w:sz w:val="24"/>
          <w:szCs w:val="24"/>
          <w:lang w:val="en-US"/>
        </w:rPr>
        <w:t xml:space="preserve">able </w:t>
      </w:r>
      <w:r w:rsidR="00905158">
        <w:rPr>
          <w:sz w:val="24"/>
          <w:szCs w:val="24"/>
          <w:lang w:val="en-US"/>
        </w:rPr>
        <w:t>4</w:t>
      </w:r>
      <w:r w:rsidR="00586279">
        <w:rPr>
          <w:sz w:val="24"/>
          <w:szCs w:val="24"/>
          <w:lang w:val="en-US"/>
        </w:rPr>
        <w:t>a</w:t>
      </w:r>
      <w:r w:rsidR="00F030FA">
        <w:rPr>
          <w:sz w:val="24"/>
          <w:szCs w:val="24"/>
          <w:lang w:val="en-US"/>
        </w:rPr>
        <w:t xml:space="preserve"> (with results for persistence between waves </w:t>
      </w:r>
      <w:r w:rsidR="0039082F">
        <w:rPr>
          <w:sz w:val="24"/>
          <w:szCs w:val="24"/>
          <w:lang w:val="en-US"/>
        </w:rPr>
        <w:t>1/2</w:t>
      </w:r>
      <w:r w:rsidR="00F030FA">
        <w:rPr>
          <w:sz w:val="24"/>
          <w:szCs w:val="24"/>
          <w:lang w:val="en-US"/>
        </w:rPr>
        <w:t xml:space="preserve"> and 2/3 in </w:t>
      </w:r>
      <w:r w:rsidR="00155571">
        <w:rPr>
          <w:sz w:val="24"/>
          <w:szCs w:val="24"/>
          <w:lang w:val="en-US"/>
        </w:rPr>
        <w:t>T</w:t>
      </w:r>
      <w:r w:rsidR="00F030FA">
        <w:rPr>
          <w:sz w:val="24"/>
          <w:szCs w:val="24"/>
          <w:lang w:val="en-US"/>
        </w:rPr>
        <w:t>ables 4b and 4c)</w:t>
      </w:r>
      <w:r w:rsidR="00905158">
        <w:rPr>
          <w:sz w:val="24"/>
          <w:szCs w:val="24"/>
          <w:lang w:val="en-US"/>
        </w:rPr>
        <w:t xml:space="preserve">.   Overall persistence as represented by the </w:t>
      </w:r>
      <w:r w:rsidR="00905158" w:rsidRPr="00905158">
        <w:rPr>
          <w:i/>
          <w:sz w:val="24"/>
          <w:szCs w:val="24"/>
          <w:lang w:val="en-US"/>
        </w:rPr>
        <w:t>β</w:t>
      </w:r>
      <w:r w:rsidR="00905158">
        <w:rPr>
          <w:sz w:val="24"/>
          <w:szCs w:val="24"/>
          <w:lang w:val="en-US"/>
        </w:rPr>
        <w:t xml:space="preserve"> coefficient for the total sample is around 0.63 with no real difference by gender.</w:t>
      </w:r>
      <w:r w:rsidR="00F91028">
        <w:rPr>
          <w:sz w:val="24"/>
          <w:szCs w:val="24"/>
          <w:lang w:val="en-US"/>
        </w:rPr>
        <w:t xml:space="preserve">  Persistence in the top 10% of the distribution is greater (and hence mobility is less) than elsewhere with a ratio of </w:t>
      </w:r>
      <m:oMath>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β</m:t>
                </m:r>
              </m:e>
              <m:sup>
                <m:r>
                  <w:rPr>
                    <w:rFonts w:ascii="Cambria Math" w:hAnsi="Cambria Math"/>
                    <w:sz w:val="24"/>
                    <w:szCs w:val="24"/>
                    <w:lang w:val="en-US"/>
                  </w:rPr>
                  <m:t>90-99</m:t>
                </m:r>
              </m:sup>
            </m:sSup>
          </m:num>
          <m:den>
            <m:sSup>
              <m:sSupPr>
                <m:ctrlPr>
                  <w:rPr>
                    <w:rFonts w:ascii="Cambria Math" w:hAnsi="Cambria Math"/>
                    <w:i/>
                    <w:sz w:val="24"/>
                    <w:szCs w:val="24"/>
                    <w:lang w:val="en-US"/>
                  </w:rPr>
                </m:ctrlPr>
              </m:sSupPr>
              <m:e>
                <m:r>
                  <w:rPr>
                    <w:rFonts w:ascii="Cambria Math" w:hAnsi="Cambria Math"/>
                    <w:sz w:val="24"/>
                    <w:szCs w:val="24"/>
                    <w:lang w:val="en-US"/>
                  </w:rPr>
                  <m:t>β</m:t>
                </m:r>
              </m:e>
              <m:sup>
                <m:r>
                  <w:rPr>
                    <w:rFonts w:ascii="Cambria Math" w:hAnsi="Cambria Math"/>
                    <w:sz w:val="24"/>
                    <w:szCs w:val="24"/>
                    <w:lang w:val="en-US"/>
                  </w:rPr>
                  <m:t>0-89</m:t>
                </m:r>
              </m:sup>
            </m:sSup>
          </m:den>
        </m:f>
      </m:oMath>
      <w:r w:rsidR="00F91028">
        <w:rPr>
          <w:sz w:val="24"/>
          <w:szCs w:val="24"/>
          <w:lang w:val="en-US"/>
        </w:rPr>
        <w:t xml:space="preserve"> of </w:t>
      </w:r>
      <w:r w:rsidR="00560622">
        <w:rPr>
          <w:sz w:val="24"/>
          <w:szCs w:val="24"/>
          <w:lang w:val="en-US"/>
        </w:rPr>
        <w:t>1.8</w:t>
      </w:r>
      <w:r w:rsidR="0085514E">
        <w:rPr>
          <w:sz w:val="24"/>
          <w:szCs w:val="24"/>
          <w:lang w:val="en-US"/>
        </w:rPr>
        <w:t>, but this is not statistically significant</w:t>
      </w:r>
      <w:r w:rsidR="006D1DD7">
        <w:rPr>
          <w:sz w:val="24"/>
          <w:szCs w:val="24"/>
          <w:lang w:val="en-US"/>
        </w:rPr>
        <w:t xml:space="preserve">  The results for top mobility by gender however show considerably more relative persistence at the top for females with a TMR coefficient of 3.</w:t>
      </w:r>
      <w:r w:rsidR="00560622">
        <w:rPr>
          <w:sz w:val="24"/>
          <w:szCs w:val="24"/>
          <w:lang w:val="en-US"/>
        </w:rPr>
        <w:t>04</w:t>
      </w:r>
      <w:r w:rsidR="0085514E">
        <w:rPr>
          <w:sz w:val="24"/>
          <w:szCs w:val="24"/>
          <w:lang w:val="en-US"/>
        </w:rPr>
        <w:t>, which is statistically significant at the 99% confidence level.</w:t>
      </w:r>
      <w:r w:rsidR="00560622">
        <w:rPr>
          <w:sz w:val="24"/>
          <w:szCs w:val="24"/>
          <w:lang w:val="en-US"/>
        </w:rPr>
        <w:t xml:space="preserve">  The coefficient for males is calculated at 0.299</w:t>
      </w:r>
      <w:r w:rsidR="0085514E">
        <w:rPr>
          <w:sz w:val="24"/>
          <w:szCs w:val="24"/>
          <w:lang w:val="en-US"/>
        </w:rPr>
        <w:t xml:space="preserve"> but is not statistically significant</w:t>
      </w:r>
      <w:r w:rsidR="00560622">
        <w:rPr>
          <w:sz w:val="24"/>
          <w:szCs w:val="24"/>
          <w:lang w:val="en-US"/>
        </w:rPr>
        <w:t>.</w:t>
      </w:r>
      <w:r w:rsidR="0085514E">
        <w:rPr>
          <w:rStyle w:val="FootnoteReference"/>
          <w:sz w:val="24"/>
          <w:szCs w:val="24"/>
          <w:lang w:val="en-US"/>
        </w:rPr>
        <w:footnoteReference w:id="9"/>
      </w:r>
      <w:r w:rsidR="006D1DD7">
        <w:rPr>
          <w:sz w:val="24"/>
          <w:szCs w:val="24"/>
          <w:lang w:val="en-US"/>
        </w:rPr>
        <w:t xml:space="preserve"> </w:t>
      </w:r>
    </w:p>
    <w:p w14:paraId="1C5F88B8" w14:textId="745B1593" w:rsidR="006D1DD7" w:rsidRDefault="008C176D" w:rsidP="000A3679">
      <w:pPr>
        <w:pStyle w:val="FootnoteText"/>
        <w:spacing w:line="360" w:lineRule="auto"/>
        <w:jc w:val="both"/>
        <w:rPr>
          <w:sz w:val="24"/>
          <w:szCs w:val="24"/>
          <w:lang w:val="en-US"/>
        </w:rPr>
      </w:pPr>
      <w:r>
        <w:rPr>
          <w:sz w:val="24"/>
          <w:szCs w:val="24"/>
          <w:lang w:val="en-US"/>
        </w:rPr>
        <w:t xml:space="preserve">Finally, </w:t>
      </w:r>
      <w:r w:rsidR="00155571">
        <w:rPr>
          <w:sz w:val="24"/>
          <w:szCs w:val="24"/>
          <w:lang w:val="en-US"/>
        </w:rPr>
        <w:t>T</w:t>
      </w:r>
      <w:r>
        <w:rPr>
          <w:sz w:val="24"/>
          <w:szCs w:val="24"/>
          <w:lang w:val="en-US"/>
        </w:rPr>
        <w:t>ables 4d</w:t>
      </w:r>
      <w:r w:rsidR="00455553">
        <w:rPr>
          <w:sz w:val="24"/>
          <w:szCs w:val="24"/>
          <w:lang w:val="en-US"/>
        </w:rPr>
        <w:t>-4f</w:t>
      </w:r>
      <w:r>
        <w:rPr>
          <w:sz w:val="24"/>
          <w:szCs w:val="24"/>
          <w:lang w:val="en-US"/>
        </w:rPr>
        <w:t xml:space="preserve"> show the results from </w:t>
      </w:r>
      <w:r w:rsidR="00053079">
        <w:rPr>
          <w:sz w:val="24"/>
          <w:szCs w:val="24"/>
          <w:lang w:val="en-US"/>
        </w:rPr>
        <w:t xml:space="preserve">quantile and </w:t>
      </w:r>
      <w:r>
        <w:rPr>
          <w:sz w:val="24"/>
          <w:szCs w:val="24"/>
          <w:lang w:val="en-US"/>
        </w:rPr>
        <w:t xml:space="preserve">interquartile regressions of log normalized BMI in wave 3 on log normalized BMI in wave 1.  The results show the </w:t>
      </w:r>
      <w:r w:rsidR="00053079">
        <w:rPr>
          <w:sz w:val="24"/>
          <w:szCs w:val="24"/>
          <w:lang w:val="en-US"/>
        </w:rPr>
        <w:t>coefficients evaluated at the 50</w:t>
      </w:r>
      <w:r w:rsidR="00053079" w:rsidRPr="00053079">
        <w:rPr>
          <w:sz w:val="24"/>
          <w:szCs w:val="24"/>
          <w:vertAlign w:val="superscript"/>
          <w:lang w:val="en-US"/>
        </w:rPr>
        <w:t>th</w:t>
      </w:r>
      <w:r w:rsidR="00053079">
        <w:rPr>
          <w:sz w:val="24"/>
          <w:szCs w:val="24"/>
          <w:vertAlign w:val="superscript"/>
          <w:lang w:val="en-US"/>
        </w:rPr>
        <w:t xml:space="preserve"> </w:t>
      </w:r>
      <w:r w:rsidR="00053079">
        <w:rPr>
          <w:sz w:val="24"/>
          <w:szCs w:val="24"/>
          <w:lang w:val="en-US"/>
        </w:rPr>
        <w:t>and 90</w:t>
      </w:r>
      <w:r w:rsidR="00053079" w:rsidRPr="00053079">
        <w:rPr>
          <w:sz w:val="24"/>
          <w:szCs w:val="24"/>
          <w:vertAlign w:val="superscript"/>
          <w:lang w:val="en-US"/>
        </w:rPr>
        <w:t>th</w:t>
      </w:r>
      <w:r w:rsidR="00053079">
        <w:rPr>
          <w:sz w:val="24"/>
          <w:szCs w:val="24"/>
          <w:lang w:val="en-US"/>
        </w:rPr>
        <w:t xml:space="preserve"> percentiles and the </w:t>
      </w:r>
      <w:r>
        <w:rPr>
          <w:sz w:val="24"/>
          <w:szCs w:val="24"/>
          <w:lang w:val="en-US"/>
        </w:rPr>
        <w:t xml:space="preserve">difference </w:t>
      </w:r>
      <w:r w:rsidR="00053079">
        <w:rPr>
          <w:sz w:val="24"/>
          <w:szCs w:val="24"/>
          <w:lang w:val="en-US"/>
        </w:rPr>
        <w:t>between the two</w:t>
      </w:r>
      <w:r>
        <w:rPr>
          <w:sz w:val="24"/>
          <w:szCs w:val="24"/>
          <w:lang w:val="en-US"/>
        </w:rPr>
        <w:t xml:space="preserve"> coefficients .</w:t>
      </w:r>
      <w:r w:rsidR="006D1DD7">
        <w:rPr>
          <w:sz w:val="24"/>
          <w:szCs w:val="24"/>
          <w:lang w:val="en-US"/>
        </w:rPr>
        <w:t xml:space="preserve"> </w:t>
      </w:r>
      <w:r>
        <w:rPr>
          <w:sz w:val="24"/>
          <w:szCs w:val="24"/>
          <w:lang w:val="en-US"/>
        </w:rPr>
        <w:t xml:space="preserve"> A positive </w:t>
      </w:r>
      <w:r w:rsidR="00053079">
        <w:rPr>
          <w:sz w:val="24"/>
          <w:szCs w:val="24"/>
          <w:lang w:val="en-US"/>
        </w:rPr>
        <w:t xml:space="preserve">interquartile coefficient </w:t>
      </w:r>
      <w:r>
        <w:rPr>
          <w:sz w:val="24"/>
          <w:szCs w:val="24"/>
          <w:lang w:val="en-US"/>
        </w:rPr>
        <w:t>thus indicates</w:t>
      </w:r>
      <w:r w:rsidR="00053079">
        <w:rPr>
          <w:sz w:val="24"/>
          <w:szCs w:val="24"/>
          <w:lang w:val="en-US"/>
        </w:rPr>
        <w:t xml:space="preserve"> relative</w:t>
      </w:r>
      <w:r>
        <w:rPr>
          <w:sz w:val="24"/>
          <w:szCs w:val="24"/>
          <w:lang w:val="en-US"/>
        </w:rPr>
        <w:t xml:space="preserve"> greater persistence (and hence less mobility) at the 90</w:t>
      </w:r>
      <w:r w:rsidRPr="008C176D">
        <w:rPr>
          <w:sz w:val="24"/>
          <w:szCs w:val="24"/>
          <w:vertAlign w:val="superscript"/>
          <w:lang w:val="en-US"/>
        </w:rPr>
        <w:t>th</w:t>
      </w:r>
      <w:r>
        <w:rPr>
          <w:sz w:val="24"/>
          <w:szCs w:val="24"/>
          <w:lang w:val="en-US"/>
        </w:rPr>
        <w:t xml:space="preserve"> compared to the 50</w:t>
      </w:r>
      <w:r w:rsidRPr="008C176D">
        <w:rPr>
          <w:sz w:val="24"/>
          <w:szCs w:val="24"/>
          <w:vertAlign w:val="superscript"/>
          <w:lang w:val="en-US"/>
        </w:rPr>
        <w:t>th</w:t>
      </w:r>
      <w:r>
        <w:rPr>
          <w:sz w:val="24"/>
          <w:szCs w:val="24"/>
          <w:lang w:val="en-US"/>
        </w:rPr>
        <w:t xml:space="preserve"> percentile.  Table 4d shows that persistence</w:t>
      </w:r>
      <w:r w:rsidR="00C2005E">
        <w:rPr>
          <w:sz w:val="24"/>
          <w:szCs w:val="24"/>
          <w:lang w:val="en-US"/>
        </w:rPr>
        <w:t xml:space="preserve"> at higher </w:t>
      </w:r>
      <w:r w:rsidR="00C2005E">
        <w:rPr>
          <w:sz w:val="24"/>
          <w:szCs w:val="24"/>
          <w:lang w:val="en-US"/>
        </w:rPr>
        <w:lastRenderedPageBreak/>
        <w:t>quantiles</w:t>
      </w:r>
      <w:r>
        <w:rPr>
          <w:sz w:val="24"/>
          <w:szCs w:val="24"/>
          <w:lang w:val="en-US"/>
        </w:rPr>
        <w:t xml:space="preserve"> is greater for the sample as a whole</w:t>
      </w:r>
      <w:r w:rsidR="00E37475">
        <w:rPr>
          <w:sz w:val="24"/>
          <w:szCs w:val="24"/>
          <w:lang w:val="en-US"/>
        </w:rPr>
        <w:t xml:space="preserve">, with an interquartile coefficient of 0.093.  However the coefficient for females is more than twice that of males, indicating that results here are consistent with those from </w:t>
      </w:r>
      <w:r w:rsidR="00155571">
        <w:rPr>
          <w:sz w:val="24"/>
          <w:szCs w:val="24"/>
          <w:lang w:val="en-US"/>
        </w:rPr>
        <w:t>T</w:t>
      </w:r>
      <w:r w:rsidR="00E37475">
        <w:rPr>
          <w:sz w:val="24"/>
          <w:szCs w:val="24"/>
          <w:lang w:val="en-US"/>
        </w:rPr>
        <w:t>able 4a.</w:t>
      </w:r>
      <w:r>
        <w:rPr>
          <w:sz w:val="24"/>
          <w:szCs w:val="24"/>
          <w:lang w:val="en-US"/>
        </w:rPr>
        <w:t xml:space="preserve"> </w:t>
      </w:r>
    </w:p>
    <w:p w14:paraId="15F8EA87" w14:textId="0949ECA0" w:rsidR="00B05CD6" w:rsidRDefault="00796097" w:rsidP="000A3679">
      <w:pPr>
        <w:pStyle w:val="FootnoteText"/>
        <w:spacing w:line="360" w:lineRule="auto"/>
        <w:jc w:val="both"/>
        <w:rPr>
          <w:sz w:val="24"/>
          <w:szCs w:val="24"/>
          <w:lang w:val="en-US"/>
        </w:rPr>
      </w:pPr>
      <w:r>
        <w:rPr>
          <w:sz w:val="24"/>
          <w:szCs w:val="24"/>
          <w:lang w:val="en-US"/>
        </w:rPr>
        <w:t xml:space="preserve">To summarise the results </w:t>
      </w:r>
      <w:r w:rsidR="00254F49">
        <w:rPr>
          <w:sz w:val="24"/>
          <w:szCs w:val="24"/>
          <w:lang w:val="en-US"/>
        </w:rPr>
        <w:t xml:space="preserve">from </w:t>
      </w:r>
      <w:r w:rsidR="0039082F">
        <w:rPr>
          <w:sz w:val="24"/>
          <w:szCs w:val="24"/>
          <w:lang w:val="en-US"/>
        </w:rPr>
        <w:t xml:space="preserve">graphical and </w:t>
      </w:r>
      <w:r w:rsidR="00254F49">
        <w:rPr>
          <w:sz w:val="24"/>
          <w:szCs w:val="24"/>
          <w:lang w:val="en-US"/>
        </w:rPr>
        <w:t>regression based analysis</w:t>
      </w:r>
      <w:r>
        <w:rPr>
          <w:sz w:val="24"/>
          <w:szCs w:val="24"/>
          <w:lang w:val="en-US"/>
        </w:rPr>
        <w:t xml:space="preserve">: we see that there clearly is some mobility in BMI over the three waves.  In general mobility acts to compress normalized BMI with increases generally observed for lower ranked observations and decreases observed for higher ranked observations.  </w:t>
      </w:r>
      <w:r w:rsidR="00254F49">
        <w:rPr>
          <w:sz w:val="24"/>
          <w:szCs w:val="24"/>
          <w:lang w:val="en-US"/>
        </w:rPr>
        <w:t>The regression based analysis also confirms the graphic analysis in</w:t>
      </w:r>
      <w:r w:rsidR="00E37475">
        <w:rPr>
          <w:sz w:val="24"/>
          <w:szCs w:val="24"/>
          <w:lang w:val="en-US"/>
        </w:rPr>
        <w:t>dicating</w:t>
      </w:r>
      <w:r>
        <w:rPr>
          <w:sz w:val="24"/>
          <w:szCs w:val="24"/>
          <w:lang w:val="en-US"/>
        </w:rPr>
        <w:t xml:space="preserve"> less mobility for females at higher levels of BMI.</w:t>
      </w:r>
      <w:r w:rsidR="00B05CD6">
        <w:rPr>
          <w:rStyle w:val="FootnoteReference"/>
          <w:sz w:val="24"/>
          <w:szCs w:val="24"/>
          <w:lang w:val="en-US"/>
        </w:rPr>
        <w:footnoteReference w:id="10"/>
      </w:r>
      <w:r>
        <w:rPr>
          <w:sz w:val="24"/>
          <w:szCs w:val="24"/>
          <w:lang w:val="en-US"/>
        </w:rPr>
        <w:t xml:space="preserve">  </w:t>
      </w:r>
    </w:p>
    <w:p w14:paraId="1B338070" w14:textId="2978AFB1" w:rsidR="00796097" w:rsidRDefault="00796097" w:rsidP="000A3679">
      <w:pPr>
        <w:pStyle w:val="FootnoteText"/>
        <w:spacing w:line="360" w:lineRule="auto"/>
        <w:jc w:val="both"/>
        <w:rPr>
          <w:sz w:val="24"/>
          <w:szCs w:val="24"/>
          <w:lang w:val="en-US"/>
        </w:rPr>
      </w:pPr>
      <w:r>
        <w:rPr>
          <w:sz w:val="24"/>
          <w:szCs w:val="24"/>
          <w:lang w:val="en-US"/>
        </w:rPr>
        <w:t xml:space="preserve">We now see if these results are </w:t>
      </w:r>
      <w:r w:rsidR="00E37475">
        <w:rPr>
          <w:sz w:val="24"/>
          <w:szCs w:val="24"/>
          <w:lang w:val="en-US"/>
        </w:rPr>
        <w:t>also reflected in</w:t>
      </w:r>
      <w:r>
        <w:rPr>
          <w:sz w:val="24"/>
          <w:szCs w:val="24"/>
          <w:lang w:val="en-US"/>
        </w:rPr>
        <w:t xml:space="preserve"> analysis using transition and mobility matrices.</w:t>
      </w:r>
    </w:p>
    <w:p w14:paraId="7B4B1C9A" w14:textId="7F81A429" w:rsidR="00455553" w:rsidRPr="00455553" w:rsidRDefault="006C547E" w:rsidP="00F91FA9">
      <w:pPr>
        <w:spacing w:line="360" w:lineRule="auto"/>
        <w:jc w:val="both"/>
        <w:rPr>
          <w:i/>
          <w:iCs/>
          <w:szCs w:val="24"/>
        </w:rPr>
      </w:pPr>
      <w:r>
        <w:rPr>
          <w:i/>
          <w:iCs/>
          <w:szCs w:val="24"/>
        </w:rPr>
        <w:t>5.</w:t>
      </w:r>
      <w:r w:rsidR="00F642FD">
        <w:rPr>
          <w:i/>
          <w:iCs/>
          <w:szCs w:val="24"/>
        </w:rPr>
        <w:t xml:space="preserve">3 </w:t>
      </w:r>
      <w:r w:rsidR="00455553">
        <w:rPr>
          <w:i/>
          <w:iCs/>
          <w:szCs w:val="24"/>
        </w:rPr>
        <w:t>Transition and Mobility Matrices</w:t>
      </w:r>
      <w:r>
        <w:rPr>
          <w:i/>
          <w:iCs/>
          <w:szCs w:val="24"/>
        </w:rPr>
        <w:t xml:space="preserve"> - Results</w:t>
      </w:r>
    </w:p>
    <w:p w14:paraId="0D098D13" w14:textId="7D995A37" w:rsidR="00DC6640" w:rsidRDefault="00A02545" w:rsidP="00F91FA9">
      <w:pPr>
        <w:spacing w:line="360" w:lineRule="auto"/>
        <w:jc w:val="both"/>
        <w:rPr>
          <w:szCs w:val="24"/>
        </w:rPr>
      </w:pPr>
      <w:r>
        <w:rPr>
          <w:szCs w:val="24"/>
        </w:rPr>
        <w:t>Before examining the matrices in detail</w:t>
      </w:r>
      <w:r w:rsidR="009221FA">
        <w:rPr>
          <w:szCs w:val="24"/>
        </w:rPr>
        <w:t>,</w:t>
      </w:r>
      <w:r>
        <w:rPr>
          <w:szCs w:val="24"/>
        </w:rPr>
        <w:t xml:space="preserve"> we first </w:t>
      </w:r>
      <w:r w:rsidR="000F09BF">
        <w:rPr>
          <w:szCs w:val="24"/>
        </w:rPr>
        <w:t>of all simply examine how many moves across BMI categories are observed.</w:t>
      </w:r>
      <w:r w:rsidR="00A520B7">
        <w:rPr>
          <w:szCs w:val="24"/>
        </w:rPr>
        <w:t xml:space="preserve">  Figure </w:t>
      </w:r>
      <w:r w:rsidR="00B67F16">
        <w:rPr>
          <w:szCs w:val="24"/>
        </w:rPr>
        <w:t>6</w:t>
      </w:r>
      <w:r w:rsidR="00A520B7">
        <w:rPr>
          <w:szCs w:val="24"/>
        </w:rPr>
        <w:t xml:space="preserve"> shows the total number of moves, regardless of direction, between BMI categories (normal, overweight and obese) by fraction of the sample over the three waves.  Thus if someone</w:t>
      </w:r>
      <w:r>
        <w:rPr>
          <w:szCs w:val="24"/>
        </w:rPr>
        <w:t xml:space="preserve"> </w:t>
      </w:r>
      <w:r w:rsidR="00A520B7">
        <w:rPr>
          <w:szCs w:val="24"/>
        </w:rPr>
        <w:t>moves from normal to overweight between waves 1 and 2, and then again moves into the obese category in wave 3 this counts as 2 moves.</w:t>
      </w:r>
      <w:r w:rsidR="00DC6640">
        <w:rPr>
          <w:szCs w:val="24"/>
        </w:rPr>
        <w:t xml:space="preserve">  Similarly someone who was in the normal category between waves 1 and 2 but then moved from normal to obese between waves 2 and 3 would also count as two moves.  We see that over 70% of the sample do not move category at all.  21% make one move over the three waves while about 8%</w:t>
      </w:r>
      <w:r>
        <w:rPr>
          <w:szCs w:val="24"/>
        </w:rPr>
        <w:t xml:space="preserve"> </w:t>
      </w:r>
      <w:r w:rsidR="00DC6640">
        <w:rPr>
          <w:szCs w:val="24"/>
        </w:rPr>
        <w:t xml:space="preserve">make two moves.  </w:t>
      </w:r>
      <w:r w:rsidR="00EC72CA">
        <w:rPr>
          <w:szCs w:val="24"/>
        </w:rPr>
        <w:t xml:space="preserve"> Note that as we measure obesity as a binary variable, some of these moves between categories may reflect small absolute changes in normalised BMI e.g. from 0.99 to 1.0.  In future analysis we hope to examine mobility using measures of obesity which also take account of how far individuals are above the obesity threshold (for analysis of the incidence of obesity using such measures see Madden, 2017).</w:t>
      </w:r>
      <w:r w:rsidR="00EC72CA">
        <w:rPr>
          <w:rStyle w:val="FootnoteReference"/>
          <w:szCs w:val="24"/>
        </w:rPr>
        <w:footnoteReference w:id="11"/>
      </w:r>
    </w:p>
    <w:p w14:paraId="27B4C253" w14:textId="596C923E" w:rsidR="00B14497" w:rsidRDefault="0063079E" w:rsidP="00F91FA9">
      <w:pPr>
        <w:spacing w:line="360" w:lineRule="auto"/>
        <w:jc w:val="both"/>
        <w:rPr>
          <w:szCs w:val="24"/>
        </w:rPr>
      </w:pPr>
      <w:r>
        <w:rPr>
          <w:szCs w:val="24"/>
        </w:rPr>
        <w:lastRenderedPageBreak/>
        <w:t xml:space="preserve">We now </w:t>
      </w:r>
      <w:r w:rsidR="00B1414A">
        <w:rPr>
          <w:szCs w:val="24"/>
        </w:rPr>
        <w:t>analyse these moves in more detail</w:t>
      </w:r>
      <w:r>
        <w:rPr>
          <w:szCs w:val="24"/>
        </w:rPr>
        <w:t>.  To avoid information overload</w:t>
      </w:r>
      <w:r w:rsidR="00037E07">
        <w:rPr>
          <w:szCs w:val="24"/>
        </w:rPr>
        <w:t>, we present summary statistics</w:t>
      </w:r>
      <w:r w:rsidR="00DE3DD5">
        <w:rPr>
          <w:szCs w:val="24"/>
        </w:rPr>
        <w:t xml:space="preserve"> from the matrices</w:t>
      </w:r>
      <w:r w:rsidR="00037E07">
        <w:rPr>
          <w:szCs w:val="24"/>
        </w:rPr>
        <w:t xml:space="preserve"> </w:t>
      </w:r>
      <w:r>
        <w:rPr>
          <w:szCs w:val="24"/>
        </w:rPr>
        <w:t>in the main tables while in appendix</w:t>
      </w:r>
      <w:r w:rsidR="00896814">
        <w:rPr>
          <w:szCs w:val="24"/>
        </w:rPr>
        <w:t xml:space="preserve"> A</w:t>
      </w:r>
      <w:r>
        <w:rPr>
          <w:szCs w:val="24"/>
        </w:rPr>
        <w:t xml:space="preserve"> we present the actual matrices upon which the summary statistics are based</w:t>
      </w:r>
      <w:r w:rsidR="00401D3E">
        <w:rPr>
          <w:szCs w:val="24"/>
        </w:rPr>
        <w:t xml:space="preserve"> and we also present tests of statistical significance for differences between the indices</w:t>
      </w:r>
      <w:r>
        <w:rPr>
          <w:szCs w:val="24"/>
        </w:rPr>
        <w:t>.  Thus</w:t>
      </w:r>
      <w:r w:rsidR="0068238A">
        <w:rPr>
          <w:szCs w:val="24"/>
        </w:rPr>
        <w:t xml:space="preserve"> i</w:t>
      </w:r>
      <w:r w:rsidR="00F91FA9">
        <w:rPr>
          <w:szCs w:val="24"/>
        </w:rPr>
        <w:t xml:space="preserve">n </w:t>
      </w:r>
      <w:r w:rsidR="00155571">
        <w:rPr>
          <w:szCs w:val="24"/>
        </w:rPr>
        <w:t>T</w:t>
      </w:r>
      <w:r w:rsidR="00F91FA9">
        <w:rPr>
          <w:szCs w:val="24"/>
        </w:rPr>
        <w:t>ables A1-A7 we look at a sequence of transition matri</w:t>
      </w:r>
      <w:r w:rsidR="0068238A">
        <w:rPr>
          <w:szCs w:val="24"/>
        </w:rPr>
        <w:t>ces</w:t>
      </w:r>
      <w:r w:rsidR="00F91FA9">
        <w:rPr>
          <w:szCs w:val="24"/>
        </w:rPr>
        <w:t xml:space="preserve"> of normalised BMI by quintile.  </w:t>
      </w:r>
      <w:r>
        <w:rPr>
          <w:szCs w:val="24"/>
        </w:rPr>
        <w:t>F</w:t>
      </w:r>
      <w:r w:rsidR="00F91FA9">
        <w:rPr>
          <w:szCs w:val="24"/>
        </w:rPr>
        <w:t xml:space="preserve">or example in </w:t>
      </w:r>
      <w:r w:rsidR="00155571">
        <w:rPr>
          <w:szCs w:val="24"/>
        </w:rPr>
        <w:t>T</w:t>
      </w:r>
      <w:r w:rsidR="00F91FA9">
        <w:rPr>
          <w:szCs w:val="24"/>
        </w:rPr>
        <w:t xml:space="preserve">able A1, the top left entry in the matrix is 0.52.  This reveals that of the population who were originally in the bottom quintile of normalised BMI,  52% </w:t>
      </w:r>
      <w:r w:rsidR="00041452">
        <w:rPr>
          <w:szCs w:val="24"/>
        </w:rPr>
        <w:t xml:space="preserve">of that group </w:t>
      </w:r>
      <w:r w:rsidR="00F91FA9">
        <w:rPr>
          <w:szCs w:val="24"/>
        </w:rPr>
        <w:t>stayed in this quintile</w:t>
      </w:r>
      <w:r w:rsidR="00041452">
        <w:rPr>
          <w:szCs w:val="24"/>
        </w:rPr>
        <w:t>,</w:t>
      </w:r>
      <w:r w:rsidR="00F91FA9">
        <w:rPr>
          <w:szCs w:val="24"/>
        </w:rPr>
        <w:t xml:space="preserve"> 25% moved up the next highest quintile, while 3% moved all the way up to the highest quintile.  A lack of mobility is reflected in high values along the main diagonal, indicating that most people stayed in the same quintile.  </w:t>
      </w:r>
    </w:p>
    <w:p w14:paraId="511AB490" w14:textId="383DFFFA" w:rsidR="00F91FA9" w:rsidRDefault="00B14497" w:rsidP="00F91FA9">
      <w:pPr>
        <w:spacing w:line="360" w:lineRule="auto"/>
        <w:jc w:val="both"/>
        <w:rPr>
          <w:szCs w:val="24"/>
        </w:rPr>
      </w:pPr>
      <w:r>
        <w:rPr>
          <w:szCs w:val="24"/>
        </w:rPr>
        <w:t>Calculation of the Shorrocks mobility index,</w:t>
      </w:r>
      <w:r w:rsidR="00DE5E1D">
        <w:rPr>
          <w:szCs w:val="24"/>
        </w:rPr>
        <w:t xml:space="preserve"> </w:t>
      </w:r>
      <m:oMath>
        <m:f>
          <m:fPr>
            <m:ctrlPr>
              <w:rPr>
                <w:rFonts w:ascii="Cambria Math" w:hAnsi="Cambria Math"/>
                <w:i/>
                <w:szCs w:val="24"/>
              </w:rPr>
            </m:ctrlPr>
          </m:fPr>
          <m:num>
            <m:r>
              <w:rPr>
                <w:rFonts w:ascii="Cambria Math" w:hAnsi="Cambria Math"/>
                <w:szCs w:val="24"/>
              </w:rPr>
              <m:t>m-Tr(M)</m:t>
            </m:r>
          </m:num>
          <m:den>
            <m:r>
              <w:rPr>
                <w:rFonts w:ascii="Cambria Math" w:hAnsi="Cambria Math"/>
                <w:szCs w:val="24"/>
              </w:rPr>
              <m:t>m-1</m:t>
            </m:r>
          </m:den>
        </m:f>
      </m:oMath>
      <w:r w:rsidR="00F91FA9">
        <w:rPr>
          <w:szCs w:val="24"/>
        </w:rPr>
        <w:t xml:space="preserve">  </w:t>
      </w:r>
      <w:r>
        <w:rPr>
          <w:szCs w:val="24"/>
        </w:rPr>
        <w:t>,</w:t>
      </w:r>
      <w:r w:rsidR="00F91FA9">
        <w:rPr>
          <w:szCs w:val="24"/>
        </w:rPr>
        <w:t xml:space="preserve"> for the transition matrices</w:t>
      </w:r>
      <w:r w:rsidR="00EA16C9">
        <w:rPr>
          <w:szCs w:val="24"/>
        </w:rPr>
        <w:t xml:space="preserve"> between waves 1 and 3</w:t>
      </w:r>
      <w:r w:rsidR="00F91FA9">
        <w:rPr>
          <w:szCs w:val="24"/>
        </w:rPr>
        <w:t xml:space="preserve"> in </w:t>
      </w:r>
      <w:r w:rsidR="00155571">
        <w:rPr>
          <w:szCs w:val="24"/>
        </w:rPr>
        <w:t>T</w:t>
      </w:r>
      <w:r w:rsidR="00F91FA9">
        <w:rPr>
          <w:szCs w:val="24"/>
        </w:rPr>
        <w:t xml:space="preserve">able </w:t>
      </w:r>
      <w:r w:rsidR="00586279">
        <w:rPr>
          <w:szCs w:val="24"/>
        </w:rPr>
        <w:t>5a</w:t>
      </w:r>
      <w:r w:rsidR="00F91FA9">
        <w:rPr>
          <w:szCs w:val="24"/>
        </w:rPr>
        <w:t xml:space="preserve"> show very little variation</w:t>
      </w:r>
      <w:r w:rsidR="00037E07">
        <w:rPr>
          <w:szCs w:val="24"/>
        </w:rPr>
        <w:t xml:space="preserve"> across gender</w:t>
      </w:r>
      <w:r w:rsidR="00F91FA9">
        <w:rPr>
          <w:szCs w:val="24"/>
        </w:rPr>
        <w:t xml:space="preserve"> </w:t>
      </w:r>
      <w:r w:rsidR="00E827D1">
        <w:rPr>
          <w:szCs w:val="24"/>
        </w:rPr>
        <w:t xml:space="preserve">with </w:t>
      </w:r>
      <w:r w:rsidR="00F91FA9">
        <w:rPr>
          <w:szCs w:val="24"/>
        </w:rPr>
        <w:t>values</w:t>
      </w:r>
      <w:r w:rsidR="00E827D1">
        <w:rPr>
          <w:szCs w:val="24"/>
        </w:rPr>
        <w:t xml:space="preserve"> ranging between 0.7</w:t>
      </w:r>
      <w:r w:rsidR="00896814">
        <w:rPr>
          <w:szCs w:val="24"/>
        </w:rPr>
        <w:t>4</w:t>
      </w:r>
      <w:r w:rsidR="00E827D1">
        <w:rPr>
          <w:szCs w:val="24"/>
        </w:rPr>
        <w:t xml:space="preserve"> and 0.7</w:t>
      </w:r>
      <w:r w:rsidR="00896814">
        <w:rPr>
          <w:szCs w:val="24"/>
        </w:rPr>
        <w:t>6</w:t>
      </w:r>
      <w:r w:rsidR="00855BD8">
        <w:rPr>
          <w:rStyle w:val="FootnoteReference"/>
          <w:szCs w:val="24"/>
        </w:rPr>
        <w:footnoteReference w:id="12"/>
      </w:r>
      <w:r w:rsidR="00E827D1">
        <w:rPr>
          <w:szCs w:val="24"/>
        </w:rPr>
        <w:t xml:space="preserve"> </w:t>
      </w:r>
      <w:r w:rsidR="00896814">
        <w:rPr>
          <w:szCs w:val="24"/>
        </w:rPr>
        <w:t>i</w:t>
      </w:r>
      <w:r>
        <w:rPr>
          <w:szCs w:val="24"/>
        </w:rPr>
        <w:t>ndicat</w:t>
      </w:r>
      <w:r w:rsidR="00896814">
        <w:rPr>
          <w:szCs w:val="24"/>
        </w:rPr>
        <w:t>ing</w:t>
      </w:r>
      <w:r w:rsidR="00E827D1">
        <w:rPr>
          <w:szCs w:val="24"/>
        </w:rPr>
        <w:t xml:space="preserve"> that </w:t>
      </w:r>
      <w:r w:rsidR="00F91FA9">
        <w:rPr>
          <w:szCs w:val="24"/>
        </w:rPr>
        <w:t>mobility</w:t>
      </w:r>
      <w:r w:rsidR="00453B9D">
        <w:rPr>
          <w:szCs w:val="24"/>
        </w:rPr>
        <w:t xml:space="preserve"> as measured by transitions across</w:t>
      </w:r>
      <w:r w:rsidR="00F91FA9">
        <w:rPr>
          <w:szCs w:val="24"/>
        </w:rPr>
        <w:t xml:space="preserve"> the overall distribution of BMI </w:t>
      </w:r>
      <w:r w:rsidR="0063079E">
        <w:rPr>
          <w:szCs w:val="24"/>
        </w:rPr>
        <w:t xml:space="preserve">between waves 1 and 3 </w:t>
      </w:r>
      <w:r w:rsidR="00F91FA9">
        <w:rPr>
          <w:szCs w:val="24"/>
        </w:rPr>
        <w:t>shows little variation</w:t>
      </w:r>
      <w:r w:rsidR="00896814">
        <w:rPr>
          <w:szCs w:val="24"/>
        </w:rPr>
        <w:t>.</w:t>
      </w:r>
    </w:p>
    <w:p w14:paraId="21C8CE27" w14:textId="73A5F09C" w:rsidR="00E827D1" w:rsidRPr="00E827D1" w:rsidRDefault="00B14497" w:rsidP="00E827D1">
      <w:pPr>
        <w:pStyle w:val="FootnoteText"/>
        <w:spacing w:line="360" w:lineRule="auto"/>
        <w:jc w:val="both"/>
        <w:rPr>
          <w:sz w:val="24"/>
          <w:szCs w:val="24"/>
          <w:lang w:val="en-US"/>
        </w:rPr>
      </w:pPr>
      <w:r>
        <w:rPr>
          <w:sz w:val="24"/>
          <w:szCs w:val="24"/>
          <w:lang w:val="en-IE"/>
        </w:rPr>
        <w:t>Results for the</w:t>
      </w:r>
      <w:r w:rsidR="00E827D1" w:rsidRPr="00B14497">
        <w:rPr>
          <w:sz w:val="24"/>
          <w:szCs w:val="24"/>
        </w:rPr>
        <w:t xml:space="preserve"> mobility matrix</w:t>
      </w:r>
      <w:r w:rsidR="00E827D1" w:rsidRPr="00E827D1">
        <w:rPr>
          <w:sz w:val="24"/>
          <w:szCs w:val="24"/>
        </w:rPr>
        <w:t xml:space="preserve"> which examines movements across the</w:t>
      </w:r>
      <w:r>
        <w:rPr>
          <w:sz w:val="24"/>
          <w:szCs w:val="24"/>
          <w:lang w:val="en-IE"/>
        </w:rPr>
        <w:t xml:space="preserve"> obesity and overweight thresholds are presented</w:t>
      </w:r>
      <w:r w:rsidR="00E827D1" w:rsidRPr="00E827D1">
        <w:rPr>
          <w:sz w:val="24"/>
          <w:szCs w:val="24"/>
        </w:rPr>
        <w:t xml:space="preserve"> in </w:t>
      </w:r>
      <w:r w:rsidR="00155571">
        <w:rPr>
          <w:sz w:val="24"/>
          <w:szCs w:val="24"/>
          <w:lang w:val="en-IE"/>
        </w:rPr>
        <w:t>T</w:t>
      </w:r>
      <w:r w:rsidR="00E827D1" w:rsidRPr="00E827D1">
        <w:rPr>
          <w:sz w:val="24"/>
          <w:szCs w:val="24"/>
        </w:rPr>
        <w:t>able</w:t>
      </w:r>
      <w:r w:rsidR="00E827D1">
        <w:rPr>
          <w:sz w:val="24"/>
          <w:szCs w:val="24"/>
          <w:lang w:val="en-IE"/>
        </w:rPr>
        <w:t>s</w:t>
      </w:r>
      <w:r w:rsidR="00E827D1" w:rsidRPr="00E827D1">
        <w:rPr>
          <w:sz w:val="24"/>
          <w:szCs w:val="24"/>
        </w:rPr>
        <w:t xml:space="preserve"> </w:t>
      </w:r>
      <w:r w:rsidR="00DE3DD5">
        <w:rPr>
          <w:sz w:val="24"/>
          <w:szCs w:val="24"/>
          <w:lang w:val="en-IE"/>
        </w:rPr>
        <w:t>A</w:t>
      </w:r>
      <w:r w:rsidR="00E827D1" w:rsidRPr="00E827D1">
        <w:rPr>
          <w:sz w:val="24"/>
          <w:szCs w:val="24"/>
          <w:lang w:val="en-US"/>
        </w:rPr>
        <w:t>8-A1</w:t>
      </w:r>
      <w:r w:rsidR="00453B9D">
        <w:rPr>
          <w:sz w:val="24"/>
          <w:szCs w:val="24"/>
          <w:lang w:val="en-US"/>
        </w:rPr>
        <w:t>4</w:t>
      </w:r>
      <w:r w:rsidR="00DE3DD5">
        <w:rPr>
          <w:sz w:val="24"/>
          <w:szCs w:val="24"/>
          <w:lang w:val="en-US"/>
        </w:rPr>
        <w:t xml:space="preserve"> while</w:t>
      </w:r>
      <w:r w:rsidR="00E827D1" w:rsidRPr="00E827D1">
        <w:rPr>
          <w:sz w:val="24"/>
          <w:szCs w:val="24"/>
          <w:lang w:val="en-US"/>
        </w:rPr>
        <w:t xml:space="preserve"> </w:t>
      </w:r>
      <w:r w:rsidR="00155571">
        <w:rPr>
          <w:sz w:val="24"/>
          <w:szCs w:val="24"/>
          <w:lang w:val="en-US"/>
        </w:rPr>
        <w:t>T</w:t>
      </w:r>
      <w:r w:rsidR="0063079E">
        <w:rPr>
          <w:sz w:val="24"/>
          <w:szCs w:val="24"/>
          <w:lang w:val="en-US"/>
        </w:rPr>
        <w:t>able 5a</w:t>
      </w:r>
      <w:r w:rsidR="00E827D1" w:rsidRPr="00E827D1">
        <w:rPr>
          <w:sz w:val="24"/>
          <w:szCs w:val="24"/>
          <w:lang w:val="en-US"/>
        </w:rPr>
        <w:t xml:space="preserve"> </w:t>
      </w:r>
      <w:r w:rsidR="00037E07">
        <w:rPr>
          <w:sz w:val="24"/>
          <w:szCs w:val="24"/>
          <w:lang w:val="en-US"/>
        </w:rPr>
        <w:t>present</w:t>
      </w:r>
      <w:r>
        <w:rPr>
          <w:sz w:val="24"/>
          <w:szCs w:val="24"/>
          <w:lang w:val="en-US"/>
        </w:rPr>
        <w:t>s</w:t>
      </w:r>
      <w:r w:rsidR="00E827D1" w:rsidRPr="00E827D1">
        <w:rPr>
          <w:sz w:val="24"/>
          <w:szCs w:val="24"/>
          <w:lang w:val="en-US"/>
        </w:rPr>
        <w:t xml:space="preserve"> the Shorrocks index for these matrices</w:t>
      </w:r>
      <w:r w:rsidR="00453B9D">
        <w:rPr>
          <w:sz w:val="24"/>
          <w:szCs w:val="24"/>
          <w:lang w:val="en-US"/>
        </w:rPr>
        <w:t xml:space="preserve"> (which we label “Shorrocks mobility” rather than “Shorrocks transition”</w:t>
      </w:r>
      <w:r w:rsidR="00EA16C9">
        <w:rPr>
          <w:sz w:val="24"/>
          <w:szCs w:val="24"/>
          <w:lang w:val="en-US"/>
        </w:rPr>
        <w:t>)</w:t>
      </w:r>
      <w:r w:rsidR="00E827D1" w:rsidRPr="00E827D1">
        <w:rPr>
          <w:sz w:val="24"/>
          <w:szCs w:val="24"/>
          <w:lang w:val="en-US"/>
        </w:rPr>
        <w:t>.</w:t>
      </w:r>
    </w:p>
    <w:p w14:paraId="095B2D66" w14:textId="26F1DE7C" w:rsidR="00E827D1" w:rsidRDefault="00E827D1" w:rsidP="00E827D1">
      <w:pPr>
        <w:spacing w:line="360" w:lineRule="auto"/>
        <w:jc w:val="both"/>
        <w:rPr>
          <w:szCs w:val="24"/>
        </w:rPr>
      </w:pPr>
      <w:r>
        <w:rPr>
          <w:szCs w:val="24"/>
        </w:rPr>
        <w:t xml:space="preserve">The data in </w:t>
      </w:r>
      <w:r w:rsidR="00155571">
        <w:rPr>
          <w:szCs w:val="24"/>
        </w:rPr>
        <w:t>T</w:t>
      </w:r>
      <w:r>
        <w:rPr>
          <w:szCs w:val="24"/>
        </w:rPr>
        <w:t>ables A8-A1</w:t>
      </w:r>
      <w:r w:rsidR="00453B9D">
        <w:rPr>
          <w:szCs w:val="24"/>
        </w:rPr>
        <w:t>4</w:t>
      </w:r>
      <w:r w:rsidR="00707E20">
        <w:rPr>
          <w:szCs w:val="24"/>
        </w:rPr>
        <w:t xml:space="preserve"> are</w:t>
      </w:r>
      <w:r>
        <w:rPr>
          <w:szCs w:val="24"/>
        </w:rPr>
        <w:t xml:space="preserve"> “row proportions”</w:t>
      </w:r>
      <w:r w:rsidR="00707E20">
        <w:rPr>
          <w:szCs w:val="24"/>
        </w:rPr>
        <w:t xml:space="preserve"> by BMI category.  </w:t>
      </w:r>
      <w:r>
        <w:rPr>
          <w:szCs w:val="24"/>
        </w:rPr>
        <w:t xml:space="preserve">Thus if we look at </w:t>
      </w:r>
      <w:r w:rsidR="00707E20">
        <w:rPr>
          <w:szCs w:val="24"/>
        </w:rPr>
        <w:t xml:space="preserve">the first row of </w:t>
      </w:r>
      <w:r w:rsidR="00155571">
        <w:rPr>
          <w:szCs w:val="24"/>
        </w:rPr>
        <w:t>T</w:t>
      </w:r>
      <w:r>
        <w:rPr>
          <w:szCs w:val="24"/>
        </w:rPr>
        <w:t xml:space="preserve">able A8, which gives this information for the sample as a whole, </w:t>
      </w:r>
      <w:r w:rsidR="00707E20">
        <w:rPr>
          <w:szCs w:val="24"/>
        </w:rPr>
        <w:t xml:space="preserve">we see that </w:t>
      </w:r>
      <w:r>
        <w:rPr>
          <w:szCs w:val="24"/>
        </w:rPr>
        <w:t>of those who were non-</w:t>
      </w:r>
      <w:r w:rsidR="00707E20">
        <w:rPr>
          <w:szCs w:val="24"/>
        </w:rPr>
        <w:t>overweight/</w:t>
      </w:r>
      <w:r>
        <w:rPr>
          <w:szCs w:val="24"/>
        </w:rPr>
        <w:t xml:space="preserve">obese in wave 1, </w:t>
      </w:r>
      <w:r w:rsidR="00707E20">
        <w:rPr>
          <w:szCs w:val="24"/>
        </w:rPr>
        <w:t>86</w:t>
      </w:r>
      <w:r>
        <w:rPr>
          <w:szCs w:val="24"/>
        </w:rPr>
        <w:t xml:space="preserve">% </w:t>
      </w:r>
      <w:r w:rsidR="00707E20">
        <w:rPr>
          <w:szCs w:val="24"/>
        </w:rPr>
        <w:t>were still</w:t>
      </w:r>
      <w:r>
        <w:rPr>
          <w:szCs w:val="24"/>
        </w:rPr>
        <w:t xml:space="preserve"> </w:t>
      </w:r>
      <w:r w:rsidR="00707E20">
        <w:rPr>
          <w:szCs w:val="24"/>
        </w:rPr>
        <w:t>in that category</w:t>
      </w:r>
      <w:r>
        <w:rPr>
          <w:szCs w:val="24"/>
        </w:rPr>
        <w:t xml:space="preserve"> in wave</w:t>
      </w:r>
      <w:r w:rsidR="00707E20">
        <w:rPr>
          <w:szCs w:val="24"/>
        </w:rPr>
        <w:t xml:space="preserve"> 3</w:t>
      </w:r>
      <w:r>
        <w:rPr>
          <w:szCs w:val="24"/>
        </w:rPr>
        <w:t xml:space="preserve">, </w:t>
      </w:r>
      <w:r w:rsidR="00707E20">
        <w:rPr>
          <w:szCs w:val="24"/>
        </w:rPr>
        <w:t xml:space="preserve">12% had moved into overweight and 2% </w:t>
      </w:r>
      <w:r>
        <w:rPr>
          <w:szCs w:val="24"/>
        </w:rPr>
        <w:t xml:space="preserve">become obese.  The second row tells us that of those who were </w:t>
      </w:r>
      <w:r w:rsidR="00707E20">
        <w:rPr>
          <w:szCs w:val="24"/>
        </w:rPr>
        <w:t>overweight</w:t>
      </w:r>
      <w:r>
        <w:rPr>
          <w:szCs w:val="24"/>
        </w:rPr>
        <w:t xml:space="preserve"> in wave 1, 4</w:t>
      </w:r>
      <w:r w:rsidR="00707E20">
        <w:rPr>
          <w:szCs w:val="24"/>
        </w:rPr>
        <w:t>4</w:t>
      </w:r>
      <w:r>
        <w:rPr>
          <w:szCs w:val="24"/>
        </w:rPr>
        <w:t xml:space="preserve">% </w:t>
      </w:r>
      <w:r w:rsidR="00707E20">
        <w:rPr>
          <w:szCs w:val="24"/>
        </w:rPr>
        <w:t xml:space="preserve">were still overweight in wave 3, 40% had moved down to non-overweight/obese, while 17% </w:t>
      </w:r>
      <w:r>
        <w:rPr>
          <w:szCs w:val="24"/>
        </w:rPr>
        <w:t>bec</w:t>
      </w:r>
      <w:r w:rsidR="00707E20">
        <w:rPr>
          <w:szCs w:val="24"/>
        </w:rPr>
        <w:t>a</w:t>
      </w:r>
      <w:r>
        <w:rPr>
          <w:szCs w:val="24"/>
        </w:rPr>
        <w:t xml:space="preserve">me obese.  </w:t>
      </w:r>
    </w:p>
    <w:p w14:paraId="09E95815" w14:textId="629C2999" w:rsidR="00E827D1" w:rsidRDefault="00E827D1" w:rsidP="00E827D1">
      <w:pPr>
        <w:spacing w:line="360" w:lineRule="auto"/>
        <w:jc w:val="both"/>
        <w:rPr>
          <w:szCs w:val="24"/>
        </w:rPr>
      </w:pPr>
      <w:r>
        <w:rPr>
          <w:szCs w:val="24"/>
        </w:rPr>
        <w:t xml:space="preserve">Note that </w:t>
      </w:r>
      <w:r w:rsidR="00B04994">
        <w:rPr>
          <w:szCs w:val="24"/>
        </w:rPr>
        <w:t xml:space="preserve">the figures in </w:t>
      </w:r>
      <w:r w:rsidR="00155571">
        <w:rPr>
          <w:szCs w:val="24"/>
        </w:rPr>
        <w:t>T</w:t>
      </w:r>
      <w:r w:rsidR="00B04994">
        <w:rPr>
          <w:szCs w:val="24"/>
        </w:rPr>
        <w:t xml:space="preserve">ables A8-A14 represent proportions.  Thus while 17% of those who were overweight in wave 1 moved on to become obese in wave 3, this only represents a flow of less than 4% of the total sample (since just under 20% of the sample in wave 1 were overweight). </w:t>
      </w:r>
      <w:r>
        <w:rPr>
          <w:szCs w:val="24"/>
        </w:rPr>
        <w:t xml:space="preserve"> Thus when interpreting these figures,</w:t>
      </w:r>
      <w:r w:rsidR="00B04994">
        <w:rPr>
          <w:szCs w:val="24"/>
        </w:rPr>
        <w:t xml:space="preserve"> while proportional mobility may appear </w:t>
      </w:r>
      <w:r w:rsidR="00B04994">
        <w:rPr>
          <w:szCs w:val="24"/>
        </w:rPr>
        <w:lastRenderedPageBreak/>
        <w:t>relatively “high”, the absolute numbers making the transition, particularly in and out of obesity</w:t>
      </w:r>
      <w:r w:rsidR="00212CEB">
        <w:rPr>
          <w:szCs w:val="24"/>
        </w:rPr>
        <w:t>,</w:t>
      </w:r>
      <w:r w:rsidR="00B04994">
        <w:rPr>
          <w:szCs w:val="24"/>
        </w:rPr>
        <w:t xml:space="preserve"> may not be so high</w:t>
      </w:r>
      <w:r>
        <w:rPr>
          <w:szCs w:val="24"/>
        </w:rPr>
        <w:t>.</w:t>
      </w:r>
    </w:p>
    <w:p w14:paraId="4A8E9819" w14:textId="55C07F6D" w:rsidR="00B04994" w:rsidRDefault="00B04994" w:rsidP="00E827D1">
      <w:pPr>
        <w:spacing w:line="360" w:lineRule="auto"/>
        <w:jc w:val="both"/>
        <w:rPr>
          <w:szCs w:val="24"/>
        </w:rPr>
      </w:pPr>
      <w:r>
        <w:rPr>
          <w:szCs w:val="24"/>
        </w:rPr>
        <w:t>Nevertheless, it is still interesting to see if any pattern is observable by gender.</w:t>
      </w:r>
      <w:r w:rsidR="001D5A67">
        <w:rPr>
          <w:szCs w:val="24"/>
        </w:rPr>
        <w:t xml:space="preserve">  A comparison of </w:t>
      </w:r>
      <w:r w:rsidR="00155571">
        <w:rPr>
          <w:szCs w:val="24"/>
        </w:rPr>
        <w:t>T</w:t>
      </w:r>
      <w:r w:rsidR="001D5A67">
        <w:rPr>
          <w:szCs w:val="24"/>
        </w:rPr>
        <w:t xml:space="preserve">ables A9 and A10 immediately shows one critical difference by gender.  We see from </w:t>
      </w:r>
      <w:r w:rsidR="00155571">
        <w:rPr>
          <w:szCs w:val="24"/>
        </w:rPr>
        <w:t>T</w:t>
      </w:r>
      <w:r w:rsidR="001D5A67">
        <w:rPr>
          <w:szCs w:val="24"/>
        </w:rPr>
        <w:t xml:space="preserve">able A9 that of those males who were obese in wave 1, only 33% remain obese in wave 3.  Thus the transition rate out of obesity is quite high for males with two-thirds of them making the change.  Contrast this with </w:t>
      </w:r>
      <w:r w:rsidR="00155571">
        <w:rPr>
          <w:szCs w:val="24"/>
        </w:rPr>
        <w:t>T</w:t>
      </w:r>
      <w:r w:rsidR="001D5A67">
        <w:rPr>
          <w:szCs w:val="24"/>
        </w:rPr>
        <w:t>able A10 for females, where of those who were obese in wave 1, 55% remain obese in wave 3.  There is thus considerably less mobility out of obesity for females compared with</w:t>
      </w:r>
      <w:r w:rsidR="009006EC">
        <w:rPr>
          <w:szCs w:val="24"/>
        </w:rPr>
        <w:t xml:space="preserve"> males</w:t>
      </w:r>
      <w:r w:rsidR="001D5A67">
        <w:rPr>
          <w:szCs w:val="24"/>
        </w:rPr>
        <w:t xml:space="preserve">.  Transition rates </w:t>
      </w:r>
      <w:r w:rsidR="001D5A67">
        <w:rPr>
          <w:i/>
          <w:szCs w:val="24"/>
        </w:rPr>
        <w:t>into</w:t>
      </w:r>
      <w:r w:rsidR="001D5A67">
        <w:rPr>
          <w:szCs w:val="24"/>
        </w:rPr>
        <w:t xml:space="preserve"> obesity show little difference by gender although those for males are marginally higher.</w:t>
      </w:r>
    </w:p>
    <w:p w14:paraId="4E8B14A6" w14:textId="2A6201C3" w:rsidR="00197F1B" w:rsidRDefault="001D5A67" w:rsidP="00E827D1">
      <w:pPr>
        <w:spacing w:line="360" w:lineRule="auto"/>
        <w:jc w:val="both"/>
        <w:rPr>
          <w:szCs w:val="24"/>
        </w:rPr>
      </w:pPr>
      <w:r>
        <w:rPr>
          <w:szCs w:val="24"/>
        </w:rPr>
        <w:t xml:space="preserve">This difference is also reflected when looking at the Shorrocks </w:t>
      </w:r>
      <w:r w:rsidR="00BE30F1">
        <w:rPr>
          <w:szCs w:val="24"/>
        </w:rPr>
        <w:t xml:space="preserve">mobility </w:t>
      </w:r>
      <w:r>
        <w:rPr>
          <w:szCs w:val="24"/>
        </w:rPr>
        <w:t xml:space="preserve">indices in </w:t>
      </w:r>
      <w:r w:rsidR="00155571">
        <w:rPr>
          <w:szCs w:val="24"/>
        </w:rPr>
        <w:t>T</w:t>
      </w:r>
      <w:r>
        <w:rPr>
          <w:szCs w:val="24"/>
        </w:rPr>
        <w:t xml:space="preserve">able </w:t>
      </w:r>
      <w:r w:rsidR="00197F1B">
        <w:rPr>
          <w:szCs w:val="24"/>
        </w:rPr>
        <w:t>5</w:t>
      </w:r>
      <w:r w:rsidR="00BE30F1">
        <w:rPr>
          <w:szCs w:val="24"/>
        </w:rPr>
        <w:t>a</w:t>
      </w:r>
      <w:r>
        <w:rPr>
          <w:szCs w:val="24"/>
        </w:rPr>
        <w:t>.  For mobility across the whole of the BMI distribution we see that the index for females is 0.76, while that for males is 0.74.  However, when we look at mobility into and out of overweight and obesity we see that females show much less mobility with an index of 0.56, compared with a male index of 0.71</w:t>
      </w:r>
      <w:r w:rsidR="00BE30F1">
        <w:rPr>
          <w:szCs w:val="24"/>
        </w:rPr>
        <w:t xml:space="preserve"> and this difference is statistically significant</w:t>
      </w:r>
      <w:r>
        <w:rPr>
          <w:szCs w:val="24"/>
        </w:rPr>
        <w:t xml:space="preserve">.  As we have seen from </w:t>
      </w:r>
      <w:r w:rsidR="00155571">
        <w:rPr>
          <w:szCs w:val="24"/>
        </w:rPr>
        <w:t>T</w:t>
      </w:r>
      <w:r>
        <w:rPr>
          <w:szCs w:val="24"/>
        </w:rPr>
        <w:t>ables A</w:t>
      </w:r>
      <w:r w:rsidR="00197F1B">
        <w:rPr>
          <w:szCs w:val="24"/>
        </w:rPr>
        <w:t>9 and A10 this is driven by lower mobility out of obesity.  Thus while females exhibit marginally more mobility across the whole of the distribution, for mobility at the top of the distribution across the critical obesity thresholds mobility is less for females and this is entirely consistent with the results from the regression</w:t>
      </w:r>
      <w:r w:rsidR="00212CEB">
        <w:rPr>
          <w:szCs w:val="24"/>
        </w:rPr>
        <w:t xml:space="preserve"> and graphical</w:t>
      </w:r>
      <w:r w:rsidR="002947D0">
        <w:rPr>
          <w:szCs w:val="24"/>
        </w:rPr>
        <w:t xml:space="preserve"> analysis</w:t>
      </w:r>
      <w:r w:rsidR="00197F1B">
        <w:rPr>
          <w:szCs w:val="24"/>
        </w:rPr>
        <w:t xml:space="preserve"> where persistence at the top of the distribution is higher for females than males.</w:t>
      </w:r>
      <w:r w:rsidR="006577CE">
        <w:rPr>
          <w:rStyle w:val="FootnoteReference"/>
          <w:szCs w:val="24"/>
        </w:rPr>
        <w:footnoteReference w:id="13"/>
      </w:r>
    </w:p>
    <w:p w14:paraId="7211AADA" w14:textId="1F608ECF" w:rsidR="00415F91" w:rsidRPr="00DC10B2" w:rsidRDefault="00B14497" w:rsidP="00E827D1">
      <w:pPr>
        <w:spacing w:line="360" w:lineRule="auto"/>
        <w:jc w:val="both"/>
        <w:rPr>
          <w:szCs w:val="24"/>
        </w:rPr>
      </w:pPr>
      <w:r>
        <w:rPr>
          <w:szCs w:val="24"/>
        </w:rPr>
        <w:t>Finally, the results for the Fields-Ok indices for</w:t>
      </w:r>
      <w:r w:rsidR="00DC10B2">
        <w:rPr>
          <w:szCs w:val="24"/>
        </w:rPr>
        <w:t xml:space="preserve"> the distribution as a whole and also for the top 20%</w:t>
      </w:r>
      <w:r w:rsidR="00DE6019">
        <w:rPr>
          <w:szCs w:val="24"/>
        </w:rPr>
        <w:t xml:space="preserve"> and the results are</w:t>
      </w:r>
      <w:r>
        <w:rPr>
          <w:szCs w:val="24"/>
        </w:rPr>
        <w:t xml:space="preserve"> presented in</w:t>
      </w:r>
      <w:r w:rsidR="00DE6019">
        <w:rPr>
          <w:szCs w:val="24"/>
        </w:rPr>
        <w:t xml:space="preserve"> the four right-hand columns of </w:t>
      </w:r>
      <w:r w:rsidR="00155571">
        <w:rPr>
          <w:szCs w:val="24"/>
        </w:rPr>
        <w:t>T</w:t>
      </w:r>
      <w:r w:rsidR="00DE6019">
        <w:rPr>
          <w:szCs w:val="24"/>
        </w:rPr>
        <w:t>ables 5a-c.</w:t>
      </w:r>
      <w:r>
        <w:rPr>
          <w:szCs w:val="24"/>
        </w:rPr>
        <w:t xml:space="preserve">  </w:t>
      </w:r>
      <w:r w:rsidR="00DE6019">
        <w:rPr>
          <w:szCs w:val="24"/>
        </w:rPr>
        <w:t>The non-directional indices show relatively little variation by gender.  However in the directional indices there is some evidence of a gender</w:t>
      </w:r>
      <w:r w:rsidR="00DC10B2">
        <w:rPr>
          <w:szCs w:val="24"/>
        </w:rPr>
        <w:t xml:space="preserve"> </w:t>
      </w:r>
      <w:r w:rsidR="00DE6019">
        <w:rPr>
          <w:szCs w:val="24"/>
        </w:rPr>
        <w:t>difference for females,  especially in results for the top 20%.  In general the results for these indices are negative, confirming that BMI tends to fall for those at the top end of the distribution.  The fall is less</w:t>
      </w:r>
      <w:r w:rsidR="00924B21">
        <w:rPr>
          <w:szCs w:val="24"/>
        </w:rPr>
        <w:t xml:space="preserve">,  or to put it another way, persistence seems to be higher for females.  For example in </w:t>
      </w:r>
      <w:r w:rsidR="00155571">
        <w:rPr>
          <w:szCs w:val="24"/>
        </w:rPr>
        <w:t>T</w:t>
      </w:r>
      <w:r w:rsidR="00924B21">
        <w:rPr>
          <w:szCs w:val="24"/>
        </w:rPr>
        <w:t xml:space="preserve">able 5a the value of the Fields-Ok directional index </w:t>
      </w:r>
      <w:r w:rsidR="00924B21">
        <w:rPr>
          <w:szCs w:val="24"/>
        </w:rPr>
        <w:lastRenderedPageBreak/>
        <w:t xml:space="preserve">for the top 20% between waves 1 and 3 is -0.068 for males but -0.041 for females.  This difference is statistically significant as evidenced in </w:t>
      </w:r>
      <w:r w:rsidR="00155571">
        <w:rPr>
          <w:szCs w:val="24"/>
        </w:rPr>
        <w:t>T</w:t>
      </w:r>
      <w:r w:rsidR="00924B21">
        <w:rPr>
          <w:szCs w:val="24"/>
        </w:rPr>
        <w:t>able A16.</w:t>
      </w:r>
    </w:p>
    <w:p w14:paraId="5114E2E9" w14:textId="20A9CBB7" w:rsidR="00471677" w:rsidRPr="00471677" w:rsidRDefault="00471677" w:rsidP="00E827D1">
      <w:pPr>
        <w:spacing w:line="360" w:lineRule="auto"/>
        <w:jc w:val="both"/>
        <w:rPr>
          <w:i/>
          <w:iCs/>
          <w:szCs w:val="24"/>
        </w:rPr>
      </w:pPr>
      <w:r>
        <w:rPr>
          <w:i/>
          <w:iCs/>
          <w:szCs w:val="24"/>
        </w:rPr>
        <w:t>Results for Wave 1-2 and Wave 2-3 Transitions</w:t>
      </w:r>
    </w:p>
    <w:p w14:paraId="1B0EAEEF" w14:textId="160ECE81" w:rsidR="009B7CE9" w:rsidRDefault="006D1E25" w:rsidP="00E827D1">
      <w:pPr>
        <w:spacing w:line="360" w:lineRule="auto"/>
        <w:jc w:val="both"/>
        <w:rPr>
          <w:szCs w:val="24"/>
        </w:rPr>
      </w:pPr>
      <w:r>
        <w:rPr>
          <w:szCs w:val="24"/>
        </w:rPr>
        <w:t xml:space="preserve">Our results so far have all discussed mobility between waves 1 and 3 i.e. between when children were 9 to when they were 17.  However, given that we have three waves of GUI it is possible to examine </w:t>
      </w:r>
      <w:r w:rsidR="006671CD">
        <w:rPr>
          <w:szCs w:val="24"/>
        </w:rPr>
        <w:t xml:space="preserve">whether mobility differs according to the stage of adolescence.  </w:t>
      </w:r>
      <w:r>
        <w:rPr>
          <w:szCs w:val="24"/>
        </w:rPr>
        <w:t>Thus we can</w:t>
      </w:r>
      <w:r w:rsidR="009B7CE9">
        <w:rPr>
          <w:szCs w:val="24"/>
        </w:rPr>
        <w:t xml:space="preserve"> examine mobility between waves 1 and 2 (when children go from aged 9 to aged 13) and between waves 2 and 3 (when children go from aged 13 to age 17).  </w:t>
      </w:r>
      <w:r w:rsidR="00032705">
        <w:rPr>
          <w:szCs w:val="24"/>
        </w:rPr>
        <w:t xml:space="preserve">This is potentially </w:t>
      </w:r>
      <w:r w:rsidR="009B7CE9">
        <w:rPr>
          <w:szCs w:val="24"/>
        </w:rPr>
        <w:t>important from a policy perspective, since if we observe very low mobility, say between waves 2 and 3, then it implies that measures to address mobility might be b</w:t>
      </w:r>
      <w:r>
        <w:rPr>
          <w:szCs w:val="24"/>
        </w:rPr>
        <w:t>etter</w:t>
      </w:r>
      <w:r w:rsidR="009B7CE9">
        <w:rPr>
          <w:szCs w:val="24"/>
        </w:rPr>
        <w:t xml:space="preserve"> focussed at a younger age when it appears that mobility is more fluid. </w:t>
      </w:r>
      <w:r w:rsidR="00EC0A57">
        <w:rPr>
          <w:szCs w:val="24"/>
        </w:rPr>
        <w:t xml:space="preserve"> We do not present the graphical analysis as it is difficult to perceive differences from wave to wave merely by eye-balling the graphs.  Instead we concentrate on </w:t>
      </w:r>
      <w:r w:rsidR="00155571">
        <w:rPr>
          <w:szCs w:val="24"/>
        </w:rPr>
        <w:t>T</w:t>
      </w:r>
      <w:r w:rsidR="00EC0A57">
        <w:rPr>
          <w:szCs w:val="24"/>
        </w:rPr>
        <w:t xml:space="preserve">ables 4-6 and the indices which summarise mobility.  </w:t>
      </w:r>
    </w:p>
    <w:p w14:paraId="20D2FEF5" w14:textId="6C21A8FB" w:rsidR="006671CD" w:rsidRPr="00BD56A2" w:rsidRDefault="00155571" w:rsidP="00E827D1">
      <w:pPr>
        <w:spacing w:line="360" w:lineRule="auto"/>
        <w:jc w:val="both"/>
        <w:rPr>
          <w:szCs w:val="24"/>
        </w:rPr>
      </w:pPr>
      <w:r>
        <w:rPr>
          <w:szCs w:val="24"/>
        </w:rPr>
        <w:t>T</w:t>
      </w:r>
      <w:r w:rsidR="00EC0A57">
        <w:rPr>
          <w:szCs w:val="24"/>
        </w:rPr>
        <w:t xml:space="preserve">ables 4a-4c provide the rank regressions for all the transitions and also the measure of mobility at the top of the distribution.  Table 4a shows that the overall rank regression coefficient for mobility over the whole period is about 0.63 and </w:t>
      </w:r>
      <w:r>
        <w:rPr>
          <w:szCs w:val="24"/>
        </w:rPr>
        <w:t>T</w:t>
      </w:r>
      <w:r w:rsidR="00EC0A57">
        <w:rPr>
          <w:szCs w:val="24"/>
        </w:rPr>
        <w:t>ables 4b and 4c show that overall mobility varies very little by wave as the regression coefficients from waves 1 to 2 and waves 2 to 3 are practically identical.</w:t>
      </w:r>
      <w:r w:rsidR="003E27F0">
        <w:rPr>
          <w:szCs w:val="24"/>
        </w:rPr>
        <w:t xml:space="preserve">  However, in looking at overall mobility we see that mobility was relatively greater for females between waves 1 and 2, but relatively greater for males between waves 2 and 3.</w:t>
      </w:r>
      <w:r w:rsidR="00AF4425">
        <w:rPr>
          <w:szCs w:val="24"/>
        </w:rPr>
        <w:t xml:space="preserve">  </w:t>
      </w:r>
      <w:r w:rsidR="003E781D">
        <w:rPr>
          <w:szCs w:val="24"/>
        </w:rPr>
        <w:t>Looking at mobility at the top of the distribution relative to the rest of the distribution, again it is less for females than males</w:t>
      </w:r>
      <w:r w:rsidR="00BD56A2">
        <w:rPr>
          <w:szCs w:val="24"/>
        </w:rPr>
        <w:t xml:space="preserve">.  Care must be taken in looking at the TMR index for wave by wave transitions.  Recall that a value of the index above unity indicates less mobility at the top relative to elsewhere in the distribution.  While the TMR for females falls from 2.67 to 1.83 (in terms of the wave to wave transitions), since </w:t>
      </w:r>
      <w:r w:rsidR="00BD56A2">
        <w:rPr>
          <w:i/>
          <w:szCs w:val="24"/>
        </w:rPr>
        <w:t>overall</w:t>
      </w:r>
      <w:r w:rsidR="00BD56A2">
        <w:rPr>
          <w:szCs w:val="24"/>
        </w:rPr>
        <w:t xml:space="preserve"> mobility for females fell over time, top level mobility may </w:t>
      </w:r>
      <w:r w:rsidR="006D1E25">
        <w:rPr>
          <w:szCs w:val="24"/>
        </w:rPr>
        <w:t>rise</w:t>
      </w:r>
      <w:r w:rsidR="00BD56A2">
        <w:rPr>
          <w:szCs w:val="24"/>
        </w:rPr>
        <w:t xml:space="preserve"> relative to mobility elsewhere but still </w:t>
      </w:r>
      <w:r w:rsidR="006D1E25">
        <w:rPr>
          <w:szCs w:val="24"/>
        </w:rPr>
        <w:t>fall</w:t>
      </w:r>
      <w:r w:rsidR="00BD56A2">
        <w:rPr>
          <w:szCs w:val="24"/>
        </w:rPr>
        <w:t xml:space="preserve"> in an absolute sense</w:t>
      </w:r>
      <w:r w:rsidR="00DE3DD5">
        <w:rPr>
          <w:szCs w:val="24"/>
        </w:rPr>
        <w:t>.</w:t>
      </w:r>
    </w:p>
    <w:p w14:paraId="31AA2AF0" w14:textId="7D1C155A" w:rsidR="006F05B9" w:rsidRPr="006F05B9" w:rsidRDefault="006F05B9" w:rsidP="00E827D1">
      <w:pPr>
        <w:spacing w:line="360" w:lineRule="auto"/>
        <w:jc w:val="both"/>
        <w:rPr>
          <w:szCs w:val="24"/>
        </w:rPr>
      </w:pPr>
      <w:r>
        <w:rPr>
          <w:szCs w:val="24"/>
        </w:rPr>
        <w:t xml:space="preserve">In terms of the interquartile regressions in </w:t>
      </w:r>
      <w:r w:rsidR="00155571">
        <w:rPr>
          <w:szCs w:val="24"/>
        </w:rPr>
        <w:t>T</w:t>
      </w:r>
      <w:r>
        <w:rPr>
          <w:szCs w:val="24"/>
        </w:rPr>
        <w:t>ables 4d-4f, we see that the phenomenon of less mobility at the top (especially for females) is mainly manifest in regressions between waves 1 and 3</w:t>
      </w:r>
      <w:r w:rsidR="000A6E9E">
        <w:rPr>
          <w:szCs w:val="24"/>
        </w:rPr>
        <w:t>.  There is greater persistence across the whole of the distribution between waves 1 and 2.  Between waves 2 and 3 persistence falls but by a greater degree at the median compared to the 90</w:t>
      </w:r>
      <w:r w:rsidR="000A6E9E" w:rsidRPr="000A6E9E">
        <w:rPr>
          <w:szCs w:val="24"/>
          <w:vertAlign w:val="superscript"/>
        </w:rPr>
        <w:t>th</w:t>
      </w:r>
      <w:r w:rsidR="000A6E9E">
        <w:rPr>
          <w:szCs w:val="24"/>
        </w:rPr>
        <w:t xml:space="preserve"> percentile.  There is no difference in terms of the interquartile coefficient by gender, but overall persistence is higher for females.</w:t>
      </w:r>
      <w:r>
        <w:rPr>
          <w:szCs w:val="24"/>
        </w:rPr>
        <w:t xml:space="preserve"> </w:t>
      </w:r>
    </w:p>
    <w:p w14:paraId="2A84C708" w14:textId="091F1631" w:rsidR="007644A3" w:rsidRDefault="00EC02ED" w:rsidP="00E827D1">
      <w:pPr>
        <w:spacing w:line="360" w:lineRule="auto"/>
        <w:jc w:val="both"/>
        <w:rPr>
          <w:szCs w:val="24"/>
        </w:rPr>
      </w:pPr>
      <w:r>
        <w:rPr>
          <w:szCs w:val="24"/>
        </w:rPr>
        <w:lastRenderedPageBreak/>
        <w:t xml:space="preserve">We now turn to the mobility indices in </w:t>
      </w:r>
      <w:r w:rsidR="00155571">
        <w:rPr>
          <w:szCs w:val="24"/>
        </w:rPr>
        <w:t>T</w:t>
      </w:r>
      <w:r>
        <w:rPr>
          <w:szCs w:val="24"/>
        </w:rPr>
        <w:t>ables 5a</w:t>
      </w:r>
      <w:r w:rsidR="00212CEB">
        <w:rPr>
          <w:szCs w:val="24"/>
        </w:rPr>
        <w:t>-5c</w:t>
      </w:r>
      <w:r>
        <w:rPr>
          <w:szCs w:val="24"/>
        </w:rPr>
        <w:t xml:space="preserve">.  For mobility </w:t>
      </w:r>
      <w:r w:rsidR="00CE7079">
        <w:rPr>
          <w:szCs w:val="24"/>
        </w:rPr>
        <w:t xml:space="preserve">over the whole of the distribution and </w:t>
      </w:r>
      <w:r>
        <w:rPr>
          <w:szCs w:val="24"/>
        </w:rPr>
        <w:t xml:space="preserve">for the whole sample, there is little difference in terms of the two wave to wave transitions.  </w:t>
      </w:r>
      <w:r w:rsidR="00CE7079">
        <w:rPr>
          <w:szCs w:val="24"/>
        </w:rPr>
        <w:t xml:space="preserve">Looking at mobility across the key BMI thresholds, the gender difference whereby there is less mobility for females is also apparent in the wave by wave transitions.  </w:t>
      </w:r>
      <w:r w:rsidR="007644A3">
        <w:rPr>
          <w:szCs w:val="24"/>
        </w:rPr>
        <w:t xml:space="preserve">In terms of the Fields-Ok index, the greater persistence at the top of the distribution for females seems to be mainly a wave 2-wave 3 phenomenon.  </w:t>
      </w:r>
    </w:p>
    <w:p w14:paraId="6C5F4876" w14:textId="2B6B84F7" w:rsidR="00666074" w:rsidRDefault="00666074" w:rsidP="00E827D1">
      <w:pPr>
        <w:spacing w:line="360" w:lineRule="auto"/>
        <w:jc w:val="both"/>
        <w:rPr>
          <w:szCs w:val="24"/>
        </w:rPr>
      </w:pPr>
      <w:r>
        <w:rPr>
          <w:szCs w:val="24"/>
        </w:rPr>
        <w:t>To summarise: looking at the total sample, overall mobility does not seem to differ that much when examining transitions between waves 1 and 2 and between waves 2 and 3.</w:t>
      </w:r>
      <w:r w:rsidR="00335A45">
        <w:rPr>
          <w:szCs w:val="24"/>
        </w:rPr>
        <w:t xml:space="preserve">  Bearing in mind the complications of comparing absolute and relative  regression coefficients in </w:t>
      </w:r>
      <w:r w:rsidR="00155571">
        <w:rPr>
          <w:szCs w:val="24"/>
        </w:rPr>
        <w:t>T</w:t>
      </w:r>
      <w:r w:rsidR="00335A45">
        <w:rPr>
          <w:szCs w:val="24"/>
        </w:rPr>
        <w:t>ables 4a-4</w:t>
      </w:r>
      <w:r w:rsidR="000A6E9E">
        <w:rPr>
          <w:szCs w:val="24"/>
        </w:rPr>
        <w:t>f</w:t>
      </w:r>
      <w:r w:rsidR="00335A45">
        <w:rPr>
          <w:szCs w:val="24"/>
        </w:rPr>
        <w:t xml:space="preserve">, the gender difference whereby there is less mobility at the top of the distributions for females is also </w:t>
      </w:r>
      <w:r w:rsidR="000A6E9E">
        <w:rPr>
          <w:szCs w:val="24"/>
        </w:rPr>
        <w:t xml:space="preserve">generally </w:t>
      </w:r>
      <w:r w:rsidR="00335A45">
        <w:rPr>
          <w:szCs w:val="24"/>
        </w:rPr>
        <w:t xml:space="preserve">apparent for both transitions.  This pattern is also evident when looking at the Shorrocks indices in </w:t>
      </w:r>
      <w:r w:rsidR="00155571">
        <w:rPr>
          <w:szCs w:val="24"/>
        </w:rPr>
        <w:t>T</w:t>
      </w:r>
      <w:r w:rsidR="00335A45">
        <w:rPr>
          <w:szCs w:val="24"/>
        </w:rPr>
        <w:t xml:space="preserve">ables 5a-5c and the top quintile persistence figures in </w:t>
      </w:r>
      <w:r w:rsidR="00155571">
        <w:rPr>
          <w:szCs w:val="24"/>
        </w:rPr>
        <w:t>T</w:t>
      </w:r>
      <w:r w:rsidR="00335A45">
        <w:rPr>
          <w:szCs w:val="24"/>
        </w:rPr>
        <w:t>ables 6a-6c.  Overall mobility</w:t>
      </w:r>
      <w:r w:rsidR="006D1E25">
        <w:rPr>
          <w:szCs w:val="24"/>
        </w:rPr>
        <w:t xml:space="preserve"> is</w:t>
      </w:r>
      <w:r w:rsidR="00335A45">
        <w:rPr>
          <w:szCs w:val="24"/>
        </w:rPr>
        <w:t xml:space="preserve"> pretty much the same for both sets of transitions, </w:t>
      </w:r>
      <w:r w:rsidR="006D1E25">
        <w:rPr>
          <w:szCs w:val="24"/>
        </w:rPr>
        <w:t xml:space="preserve">but there is </w:t>
      </w:r>
      <w:r w:rsidR="00335A45">
        <w:rPr>
          <w:szCs w:val="24"/>
        </w:rPr>
        <w:t xml:space="preserve">evidence of a clear gender gap when looking at mobility at the top of the distribution with lower mobility for females and </w:t>
      </w:r>
      <w:r w:rsidR="007644A3">
        <w:rPr>
          <w:szCs w:val="24"/>
        </w:rPr>
        <w:t>an</w:t>
      </w:r>
      <w:r w:rsidR="00335A45">
        <w:rPr>
          <w:szCs w:val="24"/>
        </w:rPr>
        <w:t xml:space="preserve"> indication that the lack of mobility for females at the top of the distribution </w:t>
      </w:r>
      <w:r w:rsidR="007644A3">
        <w:rPr>
          <w:szCs w:val="24"/>
        </w:rPr>
        <w:t>is</w:t>
      </w:r>
      <w:r w:rsidR="00335A45">
        <w:rPr>
          <w:szCs w:val="24"/>
        </w:rPr>
        <w:t xml:space="preserve"> more pronounced when looking at the wave 2 to wave 3 transition.</w:t>
      </w:r>
      <w:r w:rsidR="004730B6">
        <w:rPr>
          <w:szCs w:val="24"/>
        </w:rPr>
        <w:t xml:space="preserve">  </w:t>
      </w:r>
    </w:p>
    <w:p w14:paraId="67CC9247" w14:textId="74AA1CB1" w:rsidR="00471677" w:rsidRPr="00471677" w:rsidRDefault="00471677" w:rsidP="00E827D1">
      <w:pPr>
        <w:spacing w:line="360" w:lineRule="auto"/>
        <w:jc w:val="both"/>
        <w:rPr>
          <w:i/>
          <w:iCs/>
          <w:szCs w:val="24"/>
        </w:rPr>
      </w:pPr>
      <w:r>
        <w:rPr>
          <w:i/>
          <w:iCs/>
          <w:szCs w:val="24"/>
        </w:rPr>
        <w:t>Results for Principal Carers</w:t>
      </w:r>
    </w:p>
    <w:p w14:paraId="4C8D51DB" w14:textId="2CF901F3" w:rsidR="00A30CDB" w:rsidRDefault="00A30CDB" w:rsidP="00E827D1">
      <w:pPr>
        <w:spacing w:line="360" w:lineRule="auto"/>
        <w:jc w:val="both"/>
        <w:rPr>
          <w:szCs w:val="24"/>
        </w:rPr>
      </w:pPr>
      <w:r>
        <w:rPr>
          <w:szCs w:val="24"/>
        </w:rPr>
        <w:t>One final p</w:t>
      </w:r>
      <w:r w:rsidR="007644A3">
        <w:rPr>
          <w:szCs w:val="24"/>
        </w:rPr>
        <w:t>iece of analysis</w:t>
      </w:r>
      <w:r>
        <w:rPr>
          <w:szCs w:val="24"/>
        </w:rPr>
        <w:t xml:space="preserve"> worth mentioning is how the various measures and indices of mobility for the study children compare with those of their principal carers.  While it is interesting to see how mobility amongst the study children differs by gender and by maternal education, there is also a sense that these measurements are in a vacuum and it is useful to have another comparison group.  In appendix </w:t>
      </w:r>
      <w:r w:rsidR="005842CF">
        <w:rPr>
          <w:szCs w:val="24"/>
        </w:rPr>
        <w:t>B</w:t>
      </w:r>
      <w:r>
        <w:rPr>
          <w:szCs w:val="24"/>
        </w:rPr>
        <w:t xml:space="preserve"> we replicate the relevant tables for the birth mothers in GUI and we observe in all cases that mobility for the mothers is lower</w:t>
      </w:r>
      <w:r w:rsidR="006609E6">
        <w:rPr>
          <w:szCs w:val="24"/>
        </w:rPr>
        <w:t xml:space="preserve"> (for the sake of brevity we only present results for wave 1 to wave 3 transitions</w:t>
      </w:r>
      <w:r w:rsidR="009006EC">
        <w:rPr>
          <w:szCs w:val="24"/>
        </w:rPr>
        <w:t>)</w:t>
      </w:r>
      <w:r>
        <w:rPr>
          <w:szCs w:val="24"/>
        </w:rPr>
        <w:t>.  Thus while the coefficient on the rank regressions is in the region of 0.63 for the children</w:t>
      </w:r>
      <w:r w:rsidR="005842CF">
        <w:rPr>
          <w:szCs w:val="24"/>
        </w:rPr>
        <w:t xml:space="preserve">, </w:t>
      </w:r>
      <w:r w:rsidR="00155571">
        <w:rPr>
          <w:szCs w:val="24"/>
        </w:rPr>
        <w:t>T</w:t>
      </w:r>
      <w:r w:rsidR="005842CF">
        <w:rPr>
          <w:szCs w:val="24"/>
        </w:rPr>
        <w:t>able B1 shows</w:t>
      </w:r>
      <w:r>
        <w:rPr>
          <w:szCs w:val="24"/>
        </w:rPr>
        <w:t xml:space="preserve"> it is around 0.77 for the mothers. </w:t>
      </w:r>
      <w:r w:rsidR="00D84897">
        <w:rPr>
          <w:szCs w:val="24"/>
        </w:rPr>
        <w:t xml:space="preserve">  Similarly</w:t>
      </w:r>
      <w:r w:rsidR="005842CF">
        <w:rPr>
          <w:szCs w:val="24"/>
        </w:rPr>
        <w:t xml:space="preserve"> </w:t>
      </w:r>
      <w:r w:rsidR="00155571">
        <w:rPr>
          <w:szCs w:val="24"/>
        </w:rPr>
        <w:t>T</w:t>
      </w:r>
      <w:r w:rsidR="005842CF">
        <w:rPr>
          <w:szCs w:val="24"/>
        </w:rPr>
        <w:t>able B2 shows that</w:t>
      </w:r>
      <w:r w:rsidR="00D84897">
        <w:rPr>
          <w:szCs w:val="24"/>
        </w:rPr>
        <w:t xml:space="preserve"> the coefficients for the quantile regressions are generally higher than for the children, although relative persistence does not differ too much between the 90</w:t>
      </w:r>
      <w:r w:rsidR="00D84897" w:rsidRPr="00D84897">
        <w:rPr>
          <w:szCs w:val="24"/>
          <w:vertAlign w:val="superscript"/>
        </w:rPr>
        <w:t>th</w:t>
      </w:r>
      <w:r w:rsidR="00D84897">
        <w:rPr>
          <w:szCs w:val="24"/>
        </w:rPr>
        <w:t xml:space="preserve"> and 50</w:t>
      </w:r>
      <w:r w:rsidR="00D84897" w:rsidRPr="00D84897">
        <w:rPr>
          <w:szCs w:val="24"/>
          <w:vertAlign w:val="superscript"/>
        </w:rPr>
        <w:t>th</w:t>
      </w:r>
      <w:r w:rsidR="00D84897">
        <w:rPr>
          <w:szCs w:val="24"/>
        </w:rPr>
        <w:t xml:space="preserve"> percentile. </w:t>
      </w:r>
      <w:r>
        <w:rPr>
          <w:szCs w:val="24"/>
        </w:rPr>
        <w:t xml:space="preserve"> Similarly</w:t>
      </w:r>
      <w:r w:rsidR="00D84897">
        <w:rPr>
          <w:szCs w:val="24"/>
        </w:rPr>
        <w:t>,</w:t>
      </w:r>
      <w:r>
        <w:rPr>
          <w:szCs w:val="24"/>
        </w:rPr>
        <w:t xml:space="preserve"> the Shorrocks mobility index is around 0.75 and 0.62 for the transition and mobility indices respectively for the children, </w:t>
      </w:r>
      <w:r w:rsidR="005842CF">
        <w:rPr>
          <w:szCs w:val="24"/>
        </w:rPr>
        <w:t xml:space="preserve">but </w:t>
      </w:r>
      <w:r w:rsidR="00155571">
        <w:rPr>
          <w:szCs w:val="24"/>
        </w:rPr>
        <w:t>T</w:t>
      </w:r>
      <w:r w:rsidR="005842CF">
        <w:rPr>
          <w:szCs w:val="24"/>
        </w:rPr>
        <w:t xml:space="preserve">able B3 shows that </w:t>
      </w:r>
      <w:r>
        <w:rPr>
          <w:szCs w:val="24"/>
        </w:rPr>
        <w:t xml:space="preserve">the corresponding figures for the mothers </w:t>
      </w:r>
      <w:r w:rsidR="005842CF">
        <w:rPr>
          <w:szCs w:val="24"/>
        </w:rPr>
        <w:t>are</w:t>
      </w:r>
      <w:r>
        <w:rPr>
          <w:szCs w:val="24"/>
        </w:rPr>
        <w:t xml:space="preserve"> 0.61 and 0.48. </w:t>
      </w:r>
      <w:r w:rsidR="006609E6">
        <w:rPr>
          <w:szCs w:val="24"/>
        </w:rPr>
        <w:t xml:space="preserve"> The Fields-Ok index also shows lower values of mobility for mothers compared to children.</w:t>
      </w:r>
    </w:p>
    <w:p w14:paraId="735CA6CE" w14:textId="44782000" w:rsidR="00896814" w:rsidRDefault="00896814" w:rsidP="00E827D1">
      <w:pPr>
        <w:spacing w:line="360" w:lineRule="auto"/>
        <w:jc w:val="both"/>
        <w:rPr>
          <w:szCs w:val="24"/>
        </w:rPr>
      </w:pPr>
    </w:p>
    <w:p w14:paraId="4F7080E2" w14:textId="77777777" w:rsidR="00896814" w:rsidRDefault="00896814" w:rsidP="00E827D1">
      <w:pPr>
        <w:spacing w:line="360" w:lineRule="auto"/>
        <w:jc w:val="both"/>
        <w:rPr>
          <w:szCs w:val="24"/>
        </w:rPr>
      </w:pPr>
    </w:p>
    <w:p w14:paraId="4EC3209A" w14:textId="4455B3D2" w:rsidR="00AD7672" w:rsidRDefault="00AD7672" w:rsidP="00E827D1">
      <w:pPr>
        <w:spacing w:line="360" w:lineRule="auto"/>
        <w:jc w:val="both"/>
        <w:rPr>
          <w:szCs w:val="24"/>
        </w:rPr>
      </w:pPr>
      <w:r>
        <w:rPr>
          <w:b/>
          <w:szCs w:val="24"/>
        </w:rPr>
        <w:t>5.  Conclusions</w:t>
      </w:r>
    </w:p>
    <w:p w14:paraId="26E05DED" w14:textId="2B671670" w:rsidR="00C66CFF" w:rsidRDefault="00AD7672" w:rsidP="00E827D1">
      <w:pPr>
        <w:spacing w:line="360" w:lineRule="auto"/>
        <w:jc w:val="both"/>
        <w:rPr>
          <w:szCs w:val="24"/>
        </w:rPr>
      </w:pPr>
      <w:r>
        <w:rPr>
          <w:szCs w:val="24"/>
        </w:rPr>
        <w:t xml:space="preserve">In this paper we have examined BMI mobility across a representative sample of Irish </w:t>
      </w:r>
      <w:r w:rsidR="00DE3DD5">
        <w:rPr>
          <w:szCs w:val="24"/>
        </w:rPr>
        <w:t>children</w:t>
      </w:r>
      <w:r w:rsidR="006671CD">
        <w:rPr>
          <w:szCs w:val="24"/>
        </w:rPr>
        <w:t xml:space="preserve">.  We have seen that, relative to a parallel sample of adults, mobility amongst </w:t>
      </w:r>
      <w:r w:rsidR="00DE3DD5">
        <w:rPr>
          <w:szCs w:val="24"/>
        </w:rPr>
        <w:t>children</w:t>
      </w:r>
      <w:r w:rsidR="006671CD">
        <w:rPr>
          <w:szCs w:val="24"/>
        </w:rPr>
        <w:t xml:space="preserve"> is considerably higher.  We have also examined mobility towards the top of the BMI distribution, where health concerns are most relevant.  Again we see that mobility is higher than amongst adults, but also that there seems to be a gender difference.  Mobility </w:t>
      </w:r>
      <w:r w:rsidR="00B035BE">
        <w:rPr>
          <w:szCs w:val="24"/>
        </w:rPr>
        <w:t>towards</w:t>
      </w:r>
      <w:r w:rsidR="006671CD">
        <w:rPr>
          <w:szCs w:val="24"/>
        </w:rPr>
        <w:t xml:space="preserve"> the top of the distribution appears to be lower (and hence persistence higher) for girls than for boys.  Finally, we looked at mobility across different stages of adolescence, what we labelled early and later adolescence</w:t>
      </w:r>
      <w:r w:rsidR="006D1E25">
        <w:rPr>
          <w:szCs w:val="24"/>
        </w:rPr>
        <w:t xml:space="preserve"> and found that by and large there was not too much difference with some tentative evidence that the lack of mobility at the top of the distribution for girls was slightly more pronounced for the transition between </w:t>
      </w:r>
      <w:r w:rsidR="00DE3DD5">
        <w:rPr>
          <w:szCs w:val="24"/>
        </w:rPr>
        <w:t>ages 13 and 17</w:t>
      </w:r>
      <w:r w:rsidR="006D1E25">
        <w:rPr>
          <w:szCs w:val="24"/>
        </w:rPr>
        <w:t>.</w:t>
      </w:r>
    </w:p>
    <w:p w14:paraId="45E6082C" w14:textId="357274E7" w:rsidR="003A1DCF" w:rsidRDefault="003A1DCF" w:rsidP="00E827D1">
      <w:pPr>
        <w:spacing w:line="360" w:lineRule="auto"/>
        <w:jc w:val="both"/>
        <w:rPr>
          <w:szCs w:val="24"/>
        </w:rPr>
      </w:pPr>
      <w:r>
        <w:rPr>
          <w:szCs w:val="24"/>
        </w:rPr>
        <w:t xml:space="preserve">The tentative policy conclusions which can be drawn from this analysis is that while ideally children would not make the transition into obesity/overweight, there seems to be sufficient mobility that neither obesity or overweight are absorbing states.  Mobility out of them is possible, though there is also evidence that mobility out of obesity is more problematic for females and also that it is more difficult in late rather than early adolescence.  Our analysis here has focussed mainly on detailing the pattern of transitions.  In future work we plan to </w:t>
      </w:r>
      <w:r w:rsidR="00B53CED">
        <w:rPr>
          <w:szCs w:val="24"/>
        </w:rPr>
        <w:t>examine</w:t>
      </w:r>
      <w:r>
        <w:rPr>
          <w:szCs w:val="24"/>
        </w:rPr>
        <w:t xml:space="preserve"> what observable characteristics are associated with such transitions which would hopefully inform where obesity policy might be directed. </w:t>
      </w:r>
    </w:p>
    <w:p w14:paraId="0CBAB138" w14:textId="77777777" w:rsidR="00C66CFF" w:rsidRDefault="00C66CFF">
      <w:pPr>
        <w:spacing w:after="0" w:line="240" w:lineRule="auto"/>
        <w:rPr>
          <w:szCs w:val="24"/>
        </w:rPr>
      </w:pPr>
      <w:r>
        <w:rPr>
          <w:szCs w:val="24"/>
        </w:rPr>
        <w:br w:type="page"/>
      </w:r>
    </w:p>
    <w:p w14:paraId="264875E3" w14:textId="77777777" w:rsidR="00744EDC" w:rsidRDefault="00F32FF1" w:rsidP="009C23A1">
      <w:pPr>
        <w:spacing w:line="240" w:lineRule="auto"/>
        <w:rPr>
          <w:b/>
        </w:rPr>
      </w:pPr>
      <w:r>
        <w:rPr>
          <w:b/>
        </w:rPr>
        <w:lastRenderedPageBreak/>
        <w:t>References:</w:t>
      </w:r>
    </w:p>
    <w:p w14:paraId="3F6B3379" w14:textId="40C38C49" w:rsidR="00F7377D" w:rsidRPr="00A4519B" w:rsidRDefault="00F7377D" w:rsidP="009C23A1">
      <w:pPr>
        <w:spacing w:line="240" w:lineRule="auto"/>
        <w:rPr>
          <w:color w:val="222222"/>
          <w:szCs w:val="24"/>
          <w:shd w:val="clear" w:color="auto" w:fill="FFFFFF"/>
        </w:rPr>
      </w:pPr>
      <w:r w:rsidRPr="00A4519B">
        <w:rPr>
          <w:b/>
          <w:color w:val="222222"/>
          <w:szCs w:val="24"/>
          <w:shd w:val="clear" w:color="auto" w:fill="FFFFFF"/>
        </w:rPr>
        <w:t>Abarca-Gómez, L</w:t>
      </w:r>
      <w:r w:rsidR="009C7761">
        <w:rPr>
          <w:b/>
          <w:color w:val="222222"/>
          <w:szCs w:val="24"/>
          <w:shd w:val="clear" w:color="auto" w:fill="FFFFFF"/>
        </w:rPr>
        <w:t>.</w:t>
      </w:r>
      <w:r w:rsidRPr="00A4519B">
        <w:rPr>
          <w:b/>
          <w:color w:val="222222"/>
          <w:szCs w:val="24"/>
          <w:shd w:val="clear" w:color="auto" w:fill="FFFFFF"/>
        </w:rPr>
        <w:t>, Z</w:t>
      </w:r>
      <w:r w:rsidR="009C7761">
        <w:rPr>
          <w:b/>
          <w:color w:val="222222"/>
          <w:szCs w:val="24"/>
          <w:shd w:val="clear" w:color="auto" w:fill="FFFFFF"/>
        </w:rPr>
        <w:t>.</w:t>
      </w:r>
      <w:r w:rsidRPr="00A4519B">
        <w:rPr>
          <w:b/>
          <w:color w:val="222222"/>
          <w:szCs w:val="24"/>
          <w:shd w:val="clear" w:color="auto" w:fill="FFFFFF"/>
        </w:rPr>
        <w:t xml:space="preserve"> A. Abdeen, Z</w:t>
      </w:r>
      <w:r w:rsidR="009C7761">
        <w:rPr>
          <w:b/>
          <w:color w:val="222222"/>
          <w:szCs w:val="24"/>
          <w:shd w:val="clear" w:color="auto" w:fill="FFFFFF"/>
        </w:rPr>
        <w:t>.</w:t>
      </w:r>
      <w:r w:rsidRPr="00A4519B">
        <w:rPr>
          <w:b/>
          <w:color w:val="222222"/>
          <w:szCs w:val="24"/>
          <w:shd w:val="clear" w:color="auto" w:fill="FFFFFF"/>
        </w:rPr>
        <w:t xml:space="preserve"> A</w:t>
      </w:r>
      <w:r w:rsidR="009C7761">
        <w:rPr>
          <w:b/>
          <w:color w:val="222222"/>
          <w:szCs w:val="24"/>
          <w:shd w:val="clear" w:color="auto" w:fill="FFFFFF"/>
        </w:rPr>
        <w:t>.</w:t>
      </w:r>
      <w:r w:rsidRPr="00A4519B">
        <w:rPr>
          <w:b/>
          <w:color w:val="222222"/>
          <w:szCs w:val="24"/>
          <w:shd w:val="clear" w:color="auto" w:fill="FFFFFF"/>
        </w:rPr>
        <w:t xml:space="preserve"> Hamid, N</w:t>
      </w:r>
      <w:r w:rsidR="009C7761">
        <w:rPr>
          <w:b/>
          <w:color w:val="222222"/>
          <w:szCs w:val="24"/>
          <w:shd w:val="clear" w:color="auto" w:fill="FFFFFF"/>
        </w:rPr>
        <w:t>.</w:t>
      </w:r>
      <w:r w:rsidRPr="00A4519B">
        <w:rPr>
          <w:b/>
          <w:color w:val="222222"/>
          <w:szCs w:val="24"/>
          <w:shd w:val="clear" w:color="auto" w:fill="FFFFFF"/>
        </w:rPr>
        <w:t xml:space="preserve"> M. Abu-Rmeileh, B</w:t>
      </w:r>
      <w:r w:rsidR="009C7761">
        <w:rPr>
          <w:b/>
          <w:color w:val="222222"/>
          <w:szCs w:val="24"/>
          <w:shd w:val="clear" w:color="auto" w:fill="FFFFFF"/>
        </w:rPr>
        <w:t>.</w:t>
      </w:r>
      <w:r w:rsidRPr="00A4519B">
        <w:rPr>
          <w:b/>
          <w:color w:val="222222"/>
          <w:szCs w:val="24"/>
          <w:shd w:val="clear" w:color="auto" w:fill="FFFFFF"/>
        </w:rPr>
        <w:t>Acosta-Cazares, C</w:t>
      </w:r>
      <w:r w:rsidR="009C7761">
        <w:rPr>
          <w:b/>
          <w:color w:val="222222"/>
          <w:szCs w:val="24"/>
          <w:shd w:val="clear" w:color="auto" w:fill="FFFFFF"/>
        </w:rPr>
        <w:t>.</w:t>
      </w:r>
      <w:r w:rsidRPr="00A4519B">
        <w:rPr>
          <w:b/>
          <w:color w:val="222222"/>
          <w:szCs w:val="24"/>
          <w:shd w:val="clear" w:color="auto" w:fill="FFFFFF"/>
        </w:rPr>
        <w:t xml:space="preserve"> Acuin, R</w:t>
      </w:r>
      <w:r w:rsidR="009C7761">
        <w:rPr>
          <w:b/>
          <w:color w:val="222222"/>
          <w:szCs w:val="24"/>
          <w:shd w:val="clear" w:color="auto" w:fill="FFFFFF"/>
        </w:rPr>
        <w:t>.</w:t>
      </w:r>
      <w:r w:rsidRPr="00A4519B">
        <w:rPr>
          <w:b/>
          <w:color w:val="222222"/>
          <w:szCs w:val="24"/>
          <w:shd w:val="clear" w:color="auto" w:fill="FFFFFF"/>
        </w:rPr>
        <w:t xml:space="preserve"> J. Adams et al</w:t>
      </w:r>
      <w:r w:rsidR="00A32B3A">
        <w:rPr>
          <w:b/>
          <w:color w:val="222222"/>
          <w:szCs w:val="24"/>
          <w:shd w:val="clear" w:color="auto" w:fill="FFFFFF"/>
        </w:rPr>
        <w:t xml:space="preserve"> (2017):</w:t>
      </w:r>
      <w:r w:rsidRPr="00A4519B">
        <w:rPr>
          <w:color w:val="222222"/>
          <w:szCs w:val="24"/>
          <w:shd w:val="clear" w:color="auto" w:fill="FFFFFF"/>
        </w:rPr>
        <w:t xml:space="preserve"> "Worldwide trends in body-mass index, underweight, overweight, and obesity from 1975 to 2016: a pooled analysis of 2416 population-based measurement studies in 128· 9 million children, adolescents, and adults." </w:t>
      </w:r>
      <w:r w:rsidRPr="00A4519B">
        <w:rPr>
          <w:i/>
          <w:iCs/>
          <w:color w:val="222222"/>
          <w:szCs w:val="24"/>
          <w:shd w:val="clear" w:color="auto" w:fill="FFFFFF"/>
        </w:rPr>
        <w:t>The Lancet</w:t>
      </w:r>
      <w:r w:rsidRPr="00A4519B">
        <w:rPr>
          <w:color w:val="222222"/>
          <w:szCs w:val="24"/>
          <w:shd w:val="clear" w:color="auto" w:fill="FFFFFF"/>
        </w:rPr>
        <w:t> 390, no. 10113: 2627-2642.</w:t>
      </w:r>
    </w:p>
    <w:p w14:paraId="49F7EE67" w14:textId="2189311F" w:rsidR="0083183A" w:rsidRDefault="0083183A" w:rsidP="009C23A1">
      <w:pPr>
        <w:spacing w:line="240" w:lineRule="auto"/>
        <w:rPr>
          <w:color w:val="222222"/>
          <w:szCs w:val="24"/>
          <w:shd w:val="clear" w:color="auto" w:fill="FFFFFF"/>
        </w:rPr>
      </w:pPr>
      <w:r w:rsidRPr="00A4519B">
        <w:rPr>
          <w:b/>
          <w:color w:val="222222"/>
          <w:szCs w:val="24"/>
          <w:shd w:val="clear" w:color="auto" w:fill="FFFFFF"/>
        </w:rPr>
        <w:t xml:space="preserve">Acciari, P., </w:t>
      </w:r>
      <w:r w:rsidR="009C7761">
        <w:rPr>
          <w:b/>
          <w:color w:val="222222"/>
          <w:szCs w:val="24"/>
          <w:shd w:val="clear" w:color="auto" w:fill="FFFFFF"/>
        </w:rPr>
        <w:t xml:space="preserve">A. </w:t>
      </w:r>
      <w:r w:rsidRPr="00A4519B">
        <w:rPr>
          <w:b/>
          <w:color w:val="222222"/>
          <w:szCs w:val="24"/>
          <w:shd w:val="clear" w:color="auto" w:fill="FFFFFF"/>
        </w:rPr>
        <w:t>Polo,</w:t>
      </w:r>
      <w:r w:rsidR="009C7761">
        <w:rPr>
          <w:b/>
          <w:color w:val="222222"/>
          <w:szCs w:val="24"/>
          <w:shd w:val="clear" w:color="auto" w:fill="FFFFFF"/>
        </w:rPr>
        <w:t xml:space="preserve"> and G.</w:t>
      </w:r>
      <w:r w:rsidRPr="00A4519B">
        <w:rPr>
          <w:b/>
          <w:color w:val="222222"/>
          <w:szCs w:val="24"/>
          <w:shd w:val="clear" w:color="auto" w:fill="FFFFFF"/>
        </w:rPr>
        <w:t xml:space="preserve"> Violante,</w:t>
      </w:r>
      <w:r w:rsidRPr="00A32B3A">
        <w:rPr>
          <w:b/>
          <w:color w:val="222222"/>
          <w:szCs w:val="24"/>
          <w:shd w:val="clear" w:color="auto" w:fill="FFFFFF"/>
        </w:rPr>
        <w:t xml:space="preserve"> (2019</w:t>
      </w:r>
      <w:r w:rsidRPr="00A4519B">
        <w:rPr>
          <w:color w:val="222222"/>
          <w:szCs w:val="24"/>
          <w:shd w:val="clear" w:color="auto" w:fill="FFFFFF"/>
        </w:rPr>
        <w:t>). 'And Yet, it Moves': Intergenerational Mobility in Italy.</w:t>
      </w:r>
    </w:p>
    <w:p w14:paraId="272E37B9" w14:textId="4AF4AE33" w:rsidR="00B136EB" w:rsidRDefault="00B136EB" w:rsidP="009C23A1">
      <w:pPr>
        <w:spacing w:line="240" w:lineRule="auto"/>
        <w:rPr>
          <w:color w:val="222222"/>
          <w:szCs w:val="24"/>
          <w:shd w:val="clear" w:color="auto" w:fill="FFFFFF"/>
        </w:rPr>
      </w:pPr>
      <w:r w:rsidRPr="00B136EB">
        <w:rPr>
          <w:b/>
          <w:bCs/>
          <w:color w:val="222222"/>
          <w:szCs w:val="24"/>
          <w:shd w:val="clear" w:color="auto" w:fill="FFFFFF"/>
        </w:rPr>
        <w:t>Adab, P</w:t>
      </w:r>
      <w:r>
        <w:rPr>
          <w:b/>
          <w:bCs/>
          <w:color w:val="222222"/>
          <w:szCs w:val="24"/>
          <w:shd w:val="clear" w:color="auto" w:fill="FFFFFF"/>
        </w:rPr>
        <w:t>.</w:t>
      </w:r>
      <w:r w:rsidRPr="00B136EB">
        <w:rPr>
          <w:b/>
          <w:bCs/>
          <w:color w:val="222222"/>
          <w:szCs w:val="24"/>
          <w:shd w:val="clear" w:color="auto" w:fill="FFFFFF"/>
        </w:rPr>
        <w:t>, M</w:t>
      </w:r>
      <w:r>
        <w:rPr>
          <w:b/>
          <w:bCs/>
          <w:color w:val="222222"/>
          <w:szCs w:val="24"/>
          <w:shd w:val="clear" w:color="auto" w:fill="FFFFFF"/>
        </w:rPr>
        <w:t>.</w:t>
      </w:r>
      <w:r w:rsidRPr="00B136EB">
        <w:rPr>
          <w:b/>
          <w:bCs/>
          <w:color w:val="222222"/>
          <w:szCs w:val="24"/>
          <w:shd w:val="clear" w:color="auto" w:fill="FFFFFF"/>
        </w:rPr>
        <w:t xml:space="preserve"> Pallan, and P</w:t>
      </w:r>
      <w:r>
        <w:rPr>
          <w:b/>
          <w:bCs/>
          <w:color w:val="222222"/>
          <w:szCs w:val="24"/>
          <w:shd w:val="clear" w:color="auto" w:fill="FFFFFF"/>
        </w:rPr>
        <w:t>.</w:t>
      </w:r>
      <w:r w:rsidRPr="00B136EB">
        <w:rPr>
          <w:b/>
          <w:bCs/>
          <w:color w:val="222222"/>
          <w:szCs w:val="24"/>
          <w:shd w:val="clear" w:color="auto" w:fill="FFFFFF"/>
        </w:rPr>
        <w:t xml:space="preserve"> Whincup</w:t>
      </w:r>
      <w:r>
        <w:rPr>
          <w:b/>
          <w:bCs/>
          <w:color w:val="222222"/>
          <w:szCs w:val="24"/>
          <w:shd w:val="clear" w:color="auto" w:fill="FFFFFF"/>
        </w:rPr>
        <w:t xml:space="preserve"> (2018)</w:t>
      </w:r>
      <w:r w:rsidRPr="00B136EB">
        <w:rPr>
          <w:b/>
          <w:bCs/>
          <w:color w:val="222222"/>
          <w:szCs w:val="24"/>
          <w:shd w:val="clear" w:color="auto" w:fill="FFFFFF"/>
        </w:rPr>
        <w:t>.</w:t>
      </w:r>
      <w:r w:rsidRPr="00B136EB">
        <w:rPr>
          <w:color w:val="222222"/>
          <w:szCs w:val="24"/>
          <w:shd w:val="clear" w:color="auto" w:fill="FFFFFF"/>
        </w:rPr>
        <w:t xml:space="preserve"> "Is BMI the best measure of obesity?." </w:t>
      </w:r>
      <w:r>
        <w:rPr>
          <w:i/>
          <w:iCs/>
          <w:color w:val="222222"/>
          <w:szCs w:val="24"/>
          <w:shd w:val="clear" w:color="auto" w:fill="FFFFFF"/>
        </w:rPr>
        <w:t>British Medical Journal</w:t>
      </w:r>
      <w:r>
        <w:rPr>
          <w:color w:val="222222"/>
          <w:szCs w:val="24"/>
          <w:shd w:val="clear" w:color="auto" w:fill="FFFFFF"/>
        </w:rPr>
        <w:t>, Vol 360 (March)</w:t>
      </w:r>
      <w:r w:rsidRPr="00B136EB">
        <w:rPr>
          <w:color w:val="222222"/>
          <w:szCs w:val="24"/>
          <w:shd w:val="clear" w:color="auto" w:fill="FFFFFF"/>
        </w:rPr>
        <w:t xml:space="preserve"> k1274.</w:t>
      </w:r>
    </w:p>
    <w:p w14:paraId="09C8C9C9" w14:textId="5AA5DE78" w:rsidR="00883229" w:rsidRPr="00A4519B" w:rsidRDefault="00883229" w:rsidP="009C23A1">
      <w:pPr>
        <w:spacing w:line="240" w:lineRule="auto"/>
        <w:rPr>
          <w:szCs w:val="24"/>
        </w:rPr>
      </w:pPr>
      <w:r w:rsidRPr="00A4519B">
        <w:rPr>
          <w:b/>
          <w:color w:val="222222"/>
          <w:szCs w:val="24"/>
          <w:shd w:val="clear" w:color="auto" w:fill="FFFFFF"/>
        </w:rPr>
        <w:t xml:space="preserve">Bratberg, </w:t>
      </w:r>
      <w:r w:rsidR="009C7761">
        <w:rPr>
          <w:b/>
          <w:color w:val="222222"/>
          <w:szCs w:val="24"/>
          <w:shd w:val="clear" w:color="auto" w:fill="FFFFFF"/>
        </w:rPr>
        <w:t>.E</w:t>
      </w:r>
      <w:r w:rsidRPr="00A4519B">
        <w:rPr>
          <w:b/>
          <w:color w:val="222222"/>
          <w:szCs w:val="24"/>
          <w:shd w:val="clear" w:color="auto" w:fill="FFFFFF"/>
        </w:rPr>
        <w:t>, J</w:t>
      </w:r>
      <w:r w:rsidR="009C7761">
        <w:rPr>
          <w:b/>
          <w:color w:val="222222"/>
          <w:szCs w:val="24"/>
          <w:shd w:val="clear" w:color="auto" w:fill="FFFFFF"/>
        </w:rPr>
        <w:t>.</w:t>
      </w:r>
      <w:r w:rsidRPr="00A4519B">
        <w:rPr>
          <w:b/>
          <w:color w:val="222222"/>
          <w:szCs w:val="24"/>
          <w:shd w:val="clear" w:color="auto" w:fill="FFFFFF"/>
        </w:rPr>
        <w:t>Davis, B</w:t>
      </w:r>
      <w:r w:rsidR="009C7761">
        <w:rPr>
          <w:b/>
          <w:color w:val="222222"/>
          <w:szCs w:val="24"/>
          <w:shd w:val="clear" w:color="auto" w:fill="FFFFFF"/>
        </w:rPr>
        <w:t>.</w:t>
      </w:r>
      <w:r w:rsidRPr="00A4519B">
        <w:rPr>
          <w:b/>
          <w:color w:val="222222"/>
          <w:szCs w:val="24"/>
          <w:shd w:val="clear" w:color="auto" w:fill="FFFFFF"/>
        </w:rPr>
        <w:t xml:space="preserve"> Mazumder, M</w:t>
      </w:r>
      <w:r w:rsidR="009C7761">
        <w:rPr>
          <w:b/>
          <w:color w:val="222222"/>
          <w:szCs w:val="24"/>
          <w:shd w:val="clear" w:color="auto" w:fill="FFFFFF"/>
        </w:rPr>
        <w:t>.</w:t>
      </w:r>
      <w:r w:rsidRPr="00A4519B">
        <w:rPr>
          <w:b/>
          <w:color w:val="222222"/>
          <w:szCs w:val="24"/>
          <w:shd w:val="clear" w:color="auto" w:fill="FFFFFF"/>
        </w:rPr>
        <w:t xml:space="preserve"> Nybom, D</w:t>
      </w:r>
      <w:r w:rsidR="009C7761">
        <w:rPr>
          <w:b/>
          <w:color w:val="222222"/>
          <w:szCs w:val="24"/>
          <w:shd w:val="clear" w:color="auto" w:fill="FFFFFF"/>
        </w:rPr>
        <w:t>.</w:t>
      </w:r>
      <w:r w:rsidRPr="00A4519B">
        <w:rPr>
          <w:b/>
          <w:color w:val="222222"/>
          <w:szCs w:val="24"/>
          <w:shd w:val="clear" w:color="auto" w:fill="FFFFFF"/>
        </w:rPr>
        <w:t xml:space="preserve"> Schnitzlein, and K</w:t>
      </w:r>
      <w:r w:rsidR="009C7761">
        <w:rPr>
          <w:b/>
          <w:color w:val="222222"/>
          <w:szCs w:val="24"/>
          <w:shd w:val="clear" w:color="auto" w:fill="FFFFFF"/>
        </w:rPr>
        <w:t>.</w:t>
      </w:r>
      <w:r w:rsidRPr="00A4519B">
        <w:rPr>
          <w:b/>
          <w:color w:val="222222"/>
          <w:szCs w:val="24"/>
          <w:shd w:val="clear" w:color="auto" w:fill="FFFFFF"/>
        </w:rPr>
        <w:t xml:space="preserve"> Vaage</w:t>
      </w:r>
      <w:r w:rsidR="00A32B3A">
        <w:rPr>
          <w:b/>
          <w:color w:val="222222"/>
          <w:szCs w:val="24"/>
          <w:shd w:val="clear" w:color="auto" w:fill="FFFFFF"/>
        </w:rPr>
        <w:t xml:space="preserve"> (2017)</w:t>
      </w:r>
      <w:r w:rsidRPr="00A4519B">
        <w:rPr>
          <w:b/>
          <w:color w:val="222222"/>
          <w:szCs w:val="24"/>
          <w:shd w:val="clear" w:color="auto" w:fill="FFFFFF"/>
        </w:rPr>
        <w:t>.</w:t>
      </w:r>
      <w:r w:rsidRPr="00A4519B">
        <w:rPr>
          <w:color w:val="222222"/>
          <w:szCs w:val="24"/>
          <w:shd w:val="clear" w:color="auto" w:fill="FFFFFF"/>
        </w:rPr>
        <w:t xml:space="preserve"> "A comparison of intergenerational mobility curves in Germany, Norway, Sweden, and the US." </w:t>
      </w:r>
      <w:r w:rsidRPr="00A4519B">
        <w:rPr>
          <w:i/>
          <w:iCs/>
          <w:color w:val="222222"/>
          <w:szCs w:val="24"/>
          <w:shd w:val="clear" w:color="auto" w:fill="FFFFFF"/>
        </w:rPr>
        <w:t>The Scandinavian Journal of Economics</w:t>
      </w:r>
      <w:r w:rsidRPr="00A4519B">
        <w:rPr>
          <w:color w:val="222222"/>
          <w:szCs w:val="24"/>
          <w:shd w:val="clear" w:color="auto" w:fill="FFFFFF"/>
        </w:rPr>
        <w:t> 119, no. 1 : 72-101.</w:t>
      </w:r>
    </w:p>
    <w:p w14:paraId="76F1D1CC" w14:textId="4BEDA48C" w:rsidR="007816EE" w:rsidRPr="00A4519B" w:rsidRDefault="007816EE" w:rsidP="009C23A1">
      <w:pPr>
        <w:spacing w:line="240" w:lineRule="auto"/>
        <w:rPr>
          <w:szCs w:val="24"/>
        </w:rPr>
      </w:pPr>
      <w:r w:rsidRPr="00A4519B">
        <w:rPr>
          <w:b/>
          <w:szCs w:val="24"/>
        </w:rPr>
        <w:t xml:space="preserve">Burkhauser, R. </w:t>
      </w:r>
      <w:r w:rsidR="009C7761">
        <w:rPr>
          <w:b/>
          <w:szCs w:val="24"/>
        </w:rPr>
        <w:t>a</w:t>
      </w:r>
      <w:r w:rsidRPr="00A4519B">
        <w:rPr>
          <w:b/>
          <w:szCs w:val="24"/>
        </w:rPr>
        <w:t>nd J. Cawley (2008):</w:t>
      </w:r>
      <w:r w:rsidRPr="00A4519B">
        <w:rPr>
          <w:szCs w:val="24"/>
        </w:rPr>
        <w:t xml:space="preserve">. </w:t>
      </w:r>
      <w:hyperlink r:id="rId9" w:history="1">
        <w:r w:rsidRPr="00A4519B">
          <w:rPr>
            <w:rStyle w:val="Hyperlink"/>
            <w:color w:val="auto"/>
            <w:szCs w:val="24"/>
            <w:u w:val="none"/>
          </w:rPr>
          <w:t>Beyond BMI: The value of more accurate measures of fatness and obesity in social science research</w:t>
        </w:r>
      </w:hyperlink>
      <w:r w:rsidRPr="00A4519B">
        <w:rPr>
          <w:szCs w:val="24"/>
        </w:rPr>
        <w:t xml:space="preserve">, </w:t>
      </w:r>
      <w:hyperlink r:id="rId10" w:history="1">
        <w:r w:rsidRPr="00A4519B">
          <w:rPr>
            <w:rStyle w:val="Hyperlink"/>
            <w:i/>
            <w:color w:val="auto"/>
            <w:szCs w:val="24"/>
            <w:u w:val="none"/>
          </w:rPr>
          <w:t>Journal of Health Economics</w:t>
        </w:r>
      </w:hyperlink>
      <w:r w:rsidRPr="00A4519B">
        <w:rPr>
          <w:szCs w:val="24"/>
        </w:rPr>
        <w:t>, vol. 27, pp. 519-529.</w:t>
      </w:r>
    </w:p>
    <w:p w14:paraId="360A7EA3" w14:textId="3FE8A6AF" w:rsidR="00557119" w:rsidRPr="00A4519B" w:rsidRDefault="00557119" w:rsidP="009C23A1">
      <w:pPr>
        <w:spacing w:line="240" w:lineRule="auto"/>
        <w:rPr>
          <w:szCs w:val="24"/>
        </w:rPr>
      </w:pPr>
      <w:r w:rsidRPr="00A4519B">
        <w:rPr>
          <w:b/>
          <w:color w:val="222222"/>
          <w:szCs w:val="24"/>
          <w:shd w:val="clear" w:color="auto" w:fill="FFFFFF"/>
        </w:rPr>
        <w:t>Chetty, R</w:t>
      </w:r>
      <w:r w:rsidR="009C7761">
        <w:rPr>
          <w:b/>
          <w:color w:val="222222"/>
          <w:szCs w:val="24"/>
          <w:shd w:val="clear" w:color="auto" w:fill="FFFFFF"/>
        </w:rPr>
        <w:t>.</w:t>
      </w:r>
      <w:r w:rsidRPr="00A4519B">
        <w:rPr>
          <w:b/>
          <w:color w:val="222222"/>
          <w:szCs w:val="24"/>
          <w:shd w:val="clear" w:color="auto" w:fill="FFFFFF"/>
        </w:rPr>
        <w:t>, N</w:t>
      </w:r>
      <w:r w:rsidR="009C7761">
        <w:rPr>
          <w:b/>
          <w:color w:val="222222"/>
          <w:szCs w:val="24"/>
          <w:shd w:val="clear" w:color="auto" w:fill="FFFFFF"/>
        </w:rPr>
        <w:t>.</w:t>
      </w:r>
      <w:r w:rsidRPr="00A4519B">
        <w:rPr>
          <w:b/>
          <w:color w:val="222222"/>
          <w:szCs w:val="24"/>
          <w:shd w:val="clear" w:color="auto" w:fill="FFFFFF"/>
        </w:rPr>
        <w:t xml:space="preserve"> Hendren, P</w:t>
      </w:r>
      <w:r w:rsidR="009C7761">
        <w:rPr>
          <w:b/>
          <w:color w:val="222222"/>
          <w:szCs w:val="24"/>
          <w:shd w:val="clear" w:color="auto" w:fill="FFFFFF"/>
        </w:rPr>
        <w:t>.</w:t>
      </w:r>
      <w:r w:rsidRPr="00A4519B">
        <w:rPr>
          <w:b/>
          <w:color w:val="222222"/>
          <w:szCs w:val="24"/>
          <w:shd w:val="clear" w:color="auto" w:fill="FFFFFF"/>
        </w:rPr>
        <w:t xml:space="preserve"> and E</w:t>
      </w:r>
      <w:r w:rsidR="009C7761">
        <w:rPr>
          <w:b/>
          <w:color w:val="222222"/>
          <w:szCs w:val="24"/>
          <w:shd w:val="clear" w:color="auto" w:fill="FFFFFF"/>
        </w:rPr>
        <w:t>. Sae</w:t>
      </w:r>
      <w:r w:rsidRPr="00A4519B">
        <w:rPr>
          <w:b/>
          <w:color w:val="222222"/>
          <w:szCs w:val="24"/>
          <w:shd w:val="clear" w:color="auto" w:fill="FFFFFF"/>
        </w:rPr>
        <w:t>z</w:t>
      </w:r>
      <w:r w:rsidR="00A32B3A">
        <w:rPr>
          <w:b/>
          <w:color w:val="222222"/>
          <w:szCs w:val="24"/>
          <w:shd w:val="clear" w:color="auto" w:fill="FFFFFF"/>
        </w:rPr>
        <w:t xml:space="preserve"> (2014)</w:t>
      </w:r>
      <w:r w:rsidRPr="00A4519B">
        <w:rPr>
          <w:color w:val="222222"/>
          <w:szCs w:val="24"/>
          <w:shd w:val="clear" w:color="auto" w:fill="FFFFFF"/>
        </w:rPr>
        <w:t>. "Where is the land of opportunity? The geography of intergenerational mobility in the United States." </w:t>
      </w:r>
      <w:r w:rsidRPr="00A4519B">
        <w:rPr>
          <w:i/>
          <w:iCs/>
          <w:color w:val="222222"/>
          <w:szCs w:val="24"/>
          <w:shd w:val="clear" w:color="auto" w:fill="FFFFFF"/>
        </w:rPr>
        <w:t>The Quarterly Journal of Economics</w:t>
      </w:r>
      <w:r w:rsidRPr="00A4519B">
        <w:rPr>
          <w:color w:val="222222"/>
          <w:szCs w:val="24"/>
          <w:shd w:val="clear" w:color="auto" w:fill="FFFFFF"/>
        </w:rPr>
        <w:t> 129, no. 4: 1553-1623.</w:t>
      </w:r>
    </w:p>
    <w:p w14:paraId="4BA9130C" w14:textId="153B6A0F" w:rsidR="005C386C" w:rsidRDefault="005C386C" w:rsidP="009C23A1">
      <w:pPr>
        <w:autoSpaceDE w:val="0"/>
        <w:autoSpaceDN w:val="0"/>
        <w:adjustRightInd w:val="0"/>
        <w:spacing w:after="0" w:line="240" w:lineRule="auto"/>
        <w:rPr>
          <w:color w:val="131413"/>
          <w:szCs w:val="24"/>
          <w:lang w:val="en-GB" w:eastAsia="en-GB"/>
        </w:rPr>
      </w:pPr>
      <w:r w:rsidRPr="00A4519B">
        <w:rPr>
          <w:b/>
          <w:color w:val="131413"/>
          <w:szCs w:val="24"/>
          <w:lang w:val="en-GB" w:eastAsia="en-GB"/>
        </w:rPr>
        <w:t>Cole, T., M. Bellizzi, K. Flegal and W. Dietz (2000):</w:t>
      </w:r>
      <w:r w:rsidRPr="00A4519B">
        <w:rPr>
          <w:color w:val="131413"/>
          <w:szCs w:val="24"/>
          <w:lang w:val="en-GB" w:eastAsia="en-GB"/>
        </w:rPr>
        <w:t xml:space="preserve"> Establishing a Standard Definition for Child Overweight and Obesity Worldwide: International Survey, </w:t>
      </w:r>
      <w:r w:rsidRPr="00A4519B">
        <w:rPr>
          <w:i/>
          <w:color w:val="131413"/>
          <w:szCs w:val="24"/>
          <w:lang w:val="en-GB" w:eastAsia="en-GB"/>
        </w:rPr>
        <w:t>British Medical Journal</w:t>
      </w:r>
      <w:r w:rsidRPr="00A4519B">
        <w:rPr>
          <w:color w:val="131413"/>
          <w:szCs w:val="24"/>
          <w:lang w:val="en-GB" w:eastAsia="en-GB"/>
        </w:rPr>
        <w:t>, Vol. 320, pp. 1-6.</w:t>
      </w:r>
    </w:p>
    <w:p w14:paraId="2360809E" w14:textId="4832E598" w:rsidR="00486203" w:rsidRDefault="00486203" w:rsidP="009C23A1">
      <w:pPr>
        <w:autoSpaceDE w:val="0"/>
        <w:autoSpaceDN w:val="0"/>
        <w:adjustRightInd w:val="0"/>
        <w:spacing w:after="0" w:line="240" w:lineRule="auto"/>
        <w:rPr>
          <w:color w:val="131413"/>
          <w:szCs w:val="24"/>
          <w:lang w:val="en-GB" w:eastAsia="en-GB"/>
        </w:rPr>
      </w:pPr>
    </w:p>
    <w:p w14:paraId="639EDAE6" w14:textId="64CCDED7" w:rsidR="00486203" w:rsidRDefault="00486203" w:rsidP="009C23A1">
      <w:pPr>
        <w:autoSpaceDE w:val="0"/>
        <w:autoSpaceDN w:val="0"/>
        <w:adjustRightInd w:val="0"/>
        <w:spacing w:after="0" w:line="240" w:lineRule="auto"/>
        <w:rPr>
          <w:color w:val="131413"/>
          <w:szCs w:val="24"/>
          <w:lang w:val="en-GB" w:eastAsia="en-GB"/>
        </w:rPr>
      </w:pPr>
      <w:r w:rsidRPr="00486203">
        <w:rPr>
          <w:b/>
          <w:bCs/>
          <w:color w:val="131413"/>
          <w:szCs w:val="24"/>
          <w:lang w:eastAsia="en-GB"/>
        </w:rPr>
        <w:t>Daouli, J</w:t>
      </w:r>
      <w:r>
        <w:rPr>
          <w:b/>
          <w:bCs/>
          <w:color w:val="131413"/>
          <w:szCs w:val="24"/>
          <w:lang w:eastAsia="en-GB"/>
        </w:rPr>
        <w:t>.</w:t>
      </w:r>
      <w:r w:rsidRPr="00486203">
        <w:rPr>
          <w:b/>
          <w:bCs/>
          <w:color w:val="131413"/>
          <w:szCs w:val="24"/>
          <w:lang w:eastAsia="en-GB"/>
        </w:rPr>
        <w:t>, A</w:t>
      </w:r>
      <w:r>
        <w:rPr>
          <w:b/>
          <w:bCs/>
          <w:color w:val="131413"/>
          <w:szCs w:val="24"/>
          <w:lang w:eastAsia="en-GB"/>
        </w:rPr>
        <w:t>.</w:t>
      </w:r>
      <w:r w:rsidRPr="00486203">
        <w:rPr>
          <w:b/>
          <w:bCs/>
          <w:color w:val="131413"/>
          <w:szCs w:val="24"/>
          <w:lang w:eastAsia="en-GB"/>
        </w:rPr>
        <w:t xml:space="preserve"> Davillas, M</w:t>
      </w:r>
      <w:r>
        <w:rPr>
          <w:b/>
          <w:bCs/>
          <w:color w:val="131413"/>
          <w:szCs w:val="24"/>
          <w:lang w:eastAsia="en-GB"/>
        </w:rPr>
        <w:t>.</w:t>
      </w:r>
      <w:r w:rsidRPr="00486203">
        <w:rPr>
          <w:b/>
          <w:bCs/>
          <w:color w:val="131413"/>
          <w:szCs w:val="24"/>
          <w:lang w:eastAsia="en-GB"/>
        </w:rPr>
        <w:t xml:space="preserve"> Demoussis, and N</w:t>
      </w:r>
      <w:r>
        <w:rPr>
          <w:b/>
          <w:bCs/>
          <w:color w:val="131413"/>
          <w:szCs w:val="24"/>
          <w:lang w:eastAsia="en-GB"/>
        </w:rPr>
        <w:t>.</w:t>
      </w:r>
      <w:r w:rsidRPr="00486203">
        <w:rPr>
          <w:b/>
          <w:bCs/>
          <w:color w:val="131413"/>
          <w:szCs w:val="24"/>
          <w:lang w:eastAsia="en-GB"/>
        </w:rPr>
        <w:t xml:space="preserve"> Giannakopoulos</w:t>
      </w:r>
      <w:r>
        <w:rPr>
          <w:b/>
          <w:bCs/>
          <w:color w:val="131413"/>
          <w:szCs w:val="24"/>
          <w:lang w:eastAsia="en-GB"/>
        </w:rPr>
        <w:t xml:space="preserve"> (2014)</w:t>
      </w:r>
      <w:r w:rsidRPr="00486203">
        <w:rPr>
          <w:b/>
          <w:bCs/>
          <w:color w:val="131413"/>
          <w:szCs w:val="24"/>
          <w:lang w:eastAsia="en-GB"/>
        </w:rPr>
        <w:t>.</w:t>
      </w:r>
      <w:r w:rsidRPr="00486203">
        <w:rPr>
          <w:color w:val="131413"/>
          <w:szCs w:val="24"/>
          <w:lang w:eastAsia="en-GB"/>
        </w:rPr>
        <w:t xml:space="preserve"> "Obesity persistence and duration dependence: evidence from a cohort of US adults (1985–2010)." </w:t>
      </w:r>
      <w:r w:rsidRPr="00486203">
        <w:rPr>
          <w:i/>
          <w:iCs/>
          <w:color w:val="131413"/>
          <w:szCs w:val="24"/>
          <w:lang w:eastAsia="en-GB"/>
        </w:rPr>
        <w:t>Economics &amp; Human Biology</w:t>
      </w:r>
      <w:r w:rsidRPr="00486203">
        <w:rPr>
          <w:color w:val="131413"/>
          <w:szCs w:val="24"/>
          <w:lang w:eastAsia="en-GB"/>
        </w:rPr>
        <w:t> </w:t>
      </w:r>
      <w:r>
        <w:rPr>
          <w:color w:val="131413"/>
          <w:szCs w:val="24"/>
          <w:lang w:eastAsia="en-GB"/>
        </w:rPr>
        <w:t xml:space="preserve">Vol. </w:t>
      </w:r>
      <w:r w:rsidRPr="00486203">
        <w:rPr>
          <w:color w:val="131413"/>
          <w:szCs w:val="24"/>
          <w:lang w:eastAsia="en-GB"/>
        </w:rPr>
        <w:t>12</w:t>
      </w:r>
      <w:r>
        <w:rPr>
          <w:color w:val="131413"/>
          <w:szCs w:val="24"/>
          <w:lang w:eastAsia="en-GB"/>
        </w:rPr>
        <w:t>, pp.</w:t>
      </w:r>
      <w:r w:rsidRPr="00486203">
        <w:rPr>
          <w:color w:val="131413"/>
          <w:szCs w:val="24"/>
          <w:lang w:eastAsia="en-GB"/>
        </w:rPr>
        <w:t xml:space="preserve"> 30-44.</w:t>
      </w:r>
    </w:p>
    <w:p w14:paraId="0C91063D" w14:textId="32A90616" w:rsidR="00B5344F" w:rsidRDefault="00B5344F" w:rsidP="009C23A1">
      <w:pPr>
        <w:autoSpaceDE w:val="0"/>
        <w:autoSpaceDN w:val="0"/>
        <w:adjustRightInd w:val="0"/>
        <w:spacing w:after="0" w:line="240" w:lineRule="auto"/>
        <w:rPr>
          <w:color w:val="131413"/>
          <w:szCs w:val="24"/>
          <w:lang w:val="en-GB" w:eastAsia="en-GB"/>
        </w:rPr>
      </w:pPr>
    </w:p>
    <w:p w14:paraId="195B4F1D" w14:textId="74633CF9" w:rsidR="00B5344F" w:rsidRDefault="00B5344F" w:rsidP="009C23A1">
      <w:pPr>
        <w:autoSpaceDE w:val="0"/>
        <w:autoSpaceDN w:val="0"/>
        <w:adjustRightInd w:val="0"/>
        <w:spacing w:after="0" w:line="240" w:lineRule="auto"/>
        <w:rPr>
          <w:color w:val="131413"/>
          <w:szCs w:val="24"/>
          <w:lang w:eastAsia="en-GB"/>
        </w:rPr>
      </w:pPr>
      <w:r w:rsidRPr="00B5344F">
        <w:rPr>
          <w:b/>
          <w:bCs/>
          <w:color w:val="131413"/>
          <w:szCs w:val="24"/>
          <w:lang w:eastAsia="en-GB"/>
        </w:rPr>
        <w:t>Ebbeling, C</w:t>
      </w:r>
      <w:r>
        <w:rPr>
          <w:b/>
          <w:bCs/>
          <w:color w:val="131413"/>
          <w:szCs w:val="24"/>
          <w:lang w:eastAsia="en-GB"/>
        </w:rPr>
        <w:t>.</w:t>
      </w:r>
      <w:r w:rsidRPr="00B5344F">
        <w:rPr>
          <w:b/>
          <w:bCs/>
          <w:color w:val="131413"/>
          <w:szCs w:val="24"/>
          <w:lang w:eastAsia="en-GB"/>
        </w:rPr>
        <w:t>, D</w:t>
      </w:r>
      <w:r>
        <w:rPr>
          <w:b/>
          <w:bCs/>
          <w:color w:val="131413"/>
          <w:szCs w:val="24"/>
          <w:lang w:eastAsia="en-GB"/>
        </w:rPr>
        <w:t>.</w:t>
      </w:r>
      <w:r w:rsidRPr="00B5344F">
        <w:rPr>
          <w:b/>
          <w:bCs/>
          <w:color w:val="131413"/>
          <w:szCs w:val="24"/>
          <w:lang w:eastAsia="en-GB"/>
        </w:rPr>
        <w:t xml:space="preserve"> Pawlak, and D</w:t>
      </w:r>
      <w:r>
        <w:rPr>
          <w:b/>
          <w:bCs/>
          <w:color w:val="131413"/>
          <w:szCs w:val="24"/>
          <w:lang w:eastAsia="en-GB"/>
        </w:rPr>
        <w:t>.</w:t>
      </w:r>
      <w:r w:rsidRPr="00B5344F">
        <w:rPr>
          <w:b/>
          <w:bCs/>
          <w:color w:val="131413"/>
          <w:szCs w:val="24"/>
          <w:lang w:eastAsia="en-GB"/>
        </w:rPr>
        <w:t xml:space="preserve"> Ludwig</w:t>
      </w:r>
      <w:r>
        <w:rPr>
          <w:color w:val="131413"/>
          <w:szCs w:val="24"/>
          <w:lang w:eastAsia="en-GB"/>
        </w:rPr>
        <w:t xml:space="preserve"> </w:t>
      </w:r>
      <w:r w:rsidRPr="00B5344F">
        <w:rPr>
          <w:b/>
          <w:bCs/>
          <w:color w:val="131413"/>
          <w:szCs w:val="24"/>
          <w:lang w:eastAsia="en-GB"/>
        </w:rPr>
        <w:t>(2002).</w:t>
      </w:r>
      <w:r w:rsidRPr="00B5344F">
        <w:rPr>
          <w:color w:val="131413"/>
          <w:szCs w:val="24"/>
          <w:lang w:eastAsia="en-GB"/>
        </w:rPr>
        <w:t xml:space="preserve"> "Childhood obesity: public-health crisis, common sense cure." </w:t>
      </w:r>
      <w:r w:rsidRPr="00B5344F">
        <w:rPr>
          <w:i/>
          <w:iCs/>
          <w:color w:val="131413"/>
          <w:szCs w:val="24"/>
          <w:lang w:eastAsia="en-GB"/>
        </w:rPr>
        <w:t xml:space="preserve">The </w:t>
      </w:r>
      <w:r>
        <w:rPr>
          <w:i/>
          <w:iCs/>
          <w:color w:val="131413"/>
          <w:szCs w:val="24"/>
          <w:lang w:eastAsia="en-GB"/>
        </w:rPr>
        <w:t>L</w:t>
      </w:r>
      <w:r w:rsidRPr="00B5344F">
        <w:rPr>
          <w:i/>
          <w:iCs/>
          <w:color w:val="131413"/>
          <w:szCs w:val="24"/>
          <w:lang w:eastAsia="en-GB"/>
        </w:rPr>
        <w:t>ancet</w:t>
      </w:r>
      <w:r w:rsidRPr="00B5344F">
        <w:rPr>
          <w:color w:val="131413"/>
          <w:szCs w:val="24"/>
          <w:lang w:eastAsia="en-GB"/>
        </w:rPr>
        <w:t> </w:t>
      </w:r>
      <w:r>
        <w:rPr>
          <w:color w:val="131413"/>
          <w:szCs w:val="24"/>
          <w:lang w:eastAsia="en-GB"/>
        </w:rPr>
        <w:t xml:space="preserve">vol. </w:t>
      </w:r>
      <w:r w:rsidRPr="00B5344F">
        <w:rPr>
          <w:color w:val="131413"/>
          <w:szCs w:val="24"/>
          <w:lang w:eastAsia="en-GB"/>
        </w:rPr>
        <w:t>360,</w:t>
      </w:r>
      <w:r>
        <w:rPr>
          <w:color w:val="131413"/>
          <w:szCs w:val="24"/>
          <w:lang w:eastAsia="en-GB"/>
        </w:rPr>
        <w:t xml:space="preserve"> pp.</w:t>
      </w:r>
      <w:r w:rsidRPr="00B5344F">
        <w:rPr>
          <w:color w:val="131413"/>
          <w:szCs w:val="24"/>
          <w:lang w:eastAsia="en-GB"/>
        </w:rPr>
        <w:t xml:space="preserve"> 473-482.</w:t>
      </w:r>
    </w:p>
    <w:p w14:paraId="1E271D56" w14:textId="5D9D2FE7" w:rsidR="0060294B" w:rsidRDefault="0060294B" w:rsidP="009C23A1">
      <w:pPr>
        <w:autoSpaceDE w:val="0"/>
        <w:autoSpaceDN w:val="0"/>
        <w:adjustRightInd w:val="0"/>
        <w:spacing w:after="0" w:line="240" w:lineRule="auto"/>
        <w:rPr>
          <w:color w:val="131413"/>
          <w:szCs w:val="24"/>
          <w:lang w:eastAsia="en-GB"/>
        </w:rPr>
      </w:pPr>
    </w:p>
    <w:p w14:paraId="72438B94" w14:textId="26C35060" w:rsidR="0060294B" w:rsidRDefault="0060294B" w:rsidP="009C23A1">
      <w:pPr>
        <w:autoSpaceDE w:val="0"/>
        <w:autoSpaceDN w:val="0"/>
        <w:adjustRightInd w:val="0"/>
        <w:spacing w:after="0" w:line="240" w:lineRule="auto"/>
        <w:rPr>
          <w:color w:val="131413"/>
          <w:szCs w:val="24"/>
          <w:lang w:val="en-GB" w:eastAsia="en-GB"/>
        </w:rPr>
      </w:pPr>
      <w:r w:rsidRPr="0060294B">
        <w:rPr>
          <w:b/>
          <w:bCs/>
          <w:color w:val="131413"/>
          <w:szCs w:val="24"/>
          <w:lang w:eastAsia="en-GB"/>
        </w:rPr>
        <w:t>Ferraro, K</w:t>
      </w:r>
      <w:r>
        <w:rPr>
          <w:b/>
          <w:bCs/>
          <w:color w:val="131413"/>
          <w:szCs w:val="24"/>
          <w:lang w:eastAsia="en-GB"/>
        </w:rPr>
        <w:t>.</w:t>
      </w:r>
      <w:r w:rsidRPr="0060294B">
        <w:rPr>
          <w:b/>
          <w:bCs/>
          <w:color w:val="131413"/>
          <w:szCs w:val="24"/>
          <w:lang w:eastAsia="en-GB"/>
        </w:rPr>
        <w:t>, and J</w:t>
      </w:r>
      <w:r>
        <w:rPr>
          <w:b/>
          <w:bCs/>
          <w:color w:val="131413"/>
          <w:szCs w:val="24"/>
          <w:lang w:eastAsia="en-GB"/>
        </w:rPr>
        <w:t>.</w:t>
      </w:r>
      <w:r w:rsidRPr="0060294B">
        <w:rPr>
          <w:b/>
          <w:bCs/>
          <w:color w:val="131413"/>
          <w:szCs w:val="24"/>
          <w:lang w:eastAsia="en-GB"/>
        </w:rPr>
        <w:t xml:space="preserve"> Kelley-Moore</w:t>
      </w:r>
      <w:r>
        <w:rPr>
          <w:b/>
          <w:bCs/>
          <w:color w:val="131413"/>
          <w:szCs w:val="24"/>
          <w:lang w:eastAsia="en-GB"/>
        </w:rPr>
        <w:t xml:space="preserve"> (2003)</w:t>
      </w:r>
      <w:r w:rsidRPr="0060294B">
        <w:rPr>
          <w:b/>
          <w:bCs/>
          <w:color w:val="131413"/>
          <w:szCs w:val="24"/>
          <w:lang w:eastAsia="en-GB"/>
        </w:rPr>
        <w:t>.</w:t>
      </w:r>
      <w:r w:rsidRPr="0060294B">
        <w:rPr>
          <w:color w:val="131413"/>
          <w:szCs w:val="24"/>
          <w:lang w:eastAsia="en-GB"/>
        </w:rPr>
        <w:t xml:space="preserve"> "Cumulative disadvantage and health: long-term consequences of obesity?." </w:t>
      </w:r>
      <w:r w:rsidRPr="0060294B">
        <w:rPr>
          <w:i/>
          <w:iCs/>
          <w:color w:val="131413"/>
          <w:szCs w:val="24"/>
          <w:lang w:eastAsia="en-GB"/>
        </w:rPr>
        <w:t xml:space="preserve">American </w:t>
      </w:r>
      <w:r w:rsidR="003A2EBE">
        <w:rPr>
          <w:i/>
          <w:iCs/>
          <w:color w:val="131413"/>
          <w:szCs w:val="24"/>
          <w:lang w:eastAsia="en-GB"/>
        </w:rPr>
        <w:t>S</w:t>
      </w:r>
      <w:r w:rsidRPr="0060294B">
        <w:rPr>
          <w:i/>
          <w:iCs/>
          <w:color w:val="131413"/>
          <w:szCs w:val="24"/>
          <w:lang w:eastAsia="en-GB"/>
        </w:rPr>
        <w:t xml:space="preserve">ociological </w:t>
      </w:r>
      <w:r w:rsidR="003A2EBE">
        <w:rPr>
          <w:i/>
          <w:iCs/>
          <w:color w:val="131413"/>
          <w:szCs w:val="24"/>
          <w:lang w:eastAsia="en-GB"/>
        </w:rPr>
        <w:t>R</w:t>
      </w:r>
      <w:r w:rsidRPr="0060294B">
        <w:rPr>
          <w:i/>
          <w:iCs/>
          <w:color w:val="131413"/>
          <w:szCs w:val="24"/>
          <w:lang w:eastAsia="en-GB"/>
        </w:rPr>
        <w:t>eview</w:t>
      </w:r>
      <w:r>
        <w:rPr>
          <w:color w:val="131413"/>
          <w:szCs w:val="24"/>
          <w:lang w:eastAsia="en-GB"/>
        </w:rPr>
        <w:t xml:space="preserve">, Vol. </w:t>
      </w:r>
      <w:r w:rsidRPr="0060294B">
        <w:rPr>
          <w:color w:val="131413"/>
          <w:szCs w:val="24"/>
          <w:lang w:eastAsia="en-GB"/>
        </w:rPr>
        <w:t xml:space="preserve">68, </w:t>
      </w:r>
      <w:r>
        <w:rPr>
          <w:color w:val="131413"/>
          <w:szCs w:val="24"/>
          <w:lang w:eastAsia="en-GB"/>
        </w:rPr>
        <w:t xml:space="preserve"> pp.</w:t>
      </w:r>
      <w:r w:rsidRPr="0060294B">
        <w:rPr>
          <w:color w:val="131413"/>
          <w:szCs w:val="24"/>
          <w:lang w:eastAsia="en-GB"/>
        </w:rPr>
        <w:t xml:space="preserve"> 707</w:t>
      </w:r>
      <w:r>
        <w:rPr>
          <w:color w:val="131413"/>
          <w:szCs w:val="24"/>
          <w:lang w:eastAsia="en-GB"/>
        </w:rPr>
        <w:t>-729</w:t>
      </w:r>
      <w:r w:rsidRPr="0060294B">
        <w:rPr>
          <w:color w:val="131413"/>
          <w:szCs w:val="24"/>
          <w:lang w:eastAsia="en-GB"/>
        </w:rPr>
        <w:t>.</w:t>
      </w:r>
    </w:p>
    <w:p w14:paraId="425CF5AA" w14:textId="03495DD2" w:rsidR="0047266C" w:rsidRDefault="0047266C" w:rsidP="009C23A1">
      <w:pPr>
        <w:autoSpaceDE w:val="0"/>
        <w:autoSpaceDN w:val="0"/>
        <w:adjustRightInd w:val="0"/>
        <w:spacing w:after="0" w:line="240" w:lineRule="auto"/>
        <w:rPr>
          <w:color w:val="131413"/>
          <w:szCs w:val="24"/>
          <w:lang w:val="en-GB" w:eastAsia="en-GB"/>
        </w:rPr>
      </w:pPr>
    </w:p>
    <w:p w14:paraId="2B3AE0C0" w14:textId="74257F88" w:rsidR="00F24338" w:rsidRPr="00A4519B" w:rsidRDefault="00F24338" w:rsidP="00F24338">
      <w:pPr>
        <w:autoSpaceDE w:val="0"/>
        <w:autoSpaceDN w:val="0"/>
        <w:adjustRightInd w:val="0"/>
        <w:spacing w:after="0" w:line="240" w:lineRule="auto"/>
        <w:rPr>
          <w:color w:val="000000"/>
          <w:szCs w:val="24"/>
          <w:lang w:eastAsia="en-GB"/>
        </w:rPr>
      </w:pPr>
      <w:r w:rsidRPr="00A4519B">
        <w:rPr>
          <w:b/>
          <w:color w:val="000000"/>
          <w:szCs w:val="24"/>
          <w:lang w:eastAsia="en-GB"/>
        </w:rPr>
        <w:t>Fields, G. (2000).</w:t>
      </w:r>
      <w:r w:rsidRPr="00A4519B">
        <w:rPr>
          <w:color w:val="000000"/>
          <w:szCs w:val="24"/>
          <w:lang w:eastAsia="en-GB"/>
        </w:rPr>
        <w:t xml:space="preserve"> </w:t>
      </w:r>
      <w:r w:rsidRPr="00A4519B">
        <w:rPr>
          <w:i/>
          <w:iCs/>
          <w:color w:val="000000"/>
          <w:szCs w:val="24"/>
          <w:lang w:eastAsia="en-GB"/>
        </w:rPr>
        <w:t xml:space="preserve">Income </w:t>
      </w:r>
      <w:r w:rsidR="003A2EBE">
        <w:rPr>
          <w:i/>
          <w:iCs/>
          <w:color w:val="000000"/>
          <w:szCs w:val="24"/>
          <w:lang w:eastAsia="en-GB"/>
        </w:rPr>
        <w:t>M</w:t>
      </w:r>
      <w:r w:rsidRPr="00A4519B">
        <w:rPr>
          <w:i/>
          <w:iCs/>
          <w:color w:val="000000"/>
          <w:szCs w:val="24"/>
          <w:lang w:eastAsia="en-GB"/>
        </w:rPr>
        <w:t xml:space="preserve">obility: Concepts and </w:t>
      </w:r>
      <w:r w:rsidR="003A2EBE">
        <w:rPr>
          <w:i/>
          <w:iCs/>
          <w:color w:val="000000"/>
          <w:szCs w:val="24"/>
          <w:lang w:eastAsia="en-GB"/>
        </w:rPr>
        <w:t>M</w:t>
      </w:r>
      <w:r w:rsidRPr="00A4519B">
        <w:rPr>
          <w:i/>
          <w:iCs/>
          <w:color w:val="000000"/>
          <w:szCs w:val="24"/>
          <w:lang w:eastAsia="en-GB"/>
        </w:rPr>
        <w:t xml:space="preserve">easures: Patterns and </w:t>
      </w:r>
      <w:r w:rsidR="003A2EBE">
        <w:rPr>
          <w:i/>
          <w:iCs/>
          <w:color w:val="000000"/>
          <w:szCs w:val="24"/>
          <w:lang w:eastAsia="en-GB"/>
        </w:rPr>
        <w:t>U</w:t>
      </w:r>
      <w:r w:rsidRPr="00A4519B">
        <w:rPr>
          <w:i/>
          <w:iCs/>
          <w:color w:val="000000"/>
          <w:szCs w:val="24"/>
          <w:lang w:eastAsia="en-GB"/>
        </w:rPr>
        <w:t xml:space="preserve">nderlying </w:t>
      </w:r>
      <w:r w:rsidR="003A2EBE">
        <w:rPr>
          <w:i/>
          <w:iCs/>
          <w:color w:val="000000"/>
          <w:szCs w:val="24"/>
          <w:lang w:eastAsia="en-GB"/>
        </w:rPr>
        <w:t>C</w:t>
      </w:r>
      <w:r w:rsidRPr="00A4519B">
        <w:rPr>
          <w:i/>
          <w:iCs/>
          <w:color w:val="000000"/>
          <w:szCs w:val="24"/>
          <w:lang w:eastAsia="en-GB"/>
        </w:rPr>
        <w:t>auses</w:t>
      </w:r>
      <w:r w:rsidRPr="00A4519B">
        <w:rPr>
          <w:color w:val="000000"/>
          <w:szCs w:val="24"/>
          <w:lang w:eastAsia="en-GB"/>
        </w:rPr>
        <w:t>[Electronic version]. Retrieved [insert date], from Cornell University, ILR School site:</w:t>
      </w:r>
    </w:p>
    <w:p w14:paraId="2F7C8EE1" w14:textId="28D04CCA" w:rsidR="00F24338" w:rsidRDefault="001053E9" w:rsidP="00F24338">
      <w:pPr>
        <w:autoSpaceDE w:val="0"/>
        <w:autoSpaceDN w:val="0"/>
        <w:adjustRightInd w:val="0"/>
        <w:spacing w:after="0" w:line="240" w:lineRule="auto"/>
        <w:rPr>
          <w:color w:val="316192"/>
          <w:szCs w:val="24"/>
          <w:lang w:eastAsia="en-GB"/>
        </w:rPr>
      </w:pPr>
      <w:hyperlink r:id="rId11" w:history="1">
        <w:r w:rsidR="009E54DE" w:rsidRPr="00A76523">
          <w:rPr>
            <w:rStyle w:val="Hyperlink"/>
            <w:szCs w:val="24"/>
            <w:lang w:eastAsia="en-GB"/>
          </w:rPr>
          <w:t>http://digitalcommons.ilr.cornell.edu/articles/1106</w:t>
        </w:r>
      </w:hyperlink>
      <w:r w:rsidR="009E54DE">
        <w:rPr>
          <w:color w:val="316192"/>
          <w:szCs w:val="24"/>
          <w:lang w:eastAsia="en-GB"/>
        </w:rPr>
        <w:t>.</w:t>
      </w:r>
    </w:p>
    <w:p w14:paraId="2895B0AD" w14:textId="5A1EABA3" w:rsidR="009E54DE" w:rsidRDefault="009E54DE" w:rsidP="00F24338">
      <w:pPr>
        <w:autoSpaceDE w:val="0"/>
        <w:autoSpaceDN w:val="0"/>
        <w:adjustRightInd w:val="0"/>
        <w:spacing w:after="0" w:line="240" w:lineRule="auto"/>
        <w:rPr>
          <w:color w:val="316192"/>
          <w:szCs w:val="24"/>
          <w:lang w:eastAsia="en-GB"/>
        </w:rPr>
      </w:pPr>
    </w:p>
    <w:p w14:paraId="65AB6647" w14:textId="46CBD2A6" w:rsidR="009E54DE" w:rsidRDefault="000114B9" w:rsidP="00F24338">
      <w:pPr>
        <w:autoSpaceDE w:val="0"/>
        <w:autoSpaceDN w:val="0"/>
        <w:adjustRightInd w:val="0"/>
        <w:spacing w:after="0" w:line="240" w:lineRule="auto"/>
        <w:rPr>
          <w:color w:val="222222"/>
          <w:szCs w:val="24"/>
          <w:shd w:val="clear" w:color="auto" w:fill="FFFFFF"/>
        </w:rPr>
      </w:pPr>
      <w:r>
        <w:rPr>
          <w:b/>
          <w:bCs/>
          <w:color w:val="222222"/>
          <w:szCs w:val="24"/>
          <w:shd w:val="clear" w:color="auto" w:fill="FFFFFF"/>
        </w:rPr>
        <w:t>Fields, G.</w:t>
      </w:r>
      <w:r w:rsidR="009E54DE" w:rsidRPr="009E54DE">
        <w:rPr>
          <w:b/>
          <w:bCs/>
          <w:color w:val="222222"/>
          <w:szCs w:val="24"/>
          <w:shd w:val="clear" w:color="auto" w:fill="FFFFFF"/>
        </w:rPr>
        <w:t>, and E</w:t>
      </w:r>
      <w:r w:rsidR="009E54DE">
        <w:rPr>
          <w:b/>
          <w:bCs/>
          <w:color w:val="222222"/>
          <w:szCs w:val="24"/>
          <w:shd w:val="clear" w:color="auto" w:fill="FFFFFF"/>
        </w:rPr>
        <w:t>.</w:t>
      </w:r>
      <w:r>
        <w:rPr>
          <w:b/>
          <w:bCs/>
          <w:color w:val="222222"/>
          <w:szCs w:val="24"/>
          <w:shd w:val="clear" w:color="auto" w:fill="FFFFFF"/>
        </w:rPr>
        <w:t xml:space="preserve"> </w:t>
      </w:r>
      <w:r w:rsidR="009E54DE" w:rsidRPr="009E54DE">
        <w:rPr>
          <w:b/>
          <w:bCs/>
          <w:color w:val="222222"/>
          <w:szCs w:val="24"/>
          <w:shd w:val="clear" w:color="auto" w:fill="FFFFFF"/>
        </w:rPr>
        <w:t>Ok</w:t>
      </w:r>
      <w:r w:rsidR="009E54DE">
        <w:rPr>
          <w:b/>
          <w:bCs/>
          <w:color w:val="222222"/>
          <w:szCs w:val="24"/>
          <w:shd w:val="clear" w:color="auto" w:fill="FFFFFF"/>
        </w:rPr>
        <w:t xml:space="preserve"> (1999):</w:t>
      </w:r>
      <w:r w:rsidR="009E54DE" w:rsidRPr="009E54DE">
        <w:rPr>
          <w:color w:val="222222"/>
          <w:szCs w:val="24"/>
          <w:shd w:val="clear" w:color="auto" w:fill="FFFFFF"/>
        </w:rPr>
        <w:t xml:space="preserve"> "Measuring movement of incomes." </w:t>
      </w:r>
      <w:r w:rsidR="009E54DE" w:rsidRPr="009E54DE">
        <w:rPr>
          <w:i/>
          <w:iCs/>
          <w:color w:val="222222"/>
          <w:szCs w:val="24"/>
          <w:shd w:val="clear" w:color="auto" w:fill="FFFFFF"/>
        </w:rPr>
        <w:t>Economica</w:t>
      </w:r>
      <w:r w:rsidR="009E54DE">
        <w:rPr>
          <w:i/>
          <w:iCs/>
          <w:color w:val="222222"/>
          <w:szCs w:val="24"/>
          <w:shd w:val="clear" w:color="auto" w:fill="FFFFFF"/>
        </w:rPr>
        <w:t xml:space="preserve">, </w:t>
      </w:r>
      <w:r w:rsidR="009E54DE">
        <w:rPr>
          <w:color w:val="222222"/>
          <w:szCs w:val="24"/>
          <w:shd w:val="clear" w:color="auto" w:fill="FFFFFF"/>
        </w:rPr>
        <w:t xml:space="preserve">Vol. </w:t>
      </w:r>
      <w:r w:rsidR="009E54DE" w:rsidRPr="009E54DE">
        <w:rPr>
          <w:color w:val="222222"/>
          <w:szCs w:val="24"/>
          <w:shd w:val="clear" w:color="auto" w:fill="FFFFFF"/>
        </w:rPr>
        <w:t> 66, no. 264</w:t>
      </w:r>
      <w:r w:rsidR="009E54DE">
        <w:rPr>
          <w:color w:val="222222"/>
          <w:szCs w:val="24"/>
          <w:shd w:val="clear" w:color="auto" w:fill="FFFFFF"/>
        </w:rPr>
        <w:t>, pp.</w:t>
      </w:r>
      <w:r w:rsidR="009E54DE" w:rsidRPr="009E54DE">
        <w:rPr>
          <w:color w:val="222222"/>
          <w:szCs w:val="24"/>
          <w:shd w:val="clear" w:color="auto" w:fill="FFFFFF"/>
        </w:rPr>
        <w:t xml:space="preserve"> 455-471.</w:t>
      </w:r>
    </w:p>
    <w:p w14:paraId="4301498B" w14:textId="77777777" w:rsidR="004F2B14" w:rsidRDefault="004F2B14" w:rsidP="00F24338">
      <w:pPr>
        <w:autoSpaceDE w:val="0"/>
        <w:autoSpaceDN w:val="0"/>
        <w:adjustRightInd w:val="0"/>
        <w:spacing w:after="0" w:line="240" w:lineRule="auto"/>
        <w:rPr>
          <w:color w:val="222222"/>
          <w:szCs w:val="24"/>
          <w:shd w:val="clear" w:color="auto" w:fill="FFFFFF"/>
        </w:rPr>
      </w:pPr>
    </w:p>
    <w:p w14:paraId="1C8F60B6" w14:textId="627683C9" w:rsidR="004F2B14" w:rsidRPr="004F2B14" w:rsidRDefault="004F2B14" w:rsidP="00F24338">
      <w:pPr>
        <w:autoSpaceDE w:val="0"/>
        <w:autoSpaceDN w:val="0"/>
        <w:adjustRightInd w:val="0"/>
        <w:spacing w:after="0" w:line="240" w:lineRule="auto"/>
        <w:rPr>
          <w:color w:val="131413"/>
          <w:szCs w:val="24"/>
          <w:lang w:val="en-GB" w:eastAsia="en-GB"/>
        </w:rPr>
      </w:pPr>
      <w:r w:rsidRPr="004F2B14">
        <w:rPr>
          <w:b/>
          <w:bCs/>
          <w:color w:val="131413"/>
          <w:szCs w:val="24"/>
          <w:lang w:eastAsia="en-GB"/>
        </w:rPr>
        <w:t>GBD 2015 Obesity Collaborators (2017).</w:t>
      </w:r>
      <w:r w:rsidRPr="004F2B14">
        <w:rPr>
          <w:color w:val="131413"/>
          <w:szCs w:val="24"/>
          <w:lang w:eastAsia="en-GB"/>
        </w:rPr>
        <w:t xml:space="preserve"> "Health effects of overweight and obesity in 195 countries over 25 years." </w:t>
      </w:r>
      <w:r w:rsidRPr="004F2B14">
        <w:rPr>
          <w:i/>
          <w:iCs/>
          <w:color w:val="131413"/>
          <w:szCs w:val="24"/>
          <w:lang w:eastAsia="en-GB"/>
        </w:rPr>
        <w:t>New England Journal of Medicine</w:t>
      </w:r>
      <w:r w:rsidRPr="004F2B14">
        <w:rPr>
          <w:color w:val="131413"/>
          <w:szCs w:val="24"/>
          <w:lang w:eastAsia="en-GB"/>
        </w:rPr>
        <w:t> </w:t>
      </w:r>
      <w:r>
        <w:rPr>
          <w:color w:val="131413"/>
          <w:szCs w:val="24"/>
          <w:lang w:eastAsia="en-GB"/>
        </w:rPr>
        <w:t xml:space="preserve">Vol. </w:t>
      </w:r>
      <w:r w:rsidRPr="004F2B14">
        <w:rPr>
          <w:color w:val="131413"/>
          <w:szCs w:val="24"/>
          <w:lang w:eastAsia="en-GB"/>
        </w:rPr>
        <w:t xml:space="preserve">377, </w:t>
      </w:r>
      <w:r>
        <w:rPr>
          <w:color w:val="131413"/>
          <w:szCs w:val="24"/>
          <w:lang w:eastAsia="en-GB"/>
        </w:rPr>
        <w:t>pp.</w:t>
      </w:r>
      <w:r w:rsidRPr="004F2B14">
        <w:rPr>
          <w:color w:val="131413"/>
          <w:szCs w:val="24"/>
          <w:lang w:eastAsia="en-GB"/>
        </w:rPr>
        <w:t xml:space="preserve"> 13-27.</w:t>
      </w:r>
    </w:p>
    <w:p w14:paraId="31E485BD" w14:textId="26EB81B2" w:rsidR="00F24338" w:rsidRPr="00A4519B" w:rsidRDefault="00F24338" w:rsidP="009C23A1">
      <w:pPr>
        <w:autoSpaceDE w:val="0"/>
        <w:autoSpaceDN w:val="0"/>
        <w:adjustRightInd w:val="0"/>
        <w:spacing w:after="0" w:line="240" w:lineRule="auto"/>
        <w:rPr>
          <w:color w:val="131413"/>
          <w:szCs w:val="24"/>
          <w:lang w:val="en-GB" w:eastAsia="en-GB"/>
        </w:rPr>
      </w:pPr>
    </w:p>
    <w:p w14:paraId="05A63A1F" w14:textId="7955AF2D" w:rsidR="004F12F8" w:rsidRDefault="004F12F8" w:rsidP="009C23A1">
      <w:pPr>
        <w:autoSpaceDE w:val="0"/>
        <w:autoSpaceDN w:val="0"/>
        <w:adjustRightInd w:val="0"/>
        <w:spacing w:after="0" w:line="240" w:lineRule="auto"/>
        <w:rPr>
          <w:color w:val="131413"/>
          <w:szCs w:val="24"/>
          <w:lang w:val="en-GB" w:eastAsia="en-GB"/>
        </w:rPr>
      </w:pPr>
      <w:r w:rsidRPr="00A4519B">
        <w:rPr>
          <w:b/>
          <w:color w:val="131413"/>
          <w:szCs w:val="24"/>
          <w:lang w:val="en-GB" w:eastAsia="en-GB"/>
        </w:rPr>
        <w:t>Grimm, M. (2007):</w:t>
      </w:r>
      <w:r w:rsidRPr="00A4519B">
        <w:rPr>
          <w:color w:val="131413"/>
          <w:szCs w:val="24"/>
          <w:lang w:val="en-GB" w:eastAsia="en-GB"/>
        </w:rPr>
        <w:t xml:space="preserve"> Removing the anonymity axiom in assessing pro-poor growth. </w:t>
      </w:r>
      <w:r w:rsidRPr="00A4519B">
        <w:rPr>
          <w:i/>
          <w:color w:val="131413"/>
          <w:szCs w:val="24"/>
          <w:lang w:val="en-GB" w:eastAsia="en-GB"/>
        </w:rPr>
        <w:t>J. Econ. Inequal</w:t>
      </w:r>
      <w:r w:rsidRPr="00A4519B">
        <w:rPr>
          <w:color w:val="131413"/>
          <w:szCs w:val="24"/>
          <w:lang w:val="en-GB" w:eastAsia="en-GB"/>
        </w:rPr>
        <w:t xml:space="preserve">. Vol. </w:t>
      </w:r>
      <w:r w:rsidRPr="00A4519B">
        <w:rPr>
          <w:bCs/>
          <w:color w:val="131413"/>
          <w:szCs w:val="24"/>
          <w:lang w:val="en-GB" w:eastAsia="en-GB"/>
        </w:rPr>
        <w:t>5</w:t>
      </w:r>
      <w:r w:rsidRPr="00A4519B">
        <w:rPr>
          <w:color w:val="131413"/>
          <w:szCs w:val="24"/>
          <w:lang w:val="en-GB" w:eastAsia="en-GB"/>
        </w:rPr>
        <w:t>(2), pp.  179–197.</w:t>
      </w:r>
    </w:p>
    <w:p w14:paraId="672E391F" w14:textId="73524A20" w:rsidR="001223E6" w:rsidRDefault="001223E6" w:rsidP="009C23A1">
      <w:pPr>
        <w:autoSpaceDE w:val="0"/>
        <w:autoSpaceDN w:val="0"/>
        <w:adjustRightInd w:val="0"/>
        <w:spacing w:after="0" w:line="240" w:lineRule="auto"/>
        <w:rPr>
          <w:color w:val="131413"/>
          <w:szCs w:val="24"/>
          <w:lang w:val="en-GB" w:eastAsia="en-GB"/>
        </w:rPr>
      </w:pPr>
    </w:p>
    <w:p w14:paraId="36F2B519" w14:textId="2648A457" w:rsidR="001223E6" w:rsidRDefault="001223E6" w:rsidP="009C23A1">
      <w:pPr>
        <w:autoSpaceDE w:val="0"/>
        <w:autoSpaceDN w:val="0"/>
        <w:adjustRightInd w:val="0"/>
        <w:spacing w:after="0" w:line="240" w:lineRule="auto"/>
        <w:rPr>
          <w:color w:val="131413"/>
          <w:szCs w:val="24"/>
          <w:lang w:val="en-GB" w:eastAsia="en-GB"/>
        </w:rPr>
      </w:pPr>
      <w:r w:rsidRPr="001223E6">
        <w:rPr>
          <w:b/>
          <w:bCs/>
          <w:color w:val="131413"/>
          <w:szCs w:val="24"/>
          <w:lang w:eastAsia="en-GB"/>
        </w:rPr>
        <w:t>Gunnell, D</w:t>
      </w:r>
      <w:r>
        <w:rPr>
          <w:b/>
          <w:bCs/>
          <w:color w:val="131413"/>
          <w:szCs w:val="24"/>
          <w:lang w:eastAsia="en-GB"/>
        </w:rPr>
        <w:t>.</w:t>
      </w:r>
      <w:r w:rsidRPr="001223E6">
        <w:rPr>
          <w:b/>
          <w:bCs/>
          <w:color w:val="131413"/>
          <w:szCs w:val="24"/>
          <w:lang w:eastAsia="en-GB"/>
        </w:rPr>
        <w:t>, S</w:t>
      </w:r>
      <w:r>
        <w:rPr>
          <w:b/>
          <w:bCs/>
          <w:color w:val="131413"/>
          <w:szCs w:val="24"/>
          <w:lang w:eastAsia="en-GB"/>
        </w:rPr>
        <w:t>.</w:t>
      </w:r>
      <w:r w:rsidRPr="001223E6">
        <w:rPr>
          <w:b/>
          <w:bCs/>
          <w:color w:val="131413"/>
          <w:szCs w:val="24"/>
          <w:lang w:eastAsia="en-GB"/>
        </w:rPr>
        <w:t xml:space="preserve"> Frankel, K</w:t>
      </w:r>
      <w:r>
        <w:rPr>
          <w:b/>
          <w:bCs/>
          <w:color w:val="131413"/>
          <w:szCs w:val="24"/>
          <w:lang w:eastAsia="en-GB"/>
        </w:rPr>
        <w:t>.</w:t>
      </w:r>
      <w:r w:rsidRPr="001223E6">
        <w:rPr>
          <w:b/>
          <w:bCs/>
          <w:color w:val="131413"/>
          <w:szCs w:val="24"/>
          <w:lang w:eastAsia="en-GB"/>
        </w:rPr>
        <w:t xml:space="preserve"> Nanchahal, T</w:t>
      </w:r>
      <w:r>
        <w:rPr>
          <w:b/>
          <w:bCs/>
          <w:color w:val="131413"/>
          <w:szCs w:val="24"/>
          <w:lang w:eastAsia="en-GB"/>
        </w:rPr>
        <w:t>.</w:t>
      </w:r>
      <w:r w:rsidRPr="001223E6">
        <w:rPr>
          <w:b/>
          <w:bCs/>
          <w:color w:val="131413"/>
          <w:szCs w:val="24"/>
          <w:lang w:eastAsia="en-GB"/>
        </w:rPr>
        <w:t xml:space="preserve"> Peters, and G. Davey Smith</w:t>
      </w:r>
      <w:r>
        <w:rPr>
          <w:b/>
          <w:bCs/>
          <w:color w:val="131413"/>
          <w:szCs w:val="24"/>
          <w:lang w:eastAsia="en-GB"/>
        </w:rPr>
        <w:t xml:space="preserve"> (1998)</w:t>
      </w:r>
      <w:r w:rsidRPr="001223E6">
        <w:rPr>
          <w:b/>
          <w:bCs/>
          <w:color w:val="131413"/>
          <w:szCs w:val="24"/>
          <w:lang w:eastAsia="en-GB"/>
        </w:rPr>
        <w:t>.</w:t>
      </w:r>
      <w:r w:rsidRPr="001223E6">
        <w:rPr>
          <w:color w:val="131413"/>
          <w:szCs w:val="24"/>
          <w:lang w:eastAsia="en-GB"/>
        </w:rPr>
        <w:t xml:space="preserve"> "Childhood obesity and adult cardiovascular mortality: a 57-y follow-up study based on the Boyd Orr cohort." </w:t>
      </w:r>
      <w:r w:rsidRPr="001223E6">
        <w:rPr>
          <w:i/>
          <w:iCs/>
          <w:color w:val="131413"/>
          <w:szCs w:val="24"/>
          <w:lang w:eastAsia="en-GB"/>
        </w:rPr>
        <w:t xml:space="preserve">The American </w:t>
      </w:r>
      <w:r w:rsidR="003A2EBE">
        <w:rPr>
          <w:i/>
          <w:iCs/>
          <w:color w:val="131413"/>
          <w:szCs w:val="24"/>
          <w:lang w:eastAsia="en-GB"/>
        </w:rPr>
        <w:t>J</w:t>
      </w:r>
      <w:r w:rsidRPr="001223E6">
        <w:rPr>
          <w:i/>
          <w:iCs/>
          <w:color w:val="131413"/>
          <w:szCs w:val="24"/>
          <w:lang w:eastAsia="en-GB"/>
        </w:rPr>
        <w:t xml:space="preserve">ournal of </w:t>
      </w:r>
      <w:r w:rsidR="003A2EBE">
        <w:rPr>
          <w:i/>
          <w:iCs/>
          <w:color w:val="131413"/>
          <w:szCs w:val="24"/>
          <w:lang w:eastAsia="en-GB"/>
        </w:rPr>
        <w:t>C</w:t>
      </w:r>
      <w:r w:rsidRPr="001223E6">
        <w:rPr>
          <w:i/>
          <w:iCs/>
          <w:color w:val="131413"/>
          <w:szCs w:val="24"/>
          <w:lang w:eastAsia="en-GB"/>
        </w:rPr>
        <w:t xml:space="preserve">linical </w:t>
      </w:r>
      <w:r w:rsidR="003A2EBE">
        <w:rPr>
          <w:i/>
          <w:iCs/>
          <w:color w:val="131413"/>
          <w:szCs w:val="24"/>
          <w:lang w:eastAsia="en-GB"/>
        </w:rPr>
        <w:t>N</w:t>
      </w:r>
      <w:r w:rsidRPr="001223E6">
        <w:rPr>
          <w:i/>
          <w:iCs/>
          <w:color w:val="131413"/>
          <w:szCs w:val="24"/>
          <w:lang w:eastAsia="en-GB"/>
        </w:rPr>
        <w:t>utrition</w:t>
      </w:r>
      <w:r w:rsidRPr="001223E6">
        <w:rPr>
          <w:color w:val="131413"/>
          <w:szCs w:val="24"/>
          <w:lang w:eastAsia="en-GB"/>
        </w:rPr>
        <w:t> </w:t>
      </w:r>
      <w:r>
        <w:rPr>
          <w:color w:val="131413"/>
          <w:szCs w:val="24"/>
          <w:lang w:eastAsia="en-GB"/>
        </w:rPr>
        <w:t xml:space="preserve">vol. </w:t>
      </w:r>
      <w:r w:rsidRPr="001223E6">
        <w:rPr>
          <w:color w:val="131413"/>
          <w:szCs w:val="24"/>
          <w:lang w:eastAsia="en-GB"/>
        </w:rPr>
        <w:t>67,</w:t>
      </w:r>
      <w:r>
        <w:rPr>
          <w:color w:val="131413"/>
          <w:szCs w:val="24"/>
          <w:lang w:eastAsia="en-GB"/>
        </w:rPr>
        <w:t xml:space="preserve"> pp.</w:t>
      </w:r>
      <w:r w:rsidRPr="001223E6">
        <w:rPr>
          <w:color w:val="131413"/>
          <w:szCs w:val="24"/>
          <w:lang w:eastAsia="en-GB"/>
        </w:rPr>
        <w:t xml:space="preserve"> 1111-1118.</w:t>
      </w:r>
    </w:p>
    <w:p w14:paraId="301289F3" w14:textId="5242FA3D" w:rsidR="00B73A36" w:rsidRDefault="00B73A36" w:rsidP="009C23A1">
      <w:pPr>
        <w:autoSpaceDE w:val="0"/>
        <w:autoSpaceDN w:val="0"/>
        <w:adjustRightInd w:val="0"/>
        <w:spacing w:after="0" w:line="240" w:lineRule="auto"/>
        <w:rPr>
          <w:color w:val="131413"/>
          <w:szCs w:val="24"/>
          <w:lang w:val="en-GB" w:eastAsia="en-GB"/>
        </w:rPr>
      </w:pPr>
    </w:p>
    <w:p w14:paraId="6E86E83C" w14:textId="3BF7A51C" w:rsidR="00B73A36" w:rsidRPr="00B73A36" w:rsidRDefault="00B73A36" w:rsidP="009C23A1">
      <w:pPr>
        <w:autoSpaceDE w:val="0"/>
        <w:autoSpaceDN w:val="0"/>
        <w:adjustRightInd w:val="0"/>
        <w:spacing w:after="0" w:line="240" w:lineRule="auto"/>
        <w:rPr>
          <w:color w:val="131413"/>
          <w:sz w:val="32"/>
          <w:szCs w:val="32"/>
          <w:lang w:val="en-GB" w:eastAsia="en-GB"/>
        </w:rPr>
      </w:pPr>
      <w:r w:rsidRPr="00B73A36">
        <w:rPr>
          <w:b/>
          <w:bCs/>
          <w:color w:val="222222"/>
          <w:szCs w:val="24"/>
          <w:shd w:val="clear" w:color="auto" w:fill="FFFFFF"/>
        </w:rPr>
        <w:t>Jabakhanji, S</w:t>
      </w:r>
      <w:r>
        <w:rPr>
          <w:b/>
          <w:bCs/>
          <w:color w:val="222222"/>
          <w:szCs w:val="24"/>
          <w:shd w:val="clear" w:color="auto" w:fill="FFFFFF"/>
        </w:rPr>
        <w:t>.</w:t>
      </w:r>
      <w:r w:rsidRPr="00B73A36">
        <w:rPr>
          <w:b/>
          <w:bCs/>
          <w:color w:val="222222"/>
          <w:szCs w:val="24"/>
          <w:shd w:val="clear" w:color="auto" w:fill="FFFFFF"/>
        </w:rPr>
        <w:t>, F</w:t>
      </w:r>
      <w:r>
        <w:rPr>
          <w:b/>
          <w:bCs/>
          <w:color w:val="222222"/>
          <w:szCs w:val="24"/>
          <w:shd w:val="clear" w:color="auto" w:fill="FFFFFF"/>
        </w:rPr>
        <w:t>.</w:t>
      </w:r>
      <w:r w:rsidRPr="00B73A36">
        <w:rPr>
          <w:b/>
          <w:bCs/>
          <w:color w:val="222222"/>
          <w:szCs w:val="24"/>
          <w:shd w:val="clear" w:color="auto" w:fill="FFFFFF"/>
        </w:rPr>
        <w:t xml:space="preserve"> Boland, M</w:t>
      </w:r>
      <w:r>
        <w:rPr>
          <w:b/>
          <w:bCs/>
          <w:color w:val="222222"/>
          <w:szCs w:val="24"/>
          <w:shd w:val="clear" w:color="auto" w:fill="FFFFFF"/>
        </w:rPr>
        <w:t>.</w:t>
      </w:r>
      <w:r w:rsidRPr="00B73A36">
        <w:rPr>
          <w:b/>
          <w:bCs/>
          <w:color w:val="222222"/>
          <w:szCs w:val="24"/>
          <w:shd w:val="clear" w:color="auto" w:fill="FFFFFF"/>
        </w:rPr>
        <w:t xml:space="preserve"> Ward, and R</w:t>
      </w:r>
      <w:r>
        <w:rPr>
          <w:b/>
          <w:bCs/>
          <w:color w:val="222222"/>
          <w:szCs w:val="24"/>
          <w:shd w:val="clear" w:color="auto" w:fill="FFFFFF"/>
        </w:rPr>
        <w:t>.</w:t>
      </w:r>
      <w:r w:rsidRPr="00B73A36">
        <w:rPr>
          <w:b/>
          <w:bCs/>
          <w:color w:val="222222"/>
          <w:szCs w:val="24"/>
          <w:shd w:val="clear" w:color="auto" w:fill="FFFFFF"/>
        </w:rPr>
        <w:t xml:space="preserve"> Biesma</w:t>
      </w:r>
      <w:r>
        <w:rPr>
          <w:b/>
          <w:bCs/>
          <w:color w:val="222222"/>
          <w:szCs w:val="24"/>
          <w:shd w:val="clear" w:color="auto" w:fill="FFFFFF"/>
        </w:rPr>
        <w:t xml:space="preserve"> (2018):</w:t>
      </w:r>
      <w:r w:rsidRPr="00B73A36">
        <w:rPr>
          <w:color w:val="222222"/>
          <w:szCs w:val="24"/>
          <w:shd w:val="clear" w:color="auto" w:fill="FFFFFF"/>
        </w:rPr>
        <w:t xml:space="preserve"> "Body mass index changes in early childhood." </w:t>
      </w:r>
      <w:r w:rsidRPr="00B73A36">
        <w:rPr>
          <w:i/>
          <w:iCs/>
          <w:color w:val="222222"/>
          <w:szCs w:val="24"/>
          <w:shd w:val="clear" w:color="auto" w:fill="FFFFFF"/>
        </w:rPr>
        <w:t xml:space="preserve">The Journal of </w:t>
      </w:r>
      <w:r>
        <w:rPr>
          <w:i/>
          <w:iCs/>
          <w:color w:val="222222"/>
          <w:szCs w:val="24"/>
          <w:shd w:val="clear" w:color="auto" w:fill="FFFFFF"/>
        </w:rPr>
        <w:t>P</w:t>
      </w:r>
      <w:r w:rsidRPr="00B73A36">
        <w:rPr>
          <w:i/>
          <w:iCs/>
          <w:color w:val="222222"/>
          <w:szCs w:val="24"/>
          <w:shd w:val="clear" w:color="auto" w:fill="FFFFFF"/>
        </w:rPr>
        <w:t>ediatrics</w:t>
      </w:r>
      <w:r w:rsidRPr="00B73A36">
        <w:rPr>
          <w:color w:val="222222"/>
          <w:szCs w:val="24"/>
          <w:shd w:val="clear" w:color="auto" w:fill="FFFFFF"/>
        </w:rPr>
        <w:t> </w:t>
      </w:r>
      <w:r>
        <w:rPr>
          <w:color w:val="222222"/>
          <w:szCs w:val="24"/>
          <w:shd w:val="clear" w:color="auto" w:fill="FFFFFF"/>
        </w:rPr>
        <w:t xml:space="preserve">Vol. </w:t>
      </w:r>
      <w:r w:rsidRPr="00B73A36">
        <w:rPr>
          <w:color w:val="222222"/>
          <w:szCs w:val="24"/>
          <w:shd w:val="clear" w:color="auto" w:fill="FFFFFF"/>
        </w:rPr>
        <w:t xml:space="preserve">202 </w:t>
      </w:r>
      <w:r>
        <w:rPr>
          <w:color w:val="222222"/>
          <w:szCs w:val="24"/>
          <w:shd w:val="clear" w:color="auto" w:fill="FFFFFF"/>
        </w:rPr>
        <w:t>pp.</w:t>
      </w:r>
      <w:r w:rsidRPr="00B73A36">
        <w:rPr>
          <w:color w:val="222222"/>
          <w:szCs w:val="24"/>
          <w:shd w:val="clear" w:color="auto" w:fill="FFFFFF"/>
        </w:rPr>
        <w:t xml:space="preserve"> 106-114.</w:t>
      </w:r>
    </w:p>
    <w:p w14:paraId="55107D18" w14:textId="77777777" w:rsidR="004F12F8" w:rsidRPr="00A4519B" w:rsidRDefault="004F12F8" w:rsidP="009C23A1">
      <w:pPr>
        <w:autoSpaceDE w:val="0"/>
        <w:autoSpaceDN w:val="0"/>
        <w:adjustRightInd w:val="0"/>
        <w:spacing w:after="0" w:line="240" w:lineRule="auto"/>
        <w:rPr>
          <w:b/>
          <w:szCs w:val="24"/>
        </w:rPr>
      </w:pPr>
    </w:p>
    <w:p w14:paraId="1BEC3B7C" w14:textId="10C4CC78" w:rsidR="004F12F8" w:rsidRPr="00A4519B" w:rsidRDefault="009E54DE" w:rsidP="009C23A1">
      <w:pPr>
        <w:autoSpaceDE w:val="0"/>
        <w:autoSpaceDN w:val="0"/>
        <w:adjustRightInd w:val="0"/>
        <w:spacing w:after="0" w:line="240" w:lineRule="auto"/>
        <w:rPr>
          <w:color w:val="131413"/>
          <w:szCs w:val="24"/>
          <w:lang w:val="en-GB" w:eastAsia="en-GB"/>
        </w:rPr>
      </w:pPr>
      <w:r>
        <w:rPr>
          <w:b/>
          <w:color w:val="131413"/>
          <w:szCs w:val="24"/>
          <w:lang w:val="en-GB" w:eastAsia="en-GB"/>
        </w:rPr>
        <w:t>Jenkins, S.,</w:t>
      </w:r>
      <w:r w:rsidR="004F12F8" w:rsidRPr="00A4519B">
        <w:rPr>
          <w:b/>
          <w:color w:val="131413"/>
          <w:szCs w:val="24"/>
          <w:lang w:val="en-GB" w:eastAsia="en-GB"/>
        </w:rPr>
        <w:t xml:space="preserve"> and P. </w:t>
      </w:r>
      <w:r w:rsidR="00A02545">
        <w:rPr>
          <w:b/>
          <w:color w:val="131413"/>
          <w:szCs w:val="24"/>
          <w:lang w:val="en-GB" w:eastAsia="en-GB"/>
        </w:rPr>
        <w:t>V</w:t>
      </w:r>
      <w:r w:rsidR="004F12F8" w:rsidRPr="00A4519B">
        <w:rPr>
          <w:b/>
          <w:color w:val="131413"/>
          <w:szCs w:val="24"/>
          <w:lang w:val="en-GB" w:eastAsia="en-GB"/>
        </w:rPr>
        <w:t>an Kerm (2006):</w:t>
      </w:r>
      <w:r w:rsidR="004F12F8" w:rsidRPr="00A4519B">
        <w:rPr>
          <w:color w:val="131413"/>
          <w:szCs w:val="24"/>
          <w:lang w:val="en-GB" w:eastAsia="en-GB"/>
        </w:rPr>
        <w:t xml:space="preserve"> Trends in income inequality, pro-poor income growth and income mobility. </w:t>
      </w:r>
      <w:r w:rsidR="004F12F8" w:rsidRPr="00A4519B">
        <w:rPr>
          <w:i/>
          <w:color w:val="131413"/>
          <w:szCs w:val="24"/>
          <w:lang w:val="en-GB" w:eastAsia="en-GB"/>
        </w:rPr>
        <w:t>Oxf</w:t>
      </w:r>
      <w:r w:rsidR="0047266C">
        <w:rPr>
          <w:i/>
          <w:color w:val="131413"/>
          <w:szCs w:val="24"/>
          <w:lang w:val="en-GB" w:eastAsia="en-GB"/>
        </w:rPr>
        <w:t>ord</w:t>
      </w:r>
      <w:r w:rsidR="004F12F8" w:rsidRPr="00A4519B">
        <w:rPr>
          <w:i/>
          <w:color w:val="131413"/>
          <w:szCs w:val="24"/>
          <w:lang w:val="en-GB" w:eastAsia="en-GB"/>
        </w:rPr>
        <w:t xml:space="preserve"> Econ</w:t>
      </w:r>
      <w:r w:rsidR="0047266C">
        <w:rPr>
          <w:i/>
          <w:color w:val="131413"/>
          <w:szCs w:val="24"/>
          <w:lang w:val="en-GB" w:eastAsia="en-GB"/>
        </w:rPr>
        <w:t>omic</w:t>
      </w:r>
      <w:r w:rsidR="004F12F8" w:rsidRPr="00A4519B">
        <w:rPr>
          <w:i/>
          <w:color w:val="131413"/>
          <w:szCs w:val="24"/>
          <w:lang w:val="en-GB" w:eastAsia="en-GB"/>
        </w:rPr>
        <w:t xml:space="preserve"> Pap</w:t>
      </w:r>
      <w:r w:rsidR="0047266C">
        <w:rPr>
          <w:i/>
          <w:color w:val="131413"/>
          <w:szCs w:val="24"/>
          <w:lang w:val="en-GB" w:eastAsia="en-GB"/>
        </w:rPr>
        <w:t>ers</w:t>
      </w:r>
      <w:r w:rsidR="004F12F8" w:rsidRPr="00A4519B">
        <w:rPr>
          <w:i/>
          <w:color w:val="131413"/>
          <w:szCs w:val="24"/>
          <w:lang w:val="en-GB" w:eastAsia="en-GB"/>
        </w:rPr>
        <w:t xml:space="preserve">, </w:t>
      </w:r>
      <w:r w:rsidR="004F12F8" w:rsidRPr="00A4519B">
        <w:rPr>
          <w:color w:val="131413"/>
          <w:szCs w:val="24"/>
          <w:lang w:val="en-GB" w:eastAsia="en-GB"/>
        </w:rPr>
        <w:t xml:space="preserve"> Vol. </w:t>
      </w:r>
      <w:r w:rsidR="004F12F8" w:rsidRPr="00A4519B">
        <w:rPr>
          <w:bCs/>
          <w:color w:val="131413"/>
          <w:szCs w:val="24"/>
          <w:lang w:val="en-GB" w:eastAsia="en-GB"/>
        </w:rPr>
        <w:t>58</w:t>
      </w:r>
      <w:r w:rsidR="004F12F8" w:rsidRPr="00A4519B">
        <w:rPr>
          <w:color w:val="131413"/>
          <w:szCs w:val="24"/>
          <w:lang w:val="en-GB" w:eastAsia="en-GB"/>
        </w:rPr>
        <w:t>, pp. 531–548.</w:t>
      </w:r>
    </w:p>
    <w:p w14:paraId="2268AED1" w14:textId="25075B19" w:rsidR="00E70D0D" w:rsidRPr="00A4519B" w:rsidRDefault="00E70D0D" w:rsidP="009C23A1">
      <w:pPr>
        <w:autoSpaceDE w:val="0"/>
        <w:autoSpaceDN w:val="0"/>
        <w:adjustRightInd w:val="0"/>
        <w:spacing w:after="0" w:line="240" w:lineRule="auto"/>
        <w:rPr>
          <w:color w:val="131413"/>
          <w:szCs w:val="24"/>
          <w:lang w:val="en-GB" w:eastAsia="en-GB"/>
        </w:rPr>
      </w:pPr>
    </w:p>
    <w:p w14:paraId="263E9963" w14:textId="2FA2011C" w:rsidR="00E70D0D" w:rsidRPr="00A4519B" w:rsidRDefault="00E70D0D" w:rsidP="009C23A1">
      <w:pPr>
        <w:autoSpaceDE w:val="0"/>
        <w:autoSpaceDN w:val="0"/>
        <w:adjustRightInd w:val="0"/>
        <w:spacing w:after="0" w:line="240" w:lineRule="auto"/>
        <w:rPr>
          <w:color w:val="131413"/>
          <w:szCs w:val="24"/>
          <w:lang w:val="en-GB" w:eastAsia="en-GB"/>
        </w:rPr>
      </w:pPr>
      <w:r w:rsidRPr="00A4519B">
        <w:rPr>
          <w:b/>
          <w:color w:val="131413"/>
          <w:szCs w:val="24"/>
          <w:lang w:val="en-GB" w:eastAsia="en-GB"/>
        </w:rPr>
        <w:t xml:space="preserve">Jennings, P. (2018): </w:t>
      </w:r>
      <w:r w:rsidRPr="00A4519B">
        <w:rPr>
          <w:i/>
          <w:color w:val="131413"/>
          <w:szCs w:val="24"/>
          <w:lang w:val="en-GB" w:eastAsia="en-GB"/>
        </w:rPr>
        <w:t>Tackling Childhood Obesity.</w:t>
      </w:r>
      <w:r w:rsidRPr="00A4519B">
        <w:rPr>
          <w:color w:val="131413"/>
          <w:szCs w:val="24"/>
          <w:lang w:val="en-GB" w:eastAsia="en-GB"/>
        </w:rPr>
        <w:t xml:space="preserve">  Submission from the Health Service Executive to the Joint Committee on Children and Youth Affairs.  HSE. Dublin.</w:t>
      </w:r>
    </w:p>
    <w:p w14:paraId="50B2BB1E" w14:textId="77777777" w:rsidR="004F12F8" w:rsidRPr="00A4519B" w:rsidRDefault="004F12F8" w:rsidP="009C23A1">
      <w:pPr>
        <w:autoSpaceDE w:val="0"/>
        <w:autoSpaceDN w:val="0"/>
        <w:adjustRightInd w:val="0"/>
        <w:spacing w:after="0" w:line="240" w:lineRule="auto"/>
        <w:rPr>
          <w:szCs w:val="24"/>
        </w:rPr>
      </w:pPr>
    </w:p>
    <w:p w14:paraId="73C15B24" w14:textId="2B825685" w:rsidR="003802CA" w:rsidRPr="00A4519B" w:rsidRDefault="003802CA" w:rsidP="009C23A1">
      <w:pPr>
        <w:pStyle w:val="Heading1"/>
        <w:shd w:val="clear" w:color="auto" w:fill="FFFFFF"/>
        <w:jc w:val="both"/>
        <w:textAlignment w:val="baseline"/>
        <w:rPr>
          <w:rFonts w:ascii="Times New Roman" w:hAnsi="Times New Roman"/>
          <w:b w:val="0"/>
          <w:sz w:val="24"/>
          <w:szCs w:val="24"/>
          <w:shd w:val="clear" w:color="auto" w:fill="FFFFFF"/>
        </w:rPr>
      </w:pPr>
      <w:r w:rsidRPr="00A4519B">
        <w:rPr>
          <w:rStyle w:val="Strong"/>
          <w:rFonts w:ascii="Times New Roman" w:hAnsi="Times New Roman"/>
          <w:b/>
          <w:sz w:val="24"/>
          <w:szCs w:val="24"/>
          <w:bdr w:val="none" w:sz="0" w:space="0" w:color="auto" w:frame="1"/>
          <w:shd w:val="clear" w:color="auto" w:fill="FFFFFF"/>
        </w:rPr>
        <w:t xml:space="preserve">Keane, E. </w:t>
      </w:r>
      <w:r w:rsidRPr="00A4519B">
        <w:rPr>
          <w:rFonts w:ascii="Times New Roman" w:hAnsi="Times New Roman"/>
          <w:b w:val="0"/>
          <w:sz w:val="24"/>
          <w:szCs w:val="24"/>
          <w:shd w:val="clear" w:color="auto" w:fill="FFFFFF"/>
        </w:rPr>
        <w:t>,</w:t>
      </w:r>
      <w:r w:rsidRPr="00A4519B">
        <w:rPr>
          <w:rStyle w:val="apple-converted-space"/>
          <w:rFonts w:ascii="Times New Roman" w:hAnsi="Times New Roman"/>
          <w:b w:val="0"/>
          <w:sz w:val="24"/>
          <w:szCs w:val="24"/>
          <w:shd w:val="clear" w:color="auto" w:fill="FFFFFF"/>
        </w:rPr>
        <w:t> </w:t>
      </w:r>
      <w:r w:rsidRPr="00A4519B">
        <w:rPr>
          <w:rStyle w:val="Strong"/>
          <w:rFonts w:ascii="Times New Roman" w:hAnsi="Times New Roman"/>
          <w:b/>
          <w:sz w:val="24"/>
          <w:szCs w:val="24"/>
          <w:bdr w:val="none" w:sz="0" w:space="0" w:color="auto" w:frame="1"/>
          <w:shd w:val="clear" w:color="auto" w:fill="FFFFFF"/>
        </w:rPr>
        <w:t>P. Kearney</w:t>
      </w:r>
      <w:r w:rsidRPr="00A4519B">
        <w:rPr>
          <w:rFonts w:ascii="Times New Roman" w:hAnsi="Times New Roman"/>
          <w:b w:val="0"/>
          <w:sz w:val="24"/>
          <w:szCs w:val="24"/>
          <w:shd w:val="clear" w:color="auto" w:fill="FFFFFF"/>
        </w:rPr>
        <w:t>,</w:t>
      </w:r>
      <w:r w:rsidRPr="00A4519B">
        <w:rPr>
          <w:rStyle w:val="apple-converted-space"/>
          <w:rFonts w:ascii="Times New Roman" w:hAnsi="Times New Roman"/>
          <w:b w:val="0"/>
          <w:sz w:val="24"/>
          <w:szCs w:val="24"/>
          <w:shd w:val="clear" w:color="auto" w:fill="FFFFFF"/>
        </w:rPr>
        <w:t> </w:t>
      </w:r>
      <w:r w:rsidRPr="00A4519B">
        <w:rPr>
          <w:rStyle w:val="Strong"/>
          <w:rFonts w:ascii="Times New Roman" w:hAnsi="Times New Roman"/>
          <w:b/>
          <w:sz w:val="24"/>
          <w:szCs w:val="24"/>
          <w:bdr w:val="none" w:sz="0" w:space="0" w:color="auto" w:frame="1"/>
          <w:shd w:val="clear" w:color="auto" w:fill="FFFFFF"/>
        </w:rPr>
        <w:t>I. Perry</w:t>
      </w:r>
      <w:r w:rsidRPr="00A4519B">
        <w:rPr>
          <w:rFonts w:ascii="Times New Roman" w:hAnsi="Times New Roman"/>
          <w:b w:val="0"/>
          <w:sz w:val="24"/>
          <w:szCs w:val="24"/>
          <w:shd w:val="clear" w:color="auto" w:fill="FFFFFF"/>
        </w:rPr>
        <w:t>,</w:t>
      </w:r>
      <w:r w:rsidRPr="00A4519B">
        <w:rPr>
          <w:rStyle w:val="apple-converted-space"/>
          <w:rFonts w:ascii="Times New Roman" w:hAnsi="Times New Roman"/>
          <w:b w:val="0"/>
          <w:sz w:val="24"/>
          <w:szCs w:val="24"/>
          <w:shd w:val="clear" w:color="auto" w:fill="FFFFFF"/>
        </w:rPr>
        <w:t> </w:t>
      </w:r>
      <w:r w:rsidRPr="00A4519B">
        <w:rPr>
          <w:rStyle w:val="Strong"/>
          <w:rFonts w:ascii="Times New Roman" w:hAnsi="Times New Roman"/>
          <w:b/>
          <w:sz w:val="24"/>
          <w:szCs w:val="24"/>
          <w:bdr w:val="none" w:sz="0" w:space="0" w:color="auto" w:frame="1"/>
          <w:shd w:val="clear" w:color="auto" w:fill="FFFFFF"/>
        </w:rPr>
        <w:t>C. Kelleher</w:t>
      </w:r>
      <w:r w:rsidRPr="00A4519B">
        <w:rPr>
          <w:rStyle w:val="apple-converted-space"/>
          <w:rFonts w:ascii="Times New Roman" w:hAnsi="Times New Roman"/>
          <w:b w:val="0"/>
          <w:sz w:val="24"/>
          <w:szCs w:val="24"/>
          <w:shd w:val="clear" w:color="auto" w:fill="FFFFFF"/>
        </w:rPr>
        <w:t> </w:t>
      </w:r>
      <w:r w:rsidRPr="00A4519B">
        <w:rPr>
          <w:rFonts w:ascii="Times New Roman" w:hAnsi="Times New Roman"/>
          <w:b w:val="0"/>
          <w:sz w:val="24"/>
          <w:szCs w:val="24"/>
          <w:shd w:val="clear" w:color="auto" w:fill="FFFFFF"/>
        </w:rPr>
        <w:t>and</w:t>
      </w:r>
      <w:r w:rsidRPr="00A4519B">
        <w:rPr>
          <w:rStyle w:val="apple-converted-space"/>
          <w:rFonts w:ascii="Times New Roman" w:hAnsi="Times New Roman"/>
          <w:b w:val="0"/>
          <w:sz w:val="24"/>
          <w:szCs w:val="24"/>
          <w:shd w:val="clear" w:color="auto" w:fill="FFFFFF"/>
        </w:rPr>
        <w:t> </w:t>
      </w:r>
      <w:r w:rsidRPr="00A4519B">
        <w:rPr>
          <w:rStyle w:val="Strong"/>
          <w:rFonts w:ascii="Times New Roman" w:hAnsi="Times New Roman"/>
          <w:b/>
          <w:sz w:val="24"/>
          <w:szCs w:val="24"/>
          <w:bdr w:val="none" w:sz="0" w:space="0" w:color="auto" w:frame="1"/>
          <w:shd w:val="clear" w:color="auto" w:fill="FFFFFF"/>
        </w:rPr>
        <w:t>J.</w:t>
      </w:r>
      <w:r w:rsidR="00BB7C2D">
        <w:rPr>
          <w:rStyle w:val="Strong"/>
          <w:rFonts w:ascii="Times New Roman" w:hAnsi="Times New Roman"/>
          <w:b/>
          <w:sz w:val="24"/>
          <w:szCs w:val="24"/>
          <w:bdr w:val="none" w:sz="0" w:space="0" w:color="auto" w:frame="1"/>
          <w:shd w:val="clear" w:color="auto" w:fill="FFFFFF"/>
        </w:rPr>
        <w:t xml:space="preserve"> </w:t>
      </w:r>
      <w:r w:rsidRPr="00A4519B">
        <w:rPr>
          <w:rStyle w:val="Strong"/>
          <w:rFonts w:ascii="Times New Roman" w:hAnsi="Times New Roman"/>
          <w:b/>
          <w:sz w:val="24"/>
          <w:szCs w:val="24"/>
          <w:bdr w:val="none" w:sz="0" w:space="0" w:color="auto" w:frame="1"/>
          <w:shd w:val="clear" w:color="auto" w:fill="FFFFFF"/>
        </w:rPr>
        <w:t>Harrington (2014):</w:t>
      </w:r>
      <w:r w:rsidRPr="00A4519B">
        <w:rPr>
          <w:rStyle w:val="Strong"/>
          <w:rFonts w:ascii="Times New Roman" w:hAnsi="Times New Roman"/>
          <w:sz w:val="24"/>
          <w:szCs w:val="24"/>
          <w:bdr w:val="none" w:sz="0" w:space="0" w:color="auto" w:frame="1"/>
          <w:shd w:val="clear" w:color="auto" w:fill="FFFFFF"/>
        </w:rPr>
        <w:t xml:space="preserve"> </w:t>
      </w:r>
      <w:r w:rsidRPr="00A4519B">
        <w:rPr>
          <w:rFonts w:ascii="Times New Roman" w:hAnsi="Times New Roman"/>
          <w:b w:val="0"/>
          <w:sz w:val="24"/>
          <w:szCs w:val="24"/>
        </w:rPr>
        <w:t xml:space="preserve">Trends and prevalence of overweight and obesity in primary school aged children in the Republic of Ireland from 2002-2012: a systematic review, </w:t>
      </w:r>
      <w:r w:rsidRPr="00A4519B">
        <w:rPr>
          <w:rStyle w:val="Emphasis"/>
          <w:rFonts w:ascii="Times New Roman" w:hAnsi="Times New Roman"/>
          <w:b w:val="0"/>
          <w:sz w:val="24"/>
          <w:szCs w:val="24"/>
          <w:bdr w:val="none" w:sz="0" w:space="0" w:color="auto" w:frame="1"/>
          <w:shd w:val="clear" w:color="auto" w:fill="FFFFFF"/>
        </w:rPr>
        <w:t>BMC Public Health</w:t>
      </w:r>
      <w:r w:rsidRPr="00A4519B">
        <w:rPr>
          <w:rStyle w:val="apple-converted-space"/>
          <w:rFonts w:ascii="Times New Roman" w:hAnsi="Times New Roman"/>
          <w:b w:val="0"/>
          <w:sz w:val="24"/>
          <w:szCs w:val="24"/>
          <w:shd w:val="clear" w:color="auto" w:fill="FFFFFF"/>
        </w:rPr>
        <w:t> </w:t>
      </w:r>
      <w:r w:rsidRPr="00A4519B">
        <w:rPr>
          <w:rFonts w:ascii="Times New Roman" w:hAnsi="Times New Roman"/>
          <w:b w:val="0"/>
          <w:sz w:val="24"/>
          <w:szCs w:val="24"/>
          <w:shd w:val="clear" w:color="auto" w:fill="FFFFFF"/>
        </w:rPr>
        <w:t>,</w:t>
      </w:r>
      <w:r w:rsidR="00EA4219" w:rsidRPr="00A4519B">
        <w:rPr>
          <w:rFonts w:ascii="Times New Roman" w:hAnsi="Times New Roman"/>
          <w:b w:val="0"/>
          <w:sz w:val="24"/>
          <w:szCs w:val="24"/>
          <w:shd w:val="clear" w:color="auto" w:fill="FFFFFF"/>
        </w:rPr>
        <w:t xml:space="preserve"> Vol. </w:t>
      </w:r>
      <w:r w:rsidRPr="00A4519B">
        <w:rPr>
          <w:rStyle w:val="apple-converted-space"/>
          <w:rFonts w:ascii="Times New Roman" w:hAnsi="Times New Roman"/>
          <w:sz w:val="24"/>
          <w:szCs w:val="24"/>
          <w:shd w:val="clear" w:color="auto" w:fill="FFFFFF"/>
        </w:rPr>
        <w:t> </w:t>
      </w:r>
      <w:r w:rsidRPr="00A4519B">
        <w:rPr>
          <w:rStyle w:val="Strong"/>
          <w:rFonts w:ascii="Times New Roman" w:hAnsi="Times New Roman"/>
          <w:sz w:val="24"/>
          <w:szCs w:val="24"/>
          <w:bdr w:val="none" w:sz="0" w:space="0" w:color="auto" w:frame="1"/>
          <w:shd w:val="clear" w:color="auto" w:fill="FFFFFF"/>
        </w:rPr>
        <w:t>14</w:t>
      </w:r>
      <w:r w:rsidRPr="00A4519B">
        <w:rPr>
          <w:rFonts w:ascii="Times New Roman" w:hAnsi="Times New Roman"/>
          <w:sz w:val="24"/>
          <w:szCs w:val="24"/>
          <w:shd w:val="clear" w:color="auto" w:fill="FFFFFF"/>
        </w:rPr>
        <w:t>:</w:t>
      </w:r>
      <w:r w:rsidR="00EA4219" w:rsidRPr="00A4519B">
        <w:rPr>
          <w:rFonts w:ascii="Times New Roman" w:hAnsi="Times New Roman"/>
          <w:sz w:val="24"/>
          <w:szCs w:val="24"/>
          <w:shd w:val="clear" w:color="auto" w:fill="FFFFFF"/>
        </w:rPr>
        <w:t xml:space="preserve"> </w:t>
      </w:r>
      <w:r w:rsidRPr="00A4519B">
        <w:rPr>
          <w:rFonts w:ascii="Times New Roman" w:hAnsi="Times New Roman"/>
          <w:b w:val="0"/>
          <w:sz w:val="24"/>
          <w:szCs w:val="24"/>
          <w:shd w:val="clear" w:color="auto" w:fill="FFFFFF"/>
        </w:rPr>
        <w:t>974</w:t>
      </w:r>
      <w:r w:rsidR="00EA4219" w:rsidRPr="00A4519B">
        <w:rPr>
          <w:rFonts w:ascii="Times New Roman" w:hAnsi="Times New Roman"/>
          <w:b w:val="0"/>
          <w:sz w:val="24"/>
          <w:szCs w:val="24"/>
          <w:shd w:val="clear" w:color="auto" w:fill="FFFFFF"/>
        </w:rPr>
        <w:t>.</w:t>
      </w:r>
    </w:p>
    <w:p w14:paraId="5BD26DD6" w14:textId="77777777" w:rsidR="00B30604" w:rsidRPr="00A4519B" w:rsidRDefault="00B30604" w:rsidP="009C23A1">
      <w:pPr>
        <w:spacing w:line="240" w:lineRule="auto"/>
        <w:rPr>
          <w:szCs w:val="24"/>
          <w:lang w:val="en-GB"/>
        </w:rPr>
      </w:pPr>
    </w:p>
    <w:p w14:paraId="32CC8B07" w14:textId="004F94B3" w:rsidR="00B30604" w:rsidRPr="00A4519B" w:rsidRDefault="00B30604" w:rsidP="009C23A1">
      <w:pPr>
        <w:spacing w:line="240" w:lineRule="auto"/>
        <w:rPr>
          <w:szCs w:val="24"/>
          <w:lang w:val="en-GB"/>
        </w:rPr>
      </w:pPr>
      <w:r w:rsidRPr="00A4519B">
        <w:rPr>
          <w:b/>
          <w:szCs w:val="24"/>
          <w:lang w:val="en-GB"/>
        </w:rPr>
        <w:t xml:space="preserve">Layte, R., and C. McCrory (2011): </w:t>
      </w:r>
      <w:r w:rsidRPr="00A4519B">
        <w:rPr>
          <w:szCs w:val="24"/>
          <w:lang w:val="en-GB"/>
        </w:rPr>
        <w:t xml:space="preserve"> </w:t>
      </w:r>
      <w:r w:rsidRPr="00A4519B">
        <w:rPr>
          <w:i/>
          <w:szCs w:val="24"/>
          <w:lang w:val="en-GB"/>
        </w:rPr>
        <w:t>Obesity and Overweight Among Nine Year Olds</w:t>
      </w:r>
      <w:r w:rsidRPr="00A4519B">
        <w:rPr>
          <w:szCs w:val="24"/>
          <w:lang w:val="en-GB"/>
        </w:rPr>
        <w:t>.  Government Publications.  Dublin.</w:t>
      </w:r>
    </w:p>
    <w:p w14:paraId="42DED8AE" w14:textId="2EB69E3E" w:rsidR="00211569" w:rsidRDefault="00211569" w:rsidP="009C23A1">
      <w:pPr>
        <w:spacing w:line="240" w:lineRule="auto"/>
        <w:rPr>
          <w:color w:val="222222"/>
          <w:szCs w:val="24"/>
          <w:shd w:val="clear" w:color="auto" w:fill="FFFFFF"/>
        </w:rPr>
      </w:pPr>
      <w:r w:rsidRPr="00A4519B">
        <w:rPr>
          <w:b/>
          <w:color w:val="222222"/>
          <w:szCs w:val="24"/>
          <w:shd w:val="clear" w:color="auto" w:fill="FFFFFF"/>
        </w:rPr>
        <w:t>Madden, D</w:t>
      </w:r>
      <w:r w:rsidR="00A32B3A">
        <w:rPr>
          <w:b/>
          <w:color w:val="222222"/>
          <w:szCs w:val="24"/>
          <w:shd w:val="clear" w:color="auto" w:fill="FFFFFF"/>
        </w:rPr>
        <w:t xml:space="preserve"> (2017)</w:t>
      </w:r>
      <w:r w:rsidRPr="00A4519B">
        <w:rPr>
          <w:color w:val="222222"/>
          <w:szCs w:val="24"/>
          <w:shd w:val="clear" w:color="auto" w:fill="FFFFFF"/>
        </w:rPr>
        <w:t>. "Childhood obesity and maternal education in Ireland." </w:t>
      </w:r>
      <w:r w:rsidRPr="00A4519B">
        <w:rPr>
          <w:i/>
          <w:iCs/>
          <w:color w:val="222222"/>
          <w:szCs w:val="24"/>
          <w:shd w:val="clear" w:color="auto" w:fill="FFFFFF"/>
        </w:rPr>
        <w:t>Economics &amp; Human Biology</w:t>
      </w:r>
      <w:r w:rsidRPr="00A4519B">
        <w:rPr>
          <w:color w:val="222222"/>
          <w:szCs w:val="24"/>
          <w:shd w:val="clear" w:color="auto" w:fill="FFFFFF"/>
        </w:rPr>
        <w:t> 27 (2017): 114-125.</w:t>
      </w:r>
    </w:p>
    <w:p w14:paraId="2EE16C18" w14:textId="002C36F7" w:rsidR="00945E37" w:rsidRDefault="00945E37" w:rsidP="009C23A1">
      <w:pPr>
        <w:spacing w:line="240" w:lineRule="auto"/>
        <w:rPr>
          <w:color w:val="222222"/>
          <w:szCs w:val="24"/>
          <w:shd w:val="clear" w:color="auto" w:fill="FFFFFF"/>
        </w:rPr>
      </w:pPr>
      <w:r w:rsidRPr="005A718C">
        <w:rPr>
          <w:b/>
          <w:bCs/>
          <w:color w:val="222222"/>
          <w:szCs w:val="24"/>
          <w:shd w:val="clear" w:color="auto" w:fill="FFFFFF"/>
        </w:rPr>
        <w:t>McCrory, C</w:t>
      </w:r>
      <w:r w:rsidR="009C7761">
        <w:rPr>
          <w:b/>
          <w:bCs/>
          <w:color w:val="222222"/>
          <w:szCs w:val="24"/>
          <w:shd w:val="clear" w:color="auto" w:fill="FFFFFF"/>
        </w:rPr>
        <w:t>.</w:t>
      </w:r>
      <w:r w:rsidRPr="005A718C">
        <w:rPr>
          <w:b/>
          <w:bCs/>
          <w:color w:val="222222"/>
          <w:szCs w:val="24"/>
          <w:shd w:val="clear" w:color="auto" w:fill="FFFFFF"/>
        </w:rPr>
        <w:t>, S</w:t>
      </w:r>
      <w:r w:rsidR="009C7761">
        <w:rPr>
          <w:b/>
          <w:bCs/>
          <w:color w:val="222222"/>
          <w:szCs w:val="24"/>
          <w:shd w:val="clear" w:color="auto" w:fill="FFFFFF"/>
        </w:rPr>
        <w:t>.</w:t>
      </w:r>
      <w:r w:rsidRPr="005A718C">
        <w:rPr>
          <w:b/>
          <w:bCs/>
          <w:color w:val="222222"/>
          <w:szCs w:val="24"/>
          <w:shd w:val="clear" w:color="auto" w:fill="FFFFFF"/>
        </w:rPr>
        <w:t xml:space="preserve"> Leahy, A</w:t>
      </w:r>
      <w:r w:rsidR="009C7761">
        <w:rPr>
          <w:b/>
          <w:bCs/>
          <w:color w:val="222222"/>
          <w:szCs w:val="24"/>
          <w:shd w:val="clear" w:color="auto" w:fill="FFFFFF"/>
        </w:rPr>
        <w:t>.</w:t>
      </w:r>
      <w:r w:rsidRPr="005A718C">
        <w:rPr>
          <w:b/>
          <w:bCs/>
          <w:color w:val="222222"/>
          <w:szCs w:val="24"/>
          <w:shd w:val="clear" w:color="auto" w:fill="FFFFFF"/>
        </w:rPr>
        <w:t xml:space="preserve"> Ribeiro, S</w:t>
      </w:r>
      <w:r w:rsidR="009C7761">
        <w:rPr>
          <w:b/>
          <w:bCs/>
          <w:color w:val="222222"/>
          <w:szCs w:val="24"/>
          <w:shd w:val="clear" w:color="auto" w:fill="FFFFFF"/>
        </w:rPr>
        <w:t>.</w:t>
      </w:r>
      <w:r w:rsidRPr="005A718C">
        <w:rPr>
          <w:b/>
          <w:bCs/>
          <w:color w:val="222222"/>
          <w:szCs w:val="24"/>
          <w:shd w:val="clear" w:color="auto" w:fill="FFFFFF"/>
        </w:rPr>
        <w:t xml:space="preserve"> Fraga, H</w:t>
      </w:r>
      <w:r w:rsidR="009C7761">
        <w:rPr>
          <w:b/>
          <w:bCs/>
          <w:color w:val="222222"/>
          <w:szCs w:val="24"/>
          <w:shd w:val="clear" w:color="auto" w:fill="FFFFFF"/>
        </w:rPr>
        <w:t xml:space="preserve">. </w:t>
      </w:r>
      <w:r w:rsidRPr="005A718C">
        <w:rPr>
          <w:b/>
          <w:bCs/>
          <w:color w:val="222222"/>
          <w:szCs w:val="24"/>
          <w:shd w:val="clear" w:color="auto" w:fill="FFFFFF"/>
        </w:rPr>
        <w:t>Barros, M</w:t>
      </w:r>
      <w:r w:rsidR="009C7761">
        <w:rPr>
          <w:b/>
          <w:bCs/>
          <w:color w:val="222222"/>
          <w:szCs w:val="24"/>
          <w:shd w:val="clear" w:color="auto" w:fill="FFFFFF"/>
        </w:rPr>
        <w:t xml:space="preserve">. </w:t>
      </w:r>
      <w:r w:rsidRPr="005A718C">
        <w:rPr>
          <w:b/>
          <w:bCs/>
          <w:color w:val="222222"/>
          <w:szCs w:val="24"/>
          <w:shd w:val="clear" w:color="auto" w:fill="FFFFFF"/>
        </w:rPr>
        <w:t>Avendano, P</w:t>
      </w:r>
      <w:r w:rsidR="009C7761">
        <w:rPr>
          <w:b/>
          <w:bCs/>
          <w:color w:val="222222"/>
          <w:szCs w:val="24"/>
          <w:shd w:val="clear" w:color="auto" w:fill="FFFFFF"/>
        </w:rPr>
        <w:t xml:space="preserve">. </w:t>
      </w:r>
      <w:r w:rsidRPr="005A718C">
        <w:rPr>
          <w:b/>
          <w:bCs/>
          <w:color w:val="222222"/>
          <w:szCs w:val="24"/>
          <w:shd w:val="clear" w:color="auto" w:fill="FFFFFF"/>
        </w:rPr>
        <w:t>Vineis et al</w:t>
      </w:r>
      <w:r w:rsidR="005A718C">
        <w:rPr>
          <w:b/>
          <w:bCs/>
          <w:color w:val="222222"/>
          <w:szCs w:val="24"/>
          <w:shd w:val="clear" w:color="auto" w:fill="FFFFFF"/>
        </w:rPr>
        <w:t xml:space="preserve"> (2019): </w:t>
      </w:r>
      <w:r w:rsidRPr="00945E37">
        <w:rPr>
          <w:color w:val="222222"/>
          <w:szCs w:val="24"/>
          <w:shd w:val="clear" w:color="auto" w:fill="FFFFFF"/>
        </w:rPr>
        <w:t xml:space="preserve"> "Maternal educational inequalities in measured body mass index trajectories in three European countries." </w:t>
      </w:r>
      <w:r w:rsidRPr="00945E37">
        <w:rPr>
          <w:i/>
          <w:iCs/>
          <w:color w:val="222222"/>
          <w:szCs w:val="24"/>
          <w:shd w:val="clear" w:color="auto" w:fill="FFFFFF"/>
        </w:rPr>
        <w:t xml:space="preserve">Paediatric and </w:t>
      </w:r>
      <w:r w:rsidR="005A718C">
        <w:rPr>
          <w:i/>
          <w:iCs/>
          <w:color w:val="222222"/>
          <w:szCs w:val="24"/>
          <w:shd w:val="clear" w:color="auto" w:fill="FFFFFF"/>
        </w:rPr>
        <w:t>P</w:t>
      </w:r>
      <w:r w:rsidRPr="00945E37">
        <w:rPr>
          <w:i/>
          <w:iCs/>
          <w:color w:val="222222"/>
          <w:szCs w:val="24"/>
          <w:shd w:val="clear" w:color="auto" w:fill="FFFFFF"/>
        </w:rPr>
        <w:t xml:space="preserve">erinatal </w:t>
      </w:r>
      <w:r w:rsidR="005A718C">
        <w:rPr>
          <w:i/>
          <w:iCs/>
          <w:color w:val="222222"/>
          <w:szCs w:val="24"/>
          <w:shd w:val="clear" w:color="auto" w:fill="FFFFFF"/>
        </w:rPr>
        <w:t>E</w:t>
      </w:r>
      <w:r w:rsidRPr="00945E37">
        <w:rPr>
          <w:i/>
          <w:iCs/>
          <w:color w:val="222222"/>
          <w:szCs w:val="24"/>
          <w:shd w:val="clear" w:color="auto" w:fill="FFFFFF"/>
        </w:rPr>
        <w:t>pidemiology</w:t>
      </w:r>
      <w:r w:rsidR="005A718C">
        <w:rPr>
          <w:color w:val="222222"/>
          <w:szCs w:val="24"/>
          <w:shd w:val="clear" w:color="auto" w:fill="FFFFFF"/>
        </w:rPr>
        <w:t xml:space="preserve">, Vol. </w:t>
      </w:r>
      <w:r w:rsidR="005409C5">
        <w:rPr>
          <w:color w:val="222222"/>
          <w:szCs w:val="24"/>
          <w:shd w:val="clear" w:color="auto" w:fill="FFFFFF"/>
        </w:rPr>
        <w:t>33, pp. 226-237.</w:t>
      </w:r>
    </w:p>
    <w:p w14:paraId="3B45415A" w14:textId="5BC5F37A" w:rsidR="002C031E" w:rsidRDefault="002C031E" w:rsidP="009C23A1">
      <w:pPr>
        <w:spacing w:line="240" w:lineRule="auto"/>
        <w:rPr>
          <w:color w:val="222222"/>
          <w:szCs w:val="24"/>
          <w:shd w:val="clear" w:color="auto" w:fill="FFFFFF"/>
        </w:rPr>
      </w:pPr>
      <w:r w:rsidRPr="002C031E">
        <w:rPr>
          <w:b/>
          <w:bCs/>
          <w:color w:val="222222"/>
          <w:szCs w:val="24"/>
          <w:shd w:val="clear" w:color="auto" w:fill="FFFFFF"/>
        </w:rPr>
        <w:t>Millimet, D., and R</w:t>
      </w:r>
      <w:r>
        <w:rPr>
          <w:b/>
          <w:bCs/>
          <w:color w:val="222222"/>
          <w:szCs w:val="24"/>
          <w:shd w:val="clear" w:color="auto" w:fill="FFFFFF"/>
        </w:rPr>
        <w:t>.</w:t>
      </w:r>
      <w:r w:rsidRPr="002C031E">
        <w:rPr>
          <w:b/>
          <w:bCs/>
          <w:color w:val="222222"/>
          <w:szCs w:val="24"/>
          <w:shd w:val="clear" w:color="auto" w:fill="FFFFFF"/>
        </w:rPr>
        <w:t xml:space="preserve"> Tchernis</w:t>
      </w:r>
      <w:r>
        <w:rPr>
          <w:b/>
          <w:bCs/>
          <w:color w:val="222222"/>
          <w:szCs w:val="24"/>
          <w:shd w:val="clear" w:color="auto" w:fill="FFFFFF"/>
        </w:rPr>
        <w:t xml:space="preserve"> (2015)</w:t>
      </w:r>
      <w:r w:rsidRPr="002C031E">
        <w:rPr>
          <w:b/>
          <w:bCs/>
          <w:color w:val="222222"/>
          <w:szCs w:val="24"/>
          <w:shd w:val="clear" w:color="auto" w:fill="FFFFFF"/>
        </w:rPr>
        <w:t>.</w:t>
      </w:r>
      <w:r w:rsidRPr="002C031E">
        <w:rPr>
          <w:color w:val="222222"/>
          <w:szCs w:val="24"/>
          <w:shd w:val="clear" w:color="auto" w:fill="FFFFFF"/>
        </w:rPr>
        <w:t xml:space="preserve"> "Persistence in body mass index in a recent cohort of US children." </w:t>
      </w:r>
      <w:r w:rsidRPr="002C031E">
        <w:rPr>
          <w:i/>
          <w:iCs/>
          <w:color w:val="222222"/>
          <w:szCs w:val="24"/>
          <w:shd w:val="clear" w:color="auto" w:fill="FFFFFF"/>
        </w:rPr>
        <w:t>Economics &amp; Human Biology</w:t>
      </w:r>
      <w:r w:rsidRPr="002C031E">
        <w:rPr>
          <w:color w:val="222222"/>
          <w:szCs w:val="24"/>
          <w:shd w:val="clear" w:color="auto" w:fill="FFFFFF"/>
        </w:rPr>
        <w:t> </w:t>
      </w:r>
      <w:r>
        <w:rPr>
          <w:color w:val="222222"/>
          <w:szCs w:val="24"/>
          <w:shd w:val="clear" w:color="auto" w:fill="FFFFFF"/>
        </w:rPr>
        <w:t xml:space="preserve">Vol. </w:t>
      </w:r>
      <w:r w:rsidRPr="002C031E">
        <w:rPr>
          <w:color w:val="222222"/>
          <w:szCs w:val="24"/>
          <w:shd w:val="clear" w:color="auto" w:fill="FFFFFF"/>
        </w:rPr>
        <w:t>17</w:t>
      </w:r>
      <w:r>
        <w:rPr>
          <w:color w:val="222222"/>
          <w:szCs w:val="24"/>
          <w:shd w:val="clear" w:color="auto" w:fill="FFFFFF"/>
        </w:rPr>
        <w:t>, pp.</w:t>
      </w:r>
      <w:r w:rsidRPr="002C031E">
        <w:rPr>
          <w:color w:val="222222"/>
          <w:szCs w:val="24"/>
          <w:shd w:val="clear" w:color="auto" w:fill="FFFFFF"/>
        </w:rPr>
        <w:t xml:space="preserve"> 157-176.</w:t>
      </w:r>
    </w:p>
    <w:p w14:paraId="20AD1019" w14:textId="61AC7798" w:rsidR="005B7518" w:rsidRPr="005B7518" w:rsidRDefault="005B7518" w:rsidP="009C23A1">
      <w:pPr>
        <w:spacing w:line="240" w:lineRule="auto"/>
        <w:rPr>
          <w:szCs w:val="24"/>
          <w:lang w:val="en-GB"/>
        </w:rPr>
      </w:pPr>
      <w:r w:rsidRPr="005B7518">
        <w:rPr>
          <w:b/>
          <w:bCs/>
          <w:szCs w:val="24"/>
        </w:rPr>
        <w:t>Murasko, J</w:t>
      </w:r>
      <w:r>
        <w:rPr>
          <w:b/>
          <w:bCs/>
          <w:szCs w:val="24"/>
        </w:rPr>
        <w:t>. (2013)</w:t>
      </w:r>
      <w:r w:rsidRPr="005B7518">
        <w:rPr>
          <w:b/>
          <w:bCs/>
          <w:szCs w:val="24"/>
        </w:rPr>
        <w:t>.</w:t>
      </w:r>
      <w:r w:rsidRPr="005B7518">
        <w:rPr>
          <w:szCs w:val="24"/>
        </w:rPr>
        <w:t xml:space="preserve"> "Associations between household income, height, and BMI in contemporary US schoolchildren." </w:t>
      </w:r>
      <w:r w:rsidRPr="005B7518">
        <w:rPr>
          <w:i/>
          <w:iCs/>
          <w:szCs w:val="24"/>
        </w:rPr>
        <w:t>Economics &amp; Human Biology</w:t>
      </w:r>
      <w:r w:rsidRPr="005B7518">
        <w:rPr>
          <w:szCs w:val="24"/>
        </w:rPr>
        <w:t> </w:t>
      </w:r>
      <w:r>
        <w:rPr>
          <w:szCs w:val="24"/>
        </w:rPr>
        <w:t xml:space="preserve">Vol. </w:t>
      </w:r>
      <w:r w:rsidRPr="005B7518">
        <w:rPr>
          <w:szCs w:val="24"/>
        </w:rPr>
        <w:t xml:space="preserve">11, </w:t>
      </w:r>
      <w:r>
        <w:rPr>
          <w:szCs w:val="24"/>
        </w:rPr>
        <w:t>pp.</w:t>
      </w:r>
      <w:r w:rsidRPr="005B7518">
        <w:rPr>
          <w:szCs w:val="24"/>
        </w:rPr>
        <w:t xml:space="preserve"> 185-196.</w:t>
      </w:r>
    </w:p>
    <w:p w14:paraId="6BFE4EAD" w14:textId="60C25504" w:rsidR="004A7E15" w:rsidRDefault="004A7E15" w:rsidP="004A7E15">
      <w:pPr>
        <w:spacing w:line="240" w:lineRule="auto"/>
        <w:jc w:val="both"/>
        <w:rPr>
          <w:szCs w:val="24"/>
        </w:rPr>
      </w:pPr>
      <w:r w:rsidRPr="00A4519B">
        <w:rPr>
          <w:b/>
          <w:szCs w:val="24"/>
        </w:rPr>
        <w:t xml:space="preserve">Murphy, D., A. Quail, J. Williams, S. Gallagher, A. Murray, E. McNamara and D. O Mahony (2018): </w:t>
      </w:r>
      <w:r w:rsidRPr="00A4519B">
        <w:rPr>
          <w:szCs w:val="24"/>
        </w:rPr>
        <w:t xml:space="preserve"> </w:t>
      </w:r>
      <w:r w:rsidRPr="00A4519B">
        <w:rPr>
          <w:i/>
          <w:szCs w:val="24"/>
        </w:rPr>
        <w:t>A Summary Guide to Wave 3 of Growing Up in Ireland’s Child Cohort (at 17/18 years).</w:t>
      </w:r>
      <w:r w:rsidRPr="00A4519B">
        <w:rPr>
          <w:szCs w:val="24"/>
        </w:rPr>
        <w:t>ESRI, Dublin.</w:t>
      </w:r>
    </w:p>
    <w:p w14:paraId="5796E776" w14:textId="20B3BCB3" w:rsidR="00463D6F" w:rsidRPr="00463D6F" w:rsidRDefault="00463D6F" w:rsidP="004A7E15">
      <w:pPr>
        <w:spacing w:line="240" w:lineRule="auto"/>
        <w:jc w:val="both"/>
        <w:rPr>
          <w:szCs w:val="24"/>
        </w:rPr>
      </w:pPr>
      <w:r>
        <w:rPr>
          <w:b/>
          <w:bCs/>
          <w:szCs w:val="24"/>
        </w:rPr>
        <w:t xml:space="preserve">OECD (2017): </w:t>
      </w:r>
      <w:r>
        <w:rPr>
          <w:i/>
          <w:iCs/>
          <w:szCs w:val="24"/>
        </w:rPr>
        <w:t>Obesity Update</w:t>
      </w:r>
      <w:r>
        <w:rPr>
          <w:szCs w:val="24"/>
        </w:rPr>
        <w:t xml:space="preserve">.  Available at </w:t>
      </w:r>
      <w:hyperlink r:id="rId12" w:history="1">
        <w:r>
          <w:rPr>
            <w:rStyle w:val="Hyperlink"/>
          </w:rPr>
          <w:t>https://www.oecd.org/els/health-systems/Obesity-Update-2017.pdf</w:t>
        </w:r>
      </w:hyperlink>
      <w:r>
        <w:t xml:space="preserve">.  </w:t>
      </w:r>
    </w:p>
    <w:p w14:paraId="161D3976" w14:textId="33CE89DE" w:rsidR="009511C6" w:rsidRPr="00A4519B" w:rsidRDefault="001053E9" w:rsidP="009C23A1">
      <w:pPr>
        <w:pStyle w:val="Heading1"/>
        <w:shd w:val="clear" w:color="auto" w:fill="FFFFFF"/>
        <w:spacing w:before="90" w:after="90"/>
        <w:jc w:val="both"/>
        <w:rPr>
          <w:rStyle w:val="apple-converted-space"/>
          <w:rFonts w:ascii="Times New Roman" w:hAnsi="Times New Roman"/>
          <w:b w:val="0"/>
          <w:sz w:val="24"/>
          <w:szCs w:val="24"/>
          <w:shd w:val="clear" w:color="auto" w:fill="FFFFFF"/>
        </w:rPr>
      </w:pPr>
      <w:hyperlink r:id="rId13" w:history="1">
        <w:r w:rsidR="009511C6" w:rsidRPr="00A4519B">
          <w:rPr>
            <w:rFonts w:ascii="Times New Roman" w:hAnsi="Times New Roman"/>
            <w:sz w:val="24"/>
            <w:szCs w:val="24"/>
            <w:shd w:val="clear" w:color="auto" w:fill="FFFFFF"/>
          </w:rPr>
          <w:br/>
        </w:r>
        <w:r w:rsidR="009511C6" w:rsidRPr="00A4519B">
          <w:rPr>
            <w:rStyle w:val="Hyperlink"/>
            <w:rFonts w:ascii="Times New Roman" w:hAnsi="Times New Roman"/>
            <w:color w:val="auto"/>
            <w:sz w:val="24"/>
            <w:szCs w:val="24"/>
            <w:u w:val="none"/>
            <w:shd w:val="clear" w:color="auto" w:fill="FFFFFF"/>
          </w:rPr>
          <w:t>Olds T</w:t>
        </w:r>
      </w:hyperlink>
      <w:r w:rsidR="009511C6" w:rsidRPr="00A4519B">
        <w:rPr>
          <w:rFonts w:ascii="Times New Roman" w:hAnsi="Times New Roman"/>
          <w:sz w:val="24"/>
          <w:szCs w:val="24"/>
          <w:shd w:val="clear" w:color="auto" w:fill="FFFFFF"/>
        </w:rPr>
        <w:t>,</w:t>
      </w:r>
      <w:r w:rsidR="009511C6" w:rsidRPr="00A4519B">
        <w:rPr>
          <w:rStyle w:val="apple-converted-space"/>
          <w:rFonts w:ascii="Times New Roman" w:hAnsi="Times New Roman"/>
          <w:sz w:val="24"/>
          <w:szCs w:val="24"/>
          <w:shd w:val="clear" w:color="auto" w:fill="FFFFFF"/>
        </w:rPr>
        <w:t> </w:t>
      </w:r>
      <w:r w:rsidR="009C7761">
        <w:rPr>
          <w:rStyle w:val="apple-converted-space"/>
          <w:rFonts w:ascii="Times New Roman" w:hAnsi="Times New Roman"/>
          <w:sz w:val="24"/>
          <w:szCs w:val="24"/>
          <w:shd w:val="clear" w:color="auto" w:fill="FFFFFF"/>
        </w:rPr>
        <w:t xml:space="preserve"> C. </w:t>
      </w:r>
      <w:hyperlink r:id="rId14" w:history="1">
        <w:r w:rsidR="009511C6" w:rsidRPr="00A4519B">
          <w:rPr>
            <w:rStyle w:val="Hyperlink"/>
            <w:rFonts w:ascii="Times New Roman" w:hAnsi="Times New Roman"/>
            <w:color w:val="auto"/>
            <w:sz w:val="24"/>
            <w:szCs w:val="24"/>
            <w:u w:val="none"/>
            <w:shd w:val="clear" w:color="auto" w:fill="FFFFFF"/>
          </w:rPr>
          <w:t>Maher</w:t>
        </w:r>
      </w:hyperlink>
      <w:r w:rsidR="009C7761">
        <w:rPr>
          <w:rStyle w:val="Hyperlink"/>
          <w:rFonts w:ascii="Times New Roman" w:hAnsi="Times New Roman"/>
          <w:color w:val="auto"/>
          <w:sz w:val="24"/>
          <w:szCs w:val="24"/>
          <w:u w:val="none"/>
          <w:shd w:val="clear" w:color="auto" w:fill="FFFFFF"/>
        </w:rPr>
        <w:t>, S.</w:t>
      </w:r>
      <w:r w:rsidR="009511C6" w:rsidRPr="00A4519B">
        <w:rPr>
          <w:rStyle w:val="apple-converted-space"/>
          <w:rFonts w:ascii="Times New Roman" w:hAnsi="Times New Roman"/>
          <w:sz w:val="24"/>
          <w:szCs w:val="24"/>
          <w:shd w:val="clear" w:color="auto" w:fill="FFFFFF"/>
        </w:rPr>
        <w:t> </w:t>
      </w:r>
      <w:hyperlink r:id="rId15" w:history="1">
        <w:r w:rsidR="009511C6" w:rsidRPr="00A4519B">
          <w:rPr>
            <w:rStyle w:val="Hyperlink"/>
            <w:rFonts w:ascii="Times New Roman" w:hAnsi="Times New Roman"/>
            <w:color w:val="auto"/>
            <w:sz w:val="24"/>
            <w:szCs w:val="24"/>
            <w:u w:val="none"/>
            <w:shd w:val="clear" w:color="auto" w:fill="FFFFFF"/>
          </w:rPr>
          <w:t>Zumin</w:t>
        </w:r>
      </w:hyperlink>
      <w:r w:rsidR="009C7761">
        <w:rPr>
          <w:rStyle w:val="Hyperlink"/>
          <w:rFonts w:ascii="Times New Roman" w:hAnsi="Times New Roman"/>
          <w:color w:val="auto"/>
          <w:sz w:val="24"/>
          <w:szCs w:val="24"/>
          <w:u w:val="none"/>
          <w:shd w:val="clear" w:color="auto" w:fill="FFFFFF"/>
        </w:rPr>
        <w:t>, S.</w:t>
      </w:r>
      <w:r w:rsidR="009511C6" w:rsidRPr="00A4519B">
        <w:rPr>
          <w:rStyle w:val="apple-converted-space"/>
          <w:rFonts w:ascii="Times New Roman" w:hAnsi="Times New Roman"/>
          <w:sz w:val="24"/>
          <w:szCs w:val="24"/>
          <w:shd w:val="clear" w:color="auto" w:fill="FFFFFF"/>
        </w:rPr>
        <w:t> </w:t>
      </w:r>
      <w:hyperlink r:id="rId16" w:history="1">
        <w:r w:rsidR="009511C6" w:rsidRPr="00A4519B">
          <w:rPr>
            <w:rStyle w:val="Hyperlink"/>
            <w:rFonts w:ascii="Times New Roman" w:hAnsi="Times New Roman"/>
            <w:color w:val="auto"/>
            <w:sz w:val="24"/>
            <w:szCs w:val="24"/>
            <w:u w:val="none"/>
            <w:shd w:val="clear" w:color="auto" w:fill="FFFFFF"/>
          </w:rPr>
          <w:t>Péneau</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S.</w:t>
      </w:r>
      <w:r w:rsidR="009511C6" w:rsidRPr="00A4519B">
        <w:rPr>
          <w:rStyle w:val="apple-converted-space"/>
          <w:rFonts w:ascii="Times New Roman" w:hAnsi="Times New Roman"/>
          <w:sz w:val="24"/>
          <w:szCs w:val="24"/>
          <w:shd w:val="clear" w:color="auto" w:fill="FFFFFF"/>
        </w:rPr>
        <w:t> </w:t>
      </w:r>
      <w:hyperlink r:id="rId17" w:history="1">
        <w:r w:rsidR="009511C6" w:rsidRPr="00A4519B">
          <w:rPr>
            <w:rStyle w:val="Hyperlink"/>
            <w:rFonts w:ascii="Times New Roman" w:hAnsi="Times New Roman"/>
            <w:color w:val="auto"/>
            <w:sz w:val="24"/>
            <w:szCs w:val="24"/>
            <w:u w:val="none"/>
            <w:shd w:val="clear" w:color="auto" w:fill="FFFFFF"/>
          </w:rPr>
          <w:t>Lioret</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K.</w:t>
      </w:r>
      <w:r w:rsidR="009511C6" w:rsidRPr="00A4519B">
        <w:rPr>
          <w:rStyle w:val="apple-converted-space"/>
          <w:rFonts w:ascii="Times New Roman" w:hAnsi="Times New Roman"/>
          <w:sz w:val="24"/>
          <w:szCs w:val="24"/>
          <w:shd w:val="clear" w:color="auto" w:fill="FFFFFF"/>
        </w:rPr>
        <w:t> </w:t>
      </w:r>
      <w:hyperlink r:id="rId18" w:history="1">
        <w:r w:rsidR="009511C6" w:rsidRPr="00A4519B">
          <w:rPr>
            <w:rStyle w:val="Hyperlink"/>
            <w:rFonts w:ascii="Times New Roman" w:hAnsi="Times New Roman"/>
            <w:color w:val="auto"/>
            <w:sz w:val="24"/>
            <w:szCs w:val="24"/>
            <w:u w:val="none"/>
            <w:shd w:val="clear" w:color="auto" w:fill="FFFFFF"/>
          </w:rPr>
          <w:t>Castetbon</w:t>
        </w:r>
      </w:hyperlink>
      <w:r w:rsidR="009511C6" w:rsidRPr="00A4519B">
        <w:rPr>
          <w:rStyle w:val="apple-converted-space"/>
          <w:rFonts w:ascii="Times New Roman" w:hAnsi="Times New Roman"/>
          <w:sz w:val="24"/>
          <w:szCs w:val="24"/>
          <w:shd w:val="clear" w:color="auto" w:fill="FFFFFF"/>
        </w:rPr>
        <w:t> </w:t>
      </w:r>
      <w:hyperlink r:id="rId19" w:history="1">
        <w:r w:rsidR="009511C6" w:rsidRPr="00A4519B">
          <w:rPr>
            <w:rStyle w:val="Hyperlink"/>
            <w:rFonts w:ascii="Times New Roman" w:hAnsi="Times New Roman"/>
            <w:color w:val="auto"/>
            <w:sz w:val="24"/>
            <w:szCs w:val="24"/>
            <w:u w:val="none"/>
            <w:shd w:val="clear" w:color="auto" w:fill="FFFFFF"/>
          </w:rPr>
          <w:t>Bellisle</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J.</w:t>
      </w:r>
      <w:r w:rsidR="009511C6" w:rsidRPr="00A4519B">
        <w:rPr>
          <w:rStyle w:val="apple-converted-space"/>
          <w:rFonts w:ascii="Times New Roman" w:hAnsi="Times New Roman"/>
          <w:sz w:val="24"/>
          <w:szCs w:val="24"/>
          <w:shd w:val="clear" w:color="auto" w:fill="FFFFFF"/>
        </w:rPr>
        <w:t> </w:t>
      </w:r>
      <w:hyperlink r:id="rId20" w:history="1">
        <w:r w:rsidR="009511C6" w:rsidRPr="00A4519B">
          <w:rPr>
            <w:rStyle w:val="Hyperlink"/>
            <w:rFonts w:ascii="Times New Roman" w:hAnsi="Times New Roman"/>
            <w:color w:val="auto"/>
            <w:sz w:val="24"/>
            <w:szCs w:val="24"/>
            <w:u w:val="none"/>
            <w:shd w:val="clear" w:color="auto" w:fill="FFFFFF"/>
          </w:rPr>
          <w:t>de Wilde J</w:t>
        </w:r>
      </w:hyperlink>
      <w:r w:rsidR="009511C6" w:rsidRPr="00A4519B">
        <w:rPr>
          <w:rFonts w:ascii="Times New Roman" w:hAnsi="Times New Roman"/>
          <w:sz w:val="24"/>
          <w:szCs w:val="24"/>
          <w:shd w:val="clear" w:color="auto" w:fill="FFFFFF"/>
        </w:rPr>
        <w:t>,</w:t>
      </w:r>
      <w:r w:rsidR="009511C6" w:rsidRPr="00A4519B">
        <w:rPr>
          <w:rStyle w:val="apple-converted-space"/>
          <w:rFonts w:ascii="Times New Roman" w:hAnsi="Times New Roman"/>
          <w:sz w:val="24"/>
          <w:szCs w:val="24"/>
          <w:shd w:val="clear" w:color="auto" w:fill="FFFFFF"/>
        </w:rPr>
        <w:t> </w:t>
      </w:r>
      <w:r w:rsidR="009C7761">
        <w:rPr>
          <w:rStyle w:val="apple-converted-space"/>
          <w:rFonts w:ascii="Times New Roman" w:hAnsi="Times New Roman"/>
          <w:sz w:val="24"/>
          <w:szCs w:val="24"/>
          <w:shd w:val="clear" w:color="auto" w:fill="FFFFFF"/>
        </w:rPr>
        <w:t xml:space="preserve"> M. </w:t>
      </w:r>
      <w:hyperlink r:id="rId21" w:history="1">
        <w:r w:rsidR="009511C6" w:rsidRPr="00A4519B">
          <w:rPr>
            <w:rStyle w:val="Hyperlink"/>
            <w:rFonts w:ascii="Times New Roman" w:hAnsi="Times New Roman"/>
            <w:color w:val="auto"/>
            <w:sz w:val="24"/>
            <w:szCs w:val="24"/>
            <w:u w:val="none"/>
            <w:shd w:val="clear" w:color="auto" w:fill="FFFFFF"/>
          </w:rPr>
          <w:t>Hohepa</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R.</w:t>
      </w:r>
      <w:r w:rsidR="009511C6" w:rsidRPr="00A4519B">
        <w:rPr>
          <w:rStyle w:val="apple-converted-space"/>
          <w:rFonts w:ascii="Times New Roman" w:hAnsi="Times New Roman"/>
          <w:sz w:val="24"/>
          <w:szCs w:val="24"/>
          <w:shd w:val="clear" w:color="auto" w:fill="FFFFFF"/>
        </w:rPr>
        <w:t> </w:t>
      </w:r>
      <w:hyperlink r:id="rId22" w:history="1">
        <w:r w:rsidR="009511C6" w:rsidRPr="00A4519B">
          <w:rPr>
            <w:rStyle w:val="Hyperlink"/>
            <w:rFonts w:ascii="Times New Roman" w:hAnsi="Times New Roman"/>
            <w:color w:val="auto"/>
            <w:sz w:val="24"/>
            <w:szCs w:val="24"/>
            <w:u w:val="none"/>
            <w:shd w:val="clear" w:color="auto" w:fill="FFFFFF"/>
          </w:rPr>
          <w:t>Maddison</w:t>
        </w:r>
      </w:hyperlink>
      <w:r w:rsidR="009511C6" w:rsidRPr="00A4519B">
        <w:rPr>
          <w:rFonts w:ascii="Times New Roman" w:hAnsi="Times New Roman"/>
          <w:sz w:val="24"/>
          <w:szCs w:val="24"/>
          <w:shd w:val="clear" w:color="auto" w:fill="FFFFFF"/>
        </w:rPr>
        <w:t>,</w:t>
      </w:r>
      <w:r w:rsidR="009511C6" w:rsidRPr="00A4519B">
        <w:rPr>
          <w:rStyle w:val="apple-converted-space"/>
          <w:rFonts w:ascii="Times New Roman" w:hAnsi="Times New Roman"/>
          <w:sz w:val="24"/>
          <w:szCs w:val="24"/>
          <w:shd w:val="clear" w:color="auto" w:fill="FFFFFF"/>
        </w:rPr>
        <w:t> </w:t>
      </w:r>
      <w:r w:rsidR="009C7761">
        <w:rPr>
          <w:rStyle w:val="apple-converted-space"/>
          <w:rFonts w:ascii="Times New Roman" w:hAnsi="Times New Roman"/>
          <w:sz w:val="24"/>
          <w:szCs w:val="24"/>
          <w:shd w:val="clear" w:color="auto" w:fill="FFFFFF"/>
        </w:rPr>
        <w:t xml:space="preserve"> L. </w:t>
      </w:r>
      <w:hyperlink r:id="rId23" w:history="1">
        <w:r w:rsidR="009511C6" w:rsidRPr="00A4519B">
          <w:rPr>
            <w:rStyle w:val="Hyperlink"/>
            <w:rFonts w:ascii="Times New Roman" w:hAnsi="Times New Roman"/>
            <w:color w:val="auto"/>
            <w:sz w:val="24"/>
            <w:szCs w:val="24"/>
            <w:u w:val="none"/>
            <w:shd w:val="clear" w:color="auto" w:fill="FFFFFF"/>
          </w:rPr>
          <w:t>Lissner</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A.</w:t>
      </w:r>
      <w:r w:rsidR="009511C6" w:rsidRPr="00A4519B">
        <w:rPr>
          <w:rStyle w:val="apple-converted-space"/>
          <w:rFonts w:ascii="Times New Roman" w:hAnsi="Times New Roman"/>
          <w:sz w:val="24"/>
          <w:szCs w:val="24"/>
          <w:shd w:val="clear" w:color="auto" w:fill="FFFFFF"/>
        </w:rPr>
        <w:t> </w:t>
      </w:r>
      <w:hyperlink r:id="rId24" w:history="1">
        <w:r w:rsidR="009511C6" w:rsidRPr="00A4519B">
          <w:rPr>
            <w:rStyle w:val="Hyperlink"/>
            <w:rFonts w:ascii="Times New Roman" w:hAnsi="Times New Roman"/>
            <w:color w:val="auto"/>
            <w:sz w:val="24"/>
            <w:szCs w:val="24"/>
            <w:u w:val="none"/>
            <w:shd w:val="clear" w:color="auto" w:fill="FFFFFF"/>
          </w:rPr>
          <w:t>Sjöberg</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M.</w:t>
      </w:r>
      <w:r w:rsidR="009511C6" w:rsidRPr="00A4519B">
        <w:rPr>
          <w:rStyle w:val="apple-converted-space"/>
          <w:rFonts w:ascii="Times New Roman" w:hAnsi="Times New Roman"/>
          <w:sz w:val="24"/>
          <w:szCs w:val="24"/>
          <w:shd w:val="clear" w:color="auto" w:fill="FFFFFF"/>
        </w:rPr>
        <w:t> </w:t>
      </w:r>
      <w:hyperlink r:id="rId25" w:history="1">
        <w:r w:rsidR="009511C6" w:rsidRPr="00A4519B">
          <w:rPr>
            <w:rStyle w:val="Hyperlink"/>
            <w:rFonts w:ascii="Times New Roman" w:hAnsi="Times New Roman"/>
            <w:color w:val="auto"/>
            <w:sz w:val="24"/>
            <w:szCs w:val="24"/>
            <w:u w:val="none"/>
            <w:shd w:val="clear" w:color="auto" w:fill="FFFFFF"/>
          </w:rPr>
          <w:t>Zimmermann</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I.</w:t>
      </w:r>
      <w:r w:rsidR="009511C6" w:rsidRPr="00A4519B">
        <w:rPr>
          <w:rStyle w:val="apple-converted-space"/>
          <w:rFonts w:ascii="Times New Roman" w:hAnsi="Times New Roman"/>
          <w:sz w:val="24"/>
          <w:szCs w:val="24"/>
          <w:shd w:val="clear" w:color="auto" w:fill="FFFFFF"/>
        </w:rPr>
        <w:t> </w:t>
      </w:r>
      <w:hyperlink r:id="rId26" w:history="1">
        <w:r w:rsidR="009511C6" w:rsidRPr="00A4519B">
          <w:rPr>
            <w:rStyle w:val="Hyperlink"/>
            <w:rFonts w:ascii="Times New Roman" w:hAnsi="Times New Roman"/>
            <w:color w:val="auto"/>
            <w:sz w:val="24"/>
            <w:szCs w:val="24"/>
            <w:u w:val="none"/>
            <w:shd w:val="clear" w:color="auto" w:fill="FFFFFF"/>
          </w:rPr>
          <w:t xml:space="preserve">Aeberli </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C. </w:t>
      </w:r>
      <w:hyperlink r:id="rId27" w:history="1">
        <w:r w:rsidR="009511C6" w:rsidRPr="00A4519B">
          <w:rPr>
            <w:rStyle w:val="Hyperlink"/>
            <w:rFonts w:ascii="Times New Roman" w:hAnsi="Times New Roman"/>
            <w:color w:val="auto"/>
            <w:sz w:val="24"/>
            <w:szCs w:val="24"/>
            <w:u w:val="none"/>
            <w:shd w:val="clear" w:color="auto" w:fill="FFFFFF"/>
          </w:rPr>
          <w:t>Ogden</w:t>
        </w:r>
      </w:hyperlink>
      <w:r w:rsidR="009511C6" w:rsidRPr="00A4519B">
        <w:rPr>
          <w:rFonts w:ascii="Times New Roman" w:hAnsi="Times New Roman"/>
          <w:sz w:val="24"/>
          <w:szCs w:val="24"/>
          <w:shd w:val="clear" w:color="auto" w:fill="FFFFFF"/>
        </w:rPr>
        <w:t>,</w:t>
      </w:r>
      <w:r w:rsidR="009C7761">
        <w:rPr>
          <w:rFonts w:ascii="Times New Roman" w:hAnsi="Times New Roman"/>
          <w:sz w:val="24"/>
          <w:szCs w:val="24"/>
          <w:shd w:val="clear" w:color="auto" w:fill="FFFFFF"/>
        </w:rPr>
        <w:t xml:space="preserve"> K.</w:t>
      </w:r>
      <w:r w:rsidR="009511C6" w:rsidRPr="00A4519B">
        <w:rPr>
          <w:rStyle w:val="apple-converted-space"/>
          <w:rFonts w:ascii="Times New Roman" w:hAnsi="Times New Roman"/>
          <w:sz w:val="24"/>
          <w:szCs w:val="24"/>
          <w:shd w:val="clear" w:color="auto" w:fill="FFFFFF"/>
        </w:rPr>
        <w:t> </w:t>
      </w:r>
      <w:hyperlink r:id="rId28" w:history="1">
        <w:r w:rsidR="009511C6" w:rsidRPr="00A4519B">
          <w:rPr>
            <w:rStyle w:val="Hyperlink"/>
            <w:rFonts w:ascii="Times New Roman" w:hAnsi="Times New Roman"/>
            <w:color w:val="auto"/>
            <w:sz w:val="24"/>
            <w:szCs w:val="24"/>
            <w:u w:val="none"/>
            <w:shd w:val="clear" w:color="auto" w:fill="FFFFFF"/>
          </w:rPr>
          <w:t>Flegal</w:t>
        </w:r>
      </w:hyperlink>
      <w:r w:rsidR="009C7761">
        <w:rPr>
          <w:rStyle w:val="Hyperlink"/>
          <w:rFonts w:ascii="Times New Roman" w:hAnsi="Times New Roman"/>
          <w:color w:val="auto"/>
          <w:sz w:val="24"/>
          <w:szCs w:val="24"/>
          <w:u w:val="none"/>
          <w:shd w:val="clear" w:color="auto" w:fill="FFFFFF"/>
        </w:rPr>
        <w:t xml:space="preserve"> and C.</w:t>
      </w:r>
      <w:r w:rsidR="009511C6" w:rsidRPr="00A4519B">
        <w:rPr>
          <w:rStyle w:val="apple-converted-space"/>
          <w:rFonts w:ascii="Times New Roman" w:hAnsi="Times New Roman"/>
          <w:sz w:val="24"/>
          <w:szCs w:val="24"/>
          <w:shd w:val="clear" w:color="auto" w:fill="FFFFFF"/>
        </w:rPr>
        <w:t> </w:t>
      </w:r>
      <w:hyperlink r:id="rId29" w:history="1">
        <w:r w:rsidR="009511C6" w:rsidRPr="00A4519B">
          <w:rPr>
            <w:rStyle w:val="Hyperlink"/>
            <w:rFonts w:ascii="Times New Roman" w:hAnsi="Times New Roman"/>
            <w:color w:val="auto"/>
            <w:sz w:val="24"/>
            <w:szCs w:val="24"/>
            <w:u w:val="none"/>
            <w:shd w:val="clear" w:color="auto" w:fill="FFFFFF"/>
          </w:rPr>
          <w:t>Summerbell</w:t>
        </w:r>
      </w:hyperlink>
      <w:r w:rsidR="009C7761">
        <w:rPr>
          <w:rStyle w:val="Hyperlink"/>
          <w:rFonts w:ascii="Times New Roman" w:hAnsi="Times New Roman"/>
          <w:color w:val="auto"/>
          <w:sz w:val="24"/>
          <w:szCs w:val="24"/>
          <w:u w:val="none"/>
          <w:shd w:val="clear" w:color="auto" w:fill="FFFFFF"/>
        </w:rPr>
        <w:t xml:space="preserve"> </w:t>
      </w:r>
      <w:r w:rsidR="009511C6" w:rsidRPr="00A4519B">
        <w:rPr>
          <w:rFonts w:ascii="Times New Roman" w:hAnsi="Times New Roman"/>
          <w:sz w:val="24"/>
          <w:szCs w:val="24"/>
          <w:shd w:val="clear" w:color="auto" w:fill="FFFFFF"/>
        </w:rPr>
        <w:t xml:space="preserve">(2011): </w:t>
      </w:r>
      <w:r w:rsidR="009511C6" w:rsidRPr="00A4519B">
        <w:rPr>
          <w:rFonts w:ascii="Times New Roman" w:hAnsi="Times New Roman"/>
          <w:b w:val="0"/>
          <w:color w:val="000000"/>
          <w:sz w:val="24"/>
          <w:szCs w:val="24"/>
        </w:rPr>
        <w:t>Evidence that the prevalence of childhood overweight is plateauing: data from nine countries</w:t>
      </w:r>
      <w:r w:rsidR="009511C6" w:rsidRPr="00A4519B">
        <w:rPr>
          <w:rFonts w:ascii="Times New Roman" w:hAnsi="Times New Roman"/>
          <w:b w:val="0"/>
          <w:i/>
          <w:sz w:val="24"/>
          <w:szCs w:val="24"/>
        </w:rPr>
        <w:t xml:space="preserve">, </w:t>
      </w:r>
      <w:hyperlink r:id="rId30" w:tooltip="International journal of pediatric obesity : IJPO : an official journal of the International Association for the Study of Obesity." w:history="1">
        <w:r w:rsidR="009511C6" w:rsidRPr="00A4519B">
          <w:rPr>
            <w:rStyle w:val="Hyperlink"/>
            <w:rFonts w:ascii="Times New Roman" w:hAnsi="Times New Roman"/>
            <w:b w:val="0"/>
            <w:i/>
            <w:color w:val="auto"/>
            <w:sz w:val="24"/>
            <w:szCs w:val="24"/>
            <w:u w:val="none"/>
            <w:shd w:val="clear" w:color="auto" w:fill="FFFFFF"/>
          </w:rPr>
          <w:t>Int J Pediatr Obes.</w:t>
        </w:r>
      </w:hyperlink>
      <w:r w:rsidR="009511C6" w:rsidRPr="00A4519B">
        <w:rPr>
          <w:rFonts w:ascii="Times New Roman" w:hAnsi="Times New Roman"/>
          <w:b w:val="0"/>
          <w:i/>
          <w:sz w:val="24"/>
          <w:szCs w:val="24"/>
          <w:shd w:val="clear" w:color="auto" w:fill="FFFFFF"/>
        </w:rPr>
        <w:t xml:space="preserve">, </w:t>
      </w:r>
      <w:r w:rsidR="009511C6" w:rsidRPr="00A4519B">
        <w:rPr>
          <w:rFonts w:ascii="Times New Roman" w:hAnsi="Times New Roman"/>
          <w:b w:val="0"/>
          <w:sz w:val="24"/>
          <w:szCs w:val="24"/>
          <w:shd w:val="clear" w:color="auto" w:fill="FFFFFF"/>
        </w:rPr>
        <w:t>Vol. 5-6, pp. 342-60.</w:t>
      </w:r>
      <w:r w:rsidR="009511C6" w:rsidRPr="00A4519B">
        <w:rPr>
          <w:rStyle w:val="apple-converted-space"/>
          <w:rFonts w:ascii="Times New Roman" w:hAnsi="Times New Roman"/>
          <w:b w:val="0"/>
          <w:sz w:val="24"/>
          <w:szCs w:val="24"/>
          <w:shd w:val="clear" w:color="auto" w:fill="FFFFFF"/>
        </w:rPr>
        <w:t> </w:t>
      </w:r>
    </w:p>
    <w:p w14:paraId="6E74EC01" w14:textId="77777777" w:rsidR="00DF6839" w:rsidRDefault="00DF6839" w:rsidP="009C23A1">
      <w:pPr>
        <w:spacing w:line="240" w:lineRule="auto"/>
        <w:rPr>
          <w:b/>
          <w:szCs w:val="24"/>
          <w:lang w:val="en-GB"/>
        </w:rPr>
      </w:pPr>
    </w:p>
    <w:p w14:paraId="71CFB8F2" w14:textId="6D624819" w:rsidR="009C23A1" w:rsidRPr="00A4519B" w:rsidRDefault="009C23A1" w:rsidP="009C23A1">
      <w:pPr>
        <w:spacing w:line="240" w:lineRule="auto"/>
        <w:rPr>
          <w:szCs w:val="24"/>
          <w:lang w:val="en-GB"/>
        </w:rPr>
      </w:pPr>
      <w:r w:rsidRPr="00A4519B">
        <w:rPr>
          <w:b/>
          <w:szCs w:val="24"/>
          <w:lang w:val="en-GB"/>
        </w:rPr>
        <w:t xml:space="preserve">Perry, I., H. Whelton, J. Harrington and B. Cousins (2009): </w:t>
      </w:r>
      <w:r w:rsidRPr="00A4519B">
        <w:rPr>
          <w:szCs w:val="24"/>
          <w:lang w:val="en-GB"/>
        </w:rPr>
        <w:t xml:space="preserve">The Heights and Weights of Irish Children from the Post-war Era to the Celtic Tiger, </w:t>
      </w:r>
      <w:r w:rsidRPr="00A4519B">
        <w:rPr>
          <w:i/>
          <w:szCs w:val="24"/>
          <w:lang w:val="en-GB"/>
        </w:rPr>
        <w:t>Journal of Epidemiology and Community Health</w:t>
      </w:r>
      <w:r w:rsidRPr="00A4519B">
        <w:rPr>
          <w:szCs w:val="24"/>
          <w:lang w:val="en-GB"/>
        </w:rPr>
        <w:t>, Vol. 63, pp. 262-264.</w:t>
      </w:r>
    </w:p>
    <w:p w14:paraId="4738A819" w14:textId="2170979E" w:rsidR="00F82E33" w:rsidRDefault="00F82E33" w:rsidP="00F82E33">
      <w:pPr>
        <w:autoSpaceDE w:val="0"/>
        <w:autoSpaceDN w:val="0"/>
        <w:adjustRightInd w:val="0"/>
        <w:spacing w:after="0" w:line="240" w:lineRule="auto"/>
        <w:rPr>
          <w:szCs w:val="24"/>
          <w:lang w:val="en-GB" w:eastAsia="en-GB"/>
        </w:rPr>
      </w:pPr>
      <w:r w:rsidRPr="00A4519B">
        <w:rPr>
          <w:b/>
          <w:szCs w:val="24"/>
          <w:lang w:val="en-GB" w:eastAsia="en-GB"/>
        </w:rPr>
        <w:lastRenderedPageBreak/>
        <w:t>Shorrocks, A. (1978)</w:t>
      </w:r>
      <w:r w:rsidR="00DA34E9" w:rsidRPr="00A4519B">
        <w:rPr>
          <w:b/>
          <w:szCs w:val="24"/>
          <w:lang w:val="en-GB" w:eastAsia="en-GB"/>
        </w:rPr>
        <w:t>:</w:t>
      </w:r>
      <w:r w:rsidR="00DA34E9" w:rsidRPr="00A4519B">
        <w:rPr>
          <w:szCs w:val="24"/>
          <w:lang w:val="en-GB" w:eastAsia="en-GB"/>
        </w:rPr>
        <w:t xml:space="preserve"> “</w:t>
      </w:r>
      <w:r w:rsidRPr="00A4519B">
        <w:rPr>
          <w:szCs w:val="24"/>
          <w:lang w:val="en-GB" w:eastAsia="en-GB"/>
        </w:rPr>
        <w:t>The Measurement of Mobility."</w:t>
      </w:r>
      <w:r w:rsidR="00DA34E9" w:rsidRPr="00A4519B">
        <w:rPr>
          <w:szCs w:val="24"/>
          <w:lang w:val="en-GB" w:eastAsia="en-GB"/>
        </w:rPr>
        <w:t>,</w:t>
      </w:r>
      <w:r w:rsidRPr="00A4519B">
        <w:rPr>
          <w:szCs w:val="24"/>
          <w:lang w:val="en-GB" w:eastAsia="en-GB"/>
        </w:rPr>
        <w:t xml:space="preserve"> </w:t>
      </w:r>
      <w:r w:rsidRPr="00A4519B">
        <w:rPr>
          <w:i/>
          <w:szCs w:val="24"/>
          <w:lang w:val="en-GB" w:eastAsia="en-GB"/>
        </w:rPr>
        <w:t>Econometrica</w:t>
      </w:r>
      <w:r w:rsidRPr="00A4519B">
        <w:rPr>
          <w:szCs w:val="24"/>
          <w:lang w:val="en-GB" w:eastAsia="en-GB"/>
        </w:rPr>
        <w:t>,</w:t>
      </w:r>
      <w:r w:rsidR="00DA34E9" w:rsidRPr="00A4519B">
        <w:rPr>
          <w:szCs w:val="24"/>
          <w:lang w:val="en-GB" w:eastAsia="en-GB"/>
        </w:rPr>
        <w:t xml:space="preserve"> Vol.</w:t>
      </w:r>
      <w:r w:rsidRPr="00A4519B">
        <w:rPr>
          <w:szCs w:val="24"/>
          <w:lang w:val="en-GB" w:eastAsia="en-GB"/>
        </w:rPr>
        <w:t xml:space="preserve"> 46,</w:t>
      </w:r>
      <w:r w:rsidR="00DA34E9" w:rsidRPr="00A4519B">
        <w:rPr>
          <w:szCs w:val="24"/>
          <w:lang w:val="en-GB" w:eastAsia="en-GB"/>
        </w:rPr>
        <w:t xml:space="preserve"> pp.</w:t>
      </w:r>
      <w:r w:rsidRPr="00A4519B">
        <w:rPr>
          <w:szCs w:val="24"/>
          <w:lang w:val="en-GB" w:eastAsia="en-GB"/>
        </w:rPr>
        <w:t xml:space="preserve"> 1013-24.</w:t>
      </w:r>
    </w:p>
    <w:p w14:paraId="77754AB5" w14:textId="69BFF870" w:rsidR="00C7393E" w:rsidRDefault="00C7393E" w:rsidP="00F82E33">
      <w:pPr>
        <w:autoSpaceDE w:val="0"/>
        <w:autoSpaceDN w:val="0"/>
        <w:adjustRightInd w:val="0"/>
        <w:spacing w:after="0" w:line="240" w:lineRule="auto"/>
        <w:rPr>
          <w:szCs w:val="24"/>
          <w:lang w:val="en-GB" w:eastAsia="en-GB"/>
        </w:rPr>
      </w:pPr>
    </w:p>
    <w:p w14:paraId="04AAD61B" w14:textId="239D92C7" w:rsidR="00C7393E" w:rsidRPr="00A4519B" w:rsidRDefault="00C7393E" w:rsidP="00F82E33">
      <w:pPr>
        <w:autoSpaceDE w:val="0"/>
        <w:autoSpaceDN w:val="0"/>
        <w:adjustRightInd w:val="0"/>
        <w:spacing w:after="0" w:line="240" w:lineRule="auto"/>
        <w:rPr>
          <w:szCs w:val="24"/>
          <w:lang w:val="en-GB" w:eastAsia="en-GB"/>
        </w:rPr>
      </w:pPr>
      <w:r w:rsidRPr="00C7393E">
        <w:rPr>
          <w:b/>
          <w:bCs/>
          <w:szCs w:val="24"/>
          <w:lang w:eastAsia="en-GB"/>
        </w:rPr>
        <w:t>Spinelli, A</w:t>
      </w:r>
      <w:r>
        <w:rPr>
          <w:b/>
          <w:bCs/>
          <w:szCs w:val="24"/>
          <w:lang w:eastAsia="en-GB"/>
        </w:rPr>
        <w:t>.</w:t>
      </w:r>
      <w:r w:rsidRPr="00C7393E">
        <w:rPr>
          <w:b/>
          <w:bCs/>
          <w:szCs w:val="24"/>
          <w:lang w:eastAsia="en-GB"/>
        </w:rPr>
        <w:t>, M</w:t>
      </w:r>
      <w:r>
        <w:rPr>
          <w:b/>
          <w:bCs/>
          <w:szCs w:val="24"/>
          <w:lang w:eastAsia="en-GB"/>
        </w:rPr>
        <w:t>.</w:t>
      </w:r>
      <w:r w:rsidRPr="00C7393E">
        <w:rPr>
          <w:b/>
          <w:bCs/>
          <w:szCs w:val="24"/>
          <w:lang w:eastAsia="en-GB"/>
        </w:rPr>
        <w:t xml:space="preserve"> Buoncristiano, V</w:t>
      </w:r>
      <w:r>
        <w:rPr>
          <w:b/>
          <w:bCs/>
          <w:szCs w:val="24"/>
          <w:lang w:eastAsia="en-GB"/>
        </w:rPr>
        <w:t xml:space="preserve">. </w:t>
      </w:r>
      <w:r w:rsidRPr="00C7393E">
        <w:rPr>
          <w:b/>
          <w:bCs/>
          <w:szCs w:val="24"/>
          <w:lang w:eastAsia="en-GB"/>
        </w:rPr>
        <w:t>Kovacs, A</w:t>
      </w:r>
      <w:r>
        <w:rPr>
          <w:b/>
          <w:bCs/>
          <w:szCs w:val="24"/>
          <w:lang w:eastAsia="en-GB"/>
        </w:rPr>
        <w:t>.</w:t>
      </w:r>
      <w:r w:rsidRPr="00C7393E">
        <w:rPr>
          <w:b/>
          <w:bCs/>
          <w:szCs w:val="24"/>
          <w:lang w:eastAsia="en-GB"/>
        </w:rPr>
        <w:t xml:space="preserve"> Yngve, I</w:t>
      </w:r>
      <w:r>
        <w:rPr>
          <w:b/>
          <w:bCs/>
          <w:szCs w:val="24"/>
          <w:lang w:eastAsia="en-GB"/>
        </w:rPr>
        <w:t>.</w:t>
      </w:r>
      <w:r w:rsidRPr="00C7393E">
        <w:rPr>
          <w:b/>
          <w:bCs/>
          <w:szCs w:val="24"/>
          <w:lang w:eastAsia="en-GB"/>
        </w:rPr>
        <w:t xml:space="preserve"> Spiroski, G</w:t>
      </w:r>
      <w:r>
        <w:rPr>
          <w:b/>
          <w:bCs/>
          <w:szCs w:val="24"/>
          <w:lang w:eastAsia="en-GB"/>
        </w:rPr>
        <w:t>.</w:t>
      </w:r>
      <w:r w:rsidRPr="00C7393E">
        <w:rPr>
          <w:b/>
          <w:bCs/>
          <w:szCs w:val="24"/>
          <w:lang w:eastAsia="en-GB"/>
        </w:rPr>
        <w:t xml:space="preserve"> Obreja, G</w:t>
      </w:r>
      <w:r>
        <w:rPr>
          <w:b/>
          <w:bCs/>
          <w:szCs w:val="24"/>
          <w:lang w:eastAsia="en-GB"/>
        </w:rPr>
        <w:t>.</w:t>
      </w:r>
      <w:r w:rsidRPr="00C7393E">
        <w:rPr>
          <w:b/>
          <w:bCs/>
          <w:szCs w:val="24"/>
          <w:lang w:eastAsia="en-GB"/>
        </w:rPr>
        <w:t xml:space="preserve"> Starc et al</w:t>
      </w:r>
      <w:r>
        <w:rPr>
          <w:b/>
          <w:bCs/>
          <w:szCs w:val="24"/>
          <w:lang w:eastAsia="en-GB"/>
        </w:rPr>
        <w:t xml:space="preserve"> (2019)</w:t>
      </w:r>
      <w:r w:rsidRPr="00C7393E">
        <w:rPr>
          <w:b/>
          <w:bCs/>
          <w:szCs w:val="24"/>
          <w:lang w:eastAsia="en-GB"/>
        </w:rPr>
        <w:t>.</w:t>
      </w:r>
      <w:r w:rsidRPr="00C7393E">
        <w:rPr>
          <w:szCs w:val="24"/>
          <w:lang w:eastAsia="en-GB"/>
        </w:rPr>
        <w:t xml:space="preserve"> "Prevalence of severe obesity among primary school children in 21 European countries." </w:t>
      </w:r>
      <w:r w:rsidRPr="00C7393E">
        <w:rPr>
          <w:i/>
          <w:iCs/>
          <w:szCs w:val="24"/>
          <w:lang w:eastAsia="en-GB"/>
        </w:rPr>
        <w:t xml:space="preserve">Obesity </w:t>
      </w:r>
      <w:r w:rsidR="003A2EBE">
        <w:rPr>
          <w:i/>
          <w:iCs/>
          <w:szCs w:val="24"/>
          <w:lang w:eastAsia="en-GB"/>
        </w:rPr>
        <w:t>F</w:t>
      </w:r>
      <w:r w:rsidRPr="00C7393E">
        <w:rPr>
          <w:i/>
          <w:iCs/>
          <w:szCs w:val="24"/>
          <w:lang w:eastAsia="en-GB"/>
        </w:rPr>
        <w:t>acts</w:t>
      </w:r>
      <w:r w:rsidRPr="00C7393E">
        <w:rPr>
          <w:szCs w:val="24"/>
          <w:lang w:eastAsia="en-GB"/>
        </w:rPr>
        <w:t> </w:t>
      </w:r>
      <w:r>
        <w:rPr>
          <w:szCs w:val="24"/>
          <w:lang w:eastAsia="en-GB"/>
        </w:rPr>
        <w:t xml:space="preserve">vol. </w:t>
      </w:r>
      <w:r w:rsidRPr="00C7393E">
        <w:rPr>
          <w:szCs w:val="24"/>
          <w:lang w:eastAsia="en-GB"/>
        </w:rPr>
        <w:t xml:space="preserve">12, </w:t>
      </w:r>
      <w:r>
        <w:rPr>
          <w:szCs w:val="24"/>
          <w:lang w:eastAsia="en-GB"/>
        </w:rPr>
        <w:t>pp.</w:t>
      </w:r>
      <w:r w:rsidRPr="00C7393E">
        <w:rPr>
          <w:szCs w:val="24"/>
          <w:lang w:eastAsia="en-GB"/>
        </w:rPr>
        <w:t xml:space="preserve"> 244-258.</w:t>
      </w:r>
    </w:p>
    <w:p w14:paraId="2BF740A4" w14:textId="77777777" w:rsidR="00146310" w:rsidRPr="00A4519B" w:rsidRDefault="00146310" w:rsidP="00F82E33">
      <w:pPr>
        <w:autoSpaceDE w:val="0"/>
        <w:autoSpaceDN w:val="0"/>
        <w:adjustRightInd w:val="0"/>
        <w:spacing w:after="0" w:line="240" w:lineRule="auto"/>
        <w:rPr>
          <w:color w:val="222222"/>
          <w:szCs w:val="24"/>
          <w:shd w:val="clear" w:color="auto" w:fill="FFFFFF"/>
        </w:rPr>
      </w:pPr>
    </w:p>
    <w:p w14:paraId="6395AB09" w14:textId="211B80C3" w:rsidR="00F82E33" w:rsidRDefault="00146310" w:rsidP="00F82E33">
      <w:pPr>
        <w:autoSpaceDE w:val="0"/>
        <w:autoSpaceDN w:val="0"/>
        <w:adjustRightInd w:val="0"/>
        <w:spacing w:after="0" w:line="240" w:lineRule="auto"/>
        <w:rPr>
          <w:color w:val="222222"/>
          <w:szCs w:val="24"/>
          <w:shd w:val="clear" w:color="auto" w:fill="FFFFFF"/>
        </w:rPr>
      </w:pPr>
      <w:r w:rsidRPr="00A4519B">
        <w:rPr>
          <w:b/>
          <w:color w:val="222222"/>
          <w:szCs w:val="24"/>
          <w:shd w:val="clear" w:color="auto" w:fill="FFFFFF"/>
        </w:rPr>
        <w:t>Swinburn, B</w:t>
      </w:r>
      <w:r w:rsidR="00C034C5">
        <w:rPr>
          <w:b/>
          <w:color w:val="222222"/>
          <w:szCs w:val="24"/>
          <w:shd w:val="clear" w:color="auto" w:fill="FFFFFF"/>
        </w:rPr>
        <w:t>.</w:t>
      </w:r>
      <w:r w:rsidRPr="00A4519B">
        <w:rPr>
          <w:b/>
          <w:color w:val="222222"/>
          <w:szCs w:val="24"/>
          <w:shd w:val="clear" w:color="auto" w:fill="FFFFFF"/>
        </w:rPr>
        <w:t xml:space="preserve"> A.,</w:t>
      </w:r>
      <w:r w:rsidR="00C034C5">
        <w:rPr>
          <w:b/>
          <w:color w:val="222222"/>
          <w:szCs w:val="24"/>
          <w:shd w:val="clear" w:color="auto" w:fill="FFFFFF"/>
        </w:rPr>
        <w:t xml:space="preserve"> I.</w:t>
      </w:r>
      <w:r w:rsidRPr="00A4519B">
        <w:rPr>
          <w:b/>
          <w:color w:val="222222"/>
          <w:szCs w:val="24"/>
          <w:shd w:val="clear" w:color="auto" w:fill="FFFFFF"/>
        </w:rPr>
        <w:t xml:space="preserve"> Vivica</w:t>
      </w:r>
      <w:r w:rsidR="00C034C5">
        <w:rPr>
          <w:b/>
          <w:color w:val="222222"/>
          <w:szCs w:val="24"/>
          <w:shd w:val="clear" w:color="auto" w:fill="FFFFFF"/>
        </w:rPr>
        <w:t>,  S.</w:t>
      </w:r>
      <w:r w:rsidRPr="00A4519B">
        <w:rPr>
          <w:b/>
          <w:color w:val="222222"/>
          <w:szCs w:val="24"/>
          <w:shd w:val="clear" w:color="auto" w:fill="FFFFFF"/>
        </w:rPr>
        <w:t xml:space="preserve"> Kraak, V</w:t>
      </w:r>
      <w:r w:rsidR="00C034C5">
        <w:rPr>
          <w:b/>
          <w:color w:val="222222"/>
          <w:szCs w:val="24"/>
          <w:shd w:val="clear" w:color="auto" w:fill="FFFFFF"/>
        </w:rPr>
        <w:t>.</w:t>
      </w:r>
      <w:r w:rsidRPr="00A4519B">
        <w:rPr>
          <w:b/>
          <w:color w:val="222222"/>
          <w:szCs w:val="24"/>
          <w:shd w:val="clear" w:color="auto" w:fill="FFFFFF"/>
        </w:rPr>
        <w:t xml:space="preserve"> Atkins, P</w:t>
      </w:r>
      <w:r w:rsidR="00C034C5">
        <w:rPr>
          <w:b/>
          <w:color w:val="222222"/>
          <w:szCs w:val="24"/>
          <w:shd w:val="clear" w:color="auto" w:fill="FFFFFF"/>
        </w:rPr>
        <w:t>.</w:t>
      </w:r>
      <w:r w:rsidRPr="00A4519B">
        <w:rPr>
          <w:b/>
          <w:color w:val="222222"/>
          <w:szCs w:val="24"/>
          <w:shd w:val="clear" w:color="auto" w:fill="FFFFFF"/>
        </w:rPr>
        <w:t xml:space="preserve"> Baker, J</w:t>
      </w:r>
      <w:r w:rsidR="00C034C5">
        <w:rPr>
          <w:b/>
          <w:color w:val="222222"/>
          <w:szCs w:val="24"/>
          <w:shd w:val="clear" w:color="auto" w:fill="FFFFFF"/>
        </w:rPr>
        <w:t>.</w:t>
      </w:r>
      <w:r w:rsidRPr="00A4519B">
        <w:rPr>
          <w:b/>
          <w:color w:val="222222"/>
          <w:szCs w:val="24"/>
          <w:shd w:val="clear" w:color="auto" w:fill="FFFFFF"/>
        </w:rPr>
        <w:t xml:space="preserve"> Bogard, H</w:t>
      </w:r>
      <w:r w:rsidR="00C034C5">
        <w:rPr>
          <w:b/>
          <w:color w:val="222222"/>
          <w:szCs w:val="24"/>
          <w:shd w:val="clear" w:color="auto" w:fill="FFFFFF"/>
        </w:rPr>
        <w:t xml:space="preserve">. </w:t>
      </w:r>
      <w:r w:rsidRPr="00A4519B">
        <w:rPr>
          <w:b/>
          <w:color w:val="222222"/>
          <w:szCs w:val="24"/>
          <w:shd w:val="clear" w:color="auto" w:fill="FFFFFF"/>
        </w:rPr>
        <w:t>Brinsden et al</w:t>
      </w:r>
      <w:r w:rsidRPr="00A4519B">
        <w:rPr>
          <w:color w:val="222222"/>
          <w:szCs w:val="24"/>
          <w:shd w:val="clear" w:color="auto" w:fill="FFFFFF"/>
        </w:rPr>
        <w:t>.</w:t>
      </w:r>
      <w:r w:rsidR="00A32B3A">
        <w:rPr>
          <w:color w:val="222222"/>
          <w:szCs w:val="24"/>
          <w:shd w:val="clear" w:color="auto" w:fill="FFFFFF"/>
        </w:rPr>
        <w:t xml:space="preserve"> </w:t>
      </w:r>
      <w:r w:rsidR="00A32B3A" w:rsidRPr="00A32B3A">
        <w:rPr>
          <w:b/>
          <w:color w:val="222222"/>
          <w:szCs w:val="24"/>
          <w:shd w:val="clear" w:color="auto" w:fill="FFFFFF"/>
        </w:rPr>
        <w:t>(2019):</w:t>
      </w:r>
      <w:r w:rsidRPr="00A4519B">
        <w:rPr>
          <w:color w:val="222222"/>
          <w:szCs w:val="24"/>
          <w:shd w:val="clear" w:color="auto" w:fill="FFFFFF"/>
        </w:rPr>
        <w:t xml:space="preserve"> "The global syndemic of obesity, undernutrition, and climate change: The Lancet Commission report." </w:t>
      </w:r>
      <w:r w:rsidRPr="00A4519B">
        <w:rPr>
          <w:i/>
          <w:iCs/>
          <w:color w:val="222222"/>
          <w:szCs w:val="24"/>
          <w:shd w:val="clear" w:color="auto" w:fill="FFFFFF"/>
        </w:rPr>
        <w:t>The Lancet</w:t>
      </w:r>
      <w:r w:rsidRPr="00A4519B">
        <w:rPr>
          <w:color w:val="222222"/>
          <w:szCs w:val="24"/>
          <w:shd w:val="clear" w:color="auto" w:fill="FFFFFF"/>
        </w:rPr>
        <w:t> 393, no. 10173: 791-846.</w:t>
      </w:r>
    </w:p>
    <w:p w14:paraId="37276C77" w14:textId="7E78F0D6" w:rsidR="00551386" w:rsidRDefault="00551386" w:rsidP="00F82E33">
      <w:pPr>
        <w:autoSpaceDE w:val="0"/>
        <w:autoSpaceDN w:val="0"/>
        <w:adjustRightInd w:val="0"/>
        <w:spacing w:after="0" w:line="240" w:lineRule="auto"/>
        <w:rPr>
          <w:color w:val="222222"/>
          <w:szCs w:val="24"/>
          <w:shd w:val="clear" w:color="auto" w:fill="FFFFFF"/>
        </w:rPr>
      </w:pPr>
    </w:p>
    <w:p w14:paraId="00BC3942" w14:textId="6ADD06BE" w:rsidR="00551386" w:rsidRDefault="00551386" w:rsidP="00F82E33">
      <w:pPr>
        <w:autoSpaceDE w:val="0"/>
        <w:autoSpaceDN w:val="0"/>
        <w:adjustRightInd w:val="0"/>
        <w:spacing w:after="0" w:line="240" w:lineRule="auto"/>
        <w:rPr>
          <w:color w:val="222222"/>
          <w:szCs w:val="24"/>
          <w:shd w:val="clear" w:color="auto" w:fill="FFFFFF"/>
        </w:rPr>
      </w:pPr>
      <w:r w:rsidRPr="00551386">
        <w:rPr>
          <w:b/>
          <w:bCs/>
          <w:color w:val="222222"/>
          <w:szCs w:val="24"/>
          <w:shd w:val="clear" w:color="auto" w:fill="FFFFFF"/>
        </w:rPr>
        <w:t>Van Cleave, J</w:t>
      </w:r>
      <w:r>
        <w:rPr>
          <w:b/>
          <w:bCs/>
          <w:color w:val="222222"/>
          <w:szCs w:val="24"/>
          <w:shd w:val="clear" w:color="auto" w:fill="FFFFFF"/>
        </w:rPr>
        <w:t>.</w:t>
      </w:r>
      <w:r w:rsidRPr="00551386">
        <w:rPr>
          <w:b/>
          <w:bCs/>
          <w:color w:val="222222"/>
          <w:szCs w:val="24"/>
          <w:shd w:val="clear" w:color="auto" w:fill="FFFFFF"/>
        </w:rPr>
        <w:t>, S</w:t>
      </w:r>
      <w:r>
        <w:rPr>
          <w:b/>
          <w:bCs/>
          <w:color w:val="222222"/>
          <w:szCs w:val="24"/>
          <w:shd w:val="clear" w:color="auto" w:fill="FFFFFF"/>
        </w:rPr>
        <w:t>.</w:t>
      </w:r>
      <w:r w:rsidRPr="00551386">
        <w:rPr>
          <w:b/>
          <w:bCs/>
          <w:color w:val="222222"/>
          <w:szCs w:val="24"/>
          <w:shd w:val="clear" w:color="auto" w:fill="FFFFFF"/>
        </w:rPr>
        <w:t xml:space="preserve"> Gortmaker, and J</w:t>
      </w:r>
      <w:r>
        <w:rPr>
          <w:b/>
          <w:bCs/>
          <w:color w:val="222222"/>
          <w:szCs w:val="24"/>
          <w:shd w:val="clear" w:color="auto" w:fill="FFFFFF"/>
        </w:rPr>
        <w:t>.</w:t>
      </w:r>
      <w:r w:rsidRPr="00551386">
        <w:rPr>
          <w:b/>
          <w:bCs/>
          <w:color w:val="222222"/>
          <w:szCs w:val="24"/>
          <w:shd w:val="clear" w:color="auto" w:fill="FFFFFF"/>
        </w:rPr>
        <w:t xml:space="preserve"> Perrin</w:t>
      </w:r>
      <w:r>
        <w:rPr>
          <w:b/>
          <w:bCs/>
          <w:color w:val="222222"/>
          <w:szCs w:val="24"/>
          <w:shd w:val="clear" w:color="auto" w:fill="FFFFFF"/>
        </w:rPr>
        <w:t xml:space="preserve"> (2010)</w:t>
      </w:r>
      <w:r w:rsidRPr="00551386">
        <w:rPr>
          <w:b/>
          <w:bCs/>
          <w:color w:val="222222"/>
          <w:szCs w:val="24"/>
          <w:shd w:val="clear" w:color="auto" w:fill="FFFFFF"/>
        </w:rPr>
        <w:t xml:space="preserve">. </w:t>
      </w:r>
      <w:r w:rsidRPr="00551386">
        <w:rPr>
          <w:color w:val="222222"/>
          <w:szCs w:val="24"/>
          <w:shd w:val="clear" w:color="auto" w:fill="FFFFFF"/>
        </w:rPr>
        <w:t>"Dynamics of obesity and chronic health conditions among children and youth." </w:t>
      </w:r>
      <w:r w:rsidRPr="00551386">
        <w:rPr>
          <w:i/>
          <w:iCs/>
          <w:color w:val="222222"/>
          <w:szCs w:val="24"/>
          <w:shd w:val="clear" w:color="auto" w:fill="FFFFFF"/>
        </w:rPr>
        <w:t>J</w:t>
      </w:r>
      <w:r w:rsidR="003A2EBE">
        <w:rPr>
          <w:i/>
          <w:iCs/>
          <w:color w:val="222222"/>
          <w:szCs w:val="24"/>
          <w:shd w:val="clear" w:color="auto" w:fill="FFFFFF"/>
        </w:rPr>
        <w:t>ournal of the American Medical Association,</w:t>
      </w:r>
      <w:r w:rsidRPr="00551386">
        <w:rPr>
          <w:color w:val="222222"/>
          <w:szCs w:val="24"/>
          <w:shd w:val="clear" w:color="auto" w:fill="FFFFFF"/>
        </w:rPr>
        <w:t> </w:t>
      </w:r>
      <w:r>
        <w:rPr>
          <w:color w:val="222222"/>
          <w:szCs w:val="24"/>
          <w:shd w:val="clear" w:color="auto" w:fill="FFFFFF"/>
        </w:rPr>
        <w:t xml:space="preserve">Vol. </w:t>
      </w:r>
      <w:r w:rsidRPr="00551386">
        <w:rPr>
          <w:color w:val="222222"/>
          <w:szCs w:val="24"/>
          <w:shd w:val="clear" w:color="auto" w:fill="FFFFFF"/>
        </w:rPr>
        <w:t>303,</w:t>
      </w:r>
      <w:r>
        <w:rPr>
          <w:color w:val="222222"/>
          <w:szCs w:val="24"/>
          <w:shd w:val="clear" w:color="auto" w:fill="FFFFFF"/>
        </w:rPr>
        <w:t xml:space="preserve"> pp.</w:t>
      </w:r>
      <w:r w:rsidRPr="00551386">
        <w:rPr>
          <w:color w:val="222222"/>
          <w:szCs w:val="24"/>
          <w:shd w:val="clear" w:color="auto" w:fill="FFFFFF"/>
        </w:rPr>
        <w:t xml:space="preserve"> 623-630.</w:t>
      </w:r>
    </w:p>
    <w:p w14:paraId="65253390" w14:textId="5F37F5C0" w:rsidR="00A02545" w:rsidRDefault="00A02545" w:rsidP="00F82E33">
      <w:pPr>
        <w:autoSpaceDE w:val="0"/>
        <w:autoSpaceDN w:val="0"/>
        <w:adjustRightInd w:val="0"/>
        <w:spacing w:after="0" w:line="240" w:lineRule="auto"/>
        <w:rPr>
          <w:color w:val="222222"/>
          <w:szCs w:val="24"/>
          <w:shd w:val="clear" w:color="auto" w:fill="FFFFFF"/>
        </w:rPr>
      </w:pPr>
    </w:p>
    <w:p w14:paraId="7FCF5DF2" w14:textId="3ADE53C9" w:rsidR="00F71F92" w:rsidRDefault="00DE7D06" w:rsidP="00DE7D06">
      <w:pPr>
        <w:pStyle w:val="BodyText"/>
        <w:jc w:val="both"/>
        <w:rPr>
          <w:rFonts w:ascii="Times New Roman" w:hAnsi="Times New Roman"/>
          <w:b w:val="0"/>
          <w:bCs w:val="0"/>
          <w:sz w:val="24"/>
          <w:szCs w:val="24"/>
          <w:lang w:val="en-US"/>
        </w:rPr>
      </w:pPr>
      <w:r w:rsidRPr="00A4519B">
        <w:rPr>
          <w:rFonts w:ascii="Times New Roman" w:hAnsi="Times New Roman"/>
          <w:bCs w:val="0"/>
          <w:sz w:val="24"/>
          <w:szCs w:val="24"/>
          <w:lang w:val="en-US"/>
        </w:rPr>
        <w:t>Williams, J., S. Greene, E. Doyle et al (2009)</w:t>
      </w:r>
      <w:r w:rsidRPr="00A4519B">
        <w:rPr>
          <w:rFonts w:ascii="Times New Roman" w:hAnsi="Times New Roman"/>
          <w:b w:val="0"/>
          <w:bCs w:val="0"/>
          <w:sz w:val="24"/>
          <w:szCs w:val="24"/>
          <w:lang w:val="en-US"/>
        </w:rPr>
        <w:t xml:space="preserve">: </w:t>
      </w:r>
      <w:r w:rsidRPr="00A4519B">
        <w:rPr>
          <w:rFonts w:ascii="Times New Roman" w:hAnsi="Times New Roman"/>
          <w:b w:val="0"/>
          <w:bCs w:val="0"/>
          <w:i/>
          <w:sz w:val="24"/>
          <w:szCs w:val="24"/>
          <w:lang w:val="en-US"/>
        </w:rPr>
        <w:t>The Lives of 9 Year Olds: Growing Up in Ireland, National Longitudinal Study of Children (Report 1 of the Child Cohort).</w:t>
      </w:r>
      <w:r w:rsidRPr="00A4519B">
        <w:rPr>
          <w:rFonts w:ascii="Times New Roman" w:hAnsi="Times New Roman"/>
          <w:b w:val="0"/>
          <w:bCs w:val="0"/>
          <w:sz w:val="24"/>
          <w:szCs w:val="24"/>
          <w:lang w:val="en-US"/>
        </w:rPr>
        <w:t xml:space="preserve">  Dublin; The Stationery Office.</w:t>
      </w:r>
    </w:p>
    <w:p w14:paraId="2D794BD2" w14:textId="77777777" w:rsidR="003A2EBE" w:rsidRDefault="003A2EBE" w:rsidP="00DE7D06">
      <w:pPr>
        <w:pStyle w:val="BodyText"/>
        <w:jc w:val="both"/>
        <w:rPr>
          <w:rFonts w:ascii="Times New Roman" w:hAnsi="Times New Roman"/>
          <w:sz w:val="24"/>
          <w:szCs w:val="24"/>
          <w:lang w:val="en-IE"/>
        </w:rPr>
      </w:pPr>
    </w:p>
    <w:p w14:paraId="7E412C98" w14:textId="44798A95" w:rsidR="0054397C" w:rsidRPr="00A4519B" w:rsidRDefault="0054397C" w:rsidP="00DE7D06">
      <w:pPr>
        <w:pStyle w:val="BodyText"/>
        <w:jc w:val="both"/>
        <w:rPr>
          <w:rFonts w:ascii="Times New Roman" w:hAnsi="Times New Roman"/>
          <w:b w:val="0"/>
          <w:bCs w:val="0"/>
          <w:sz w:val="24"/>
          <w:szCs w:val="24"/>
          <w:lang w:val="en-US"/>
        </w:rPr>
      </w:pPr>
      <w:r w:rsidRPr="0054397C">
        <w:rPr>
          <w:rFonts w:ascii="Times New Roman" w:hAnsi="Times New Roman"/>
          <w:sz w:val="24"/>
          <w:szCs w:val="24"/>
          <w:lang w:val="en-IE"/>
        </w:rPr>
        <w:t>Young-Hyman, D</w:t>
      </w:r>
      <w:r>
        <w:rPr>
          <w:rFonts w:ascii="Times New Roman" w:hAnsi="Times New Roman"/>
          <w:sz w:val="24"/>
          <w:szCs w:val="24"/>
          <w:lang w:val="en-IE"/>
        </w:rPr>
        <w:t>.</w:t>
      </w:r>
      <w:r w:rsidRPr="0054397C">
        <w:rPr>
          <w:rFonts w:ascii="Times New Roman" w:hAnsi="Times New Roman"/>
          <w:sz w:val="24"/>
          <w:szCs w:val="24"/>
          <w:lang w:val="en-IE"/>
        </w:rPr>
        <w:t>, D</w:t>
      </w:r>
      <w:r>
        <w:rPr>
          <w:rFonts w:ascii="Times New Roman" w:hAnsi="Times New Roman"/>
          <w:sz w:val="24"/>
          <w:szCs w:val="24"/>
          <w:lang w:val="en-IE"/>
        </w:rPr>
        <w:t>.</w:t>
      </w:r>
      <w:r w:rsidRPr="0054397C">
        <w:rPr>
          <w:rFonts w:ascii="Times New Roman" w:hAnsi="Times New Roman"/>
          <w:sz w:val="24"/>
          <w:szCs w:val="24"/>
          <w:lang w:val="en-IE"/>
        </w:rPr>
        <w:t xml:space="preserve"> Schlundt, L</w:t>
      </w:r>
      <w:r>
        <w:rPr>
          <w:rFonts w:ascii="Times New Roman" w:hAnsi="Times New Roman"/>
          <w:sz w:val="24"/>
          <w:szCs w:val="24"/>
          <w:lang w:val="en-IE"/>
        </w:rPr>
        <w:t>. H</w:t>
      </w:r>
      <w:r w:rsidRPr="0054397C">
        <w:rPr>
          <w:rFonts w:ascii="Times New Roman" w:hAnsi="Times New Roman"/>
          <w:sz w:val="24"/>
          <w:szCs w:val="24"/>
          <w:lang w:val="en-IE"/>
        </w:rPr>
        <w:t>erman, F</w:t>
      </w:r>
      <w:r>
        <w:rPr>
          <w:rFonts w:ascii="Times New Roman" w:hAnsi="Times New Roman"/>
          <w:sz w:val="24"/>
          <w:szCs w:val="24"/>
          <w:lang w:val="en-IE"/>
        </w:rPr>
        <w:t>.</w:t>
      </w:r>
      <w:r w:rsidRPr="0054397C">
        <w:rPr>
          <w:rFonts w:ascii="Times New Roman" w:hAnsi="Times New Roman"/>
          <w:sz w:val="24"/>
          <w:szCs w:val="24"/>
          <w:lang w:val="en-IE"/>
        </w:rPr>
        <w:t xml:space="preserve"> De Luca, and D</w:t>
      </w:r>
      <w:r>
        <w:rPr>
          <w:rFonts w:ascii="Times New Roman" w:hAnsi="Times New Roman"/>
          <w:sz w:val="24"/>
          <w:szCs w:val="24"/>
          <w:lang w:val="en-IE"/>
        </w:rPr>
        <w:t>.</w:t>
      </w:r>
      <w:r w:rsidRPr="0054397C">
        <w:rPr>
          <w:rFonts w:ascii="Times New Roman" w:hAnsi="Times New Roman"/>
          <w:sz w:val="24"/>
          <w:szCs w:val="24"/>
          <w:lang w:val="en-IE"/>
        </w:rPr>
        <w:t xml:space="preserve"> Counts</w:t>
      </w:r>
      <w:r>
        <w:rPr>
          <w:rFonts w:ascii="Times New Roman" w:hAnsi="Times New Roman"/>
          <w:sz w:val="24"/>
          <w:szCs w:val="24"/>
          <w:lang w:val="en-IE"/>
        </w:rPr>
        <w:t xml:space="preserve"> (2002)</w:t>
      </w:r>
      <w:r w:rsidRPr="0054397C">
        <w:rPr>
          <w:rFonts w:ascii="Times New Roman" w:hAnsi="Times New Roman"/>
          <w:sz w:val="24"/>
          <w:szCs w:val="24"/>
          <w:lang w:val="en-IE"/>
        </w:rPr>
        <w:t>.</w:t>
      </w:r>
      <w:r w:rsidRPr="0054397C">
        <w:rPr>
          <w:rFonts w:ascii="Times New Roman" w:hAnsi="Times New Roman"/>
          <w:b w:val="0"/>
          <w:bCs w:val="0"/>
          <w:sz w:val="24"/>
          <w:szCs w:val="24"/>
          <w:lang w:val="en-IE"/>
        </w:rPr>
        <w:t xml:space="preserve"> "Evaluation of the insulin resistance syndrome in 5-to 10-year-old overweight/obese African-American children." </w:t>
      </w:r>
      <w:r w:rsidRPr="0054397C">
        <w:rPr>
          <w:rFonts w:ascii="Times New Roman" w:hAnsi="Times New Roman"/>
          <w:b w:val="0"/>
          <w:bCs w:val="0"/>
          <w:i/>
          <w:iCs/>
          <w:sz w:val="24"/>
          <w:szCs w:val="24"/>
          <w:lang w:val="en-IE"/>
        </w:rPr>
        <w:t xml:space="preserve">Diabetes </w:t>
      </w:r>
      <w:r w:rsidR="003A2EBE">
        <w:rPr>
          <w:rFonts w:ascii="Times New Roman" w:hAnsi="Times New Roman"/>
          <w:b w:val="0"/>
          <w:bCs w:val="0"/>
          <w:i/>
          <w:iCs/>
          <w:sz w:val="24"/>
          <w:szCs w:val="24"/>
          <w:lang w:val="en-IE"/>
        </w:rPr>
        <w:t>C</w:t>
      </w:r>
      <w:r w:rsidRPr="0054397C">
        <w:rPr>
          <w:rFonts w:ascii="Times New Roman" w:hAnsi="Times New Roman"/>
          <w:b w:val="0"/>
          <w:bCs w:val="0"/>
          <w:i/>
          <w:iCs/>
          <w:sz w:val="24"/>
          <w:szCs w:val="24"/>
          <w:lang w:val="en-IE"/>
        </w:rPr>
        <w:t>are</w:t>
      </w:r>
      <w:r w:rsidRPr="0054397C">
        <w:rPr>
          <w:rFonts w:ascii="Times New Roman" w:hAnsi="Times New Roman"/>
          <w:b w:val="0"/>
          <w:bCs w:val="0"/>
          <w:sz w:val="24"/>
          <w:szCs w:val="24"/>
          <w:lang w:val="en-IE"/>
        </w:rPr>
        <w:t> </w:t>
      </w:r>
      <w:r>
        <w:rPr>
          <w:rFonts w:ascii="Times New Roman" w:hAnsi="Times New Roman"/>
          <w:b w:val="0"/>
          <w:bCs w:val="0"/>
          <w:sz w:val="24"/>
          <w:szCs w:val="24"/>
          <w:lang w:val="en-IE"/>
        </w:rPr>
        <w:t xml:space="preserve">vol. </w:t>
      </w:r>
      <w:r w:rsidRPr="0054397C">
        <w:rPr>
          <w:rFonts w:ascii="Times New Roman" w:hAnsi="Times New Roman"/>
          <w:b w:val="0"/>
          <w:bCs w:val="0"/>
          <w:sz w:val="24"/>
          <w:szCs w:val="24"/>
          <w:lang w:val="en-IE"/>
        </w:rPr>
        <w:t>24,</w:t>
      </w:r>
      <w:r>
        <w:rPr>
          <w:rFonts w:ascii="Times New Roman" w:hAnsi="Times New Roman"/>
          <w:b w:val="0"/>
          <w:bCs w:val="0"/>
          <w:sz w:val="24"/>
          <w:szCs w:val="24"/>
          <w:lang w:val="en-IE"/>
        </w:rPr>
        <w:t xml:space="preserve"> pp.</w:t>
      </w:r>
      <w:r w:rsidRPr="0054397C">
        <w:rPr>
          <w:rFonts w:ascii="Times New Roman" w:hAnsi="Times New Roman"/>
          <w:b w:val="0"/>
          <w:bCs w:val="0"/>
          <w:sz w:val="24"/>
          <w:szCs w:val="24"/>
          <w:lang w:val="en-IE"/>
        </w:rPr>
        <w:t xml:space="preserve"> 1359-1364.</w:t>
      </w:r>
    </w:p>
    <w:p w14:paraId="5C78F403" w14:textId="77777777" w:rsidR="00F71F92" w:rsidRDefault="00F71F92">
      <w:pPr>
        <w:spacing w:after="0" w:line="240" w:lineRule="auto"/>
        <w:rPr>
          <w:rFonts w:eastAsia="Times New Roman"/>
          <w:szCs w:val="20"/>
          <w:lang w:val="en-US"/>
        </w:rPr>
      </w:pPr>
      <w:r>
        <w:rPr>
          <w:b/>
          <w:bCs/>
          <w:lang w:val="en-US"/>
        </w:rPr>
        <w:br w:type="page"/>
      </w:r>
    </w:p>
    <w:p w14:paraId="2735FA86" w14:textId="71FFA419" w:rsidR="00F71F92" w:rsidRDefault="00F71F92" w:rsidP="00F71F92">
      <w:pPr>
        <w:pStyle w:val="FootnoteText"/>
        <w:spacing w:line="360" w:lineRule="auto"/>
        <w:rPr>
          <w:b/>
          <w:sz w:val="24"/>
          <w:szCs w:val="24"/>
          <w:lang w:val="en-US"/>
        </w:rPr>
      </w:pPr>
      <w:r>
        <w:rPr>
          <w:b/>
          <w:sz w:val="24"/>
          <w:szCs w:val="24"/>
          <w:lang w:val="en-US"/>
        </w:rPr>
        <w:lastRenderedPageBreak/>
        <w:t>Table 1: Age and Gender Specific Cutoffs for Overweight and Obesity from Cole et al</w:t>
      </w:r>
      <w:r w:rsidR="007E607D">
        <w:rPr>
          <w:b/>
          <w:sz w:val="24"/>
          <w:szCs w:val="24"/>
          <w:lang w:val="en-US"/>
        </w:rPr>
        <w:t xml:space="preserve">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1824"/>
        <w:gridCol w:w="1792"/>
        <w:gridCol w:w="1825"/>
        <w:gridCol w:w="1793"/>
      </w:tblGrid>
      <w:tr w:rsidR="00F71F92" w:rsidRPr="005A5D81" w14:paraId="0C79723D" w14:textId="77777777" w:rsidTr="001D5A67">
        <w:tc>
          <w:tcPr>
            <w:tcW w:w="1848" w:type="dxa"/>
          </w:tcPr>
          <w:p w14:paraId="5CD89B94" w14:textId="77777777" w:rsidR="00F71F92" w:rsidRPr="005A5D81" w:rsidRDefault="00F71F92" w:rsidP="001D5A67">
            <w:pPr>
              <w:pStyle w:val="FootnoteText"/>
              <w:jc w:val="center"/>
              <w:rPr>
                <w:sz w:val="24"/>
                <w:szCs w:val="24"/>
                <w:lang w:val="en-US"/>
              </w:rPr>
            </w:pPr>
          </w:p>
        </w:tc>
        <w:tc>
          <w:tcPr>
            <w:tcW w:w="3696" w:type="dxa"/>
            <w:gridSpan w:val="2"/>
          </w:tcPr>
          <w:p w14:paraId="7CD55FBE" w14:textId="77777777" w:rsidR="00F71F92" w:rsidRPr="005A5D81" w:rsidRDefault="00F71F92" w:rsidP="001D5A67">
            <w:pPr>
              <w:pStyle w:val="FootnoteText"/>
              <w:jc w:val="center"/>
              <w:rPr>
                <w:b/>
                <w:sz w:val="24"/>
                <w:szCs w:val="24"/>
                <w:lang w:val="en-US"/>
              </w:rPr>
            </w:pPr>
            <w:r w:rsidRPr="005A5D81">
              <w:rPr>
                <w:b/>
                <w:sz w:val="24"/>
                <w:szCs w:val="24"/>
                <w:lang w:val="en-US"/>
              </w:rPr>
              <w:t>Male</w:t>
            </w:r>
          </w:p>
        </w:tc>
        <w:tc>
          <w:tcPr>
            <w:tcW w:w="3698" w:type="dxa"/>
            <w:gridSpan w:val="2"/>
          </w:tcPr>
          <w:p w14:paraId="20C6FA34" w14:textId="77777777" w:rsidR="00F71F92" w:rsidRPr="005A5D81" w:rsidRDefault="00F71F92" w:rsidP="001D5A67">
            <w:pPr>
              <w:pStyle w:val="FootnoteText"/>
              <w:jc w:val="center"/>
              <w:rPr>
                <w:b/>
                <w:sz w:val="24"/>
                <w:szCs w:val="24"/>
                <w:lang w:val="en-US"/>
              </w:rPr>
            </w:pPr>
            <w:r w:rsidRPr="005A5D81">
              <w:rPr>
                <w:b/>
                <w:sz w:val="24"/>
                <w:szCs w:val="24"/>
                <w:lang w:val="en-US"/>
              </w:rPr>
              <w:t>Female</w:t>
            </w:r>
          </w:p>
        </w:tc>
      </w:tr>
      <w:tr w:rsidR="00F71F92" w:rsidRPr="005A5D81" w14:paraId="6E71873D" w14:textId="77777777" w:rsidTr="001D5A67">
        <w:tc>
          <w:tcPr>
            <w:tcW w:w="1848" w:type="dxa"/>
          </w:tcPr>
          <w:p w14:paraId="2A203D5E" w14:textId="77777777" w:rsidR="00F71F92" w:rsidRPr="005A5D81" w:rsidRDefault="00F71F92" w:rsidP="001D5A67">
            <w:pPr>
              <w:pStyle w:val="FootnoteText"/>
              <w:jc w:val="center"/>
              <w:rPr>
                <w:b/>
                <w:sz w:val="24"/>
                <w:szCs w:val="24"/>
                <w:lang w:val="en-US"/>
              </w:rPr>
            </w:pPr>
            <w:r w:rsidRPr="005A5D81">
              <w:rPr>
                <w:b/>
                <w:sz w:val="24"/>
                <w:szCs w:val="24"/>
                <w:lang w:val="en-US"/>
              </w:rPr>
              <w:t>Age</w:t>
            </w:r>
          </w:p>
        </w:tc>
        <w:tc>
          <w:tcPr>
            <w:tcW w:w="1848" w:type="dxa"/>
          </w:tcPr>
          <w:p w14:paraId="31DF0342" w14:textId="77777777" w:rsidR="00F71F92" w:rsidRPr="005A5D81" w:rsidRDefault="00F71F92" w:rsidP="001D5A67">
            <w:pPr>
              <w:pStyle w:val="FootnoteText"/>
              <w:jc w:val="center"/>
              <w:rPr>
                <w:b/>
                <w:sz w:val="24"/>
                <w:szCs w:val="24"/>
                <w:lang w:val="en-US"/>
              </w:rPr>
            </w:pPr>
            <w:r w:rsidRPr="005A5D81">
              <w:rPr>
                <w:b/>
                <w:sz w:val="24"/>
                <w:szCs w:val="24"/>
                <w:lang w:val="en-US"/>
              </w:rPr>
              <w:t>Overweight</w:t>
            </w:r>
          </w:p>
        </w:tc>
        <w:tc>
          <w:tcPr>
            <w:tcW w:w="1848" w:type="dxa"/>
          </w:tcPr>
          <w:p w14:paraId="538CD916" w14:textId="77777777" w:rsidR="00F71F92" w:rsidRPr="005A5D81" w:rsidRDefault="00F71F92" w:rsidP="001D5A67">
            <w:pPr>
              <w:pStyle w:val="FootnoteText"/>
              <w:jc w:val="center"/>
              <w:rPr>
                <w:b/>
                <w:sz w:val="24"/>
                <w:szCs w:val="24"/>
                <w:lang w:val="en-US"/>
              </w:rPr>
            </w:pPr>
            <w:r w:rsidRPr="005A5D81">
              <w:rPr>
                <w:b/>
                <w:sz w:val="24"/>
                <w:szCs w:val="24"/>
                <w:lang w:val="en-US"/>
              </w:rPr>
              <w:t>Obese</w:t>
            </w:r>
          </w:p>
        </w:tc>
        <w:tc>
          <w:tcPr>
            <w:tcW w:w="1849" w:type="dxa"/>
          </w:tcPr>
          <w:p w14:paraId="5D710039" w14:textId="77777777" w:rsidR="00F71F92" w:rsidRPr="005A5D81" w:rsidRDefault="00F71F92" w:rsidP="001D5A67">
            <w:pPr>
              <w:pStyle w:val="FootnoteText"/>
              <w:jc w:val="center"/>
              <w:rPr>
                <w:b/>
                <w:sz w:val="24"/>
                <w:szCs w:val="24"/>
                <w:lang w:val="en-US"/>
              </w:rPr>
            </w:pPr>
            <w:r w:rsidRPr="005A5D81">
              <w:rPr>
                <w:b/>
                <w:sz w:val="24"/>
                <w:szCs w:val="24"/>
                <w:lang w:val="en-US"/>
              </w:rPr>
              <w:t>Overweight</w:t>
            </w:r>
          </w:p>
        </w:tc>
        <w:tc>
          <w:tcPr>
            <w:tcW w:w="1849" w:type="dxa"/>
          </w:tcPr>
          <w:p w14:paraId="532285BD" w14:textId="77777777" w:rsidR="00F71F92" w:rsidRPr="005A5D81" w:rsidRDefault="00F71F92" w:rsidP="001D5A67">
            <w:pPr>
              <w:pStyle w:val="FootnoteText"/>
              <w:jc w:val="center"/>
              <w:rPr>
                <w:b/>
                <w:sz w:val="24"/>
                <w:szCs w:val="24"/>
                <w:lang w:val="en-US"/>
              </w:rPr>
            </w:pPr>
            <w:r w:rsidRPr="005A5D81">
              <w:rPr>
                <w:b/>
                <w:sz w:val="24"/>
                <w:szCs w:val="24"/>
                <w:lang w:val="en-US"/>
              </w:rPr>
              <w:t>Obese</w:t>
            </w:r>
          </w:p>
        </w:tc>
      </w:tr>
      <w:tr w:rsidR="00F71F92" w:rsidRPr="005A5D81" w14:paraId="3B76B19B" w14:textId="77777777" w:rsidTr="001D5A67">
        <w:tc>
          <w:tcPr>
            <w:tcW w:w="1848" w:type="dxa"/>
          </w:tcPr>
          <w:p w14:paraId="145E185D" w14:textId="77777777" w:rsidR="00F71F92" w:rsidRPr="005A5D81" w:rsidRDefault="00F71F92" w:rsidP="001D5A67">
            <w:pPr>
              <w:pStyle w:val="FootnoteText"/>
              <w:jc w:val="center"/>
              <w:rPr>
                <w:b/>
                <w:sz w:val="24"/>
                <w:szCs w:val="24"/>
                <w:lang w:val="en-US"/>
              </w:rPr>
            </w:pPr>
            <w:r w:rsidRPr="005A5D81">
              <w:rPr>
                <w:b/>
                <w:sz w:val="24"/>
                <w:szCs w:val="24"/>
                <w:lang w:val="en-US"/>
              </w:rPr>
              <w:t>8.5</w:t>
            </w:r>
          </w:p>
        </w:tc>
        <w:tc>
          <w:tcPr>
            <w:tcW w:w="1848" w:type="dxa"/>
          </w:tcPr>
          <w:p w14:paraId="78D95C28" w14:textId="77777777" w:rsidR="00F71F92" w:rsidRPr="005A5D81" w:rsidRDefault="00F71F92" w:rsidP="001D5A67">
            <w:pPr>
              <w:pStyle w:val="FootnoteText"/>
              <w:jc w:val="center"/>
              <w:rPr>
                <w:sz w:val="24"/>
                <w:szCs w:val="24"/>
                <w:lang w:val="en-US"/>
              </w:rPr>
            </w:pPr>
            <w:r w:rsidRPr="005A5D81">
              <w:rPr>
                <w:sz w:val="24"/>
                <w:szCs w:val="24"/>
                <w:lang w:val="en-US"/>
              </w:rPr>
              <w:t>18.76</w:t>
            </w:r>
          </w:p>
        </w:tc>
        <w:tc>
          <w:tcPr>
            <w:tcW w:w="1848" w:type="dxa"/>
          </w:tcPr>
          <w:p w14:paraId="45B16976" w14:textId="77777777" w:rsidR="00F71F92" w:rsidRPr="005A5D81" w:rsidRDefault="00F71F92" w:rsidP="001D5A67">
            <w:pPr>
              <w:pStyle w:val="FootnoteText"/>
              <w:jc w:val="center"/>
              <w:rPr>
                <w:sz w:val="24"/>
                <w:szCs w:val="24"/>
                <w:lang w:val="en-US"/>
              </w:rPr>
            </w:pPr>
            <w:r w:rsidRPr="005A5D81">
              <w:rPr>
                <w:sz w:val="24"/>
                <w:szCs w:val="24"/>
                <w:lang w:val="en-US"/>
              </w:rPr>
              <w:t>22.17</w:t>
            </w:r>
          </w:p>
        </w:tc>
        <w:tc>
          <w:tcPr>
            <w:tcW w:w="1849" w:type="dxa"/>
          </w:tcPr>
          <w:p w14:paraId="4227A251" w14:textId="77777777" w:rsidR="00F71F92" w:rsidRPr="005A5D81" w:rsidRDefault="00F71F92" w:rsidP="001D5A67">
            <w:pPr>
              <w:pStyle w:val="FootnoteText"/>
              <w:jc w:val="center"/>
              <w:rPr>
                <w:sz w:val="24"/>
                <w:szCs w:val="24"/>
                <w:lang w:val="en-US"/>
              </w:rPr>
            </w:pPr>
            <w:r w:rsidRPr="005A5D81">
              <w:rPr>
                <w:sz w:val="24"/>
                <w:szCs w:val="24"/>
                <w:lang w:val="en-US"/>
              </w:rPr>
              <w:t>18.69</w:t>
            </w:r>
          </w:p>
        </w:tc>
        <w:tc>
          <w:tcPr>
            <w:tcW w:w="1849" w:type="dxa"/>
          </w:tcPr>
          <w:p w14:paraId="058ADE16" w14:textId="77777777" w:rsidR="00F71F92" w:rsidRPr="005A5D81" w:rsidRDefault="00F71F92" w:rsidP="001D5A67">
            <w:pPr>
              <w:pStyle w:val="FootnoteText"/>
              <w:jc w:val="center"/>
              <w:rPr>
                <w:sz w:val="24"/>
                <w:szCs w:val="24"/>
                <w:lang w:val="en-US"/>
              </w:rPr>
            </w:pPr>
            <w:r w:rsidRPr="005A5D81">
              <w:rPr>
                <w:sz w:val="24"/>
                <w:szCs w:val="24"/>
                <w:lang w:val="en-US"/>
              </w:rPr>
              <w:t>22.18</w:t>
            </w:r>
          </w:p>
        </w:tc>
      </w:tr>
      <w:tr w:rsidR="00F71F92" w:rsidRPr="005A5D81" w14:paraId="5B5449FC" w14:textId="77777777" w:rsidTr="001D5A67">
        <w:tc>
          <w:tcPr>
            <w:tcW w:w="1848" w:type="dxa"/>
          </w:tcPr>
          <w:p w14:paraId="53886950" w14:textId="77777777" w:rsidR="00F71F92" w:rsidRPr="005A5D81" w:rsidRDefault="00F71F92" w:rsidP="001D5A67">
            <w:pPr>
              <w:pStyle w:val="FootnoteText"/>
              <w:jc w:val="center"/>
              <w:rPr>
                <w:b/>
                <w:sz w:val="24"/>
                <w:szCs w:val="24"/>
                <w:lang w:val="en-US"/>
              </w:rPr>
            </w:pPr>
            <w:r w:rsidRPr="005A5D81">
              <w:rPr>
                <w:b/>
                <w:sz w:val="24"/>
                <w:szCs w:val="24"/>
                <w:lang w:val="en-US"/>
              </w:rPr>
              <w:t>9.5</w:t>
            </w:r>
          </w:p>
        </w:tc>
        <w:tc>
          <w:tcPr>
            <w:tcW w:w="1848" w:type="dxa"/>
          </w:tcPr>
          <w:p w14:paraId="333D1262" w14:textId="77777777" w:rsidR="00F71F92" w:rsidRPr="005A5D81" w:rsidRDefault="00F71F92" w:rsidP="001D5A67">
            <w:pPr>
              <w:pStyle w:val="FootnoteText"/>
              <w:jc w:val="center"/>
              <w:rPr>
                <w:sz w:val="24"/>
                <w:szCs w:val="24"/>
                <w:lang w:val="en-US"/>
              </w:rPr>
            </w:pPr>
            <w:r w:rsidRPr="005A5D81">
              <w:rPr>
                <w:sz w:val="24"/>
                <w:szCs w:val="24"/>
                <w:lang w:val="en-US"/>
              </w:rPr>
              <w:t>19.46</w:t>
            </w:r>
          </w:p>
        </w:tc>
        <w:tc>
          <w:tcPr>
            <w:tcW w:w="1848" w:type="dxa"/>
          </w:tcPr>
          <w:p w14:paraId="48F6F7CB" w14:textId="77777777" w:rsidR="00F71F92" w:rsidRPr="005A5D81" w:rsidRDefault="00F71F92" w:rsidP="001D5A67">
            <w:pPr>
              <w:pStyle w:val="FootnoteText"/>
              <w:jc w:val="center"/>
              <w:rPr>
                <w:sz w:val="24"/>
                <w:szCs w:val="24"/>
                <w:lang w:val="en-US"/>
              </w:rPr>
            </w:pPr>
            <w:r w:rsidRPr="005A5D81">
              <w:rPr>
                <w:sz w:val="24"/>
                <w:szCs w:val="24"/>
                <w:lang w:val="en-US"/>
              </w:rPr>
              <w:t>23.39</w:t>
            </w:r>
          </w:p>
        </w:tc>
        <w:tc>
          <w:tcPr>
            <w:tcW w:w="1849" w:type="dxa"/>
          </w:tcPr>
          <w:p w14:paraId="458CF772" w14:textId="77777777" w:rsidR="00F71F92" w:rsidRPr="005A5D81" w:rsidRDefault="00F71F92" w:rsidP="001D5A67">
            <w:pPr>
              <w:pStyle w:val="FootnoteText"/>
              <w:jc w:val="center"/>
              <w:rPr>
                <w:sz w:val="24"/>
                <w:szCs w:val="24"/>
                <w:lang w:val="en-US"/>
              </w:rPr>
            </w:pPr>
            <w:r w:rsidRPr="005A5D81">
              <w:rPr>
                <w:sz w:val="24"/>
                <w:szCs w:val="24"/>
                <w:lang w:val="en-US"/>
              </w:rPr>
              <w:t>19.45</w:t>
            </w:r>
          </w:p>
        </w:tc>
        <w:tc>
          <w:tcPr>
            <w:tcW w:w="1849" w:type="dxa"/>
          </w:tcPr>
          <w:p w14:paraId="4BFD9BF1" w14:textId="77777777" w:rsidR="00F71F92" w:rsidRPr="005A5D81" w:rsidRDefault="00F71F92" w:rsidP="001D5A67">
            <w:pPr>
              <w:pStyle w:val="FootnoteText"/>
              <w:jc w:val="center"/>
              <w:rPr>
                <w:sz w:val="24"/>
                <w:szCs w:val="24"/>
                <w:lang w:val="en-US"/>
              </w:rPr>
            </w:pPr>
            <w:r w:rsidRPr="005A5D81">
              <w:rPr>
                <w:sz w:val="24"/>
                <w:szCs w:val="24"/>
                <w:lang w:val="en-US"/>
              </w:rPr>
              <w:t>23.46</w:t>
            </w:r>
          </w:p>
        </w:tc>
      </w:tr>
      <w:tr w:rsidR="00F71F92" w:rsidRPr="005A5D81" w14:paraId="66172F6C" w14:textId="77777777" w:rsidTr="001D5A67">
        <w:tc>
          <w:tcPr>
            <w:tcW w:w="1848" w:type="dxa"/>
          </w:tcPr>
          <w:p w14:paraId="4BA735CB" w14:textId="77777777" w:rsidR="00F71F92" w:rsidRPr="005A5D81" w:rsidRDefault="00F71F92" w:rsidP="001D5A67">
            <w:pPr>
              <w:pStyle w:val="FootnoteText"/>
              <w:jc w:val="center"/>
              <w:rPr>
                <w:b/>
                <w:sz w:val="24"/>
                <w:szCs w:val="24"/>
                <w:lang w:val="en-US"/>
              </w:rPr>
            </w:pPr>
            <w:r w:rsidRPr="005A5D81">
              <w:rPr>
                <w:b/>
                <w:sz w:val="24"/>
                <w:szCs w:val="24"/>
                <w:lang w:val="en-US"/>
              </w:rPr>
              <w:t>10.5</w:t>
            </w:r>
          </w:p>
        </w:tc>
        <w:tc>
          <w:tcPr>
            <w:tcW w:w="1848" w:type="dxa"/>
          </w:tcPr>
          <w:p w14:paraId="68C78024" w14:textId="77777777" w:rsidR="00F71F92" w:rsidRPr="005A5D81" w:rsidRDefault="00F71F92" w:rsidP="001D5A67">
            <w:pPr>
              <w:pStyle w:val="FootnoteText"/>
              <w:jc w:val="center"/>
              <w:rPr>
                <w:sz w:val="24"/>
                <w:szCs w:val="24"/>
                <w:lang w:val="en-US"/>
              </w:rPr>
            </w:pPr>
            <w:r w:rsidRPr="005A5D81">
              <w:rPr>
                <w:sz w:val="24"/>
                <w:szCs w:val="24"/>
                <w:lang w:val="en-US"/>
              </w:rPr>
              <w:t>20.20</w:t>
            </w:r>
          </w:p>
        </w:tc>
        <w:tc>
          <w:tcPr>
            <w:tcW w:w="1848" w:type="dxa"/>
          </w:tcPr>
          <w:p w14:paraId="488BC549" w14:textId="77777777" w:rsidR="00F71F92" w:rsidRPr="005A5D81" w:rsidRDefault="00F71F92" w:rsidP="001D5A67">
            <w:pPr>
              <w:pStyle w:val="FootnoteText"/>
              <w:jc w:val="center"/>
              <w:rPr>
                <w:sz w:val="24"/>
                <w:szCs w:val="24"/>
                <w:lang w:val="en-US"/>
              </w:rPr>
            </w:pPr>
            <w:r w:rsidRPr="005A5D81">
              <w:rPr>
                <w:sz w:val="24"/>
                <w:szCs w:val="24"/>
                <w:lang w:val="en-US"/>
              </w:rPr>
              <w:t>24.57</w:t>
            </w:r>
          </w:p>
        </w:tc>
        <w:tc>
          <w:tcPr>
            <w:tcW w:w="1849" w:type="dxa"/>
          </w:tcPr>
          <w:p w14:paraId="351C640D" w14:textId="77777777" w:rsidR="00F71F92" w:rsidRPr="005A5D81" w:rsidRDefault="00F71F92" w:rsidP="001D5A67">
            <w:pPr>
              <w:pStyle w:val="FootnoteText"/>
              <w:jc w:val="center"/>
              <w:rPr>
                <w:sz w:val="24"/>
                <w:szCs w:val="24"/>
                <w:lang w:val="en-US"/>
              </w:rPr>
            </w:pPr>
            <w:r w:rsidRPr="005A5D81">
              <w:rPr>
                <w:sz w:val="24"/>
                <w:szCs w:val="24"/>
                <w:lang w:val="en-US"/>
              </w:rPr>
              <w:t>20.29</w:t>
            </w:r>
          </w:p>
        </w:tc>
        <w:tc>
          <w:tcPr>
            <w:tcW w:w="1849" w:type="dxa"/>
          </w:tcPr>
          <w:p w14:paraId="1D371B18" w14:textId="77777777" w:rsidR="00F71F92" w:rsidRPr="005A5D81" w:rsidRDefault="00F71F92" w:rsidP="001D5A67">
            <w:pPr>
              <w:pStyle w:val="FootnoteText"/>
              <w:jc w:val="center"/>
              <w:rPr>
                <w:sz w:val="24"/>
                <w:szCs w:val="24"/>
                <w:lang w:val="en-US"/>
              </w:rPr>
            </w:pPr>
            <w:r w:rsidRPr="005A5D81">
              <w:rPr>
                <w:sz w:val="24"/>
                <w:szCs w:val="24"/>
                <w:lang w:val="en-US"/>
              </w:rPr>
              <w:t>24.77</w:t>
            </w:r>
          </w:p>
        </w:tc>
      </w:tr>
      <w:tr w:rsidR="00F71F92" w:rsidRPr="005A5D81" w14:paraId="3309F9D5" w14:textId="77777777" w:rsidTr="001D5A67">
        <w:tc>
          <w:tcPr>
            <w:tcW w:w="1848" w:type="dxa"/>
          </w:tcPr>
          <w:p w14:paraId="22833BEC" w14:textId="77777777" w:rsidR="00F71F92" w:rsidRPr="005A5D81" w:rsidRDefault="00F71F92" w:rsidP="001D5A67">
            <w:pPr>
              <w:pStyle w:val="FootnoteText"/>
              <w:jc w:val="center"/>
              <w:rPr>
                <w:b/>
                <w:sz w:val="24"/>
                <w:szCs w:val="24"/>
                <w:lang w:val="en-US"/>
              </w:rPr>
            </w:pPr>
            <w:r w:rsidRPr="005A5D81">
              <w:rPr>
                <w:b/>
                <w:sz w:val="24"/>
                <w:szCs w:val="24"/>
                <w:lang w:val="en-US"/>
              </w:rPr>
              <w:t>12.5</w:t>
            </w:r>
          </w:p>
        </w:tc>
        <w:tc>
          <w:tcPr>
            <w:tcW w:w="1848" w:type="dxa"/>
          </w:tcPr>
          <w:p w14:paraId="1F9E7F9D" w14:textId="77777777" w:rsidR="00F71F92" w:rsidRPr="005A5D81" w:rsidRDefault="00F71F92" w:rsidP="001D5A67">
            <w:pPr>
              <w:pStyle w:val="FootnoteText"/>
              <w:jc w:val="center"/>
              <w:rPr>
                <w:sz w:val="24"/>
                <w:szCs w:val="24"/>
                <w:lang w:val="en-US"/>
              </w:rPr>
            </w:pPr>
            <w:r w:rsidRPr="005A5D81">
              <w:rPr>
                <w:sz w:val="24"/>
                <w:szCs w:val="24"/>
                <w:lang w:val="en-US"/>
              </w:rPr>
              <w:t>21.56</w:t>
            </w:r>
          </w:p>
        </w:tc>
        <w:tc>
          <w:tcPr>
            <w:tcW w:w="1848" w:type="dxa"/>
          </w:tcPr>
          <w:p w14:paraId="1E926A53" w14:textId="77777777" w:rsidR="00F71F92" w:rsidRPr="005A5D81" w:rsidRDefault="00F71F92" w:rsidP="001D5A67">
            <w:pPr>
              <w:pStyle w:val="FootnoteText"/>
              <w:jc w:val="center"/>
              <w:rPr>
                <w:sz w:val="24"/>
                <w:szCs w:val="24"/>
                <w:lang w:val="en-US"/>
              </w:rPr>
            </w:pPr>
            <w:r w:rsidRPr="005A5D81">
              <w:rPr>
                <w:sz w:val="24"/>
                <w:szCs w:val="24"/>
                <w:lang w:val="en-US"/>
              </w:rPr>
              <w:t>26.43</w:t>
            </w:r>
          </w:p>
        </w:tc>
        <w:tc>
          <w:tcPr>
            <w:tcW w:w="1849" w:type="dxa"/>
          </w:tcPr>
          <w:p w14:paraId="7205C625" w14:textId="77777777" w:rsidR="00F71F92" w:rsidRPr="005A5D81" w:rsidRDefault="00F71F92" w:rsidP="001D5A67">
            <w:pPr>
              <w:pStyle w:val="FootnoteText"/>
              <w:jc w:val="center"/>
              <w:rPr>
                <w:sz w:val="24"/>
                <w:szCs w:val="24"/>
                <w:lang w:val="en-US"/>
              </w:rPr>
            </w:pPr>
            <w:r w:rsidRPr="005A5D81">
              <w:rPr>
                <w:sz w:val="24"/>
                <w:szCs w:val="24"/>
                <w:lang w:val="en-US"/>
              </w:rPr>
              <w:t>22.14</w:t>
            </w:r>
          </w:p>
        </w:tc>
        <w:tc>
          <w:tcPr>
            <w:tcW w:w="1849" w:type="dxa"/>
          </w:tcPr>
          <w:p w14:paraId="628F6B08" w14:textId="77777777" w:rsidR="00F71F92" w:rsidRPr="005A5D81" w:rsidRDefault="00F71F92" w:rsidP="001D5A67">
            <w:pPr>
              <w:pStyle w:val="FootnoteText"/>
              <w:jc w:val="center"/>
              <w:rPr>
                <w:sz w:val="24"/>
                <w:szCs w:val="24"/>
                <w:lang w:val="en-US"/>
              </w:rPr>
            </w:pPr>
            <w:r w:rsidRPr="005A5D81">
              <w:rPr>
                <w:sz w:val="24"/>
                <w:szCs w:val="24"/>
                <w:lang w:val="en-US"/>
              </w:rPr>
              <w:t>27.24</w:t>
            </w:r>
          </w:p>
        </w:tc>
      </w:tr>
      <w:tr w:rsidR="00F71F92" w:rsidRPr="005A5D81" w14:paraId="48CE5AF0" w14:textId="77777777" w:rsidTr="001D5A67">
        <w:tc>
          <w:tcPr>
            <w:tcW w:w="1848" w:type="dxa"/>
          </w:tcPr>
          <w:p w14:paraId="20C237BF" w14:textId="77777777" w:rsidR="00F71F92" w:rsidRPr="005A5D81" w:rsidRDefault="00F71F92" w:rsidP="001D5A67">
            <w:pPr>
              <w:pStyle w:val="FootnoteText"/>
              <w:jc w:val="center"/>
              <w:rPr>
                <w:b/>
                <w:sz w:val="24"/>
                <w:szCs w:val="24"/>
                <w:lang w:val="en-US"/>
              </w:rPr>
            </w:pPr>
            <w:r w:rsidRPr="005A5D81">
              <w:rPr>
                <w:b/>
                <w:sz w:val="24"/>
                <w:szCs w:val="24"/>
                <w:lang w:val="en-US"/>
              </w:rPr>
              <w:t>13.5</w:t>
            </w:r>
          </w:p>
        </w:tc>
        <w:tc>
          <w:tcPr>
            <w:tcW w:w="1848" w:type="dxa"/>
          </w:tcPr>
          <w:p w14:paraId="55E16C48" w14:textId="77777777" w:rsidR="00F71F92" w:rsidRPr="005A5D81" w:rsidRDefault="00F71F92" w:rsidP="001D5A67">
            <w:pPr>
              <w:pStyle w:val="FootnoteText"/>
              <w:jc w:val="center"/>
              <w:rPr>
                <w:sz w:val="24"/>
                <w:szCs w:val="24"/>
                <w:lang w:val="en-US"/>
              </w:rPr>
            </w:pPr>
            <w:r w:rsidRPr="005A5D81">
              <w:rPr>
                <w:sz w:val="24"/>
                <w:szCs w:val="24"/>
                <w:lang w:val="en-US"/>
              </w:rPr>
              <w:t>22.27</w:t>
            </w:r>
          </w:p>
        </w:tc>
        <w:tc>
          <w:tcPr>
            <w:tcW w:w="1848" w:type="dxa"/>
          </w:tcPr>
          <w:p w14:paraId="4403F473" w14:textId="77777777" w:rsidR="00F71F92" w:rsidRPr="005A5D81" w:rsidRDefault="00F71F92" w:rsidP="001D5A67">
            <w:pPr>
              <w:pStyle w:val="FootnoteText"/>
              <w:jc w:val="center"/>
              <w:rPr>
                <w:sz w:val="24"/>
                <w:szCs w:val="24"/>
                <w:lang w:val="en-US"/>
              </w:rPr>
            </w:pPr>
            <w:r w:rsidRPr="005A5D81">
              <w:rPr>
                <w:sz w:val="24"/>
                <w:szCs w:val="24"/>
                <w:lang w:val="en-US"/>
              </w:rPr>
              <w:t>27.25</w:t>
            </w:r>
          </w:p>
        </w:tc>
        <w:tc>
          <w:tcPr>
            <w:tcW w:w="1849" w:type="dxa"/>
          </w:tcPr>
          <w:p w14:paraId="66C5C800" w14:textId="77777777" w:rsidR="00F71F92" w:rsidRPr="005A5D81" w:rsidRDefault="00F71F92" w:rsidP="001D5A67">
            <w:pPr>
              <w:pStyle w:val="FootnoteText"/>
              <w:jc w:val="center"/>
              <w:rPr>
                <w:sz w:val="24"/>
                <w:szCs w:val="24"/>
                <w:lang w:val="en-US"/>
              </w:rPr>
            </w:pPr>
            <w:r w:rsidRPr="005A5D81">
              <w:rPr>
                <w:sz w:val="24"/>
                <w:szCs w:val="24"/>
                <w:lang w:val="en-US"/>
              </w:rPr>
              <w:t>22.98</w:t>
            </w:r>
          </w:p>
        </w:tc>
        <w:tc>
          <w:tcPr>
            <w:tcW w:w="1849" w:type="dxa"/>
          </w:tcPr>
          <w:p w14:paraId="4C969B3D" w14:textId="77777777" w:rsidR="00F71F92" w:rsidRPr="005A5D81" w:rsidRDefault="00F71F92" w:rsidP="001D5A67">
            <w:pPr>
              <w:pStyle w:val="FootnoteText"/>
              <w:jc w:val="center"/>
              <w:rPr>
                <w:sz w:val="24"/>
                <w:szCs w:val="24"/>
                <w:lang w:val="en-US"/>
              </w:rPr>
            </w:pPr>
            <w:r w:rsidRPr="005A5D81">
              <w:rPr>
                <w:sz w:val="24"/>
                <w:szCs w:val="24"/>
                <w:lang w:val="en-US"/>
              </w:rPr>
              <w:t>28.20</w:t>
            </w:r>
          </w:p>
        </w:tc>
      </w:tr>
      <w:tr w:rsidR="00F71F92" w:rsidRPr="005A5D81" w14:paraId="549C29FA" w14:textId="77777777" w:rsidTr="001D5A67">
        <w:tc>
          <w:tcPr>
            <w:tcW w:w="1848" w:type="dxa"/>
          </w:tcPr>
          <w:p w14:paraId="2F83729E" w14:textId="77777777" w:rsidR="00F71F92" w:rsidRPr="005A5D81" w:rsidRDefault="00F71F92" w:rsidP="001D5A67">
            <w:pPr>
              <w:pStyle w:val="FootnoteText"/>
              <w:jc w:val="center"/>
              <w:rPr>
                <w:b/>
                <w:sz w:val="24"/>
                <w:szCs w:val="24"/>
                <w:lang w:val="en-US"/>
              </w:rPr>
            </w:pPr>
            <w:r w:rsidRPr="005A5D81">
              <w:rPr>
                <w:b/>
                <w:sz w:val="24"/>
                <w:szCs w:val="24"/>
                <w:lang w:val="en-US"/>
              </w:rPr>
              <w:t>14.5</w:t>
            </w:r>
          </w:p>
        </w:tc>
        <w:tc>
          <w:tcPr>
            <w:tcW w:w="1848" w:type="dxa"/>
          </w:tcPr>
          <w:p w14:paraId="60D0F189" w14:textId="77777777" w:rsidR="00F71F92" w:rsidRPr="005A5D81" w:rsidRDefault="00F71F92" w:rsidP="001D5A67">
            <w:pPr>
              <w:pStyle w:val="FootnoteText"/>
              <w:jc w:val="center"/>
              <w:rPr>
                <w:sz w:val="24"/>
                <w:szCs w:val="24"/>
                <w:lang w:val="en-US"/>
              </w:rPr>
            </w:pPr>
            <w:r w:rsidRPr="005A5D81">
              <w:rPr>
                <w:sz w:val="24"/>
                <w:szCs w:val="24"/>
                <w:lang w:val="en-US"/>
              </w:rPr>
              <w:t>22.96</w:t>
            </w:r>
          </w:p>
        </w:tc>
        <w:tc>
          <w:tcPr>
            <w:tcW w:w="1848" w:type="dxa"/>
          </w:tcPr>
          <w:p w14:paraId="4ACF0250" w14:textId="77777777" w:rsidR="00F71F92" w:rsidRPr="005A5D81" w:rsidRDefault="00F71F92" w:rsidP="001D5A67">
            <w:pPr>
              <w:pStyle w:val="FootnoteText"/>
              <w:jc w:val="center"/>
              <w:rPr>
                <w:sz w:val="24"/>
                <w:szCs w:val="24"/>
                <w:lang w:val="en-US"/>
              </w:rPr>
            </w:pPr>
            <w:r w:rsidRPr="005A5D81">
              <w:rPr>
                <w:sz w:val="24"/>
                <w:szCs w:val="24"/>
                <w:lang w:val="en-US"/>
              </w:rPr>
              <w:t>27.98</w:t>
            </w:r>
          </w:p>
        </w:tc>
        <w:tc>
          <w:tcPr>
            <w:tcW w:w="1849" w:type="dxa"/>
          </w:tcPr>
          <w:p w14:paraId="0298A656" w14:textId="77777777" w:rsidR="00F71F92" w:rsidRPr="005A5D81" w:rsidRDefault="00F71F92" w:rsidP="001D5A67">
            <w:pPr>
              <w:pStyle w:val="FootnoteText"/>
              <w:jc w:val="center"/>
              <w:rPr>
                <w:sz w:val="24"/>
                <w:szCs w:val="24"/>
                <w:lang w:val="en-US"/>
              </w:rPr>
            </w:pPr>
            <w:r w:rsidRPr="005A5D81">
              <w:rPr>
                <w:sz w:val="24"/>
                <w:szCs w:val="24"/>
                <w:lang w:val="en-US"/>
              </w:rPr>
              <w:t>23.66</w:t>
            </w:r>
          </w:p>
        </w:tc>
        <w:tc>
          <w:tcPr>
            <w:tcW w:w="1849" w:type="dxa"/>
          </w:tcPr>
          <w:p w14:paraId="3531DA9B" w14:textId="77777777" w:rsidR="00F71F92" w:rsidRPr="005A5D81" w:rsidRDefault="00F71F92" w:rsidP="001D5A67">
            <w:pPr>
              <w:pStyle w:val="FootnoteText"/>
              <w:jc w:val="center"/>
              <w:rPr>
                <w:sz w:val="24"/>
                <w:szCs w:val="24"/>
                <w:lang w:val="en-US"/>
              </w:rPr>
            </w:pPr>
            <w:r w:rsidRPr="005A5D81">
              <w:rPr>
                <w:sz w:val="24"/>
                <w:szCs w:val="24"/>
                <w:lang w:val="en-US"/>
              </w:rPr>
              <w:t>28.87</w:t>
            </w:r>
          </w:p>
        </w:tc>
      </w:tr>
      <w:tr w:rsidR="00F71F92" w:rsidRPr="005A5D81" w14:paraId="2DFAC429" w14:textId="77777777" w:rsidTr="001D5A67">
        <w:tc>
          <w:tcPr>
            <w:tcW w:w="1848" w:type="dxa"/>
          </w:tcPr>
          <w:p w14:paraId="0603391C" w14:textId="77777777" w:rsidR="00F71F92" w:rsidRPr="005A5D81" w:rsidRDefault="00F71F92" w:rsidP="001D5A67">
            <w:pPr>
              <w:pStyle w:val="FootnoteText"/>
              <w:jc w:val="center"/>
              <w:rPr>
                <w:b/>
                <w:sz w:val="24"/>
                <w:szCs w:val="24"/>
                <w:lang w:val="en-US"/>
              </w:rPr>
            </w:pPr>
            <w:r>
              <w:rPr>
                <w:b/>
                <w:sz w:val="24"/>
                <w:szCs w:val="24"/>
                <w:lang w:val="en-US"/>
              </w:rPr>
              <w:t>16.5</w:t>
            </w:r>
          </w:p>
        </w:tc>
        <w:tc>
          <w:tcPr>
            <w:tcW w:w="1848" w:type="dxa"/>
          </w:tcPr>
          <w:p w14:paraId="44B2A01E" w14:textId="77777777" w:rsidR="00F71F92" w:rsidRPr="005A5D81" w:rsidRDefault="00F71F92" w:rsidP="001D5A67">
            <w:pPr>
              <w:pStyle w:val="FootnoteText"/>
              <w:jc w:val="center"/>
              <w:rPr>
                <w:sz w:val="24"/>
                <w:szCs w:val="24"/>
                <w:lang w:val="en-US"/>
              </w:rPr>
            </w:pPr>
            <w:r>
              <w:rPr>
                <w:sz w:val="24"/>
                <w:szCs w:val="24"/>
                <w:lang w:val="en-US"/>
              </w:rPr>
              <w:t>24.19</w:t>
            </w:r>
          </w:p>
        </w:tc>
        <w:tc>
          <w:tcPr>
            <w:tcW w:w="1848" w:type="dxa"/>
          </w:tcPr>
          <w:p w14:paraId="13B57A8A" w14:textId="77777777" w:rsidR="00F71F92" w:rsidRPr="005A5D81" w:rsidRDefault="00F71F92" w:rsidP="001D5A67">
            <w:pPr>
              <w:pStyle w:val="FootnoteText"/>
              <w:jc w:val="center"/>
              <w:rPr>
                <w:sz w:val="24"/>
                <w:szCs w:val="24"/>
                <w:lang w:val="en-US"/>
              </w:rPr>
            </w:pPr>
            <w:r>
              <w:rPr>
                <w:sz w:val="24"/>
                <w:szCs w:val="24"/>
                <w:lang w:val="en-US"/>
              </w:rPr>
              <w:t>29.14</w:t>
            </w:r>
          </w:p>
        </w:tc>
        <w:tc>
          <w:tcPr>
            <w:tcW w:w="1849" w:type="dxa"/>
          </w:tcPr>
          <w:p w14:paraId="342AB93B" w14:textId="77777777" w:rsidR="00F71F92" w:rsidRPr="005A5D81" w:rsidRDefault="00F71F92" w:rsidP="001D5A67">
            <w:pPr>
              <w:pStyle w:val="FootnoteText"/>
              <w:jc w:val="center"/>
              <w:rPr>
                <w:sz w:val="24"/>
                <w:szCs w:val="24"/>
                <w:lang w:val="en-US"/>
              </w:rPr>
            </w:pPr>
            <w:r>
              <w:rPr>
                <w:sz w:val="24"/>
                <w:szCs w:val="24"/>
                <w:lang w:val="en-US"/>
              </w:rPr>
              <w:t>24.54</w:t>
            </w:r>
          </w:p>
        </w:tc>
        <w:tc>
          <w:tcPr>
            <w:tcW w:w="1849" w:type="dxa"/>
          </w:tcPr>
          <w:p w14:paraId="6610CFA4" w14:textId="77777777" w:rsidR="00F71F92" w:rsidRPr="005A5D81" w:rsidRDefault="00F71F92" w:rsidP="001D5A67">
            <w:pPr>
              <w:pStyle w:val="FootnoteText"/>
              <w:jc w:val="center"/>
              <w:rPr>
                <w:sz w:val="24"/>
                <w:szCs w:val="24"/>
                <w:lang w:val="en-US"/>
              </w:rPr>
            </w:pPr>
            <w:r>
              <w:rPr>
                <w:sz w:val="24"/>
                <w:szCs w:val="24"/>
                <w:lang w:val="en-US"/>
              </w:rPr>
              <w:t>29.56</w:t>
            </w:r>
          </w:p>
        </w:tc>
      </w:tr>
      <w:tr w:rsidR="00F71F92" w:rsidRPr="005A5D81" w14:paraId="3CE4AC5F" w14:textId="77777777" w:rsidTr="001D5A67">
        <w:tc>
          <w:tcPr>
            <w:tcW w:w="1848" w:type="dxa"/>
          </w:tcPr>
          <w:p w14:paraId="08441CDC" w14:textId="77777777" w:rsidR="00F71F92" w:rsidRPr="005A5D81" w:rsidRDefault="00F71F92" w:rsidP="001D5A67">
            <w:pPr>
              <w:pStyle w:val="FootnoteText"/>
              <w:jc w:val="center"/>
              <w:rPr>
                <w:b/>
                <w:sz w:val="24"/>
                <w:szCs w:val="24"/>
                <w:lang w:val="en-US"/>
              </w:rPr>
            </w:pPr>
            <w:r>
              <w:rPr>
                <w:b/>
                <w:sz w:val="24"/>
                <w:szCs w:val="24"/>
                <w:lang w:val="en-US"/>
              </w:rPr>
              <w:t>17.5</w:t>
            </w:r>
          </w:p>
        </w:tc>
        <w:tc>
          <w:tcPr>
            <w:tcW w:w="1848" w:type="dxa"/>
          </w:tcPr>
          <w:p w14:paraId="3813CDBC" w14:textId="77777777" w:rsidR="00F71F92" w:rsidRPr="005A5D81" w:rsidRDefault="00F71F92" w:rsidP="001D5A67">
            <w:pPr>
              <w:pStyle w:val="FootnoteText"/>
              <w:jc w:val="center"/>
              <w:rPr>
                <w:sz w:val="24"/>
                <w:szCs w:val="24"/>
                <w:lang w:val="en-US"/>
              </w:rPr>
            </w:pPr>
            <w:r>
              <w:rPr>
                <w:sz w:val="24"/>
                <w:szCs w:val="24"/>
                <w:lang w:val="en-US"/>
              </w:rPr>
              <w:t>24.73</w:t>
            </w:r>
          </w:p>
        </w:tc>
        <w:tc>
          <w:tcPr>
            <w:tcW w:w="1848" w:type="dxa"/>
          </w:tcPr>
          <w:p w14:paraId="6AC86668" w14:textId="77777777" w:rsidR="00F71F92" w:rsidRPr="005A5D81" w:rsidRDefault="00F71F92" w:rsidP="001D5A67">
            <w:pPr>
              <w:pStyle w:val="FootnoteText"/>
              <w:jc w:val="center"/>
              <w:rPr>
                <w:sz w:val="24"/>
                <w:szCs w:val="24"/>
                <w:lang w:val="en-US"/>
              </w:rPr>
            </w:pPr>
            <w:r>
              <w:rPr>
                <w:sz w:val="24"/>
                <w:szCs w:val="24"/>
                <w:lang w:val="en-US"/>
              </w:rPr>
              <w:t>29.7</w:t>
            </w:r>
          </w:p>
        </w:tc>
        <w:tc>
          <w:tcPr>
            <w:tcW w:w="1849" w:type="dxa"/>
          </w:tcPr>
          <w:p w14:paraId="250D9E11" w14:textId="77777777" w:rsidR="00F71F92" w:rsidRPr="005A5D81" w:rsidRDefault="00F71F92" w:rsidP="001D5A67">
            <w:pPr>
              <w:pStyle w:val="FootnoteText"/>
              <w:jc w:val="center"/>
              <w:rPr>
                <w:sz w:val="24"/>
                <w:szCs w:val="24"/>
                <w:lang w:val="en-US"/>
              </w:rPr>
            </w:pPr>
            <w:r>
              <w:rPr>
                <w:sz w:val="24"/>
                <w:szCs w:val="24"/>
                <w:lang w:val="en-US"/>
              </w:rPr>
              <w:t>24.85</w:t>
            </w:r>
          </w:p>
        </w:tc>
        <w:tc>
          <w:tcPr>
            <w:tcW w:w="1849" w:type="dxa"/>
          </w:tcPr>
          <w:p w14:paraId="1675B670" w14:textId="77777777" w:rsidR="00F71F92" w:rsidRPr="005A5D81" w:rsidRDefault="00F71F92" w:rsidP="001D5A67">
            <w:pPr>
              <w:pStyle w:val="FootnoteText"/>
              <w:jc w:val="center"/>
              <w:rPr>
                <w:sz w:val="24"/>
                <w:szCs w:val="24"/>
                <w:lang w:val="en-US"/>
              </w:rPr>
            </w:pPr>
            <w:r>
              <w:rPr>
                <w:sz w:val="24"/>
                <w:szCs w:val="24"/>
                <w:lang w:val="en-US"/>
              </w:rPr>
              <w:t>29.84</w:t>
            </w:r>
          </w:p>
        </w:tc>
      </w:tr>
      <w:tr w:rsidR="00F71F92" w:rsidRPr="005A5D81" w14:paraId="2E3305C6" w14:textId="77777777" w:rsidTr="001D5A67">
        <w:tc>
          <w:tcPr>
            <w:tcW w:w="1848" w:type="dxa"/>
          </w:tcPr>
          <w:p w14:paraId="2BB58F81" w14:textId="77777777" w:rsidR="00F71F92" w:rsidRPr="005A5D81" w:rsidRDefault="00F71F92" w:rsidP="001D5A67">
            <w:pPr>
              <w:pStyle w:val="FootnoteText"/>
              <w:jc w:val="center"/>
              <w:rPr>
                <w:b/>
                <w:sz w:val="24"/>
                <w:szCs w:val="24"/>
                <w:lang w:val="en-US"/>
              </w:rPr>
            </w:pPr>
            <w:r>
              <w:rPr>
                <w:b/>
                <w:sz w:val="24"/>
                <w:szCs w:val="24"/>
                <w:lang w:val="en-US"/>
              </w:rPr>
              <w:t>18.0</w:t>
            </w:r>
          </w:p>
        </w:tc>
        <w:tc>
          <w:tcPr>
            <w:tcW w:w="1848" w:type="dxa"/>
          </w:tcPr>
          <w:p w14:paraId="6F4F1D47" w14:textId="77777777" w:rsidR="00F71F92" w:rsidRPr="005A5D81" w:rsidRDefault="00F71F92" w:rsidP="001D5A67">
            <w:pPr>
              <w:pStyle w:val="FootnoteText"/>
              <w:jc w:val="center"/>
              <w:rPr>
                <w:sz w:val="24"/>
                <w:szCs w:val="24"/>
                <w:lang w:val="en-US"/>
              </w:rPr>
            </w:pPr>
            <w:r>
              <w:rPr>
                <w:sz w:val="24"/>
                <w:szCs w:val="24"/>
                <w:lang w:val="en-US"/>
              </w:rPr>
              <w:t>25.0</w:t>
            </w:r>
          </w:p>
        </w:tc>
        <w:tc>
          <w:tcPr>
            <w:tcW w:w="1848" w:type="dxa"/>
          </w:tcPr>
          <w:p w14:paraId="49232FB1" w14:textId="77777777" w:rsidR="00F71F92" w:rsidRPr="005A5D81" w:rsidRDefault="00F71F92" w:rsidP="001D5A67">
            <w:pPr>
              <w:pStyle w:val="FootnoteText"/>
              <w:jc w:val="center"/>
              <w:rPr>
                <w:sz w:val="24"/>
                <w:szCs w:val="24"/>
                <w:lang w:val="en-US"/>
              </w:rPr>
            </w:pPr>
            <w:r>
              <w:rPr>
                <w:sz w:val="24"/>
                <w:szCs w:val="24"/>
                <w:lang w:val="en-US"/>
              </w:rPr>
              <w:t>30.0</w:t>
            </w:r>
          </w:p>
        </w:tc>
        <w:tc>
          <w:tcPr>
            <w:tcW w:w="1849" w:type="dxa"/>
          </w:tcPr>
          <w:p w14:paraId="65E97FBA" w14:textId="77777777" w:rsidR="00F71F92" w:rsidRPr="005A5D81" w:rsidRDefault="00F71F92" w:rsidP="001D5A67">
            <w:pPr>
              <w:pStyle w:val="FootnoteText"/>
              <w:jc w:val="center"/>
              <w:rPr>
                <w:sz w:val="24"/>
                <w:szCs w:val="24"/>
                <w:lang w:val="en-US"/>
              </w:rPr>
            </w:pPr>
            <w:r>
              <w:rPr>
                <w:sz w:val="24"/>
                <w:szCs w:val="24"/>
                <w:lang w:val="en-US"/>
              </w:rPr>
              <w:t>25.0</w:t>
            </w:r>
          </w:p>
        </w:tc>
        <w:tc>
          <w:tcPr>
            <w:tcW w:w="1849" w:type="dxa"/>
          </w:tcPr>
          <w:p w14:paraId="49D5E806" w14:textId="77777777" w:rsidR="00F71F92" w:rsidRPr="005A5D81" w:rsidRDefault="00F71F92" w:rsidP="001D5A67">
            <w:pPr>
              <w:pStyle w:val="FootnoteText"/>
              <w:jc w:val="center"/>
              <w:rPr>
                <w:sz w:val="24"/>
                <w:szCs w:val="24"/>
                <w:lang w:val="en-US"/>
              </w:rPr>
            </w:pPr>
            <w:r>
              <w:rPr>
                <w:sz w:val="24"/>
                <w:szCs w:val="24"/>
                <w:lang w:val="en-US"/>
              </w:rPr>
              <w:t>30.0</w:t>
            </w:r>
          </w:p>
        </w:tc>
      </w:tr>
    </w:tbl>
    <w:p w14:paraId="76713D5D" w14:textId="77777777" w:rsidR="00F71F92" w:rsidRDefault="00F71F92" w:rsidP="00F71F92">
      <w:pPr>
        <w:pStyle w:val="FootnoteText"/>
        <w:spacing w:line="360" w:lineRule="auto"/>
        <w:jc w:val="center"/>
        <w:rPr>
          <w:b/>
          <w:sz w:val="24"/>
          <w:szCs w:val="24"/>
          <w:lang w:val="en-US"/>
        </w:rPr>
      </w:pPr>
    </w:p>
    <w:p w14:paraId="714C2114" w14:textId="77777777" w:rsidR="00F71F92" w:rsidRDefault="00F71F92" w:rsidP="00F71F92">
      <w:pPr>
        <w:pStyle w:val="FootnoteText"/>
        <w:spacing w:line="360" w:lineRule="auto"/>
        <w:jc w:val="center"/>
        <w:rPr>
          <w:b/>
          <w:sz w:val="24"/>
          <w:szCs w:val="24"/>
          <w:lang w:val="en-US"/>
        </w:rPr>
      </w:pPr>
      <w:r>
        <w:rPr>
          <w:b/>
          <w:sz w:val="24"/>
          <w:szCs w:val="24"/>
          <w:lang w:val="en-US"/>
        </w:rPr>
        <w:t>Table 2: Normalised BMI by gender, waves 1-3 (standard errors in italics).</w:t>
      </w:r>
    </w:p>
    <w:tbl>
      <w:tblPr>
        <w:tblW w:w="9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6"/>
        <w:gridCol w:w="819"/>
        <w:gridCol w:w="850"/>
        <w:gridCol w:w="896"/>
        <w:gridCol w:w="892"/>
        <w:gridCol w:w="854"/>
        <w:gridCol w:w="1044"/>
        <w:gridCol w:w="929"/>
        <w:gridCol w:w="1041"/>
        <w:gridCol w:w="957"/>
      </w:tblGrid>
      <w:tr w:rsidR="00F71F92" w:rsidRPr="005A5D81" w14:paraId="713044B1" w14:textId="77777777" w:rsidTr="001D5A67">
        <w:trPr>
          <w:trHeight w:val="660"/>
        </w:trPr>
        <w:tc>
          <w:tcPr>
            <w:tcW w:w="1416" w:type="dxa"/>
          </w:tcPr>
          <w:p w14:paraId="109DE5B1" w14:textId="77777777" w:rsidR="00F71F92" w:rsidRPr="005A5D81" w:rsidRDefault="00F71F92" w:rsidP="001D5A67">
            <w:pPr>
              <w:pStyle w:val="FootnoteText"/>
              <w:spacing w:line="360" w:lineRule="auto"/>
              <w:jc w:val="center"/>
              <w:rPr>
                <w:b/>
                <w:sz w:val="24"/>
                <w:szCs w:val="24"/>
                <w:lang w:val="en-US"/>
              </w:rPr>
            </w:pPr>
          </w:p>
        </w:tc>
        <w:tc>
          <w:tcPr>
            <w:tcW w:w="2565" w:type="dxa"/>
            <w:gridSpan w:val="3"/>
          </w:tcPr>
          <w:p w14:paraId="148180A9" w14:textId="77777777" w:rsidR="00F71F92" w:rsidRDefault="00F71F92" w:rsidP="001D5A67">
            <w:pPr>
              <w:pStyle w:val="FootnoteText"/>
              <w:spacing w:line="360" w:lineRule="auto"/>
              <w:jc w:val="center"/>
              <w:rPr>
                <w:b/>
                <w:sz w:val="24"/>
                <w:szCs w:val="24"/>
                <w:lang w:val="en-US"/>
              </w:rPr>
            </w:pPr>
            <w:r>
              <w:rPr>
                <w:b/>
                <w:sz w:val="24"/>
                <w:szCs w:val="24"/>
                <w:lang w:val="en-US"/>
              </w:rPr>
              <w:t>Overall</w:t>
            </w:r>
          </w:p>
        </w:tc>
        <w:tc>
          <w:tcPr>
            <w:tcW w:w="2790" w:type="dxa"/>
            <w:gridSpan w:val="3"/>
          </w:tcPr>
          <w:p w14:paraId="47318034" w14:textId="77777777" w:rsidR="00F71F92" w:rsidRDefault="00F71F92" w:rsidP="001D5A67">
            <w:pPr>
              <w:pStyle w:val="FootnoteText"/>
              <w:spacing w:line="360" w:lineRule="auto"/>
              <w:jc w:val="center"/>
              <w:rPr>
                <w:b/>
                <w:sz w:val="24"/>
                <w:szCs w:val="24"/>
                <w:lang w:val="en-US"/>
              </w:rPr>
            </w:pPr>
            <w:r>
              <w:rPr>
                <w:b/>
                <w:sz w:val="24"/>
                <w:szCs w:val="24"/>
                <w:lang w:val="en-US"/>
              </w:rPr>
              <w:t>Male</w:t>
            </w:r>
          </w:p>
        </w:tc>
        <w:tc>
          <w:tcPr>
            <w:tcW w:w="2927" w:type="dxa"/>
            <w:gridSpan w:val="3"/>
          </w:tcPr>
          <w:p w14:paraId="51101631" w14:textId="77777777" w:rsidR="00F71F92" w:rsidRDefault="00F71F92" w:rsidP="001D5A67">
            <w:pPr>
              <w:pStyle w:val="FootnoteText"/>
              <w:spacing w:line="360" w:lineRule="auto"/>
              <w:jc w:val="center"/>
              <w:rPr>
                <w:b/>
                <w:sz w:val="24"/>
                <w:szCs w:val="24"/>
                <w:lang w:val="en-US"/>
              </w:rPr>
            </w:pPr>
            <w:r>
              <w:rPr>
                <w:b/>
                <w:sz w:val="24"/>
                <w:szCs w:val="24"/>
                <w:lang w:val="en-US"/>
              </w:rPr>
              <w:t>Female</w:t>
            </w:r>
          </w:p>
        </w:tc>
      </w:tr>
      <w:tr w:rsidR="00F71F92" w:rsidRPr="005A5D81" w14:paraId="7DB19116" w14:textId="77777777" w:rsidTr="001D5A67">
        <w:trPr>
          <w:trHeight w:val="660"/>
        </w:trPr>
        <w:tc>
          <w:tcPr>
            <w:tcW w:w="1416" w:type="dxa"/>
          </w:tcPr>
          <w:p w14:paraId="63C833E8" w14:textId="77777777" w:rsidR="00F71F92" w:rsidRPr="005A5D81" w:rsidRDefault="00F71F92" w:rsidP="001D5A67">
            <w:pPr>
              <w:pStyle w:val="FootnoteText"/>
              <w:spacing w:line="360" w:lineRule="auto"/>
              <w:jc w:val="center"/>
              <w:rPr>
                <w:b/>
                <w:sz w:val="24"/>
                <w:szCs w:val="24"/>
                <w:lang w:val="en-US"/>
              </w:rPr>
            </w:pPr>
          </w:p>
        </w:tc>
        <w:tc>
          <w:tcPr>
            <w:tcW w:w="819" w:type="dxa"/>
          </w:tcPr>
          <w:p w14:paraId="127C43FE" w14:textId="77777777" w:rsidR="00F71F92" w:rsidRPr="002A7FFE" w:rsidRDefault="00F71F92" w:rsidP="001D5A67">
            <w:pPr>
              <w:pStyle w:val="FootnoteText"/>
              <w:spacing w:line="360" w:lineRule="auto"/>
              <w:jc w:val="center"/>
              <w:rPr>
                <w:b/>
                <w:sz w:val="24"/>
                <w:szCs w:val="24"/>
                <w:lang w:val="en-US"/>
              </w:rPr>
            </w:pPr>
            <w:r w:rsidRPr="002A7FFE">
              <w:rPr>
                <w:b/>
                <w:sz w:val="24"/>
                <w:szCs w:val="24"/>
                <w:lang w:val="en-US"/>
              </w:rPr>
              <w:t>W1</w:t>
            </w:r>
          </w:p>
        </w:tc>
        <w:tc>
          <w:tcPr>
            <w:tcW w:w="850" w:type="dxa"/>
          </w:tcPr>
          <w:p w14:paraId="444932A7"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W2</w:t>
            </w:r>
          </w:p>
        </w:tc>
        <w:tc>
          <w:tcPr>
            <w:tcW w:w="896" w:type="dxa"/>
          </w:tcPr>
          <w:p w14:paraId="4729002B"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W3</w:t>
            </w:r>
          </w:p>
        </w:tc>
        <w:tc>
          <w:tcPr>
            <w:tcW w:w="892" w:type="dxa"/>
          </w:tcPr>
          <w:p w14:paraId="0AF840C0"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W1</w:t>
            </w:r>
          </w:p>
        </w:tc>
        <w:tc>
          <w:tcPr>
            <w:tcW w:w="854" w:type="dxa"/>
          </w:tcPr>
          <w:p w14:paraId="70D8B208"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W2</w:t>
            </w:r>
          </w:p>
        </w:tc>
        <w:tc>
          <w:tcPr>
            <w:tcW w:w="1044" w:type="dxa"/>
          </w:tcPr>
          <w:p w14:paraId="4432C428"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W3</w:t>
            </w:r>
          </w:p>
        </w:tc>
        <w:tc>
          <w:tcPr>
            <w:tcW w:w="929" w:type="dxa"/>
          </w:tcPr>
          <w:p w14:paraId="6A9C180F"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W1</w:t>
            </w:r>
          </w:p>
        </w:tc>
        <w:tc>
          <w:tcPr>
            <w:tcW w:w="1041" w:type="dxa"/>
          </w:tcPr>
          <w:p w14:paraId="0153D603"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W2</w:t>
            </w:r>
          </w:p>
        </w:tc>
        <w:tc>
          <w:tcPr>
            <w:tcW w:w="957" w:type="dxa"/>
          </w:tcPr>
          <w:p w14:paraId="0845ED69" w14:textId="77777777" w:rsidR="00F71F92" w:rsidRPr="005A5D81" w:rsidRDefault="00F71F92" w:rsidP="001D5A67">
            <w:pPr>
              <w:pStyle w:val="FootnoteText"/>
              <w:spacing w:line="360" w:lineRule="auto"/>
              <w:jc w:val="center"/>
              <w:rPr>
                <w:b/>
                <w:sz w:val="24"/>
                <w:szCs w:val="24"/>
                <w:lang w:val="en-US"/>
              </w:rPr>
            </w:pPr>
            <w:r>
              <w:rPr>
                <w:b/>
                <w:sz w:val="24"/>
                <w:szCs w:val="24"/>
                <w:lang w:val="en-US"/>
              </w:rPr>
              <w:t>W3</w:t>
            </w:r>
          </w:p>
        </w:tc>
      </w:tr>
      <w:tr w:rsidR="00F71F92" w:rsidRPr="005A5D81" w14:paraId="58895426" w14:textId="77777777" w:rsidTr="001D5A67">
        <w:trPr>
          <w:trHeight w:val="515"/>
        </w:trPr>
        <w:tc>
          <w:tcPr>
            <w:tcW w:w="1416" w:type="dxa"/>
          </w:tcPr>
          <w:p w14:paraId="2017EA53" w14:textId="77777777" w:rsidR="00F71F92" w:rsidRPr="005A5D81" w:rsidRDefault="00F71F92" w:rsidP="001D5A67">
            <w:pPr>
              <w:pStyle w:val="FootnoteText"/>
              <w:spacing w:line="240" w:lineRule="auto"/>
              <w:jc w:val="center"/>
              <w:rPr>
                <w:b/>
                <w:sz w:val="24"/>
                <w:szCs w:val="24"/>
                <w:lang w:val="en-US"/>
              </w:rPr>
            </w:pPr>
            <w:r w:rsidRPr="005A5D81">
              <w:rPr>
                <w:b/>
                <w:sz w:val="24"/>
                <w:szCs w:val="24"/>
                <w:lang w:val="en-US"/>
              </w:rPr>
              <w:t>BMIOB</w:t>
            </w:r>
          </w:p>
        </w:tc>
        <w:tc>
          <w:tcPr>
            <w:tcW w:w="819" w:type="dxa"/>
          </w:tcPr>
          <w:p w14:paraId="50852E9E" w14:textId="77777777" w:rsidR="00F71F92" w:rsidRDefault="00F71F92" w:rsidP="001D5A67">
            <w:pPr>
              <w:pStyle w:val="FootnoteText"/>
              <w:spacing w:line="240" w:lineRule="auto"/>
              <w:jc w:val="center"/>
              <w:rPr>
                <w:sz w:val="24"/>
                <w:szCs w:val="24"/>
                <w:lang w:val="en-US"/>
              </w:rPr>
            </w:pPr>
            <w:r>
              <w:rPr>
                <w:sz w:val="24"/>
                <w:szCs w:val="24"/>
                <w:lang w:val="en-US"/>
              </w:rPr>
              <w:t>0.762</w:t>
            </w:r>
          </w:p>
          <w:p w14:paraId="205A53A5" w14:textId="77777777" w:rsidR="00F71F92" w:rsidRPr="00551279" w:rsidRDefault="00F71F92" w:rsidP="001D5A67">
            <w:pPr>
              <w:pStyle w:val="FootnoteText"/>
              <w:spacing w:line="240" w:lineRule="auto"/>
              <w:jc w:val="center"/>
              <w:rPr>
                <w:i/>
                <w:sz w:val="24"/>
                <w:szCs w:val="24"/>
                <w:lang w:val="en-US"/>
              </w:rPr>
            </w:pPr>
            <w:r w:rsidRPr="00551279">
              <w:rPr>
                <w:i/>
                <w:sz w:val="24"/>
                <w:szCs w:val="24"/>
                <w:lang w:val="en-US"/>
              </w:rPr>
              <w:t>0.002</w:t>
            </w:r>
          </w:p>
        </w:tc>
        <w:tc>
          <w:tcPr>
            <w:tcW w:w="850" w:type="dxa"/>
          </w:tcPr>
          <w:p w14:paraId="4447982A" w14:textId="77777777" w:rsidR="00F71F92" w:rsidRDefault="00F71F92" w:rsidP="001D5A67">
            <w:pPr>
              <w:pStyle w:val="FootnoteText"/>
              <w:spacing w:line="240" w:lineRule="auto"/>
              <w:jc w:val="center"/>
              <w:rPr>
                <w:sz w:val="24"/>
                <w:szCs w:val="24"/>
                <w:lang w:val="en-US"/>
              </w:rPr>
            </w:pPr>
            <w:r>
              <w:rPr>
                <w:sz w:val="24"/>
                <w:szCs w:val="24"/>
                <w:lang w:val="en-US"/>
              </w:rPr>
              <w:t>0.748</w:t>
            </w:r>
          </w:p>
          <w:p w14:paraId="09A55815" w14:textId="77777777" w:rsidR="00F71F92" w:rsidRPr="00551279" w:rsidRDefault="00F71F92" w:rsidP="001D5A67">
            <w:pPr>
              <w:pStyle w:val="FootnoteText"/>
              <w:spacing w:line="240" w:lineRule="auto"/>
              <w:jc w:val="center"/>
              <w:rPr>
                <w:i/>
                <w:sz w:val="24"/>
                <w:szCs w:val="24"/>
                <w:lang w:val="en-US"/>
              </w:rPr>
            </w:pPr>
            <w:r w:rsidRPr="00551279">
              <w:rPr>
                <w:i/>
                <w:sz w:val="24"/>
                <w:szCs w:val="24"/>
                <w:lang w:val="en-US"/>
              </w:rPr>
              <w:t>0.002</w:t>
            </w:r>
          </w:p>
        </w:tc>
        <w:tc>
          <w:tcPr>
            <w:tcW w:w="896" w:type="dxa"/>
          </w:tcPr>
          <w:p w14:paraId="2730C26C" w14:textId="77777777" w:rsidR="00F71F92" w:rsidRDefault="00F71F92" w:rsidP="001D5A67">
            <w:pPr>
              <w:pStyle w:val="FootnoteText"/>
              <w:spacing w:line="240" w:lineRule="auto"/>
              <w:jc w:val="center"/>
              <w:rPr>
                <w:sz w:val="24"/>
                <w:szCs w:val="24"/>
                <w:lang w:val="en-US"/>
              </w:rPr>
            </w:pPr>
            <w:r w:rsidRPr="00551279">
              <w:rPr>
                <w:sz w:val="24"/>
                <w:szCs w:val="24"/>
                <w:lang w:val="en-US"/>
              </w:rPr>
              <w:t>0.778</w:t>
            </w:r>
          </w:p>
          <w:p w14:paraId="149F63D5" w14:textId="77777777" w:rsidR="00F71F92" w:rsidRPr="00551279" w:rsidRDefault="00F71F92" w:rsidP="001D5A67">
            <w:pPr>
              <w:pStyle w:val="FootnoteText"/>
              <w:spacing w:line="240" w:lineRule="auto"/>
              <w:jc w:val="center"/>
              <w:rPr>
                <w:i/>
                <w:sz w:val="24"/>
                <w:szCs w:val="24"/>
                <w:lang w:val="en-US"/>
              </w:rPr>
            </w:pPr>
            <w:r w:rsidRPr="00551279">
              <w:rPr>
                <w:i/>
                <w:sz w:val="24"/>
                <w:szCs w:val="24"/>
                <w:lang w:val="en-US"/>
              </w:rPr>
              <w:t>0.003</w:t>
            </w:r>
          </w:p>
        </w:tc>
        <w:tc>
          <w:tcPr>
            <w:tcW w:w="892" w:type="dxa"/>
          </w:tcPr>
          <w:p w14:paraId="41C59781" w14:textId="77777777" w:rsidR="00F71F92" w:rsidRDefault="00F71F92" w:rsidP="001D5A67">
            <w:pPr>
              <w:pStyle w:val="FootnoteText"/>
              <w:spacing w:line="240" w:lineRule="auto"/>
              <w:jc w:val="center"/>
              <w:rPr>
                <w:sz w:val="24"/>
                <w:szCs w:val="24"/>
                <w:lang w:val="en-US"/>
              </w:rPr>
            </w:pPr>
            <w:r>
              <w:rPr>
                <w:sz w:val="24"/>
                <w:szCs w:val="24"/>
                <w:lang w:val="en-US"/>
              </w:rPr>
              <w:t>0.756</w:t>
            </w:r>
          </w:p>
          <w:p w14:paraId="54520162" w14:textId="77777777" w:rsidR="00F71F92" w:rsidRPr="0039775D" w:rsidRDefault="00F71F92" w:rsidP="001D5A67">
            <w:pPr>
              <w:pStyle w:val="FootnoteText"/>
              <w:spacing w:line="240" w:lineRule="auto"/>
              <w:jc w:val="center"/>
              <w:rPr>
                <w:i/>
                <w:sz w:val="24"/>
                <w:szCs w:val="24"/>
                <w:lang w:val="en-US"/>
              </w:rPr>
            </w:pPr>
            <w:r w:rsidRPr="0039775D">
              <w:rPr>
                <w:i/>
                <w:sz w:val="24"/>
                <w:szCs w:val="24"/>
                <w:lang w:val="en-US"/>
              </w:rPr>
              <w:t>0.003</w:t>
            </w:r>
          </w:p>
        </w:tc>
        <w:tc>
          <w:tcPr>
            <w:tcW w:w="854" w:type="dxa"/>
          </w:tcPr>
          <w:p w14:paraId="690BFE6A" w14:textId="77777777" w:rsidR="00F71F92" w:rsidRDefault="00F71F92" w:rsidP="001D5A67">
            <w:pPr>
              <w:pStyle w:val="FootnoteText"/>
              <w:spacing w:line="240" w:lineRule="auto"/>
              <w:jc w:val="center"/>
              <w:rPr>
                <w:sz w:val="24"/>
                <w:szCs w:val="24"/>
                <w:lang w:val="en-US"/>
              </w:rPr>
            </w:pPr>
            <w:r>
              <w:rPr>
                <w:sz w:val="24"/>
                <w:szCs w:val="24"/>
                <w:lang w:val="en-US"/>
              </w:rPr>
              <w:t>0.742</w:t>
            </w:r>
          </w:p>
          <w:p w14:paraId="0C2C2558" w14:textId="77777777" w:rsidR="00F71F92" w:rsidRPr="0039775D" w:rsidRDefault="00F71F92" w:rsidP="001D5A67">
            <w:pPr>
              <w:pStyle w:val="FootnoteText"/>
              <w:spacing w:line="240" w:lineRule="auto"/>
              <w:jc w:val="center"/>
              <w:rPr>
                <w:i/>
                <w:sz w:val="24"/>
                <w:szCs w:val="24"/>
                <w:lang w:val="en-US"/>
              </w:rPr>
            </w:pPr>
            <w:r w:rsidRPr="0039775D">
              <w:rPr>
                <w:i/>
                <w:sz w:val="24"/>
                <w:szCs w:val="24"/>
                <w:lang w:val="en-US"/>
              </w:rPr>
              <w:t>0.003</w:t>
            </w:r>
          </w:p>
        </w:tc>
        <w:tc>
          <w:tcPr>
            <w:tcW w:w="1044" w:type="dxa"/>
          </w:tcPr>
          <w:p w14:paraId="14A1459D" w14:textId="77777777" w:rsidR="00F71F92" w:rsidRDefault="00F71F92" w:rsidP="001D5A67">
            <w:pPr>
              <w:pStyle w:val="FootnoteText"/>
              <w:spacing w:line="240" w:lineRule="auto"/>
              <w:jc w:val="center"/>
              <w:rPr>
                <w:sz w:val="24"/>
                <w:szCs w:val="24"/>
                <w:lang w:val="en-US"/>
              </w:rPr>
            </w:pPr>
            <w:r>
              <w:rPr>
                <w:sz w:val="24"/>
                <w:szCs w:val="24"/>
                <w:lang w:val="en-US"/>
              </w:rPr>
              <w:t>0.772</w:t>
            </w:r>
          </w:p>
          <w:p w14:paraId="09F844B2" w14:textId="77777777" w:rsidR="00F71F92" w:rsidRPr="0039775D" w:rsidRDefault="00F71F92" w:rsidP="001D5A67">
            <w:pPr>
              <w:pStyle w:val="FootnoteText"/>
              <w:spacing w:line="240" w:lineRule="auto"/>
              <w:jc w:val="center"/>
              <w:rPr>
                <w:i/>
                <w:sz w:val="24"/>
                <w:szCs w:val="24"/>
                <w:lang w:val="en-US"/>
              </w:rPr>
            </w:pPr>
            <w:r w:rsidRPr="0039775D">
              <w:rPr>
                <w:i/>
                <w:sz w:val="24"/>
                <w:szCs w:val="24"/>
                <w:lang w:val="en-US"/>
              </w:rPr>
              <w:t>0.003</w:t>
            </w:r>
          </w:p>
        </w:tc>
        <w:tc>
          <w:tcPr>
            <w:tcW w:w="929" w:type="dxa"/>
          </w:tcPr>
          <w:p w14:paraId="14701E09" w14:textId="77777777" w:rsidR="00F71F92" w:rsidRDefault="00F71F92" w:rsidP="001D5A67">
            <w:pPr>
              <w:pStyle w:val="FootnoteText"/>
              <w:spacing w:line="240" w:lineRule="auto"/>
              <w:jc w:val="center"/>
              <w:rPr>
                <w:sz w:val="24"/>
                <w:szCs w:val="24"/>
                <w:lang w:val="en-US"/>
              </w:rPr>
            </w:pPr>
            <w:r>
              <w:rPr>
                <w:sz w:val="24"/>
                <w:szCs w:val="24"/>
                <w:lang w:val="en-US"/>
              </w:rPr>
              <w:t>0.768</w:t>
            </w:r>
          </w:p>
          <w:p w14:paraId="2C3CE9AE" w14:textId="77777777" w:rsidR="00F71F92" w:rsidRPr="00671F3A" w:rsidRDefault="00F71F92" w:rsidP="001D5A67">
            <w:pPr>
              <w:pStyle w:val="FootnoteText"/>
              <w:spacing w:line="240" w:lineRule="auto"/>
              <w:jc w:val="center"/>
              <w:rPr>
                <w:i/>
                <w:sz w:val="24"/>
                <w:szCs w:val="24"/>
                <w:lang w:val="en-US"/>
              </w:rPr>
            </w:pPr>
            <w:r w:rsidRPr="00671F3A">
              <w:rPr>
                <w:i/>
                <w:sz w:val="24"/>
                <w:szCs w:val="24"/>
                <w:lang w:val="en-US"/>
              </w:rPr>
              <w:t>0.004</w:t>
            </w:r>
          </w:p>
        </w:tc>
        <w:tc>
          <w:tcPr>
            <w:tcW w:w="1041" w:type="dxa"/>
          </w:tcPr>
          <w:p w14:paraId="37DD8AB5" w14:textId="77777777" w:rsidR="00F71F92" w:rsidRDefault="00F71F92" w:rsidP="001D5A67">
            <w:pPr>
              <w:pStyle w:val="FootnoteText"/>
              <w:spacing w:line="240" w:lineRule="auto"/>
              <w:jc w:val="center"/>
              <w:rPr>
                <w:sz w:val="24"/>
                <w:szCs w:val="24"/>
                <w:lang w:val="en-US"/>
              </w:rPr>
            </w:pPr>
            <w:r>
              <w:rPr>
                <w:sz w:val="24"/>
                <w:szCs w:val="24"/>
                <w:lang w:val="en-US"/>
              </w:rPr>
              <w:t>0.755</w:t>
            </w:r>
          </w:p>
          <w:p w14:paraId="491F1B11" w14:textId="77777777" w:rsidR="00F71F92" w:rsidRPr="00671F3A" w:rsidRDefault="00F71F92" w:rsidP="001D5A67">
            <w:pPr>
              <w:pStyle w:val="FootnoteText"/>
              <w:spacing w:line="240" w:lineRule="auto"/>
              <w:jc w:val="center"/>
              <w:rPr>
                <w:i/>
                <w:sz w:val="24"/>
                <w:szCs w:val="24"/>
                <w:lang w:val="en-US"/>
              </w:rPr>
            </w:pPr>
            <w:r w:rsidRPr="00671F3A">
              <w:rPr>
                <w:i/>
                <w:sz w:val="24"/>
                <w:szCs w:val="24"/>
                <w:lang w:val="en-US"/>
              </w:rPr>
              <w:t>0.004</w:t>
            </w:r>
          </w:p>
        </w:tc>
        <w:tc>
          <w:tcPr>
            <w:tcW w:w="957" w:type="dxa"/>
          </w:tcPr>
          <w:p w14:paraId="495E48CC" w14:textId="77777777" w:rsidR="00F71F92" w:rsidRDefault="00F71F92" w:rsidP="001D5A67">
            <w:pPr>
              <w:pStyle w:val="FootnoteText"/>
              <w:spacing w:line="240" w:lineRule="auto"/>
              <w:jc w:val="center"/>
              <w:rPr>
                <w:sz w:val="24"/>
                <w:szCs w:val="24"/>
                <w:lang w:val="en-US"/>
              </w:rPr>
            </w:pPr>
            <w:r>
              <w:rPr>
                <w:sz w:val="24"/>
                <w:szCs w:val="24"/>
                <w:lang w:val="en-US"/>
              </w:rPr>
              <w:t>0.785</w:t>
            </w:r>
          </w:p>
          <w:p w14:paraId="411B89FC" w14:textId="77777777" w:rsidR="00F71F92" w:rsidRPr="00671F3A" w:rsidRDefault="00F71F92" w:rsidP="001D5A67">
            <w:pPr>
              <w:pStyle w:val="FootnoteText"/>
              <w:spacing w:line="240" w:lineRule="auto"/>
              <w:jc w:val="center"/>
              <w:rPr>
                <w:i/>
                <w:sz w:val="24"/>
                <w:szCs w:val="24"/>
                <w:lang w:val="en-US"/>
              </w:rPr>
            </w:pPr>
            <w:r w:rsidRPr="00671F3A">
              <w:rPr>
                <w:i/>
                <w:sz w:val="24"/>
                <w:szCs w:val="24"/>
                <w:lang w:val="en-US"/>
              </w:rPr>
              <w:t>0.004</w:t>
            </w:r>
          </w:p>
        </w:tc>
      </w:tr>
      <w:tr w:rsidR="00F71F92" w:rsidRPr="005A5D81" w14:paraId="4714A1F9" w14:textId="77777777" w:rsidTr="001D5A67">
        <w:trPr>
          <w:trHeight w:val="515"/>
        </w:trPr>
        <w:tc>
          <w:tcPr>
            <w:tcW w:w="1416" w:type="dxa"/>
          </w:tcPr>
          <w:p w14:paraId="276E1A36" w14:textId="77777777" w:rsidR="00F71F92" w:rsidRPr="005A5D81" w:rsidRDefault="00F71F92" w:rsidP="001D5A67">
            <w:pPr>
              <w:pStyle w:val="FootnoteText"/>
              <w:spacing w:line="240" w:lineRule="auto"/>
              <w:jc w:val="center"/>
              <w:rPr>
                <w:b/>
                <w:sz w:val="24"/>
                <w:szCs w:val="24"/>
                <w:lang w:val="en-US"/>
              </w:rPr>
            </w:pPr>
            <w:r w:rsidRPr="005A5D81">
              <w:rPr>
                <w:b/>
                <w:sz w:val="24"/>
                <w:szCs w:val="24"/>
                <w:lang w:val="en-US"/>
              </w:rPr>
              <w:t>BMIOV</w:t>
            </w:r>
          </w:p>
        </w:tc>
        <w:tc>
          <w:tcPr>
            <w:tcW w:w="819" w:type="dxa"/>
          </w:tcPr>
          <w:p w14:paraId="45F04C61" w14:textId="77777777" w:rsidR="00F71F92" w:rsidRDefault="00F71F92" w:rsidP="001D5A67">
            <w:pPr>
              <w:pStyle w:val="FootnoteText"/>
              <w:spacing w:line="240" w:lineRule="auto"/>
              <w:jc w:val="center"/>
              <w:rPr>
                <w:sz w:val="24"/>
                <w:szCs w:val="24"/>
                <w:lang w:val="en-US"/>
              </w:rPr>
            </w:pPr>
            <w:r w:rsidRPr="00551279">
              <w:rPr>
                <w:sz w:val="24"/>
                <w:szCs w:val="24"/>
                <w:lang w:val="en-US"/>
              </w:rPr>
              <w:t>0.917</w:t>
            </w:r>
          </w:p>
          <w:p w14:paraId="2EAEF902" w14:textId="77777777" w:rsidR="00F71F92" w:rsidRPr="00551279" w:rsidRDefault="00F71F92" w:rsidP="001D5A67">
            <w:pPr>
              <w:pStyle w:val="FootnoteText"/>
              <w:spacing w:line="240" w:lineRule="auto"/>
              <w:jc w:val="center"/>
              <w:rPr>
                <w:i/>
                <w:sz w:val="24"/>
                <w:szCs w:val="24"/>
                <w:lang w:val="en-US"/>
              </w:rPr>
            </w:pPr>
            <w:r w:rsidRPr="00551279">
              <w:rPr>
                <w:i/>
                <w:sz w:val="24"/>
                <w:szCs w:val="24"/>
                <w:lang w:val="en-US"/>
              </w:rPr>
              <w:t>0.003</w:t>
            </w:r>
          </w:p>
        </w:tc>
        <w:tc>
          <w:tcPr>
            <w:tcW w:w="850" w:type="dxa"/>
          </w:tcPr>
          <w:p w14:paraId="09939E6B" w14:textId="77777777" w:rsidR="00F71F92" w:rsidRDefault="00F71F92" w:rsidP="001D5A67">
            <w:pPr>
              <w:pStyle w:val="FootnoteText"/>
              <w:spacing w:line="240" w:lineRule="auto"/>
              <w:jc w:val="center"/>
              <w:rPr>
                <w:sz w:val="24"/>
                <w:szCs w:val="24"/>
                <w:lang w:val="en-US"/>
              </w:rPr>
            </w:pPr>
            <w:r w:rsidRPr="00551279">
              <w:rPr>
                <w:sz w:val="24"/>
                <w:szCs w:val="24"/>
                <w:lang w:val="en-US"/>
              </w:rPr>
              <w:t>0.917</w:t>
            </w:r>
          </w:p>
          <w:p w14:paraId="7F31166E" w14:textId="77777777" w:rsidR="00F71F92" w:rsidRPr="00551279" w:rsidRDefault="00F71F92" w:rsidP="001D5A67">
            <w:pPr>
              <w:pStyle w:val="FootnoteText"/>
              <w:spacing w:line="240" w:lineRule="auto"/>
              <w:jc w:val="center"/>
              <w:rPr>
                <w:i/>
                <w:sz w:val="24"/>
                <w:szCs w:val="24"/>
                <w:lang w:val="en-US"/>
              </w:rPr>
            </w:pPr>
            <w:r w:rsidRPr="00551279">
              <w:rPr>
                <w:i/>
                <w:sz w:val="24"/>
                <w:szCs w:val="24"/>
                <w:lang w:val="en-US"/>
              </w:rPr>
              <w:t>0.003</w:t>
            </w:r>
          </w:p>
        </w:tc>
        <w:tc>
          <w:tcPr>
            <w:tcW w:w="896" w:type="dxa"/>
          </w:tcPr>
          <w:p w14:paraId="19367692" w14:textId="77777777" w:rsidR="00F71F92" w:rsidRDefault="00F71F92" w:rsidP="001D5A67">
            <w:pPr>
              <w:pStyle w:val="FootnoteText"/>
              <w:spacing w:line="240" w:lineRule="auto"/>
              <w:jc w:val="center"/>
              <w:rPr>
                <w:sz w:val="24"/>
                <w:szCs w:val="24"/>
                <w:lang w:val="en-US"/>
              </w:rPr>
            </w:pPr>
            <w:r w:rsidRPr="00551279">
              <w:rPr>
                <w:sz w:val="24"/>
                <w:szCs w:val="24"/>
                <w:lang w:val="en-US"/>
              </w:rPr>
              <w:t>0.935</w:t>
            </w:r>
          </w:p>
          <w:p w14:paraId="596F7536" w14:textId="77777777" w:rsidR="00F71F92" w:rsidRPr="00551279" w:rsidRDefault="00F71F92" w:rsidP="001D5A67">
            <w:pPr>
              <w:pStyle w:val="FootnoteText"/>
              <w:spacing w:line="240" w:lineRule="auto"/>
              <w:jc w:val="center"/>
              <w:rPr>
                <w:i/>
                <w:sz w:val="24"/>
                <w:szCs w:val="24"/>
                <w:lang w:val="en-US"/>
              </w:rPr>
            </w:pPr>
            <w:r w:rsidRPr="00551279">
              <w:rPr>
                <w:i/>
                <w:sz w:val="24"/>
                <w:szCs w:val="24"/>
                <w:lang w:val="en-US"/>
              </w:rPr>
              <w:t>0.003</w:t>
            </w:r>
          </w:p>
        </w:tc>
        <w:tc>
          <w:tcPr>
            <w:tcW w:w="892" w:type="dxa"/>
          </w:tcPr>
          <w:p w14:paraId="23F07EF9" w14:textId="77777777" w:rsidR="00F71F92" w:rsidRDefault="00F71F92" w:rsidP="001D5A67">
            <w:pPr>
              <w:pStyle w:val="FootnoteText"/>
              <w:spacing w:line="240" w:lineRule="auto"/>
              <w:jc w:val="center"/>
              <w:rPr>
                <w:sz w:val="24"/>
                <w:szCs w:val="24"/>
                <w:lang w:val="en-US"/>
              </w:rPr>
            </w:pPr>
            <w:r>
              <w:rPr>
                <w:sz w:val="24"/>
                <w:szCs w:val="24"/>
                <w:lang w:val="en-US"/>
              </w:rPr>
              <w:t>0.909</w:t>
            </w:r>
          </w:p>
          <w:p w14:paraId="5C43CE94" w14:textId="77777777" w:rsidR="00F71F92" w:rsidRPr="0039775D" w:rsidRDefault="00F71F92" w:rsidP="001D5A67">
            <w:pPr>
              <w:pStyle w:val="FootnoteText"/>
              <w:spacing w:line="240" w:lineRule="auto"/>
              <w:jc w:val="center"/>
              <w:rPr>
                <w:i/>
                <w:sz w:val="24"/>
                <w:szCs w:val="24"/>
                <w:lang w:val="en-US"/>
              </w:rPr>
            </w:pPr>
            <w:r w:rsidRPr="0039775D">
              <w:rPr>
                <w:i/>
                <w:sz w:val="24"/>
                <w:szCs w:val="24"/>
                <w:lang w:val="en-US"/>
              </w:rPr>
              <w:t>0.004</w:t>
            </w:r>
          </w:p>
        </w:tc>
        <w:tc>
          <w:tcPr>
            <w:tcW w:w="854" w:type="dxa"/>
          </w:tcPr>
          <w:p w14:paraId="3058DF7B" w14:textId="77777777" w:rsidR="00F71F92" w:rsidRDefault="00F71F92" w:rsidP="001D5A67">
            <w:pPr>
              <w:pStyle w:val="FootnoteText"/>
              <w:spacing w:line="240" w:lineRule="auto"/>
              <w:jc w:val="center"/>
              <w:rPr>
                <w:sz w:val="24"/>
                <w:szCs w:val="24"/>
                <w:lang w:val="en-US"/>
              </w:rPr>
            </w:pPr>
            <w:r>
              <w:rPr>
                <w:sz w:val="24"/>
                <w:szCs w:val="24"/>
                <w:lang w:val="en-US"/>
              </w:rPr>
              <w:t>0.908</w:t>
            </w:r>
          </w:p>
          <w:p w14:paraId="5C8231BF" w14:textId="77777777" w:rsidR="00F71F92" w:rsidRPr="0039775D" w:rsidRDefault="00F71F92" w:rsidP="001D5A67">
            <w:pPr>
              <w:pStyle w:val="FootnoteText"/>
              <w:spacing w:line="240" w:lineRule="auto"/>
              <w:jc w:val="center"/>
              <w:rPr>
                <w:i/>
                <w:sz w:val="24"/>
                <w:szCs w:val="24"/>
                <w:lang w:val="en-US"/>
              </w:rPr>
            </w:pPr>
            <w:r w:rsidRPr="0039775D">
              <w:rPr>
                <w:i/>
                <w:sz w:val="24"/>
                <w:szCs w:val="24"/>
                <w:lang w:val="en-US"/>
              </w:rPr>
              <w:t>0.004</w:t>
            </w:r>
          </w:p>
        </w:tc>
        <w:tc>
          <w:tcPr>
            <w:tcW w:w="1044" w:type="dxa"/>
          </w:tcPr>
          <w:p w14:paraId="09BB51D8" w14:textId="77777777" w:rsidR="00F71F92" w:rsidRDefault="00F71F92" w:rsidP="001D5A67">
            <w:pPr>
              <w:pStyle w:val="FootnoteText"/>
              <w:spacing w:line="240" w:lineRule="auto"/>
              <w:jc w:val="center"/>
              <w:rPr>
                <w:sz w:val="24"/>
                <w:szCs w:val="24"/>
                <w:lang w:val="en-US"/>
              </w:rPr>
            </w:pPr>
            <w:r>
              <w:rPr>
                <w:sz w:val="24"/>
                <w:szCs w:val="24"/>
                <w:lang w:val="en-US"/>
              </w:rPr>
              <w:t>0.927</w:t>
            </w:r>
          </w:p>
          <w:p w14:paraId="723F7CB2" w14:textId="77777777" w:rsidR="00F71F92" w:rsidRPr="0039775D" w:rsidRDefault="00F71F92" w:rsidP="001D5A67">
            <w:pPr>
              <w:pStyle w:val="FootnoteText"/>
              <w:spacing w:line="240" w:lineRule="auto"/>
              <w:jc w:val="center"/>
              <w:rPr>
                <w:i/>
                <w:sz w:val="24"/>
                <w:szCs w:val="24"/>
                <w:lang w:val="en-US"/>
              </w:rPr>
            </w:pPr>
            <w:r w:rsidRPr="0039775D">
              <w:rPr>
                <w:i/>
                <w:sz w:val="24"/>
                <w:szCs w:val="24"/>
                <w:lang w:val="en-US"/>
              </w:rPr>
              <w:t>0.004</w:t>
            </w:r>
          </w:p>
        </w:tc>
        <w:tc>
          <w:tcPr>
            <w:tcW w:w="929" w:type="dxa"/>
          </w:tcPr>
          <w:p w14:paraId="089F9F78" w14:textId="77777777" w:rsidR="00F71F92" w:rsidRDefault="00F71F92" w:rsidP="001D5A67">
            <w:pPr>
              <w:pStyle w:val="FootnoteText"/>
              <w:spacing w:line="240" w:lineRule="auto"/>
              <w:jc w:val="center"/>
              <w:rPr>
                <w:sz w:val="24"/>
                <w:szCs w:val="24"/>
                <w:lang w:val="en-US"/>
              </w:rPr>
            </w:pPr>
            <w:r>
              <w:rPr>
                <w:sz w:val="24"/>
                <w:szCs w:val="24"/>
                <w:lang w:val="en-US"/>
              </w:rPr>
              <w:t>0.926</w:t>
            </w:r>
          </w:p>
          <w:p w14:paraId="6EB57A29" w14:textId="77777777" w:rsidR="00F71F92" w:rsidRPr="00671F3A" w:rsidRDefault="00F71F92" w:rsidP="001D5A67">
            <w:pPr>
              <w:pStyle w:val="FootnoteText"/>
              <w:spacing w:line="240" w:lineRule="auto"/>
              <w:jc w:val="center"/>
              <w:rPr>
                <w:i/>
                <w:sz w:val="24"/>
                <w:szCs w:val="24"/>
                <w:lang w:val="en-US"/>
              </w:rPr>
            </w:pPr>
            <w:r w:rsidRPr="00671F3A">
              <w:rPr>
                <w:i/>
                <w:sz w:val="24"/>
                <w:szCs w:val="24"/>
                <w:lang w:val="en-US"/>
              </w:rPr>
              <w:t>0.004</w:t>
            </w:r>
          </w:p>
        </w:tc>
        <w:tc>
          <w:tcPr>
            <w:tcW w:w="1041" w:type="dxa"/>
          </w:tcPr>
          <w:p w14:paraId="431C603E" w14:textId="77777777" w:rsidR="00F71F92" w:rsidRDefault="00F71F92" w:rsidP="001D5A67">
            <w:pPr>
              <w:pStyle w:val="FootnoteText"/>
              <w:spacing w:line="240" w:lineRule="auto"/>
              <w:jc w:val="center"/>
              <w:rPr>
                <w:sz w:val="24"/>
                <w:szCs w:val="24"/>
                <w:lang w:val="en-US"/>
              </w:rPr>
            </w:pPr>
            <w:r>
              <w:rPr>
                <w:sz w:val="24"/>
                <w:szCs w:val="24"/>
                <w:lang w:val="en-US"/>
              </w:rPr>
              <w:t>0.926</w:t>
            </w:r>
          </w:p>
          <w:p w14:paraId="32A51359" w14:textId="77777777" w:rsidR="00F71F92" w:rsidRPr="00671F3A" w:rsidRDefault="00F71F92" w:rsidP="001D5A67">
            <w:pPr>
              <w:pStyle w:val="FootnoteText"/>
              <w:spacing w:line="240" w:lineRule="auto"/>
              <w:jc w:val="center"/>
              <w:rPr>
                <w:i/>
                <w:sz w:val="24"/>
                <w:szCs w:val="24"/>
                <w:lang w:val="en-US"/>
              </w:rPr>
            </w:pPr>
            <w:r w:rsidRPr="00671F3A">
              <w:rPr>
                <w:i/>
                <w:sz w:val="24"/>
                <w:szCs w:val="24"/>
                <w:lang w:val="en-US"/>
              </w:rPr>
              <w:t>0.004</w:t>
            </w:r>
          </w:p>
        </w:tc>
        <w:tc>
          <w:tcPr>
            <w:tcW w:w="957" w:type="dxa"/>
          </w:tcPr>
          <w:p w14:paraId="01E41B99" w14:textId="77777777" w:rsidR="00F71F92" w:rsidRDefault="00F71F92" w:rsidP="001D5A67">
            <w:pPr>
              <w:pStyle w:val="FootnoteText"/>
              <w:spacing w:line="240" w:lineRule="auto"/>
              <w:jc w:val="center"/>
              <w:rPr>
                <w:sz w:val="24"/>
                <w:szCs w:val="24"/>
                <w:lang w:val="en-US"/>
              </w:rPr>
            </w:pPr>
            <w:r>
              <w:rPr>
                <w:sz w:val="24"/>
                <w:szCs w:val="24"/>
                <w:lang w:val="en-US"/>
              </w:rPr>
              <w:t>0.943</w:t>
            </w:r>
          </w:p>
          <w:p w14:paraId="27035D07" w14:textId="77777777" w:rsidR="00F71F92" w:rsidRPr="00671F3A" w:rsidRDefault="00F71F92" w:rsidP="001D5A67">
            <w:pPr>
              <w:pStyle w:val="FootnoteText"/>
              <w:spacing w:line="240" w:lineRule="auto"/>
              <w:jc w:val="center"/>
              <w:rPr>
                <w:i/>
                <w:sz w:val="24"/>
                <w:szCs w:val="24"/>
                <w:lang w:val="en-US"/>
              </w:rPr>
            </w:pPr>
            <w:r w:rsidRPr="00671F3A">
              <w:rPr>
                <w:i/>
                <w:sz w:val="24"/>
                <w:szCs w:val="24"/>
                <w:lang w:val="en-US"/>
              </w:rPr>
              <w:t>0.005</w:t>
            </w:r>
          </w:p>
        </w:tc>
      </w:tr>
      <w:tr w:rsidR="00F71F92" w:rsidRPr="005A5D81" w14:paraId="11A320E0" w14:textId="77777777" w:rsidTr="001D5A67">
        <w:trPr>
          <w:trHeight w:val="814"/>
        </w:trPr>
        <w:tc>
          <w:tcPr>
            <w:tcW w:w="1416" w:type="dxa"/>
          </w:tcPr>
          <w:p w14:paraId="7D96A26C" w14:textId="77777777" w:rsidR="00F71F92" w:rsidRPr="005A5D81" w:rsidRDefault="00F71F92" w:rsidP="001D5A67">
            <w:pPr>
              <w:pStyle w:val="FootnoteText"/>
              <w:spacing w:line="240" w:lineRule="auto"/>
              <w:jc w:val="center"/>
              <w:rPr>
                <w:b/>
                <w:sz w:val="24"/>
                <w:szCs w:val="24"/>
                <w:lang w:val="en-US"/>
              </w:rPr>
            </w:pPr>
            <w:r w:rsidRPr="005A5D81">
              <w:rPr>
                <w:b/>
                <w:sz w:val="24"/>
                <w:szCs w:val="24"/>
                <w:lang w:val="en-US"/>
              </w:rPr>
              <w:t>Obesity Rate</w:t>
            </w:r>
          </w:p>
        </w:tc>
        <w:tc>
          <w:tcPr>
            <w:tcW w:w="819" w:type="dxa"/>
          </w:tcPr>
          <w:p w14:paraId="16E208B1" w14:textId="77777777" w:rsidR="00F71F92" w:rsidRDefault="00F71F92" w:rsidP="001D5A67">
            <w:pPr>
              <w:pStyle w:val="FootnoteText"/>
              <w:spacing w:line="240" w:lineRule="auto"/>
              <w:jc w:val="center"/>
              <w:rPr>
                <w:sz w:val="24"/>
                <w:szCs w:val="24"/>
                <w:lang w:val="en-US"/>
              </w:rPr>
            </w:pPr>
            <w:r>
              <w:rPr>
                <w:sz w:val="24"/>
                <w:szCs w:val="24"/>
                <w:lang w:val="en-US"/>
              </w:rPr>
              <w:t>0.055</w:t>
            </w:r>
          </w:p>
          <w:p w14:paraId="787420B9" w14:textId="77777777" w:rsidR="00F71F92" w:rsidRPr="002A7FFE" w:rsidRDefault="00F71F92" w:rsidP="001D5A67">
            <w:pPr>
              <w:pStyle w:val="FootnoteText"/>
              <w:spacing w:line="240" w:lineRule="auto"/>
              <w:jc w:val="center"/>
              <w:rPr>
                <w:i/>
                <w:sz w:val="24"/>
                <w:szCs w:val="24"/>
                <w:lang w:val="en-US"/>
              </w:rPr>
            </w:pPr>
            <w:r w:rsidRPr="002A7FFE">
              <w:rPr>
                <w:i/>
                <w:sz w:val="24"/>
                <w:szCs w:val="24"/>
                <w:lang w:val="en-US"/>
              </w:rPr>
              <w:t>0.004</w:t>
            </w:r>
          </w:p>
        </w:tc>
        <w:tc>
          <w:tcPr>
            <w:tcW w:w="850" w:type="dxa"/>
          </w:tcPr>
          <w:p w14:paraId="1A1862C7" w14:textId="77777777" w:rsidR="00F71F92" w:rsidRDefault="00F71F92" w:rsidP="001D5A67">
            <w:pPr>
              <w:pStyle w:val="FootnoteText"/>
              <w:spacing w:line="240" w:lineRule="auto"/>
              <w:jc w:val="center"/>
              <w:rPr>
                <w:sz w:val="24"/>
                <w:szCs w:val="24"/>
                <w:lang w:val="en-US"/>
              </w:rPr>
            </w:pPr>
            <w:r>
              <w:rPr>
                <w:sz w:val="24"/>
                <w:szCs w:val="24"/>
                <w:lang w:val="en-US"/>
              </w:rPr>
              <w:t>0.054</w:t>
            </w:r>
          </w:p>
          <w:p w14:paraId="349232A7" w14:textId="77777777" w:rsidR="00F71F92" w:rsidRPr="002A7FFE" w:rsidRDefault="00F71F92" w:rsidP="001D5A67">
            <w:pPr>
              <w:pStyle w:val="FootnoteText"/>
              <w:spacing w:line="240" w:lineRule="auto"/>
              <w:jc w:val="center"/>
              <w:rPr>
                <w:i/>
                <w:sz w:val="24"/>
                <w:szCs w:val="24"/>
                <w:lang w:val="en-US"/>
              </w:rPr>
            </w:pPr>
            <w:r w:rsidRPr="002A7FFE">
              <w:rPr>
                <w:i/>
                <w:sz w:val="24"/>
                <w:szCs w:val="24"/>
                <w:lang w:val="en-US"/>
              </w:rPr>
              <w:t>0.004</w:t>
            </w:r>
          </w:p>
        </w:tc>
        <w:tc>
          <w:tcPr>
            <w:tcW w:w="896" w:type="dxa"/>
          </w:tcPr>
          <w:p w14:paraId="67ADF9A5" w14:textId="77777777" w:rsidR="00F71F92" w:rsidRDefault="00F71F92" w:rsidP="001D5A67">
            <w:pPr>
              <w:pStyle w:val="FootnoteText"/>
              <w:spacing w:line="240" w:lineRule="auto"/>
              <w:jc w:val="center"/>
              <w:rPr>
                <w:sz w:val="24"/>
                <w:szCs w:val="24"/>
                <w:lang w:val="en-US"/>
              </w:rPr>
            </w:pPr>
            <w:r>
              <w:rPr>
                <w:sz w:val="24"/>
                <w:szCs w:val="24"/>
                <w:lang w:val="en-US"/>
              </w:rPr>
              <w:t>0.072</w:t>
            </w:r>
          </w:p>
          <w:p w14:paraId="184F2C00" w14:textId="77777777" w:rsidR="00F71F92" w:rsidRPr="002A7FFE" w:rsidRDefault="00F71F92" w:rsidP="001D5A67">
            <w:pPr>
              <w:pStyle w:val="FootnoteText"/>
              <w:spacing w:line="240" w:lineRule="auto"/>
              <w:jc w:val="center"/>
              <w:rPr>
                <w:i/>
                <w:sz w:val="24"/>
                <w:szCs w:val="24"/>
                <w:lang w:val="en-US"/>
              </w:rPr>
            </w:pPr>
            <w:r w:rsidRPr="002A7FFE">
              <w:rPr>
                <w:i/>
                <w:sz w:val="24"/>
                <w:szCs w:val="24"/>
                <w:lang w:val="en-US"/>
              </w:rPr>
              <w:t>0.005</w:t>
            </w:r>
          </w:p>
        </w:tc>
        <w:tc>
          <w:tcPr>
            <w:tcW w:w="892" w:type="dxa"/>
          </w:tcPr>
          <w:p w14:paraId="3057B58C" w14:textId="77777777" w:rsidR="00F71F92" w:rsidRDefault="00F71F92" w:rsidP="001D5A67">
            <w:pPr>
              <w:pStyle w:val="FootnoteText"/>
              <w:spacing w:line="240" w:lineRule="auto"/>
              <w:jc w:val="center"/>
              <w:rPr>
                <w:sz w:val="24"/>
                <w:szCs w:val="24"/>
                <w:lang w:val="en-US"/>
              </w:rPr>
            </w:pPr>
            <w:r>
              <w:rPr>
                <w:sz w:val="24"/>
                <w:szCs w:val="24"/>
                <w:lang w:val="en-US"/>
              </w:rPr>
              <w:t>0.043</w:t>
            </w:r>
          </w:p>
          <w:p w14:paraId="2FDC8285"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0.005</w:t>
            </w:r>
          </w:p>
        </w:tc>
        <w:tc>
          <w:tcPr>
            <w:tcW w:w="854" w:type="dxa"/>
          </w:tcPr>
          <w:p w14:paraId="3987E6CF" w14:textId="77777777" w:rsidR="00F71F92" w:rsidRDefault="00F71F92" w:rsidP="001D5A67">
            <w:pPr>
              <w:pStyle w:val="FootnoteText"/>
              <w:spacing w:line="240" w:lineRule="auto"/>
              <w:jc w:val="center"/>
              <w:rPr>
                <w:sz w:val="24"/>
                <w:szCs w:val="24"/>
                <w:lang w:val="en-US"/>
              </w:rPr>
            </w:pPr>
            <w:r>
              <w:rPr>
                <w:sz w:val="24"/>
                <w:szCs w:val="24"/>
                <w:lang w:val="en-US"/>
              </w:rPr>
              <w:t>0.041</w:t>
            </w:r>
          </w:p>
          <w:p w14:paraId="2DAE5969"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0.005</w:t>
            </w:r>
          </w:p>
        </w:tc>
        <w:tc>
          <w:tcPr>
            <w:tcW w:w="1044" w:type="dxa"/>
          </w:tcPr>
          <w:p w14:paraId="14A8CC31" w14:textId="77777777" w:rsidR="00F71F92" w:rsidRDefault="00F71F92" w:rsidP="001D5A67">
            <w:pPr>
              <w:pStyle w:val="FootnoteText"/>
              <w:spacing w:line="240" w:lineRule="auto"/>
              <w:jc w:val="center"/>
              <w:rPr>
                <w:sz w:val="24"/>
                <w:szCs w:val="24"/>
                <w:lang w:val="en-US"/>
              </w:rPr>
            </w:pPr>
            <w:r>
              <w:rPr>
                <w:sz w:val="24"/>
                <w:szCs w:val="24"/>
                <w:lang w:val="en-US"/>
              </w:rPr>
              <w:t>0.064</w:t>
            </w:r>
          </w:p>
          <w:p w14:paraId="2AAE2C60"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0.007</w:t>
            </w:r>
          </w:p>
        </w:tc>
        <w:tc>
          <w:tcPr>
            <w:tcW w:w="929" w:type="dxa"/>
          </w:tcPr>
          <w:p w14:paraId="76E917AB" w14:textId="77777777" w:rsidR="00F71F92" w:rsidRDefault="00F71F92" w:rsidP="001D5A67">
            <w:pPr>
              <w:pStyle w:val="FootnoteText"/>
              <w:spacing w:line="240" w:lineRule="auto"/>
              <w:jc w:val="center"/>
              <w:rPr>
                <w:sz w:val="24"/>
                <w:szCs w:val="24"/>
                <w:lang w:val="en-US"/>
              </w:rPr>
            </w:pPr>
            <w:r>
              <w:rPr>
                <w:sz w:val="24"/>
                <w:szCs w:val="24"/>
                <w:lang w:val="en-US"/>
              </w:rPr>
              <w:t>0.067</w:t>
            </w:r>
          </w:p>
          <w:p w14:paraId="673DEF2F"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0.007</w:t>
            </w:r>
          </w:p>
        </w:tc>
        <w:tc>
          <w:tcPr>
            <w:tcW w:w="1041" w:type="dxa"/>
          </w:tcPr>
          <w:p w14:paraId="4E0DC5D9" w14:textId="77777777" w:rsidR="00F71F92" w:rsidRDefault="00F71F92" w:rsidP="001D5A67">
            <w:pPr>
              <w:pStyle w:val="FootnoteText"/>
              <w:spacing w:line="240" w:lineRule="auto"/>
              <w:jc w:val="center"/>
              <w:rPr>
                <w:sz w:val="24"/>
                <w:szCs w:val="24"/>
                <w:lang w:val="en-US"/>
              </w:rPr>
            </w:pPr>
            <w:r>
              <w:rPr>
                <w:sz w:val="24"/>
                <w:szCs w:val="24"/>
                <w:lang w:val="en-US"/>
              </w:rPr>
              <w:t>0.068</w:t>
            </w:r>
          </w:p>
          <w:p w14:paraId="016C05A1"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0.007</w:t>
            </w:r>
          </w:p>
        </w:tc>
        <w:tc>
          <w:tcPr>
            <w:tcW w:w="957" w:type="dxa"/>
          </w:tcPr>
          <w:p w14:paraId="2820A544" w14:textId="77777777" w:rsidR="00F71F92" w:rsidRDefault="00F71F92" w:rsidP="001D5A67">
            <w:pPr>
              <w:pStyle w:val="FootnoteText"/>
              <w:spacing w:line="240" w:lineRule="auto"/>
              <w:jc w:val="center"/>
              <w:rPr>
                <w:sz w:val="24"/>
                <w:szCs w:val="24"/>
                <w:lang w:val="en-US"/>
              </w:rPr>
            </w:pPr>
            <w:r>
              <w:rPr>
                <w:sz w:val="24"/>
                <w:szCs w:val="24"/>
                <w:lang w:val="en-US"/>
              </w:rPr>
              <w:t>0.081</w:t>
            </w:r>
          </w:p>
          <w:p w14:paraId="0770E8E4"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0.008</w:t>
            </w:r>
          </w:p>
        </w:tc>
      </w:tr>
      <w:tr w:rsidR="00F71F92" w:rsidRPr="005A5D81" w14:paraId="6BCCAD56" w14:textId="77777777" w:rsidTr="001D5A67">
        <w:trPr>
          <w:trHeight w:val="1104"/>
        </w:trPr>
        <w:tc>
          <w:tcPr>
            <w:tcW w:w="1416" w:type="dxa"/>
          </w:tcPr>
          <w:p w14:paraId="3A30E962" w14:textId="77777777" w:rsidR="00F71F92" w:rsidRPr="005A5D81" w:rsidRDefault="00F71F92" w:rsidP="001D5A67">
            <w:pPr>
              <w:pStyle w:val="FootnoteText"/>
              <w:spacing w:line="240" w:lineRule="auto"/>
              <w:jc w:val="center"/>
              <w:rPr>
                <w:b/>
                <w:sz w:val="24"/>
                <w:szCs w:val="24"/>
                <w:lang w:val="en-US"/>
              </w:rPr>
            </w:pPr>
            <w:r w:rsidRPr="005A5D81">
              <w:rPr>
                <w:b/>
                <w:sz w:val="24"/>
                <w:szCs w:val="24"/>
                <w:lang w:val="en-US"/>
              </w:rPr>
              <w:t>Overweight Rate</w:t>
            </w:r>
            <w:r>
              <w:rPr>
                <w:b/>
                <w:sz w:val="24"/>
                <w:szCs w:val="24"/>
                <w:lang w:val="en-US"/>
              </w:rPr>
              <w:t xml:space="preserve"> (not incl. obese)</w:t>
            </w:r>
          </w:p>
        </w:tc>
        <w:tc>
          <w:tcPr>
            <w:tcW w:w="819" w:type="dxa"/>
          </w:tcPr>
          <w:p w14:paraId="0176390C" w14:textId="77777777" w:rsidR="00F71F92" w:rsidRDefault="00F71F92" w:rsidP="001D5A67">
            <w:pPr>
              <w:pStyle w:val="FootnoteText"/>
              <w:spacing w:line="240" w:lineRule="auto"/>
              <w:jc w:val="center"/>
              <w:rPr>
                <w:sz w:val="24"/>
                <w:szCs w:val="24"/>
                <w:lang w:val="en-US"/>
              </w:rPr>
            </w:pPr>
            <w:r>
              <w:rPr>
                <w:sz w:val="24"/>
                <w:szCs w:val="24"/>
                <w:lang w:val="en-US"/>
              </w:rPr>
              <w:t>0.195</w:t>
            </w:r>
          </w:p>
          <w:p w14:paraId="2F773476" w14:textId="77777777" w:rsidR="00F71F92" w:rsidRPr="002A7FFE" w:rsidRDefault="00F71F92" w:rsidP="001D5A67">
            <w:pPr>
              <w:pStyle w:val="FootnoteText"/>
              <w:spacing w:line="240" w:lineRule="auto"/>
              <w:jc w:val="center"/>
              <w:rPr>
                <w:i/>
                <w:sz w:val="24"/>
                <w:szCs w:val="24"/>
                <w:lang w:val="en-US"/>
              </w:rPr>
            </w:pPr>
            <w:r w:rsidRPr="002A7FFE">
              <w:rPr>
                <w:i/>
                <w:sz w:val="24"/>
                <w:szCs w:val="24"/>
                <w:lang w:val="en-US"/>
              </w:rPr>
              <w:t>0.007</w:t>
            </w:r>
          </w:p>
        </w:tc>
        <w:tc>
          <w:tcPr>
            <w:tcW w:w="850" w:type="dxa"/>
          </w:tcPr>
          <w:p w14:paraId="0B246811" w14:textId="77777777" w:rsidR="00F71F92" w:rsidRDefault="00F71F92" w:rsidP="001D5A67">
            <w:pPr>
              <w:pStyle w:val="FootnoteText"/>
              <w:spacing w:line="240" w:lineRule="auto"/>
              <w:jc w:val="center"/>
              <w:rPr>
                <w:sz w:val="24"/>
                <w:szCs w:val="24"/>
                <w:lang w:val="en-US"/>
              </w:rPr>
            </w:pPr>
            <w:r>
              <w:rPr>
                <w:sz w:val="24"/>
                <w:szCs w:val="24"/>
                <w:lang w:val="en-US"/>
              </w:rPr>
              <w:t>0.200</w:t>
            </w:r>
          </w:p>
          <w:p w14:paraId="0EB900F3" w14:textId="77777777" w:rsidR="00F71F92" w:rsidRPr="002A7FFE" w:rsidRDefault="00F71F92" w:rsidP="001D5A67">
            <w:pPr>
              <w:pStyle w:val="FootnoteText"/>
              <w:spacing w:line="240" w:lineRule="auto"/>
              <w:jc w:val="center"/>
              <w:rPr>
                <w:i/>
                <w:sz w:val="24"/>
                <w:szCs w:val="24"/>
                <w:lang w:val="en-US"/>
              </w:rPr>
            </w:pPr>
            <w:r w:rsidRPr="002A7FFE">
              <w:rPr>
                <w:i/>
                <w:sz w:val="24"/>
                <w:szCs w:val="24"/>
                <w:lang w:val="en-US"/>
              </w:rPr>
              <w:t>0.008</w:t>
            </w:r>
          </w:p>
        </w:tc>
        <w:tc>
          <w:tcPr>
            <w:tcW w:w="896" w:type="dxa"/>
          </w:tcPr>
          <w:p w14:paraId="6A661EEA" w14:textId="77777777" w:rsidR="00F71F92" w:rsidRDefault="00F71F92" w:rsidP="001D5A67">
            <w:pPr>
              <w:pStyle w:val="FootnoteText"/>
              <w:spacing w:line="240" w:lineRule="auto"/>
              <w:jc w:val="center"/>
              <w:rPr>
                <w:sz w:val="24"/>
                <w:szCs w:val="24"/>
                <w:lang w:val="en-US"/>
              </w:rPr>
            </w:pPr>
            <w:r>
              <w:rPr>
                <w:sz w:val="24"/>
                <w:szCs w:val="24"/>
                <w:lang w:val="en-US"/>
              </w:rPr>
              <w:t>0.198</w:t>
            </w:r>
          </w:p>
          <w:p w14:paraId="6ABCD4C7" w14:textId="77777777" w:rsidR="00F71F92" w:rsidRPr="002A7FFE" w:rsidRDefault="00F71F92" w:rsidP="001D5A67">
            <w:pPr>
              <w:pStyle w:val="FootnoteText"/>
              <w:spacing w:line="240" w:lineRule="auto"/>
              <w:jc w:val="center"/>
              <w:rPr>
                <w:i/>
                <w:sz w:val="24"/>
                <w:szCs w:val="24"/>
                <w:lang w:val="en-US"/>
              </w:rPr>
            </w:pPr>
            <w:r w:rsidRPr="002A7FFE">
              <w:rPr>
                <w:i/>
                <w:sz w:val="24"/>
                <w:szCs w:val="24"/>
                <w:lang w:val="en-US"/>
              </w:rPr>
              <w:t>0.007</w:t>
            </w:r>
          </w:p>
        </w:tc>
        <w:tc>
          <w:tcPr>
            <w:tcW w:w="892" w:type="dxa"/>
          </w:tcPr>
          <w:p w14:paraId="693BCFAD" w14:textId="77777777" w:rsidR="00F71F92" w:rsidRDefault="00F71F92" w:rsidP="001D5A67">
            <w:pPr>
              <w:pStyle w:val="FootnoteText"/>
              <w:spacing w:line="240" w:lineRule="auto"/>
              <w:jc w:val="center"/>
              <w:rPr>
                <w:sz w:val="24"/>
                <w:szCs w:val="24"/>
                <w:lang w:val="en-US"/>
              </w:rPr>
            </w:pPr>
            <w:r>
              <w:rPr>
                <w:sz w:val="24"/>
                <w:szCs w:val="24"/>
                <w:lang w:val="en-US"/>
              </w:rPr>
              <w:t>0.173</w:t>
            </w:r>
          </w:p>
          <w:p w14:paraId="369B0394"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0.010</w:t>
            </w:r>
          </w:p>
        </w:tc>
        <w:tc>
          <w:tcPr>
            <w:tcW w:w="854" w:type="dxa"/>
          </w:tcPr>
          <w:p w14:paraId="73E51589" w14:textId="77777777" w:rsidR="00F71F92" w:rsidRDefault="00F71F92" w:rsidP="001D5A67">
            <w:pPr>
              <w:pStyle w:val="FootnoteText"/>
              <w:spacing w:line="240" w:lineRule="auto"/>
              <w:jc w:val="center"/>
              <w:rPr>
                <w:sz w:val="24"/>
                <w:szCs w:val="24"/>
                <w:lang w:val="en-US"/>
              </w:rPr>
            </w:pPr>
            <w:r>
              <w:rPr>
                <w:sz w:val="24"/>
                <w:szCs w:val="24"/>
                <w:lang w:val="en-US"/>
              </w:rPr>
              <w:t>0.192</w:t>
            </w:r>
          </w:p>
          <w:p w14:paraId="367821A1"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0.010</w:t>
            </w:r>
          </w:p>
        </w:tc>
        <w:tc>
          <w:tcPr>
            <w:tcW w:w="1044" w:type="dxa"/>
          </w:tcPr>
          <w:p w14:paraId="39AEF6E1" w14:textId="77777777" w:rsidR="00F71F92" w:rsidRDefault="00F71F92" w:rsidP="001D5A67">
            <w:pPr>
              <w:pStyle w:val="FootnoteText"/>
              <w:spacing w:line="240" w:lineRule="auto"/>
              <w:jc w:val="center"/>
              <w:rPr>
                <w:sz w:val="24"/>
                <w:szCs w:val="24"/>
                <w:lang w:val="en-US"/>
              </w:rPr>
            </w:pPr>
            <w:r>
              <w:rPr>
                <w:sz w:val="24"/>
                <w:szCs w:val="24"/>
                <w:lang w:val="en-US"/>
              </w:rPr>
              <w:t>0.181</w:t>
            </w:r>
          </w:p>
          <w:p w14:paraId="0841E3F8"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0.010</w:t>
            </w:r>
          </w:p>
        </w:tc>
        <w:tc>
          <w:tcPr>
            <w:tcW w:w="929" w:type="dxa"/>
          </w:tcPr>
          <w:p w14:paraId="62D3467B" w14:textId="77777777" w:rsidR="00F71F92" w:rsidRDefault="00F71F92" w:rsidP="001D5A67">
            <w:pPr>
              <w:pStyle w:val="FootnoteText"/>
              <w:spacing w:line="240" w:lineRule="auto"/>
              <w:jc w:val="center"/>
              <w:rPr>
                <w:sz w:val="24"/>
                <w:szCs w:val="24"/>
                <w:lang w:val="en-US"/>
              </w:rPr>
            </w:pPr>
            <w:r>
              <w:rPr>
                <w:sz w:val="24"/>
                <w:szCs w:val="24"/>
                <w:lang w:val="en-US"/>
              </w:rPr>
              <w:t>0.218</w:t>
            </w:r>
          </w:p>
          <w:p w14:paraId="5E43CF06"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0.011</w:t>
            </w:r>
          </w:p>
        </w:tc>
        <w:tc>
          <w:tcPr>
            <w:tcW w:w="1041" w:type="dxa"/>
          </w:tcPr>
          <w:p w14:paraId="6A69FA0F" w14:textId="77777777" w:rsidR="00F71F92" w:rsidRDefault="00F71F92" w:rsidP="001D5A67">
            <w:pPr>
              <w:pStyle w:val="FootnoteText"/>
              <w:spacing w:line="240" w:lineRule="auto"/>
              <w:jc w:val="center"/>
              <w:rPr>
                <w:sz w:val="24"/>
                <w:szCs w:val="24"/>
                <w:lang w:val="en-US"/>
              </w:rPr>
            </w:pPr>
            <w:r>
              <w:rPr>
                <w:sz w:val="24"/>
                <w:szCs w:val="24"/>
                <w:lang w:val="en-US"/>
              </w:rPr>
              <w:t>0.208</w:t>
            </w:r>
          </w:p>
          <w:p w14:paraId="7EAB0C54"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0.011</w:t>
            </w:r>
          </w:p>
        </w:tc>
        <w:tc>
          <w:tcPr>
            <w:tcW w:w="957" w:type="dxa"/>
          </w:tcPr>
          <w:p w14:paraId="0304EE87" w14:textId="77777777" w:rsidR="00F71F92" w:rsidRDefault="00F71F92" w:rsidP="001D5A67">
            <w:pPr>
              <w:pStyle w:val="FootnoteText"/>
              <w:spacing w:line="240" w:lineRule="auto"/>
              <w:jc w:val="center"/>
              <w:rPr>
                <w:sz w:val="24"/>
                <w:szCs w:val="24"/>
                <w:lang w:val="en-US"/>
              </w:rPr>
            </w:pPr>
            <w:r>
              <w:rPr>
                <w:sz w:val="24"/>
                <w:szCs w:val="24"/>
                <w:lang w:val="en-US"/>
              </w:rPr>
              <w:t>0.216</w:t>
            </w:r>
          </w:p>
          <w:p w14:paraId="6F3F55D5" w14:textId="77777777" w:rsidR="00F71F92" w:rsidRPr="00D42B32" w:rsidRDefault="00F71F92" w:rsidP="001D5A67">
            <w:pPr>
              <w:pStyle w:val="FootnoteText"/>
              <w:spacing w:line="240" w:lineRule="auto"/>
              <w:jc w:val="center"/>
              <w:rPr>
                <w:i/>
                <w:sz w:val="24"/>
                <w:szCs w:val="24"/>
                <w:lang w:val="en-US"/>
              </w:rPr>
            </w:pPr>
            <w:r w:rsidRPr="00D42B32">
              <w:rPr>
                <w:i/>
                <w:sz w:val="24"/>
                <w:szCs w:val="24"/>
                <w:lang w:val="en-US"/>
              </w:rPr>
              <w:t>0.011</w:t>
            </w:r>
          </w:p>
        </w:tc>
      </w:tr>
    </w:tbl>
    <w:p w14:paraId="2622AECF" w14:textId="49011681" w:rsidR="00961F8C" w:rsidRDefault="00961F8C" w:rsidP="00F71F92">
      <w:pPr>
        <w:pStyle w:val="FootnoteText"/>
        <w:spacing w:line="360" w:lineRule="auto"/>
        <w:jc w:val="center"/>
        <w:rPr>
          <w:b/>
          <w:sz w:val="24"/>
          <w:szCs w:val="24"/>
          <w:lang w:val="en-US"/>
        </w:rPr>
      </w:pPr>
    </w:p>
    <w:p w14:paraId="47A4D177" w14:textId="59568AAB" w:rsidR="00961F8C" w:rsidRPr="00243A4A" w:rsidRDefault="00961F8C" w:rsidP="00766E3D">
      <w:pPr>
        <w:spacing w:after="0" w:line="240" w:lineRule="auto"/>
        <w:rPr>
          <w:b/>
          <w:szCs w:val="24"/>
          <w:lang w:val="en-US"/>
        </w:rPr>
      </w:pPr>
      <w:r>
        <w:rPr>
          <w:b/>
          <w:szCs w:val="24"/>
          <w:lang w:val="en-US"/>
        </w:rPr>
        <w:br w:type="page"/>
      </w:r>
      <w:r w:rsidRPr="00243A4A">
        <w:rPr>
          <w:b/>
          <w:szCs w:val="24"/>
          <w:lang w:val="en-US"/>
        </w:rPr>
        <w:lastRenderedPageBreak/>
        <w:t>Table 3: Normalised BMI, Obesity, Overweight by education of principal carer, waves 1-3 (standard errors)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2063"/>
        <w:gridCol w:w="1929"/>
        <w:gridCol w:w="1852"/>
      </w:tblGrid>
      <w:tr w:rsidR="00961F8C" w:rsidRPr="00243A4A" w14:paraId="48D7FFB1" w14:textId="77777777" w:rsidTr="00DA11C1">
        <w:tc>
          <w:tcPr>
            <w:tcW w:w="3227" w:type="dxa"/>
            <w:shd w:val="clear" w:color="auto" w:fill="auto"/>
          </w:tcPr>
          <w:p w14:paraId="19049DF2" w14:textId="77777777" w:rsidR="00961F8C" w:rsidRPr="00243A4A" w:rsidRDefault="00961F8C" w:rsidP="00DA11C1">
            <w:pPr>
              <w:pStyle w:val="FootnoteText"/>
              <w:spacing w:after="0"/>
              <w:jc w:val="center"/>
              <w:rPr>
                <w:b/>
                <w:sz w:val="24"/>
                <w:szCs w:val="24"/>
                <w:lang w:val="en-US"/>
              </w:rPr>
            </w:pPr>
          </w:p>
        </w:tc>
        <w:tc>
          <w:tcPr>
            <w:tcW w:w="2126" w:type="dxa"/>
            <w:shd w:val="clear" w:color="auto" w:fill="auto"/>
          </w:tcPr>
          <w:p w14:paraId="612C0CFA" w14:textId="77777777" w:rsidR="00961F8C" w:rsidRPr="00243A4A" w:rsidRDefault="00961F8C" w:rsidP="00DA11C1">
            <w:pPr>
              <w:pStyle w:val="FootnoteText"/>
              <w:spacing w:after="0" w:line="240" w:lineRule="auto"/>
              <w:jc w:val="center"/>
              <w:rPr>
                <w:b/>
                <w:sz w:val="24"/>
                <w:szCs w:val="24"/>
                <w:lang w:val="en-US"/>
              </w:rPr>
            </w:pPr>
            <w:r w:rsidRPr="00243A4A">
              <w:rPr>
                <w:b/>
                <w:sz w:val="24"/>
                <w:szCs w:val="24"/>
                <w:lang w:val="en-US"/>
              </w:rPr>
              <w:t>Wave 1</w:t>
            </w:r>
          </w:p>
        </w:tc>
        <w:tc>
          <w:tcPr>
            <w:tcW w:w="1985" w:type="dxa"/>
            <w:shd w:val="clear" w:color="auto" w:fill="auto"/>
          </w:tcPr>
          <w:p w14:paraId="71FAB845" w14:textId="77777777" w:rsidR="00961F8C" w:rsidRPr="00243A4A" w:rsidRDefault="00961F8C" w:rsidP="00DA11C1">
            <w:pPr>
              <w:pStyle w:val="FootnoteText"/>
              <w:spacing w:after="0" w:line="240" w:lineRule="auto"/>
              <w:jc w:val="center"/>
              <w:rPr>
                <w:b/>
                <w:sz w:val="24"/>
                <w:szCs w:val="24"/>
                <w:lang w:val="en-US"/>
              </w:rPr>
            </w:pPr>
            <w:r w:rsidRPr="00243A4A">
              <w:rPr>
                <w:b/>
                <w:sz w:val="24"/>
                <w:szCs w:val="24"/>
                <w:lang w:val="en-US"/>
              </w:rPr>
              <w:t>Wave 2</w:t>
            </w:r>
          </w:p>
        </w:tc>
        <w:tc>
          <w:tcPr>
            <w:tcW w:w="1904" w:type="dxa"/>
            <w:shd w:val="clear" w:color="auto" w:fill="auto"/>
          </w:tcPr>
          <w:p w14:paraId="3A7C2D06" w14:textId="77777777" w:rsidR="00961F8C" w:rsidRPr="00243A4A" w:rsidRDefault="00961F8C" w:rsidP="00DA11C1">
            <w:pPr>
              <w:pStyle w:val="FootnoteText"/>
              <w:spacing w:after="0" w:line="240" w:lineRule="auto"/>
              <w:jc w:val="center"/>
              <w:rPr>
                <w:b/>
                <w:sz w:val="24"/>
                <w:szCs w:val="24"/>
                <w:lang w:val="en-US"/>
              </w:rPr>
            </w:pPr>
            <w:r w:rsidRPr="00243A4A">
              <w:rPr>
                <w:b/>
                <w:sz w:val="24"/>
                <w:szCs w:val="24"/>
                <w:lang w:val="en-US"/>
              </w:rPr>
              <w:t>Wave 3</w:t>
            </w:r>
          </w:p>
        </w:tc>
      </w:tr>
      <w:tr w:rsidR="00961F8C" w:rsidRPr="00243A4A" w14:paraId="2F2C7442" w14:textId="77777777" w:rsidTr="00DA11C1">
        <w:tc>
          <w:tcPr>
            <w:tcW w:w="3227" w:type="dxa"/>
            <w:shd w:val="clear" w:color="auto" w:fill="auto"/>
          </w:tcPr>
          <w:p w14:paraId="21791234" w14:textId="77777777" w:rsidR="00961F8C" w:rsidRPr="00243A4A" w:rsidRDefault="00961F8C" w:rsidP="00DA11C1">
            <w:pPr>
              <w:pStyle w:val="FootnoteText"/>
              <w:spacing w:after="0"/>
              <w:rPr>
                <w:b/>
                <w:sz w:val="24"/>
                <w:szCs w:val="24"/>
                <w:lang w:val="en-US"/>
              </w:rPr>
            </w:pPr>
            <w:r w:rsidRPr="00243A4A">
              <w:rPr>
                <w:b/>
                <w:sz w:val="24"/>
                <w:szCs w:val="24"/>
                <w:lang w:val="en-US"/>
              </w:rPr>
              <w:t>Lower Secondary</w:t>
            </w:r>
          </w:p>
        </w:tc>
        <w:tc>
          <w:tcPr>
            <w:tcW w:w="2126" w:type="dxa"/>
            <w:shd w:val="clear" w:color="auto" w:fill="auto"/>
          </w:tcPr>
          <w:p w14:paraId="3CBC13C2" w14:textId="77777777" w:rsidR="00961F8C" w:rsidRPr="00243A4A" w:rsidRDefault="00961F8C" w:rsidP="00DA11C1">
            <w:pPr>
              <w:pStyle w:val="FootnoteText"/>
              <w:spacing w:after="0" w:line="240" w:lineRule="auto"/>
              <w:jc w:val="center"/>
              <w:rPr>
                <w:sz w:val="24"/>
                <w:szCs w:val="24"/>
                <w:lang w:val="en-US"/>
              </w:rPr>
            </w:pPr>
          </w:p>
        </w:tc>
        <w:tc>
          <w:tcPr>
            <w:tcW w:w="1985" w:type="dxa"/>
            <w:shd w:val="clear" w:color="auto" w:fill="auto"/>
          </w:tcPr>
          <w:p w14:paraId="164EBC2A" w14:textId="77777777" w:rsidR="00961F8C" w:rsidRPr="00243A4A" w:rsidRDefault="00961F8C" w:rsidP="00DA11C1">
            <w:pPr>
              <w:pStyle w:val="FootnoteText"/>
              <w:spacing w:after="0" w:line="240" w:lineRule="auto"/>
              <w:jc w:val="center"/>
              <w:rPr>
                <w:sz w:val="24"/>
                <w:szCs w:val="24"/>
                <w:lang w:val="en-US"/>
              </w:rPr>
            </w:pPr>
          </w:p>
        </w:tc>
        <w:tc>
          <w:tcPr>
            <w:tcW w:w="1904" w:type="dxa"/>
            <w:shd w:val="clear" w:color="auto" w:fill="auto"/>
          </w:tcPr>
          <w:p w14:paraId="6595640F" w14:textId="77777777" w:rsidR="00961F8C" w:rsidRPr="00243A4A" w:rsidRDefault="00961F8C" w:rsidP="00DA11C1">
            <w:pPr>
              <w:pStyle w:val="FootnoteText"/>
              <w:spacing w:after="0" w:line="240" w:lineRule="auto"/>
              <w:jc w:val="center"/>
              <w:rPr>
                <w:sz w:val="24"/>
                <w:szCs w:val="24"/>
                <w:lang w:val="en-US"/>
              </w:rPr>
            </w:pPr>
          </w:p>
        </w:tc>
      </w:tr>
      <w:tr w:rsidR="00961F8C" w:rsidRPr="00243A4A" w14:paraId="63AB6B29" w14:textId="77777777" w:rsidTr="00DA11C1">
        <w:tc>
          <w:tcPr>
            <w:tcW w:w="3227" w:type="dxa"/>
            <w:shd w:val="clear" w:color="auto" w:fill="auto"/>
          </w:tcPr>
          <w:p w14:paraId="5774D587"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383075CF"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0.781</w:t>
            </w:r>
          </w:p>
          <w:p w14:paraId="362450E7"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0.006</w:t>
            </w:r>
          </w:p>
        </w:tc>
        <w:tc>
          <w:tcPr>
            <w:tcW w:w="1985" w:type="dxa"/>
            <w:shd w:val="clear" w:color="auto" w:fill="auto"/>
          </w:tcPr>
          <w:p w14:paraId="2A408B6E"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0.773</w:t>
            </w:r>
          </w:p>
          <w:p w14:paraId="0931C8D1"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55F1A2D6"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0.803</w:t>
            </w:r>
          </w:p>
          <w:p w14:paraId="3200CC53"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0.007</w:t>
            </w:r>
          </w:p>
        </w:tc>
      </w:tr>
      <w:tr w:rsidR="00961F8C" w:rsidRPr="00243A4A" w14:paraId="033C2938" w14:textId="77777777" w:rsidTr="00DA11C1">
        <w:tc>
          <w:tcPr>
            <w:tcW w:w="3227" w:type="dxa"/>
            <w:shd w:val="clear" w:color="auto" w:fill="auto"/>
          </w:tcPr>
          <w:p w14:paraId="423AEA06"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Ov</w:t>
            </w:r>
          </w:p>
        </w:tc>
        <w:tc>
          <w:tcPr>
            <w:tcW w:w="2126" w:type="dxa"/>
            <w:shd w:val="clear" w:color="auto" w:fill="auto"/>
          </w:tcPr>
          <w:p w14:paraId="6930B1C2"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0.940</w:t>
            </w:r>
          </w:p>
          <w:p w14:paraId="0C20478E"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0.007</w:t>
            </w:r>
          </w:p>
        </w:tc>
        <w:tc>
          <w:tcPr>
            <w:tcW w:w="1985" w:type="dxa"/>
            <w:shd w:val="clear" w:color="auto" w:fill="auto"/>
          </w:tcPr>
          <w:p w14:paraId="4D65D186"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0.948</w:t>
            </w:r>
          </w:p>
          <w:p w14:paraId="5623F1B2"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0.008</w:t>
            </w:r>
          </w:p>
        </w:tc>
        <w:tc>
          <w:tcPr>
            <w:tcW w:w="1904" w:type="dxa"/>
            <w:shd w:val="clear" w:color="auto" w:fill="auto"/>
          </w:tcPr>
          <w:p w14:paraId="3BFC28B5"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0.964</w:t>
            </w:r>
          </w:p>
          <w:p w14:paraId="53B288EF"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0.008</w:t>
            </w:r>
          </w:p>
        </w:tc>
      </w:tr>
      <w:tr w:rsidR="00961F8C" w:rsidRPr="00243A4A" w14:paraId="31885EC3" w14:textId="77777777" w:rsidTr="00DA11C1">
        <w:tc>
          <w:tcPr>
            <w:tcW w:w="3227" w:type="dxa"/>
            <w:shd w:val="clear" w:color="auto" w:fill="auto"/>
          </w:tcPr>
          <w:p w14:paraId="36060E81" w14:textId="77777777" w:rsidR="00961F8C" w:rsidRPr="00243A4A" w:rsidRDefault="00961F8C" w:rsidP="00DA11C1">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21673772"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0.087</w:t>
            </w:r>
          </w:p>
          <w:p w14:paraId="0FC6CCF6"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w:t>
            </w:r>
          </w:p>
        </w:tc>
        <w:tc>
          <w:tcPr>
            <w:tcW w:w="1985" w:type="dxa"/>
            <w:shd w:val="clear" w:color="auto" w:fill="auto"/>
          </w:tcPr>
          <w:p w14:paraId="58B1A3DA"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0.107</w:t>
            </w:r>
          </w:p>
          <w:p w14:paraId="31E7BBA9"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w:t>
            </w:r>
          </w:p>
        </w:tc>
        <w:tc>
          <w:tcPr>
            <w:tcW w:w="1904" w:type="dxa"/>
            <w:shd w:val="clear" w:color="auto" w:fill="auto"/>
          </w:tcPr>
          <w:p w14:paraId="22171797"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0.117</w:t>
            </w:r>
          </w:p>
          <w:p w14:paraId="6AF0C37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w:t>
            </w:r>
          </w:p>
        </w:tc>
      </w:tr>
      <w:tr w:rsidR="00961F8C" w:rsidRPr="00243A4A" w14:paraId="42CBC95B" w14:textId="77777777" w:rsidTr="00DA11C1">
        <w:tc>
          <w:tcPr>
            <w:tcW w:w="3227" w:type="dxa"/>
            <w:shd w:val="clear" w:color="auto" w:fill="auto"/>
          </w:tcPr>
          <w:p w14:paraId="57A83C46" w14:textId="77777777" w:rsidR="00961F8C" w:rsidRPr="00243A4A" w:rsidRDefault="00961F8C" w:rsidP="00DA11C1">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6C1D36AC"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0.219</w:t>
            </w:r>
          </w:p>
          <w:p w14:paraId="37C75E3E"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0.017</w:t>
            </w:r>
          </w:p>
        </w:tc>
        <w:tc>
          <w:tcPr>
            <w:tcW w:w="1985" w:type="dxa"/>
            <w:shd w:val="clear" w:color="auto" w:fill="auto"/>
          </w:tcPr>
          <w:p w14:paraId="767750CE"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0.218</w:t>
            </w:r>
          </w:p>
          <w:p w14:paraId="5A63D855"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0.017</w:t>
            </w:r>
          </w:p>
        </w:tc>
        <w:tc>
          <w:tcPr>
            <w:tcW w:w="1904" w:type="dxa"/>
            <w:shd w:val="clear" w:color="auto" w:fill="auto"/>
          </w:tcPr>
          <w:p w14:paraId="436F2B7E"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0.220</w:t>
            </w:r>
          </w:p>
          <w:p w14:paraId="1AE448DB"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0.017</w:t>
            </w:r>
          </w:p>
        </w:tc>
      </w:tr>
      <w:tr w:rsidR="00961F8C" w:rsidRPr="00243A4A" w14:paraId="131A8CF9" w14:textId="77777777" w:rsidTr="00DA11C1">
        <w:tc>
          <w:tcPr>
            <w:tcW w:w="3227" w:type="dxa"/>
            <w:shd w:val="clear" w:color="auto" w:fill="auto"/>
          </w:tcPr>
          <w:p w14:paraId="1EF8930F" w14:textId="77777777" w:rsidR="00961F8C" w:rsidRPr="00243A4A" w:rsidRDefault="00961F8C" w:rsidP="00DA11C1">
            <w:pPr>
              <w:pStyle w:val="FootnoteText"/>
              <w:spacing w:after="0"/>
              <w:rPr>
                <w:b/>
                <w:sz w:val="24"/>
                <w:szCs w:val="24"/>
                <w:lang w:val="en-US"/>
              </w:rPr>
            </w:pPr>
            <w:r w:rsidRPr="00243A4A">
              <w:rPr>
                <w:b/>
                <w:sz w:val="24"/>
                <w:szCs w:val="24"/>
                <w:lang w:val="en-US"/>
              </w:rPr>
              <w:t>Complete Secondary</w:t>
            </w:r>
          </w:p>
        </w:tc>
        <w:tc>
          <w:tcPr>
            <w:tcW w:w="2126" w:type="dxa"/>
            <w:shd w:val="clear" w:color="auto" w:fill="auto"/>
          </w:tcPr>
          <w:p w14:paraId="412E689C" w14:textId="77777777" w:rsidR="00961F8C" w:rsidRPr="00243A4A" w:rsidRDefault="00961F8C" w:rsidP="00DA11C1">
            <w:pPr>
              <w:pStyle w:val="FootnoteText"/>
              <w:spacing w:after="0" w:line="240" w:lineRule="auto"/>
              <w:jc w:val="center"/>
              <w:rPr>
                <w:sz w:val="24"/>
                <w:szCs w:val="24"/>
                <w:lang w:val="en-US"/>
              </w:rPr>
            </w:pPr>
          </w:p>
        </w:tc>
        <w:tc>
          <w:tcPr>
            <w:tcW w:w="1985" w:type="dxa"/>
            <w:shd w:val="clear" w:color="auto" w:fill="auto"/>
          </w:tcPr>
          <w:p w14:paraId="2C70116C" w14:textId="77777777" w:rsidR="00961F8C" w:rsidRPr="00243A4A" w:rsidRDefault="00961F8C" w:rsidP="00DA11C1">
            <w:pPr>
              <w:pStyle w:val="FootnoteText"/>
              <w:spacing w:after="0" w:line="240" w:lineRule="auto"/>
              <w:jc w:val="center"/>
              <w:rPr>
                <w:sz w:val="24"/>
                <w:szCs w:val="24"/>
                <w:lang w:val="en-US"/>
              </w:rPr>
            </w:pPr>
          </w:p>
        </w:tc>
        <w:tc>
          <w:tcPr>
            <w:tcW w:w="1904" w:type="dxa"/>
            <w:shd w:val="clear" w:color="auto" w:fill="auto"/>
          </w:tcPr>
          <w:p w14:paraId="62593386" w14:textId="77777777" w:rsidR="00961F8C" w:rsidRPr="00243A4A" w:rsidRDefault="00961F8C" w:rsidP="00DA11C1">
            <w:pPr>
              <w:pStyle w:val="FootnoteText"/>
              <w:spacing w:after="0" w:line="240" w:lineRule="auto"/>
              <w:jc w:val="center"/>
              <w:rPr>
                <w:sz w:val="24"/>
                <w:szCs w:val="24"/>
                <w:lang w:val="en-US"/>
              </w:rPr>
            </w:pPr>
          </w:p>
        </w:tc>
      </w:tr>
      <w:tr w:rsidR="00961F8C" w:rsidRPr="00243A4A" w14:paraId="5A874C66" w14:textId="77777777" w:rsidTr="00DA11C1">
        <w:tc>
          <w:tcPr>
            <w:tcW w:w="3227" w:type="dxa"/>
            <w:shd w:val="clear" w:color="auto" w:fill="auto"/>
          </w:tcPr>
          <w:p w14:paraId="7C9EF882"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79B07B13"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0.761</w:t>
            </w:r>
          </w:p>
          <w:p w14:paraId="026E7ED1"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6403D597"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0.745</w:t>
            </w:r>
          </w:p>
          <w:p w14:paraId="0225EE82"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043BA3E2"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0.775</w:t>
            </w:r>
          </w:p>
          <w:p w14:paraId="7F0AC07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r>
      <w:tr w:rsidR="00961F8C" w:rsidRPr="00243A4A" w14:paraId="7161A4E1" w14:textId="77777777" w:rsidTr="00DA11C1">
        <w:tc>
          <w:tcPr>
            <w:tcW w:w="3227" w:type="dxa"/>
            <w:shd w:val="clear" w:color="auto" w:fill="auto"/>
          </w:tcPr>
          <w:p w14:paraId="138ABD40"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Ov</w:t>
            </w:r>
          </w:p>
        </w:tc>
        <w:tc>
          <w:tcPr>
            <w:tcW w:w="2126" w:type="dxa"/>
            <w:shd w:val="clear" w:color="auto" w:fill="auto"/>
          </w:tcPr>
          <w:p w14:paraId="4C8AEBB5"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0.914</w:t>
            </w:r>
          </w:p>
          <w:p w14:paraId="08816615"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6735F99C"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0.913</w:t>
            </w:r>
          </w:p>
          <w:p w14:paraId="1CB5C88A"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04DB1B12"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0.930</w:t>
            </w:r>
          </w:p>
          <w:p w14:paraId="64AA3935"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r>
      <w:tr w:rsidR="00961F8C" w:rsidRPr="00243A4A" w14:paraId="260CF247" w14:textId="77777777" w:rsidTr="00DA11C1">
        <w:tc>
          <w:tcPr>
            <w:tcW w:w="3227" w:type="dxa"/>
            <w:shd w:val="clear" w:color="auto" w:fill="auto"/>
          </w:tcPr>
          <w:p w14:paraId="49FF4AE4" w14:textId="77777777" w:rsidR="00961F8C" w:rsidRPr="00243A4A" w:rsidRDefault="00961F8C" w:rsidP="00DA11C1">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61E8F01B"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0.050</w:t>
            </w:r>
          </w:p>
          <w:p w14:paraId="40502F80"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0.006</w:t>
            </w:r>
          </w:p>
        </w:tc>
        <w:tc>
          <w:tcPr>
            <w:tcW w:w="1985" w:type="dxa"/>
            <w:shd w:val="clear" w:color="auto" w:fill="auto"/>
          </w:tcPr>
          <w:p w14:paraId="5F3B065C"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0.040</w:t>
            </w:r>
          </w:p>
          <w:p w14:paraId="766FCE7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3A516DCC"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0.065</w:t>
            </w:r>
          </w:p>
          <w:p w14:paraId="60EE0399"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0.007</w:t>
            </w:r>
          </w:p>
        </w:tc>
      </w:tr>
      <w:tr w:rsidR="00961F8C" w:rsidRPr="00243A4A" w14:paraId="6170CE57" w14:textId="77777777" w:rsidTr="00DA11C1">
        <w:tc>
          <w:tcPr>
            <w:tcW w:w="3227" w:type="dxa"/>
            <w:shd w:val="clear" w:color="auto" w:fill="auto"/>
          </w:tcPr>
          <w:p w14:paraId="59B764A2" w14:textId="77777777" w:rsidR="00961F8C" w:rsidRPr="00243A4A" w:rsidRDefault="00961F8C" w:rsidP="00DA11C1">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6B9C88B2"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0.197</w:t>
            </w:r>
          </w:p>
          <w:p w14:paraId="6F34F971"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0.012</w:t>
            </w:r>
          </w:p>
        </w:tc>
        <w:tc>
          <w:tcPr>
            <w:tcW w:w="1985" w:type="dxa"/>
            <w:shd w:val="clear" w:color="auto" w:fill="auto"/>
          </w:tcPr>
          <w:p w14:paraId="5E5249BA"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0.217</w:t>
            </w:r>
          </w:p>
          <w:p w14:paraId="15E35125"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0.012</w:t>
            </w:r>
          </w:p>
        </w:tc>
        <w:tc>
          <w:tcPr>
            <w:tcW w:w="1904" w:type="dxa"/>
            <w:shd w:val="clear" w:color="auto" w:fill="auto"/>
          </w:tcPr>
          <w:p w14:paraId="4CACB37C"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0.207</w:t>
            </w:r>
          </w:p>
          <w:p w14:paraId="186E7AF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0.012</w:t>
            </w:r>
          </w:p>
        </w:tc>
      </w:tr>
      <w:tr w:rsidR="00961F8C" w:rsidRPr="00243A4A" w14:paraId="22D705EB" w14:textId="77777777" w:rsidTr="00DA11C1">
        <w:tc>
          <w:tcPr>
            <w:tcW w:w="3227" w:type="dxa"/>
            <w:shd w:val="clear" w:color="auto" w:fill="auto"/>
          </w:tcPr>
          <w:p w14:paraId="3FA8D3AB" w14:textId="77777777" w:rsidR="00961F8C" w:rsidRPr="00243A4A" w:rsidRDefault="00961F8C" w:rsidP="00DA11C1">
            <w:pPr>
              <w:pStyle w:val="FootnoteText"/>
              <w:spacing w:after="0"/>
              <w:rPr>
                <w:b/>
                <w:sz w:val="24"/>
                <w:szCs w:val="24"/>
                <w:lang w:val="en-US"/>
              </w:rPr>
            </w:pPr>
            <w:r w:rsidRPr="00243A4A">
              <w:rPr>
                <w:b/>
                <w:sz w:val="24"/>
                <w:szCs w:val="24"/>
                <w:lang w:val="en-US"/>
              </w:rPr>
              <w:t>Diploma/Cert</w:t>
            </w:r>
          </w:p>
        </w:tc>
        <w:tc>
          <w:tcPr>
            <w:tcW w:w="2126" w:type="dxa"/>
            <w:shd w:val="clear" w:color="auto" w:fill="auto"/>
          </w:tcPr>
          <w:p w14:paraId="4ACD2ED2" w14:textId="77777777" w:rsidR="00961F8C" w:rsidRPr="00243A4A" w:rsidRDefault="00961F8C" w:rsidP="00DA11C1">
            <w:pPr>
              <w:pStyle w:val="FootnoteText"/>
              <w:spacing w:after="0" w:line="240" w:lineRule="auto"/>
              <w:jc w:val="center"/>
              <w:rPr>
                <w:b/>
                <w:sz w:val="24"/>
                <w:szCs w:val="24"/>
                <w:lang w:val="en-US"/>
              </w:rPr>
            </w:pPr>
          </w:p>
        </w:tc>
        <w:tc>
          <w:tcPr>
            <w:tcW w:w="1985" w:type="dxa"/>
            <w:shd w:val="clear" w:color="auto" w:fill="auto"/>
          </w:tcPr>
          <w:p w14:paraId="3C8A171D" w14:textId="77777777" w:rsidR="00961F8C" w:rsidRPr="00243A4A" w:rsidRDefault="00961F8C" w:rsidP="00DA11C1">
            <w:pPr>
              <w:pStyle w:val="FootnoteText"/>
              <w:spacing w:after="0" w:line="240" w:lineRule="auto"/>
              <w:jc w:val="center"/>
              <w:rPr>
                <w:b/>
                <w:sz w:val="24"/>
                <w:szCs w:val="24"/>
                <w:lang w:val="en-US"/>
              </w:rPr>
            </w:pPr>
          </w:p>
        </w:tc>
        <w:tc>
          <w:tcPr>
            <w:tcW w:w="1904" w:type="dxa"/>
            <w:shd w:val="clear" w:color="auto" w:fill="auto"/>
          </w:tcPr>
          <w:p w14:paraId="18A591CC" w14:textId="77777777" w:rsidR="00961F8C" w:rsidRPr="00243A4A" w:rsidRDefault="00961F8C" w:rsidP="00DA11C1">
            <w:pPr>
              <w:pStyle w:val="FootnoteText"/>
              <w:spacing w:after="0" w:line="240" w:lineRule="auto"/>
              <w:jc w:val="center"/>
              <w:rPr>
                <w:b/>
                <w:sz w:val="24"/>
                <w:szCs w:val="24"/>
                <w:lang w:val="en-US"/>
              </w:rPr>
            </w:pPr>
          </w:p>
        </w:tc>
      </w:tr>
      <w:tr w:rsidR="00961F8C" w:rsidRPr="00243A4A" w14:paraId="4EEF2B56" w14:textId="77777777" w:rsidTr="00DA11C1">
        <w:tc>
          <w:tcPr>
            <w:tcW w:w="3227" w:type="dxa"/>
            <w:shd w:val="clear" w:color="auto" w:fill="auto"/>
          </w:tcPr>
          <w:p w14:paraId="2E0AD4CD"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70927A70"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0.755</w:t>
            </w:r>
          </w:p>
          <w:p w14:paraId="3E6FFCD8"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6943C282"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0.736</w:t>
            </w:r>
          </w:p>
          <w:p w14:paraId="6789DF79"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2F4F1487"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0.767</w:t>
            </w:r>
          </w:p>
          <w:p w14:paraId="07D34448"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r>
      <w:tr w:rsidR="00961F8C" w:rsidRPr="00243A4A" w14:paraId="4530444A" w14:textId="77777777" w:rsidTr="00DA11C1">
        <w:tc>
          <w:tcPr>
            <w:tcW w:w="3227" w:type="dxa"/>
            <w:shd w:val="clear" w:color="auto" w:fill="auto"/>
          </w:tcPr>
          <w:p w14:paraId="485E7063"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Ov</w:t>
            </w:r>
          </w:p>
        </w:tc>
        <w:tc>
          <w:tcPr>
            <w:tcW w:w="2126" w:type="dxa"/>
            <w:shd w:val="clear" w:color="auto" w:fill="auto"/>
          </w:tcPr>
          <w:p w14:paraId="6A0A6040"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0.909</w:t>
            </w:r>
          </w:p>
          <w:p w14:paraId="2B1B72B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570D56F5"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0.902</w:t>
            </w:r>
          </w:p>
          <w:p w14:paraId="35CDEBD7"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37DD7418"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0.921</w:t>
            </w:r>
          </w:p>
          <w:p w14:paraId="45BB8027"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r>
      <w:tr w:rsidR="00961F8C" w:rsidRPr="00243A4A" w14:paraId="74C8EE59" w14:textId="77777777" w:rsidTr="00DA11C1">
        <w:tc>
          <w:tcPr>
            <w:tcW w:w="3227" w:type="dxa"/>
            <w:shd w:val="clear" w:color="auto" w:fill="auto"/>
          </w:tcPr>
          <w:p w14:paraId="67B8A8D7" w14:textId="77777777" w:rsidR="00961F8C" w:rsidRPr="00243A4A" w:rsidRDefault="00961F8C" w:rsidP="00DA11C1">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323237C4"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0.044</w:t>
            </w:r>
          </w:p>
          <w:p w14:paraId="4B92371D"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0.008</w:t>
            </w:r>
          </w:p>
        </w:tc>
        <w:tc>
          <w:tcPr>
            <w:tcW w:w="1985" w:type="dxa"/>
            <w:shd w:val="clear" w:color="auto" w:fill="auto"/>
          </w:tcPr>
          <w:p w14:paraId="4359365E"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0.033</w:t>
            </w:r>
          </w:p>
          <w:p w14:paraId="50877E07"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78FAB020"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0.058</w:t>
            </w:r>
          </w:p>
          <w:p w14:paraId="4443B6CF"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0.009</w:t>
            </w:r>
          </w:p>
        </w:tc>
      </w:tr>
      <w:tr w:rsidR="00961F8C" w:rsidRPr="00243A4A" w14:paraId="00B79664" w14:textId="77777777" w:rsidTr="00DA11C1">
        <w:tc>
          <w:tcPr>
            <w:tcW w:w="3227" w:type="dxa"/>
            <w:shd w:val="clear" w:color="auto" w:fill="auto"/>
          </w:tcPr>
          <w:p w14:paraId="5B6CD3A7" w14:textId="77777777" w:rsidR="00961F8C" w:rsidRPr="00243A4A" w:rsidRDefault="00961F8C" w:rsidP="00DA11C1">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7900894D"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0.186</w:t>
            </w:r>
          </w:p>
          <w:p w14:paraId="24A054C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0.014</w:t>
            </w:r>
          </w:p>
        </w:tc>
        <w:tc>
          <w:tcPr>
            <w:tcW w:w="1985" w:type="dxa"/>
            <w:shd w:val="clear" w:color="auto" w:fill="auto"/>
          </w:tcPr>
          <w:p w14:paraId="35E1D979"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0.174</w:t>
            </w:r>
          </w:p>
          <w:p w14:paraId="3460B5BF"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0.013</w:t>
            </w:r>
          </w:p>
        </w:tc>
        <w:tc>
          <w:tcPr>
            <w:tcW w:w="1904" w:type="dxa"/>
            <w:shd w:val="clear" w:color="auto" w:fill="auto"/>
          </w:tcPr>
          <w:p w14:paraId="7D294277"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0.170</w:t>
            </w:r>
          </w:p>
          <w:p w14:paraId="32E7C684"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0.013</w:t>
            </w:r>
          </w:p>
        </w:tc>
      </w:tr>
      <w:tr w:rsidR="00961F8C" w:rsidRPr="00243A4A" w14:paraId="1E3EA609" w14:textId="77777777" w:rsidTr="00DA11C1">
        <w:tc>
          <w:tcPr>
            <w:tcW w:w="3227" w:type="dxa"/>
            <w:shd w:val="clear" w:color="auto" w:fill="auto"/>
          </w:tcPr>
          <w:p w14:paraId="1E11250A" w14:textId="77777777" w:rsidR="00961F8C" w:rsidRPr="00243A4A" w:rsidRDefault="00961F8C" w:rsidP="00DA11C1">
            <w:pPr>
              <w:pStyle w:val="FootnoteText"/>
              <w:spacing w:after="0"/>
              <w:rPr>
                <w:b/>
                <w:sz w:val="24"/>
                <w:szCs w:val="24"/>
                <w:lang w:val="en-US"/>
              </w:rPr>
            </w:pPr>
            <w:r w:rsidRPr="00243A4A">
              <w:rPr>
                <w:b/>
                <w:sz w:val="24"/>
                <w:szCs w:val="24"/>
                <w:lang w:val="en-US"/>
              </w:rPr>
              <w:t>Third Level</w:t>
            </w:r>
          </w:p>
        </w:tc>
        <w:tc>
          <w:tcPr>
            <w:tcW w:w="2126" w:type="dxa"/>
            <w:shd w:val="clear" w:color="auto" w:fill="auto"/>
          </w:tcPr>
          <w:p w14:paraId="12C6B8A5" w14:textId="77777777" w:rsidR="00961F8C" w:rsidRPr="00243A4A" w:rsidRDefault="00961F8C" w:rsidP="00DA11C1">
            <w:pPr>
              <w:pStyle w:val="FootnoteText"/>
              <w:spacing w:after="0" w:line="240" w:lineRule="auto"/>
              <w:jc w:val="center"/>
              <w:rPr>
                <w:b/>
                <w:sz w:val="24"/>
                <w:szCs w:val="24"/>
                <w:lang w:val="en-US"/>
              </w:rPr>
            </w:pPr>
          </w:p>
        </w:tc>
        <w:tc>
          <w:tcPr>
            <w:tcW w:w="1985" w:type="dxa"/>
            <w:shd w:val="clear" w:color="auto" w:fill="auto"/>
          </w:tcPr>
          <w:p w14:paraId="6CA63FE8" w14:textId="77777777" w:rsidR="00961F8C" w:rsidRPr="00243A4A" w:rsidRDefault="00961F8C" w:rsidP="00DA11C1">
            <w:pPr>
              <w:pStyle w:val="FootnoteText"/>
              <w:spacing w:after="0" w:line="240" w:lineRule="auto"/>
              <w:jc w:val="center"/>
              <w:rPr>
                <w:b/>
                <w:sz w:val="24"/>
                <w:szCs w:val="24"/>
                <w:lang w:val="en-US"/>
              </w:rPr>
            </w:pPr>
          </w:p>
        </w:tc>
        <w:tc>
          <w:tcPr>
            <w:tcW w:w="1904" w:type="dxa"/>
            <w:shd w:val="clear" w:color="auto" w:fill="auto"/>
          </w:tcPr>
          <w:p w14:paraId="40EEA50C" w14:textId="77777777" w:rsidR="00961F8C" w:rsidRPr="00243A4A" w:rsidRDefault="00961F8C" w:rsidP="00DA11C1">
            <w:pPr>
              <w:pStyle w:val="FootnoteText"/>
              <w:spacing w:after="0" w:line="240" w:lineRule="auto"/>
              <w:jc w:val="center"/>
              <w:rPr>
                <w:b/>
                <w:sz w:val="24"/>
                <w:szCs w:val="24"/>
                <w:lang w:val="en-US"/>
              </w:rPr>
            </w:pPr>
          </w:p>
        </w:tc>
      </w:tr>
      <w:tr w:rsidR="00961F8C" w:rsidRPr="00243A4A" w14:paraId="588F9F78" w14:textId="77777777" w:rsidTr="00DA11C1">
        <w:tc>
          <w:tcPr>
            <w:tcW w:w="3227" w:type="dxa"/>
            <w:shd w:val="clear" w:color="auto" w:fill="auto"/>
          </w:tcPr>
          <w:p w14:paraId="64747797"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631CD144"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0.739</w:t>
            </w:r>
          </w:p>
          <w:p w14:paraId="63950FBE"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6889D765"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0.724</w:t>
            </w:r>
          </w:p>
          <w:p w14:paraId="0B1922B3"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5E54DACF"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0.755</w:t>
            </w:r>
          </w:p>
          <w:p w14:paraId="785B105C"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0.003</w:t>
            </w:r>
          </w:p>
        </w:tc>
      </w:tr>
      <w:tr w:rsidR="00961F8C" w:rsidRPr="00243A4A" w14:paraId="49F71334" w14:textId="77777777" w:rsidTr="00DA11C1">
        <w:tc>
          <w:tcPr>
            <w:tcW w:w="3227" w:type="dxa"/>
            <w:shd w:val="clear" w:color="auto" w:fill="auto"/>
          </w:tcPr>
          <w:p w14:paraId="18E596C9" w14:textId="77777777" w:rsidR="00961F8C" w:rsidRPr="00243A4A" w:rsidRDefault="00961F8C" w:rsidP="00DA11C1">
            <w:pPr>
              <w:pStyle w:val="FootnoteText"/>
              <w:spacing w:after="0"/>
              <w:ind w:left="720"/>
              <w:rPr>
                <w:sz w:val="24"/>
                <w:szCs w:val="24"/>
                <w:lang w:val="en-US"/>
              </w:rPr>
            </w:pPr>
            <w:r w:rsidRPr="00243A4A">
              <w:rPr>
                <w:sz w:val="24"/>
                <w:szCs w:val="24"/>
                <w:lang w:val="en-US"/>
              </w:rPr>
              <w:t>BMI Norm Ov</w:t>
            </w:r>
          </w:p>
        </w:tc>
        <w:tc>
          <w:tcPr>
            <w:tcW w:w="2126" w:type="dxa"/>
            <w:shd w:val="clear" w:color="auto" w:fill="auto"/>
          </w:tcPr>
          <w:p w14:paraId="3AD66ED8"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0.889</w:t>
            </w:r>
          </w:p>
          <w:p w14:paraId="4F67156E"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40AE094F"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0.887</w:t>
            </w:r>
          </w:p>
          <w:p w14:paraId="6FA7E833"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1783D7D4"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0.907</w:t>
            </w:r>
          </w:p>
          <w:p w14:paraId="37FB97B0"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r>
      <w:tr w:rsidR="00961F8C" w:rsidRPr="00243A4A" w14:paraId="451F92B0" w14:textId="77777777" w:rsidTr="00DA11C1">
        <w:tc>
          <w:tcPr>
            <w:tcW w:w="3227" w:type="dxa"/>
            <w:shd w:val="clear" w:color="auto" w:fill="auto"/>
          </w:tcPr>
          <w:p w14:paraId="26A88AAF" w14:textId="77777777" w:rsidR="00961F8C" w:rsidRPr="00243A4A" w:rsidRDefault="00961F8C" w:rsidP="00DA11C1">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2ADD186B"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0.022</w:t>
            </w:r>
          </w:p>
          <w:p w14:paraId="7EFE873A"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0596AB6B"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0.023</w:t>
            </w:r>
          </w:p>
          <w:p w14:paraId="003AD85B"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6C8ABC2D"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0.025</w:t>
            </w:r>
          </w:p>
          <w:p w14:paraId="2161EF21"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0.004</w:t>
            </w:r>
          </w:p>
        </w:tc>
      </w:tr>
      <w:tr w:rsidR="00961F8C" w:rsidRPr="00243A4A" w14:paraId="0DDB1C82" w14:textId="77777777" w:rsidTr="00DA11C1">
        <w:tc>
          <w:tcPr>
            <w:tcW w:w="3227" w:type="dxa"/>
            <w:shd w:val="clear" w:color="auto" w:fill="auto"/>
          </w:tcPr>
          <w:p w14:paraId="674B51A3" w14:textId="77777777" w:rsidR="00961F8C" w:rsidRPr="00243A4A" w:rsidRDefault="00961F8C" w:rsidP="00DA11C1">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4F87C30A"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0.157</w:t>
            </w:r>
          </w:p>
          <w:p w14:paraId="265234E5"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0.014</w:t>
            </w:r>
          </w:p>
        </w:tc>
        <w:tc>
          <w:tcPr>
            <w:tcW w:w="1985" w:type="dxa"/>
            <w:shd w:val="clear" w:color="auto" w:fill="auto"/>
          </w:tcPr>
          <w:p w14:paraId="3AC3FC00"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0.156</w:t>
            </w:r>
          </w:p>
          <w:p w14:paraId="0BA7586E"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0.015</w:t>
            </w:r>
          </w:p>
        </w:tc>
        <w:tc>
          <w:tcPr>
            <w:tcW w:w="1904" w:type="dxa"/>
            <w:shd w:val="clear" w:color="auto" w:fill="auto"/>
          </w:tcPr>
          <w:p w14:paraId="2DF831EE" w14:textId="77777777" w:rsidR="00961F8C" w:rsidRPr="00243A4A" w:rsidRDefault="00961F8C" w:rsidP="00DA11C1">
            <w:pPr>
              <w:pStyle w:val="FootnoteText"/>
              <w:spacing w:after="0" w:line="240" w:lineRule="auto"/>
              <w:jc w:val="center"/>
              <w:rPr>
                <w:sz w:val="24"/>
                <w:szCs w:val="24"/>
                <w:lang w:val="en-US"/>
              </w:rPr>
            </w:pPr>
            <w:r w:rsidRPr="00243A4A">
              <w:rPr>
                <w:sz w:val="24"/>
                <w:szCs w:val="24"/>
                <w:lang w:val="en-US"/>
              </w:rPr>
              <w:t>0.163</w:t>
            </w:r>
          </w:p>
          <w:p w14:paraId="25A03341" w14:textId="77777777" w:rsidR="00961F8C" w:rsidRPr="00243A4A" w:rsidRDefault="00961F8C" w:rsidP="00DA11C1">
            <w:pPr>
              <w:pStyle w:val="FootnoteText"/>
              <w:spacing w:after="0" w:line="240" w:lineRule="auto"/>
              <w:jc w:val="center"/>
              <w:rPr>
                <w:i/>
                <w:sz w:val="24"/>
                <w:szCs w:val="24"/>
                <w:lang w:val="en-US"/>
              </w:rPr>
            </w:pPr>
            <w:r w:rsidRPr="00243A4A">
              <w:rPr>
                <w:i/>
                <w:sz w:val="24"/>
                <w:szCs w:val="24"/>
                <w:lang w:val="en-US"/>
              </w:rPr>
              <w:t>0.014</w:t>
            </w:r>
          </w:p>
        </w:tc>
      </w:tr>
    </w:tbl>
    <w:p w14:paraId="2BBE9258" w14:textId="77777777" w:rsidR="00F71F92" w:rsidRDefault="00F71F92" w:rsidP="00F71F92">
      <w:pPr>
        <w:pStyle w:val="FootnoteText"/>
        <w:spacing w:line="360" w:lineRule="auto"/>
        <w:jc w:val="center"/>
        <w:rPr>
          <w:b/>
          <w:sz w:val="24"/>
          <w:szCs w:val="24"/>
          <w:lang w:val="en-US"/>
        </w:rPr>
      </w:pPr>
    </w:p>
    <w:p w14:paraId="68BB80BB" w14:textId="58EB48D3" w:rsidR="00F71F92" w:rsidRPr="00D90EA2" w:rsidRDefault="00F71F92" w:rsidP="00D709F6">
      <w:pPr>
        <w:pStyle w:val="FootnoteText"/>
        <w:spacing w:line="360" w:lineRule="auto"/>
        <w:jc w:val="center"/>
      </w:pPr>
      <w:r>
        <w:rPr>
          <w:b/>
          <w:sz w:val="24"/>
          <w:szCs w:val="24"/>
          <w:lang w:val="en-US"/>
        </w:rPr>
        <w:br w:type="page"/>
      </w:r>
      <w:r w:rsidR="00D709F6" w:rsidRPr="00D90EA2">
        <w:lastRenderedPageBreak/>
        <w:t xml:space="preserve"> </w:t>
      </w:r>
    </w:p>
    <w:p w14:paraId="7C4684EF" w14:textId="68098AE7" w:rsidR="00F71F92" w:rsidRDefault="00F71F92" w:rsidP="00D709F6">
      <w:pPr>
        <w:spacing w:line="240" w:lineRule="auto"/>
        <w:jc w:val="center"/>
        <w:rPr>
          <w:b/>
        </w:rPr>
      </w:pPr>
      <w:bookmarkStart w:id="0" w:name="_Hlk41380665"/>
      <w:r>
        <w:rPr>
          <w:b/>
        </w:rPr>
        <w:t xml:space="preserve">Table </w:t>
      </w:r>
      <w:r w:rsidR="00961F8C">
        <w:rPr>
          <w:b/>
        </w:rPr>
        <w:t>4</w:t>
      </w:r>
      <w:r w:rsidR="00DD1431">
        <w:rPr>
          <w:b/>
        </w:rPr>
        <w:t>a</w:t>
      </w:r>
      <w:r>
        <w:rPr>
          <w:b/>
        </w:rPr>
        <w:t>: Rank-rank regressions</w:t>
      </w:r>
      <w:r w:rsidR="00DD1431">
        <w:rPr>
          <w:b/>
        </w:rPr>
        <w:t>, wave 1 to wave 3</w:t>
      </w:r>
    </w:p>
    <w:tbl>
      <w:tblPr>
        <w:tblStyle w:val="TableGrid"/>
        <w:tblW w:w="0" w:type="auto"/>
        <w:tblLook w:val="04A0" w:firstRow="1" w:lastRow="0" w:firstColumn="1" w:lastColumn="0" w:noHBand="0" w:noVBand="1"/>
      </w:tblPr>
      <w:tblGrid>
        <w:gridCol w:w="2254"/>
        <w:gridCol w:w="2254"/>
        <w:gridCol w:w="2254"/>
        <w:gridCol w:w="2254"/>
      </w:tblGrid>
      <w:tr w:rsidR="00C65B19" w14:paraId="65EFCBD2" w14:textId="77777777" w:rsidTr="0030544C">
        <w:tc>
          <w:tcPr>
            <w:tcW w:w="2254" w:type="dxa"/>
          </w:tcPr>
          <w:p w14:paraId="6F75CBF1" w14:textId="77777777" w:rsidR="00C65B19" w:rsidRDefault="00C65B19" w:rsidP="00D709F6">
            <w:pPr>
              <w:spacing w:line="240" w:lineRule="auto"/>
              <w:jc w:val="center"/>
              <w:rPr>
                <w:b/>
              </w:rPr>
            </w:pPr>
          </w:p>
        </w:tc>
        <w:tc>
          <w:tcPr>
            <w:tcW w:w="6762" w:type="dxa"/>
            <w:gridSpan w:val="3"/>
          </w:tcPr>
          <w:p w14:paraId="639BAAAE" w14:textId="4EFBAFE1" w:rsidR="00C65B19" w:rsidRDefault="00C65B19" w:rsidP="00D709F6">
            <w:pPr>
              <w:spacing w:line="240" w:lineRule="auto"/>
              <w:jc w:val="center"/>
              <w:rPr>
                <w:b/>
              </w:rPr>
            </w:pPr>
            <w:r w:rsidRPr="00676F56">
              <w:rPr>
                <w:b/>
              </w:rPr>
              <w:t xml:space="preserve">Dependent variable: fractional rank in wave </w:t>
            </w:r>
            <w:r>
              <w:rPr>
                <w:b/>
              </w:rPr>
              <w:t>3</w:t>
            </w:r>
          </w:p>
        </w:tc>
      </w:tr>
      <w:tr w:rsidR="00C65B19" w14:paraId="2208EC31" w14:textId="77777777" w:rsidTr="00C65B19">
        <w:tc>
          <w:tcPr>
            <w:tcW w:w="2254" w:type="dxa"/>
          </w:tcPr>
          <w:p w14:paraId="3B6B25BC" w14:textId="77777777" w:rsidR="00C65B19" w:rsidRDefault="00C65B19" w:rsidP="00C65B19">
            <w:pPr>
              <w:spacing w:line="240" w:lineRule="auto"/>
              <w:jc w:val="center"/>
              <w:rPr>
                <w:b/>
              </w:rPr>
            </w:pPr>
          </w:p>
        </w:tc>
        <w:tc>
          <w:tcPr>
            <w:tcW w:w="2254" w:type="dxa"/>
          </w:tcPr>
          <w:p w14:paraId="18936D19" w14:textId="4B227306" w:rsidR="00C65B19" w:rsidRDefault="00C65B19" w:rsidP="00C65B19">
            <w:pPr>
              <w:spacing w:line="240" w:lineRule="auto"/>
              <w:jc w:val="center"/>
              <w:rPr>
                <w:b/>
              </w:rPr>
            </w:pPr>
            <w:r w:rsidRPr="00676F56">
              <w:rPr>
                <w:b/>
              </w:rPr>
              <w:t>Total</w:t>
            </w:r>
          </w:p>
        </w:tc>
        <w:tc>
          <w:tcPr>
            <w:tcW w:w="2254" w:type="dxa"/>
          </w:tcPr>
          <w:p w14:paraId="6ACD1CB7" w14:textId="03A37C62" w:rsidR="00C65B19" w:rsidRDefault="00C65B19" w:rsidP="00C65B19">
            <w:pPr>
              <w:spacing w:line="240" w:lineRule="auto"/>
              <w:jc w:val="center"/>
              <w:rPr>
                <w:b/>
              </w:rPr>
            </w:pPr>
            <w:r w:rsidRPr="00676F56">
              <w:rPr>
                <w:b/>
              </w:rPr>
              <w:t>Male</w:t>
            </w:r>
          </w:p>
        </w:tc>
        <w:tc>
          <w:tcPr>
            <w:tcW w:w="2254" w:type="dxa"/>
          </w:tcPr>
          <w:p w14:paraId="59D38101" w14:textId="31E77A51" w:rsidR="00C65B19" w:rsidRDefault="00C65B19" w:rsidP="00C65B19">
            <w:pPr>
              <w:spacing w:line="240" w:lineRule="auto"/>
              <w:jc w:val="center"/>
              <w:rPr>
                <w:b/>
              </w:rPr>
            </w:pPr>
            <w:r w:rsidRPr="00676F56">
              <w:rPr>
                <w:b/>
              </w:rPr>
              <w:t>Female</w:t>
            </w:r>
          </w:p>
        </w:tc>
      </w:tr>
      <w:tr w:rsidR="00C65B19" w14:paraId="7F3F336E" w14:textId="77777777" w:rsidTr="00C65B19">
        <w:tc>
          <w:tcPr>
            <w:tcW w:w="2254" w:type="dxa"/>
          </w:tcPr>
          <w:p w14:paraId="4B59CBB2" w14:textId="184C508B" w:rsidR="00C65B19" w:rsidRDefault="00C65B19" w:rsidP="00923838">
            <w:pPr>
              <w:spacing w:after="0" w:line="240" w:lineRule="auto"/>
              <w:jc w:val="center"/>
              <w:rPr>
                <w:b/>
              </w:rPr>
            </w:pPr>
            <w:r w:rsidRPr="00676F56">
              <w:rPr>
                <w:b/>
              </w:rPr>
              <w:t>Rank, Wave 1</w:t>
            </w:r>
          </w:p>
        </w:tc>
        <w:tc>
          <w:tcPr>
            <w:tcW w:w="2254" w:type="dxa"/>
          </w:tcPr>
          <w:p w14:paraId="42BA932D" w14:textId="77777777" w:rsidR="00C65B19" w:rsidRDefault="00C65B19" w:rsidP="00923838">
            <w:pPr>
              <w:spacing w:after="0" w:line="240" w:lineRule="auto"/>
              <w:jc w:val="center"/>
            </w:pPr>
            <w:r>
              <w:t>0.629***</w:t>
            </w:r>
          </w:p>
          <w:p w14:paraId="4EE858D6" w14:textId="0AAD0569" w:rsidR="00C65B19" w:rsidRDefault="00C65B19" w:rsidP="00923838">
            <w:pPr>
              <w:spacing w:after="0" w:line="240" w:lineRule="auto"/>
              <w:jc w:val="center"/>
              <w:rPr>
                <w:b/>
              </w:rPr>
            </w:pPr>
            <w:r>
              <w:t>(0.014)</w:t>
            </w:r>
          </w:p>
        </w:tc>
        <w:tc>
          <w:tcPr>
            <w:tcW w:w="2254" w:type="dxa"/>
          </w:tcPr>
          <w:p w14:paraId="2AB53B60" w14:textId="77777777" w:rsidR="00C65B19" w:rsidRDefault="00C65B19" w:rsidP="00923838">
            <w:pPr>
              <w:spacing w:after="0" w:line="240" w:lineRule="auto"/>
              <w:jc w:val="center"/>
            </w:pPr>
            <w:r>
              <w:t>0.629***</w:t>
            </w:r>
          </w:p>
          <w:p w14:paraId="42A4D62B" w14:textId="05B3AE7E" w:rsidR="00C65B19" w:rsidRDefault="00C65B19" w:rsidP="00923838">
            <w:pPr>
              <w:spacing w:after="0" w:line="240" w:lineRule="auto"/>
              <w:jc w:val="center"/>
              <w:rPr>
                <w:b/>
              </w:rPr>
            </w:pPr>
            <w:r>
              <w:t>(0.020)</w:t>
            </w:r>
          </w:p>
        </w:tc>
        <w:tc>
          <w:tcPr>
            <w:tcW w:w="2254" w:type="dxa"/>
          </w:tcPr>
          <w:p w14:paraId="5939B85E" w14:textId="77777777" w:rsidR="00C65B19" w:rsidRDefault="00C65B19" w:rsidP="00923838">
            <w:pPr>
              <w:spacing w:after="0" w:line="240" w:lineRule="auto"/>
              <w:jc w:val="center"/>
            </w:pPr>
            <w:r>
              <w:t>0.628***</w:t>
            </w:r>
          </w:p>
          <w:p w14:paraId="48B913F3" w14:textId="1662C884" w:rsidR="00C65B19" w:rsidRDefault="00C65B19" w:rsidP="00923838">
            <w:pPr>
              <w:spacing w:after="0" w:line="240" w:lineRule="auto"/>
              <w:jc w:val="center"/>
              <w:rPr>
                <w:b/>
              </w:rPr>
            </w:pPr>
            <w:r>
              <w:t>(0.019)</w:t>
            </w:r>
          </w:p>
        </w:tc>
      </w:tr>
      <w:tr w:rsidR="00C65B19" w14:paraId="62883A98" w14:textId="77777777" w:rsidTr="00C65B19">
        <w:tc>
          <w:tcPr>
            <w:tcW w:w="2254" w:type="dxa"/>
          </w:tcPr>
          <w:p w14:paraId="36A50137" w14:textId="66B325AD" w:rsidR="00C65B19" w:rsidRDefault="00C65B19" w:rsidP="00923838">
            <w:pPr>
              <w:spacing w:after="0" w:line="240" w:lineRule="auto"/>
              <w:jc w:val="center"/>
              <w:rPr>
                <w:b/>
              </w:rPr>
            </w:pPr>
            <w:r w:rsidRPr="00676F56">
              <w:rPr>
                <w:b/>
              </w:rPr>
              <w:t>TMR</w:t>
            </w:r>
          </w:p>
        </w:tc>
        <w:tc>
          <w:tcPr>
            <w:tcW w:w="2254" w:type="dxa"/>
          </w:tcPr>
          <w:p w14:paraId="732C775D" w14:textId="01B940C2" w:rsidR="00C65B19" w:rsidRDefault="00C65B19" w:rsidP="00923838">
            <w:pPr>
              <w:spacing w:after="0" w:line="240" w:lineRule="auto"/>
              <w:jc w:val="center"/>
              <w:rPr>
                <w:b/>
              </w:rPr>
            </w:pPr>
            <w:r>
              <w:t>1.805</w:t>
            </w:r>
          </w:p>
        </w:tc>
        <w:tc>
          <w:tcPr>
            <w:tcW w:w="2254" w:type="dxa"/>
          </w:tcPr>
          <w:p w14:paraId="0BEC2991" w14:textId="3AF5FCF6" w:rsidR="00C65B19" w:rsidRDefault="00C65B19" w:rsidP="00923838">
            <w:pPr>
              <w:spacing w:after="0" w:line="240" w:lineRule="auto"/>
              <w:jc w:val="center"/>
              <w:rPr>
                <w:b/>
              </w:rPr>
            </w:pPr>
            <w:r>
              <w:t>0.299</w:t>
            </w:r>
          </w:p>
        </w:tc>
        <w:tc>
          <w:tcPr>
            <w:tcW w:w="2254" w:type="dxa"/>
          </w:tcPr>
          <w:p w14:paraId="7E036009" w14:textId="09F642D6" w:rsidR="00C65B19" w:rsidRDefault="00C65B19" w:rsidP="00923838">
            <w:pPr>
              <w:spacing w:after="0" w:line="240" w:lineRule="auto"/>
              <w:jc w:val="center"/>
              <w:rPr>
                <w:b/>
              </w:rPr>
            </w:pPr>
            <w:r>
              <w:t>3.046***</w:t>
            </w:r>
          </w:p>
        </w:tc>
      </w:tr>
      <w:tr w:rsidR="00C65B19" w14:paraId="342E803B" w14:textId="77777777" w:rsidTr="00C65B19">
        <w:tc>
          <w:tcPr>
            <w:tcW w:w="2254" w:type="dxa"/>
          </w:tcPr>
          <w:p w14:paraId="1F3CC6D7" w14:textId="476ED193" w:rsidR="00C65B19" w:rsidRDefault="00C65B19" w:rsidP="00923838">
            <w:pPr>
              <w:spacing w:after="0" w:line="240" w:lineRule="auto"/>
              <w:jc w:val="center"/>
              <w:rPr>
                <w:b/>
              </w:rPr>
            </w:pPr>
            <w:r w:rsidRPr="00676F56">
              <w:rPr>
                <w:b/>
              </w:rPr>
              <w:t>N</w:t>
            </w:r>
          </w:p>
        </w:tc>
        <w:tc>
          <w:tcPr>
            <w:tcW w:w="2254" w:type="dxa"/>
          </w:tcPr>
          <w:p w14:paraId="79A4F5FA" w14:textId="016AD956" w:rsidR="00C65B19" w:rsidRDefault="00C65B19" w:rsidP="00923838">
            <w:pPr>
              <w:spacing w:after="0" w:line="240" w:lineRule="auto"/>
              <w:jc w:val="center"/>
              <w:rPr>
                <w:b/>
              </w:rPr>
            </w:pPr>
            <w:r>
              <w:t>5487</w:t>
            </w:r>
          </w:p>
        </w:tc>
        <w:tc>
          <w:tcPr>
            <w:tcW w:w="2254" w:type="dxa"/>
          </w:tcPr>
          <w:p w14:paraId="487D69C9" w14:textId="7B205F0D" w:rsidR="00C65B19" w:rsidRDefault="00C65B19" w:rsidP="00923838">
            <w:pPr>
              <w:spacing w:after="0" w:line="240" w:lineRule="auto"/>
              <w:jc w:val="center"/>
              <w:rPr>
                <w:b/>
              </w:rPr>
            </w:pPr>
            <w:r>
              <w:t>2702</w:t>
            </w:r>
          </w:p>
        </w:tc>
        <w:tc>
          <w:tcPr>
            <w:tcW w:w="2254" w:type="dxa"/>
          </w:tcPr>
          <w:p w14:paraId="0E502880" w14:textId="23EB7960" w:rsidR="00C65B19" w:rsidRDefault="00C65B19" w:rsidP="00923838">
            <w:pPr>
              <w:spacing w:after="0" w:line="240" w:lineRule="auto"/>
              <w:jc w:val="center"/>
              <w:rPr>
                <w:b/>
              </w:rPr>
            </w:pPr>
            <w:r>
              <w:t>2785</w:t>
            </w:r>
          </w:p>
        </w:tc>
      </w:tr>
    </w:tbl>
    <w:p w14:paraId="7625A94C" w14:textId="77777777" w:rsidR="00923838" w:rsidRDefault="00923838" w:rsidP="005C409C">
      <w:pPr>
        <w:spacing w:line="240" w:lineRule="auto"/>
        <w:jc w:val="center"/>
        <w:rPr>
          <w:b/>
        </w:rPr>
      </w:pPr>
    </w:p>
    <w:p w14:paraId="52837312" w14:textId="37FE52D0" w:rsidR="00923838" w:rsidRDefault="005C409C" w:rsidP="00923838">
      <w:pPr>
        <w:spacing w:line="240" w:lineRule="auto"/>
        <w:jc w:val="center"/>
        <w:rPr>
          <w:b/>
        </w:rPr>
      </w:pPr>
      <w:r>
        <w:rPr>
          <w:b/>
        </w:rPr>
        <w:t xml:space="preserve">Table </w:t>
      </w:r>
      <w:r w:rsidR="00961F8C">
        <w:rPr>
          <w:b/>
        </w:rPr>
        <w:t>4</w:t>
      </w:r>
      <w:r>
        <w:rPr>
          <w:b/>
        </w:rPr>
        <w:t>b: Rank-rank regressions, wave 1 to wave 2</w:t>
      </w:r>
    </w:p>
    <w:tbl>
      <w:tblPr>
        <w:tblStyle w:val="TableGrid"/>
        <w:tblW w:w="0" w:type="auto"/>
        <w:tblLook w:val="04A0" w:firstRow="1" w:lastRow="0" w:firstColumn="1" w:lastColumn="0" w:noHBand="0" w:noVBand="1"/>
      </w:tblPr>
      <w:tblGrid>
        <w:gridCol w:w="2254"/>
        <w:gridCol w:w="2254"/>
        <w:gridCol w:w="2254"/>
        <w:gridCol w:w="2254"/>
      </w:tblGrid>
      <w:tr w:rsidR="00923838" w14:paraId="0318D558" w14:textId="77777777" w:rsidTr="00DA11C1">
        <w:tc>
          <w:tcPr>
            <w:tcW w:w="2254" w:type="dxa"/>
          </w:tcPr>
          <w:p w14:paraId="17E264FD" w14:textId="77777777" w:rsidR="00923838" w:rsidRDefault="00923838" w:rsidP="00DA11C1">
            <w:pPr>
              <w:spacing w:line="240" w:lineRule="auto"/>
              <w:jc w:val="center"/>
              <w:rPr>
                <w:b/>
              </w:rPr>
            </w:pPr>
          </w:p>
        </w:tc>
        <w:tc>
          <w:tcPr>
            <w:tcW w:w="6762" w:type="dxa"/>
            <w:gridSpan w:val="3"/>
          </w:tcPr>
          <w:p w14:paraId="63490384" w14:textId="4F8CFE86" w:rsidR="00923838" w:rsidRDefault="00923838" w:rsidP="00DA11C1">
            <w:pPr>
              <w:spacing w:line="240" w:lineRule="auto"/>
              <w:jc w:val="center"/>
              <w:rPr>
                <w:b/>
              </w:rPr>
            </w:pPr>
            <w:r w:rsidRPr="00676F56">
              <w:rPr>
                <w:b/>
              </w:rPr>
              <w:t xml:space="preserve">Dependent variable: fractional rank in wave </w:t>
            </w:r>
            <w:r>
              <w:rPr>
                <w:b/>
              </w:rPr>
              <w:t>2</w:t>
            </w:r>
          </w:p>
        </w:tc>
      </w:tr>
      <w:tr w:rsidR="00923838" w14:paraId="0690ACCE" w14:textId="77777777" w:rsidTr="00DA11C1">
        <w:tc>
          <w:tcPr>
            <w:tcW w:w="2254" w:type="dxa"/>
          </w:tcPr>
          <w:p w14:paraId="6ABD4424" w14:textId="77777777" w:rsidR="00923838" w:rsidRDefault="00923838" w:rsidP="00DA11C1">
            <w:pPr>
              <w:spacing w:line="240" w:lineRule="auto"/>
              <w:jc w:val="center"/>
              <w:rPr>
                <w:b/>
              </w:rPr>
            </w:pPr>
          </w:p>
        </w:tc>
        <w:tc>
          <w:tcPr>
            <w:tcW w:w="2254" w:type="dxa"/>
          </w:tcPr>
          <w:p w14:paraId="79EC1B9A" w14:textId="77777777" w:rsidR="00923838" w:rsidRDefault="00923838" w:rsidP="00DA11C1">
            <w:pPr>
              <w:spacing w:line="240" w:lineRule="auto"/>
              <w:jc w:val="center"/>
              <w:rPr>
                <w:b/>
              </w:rPr>
            </w:pPr>
            <w:r w:rsidRPr="00676F56">
              <w:rPr>
                <w:b/>
              </w:rPr>
              <w:t>Total</w:t>
            </w:r>
          </w:p>
        </w:tc>
        <w:tc>
          <w:tcPr>
            <w:tcW w:w="2254" w:type="dxa"/>
          </w:tcPr>
          <w:p w14:paraId="71EBE3D2" w14:textId="77777777" w:rsidR="00923838" w:rsidRDefault="00923838" w:rsidP="00DA11C1">
            <w:pPr>
              <w:spacing w:line="240" w:lineRule="auto"/>
              <w:jc w:val="center"/>
              <w:rPr>
                <w:b/>
              </w:rPr>
            </w:pPr>
            <w:r w:rsidRPr="00676F56">
              <w:rPr>
                <w:b/>
              </w:rPr>
              <w:t>Male</w:t>
            </w:r>
          </w:p>
        </w:tc>
        <w:tc>
          <w:tcPr>
            <w:tcW w:w="2254" w:type="dxa"/>
          </w:tcPr>
          <w:p w14:paraId="018FD951" w14:textId="77777777" w:rsidR="00923838" w:rsidRDefault="00923838" w:rsidP="00DA11C1">
            <w:pPr>
              <w:spacing w:line="240" w:lineRule="auto"/>
              <w:jc w:val="center"/>
              <w:rPr>
                <w:b/>
              </w:rPr>
            </w:pPr>
            <w:r w:rsidRPr="00676F56">
              <w:rPr>
                <w:b/>
              </w:rPr>
              <w:t>Female</w:t>
            </w:r>
          </w:p>
        </w:tc>
      </w:tr>
      <w:tr w:rsidR="00923838" w14:paraId="1501B1CB" w14:textId="77777777" w:rsidTr="00DA11C1">
        <w:tc>
          <w:tcPr>
            <w:tcW w:w="2254" w:type="dxa"/>
          </w:tcPr>
          <w:p w14:paraId="77420D09" w14:textId="77777777" w:rsidR="00923838" w:rsidRDefault="00923838" w:rsidP="00923838">
            <w:pPr>
              <w:spacing w:after="0" w:line="240" w:lineRule="auto"/>
              <w:jc w:val="center"/>
              <w:rPr>
                <w:b/>
              </w:rPr>
            </w:pPr>
            <w:r w:rsidRPr="00676F56">
              <w:rPr>
                <w:b/>
              </w:rPr>
              <w:t>Rank, Wave 1</w:t>
            </w:r>
          </w:p>
        </w:tc>
        <w:tc>
          <w:tcPr>
            <w:tcW w:w="2254" w:type="dxa"/>
          </w:tcPr>
          <w:p w14:paraId="484CA7C3" w14:textId="77777777" w:rsidR="00923838" w:rsidRDefault="00923838" w:rsidP="00923838">
            <w:pPr>
              <w:spacing w:after="0" w:line="240" w:lineRule="auto"/>
              <w:jc w:val="center"/>
            </w:pPr>
            <w:r>
              <w:t>0.746***</w:t>
            </w:r>
          </w:p>
          <w:p w14:paraId="29FEDFCD" w14:textId="3FCCB031" w:rsidR="00923838" w:rsidRDefault="00923838" w:rsidP="00923838">
            <w:pPr>
              <w:spacing w:after="0" w:line="240" w:lineRule="auto"/>
              <w:jc w:val="center"/>
              <w:rPr>
                <w:b/>
              </w:rPr>
            </w:pPr>
            <w:r>
              <w:t>(0.011)</w:t>
            </w:r>
          </w:p>
        </w:tc>
        <w:tc>
          <w:tcPr>
            <w:tcW w:w="2254" w:type="dxa"/>
          </w:tcPr>
          <w:p w14:paraId="2A90252A" w14:textId="77777777" w:rsidR="00923838" w:rsidRDefault="00923838" w:rsidP="00923838">
            <w:pPr>
              <w:spacing w:after="0" w:line="240" w:lineRule="auto"/>
              <w:jc w:val="center"/>
            </w:pPr>
            <w:r>
              <w:t>0.776***</w:t>
            </w:r>
          </w:p>
          <w:p w14:paraId="751F9DD4" w14:textId="76EE7C2B" w:rsidR="00923838" w:rsidRDefault="00923838" w:rsidP="00923838">
            <w:pPr>
              <w:spacing w:after="0" w:line="240" w:lineRule="auto"/>
              <w:jc w:val="center"/>
              <w:rPr>
                <w:b/>
              </w:rPr>
            </w:pPr>
            <w:r>
              <w:t>(0.015)</w:t>
            </w:r>
          </w:p>
        </w:tc>
        <w:tc>
          <w:tcPr>
            <w:tcW w:w="2254" w:type="dxa"/>
          </w:tcPr>
          <w:p w14:paraId="361E7B80" w14:textId="77777777" w:rsidR="00923838" w:rsidRDefault="00923838" w:rsidP="00923838">
            <w:pPr>
              <w:spacing w:after="0" w:line="240" w:lineRule="auto"/>
              <w:jc w:val="center"/>
            </w:pPr>
            <w:r>
              <w:t>0.719***</w:t>
            </w:r>
          </w:p>
          <w:p w14:paraId="0D948011" w14:textId="4A74BD55" w:rsidR="00923838" w:rsidRDefault="00923838" w:rsidP="00923838">
            <w:pPr>
              <w:spacing w:after="0" w:line="240" w:lineRule="auto"/>
              <w:jc w:val="center"/>
              <w:rPr>
                <w:b/>
              </w:rPr>
            </w:pPr>
            <w:r>
              <w:t>(0.017)</w:t>
            </w:r>
          </w:p>
        </w:tc>
      </w:tr>
      <w:tr w:rsidR="00923838" w14:paraId="7154ACEA" w14:textId="77777777" w:rsidTr="00DA11C1">
        <w:tc>
          <w:tcPr>
            <w:tcW w:w="2254" w:type="dxa"/>
          </w:tcPr>
          <w:p w14:paraId="7D0E7343" w14:textId="77777777" w:rsidR="00923838" w:rsidRDefault="00923838" w:rsidP="00923838">
            <w:pPr>
              <w:spacing w:after="0" w:line="240" w:lineRule="auto"/>
              <w:jc w:val="center"/>
              <w:rPr>
                <w:b/>
              </w:rPr>
            </w:pPr>
            <w:r w:rsidRPr="00676F56">
              <w:rPr>
                <w:b/>
              </w:rPr>
              <w:t>TMR</w:t>
            </w:r>
          </w:p>
        </w:tc>
        <w:tc>
          <w:tcPr>
            <w:tcW w:w="2254" w:type="dxa"/>
          </w:tcPr>
          <w:p w14:paraId="2E68CC39" w14:textId="5BF84CDA" w:rsidR="00923838" w:rsidRDefault="00923838" w:rsidP="00923838">
            <w:pPr>
              <w:spacing w:after="0" w:line="240" w:lineRule="auto"/>
              <w:jc w:val="center"/>
              <w:rPr>
                <w:b/>
              </w:rPr>
            </w:pPr>
            <w:r>
              <w:t>1.950**</w:t>
            </w:r>
          </w:p>
        </w:tc>
        <w:tc>
          <w:tcPr>
            <w:tcW w:w="2254" w:type="dxa"/>
          </w:tcPr>
          <w:p w14:paraId="056F7C5B" w14:textId="5FA91B7D" w:rsidR="00923838" w:rsidRDefault="00923838" w:rsidP="00923838">
            <w:pPr>
              <w:spacing w:after="0" w:line="240" w:lineRule="auto"/>
              <w:jc w:val="center"/>
              <w:rPr>
                <w:b/>
              </w:rPr>
            </w:pPr>
            <w:r>
              <w:t>1.160</w:t>
            </w:r>
          </w:p>
        </w:tc>
        <w:tc>
          <w:tcPr>
            <w:tcW w:w="2254" w:type="dxa"/>
          </w:tcPr>
          <w:p w14:paraId="210253C7" w14:textId="75907182" w:rsidR="00923838" w:rsidRDefault="00923838" w:rsidP="00923838">
            <w:pPr>
              <w:spacing w:after="0" w:line="240" w:lineRule="auto"/>
              <w:jc w:val="center"/>
              <w:rPr>
                <w:b/>
              </w:rPr>
            </w:pPr>
            <w:r>
              <w:t>2.670***</w:t>
            </w:r>
          </w:p>
        </w:tc>
      </w:tr>
      <w:tr w:rsidR="00923838" w14:paraId="7B58D8EF" w14:textId="77777777" w:rsidTr="00DA11C1">
        <w:tc>
          <w:tcPr>
            <w:tcW w:w="2254" w:type="dxa"/>
          </w:tcPr>
          <w:p w14:paraId="587A92FA" w14:textId="77777777" w:rsidR="00923838" w:rsidRDefault="00923838" w:rsidP="00923838">
            <w:pPr>
              <w:spacing w:after="0" w:line="240" w:lineRule="auto"/>
              <w:jc w:val="center"/>
              <w:rPr>
                <w:b/>
              </w:rPr>
            </w:pPr>
            <w:r w:rsidRPr="00676F56">
              <w:rPr>
                <w:b/>
              </w:rPr>
              <w:t>N</w:t>
            </w:r>
          </w:p>
        </w:tc>
        <w:tc>
          <w:tcPr>
            <w:tcW w:w="2254" w:type="dxa"/>
          </w:tcPr>
          <w:p w14:paraId="71657854" w14:textId="415F8608" w:rsidR="00923838" w:rsidRDefault="00923838" w:rsidP="00923838">
            <w:pPr>
              <w:spacing w:after="0" w:line="240" w:lineRule="auto"/>
              <w:jc w:val="center"/>
              <w:rPr>
                <w:b/>
              </w:rPr>
            </w:pPr>
            <w:r>
              <w:t>5487</w:t>
            </w:r>
          </w:p>
        </w:tc>
        <w:tc>
          <w:tcPr>
            <w:tcW w:w="2254" w:type="dxa"/>
          </w:tcPr>
          <w:p w14:paraId="5CC623DA" w14:textId="08A5B9DA" w:rsidR="00923838" w:rsidRDefault="00923838" w:rsidP="00923838">
            <w:pPr>
              <w:spacing w:after="0" w:line="240" w:lineRule="auto"/>
              <w:jc w:val="center"/>
              <w:rPr>
                <w:b/>
              </w:rPr>
            </w:pPr>
            <w:r>
              <w:t>2702</w:t>
            </w:r>
          </w:p>
        </w:tc>
        <w:tc>
          <w:tcPr>
            <w:tcW w:w="2254" w:type="dxa"/>
          </w:tcPr>
          <w:p w14:paraId="385A4D6B" w14:textId="58D7849C" w:rsidR="00923838" w:rsidRDefault="00923838" w:rsidP="00923838">
            <w:pPr>
              <w:spacing w:after="0" w:line="240" w:lineRule="auto"/>
              <w:jc w:val="center"/>
              <w:rPr>
                <w:b/>
              </w:rPr>
            </w:pPr>
            <w:r>
              <w:t>2785</w:t>
            </w:r>
          </w:p>
        </w:tc>
      </w:tr>
    </w:tbl>
    <w:p w14:paraId="332856E6" w14:textId="77777777" w:rsidR="00923838" w:rsidRDefault="00923838" w:rsidP="005C409C">
      <w:pPr>
        <w:spacing w:line="240" w:lineRule="auto"/>
        <w:jc w:val="center"/>
        <w:rPr>
          <w:b/>
        </w:rPr>
      </w:pPr>
    </w:p>
    <w:p w14:paraId="2E793EED" w14:textId="687B2653" w:rsidR="005C409C" w:rsidRDefault="005C409C" w:rsidP="005C409C">
      <w:pPr>
        <w:spacing w:line="240" w:lineRule="auto"/>
        <w:jc w:val="center"/>
        <w:rPr>
          <w:b/>
        </w:rPr>
      </w:pPr>
      <w:r>
        <w:rPr>
          <w:b/>
        </w:rPr>
        <w:t xml:space="preserve">Table </w:t>
      </w:r>
      <w:r w:rsidR="00961F8C">
        <w:rPr>
          <w:b/>
        </w:rPr>
        <w:t>4</w:t>
      </w:r>
      <w:r w:rsidR="00C600AE">
        <w:rPr>
          <w:b/>
        </w:rPr>
        <w:t>c</w:t>
      </w:r>
      <w:r>
        <w:rPr>
          <w:b/>
        </w:rPr>
        <w:t>: Rank-rank regressions, wave 2 to wave 3</w:t>
      </w:r>
    </w:p>
    <w:tbl>
      <w:tblPr>
        <w:tblStyle w:val="TableGrid"/>
        <w:tblW w:w="0" w:type="auto"/>
        <w:tblLook w:val="04A0" w:firstRow="1" w:lastRow="0" w:firstColumn="1" w:lastColumn="0" w:noHBand="0" w:noVBand="1"/>
      </w:tblPr>
      <w:tblGrid>
        <w:gridCol w:w="2254"/>
        <w:gridCol w:w="2254"/>
        <w:gridCol w:w="2254"/>
        <w:gridCol w:w="2254"/>
      </w:tblGrid>
      <w:tr w:rsidR="00923838" w14:paraId="73ED5FFE" w14:textId="77777777" w:rsidTr="00DA11C1">
        <w:tc>
          <w:tcPr>
            <w:tcW w:w="2254" w:type="dxa"/>
          </w:tcPr>
          <w:p w14:paraId="68F45E8C" w14:textId="77777777" w:rsidR="00923838" w:rsidRDefault="00923838" w:rsidP="00DA11C1">
            <w:pPr>
              <w:spacing w:line="240" w:lineRule="auto"/>
              <w:jc w:val="center"/>
              <w:rPr>
                <w:b/>
              </w:rPr>
            </w:pPr>
          </w:p>
        </w:tc>
        <w:tc>
          <w:tcPr>
            <w:tcW w:w="6762" w:type="dxa"/>
            <w:gridSpan w:val="3"/>
          </w:tcPr>
          <w:p w14:paraId="01DC1A66" w14:textId="233D451F" w:rsidR="00923838" w:rsidRDefault="00923838" w:rsidP="00DA11C1">
            <w:pPr>
              <w:spacing w:line="240" w:lineRule="auto"/>
              <w:jc w:val="center"/>
              <w:rPr>
                <w:b/>
              </w:rPr>
            </w:pPr>
            <w:r w:rsidRPr="00676F56">
              <w:rPr>
                <w:b/>
              </w:rPr>
              <w:t xml:space="preserve">Dependent variable: fractional rank in wave </w:t>
            </w:r>
            <w:r>
              <w:rPr>
                <w:b/>
              </w:rPr>
              <w:t>3</w:t>
            </w:r>
          </w:p>
        </w:tc>
      </w:tr>
      <w:tr w:rsidR="00923838" w14:paraId="3E5F5D68" w14:textId="77777777" w:rsidTr="00DA11C1">
        <w:tc>
          <w:tcPr>
            <w:tcW w:w="2254" w:type="dxa"/>
          </w:tcPr>
          <w:p w14:paraId="7488822B" w14:textId="77777777" w:rsidR="00923838" w:rsidRDefault="00923838" w:rsidP="00DA11C1">
            <w:pPr>
              <w:spacing w:line="240" w:lineRule="auto"/>
              <w:jc w:val="center"/>
              <w:rPr>
                <w:b/>
              </w:rPr>
            </w:pPr>
          </w:p>
        </w:tc>
        <w:tc>
          <w:tcPr>
            <w:tcW w:w="2254" w:type="dxa"/>
          </w:tcPr>
          <w:p w14:paraId="33F695F2" w14:textId="77777777" w:rsidR="00923838" w:rsidRDefault="00923838" w:rsidP="00DA11C1">
            <w:pPr>
              <w:spacing w:line="240" w:lineRule="auto"/>
              <w:jc w:val="center"/>
              <w:rPr>
                <w:b/>
              </w:rPr>
            </w:pPr>
            <w:r w:rsidRPr="00676F56">
              <w:rPr>
                <w:b/>
              </w:rPr>
              <w:t>Total</w:t>
            </w:r>
          </w:p>
        </w:tc>
        <w:tc>
          <w:tcPr>
            <w:tcW w:w="2254" w:type="dxa"/>
          </w:tcPr>
          <w:p w14:paraId="15E3352A" w14:textId="77777777" w:rsidR="00923838" w:rsidRDefault="00923838" w:rsidP="00DA11C1">
            <w:pPr>
              <w:spacing w:line="240" w:lineRule="auto"/>
              <w:jc w:val="center"/>
              <w:rPr>
                <w:b/>
              </w:rPr>
            </w:pPr>
            <w:r w:rsidRPr="00676F56">
              <w:rPr>
                <w:b/>
              </w:rPr>
              <w:t>Male</w:t>
            </w:r>
          </w:p>
        </w:tc>
        <w:tc>
          <w:tcPr>
            <w:tcW w:w="2254" w:type="dxa"/>
          </w:tcPr>
          <w:p w14:paraId="487B5457" w14:textId="77777777" w:rsidR="00923838" w:rsidRDefault="00923838" w:rsidP="00DA11C1">
            <w:pPr>
              <w:spacing w:line="240" w:lineRule="auto"/>
              <w:jc w:val="center"/>
              <w:rPr>
                <w:b/>
              </w:rPr>
            </w:pPr>
            <w:r w:rsidRPr="00676F56">
              <w:rPr>
                <w:b/>
              </w:rPr>
              <w:t>Female</w:t>
            </w:r>
          </w:p>
        </w:tc>
      </w:tr>
      <w:tr w:rsidR="00923838" w14:paraId="7DADE46D" w14:textId="77777777" w:rsidTr="00DA11C1">
        <w:tc>
          <w:tcPr>
            <w:tcW w:w="2254" w:type="dxa"/>
          </w:tcPr>
          <w:p w14:paraId="6B8F236A" w14:textId="671937BE" w:rsidR="00923838" w:rsidRDefault="00923838" w:rsidP="00923838">
            <w:pPr>
              <w:spacing w:after="0" w:line="240" w:lineRule="auto"/>
              <w:jc w:val="center"/>
              <w:rPr>
                <w:b/>
              </w:rPr>
            </w:pPr>
            <w:r w:rsidRPr="00676F56">
              <w:rPr>
                <w:b/>
              </w:rPr>
              <w:t xml:space="preserve">Rank, Wave </w:t>
            </w:r>
            <w:r>
              <w:rPr>
                <w:b/>
              </w:rPr>
              <w:t>2</w:t>
            </w:r>
          </w:p>
        </w:tc>
        <w:tc>
          <w:tcPr>
            <w:tcW w:w="2254" w:type="dxa"/>
          </w:tcPr>
          <w:p w14:paraId="2590B7F1" w14:textId="77777777" w:rsidR="00923838" w:rsidRDefault="00923838" w:rsidP="00923838">
            <w:pPr>
              <w:spacing w:after="0" w:line="240" w:lineRule="auto"/>
              <w:jc w:val="center"/>
            </w:pPr>
            <w:r>
              <w:t>0.736***</w:t>
            </w:r>
          </w:p>
          <w:p w14:paraId="77DF55BA" w14:textId="3BED4F8C" w:rsidR="00923838" w:rsidRDefault="00923838" w:rsidP="00923838">
            <w:pPr>
              <w:spacing w:after="0" w:line="240" w:lineRule="auto"/>
              <w:jc w:val="center"/>
              <w:rPr>
                <w:b/>
              </w:rPr>
            </w:pPr>
            <w:r>
              <w:t>(0.012)</w:t>
            </w:r>
          </w:p>
        </w:tc>
        <w:tc>
          <w:tcPr>
            <w:tcW w:w="2254" w:type="dxa"/>
          </w:tcPr>
          <w:p w14:paraId="1A119424" w14:textId="77777777" w:rsidR="00923838" w:rsidRDefault="00923838" w:rsidP="00923838">
            <w:pPr>
              <w:spacing w:after="0" w:line="240" w:lineRule="auto"/>
              <w:jc w:val="center"/>
            </w:pPr>
            <w:r>
              <w:t>0.707***</w:t>
            </w:r>
          </w:p>
          <w:p w14:paraId="75E4B5EA" w14:textId="2F6CDA3C" w:rsidR="00923838" w:rsidRDefault="00923838" w:rsidP="00923838">
            <w:pPr>
              <w:spacing w:after="0" w:line="240" w:lineRule="auto"/>
              <w:jc w:val="center"/>
              <w:rPr>
                <w:b/>
              </w:rPr>
            </w:pPr>
            <w:r>
              <w:t>(0.018)</w:t>
            </w:r>
          </w:p>
        </w:tc>
        <w:tc>
          <w:tcPr>
            <w:tcW w:w="2254" w:type="dxa"/>
          </w:tcPr>
          <w:p w14:paraId="7DFCE943" w14:textId="77777777" w:rsidR="00923838" w:rsidRDefault="00923838" w:rsidP="00923838">
            <w:pPr>
              <w:spacing w:after="0" w:line="240" w:lineRule="auto"/>
              <w:jc w:val="center"/>
            </w:pPr>
            <w:r>
              <w:t>0.764***</w:t>
            </w:r>
          </w:p>
          <w:p w14:paraId="11AEE5AD" w14:textId="6A8DBBC1" w:rsidR="00923838" w:rsidRDefault="00923838" w:rsidP="00923838">
            <w:pPr>
              <w:spacing w:after="0" w:line="240" w:lineRule="auto"/>
              <w:jc w:val="center"/>
              <w:rPr>
                <w:b/>
              </w:rPr>
            </w:pPr>
            <w:r>
              <w:t>(0.015)</w:t>
            </w:r>
          </w:p>
        </w:tc>
      </w:tr>
      <w:tr w:rsidR="00923838" w14:paraId="5792A830" w14:textId="77777777" w:rsidTr="00DA11C1">
        <w:tc>
          <w:tcPr>
            <w:tcW w:w="2254" w:type="dxa"/>
          </w:tcPr>
          <w:p w14:paraId="13212DD9" w14:textId="77777777" w:rsidR="00923838" w:rsidRDefault="00923838" w:rsidP="00923838">
            <w:pPr>
              <w:spacing w:after="0" w:line="240" w:lineRule="auto"/>
              <w:jc w:val="center"/>
              <w:rPr>
                <w:b/>
              </w:rPr>
            </w:pPr>
            <w:r w:rsidRPr="00676F56">
              <w:rPr>
                <w:b/>
              </w:rPr>
              <w:t>TMR</w:t>
            </w:r>
          </w:p>
        </w:tc>
        <w:tc>
          <w:tcPr>
            <w:tcW w:w="2254" w:type="dxa"/>
          </w:tcPr>
          <w:p w14:paraId="7AE8A83C" w14:textId="682A5135" w:rsidR="00923838" w:rsidRDefault="00923838" w:rsidP="00923838">
            <w:pPr>
              <w:spacing w:after="0" w:line="240" w:lineRule="auto"/>
              <w:jc w:val="center"/>
              <w:rPr>
                <w:b/>
              </w:rPr>
            </w:pPr>
            <w:r>
              <w:t>1.932**</w:t>
            </w:r>
          </w:p>
        </w:tc>
        <w:tc>
          <w:tcPr>
            <w:tcW w:w="2254" w:type="dxa"/>
          </w:tcPr>
          <w:p w14:paraId="4A8AEDCC" w14:textId="3A7A3AB7" w:rsidR="00923838" w:rsidRDefault="00923838" w:rsidP="00923838">
            <w:pPr>
              <w:spacing w:after="0" w:line="240" w:lineRule="auto"/>
              <w:jc w:val="center"/>
              <w:rPr>
                <w:b/>
              </w:rPr>
            </w:pPr>
            <w:r>
              <w:t>1.713</w:t>
            </w:r>
          </w:p>
        </w:tc>
        <w:tc>
          <w:tcPr>
            <w:tcW w:w="2254" w:type="dxa"/>
          </w:tcPr>
          <w:p w14:paraId="4ED18972" w14:textId="7E2B5DDC" w:rsidR="00923838" w:rsidRDefault="00923838" w:rsidP="00923838">
            <w:pPr>
              <w:spacing w:after="0" w:line="240" w:lineRule="auto"/>
              <w:jc w:val="center"/>
              <w:rPr>
                <w:b/>
              </w:rPr>
            </w:pPr>
            <w:r>
              <w:t>1.834**</w:t>
            </w:r>
          </w:p>
        </w:tc>
      </w:tr>
      <w:tr w:rsidR="00923838" w14:paraId="296A7D3F" w14:textId="77777777" w:rsidTr="00DA11C1">
        <w:tc>
          <w:tcPr>
            <w:tcW w:w="2254" w:type="dxa"/>
          </w:tcPr>
          <w:p w14:paraId="304B281C" w14:textId="77777777" w:rsidR="00923838" w:rsidRDefault="00923838" w:rsidP="00923838">
            <w:pPr>
              <w:spacing w:after="0" w:line="240" w:lineRule="auto"/>
              <w:jc w:val="center"/>
              <w:rPr>
                <w:b/>
              </w:rPr>
            </w:pPr>
            <w:r w:rsidRPr="00676F56">
              <w:rPr>
                <w:b/>
              </w:rPr>
              <w:t>N</w:t>
            </w:r>
          </w:p>
        </w:tc>
        <w:tc>
          <w:tcPr>
            <w:tcW w:w="2254" w:type="dxa"/>
          </w:tcPr>
          <w:p w14:paraId="4E4E7883" w14:textId="60BCC9E4" w:rsidR="00923838" w:rsidRDefault="00923838" w:rsidP="00923838">
            <w:pPr>
              <w:spacing w:after="0" w:line="240" w:lineRule="auto"/>
              <w:jc w:val="center"/>
              <w:rPr>
                <w:b/>
              </w:rPr>
            </w:pPr>
            <w:r>
              <w:t>5487</w:t>
            </w:r>
          </w:p>
        </w:tc>
        <w:tc>
          <w:tcPr>
            <w:tcW w:w="2254" w:type="dxa"/>
          </w:tcPr>
          <w:p w14:paraId="3372183A" w14:textId="459A0B2A" w:rsidR="00923838" w:rsidRDefault="00923838" w:rsidP="00923838">
            <w:pPr>
              <w:spacing w:after="0" w:line="240" w:lineRule="auto"/>
              <w:jc w:val="center"/>
              <w:rPr>
                <w:b/>
              </w:rPr>
            </w:pPr>
            <w:r>
              <w:t>2702</w:t>
            </w:r>
          </w:p>
        </w:tc>
        <w:tc>
          <w:tcPr>
            <w:tcW w:w="2254" w:type="dxa"/>
          </w:tcPr>
          <w:p w14:paraId="3B182C5B" w14:textId="41AB3435" w:rsidR="00923838" w:rsidRDefault="00923838" w:rsidP="00923838">
            <w:pPr>
              <w:spacing w:after="0" w:line="240" w:lineRule="auto"/>
              <w:jc w:val="center"/>
              <w:rPr>
                <w:b/>
              </w:rPr>
            </w:pPr>
            <w:r>
              <w:t>2785</w:t>
            </w:r>
          </w:p>
        </w:tc>
      </w:tr>
    </w:tbl>
    <w:p w14:paraId="5C112886" w14:textId="77777777" w:rsidR="003E56D7" w:rsidRDefault="003E56D7" w:rsidP="00C600AE">
      <w:pPr>
        <w:spacing w:line="240" w:lineRule="auto"/>
        <w:jc w:val="center"/>
        <w:rPr>
          <w:b/>
        </w:rPr>
      </w:pPr>
    </w:p>
    <w:p w14:paraId="6447DCA5" w14:textId="02BD9407" w:rsidR="00C600AE" w:rsidRDefault="00C600AE" w:rsidP="00C600AE">
      <w:pPr>
        <w:spacing w:line="240" w:lineRule="auto"/>
        <w:jc w:val="center"/>
        <w:rPr>
          <w:b/>
        </w:rPr>
      </w:pPr>
      <w:r>
        <w:rPr>
          <w:b/>
        </w:rPr>
        <w:t xml:space="preserve">Table </w:t>
      </w:r>
      <w:r w:rsidR="00961F8C">
        <w:rPr>
          <w:b/>
        </w:rPr>
        <w:t>4</w:t>
      </w:r>
      <w:r>
        <w:rPr>
          <w:b/>
        </w:rPr>
        <w:t>d: Interquartile range regressions (0.9-0.5), wave 1 to wave 3</w:t>
      </w:r>
    </w:p>
    <w:tbl>
      <w:tblPr>
        <w:tblStyle w:val="TableGrid"/>
        <w:tblW w:w="0" w:type="auto"/>
        <w:tblLook w:val="04A0" w:firstRow="1" w:lastRow="0" w:firstColumn="1" w:lastColumn="0" w:noHBand="0" w:noVBand="1"/>
      </w:tblPr>
      <w:tblGrid>
        <w:gridCol w:w="2405"/>
        <w:gridCol w:w="2103"/>
        <w:gridCol w:w="2254"/>
        <w:gridCol w:w="2254"/>
      </w:tblGrid>
      <w:tr w:rsidR="003E56D7" w14:paraId="46C376F3" w14:textId="77777777" w:rsidTr="006F03E5">
        <w:tc>
          <w:tcPr>
            <w:tcW w:w="9016" w:type="dxa"/>
            <w:gridSpan w:val="4"/>
          </w:tcPr>
          <w:p w14:paraId="044784EF" w14:textId="0A72218E" w:rsidR="003E56D7" w:rsidRDefault="003E56D7" w:rsidP="00C600AE">
            <w:pPr>
              <w:spacing w:line="240" w:lineRule="auto"/>
              <w:jc w:val="center"/>
              <w:rPr>
                <w:b/>
              </w:rPr>
            </w:pPr>
            <w:r w:rsidRPr="002A5DE2">
              <w:rPr>
                <w:b/>
                <w:sz w:val="22"/>
                <w:szCs w:val="20"/>
              </w:rPr>
              <w:t>Dependent variable: Log normalised BMI, wave 3</w:t>
            </w:r>
          </w:p>
        </w:tc>
      </w:tr>
      <w:tr w:rsidR="003E56D7" w14:paraId="26D02C0D" w14:textId="77777777" w:rsidTr="003E56D7">
        <w:tc>
          <w:tcPr>
            <w:tcW w:w="2405" w:type="dxa"/>
          </w:tcPr>
          <w:p w14:paraId="53B735F9" w14:textId="77777777" w:rsidR="003E56D7" w:rsidRDefault="003E56D7" w:rsidP="003E56D7">
            <w:pPr>
              <w:spacing w:line="240" w:lineRule="auto"/>
              <w:jc w:val="center"/>
              <w:rPr>
                <w:b/>
              </w:rPr>
            </w:pPr>
          </w:p>
        </w:tc>
        <w:tc>
          <w:tcPr>
            <w:tcW w:w="2103" w:type="dxa"/>
          </w:tcPr>
          <w:p w14:paraId="369E684D" w14:textId="40AD438F" w:rsidR="003E56D7" w:rsidRDefault="003E56D7" w:rsidP="003E56D7">
            <w:pPr>
              <w:spacing w:line="240" w:lineRule="auto"/>
              <w:jc w:val="center"/>
              <w:rPr>
                <w:b/>
              </w:rPr>
            </w:pPr>
            <w:r w:rsidRPr="002A5DE2">
              <w:rPr>
                <w:b/>
                <w:sz w:val="22"/>
                <w:szCs w:val="20"/>
              </w:rPr>
              <w:t>Total</w:t>
            </w:r>
          </w:p>
        </w:tc>
        <w:tc>
          <w:tcPr>
            <w:tcW w:w="2254" w:type="dxa"/>
          </w:tcPr>
          <w:p w14:paraId="76141974" w14:textId="5205A11C" w:rsidR="003E56D7" w:rsidRDefault="003E56D7" w:rsidP="003E56D7">
            <w:pPr>
              <w:spacing w:line="240" w:lineRule="auto"/>
              <w:jc w:val="center"/>
              <w:rPr>
                <w:b/>
              </w:rPr>
            </w:pPr>
            <w:r w:rsidRPr="002A5DE2">
              <w:rPr>
                <w:b/>
                <w:sz w:val="22"/>
                <w:szCs w:val="20"/>
              </w:rPr>
              <w:t>Male</w:t>
            </w:r>
          </w:p>
        </w:tc>
        <w:tc>
          <w:tcPr>
            <w:tcW w:w="2254" w:type="dxa"/>
          </w:tcPr>
          <w:p w14:paraId="7C215BEA" w14:textId="3D02990C" w:rsidR="003E56D7" w:rsidRDefault="003E56D7" w:rsidP="003E56D7">
            <w:pPr>
              <w:spacing w:line="240" w:lineRule="auto"/>
              <w:jc w:val="center"/>
              <w:rPr>
                <w:b/>
              </w:rPr>
            </w:pPr>
            <w:r w:rsidRPr="002A5DE2">
              <w:rPr>
                <w:b/>
                <w:sz w:val="22"/>
                <w:szCs w:val="20"/>
              </w:rPr>
              <w:t>Female</w:t>
            </w:r>
          </w:p>
        </w:tc>
      </w:tr>
      <w:tr w:rsidR="003E56D7" w14:paraId="74239195" w14:textId="77777777" w:rsidTr="003E56D7">
        <w:tc>
          <w:tcPr>
            <w:tcW w:w="2405" w:type="dxa"/>
          </w:tcPr>
          <w:p w14:paraId="1B36B4EF" w14:textId="1839298E" w:rsidR="003E56D7" w:rsidRDefault="003E56D7" w:rsidP="003E56D7">
            <w:pPr>
              <w:spacing w:after="0" w:line="240" w:lineRule="auto"/>
              <w:jc w:val="center"/>
              <w:rPr>
                <w:b/>
              </w:rPr>
            </w:pPr>
            <w:r w:rsidRPr="002A5DE2">
              <w:rPr>
                <w:b/>
                <w:sz w:val="22"/>
                <w:szCs w:val="20"/>
              </w:rPr>
              <w:t>Log BMI, Wave 1</w:t>
            </w:r>
            <w:r>
              <w:rPr>
                <w:b/>
                <w:sz w:val="22"/>
                <w:szCs w:val="20"/>
              </w:rPr>
              <w:t>, q50</w:t>
            </w:r>
          </w:p>
        </w:tc>
        <w:tc>
          <w:tcPr>
            <w:tcW w:w="2103" w:type="dxa"/>
          </w:tcPr>
          <w:p w14:paraId="63FBE741" w14:textId="77777777" w:rsidR="003E56D7" w:rsidRDefault="003E56D7" w:rsidP="003E56D7">
            <w:pPr>
              <w:spacing w:after="0" w:line="240" w:lineRule="auto"/>
              <w:jc w:val="center"/>
              <w:rPr>
                <w:sz w:val="22"/>
                <w:szCs w:val="20"/>
              </w:rPr>
            </w:pPr>
            <w:r>
              <w:rPr>
                <w:sz w:val="22"/>
                <w:szCs w:val="20"/>
              </w:rPr>
              <w:t>0.678***</w:t>
            </w:r>
          </w:p>
          <w:p w14:paraId="1CC7EFDF" w14:textId="51E38B11" w:rsidR="003E56D7" w:rsidRDefault="003E56D7" w:rsidP="003E56D7">
            <w:pPr>
              <w:spacing w:after="0" w:line="240" w:lineRule="auto"/>
              <w:jc w:val="center"/>
              <w:rPr>
                <w:b/>
              </w:rPr>
            </w:pPr>
            <w:r>
              <w:rPr>
                <w:sz w:val="22"/>
                <w:szCs w:val="20"/>
              </w:rPr>
              <w:t>(0.012)</w:t>
            </w:r>
          </w:p>
        </w:tc>
        <w:tc>
          <w:tcPr>
            <w:tcW w:w="2254" w:type="dxa"/>
          </w:tcPr>
          <w:p w14:paraId="215AFEF1" w14:textId="77777777" w:rsidR="003E56D7" w:rsidRDefault="003E56D7" w:rsidP="003E56D7">
            <w:pPr>
              <w:spacing w:after="0" w:line="240" w:lineRule="auto"/>
              <w:jc w:val="center"/>
              <w:rPr>
                <w:sz w:val="22"/>
                <w:szCs w:val="20"/>
              </w:rPr>
            </w:pPr>
            <w:r>
              <w:rPr>
                <w:sz w:val="22"/>
                <w:szCs w:val="20"/>
              </w:rPr>
              <w:t>0.646***</w:t>
            </w:r>
          </w:p>
          <w:p w14:paraId="3D49F695" w14:textId="3AF32F61" w:rsidR="003E56D7" w:rsidRDefault="003E56D7" w:rsidP="003E56D7">
            <w:pPr>
              <w:spacing w:after="0" w:line="240" w:lineRule="auto"/>
              <w:jc w:val="center"/>
              <w:rPr>
                <w:b/>
              </w:rPr>
            </w:pPr>
            <w:r>
              <w:rPr>
                <w:sz w:val="22"/>
                <w:szCs w:val="20"/>
              </w:rPr>
              <w:t>(0.018)</w:t>
            </w:r>
          </w:p>
        </w:tc>
        <w:tc>
          <w:tcPr>
            <w:tcW w:w="2254" w:type="dxa"/>
          </w:tcPr>
          <w:p w14:paraId="1E6D6F30" w14:textId="77777777" w:rsidR="003E56D7" w:rsidRDefault="003E56D7" w:rsidP="003E56D7">
            <w:pPr>
              <w:spacing w:after="0" w:line="240" w:lineRule="auto"/>
              <w:jc w:val="center"/>
              <w:rPr>
                <w:sz w:val="22"/>
                <w:szCs w:val="20"/>
              </w:rPr>
            </w:pPr>
            <w:r>
              <w:rPr>
                <w:sz w:val="22"/>
                <w:szCs w:val="20"/>
              </w:rPr>
              <w:t>0.698***</w:t>
            </w:r>
          </w:p>
          <w:p w14:paraId="59859149" w14:textId="674F3AD5" w:rsidR="003E56D7" w:rsidRDefault="003E56D7" w:rsidP="003E56D7">
            <w:pPr>
              <w:spacing w:after="0" w:line="240" w:lineRule="auto"/>
              <w:jc w:val="center"/>
              <w:rPr>
                <w:b/>
              </w:rPr>
            </w:pPr>
            <w:r>
              <w:rPr>
                <w:sz w:val="22"/>
                <w:szCs w:val="20"/>
              </w:rPr>
              <w:t>(0.017)</w:t>
            </w:r>
          </w:p>
        </w:tc>
      </w:tr>
      <w:tr w:rsidR="003E56D7" w14:paraId="66307E6E" w14:textId="77777777" w:rsidTr="003E56D7">
        <w:tc>
          <w:tcPr>
            <w:tcW w:w="2405" w:type="dxa"/>
          </w:tcPr>
          <w:p w14:paraId="1394E8D5" w14:textId="6590F8A2" w:rsidR="003E56D7" w:rsidRDefault="003E56D7" w:rsidP="003E56D7">
            <w:pPr>
              <w:spacing w:after="0" w:line="240" w:lineRule="auto"/>
              <w:jc w:val="center"/>
              <w:rPr>
                <w:b/>
              </w:rPr>
            </w:pPr>
            <w:r w:rsidRPr="002A5DE2">
              <w:rPr>
                <w:b/>
                <w:sz w:val="22"/>
                <w:szCs w:val="20"/>
              </w:rPr>
              <w:t>Log BMI, Wave 1</w:t>
            </w:r>
            <w:r>
              <w:rPr>
                <w:b/>
                <w:sz w:val="22"/>
                <w:szCs w:val="20"/>
              </w:rPr>
              <w:t>, q90</w:t>
            </w:r>
          </w:p>
        </w:tc>
        <w:tc>
          <w:tcPr>
            <w:tcW w:w="2103" w:type="dxa"/>
          </w:tcPr>
          <w:p w14:paraId="059F5757" w14:textId="77777777" w:rsidR="003E56D7" w:rsidRDefault="003E56D7" w:rsidP="003E56D7">
            <w:pPr>
              <w:spacing w:after="0" w:line="240" w:lineRule="auto"/>
              <w:jc w:val="center"/>
              <w:rPr>
                <w:sz w:val="22"/>
                <w:szCs w:val="20"/>
              </w:rPr>
            </w:pPr>
            <w:r>
              <w:rPr>
                <w:sz w:val="22"/>
                <w:szCs w:val="20"/>
              </w:rPr>
              <w:t>0.771***</w:t>
            </w:r>
          </w:p>
          <w:p w14:paraId="52B4F5D7" w14:textId="4CE65B14" w:rsidR="003E56D7" w:rsidRDefault="003E56D7" w:rsidP="003E56D7">
            <w:pPr>
              <w:spacing w:after="0" w:line="240" w:lineRule="auto"/>
              <w:jc w:val="center"/>
              <w:rPr>
                <w:b/>
              </w:rPr>
            </w:pPr>
            <w:r>
              <w:rPr>
                <w:sz w:val="22"/>
                <w:szCs w:val="20"/>
              </w:rPr>
              <w:t>(0.023)</w:t>
            </w:r>
          </w:p>
        </w:tc>
        <w:tc>
          <w:tcPr>
            <w:tcW w:w="2254" w:type="dxa"/>
          </w:tcPr>
          <w:p w14:paraId="3C40EA21" w14:textId="77777777" w:rsidR="003E56D7" w:rsidRDefault="003E56D7" w:rsidP="003E56D7">
            <w:pPr>
              <w:spacing w:after="0" w:line="240" w:lineRule="auto"/>
              <w:jc w:val="center"/>
              <w:rPr>
                <w:sz w:val="22"/>
                <w:szCs w:val="20"/>
              </w:rPr>
            </w:pPr>
            <w:r>
              <w:rPr>
                <w:sz w:val="22"/>
                <w:szCs w:val="20"/>
              </w:rPr>
              <w:t>0.698***</w:t>
            </w:r>
          </w:p>
          <w:p w14:paraId="0348175F" w14:textId="2162C1FE" w:rsidR="003E56D7" w:rsidRDefault="003E56D7" w:rsidP="003E56D7">
            <w:pPr>
              <w:spacing w:after="0" w:line="240" w:lineRule="auto"/>
              <w:jc w:val="center"/>
              <w:rPr>
                <w:b/>
              </w:rPr>
            </w:pPr>
            <w:r>
              <w:rPr>
                <w:sz w:val="22"/>
                <w:szCs w:val="20"/>
              </w:rPr>
              <w:t>(0.034)</w:t>
            </w:r>
          </w:p>
        </w:tc>
        <w:tc>
          <w:tcPr>
            <w:tcW w:w="2254" w:type="dxa"/>
          </w:tcPr>
          <w:p w14:paraId="64B8E41E" w14:textId="77777777" w:rsidR="003E56D7" w:rsidRDefault="003E56D7" w:rsidP="003E56D7">
            <w:pPr>
              <w:spacing w:after="0" w:line="240" w:lineRule="auto"/>
              <w:jc w:val="center"/>
              <w:rPr>
                <w:sz w:val="22"/>
                <w:szCs w:val="20"/>
              </w:rPr>
            </w:pPr>
            <w:r>
              <w:rPr>
                <w:sz w:val="22"/>
                <w:szCs w:val="20"/>
              </w:rPr>
              <w:t>0.824***</w:t>
            </w:r>
          </w:p>
          <w:p w14:paraId="7FB537F4" w14:textId="2414519B" w:rsidR="003E56D7" w:rsidRDefault="003E56D7" w:rsidP="003E56D7">
            <w:pPr>
              <w:spacing w:after="0" w:line="240" w:lineRule="auto"/>
              <w:jc w:val="center"/>
              <w:rPr>
                <w:b/>
              </w:rPr>
            </w:pPr>
            <w:r>
              <w:rPr>
                <w:sz w:val="22"/>
                <w:szCs w:val="20"/>
              </w:rPr>
              <w:t>(0.031)</w:t>
            </w:r>
          </w:p>
        </w:tc>
      </w:tr>
      <w:tr w:rsidR="003E56D7" w14:paraId="3A5F3527" w14:textId="77777777" w:rsidTr="003E56D7">
        <w:tc>
          <w:tcPr>
            <w:tcW w:w="2405" w:type="dxa"/>
          </w:tcPr>
          <w:p w14:paraId="6D6F3D5E" w14:textId="3A8B60B4" w:rsidR="003E56D7" w:rsidRDefault="003E56D7" w:rsidP="003E56D7">
            <w:pPr>
              <w:spacing w:after="0" w:line="240" w:lineRule="auto"/>
              <w:jc w:val="center"/>
              <w:rPr>
                <w:b/>
              </w:rPr>
            </w:pPr>
            <w:r w:rsidRPr="002A5DE2">
              <w:rPr>
                <w:b/>
                <w:sz w:val="22"/>
                <w:szCs w:val="20"/>
              </w:rPr>
              <w:t>Log BMI, Wave 1</w:t>
            </w:r>
            <w:r>
              <w:rPr>
                <w:b/>
                <w:sz w:val="22"/>
                <w:szCs w:val="20"/>
              </w:rPr>
              <w:t>, q90-q50</w:t>
            </w:r>
          </w:p>
        </w:tc>
        <w:tc>
          <w:tcPr>
            <w:tcW w:w="2103" w:type="dxa"/>
          </w:tcPr>
          <w:p w14:paraId="1009B87A" w14:textId="77777777" w:rsidR="003E56D7" w:rsidRPr="002A5DE2" w:rsidRDefault="003E56D7" w:rsidP="003E56D7">
            <w:pPr>
              <w:spacing w:after="0" w:line="240" w:lineRule="auto"/>
              <w:jc w:val="center"/>
              <w:rPr>
                <w:sz w:val="22"/>
                <w:szCs w:val="20"/>
              </w:rPr>
            </w:pPr>
            <w:r w:rsidRPr="002A5DE2">
              <w:rPr>
                <w:sz w:val="22"/>
                <w:szCs w:val="20"/>
              </w:rPr>
              <w:t>0.093***</w:t>
            </w:r>
          </w:p>
          <w:p w14:paraId="5F921F34" w14:textId="5FF6E70D" w:rsidR="003E56D7" w:rsidRDefault="003E56D7" w:rsidP="003E56D7">
            <w:pPr>
              <w:spacing w:after="0" w:line="240" w:lineRule="auto"/>
              <w:jc w:val="center"/>
              <w:rPr>
                <w:b/>
              </w:rPr>
            </w:pPr>
            <w:r w:rsidRPr="002A5DE2">
              <w:rPr>
                <w:sz w:val="22"/>
                <w:szCs w:val="20"/>
              </w:rPr>
              <w:t>(0.026)</w:t>
            </w:r>
          </w:p>
        </w:tc>
        <w:tc>
          <w:tcPr>
            <w:tcW w:w="2254" w:type="dxa"/>
          </w:tcPr>
          <w:p w14:paraId="1E0AC98C" w14:textId="77777777" w:rsidR="003E56D7" w:rsidRDefault="003E56D7" w:rsidP="003E56D7">
            <w:pPr>
              <w:spacing w:after="0" w:line="240" w:lineRule="auto"/>
              <w:jc w:val="center"/>
              <w:rPr>
                <w:sz w:val="22"/>
                <w:szCs w:val="20"/>
              </w:rPr>
            </w:pPr>
            <w:r>
              <w:rPr>
                <w:sz w:val="22"/>
                <w:szCs w:val="20"/>
              </w:rPr>
              <w:t>0.053**</w:t>
            </w:r>
          </w:p>
          <w:p w14:paraId="03C40900" w14:textId="1EE2C1F3" w:rsidR="003E56D7" w:rsidRDefault="003E56D7" w:rsidP="003E56D7">
            <w:pPr>
              <w:spacing w:after="0" w:line="240" w:lineRule="auto"/>
              <w:jc w:val="center"/>
              <w:rPr>
                <w:b/>
              </w:rPr>
            </w:pPr>
            <w:r>
              <w:rPr>
                <w:sz w:val="22"/>
                <w:szCs w:val="20"/>
              </w:rPr>
              <w:t>(0.027)</w:t>
            </w:r>
          </w:p>
        </w:tc>
        <w:tc>
          <w:tcPr>
            <w:tcW w:w="2254" w:type="dxa"/>
          </w:tcPr>
          <w:p w14:paraId="7C3742B1" w14:textId="77777777" w:rsidR="003E56D7" w:rsidRDefault="003E56D7" w:rsidP="003E56D7">
            <w:pPr>
              <w:spacing w:after="0" w:line="240" w:lineRule="auto"/>
              <w:jc w:val="center"/>
              <w:rPr>
                <w:sz w:val="22"/>
                <w:szCs w:val="20"/>
              </w:rPr>
            </w:pPr>
            <w:r>
              <w:rPr>
                <w:sz w:val="22"/>
                <w:szCs w:val="20"/>
              </w:rPr>
              <w:t>0.126***</w:t>
            </w:r>
          </w:p>
          <w:p w14:paraId="129A0930" w14:textId="6F068213" w:rsidR="003E56D7" w:rsidRDefault="003E56D7" w:rsidP="003E56D7">
            <w:pPr>
              <w:spacing w:after="0" w:line="240" w:lineRule="auto"/>
              <w:jc w:val="center"/>
              <w:rPr>
                <w:b/>
              </w:rPr>
            </w:pPr>
            <w:r>
              <w:rPr>
                <w:sz w:val="22"/>
                <w:szCs w:val="20"/>
              </w:rPr>
              <w:t>(0.026)</w:t>
            </w:r>
          </w:p>
        </w:tc>
      </w:tr>
      <w:tr w:rsidR="003E56D7" w14:paraId="0B7B387F" w14:textId="77777777" w:rsidTr="003E56D7">
        <w:tc>
          <w:tcPr>
            <w:tcW w:w="2405" w:type="dxa"/>
          </w:tcPr>
          <w:p w14:paraId="7186F447" w14:textId="67B903D1" w:rsidR="003E56D7" w:rsidRDefault="003E56D7" w:rsidP="003E56D7">
            <w:pPr>
              <w:spacing w:after="0" w:line="240" w:lineRule="auto"/>
              <w:jc w:val="center"/>
              <w:rPr>
                <w:b/>
              </w:rPr>
            </w:pPr>
            <w:r w:rsidRPr="002A5DE2">
              <w:rPr>
                <w:b/>
                <w:sz w:val="22"/>
                <w:szCs w:val="20"/>
              </w:rPr>
              <w:t>N</w:t>
            </w:r>
          </w:p>
        </w:tc>
        <w:tc>
          <w:tcPr>
            <w:tcW w:w="2103" w:type="dxa"/>
          </w:tcPr>
          <w:p w14:paraId="61564333" w14:textId="3FD45EF0" w:rsidR="003E56D7" w:rsidRDefault="003E56D7" w:rsidP="003E56D7">
            <w:pPr>
              <w:spacing w:after="0" w:line="240" w:lineRule="auto"/>
              <w:jc w:val="center"/>
              <w:rPr>
                <w:b/>
              </w:rPr>
            </w:pPr>
            <w:r w:rsidRPr="002A5DE2">
              <w:rPr>
                <w:sz w:val="22"/>
                <w:szCs w:val="20"/>
              </w:rPr>
              <w:t>5487</w:t>
            </w:r>
          </w:p>
        </w:tc>
        <w:tc>
          <w:tcPr>
            <w:tcW w:w="2254" w:type="dxa"/>
          </w:tcPr>
          <w:p w14:paraId="455CDBA9" w14:textId="514AFA3F" w:rsidR="003E56D7" w:rsidRDefault="003E56D7" w:rsidP="003E56D7">
            <w:pPr>
              <w:spacing w:after="0" w:line="240" w:lineRule="auto"/>
              <w:jc w:val="center"/>
              <w:rPr>
                <w:b/>
              </w:rPr>
            </w:pPr>
            <w:r w:rsidRPr="002A5DE2">
              <w:rPr>
                <w:sz w:val="22"/>
                <w:szCs w:val="20"/>
              </w:rPr>
              <w:t>2702</w:t>
            </w:r>
          </w:p>
        </w:tc>
        <w:tc>
          <w:tcPr>
            <w:tcW w:w="2254" w:type="dxa"/>
          </w:tcPr>
          <w:p w14:paraId="1663BDF6" w14:textId="446F33A7" w:rsidR="003E56D7" w:rsidRDefault="003E56D7" w:rsidP="003E56D7">
            <w:pPr>
              <w:spacing w:after="0" w:line="240" w:lineRule="auto"/>
              <w:jc w:val="center"/>
              <w:rPr>
                <w:b/>
              </w:rPr>
            </w:pPr>
            <w:r w:rsidRPr="002A5DE2">
              <w:rPr>
                <w:sz w:val="22"/>
                <w:szCs w:val="20"/>
              </w:rPr>
              <w:t>2785</w:t>
            </w:r>
          </w:p>
        </w:tc>
      </w:tr>
    </w:tbl>
    <w:p w14:paraId="365B7558" w14:textId="77777777" w:rsidR="003E56D7" w:rsidRDefault="003E56D7" w:rsidP="003E56D7">
      <w:pPr>
        <w:spacing w:line="240" w:lineRule="auto"/>
        <w:jc w:val="center"/>
        <w:rPr>
          <w:b/>
        </w:rPr>
      </w:pPr>
    </w:p>
    <w:p w14:paraId="47D4D6BA" w14:textId="77777777" w:rsidR="003E56D7" w:rsidRDefault="003E56D7" w:rsidP="003E56D7">
      <w:pPr>
        <w:spacing w:line="240" w:lineRule="auto"/>
        <w:jc w:val="center"/>
        <w:rPr>
          <w:b/>
        </w:rPr>
      </w:pPr>
    </w:p>
    <w:p w14:paraId="131DEA41" w14:textId="0039C18F" w:rsidR="003E56D7" w:rsidRDefault="00C600AE" w:rsidP="003E56D7">
      <w:pPr>
        <w:spacing w:line="240" w:lineRule="auto"/>
        <w:jc w:val="center"/>
        <w:rPr>
          <w:b/>
        </w:rPr>
      </w:pPr>
      <w:r>
        <w:rPr>
          <w:b/>
        </w:rPr>
        <w:lastRenderedPageBreak/>
        <w:t xml:space="preserve">Table </w:t>
      </w:r>
      <w:r w:rsidR="00961F8C">
        <w:rPr>
          <w:b/>
        </w:rPr>
        <w:t>4</w:t>
      </w:r>
      <w:r>
        <w:rPr>
          <w:b/>
        </w:rPr>
        <w:t>e:</w:t>
      </w:r>
      <w:r w:rsidR="004615E6" w:rsidRPr="004615E6">
        <w:rPr>
          <w:b/>
        </w:rPr>
        <w:t xml:space="preserve"> </w:t>
      </w:r>
      <w:r w:rsidR="004615E6">
        <w:rPr>
          <w:b/>
        </w:rPr>
        <w:t>Interquartile range regressions (0.9-0.5)</w:t>
      </w:r>
      <w:r>
        <w:rPr>
          <w:b/>
        </w:rPr>
        <w:t>, wave 1 to wave 2</w:t>
      </w:r>
    </w:p>
    <w:tbl>
      <w:tblPr>
        <w:tblStyle w:val="TableGrid"/>
        <w:tblW w:w="0" w:type="auto"/>
        <w:tblLook w:val="04A0" w:firstRow="1" w:lastRow="0" w:firstColumn="1" w:lastColumn="0" w:noHBand="0" w:noVBand="1"/>
      </w:tblPr>
      <w:tblGrid>
        <w:gridCol w:w="2405"/>
        <w:gridCol w:w="2103"/>
        <w:gridCol w:w="2254"/>
        <w:gridCol w:w="2254"/>
      </w:tblGrid>
      <w:tr w:rsidR="003E56D7" w14:paraId="7430B70D" w14:textId="77777777" w:rsidTr="00DA11C1">
        <w:tc>
          <w:tcPr>
            <w:tcW w:w="9016" w:type="dxa"/>
            <w:gridSpan w:val="4"/>
          </w:tcPr>
          <w:p w14:paraId="7DB06C1E" w14:textId="4F2F987C" w:rsidR="003E56D7" w:rsidRDefault="003E56D7" w:rsidP="00DA11C1">
            <w:pPr>
              <w:spacing w:line="240" w:lineRule="auto"/>
              <w:jc w:val="center"/>
              <w:rPr>
                <w:b/>
              </w:rPr>
            </w:pPr>
            <w:r w:rsidRPr="002A5DE2">
              <w:rPr>
                <w:b/>
                <w:sz w:val="22"/>
                <w:szCs w:val="20"/>
              </w:rPr>
              <w:t xml:space="preserve">Dependent variable: Log normalised BMI, wave </w:t>
            </w:r>
            <w:r>
              <w:rPr>
                <w:b/>
                <w:sz w:val="22"/>
                <w:szCs w:val="20"/>
              </w:rPr>
              <w:t>2</w:t>
            </w:r>
          </w:p>
        </w:tc>
      </w:tr>
      <w:tr w:rsidR="003E56D7" w14:paraId="41E74EB3" w14:textId="77777777" w:rsidTr="003E56D7">
        <w:tc>
          <w:tcPr>
            <w:tcW w:w="2405" w:type="dxa"/>
          </w:tcPr>
          <w:p w14:paraId="0BEB6D2E" w14:textId="77777777" w:rsidR="003E56D7" w:rsidRDefault="003E56D7" w:rsidP="00DA11C1">
            <w:pPr>
              <w:spacing w:line="240" w:lineRule="auto"/>
              <w:jc w:val="center"/>
              <w:rPr>
                <w:b/>
              </w:rPr>
            </w:pPr>
          </w:p>
        </w:tc>
        <w:tc>
          <w:tcPr>
            <w:tcW w:w="2103" w:type="dxa"/>
          </w:tcPr>
          <w:p w14:paraId="61C83023" w14:textId="77777777" w:rsidR="003E56D7" w:rsidRDefault="003E56D7" w:rsidP="00DA11C1">
            <w:pPr>
              <w:spacing w:line="240" w:lineRule="auto"/>
              <w:jc w:val="center"/>
              <w:rPr>
                <w:b/>
              </w:rPr>
            </w:pPr>
            <w:r w:rsidRPr="002A5DE2">
              <w:rPr>
                <w:b/>
                <w:sz w:val="22"/>
                <w:szCs w:val="20"/>
              </w:rPr>
              <w:t>Total</w:t>
            </w:r>
          </w:p>
        </w:tc>
        <w:tc>
          <w:tcPr>
            <w:tcW w:w="2254" w:type="dxa"/>
          </w:tcPr>
          <w:p w14:paraId="57EB91EB" w14:textId="77777777" w:rsidR="003E56D7" w:rsidRDefault="003E56D7" w:rsidP="00DA11C1">
            <w:pPr>
              <w:spacing w:line="240" w:lineRule="auto"/>
              <w:jc w:val="center"/>
              <w:rPr>
                <w:b/>
              </w:rPr>
            </w:pPr>
            <w:r w:rsidRPr="002A5DE2">
              <w:rPr>
                <w:b/>
                <w:sz w:val="22"/>
                <w:szCs w:val="20"/>
              </w:rPr>
              <w:t>Male</w:t>
            </w:r>
          </w:p>
        </w:tc>
        <w:tc>
          <w:tcPr>
            <w:tcW w:w="2254" w:type="dxa"/>
          </w:tcPr>
          <w:p w14:paraId="0349D119" w14:textId="77777777" w:rsidR="003E56D7" w:rsidRDefault="003E56D7" w:rsidP="00DA11C1">
            <w:pPr>
              <w:spacing w:line="240" w:lineRule="auto"/>
              <w:jc w:val="center"/>
              <w:rPr>
                <w:b/>
              </w:rPr>
            </w:pPr>
            <w:r w:rsidRPr="002A5DE2">
              <w:rPr>
                <w:b/>
                <w:sz w:val="22"/>
                <w:szCs w:val="20"/>
              </w:rPr>
              <w:t>Female</w:t>
            </w:r>
          </w:p>
        </w:tc>
      </w:tr>
      <w:tr w:rsidR="003E56D7" w14:paraId="566E4C8B" w14:textId="77777777" w:rsidTr="003E56D7">
        <w:tc>
          <w:tcPr>
            <w:tcW w:w="2405" w:type="dxa"/>
          </w:tcPr>
          <w:p w14:paraId="61C2FFB8" w14:textId="77777777" w:rsidR="003E56D7" w:rsidRDefault="003E56D7" w:rsidP="003E56D7">
            <w:pPr>
              <w:spacing w:after="0" w:line="240" w:lineRule="auto"/>
              <w:jc w:val="center"/>
              <w:rPr>
                <w:b/>
              </w:rPr>
            </w:pPr>
            <w:r w:rsidRPr="002A5DE2">
              <w:rPr>
                <w:b/>
                <w:sz w:val="22"/>
                <w:szCs w:val="20"/>
              </w:rPr>
              <w:t>Log BMI, Wave 1</w:t>
            </w:r>
            <w:r>
              <w:rPr>
                <w:b/>
                <w:sz w:val="22"/>
                <w:szCs w:val="20"/>
              </w:rPr>
              <w:t>, q50</w:t>
            </w:r>
          </w:p>
        </w:tc>
        <w:tc>
          <w:tcPr>
            <w:tcW w:w="2103" w:type="dxa"/>
          </w:tcPr>
          <w:p w14:paraId="0F130FAD" w14:textId="77777777" w:rsidR="003E56D7" w:rsidRDefault="003E56D7" w:rsidP="003E56D7">
            <w:pPr>
              <w:spacing w:after="0" w:line="240" w:lineRule="auto"/>
              <w:jc w:val="center"/>
              <w:rPr>
                <w:sz w:val="22"/>
                <w:szCs w:val="20"/>
              </w:rPr>
            </w:pPr>
            <w:r>
              <w:rPr>
                <w:sz w:val="22"/>
                <w:szCs w:val="20"/>
              </w:rPr>
              <w:t>0.875***</w:t>
            </w:r>
          </w:p>
          <w:p w14:paraId="7696CC11" w14:textId="694D14E5" w:rsidR="003E56D7" w:rsidRDefault="003E56D7" w:rsidP="003E56D7">
            <w:pPr>
              <w:spacing w:after="0" w:line="240" w:lineRule="auto"/>
              <w:jc w:val="center"/>
              <w:rPr>
                <w:b/>
              </w:rPr>
            </w:pPr>
            <w:r>
              <w:rPr>
                <w:sz w:val="22"/>
                <w:szCs w:val="20"/>
              </w:rPr>
              <w:t>(0.010)</w:t>
            </w:r>
          </w:p>
        </w:tc>
        <w:tc>
          <w:tcPr>
            <w:tcW w:w="2254" w:type="dxa"/>
          </w:tcPr>
          <w:p w14:paraId="4D27861C" w14:textId="77777777" w:rsidR="003E56D7" w:rsidRDefault="003E56D7" w:rsidP="003E56D7">
            <w:pPr>
              <w:spacing w:after="0" w:line="240" w:lineRule="auto"/>
              <w:jc w:val="center"/>
              <w:rPr>
                <w:sz w:val="22"/>
                <w:szCs w:val="20"/>
              </w:rPr>
            </w:pPr>
            <w:r>
              <w:rPr>
                <w:sz w:val="22"/>
                <w:szCs w:val="20"/>
              </w:rPr>
              <w:t>0.881***</w:t>
            </w:r>
          </w:p>
          <w:p w14:paraId="5F91D0C4" w14:textId="0050AFC0" w:rsidR="003E56D7" w:rsidRDefault="003E56D7" w:rsidP="003E56D7">
            <w:pPr>
              <w:spacing w:after="0" w:line="240" w:lineRule="auto"/>
              <w:jc w:val="center"/>
              <w:rPr>
                <w:b/>
              </w:rPr>
            </w:pPr>
            <w:r>
              <w:rPr>
                <w:sz w:val="22"/>
                <w:szCs w:val="20"/>
              </w:rPr>
              <w:t>(0.014)</w:t>
            </w:r>
          </w:p>
        </w:tc>
        <w:tc>
          <w:tcPr>
            <w:tcW w:w="2254" w:type="dxa"/>
          </w:tcPr>
          <w:p w14:paraId="3273087B" w14:textId="77777777" w:rsidR="003E56D7" w:rsidRDefault="003E56D7" w:rsidP="003E56D7">
            <w:pPr>
              <w:spacing w:after="0" w:line="240" w:lineRule="auto"/>
              <w:jc w:val="center"/>
              <w:rPr>
                <w:sz w:val="22"/>
                <w:szCs w:val="20"/>
              </w:rPr>
            </w:pPr>
            <w:r>
              <w:rPr>
                <w:sz w:val="22"/>
                <w:szCs w:val="20"/>
              </w:rPr>
              <w:t>0.868***</w:t>
            </w:r>
          </w:p>
          <w:p w14:paraId="1F09CF9C" w14:textId="02192537" w:rsidR="003E56D7" w:rsidRDefault="003E56D7" w:rsidP="003E56D7">
            <w:pPr>
              <w:spacing w:after="0" w:line="240" w:lineRule="auto"/>
              <w:jc w:val="center"/>
              <w:rPr>
                <w:b/>
              </w:rPr>
            </w:pPr>
            <w:r>
              <w:rPr>
                <w:sz w:val="22"/>
                <w:szCs w:val="20"/>
              </w:rPr>
              <w:t>(0.015)</w:t>
            </w:r>
          </w:p>
        </w:tc>
      </w:tr>
      <w:tr w:rsidR="003E56D7" w14:paraId="6251088C" w14:textId="77777777" w:rsidTr="003E56D7">
        <w:tc>
          <w:tcPr>
            <w:tcW w:w="2405" w:type="dxa"/>
          </w:tcPr>
          <w:p w14:paraId="607B452A" w14:textId="77777777" w:rsidR="003E56D7" w:rsidRDefault="003E56D7" w:rsidP="003E56D7">
            <w:pPr>
              <w:spacing w:after="0" w:line="240" w:lineRule="auto"/>
              <w:jc w:val="center"/>
              <w:rPr>
                <w:b/>
              </w:rPr>
            </w:pPr>
            <w:r w:rsidRPr="002A5DE2">
              <w:rPr>
                <w:b/>
                <w:sz w:val="22"/>
                <w:szCs w:val="20"/>
              </w:rPr>
              <w:t>Log BMI, Wave 1</w:t>
            </w:r>
            <w:r>
              <w:rPr>
                <w:b/>
                <w:sz w:val="22"/>
                <w:szCs w:val="20"/>
              </w:rPr>
              <w:t>, q90</w:t>
            </w:r>
          </w:p>
        </w:tc>
        <w:tc>
          <w:tcPr>
            <w:tcW w:w="2103" w:type="dxa"/>
          </w:tcPr>
          <w:p w14:paraId="19B55845" w14:textId="77777777" w:rsidR="003E56D7" w:rsidRDefault="003E56D7" w:rsidP="003E56D7">
            <w:pPr>
              <w:spacing w:after="0" w:line="240" w:lineRule="auto"/>
              <w:jc w:val="center"/>
              <w:rPr>
                <w:sz w:val="22"/>
                <w:szCs w:val="20"/>
              </w:rPr>
            </w:pPr>
            <w:r>
              <w:rPr>
                <w:sz w:val="22"/>
                <w:szCs w:val="20"/>
              </w:rPr>
              <w:t>0.852***</w:t>
            </w:r>
          </w:p>
          <w:p w14:paraId="07B2DDF2" w14:textId="5D0805C4" w:rsidR="003E56D7" w:rsidRDefault="003E56D7" w:rsidP="003E56D7">
            <w:pPr>
              <w:spacing w:after="0" w:line="240" w:lineRule="auto"/>
              <w:jc w:val="center"/>
              <w:rPr>
                <w:b/>
              </w:rPr>
            </w:pPr>
            <w:r>
              <w:rPr>
                <w:sz w:val="22"/>
                <w:szCs w:val="20"/>
              </w:rPr>
              <w:t>(0.018)</w:t>
            </w:r>
          </w:p>
        </w:tc>
        <w:tc>
          <w:tcPr>
            <w:tcW w:w="2254" w:type="dxa"/>
          </w:tcPr>
          <w:p w14:paraId="17D2119D" w14:textId="77777777" w:rsidR="003E56D7" w:rsidRDefault="003E56D7" w:rsidP="003E56D7">
            <w:pPr>
              <w:spacing w:after="0" w:line="240" w:lineRule="auto"/>
              <w:jc w:val="center"/>
              <w:rPr>
                <w:sz w:val="22"/>
                <w:szCs w:val="20"/>
              </w:rPr>
            </w:pPr>
            <w:r>
              <w:rPr>
                <w:sz w:val="22"/>
                <w:szCs w:val="20"/>
              </w:rPr>
              <w:t>0.847***</w:t>
            </w:r>
          </w:p>
          <w:p w14:paraId="3C4A8C73" w14:textId="70FA6C9A" w:rsidR="003E56D7" w:rsidRDefault="003E56D7" w:rsidP="003E56D7">
            <w:pPr>
              <w:spacing w:after="0" w:line="240" w:lineRule="auto"/>
              <w:jc w:val="center"/>
              <w:rPr>
                <w:b/>
              </w:rPr>
            </w:pPr>
            <w:r>
              <w:rPr>
                <w:sz w:val="22"/>
                <w:szCs w:val="20"/>
              </w:rPr>
              <w:t>(0.026)</w:t>
            </w:r>
          </w:p>
        </w:tc>
        <w:tc>
          <w:tcPr>
            <w:tcW w:w="2254" w:type="dxa"/>
          </w:tcPr>
          <w:p w14:paraId="52255577" w14:textId="77777777" w:rsidR="003E56D7" w:rsidRDefault="003E56D7" w:rsidP="003E56D7">
            <w:pPr>
              <w:spacing w:after="0" w:line="240" w:lineRule="auto"/>
              <w:jc w:val="center"/>
              <w:rPr>
                <w:sz w:val="22"/>
                <w:szCs w:val="20"/>
              </w:rPr>
            </w:pPr>
            <w:r>
              <w:rPr>
                <w:sz w:val="22"/>
                <w:szCs w:val="20"/>
              </w:rPr>
              <w:t>0.851***</w:t>
            </w:r>
          </w:p>
          <w:p w14:paraId="3E5F1FBA" w14:textId="7D4CAA71" w:rsidR="003E56D7" w:rsidRDefault="003E56D7" w:rsidP="003E56D7">
            <w:pPr>
              <w:spacing w:after="0" w:line="240" w:lineRule="auto"/>
              <w:jc w:val="center"/>
              <w:rPr>
                <w:b/>
              </w:rPr>
            </w:pPr>
            <w:r>
              <w:rPr>
                <w:sz w:val="22"/>
                <w:szCs w:val="20"/>
              </w:rPr>
              <w:t>(0.027)</w:t>
            </w:r>
          </w:p>
        </w:tc>
      </w:tr>
      <w:tr w:rsidR="003E56D7" w14:paraId="077E3473" w14:textId="77777777" w:rsidTr="003E56D7">
        <w:tc>
          <w:tcPr>
            <w:tcW w:w="2405" w:type="dxa"/>
          </w:tcPr>
          <w:p w14:paraId="59C1C4DD" w14:textId="77777777" w:rsidR="003E56D7" w:rsidRDefault="003E56D7" w:rsidP="003E56D7">
            <w:pPr>
              <w:spacing w:after="0" w:line="240" w:lineRule="auto"/>
              <w:jc w:val="center"/>
              <w:rPr>
                <w:b/>
              </w:rPr>
            </w:pPr>
            <w:r w:rsidRPr="002A5DE2">
              <w:rPr>
                <w:b/>
                <w:sz w:val="22"/>
                <w:szCs w:val="20"/>
              </w:rPr>
              <w:t>Log BMI, Wave 1</w:t>
            </w:r>
            <w:r>
              <w:rPr>
                <w:b/>
                <w:sz w:val="22"/>
                <w:szCs w:val="20"/>
              </w:rPr>
              <w:t>, q90-q50</w:t>
            </w:r>
          </w:p>
        </w:tc>
        <w:tc>
          <w:tcPr>
            <w:tcW w:w="2103" w:type="dxa"/>
          </w:tcPr>
          <w:p w14:paraId="0133A6B1" w14:textId="77777777" w:rsidR="003E56D7" w:rsidRPr="002A5DE2" w:rsidRDefault="003E56D7" w:rsidP="003E56D7">
            <w:pPr>
              <w:spacing w:after="0" w:line="240" w:lineRule="auto"/>
              <w:jc w:val="center"/>
              <w:rPr>
                <w:sz w:val="22"/>
                <w:szCs w:val="20"/>
              </w:rPr>
            </w:pPr>
            <w:r w:rsidRPr="002A5DE2">
              <w:rPr>
                <w:sz w:val="22"/>
                <w:szCs w:val="20"/>
              </w:rPr>
              <w:t>-0.023</w:t>
            </w:r>
          </w:p>
          <w:p w14:paraId="13C9F281" w14:textId="358E8EAC" w:rsidR="003E56D7" w:rsidRDefault="003E56D7" w:rsidP="003E56D7">
            <w:pPr>
              <w:spacing w:after="0" w:line="240" w:lineRule="auto"/>
              <w:jc w:val="center"/>
              <w:rPr>
                <w:b/>
              </w:rPr>
            </w:pPr>
            <w:r w:rsidRPr="002A5DE2">
              <w:rPr>
                <w:sz w:val="22"/>
                <w:szCs w:val="20"/>
              </w:rPr>
              <w:t>(0.016)</w:t>
            </w:r>
          </w:p>
        </w:tc>
        <w:tc>
          <w:tcPr>
            <w:tcW w:w="2254" w:type="dxa"/>
          </w:tcPr>
          <w:p w14:paraId="39042312" w14:textId="77777777" w:rsidR="003E56D7" w:rsidRDefault="003E56D7" w:rsidP="003E56D7">
            <w:pPr>
              <w:spacing w:after="0" w:line="240" w:lineRule="auto"/>
              <w:jc w:val="center"/>
              <w:rPr>
                <w:sz w:val="22"/>
                <w:szCs w:val="20"/>
              </w:rPr>
            </w:pPr>
            <w:r>
              <w:rPr>
                <w:sz w:val="22"/>
                <w:szCs w:val="20"/>
              </w:rPr>
              <w:t>-0.033</w:t>
            </w:r>
          </w:p>
          <w:p w14:paraId="64CCD4CB" w14:textId="6EC22C86" w:rsidR="003E56D7" w:rsidRDefault="003E56D7" w:rsidP="003E56D7">
            <w:pPr>
              <w:spacing w:after="0" w:line="240" w:lineRule="auto"/>
              <w:jc w:val="center"/>
              <w:rPr>
                <w:b/>
              </w:rPr>
            </w:pPr>
            <w:r>
              <w:rPr>
                <w:sz w:val="22"/>
                <w:szCs w:val="20"/>
              </w:rPr>
              <w:t>(0.025)</w:t>
            </w:r>
          </w:p>
        </w:tc>
        <w:tc>
          <w:tcPr>
            <w:tcW w:w="2254" w:type="dxa"/>
          </w:tcPr>
          <w:p w14:paraId="2A32F95B" w14:textId="77777777" w:rsidR="003E56D7" w:rsidRDefault="003E56D7" w:rsidP="003E56D7">
            <w:pPr>
              <w:spacing w:after="0" w:line="240" w:lineRule="auto"/>
              <w:jc w:val="center"/>
              <w:rPr>
                <w:sz w:val="22"/>
                <w:szCs w:val="20"/>
              </w:rPr>
            </w:pPr>
            <w:r>
              <w:rPr>
                <w:sz w:val="22"/>
                <w:szCs w:val="20"/>
              </w:rPr>
              <w:t>-0.018</w:t>
            </w:r>
          </w:p>
          <w:p w14:paraId="747D56F7" w14:textId="0094E876" w:rsidR="003E56D7" w:rsidRDefault="003E56D7" w:rsidP="003E56D7">
            <w:pPr>
              <w:spacing w:after="0" w:line="240" w:lineRule="auto"/>
              <w:jc w:val="center"/>
              <w:rPr>
                <w:b/>
              </w:rPr>
            </w:pPr>
            <w:r>
              <w:rPr>
                <w:sz w:val="22"/>
                <w:szCs w:val="20"/>
              </w:rPr>
              <w:t>(0.025)</w:t>
            </w:r>
          </w:p>
        </w:tc>
      </w:tr>
      <w:tr w:rsidR="003E56D7" w14:paraId="23D64F7A" w14:textId="77777777" w:rsidTr="003E56D7">
        <w:tc>
          <w:tcPr>
            <w:tcW w:w="2405" w:type="dxa"/>
          </w:tcPr>
          <w:p w14:paraId="0FAED6DA" w14:textId="77777777" w:rsidR="003E56D7" w:rsidRDefault="003E56D7" w:rsidP="003E56D7">
            <w:pPr>
              <w:spacing w:after="0" w:line="240" w:lineRule="auto"/>
              <w:jc w:val="center"/>
              <w:rPr>
                <w:b/>
              </w:rPr>
            </w:pPr>
            <w:r w:rsidRPr="002A5DE2">
              <w:rPr>
                <w:b/>
                <w:sz w:val="22"/>
                <w:szCs w:val="20"/>
              </w:rPr>
              <w:t>N</w:t>
            </w:r>
          </w:p>
        </w:tc>
        <w:tc>
          <w:tcPr>
            <w:tcW w:w="2103" w:type="dxa"/>
          </w:tcPr>
          <w:p w14:paraId="41753014" w14:textId="6BA6A685" w:rsidR="003E56D7" w:rsidRDefault="003E56D7" w:rsidP="003E56D7">
            <w:pPr>
              <w:spacing w:after="0" w:line="240" w:lineRule="auto"/>
              <w:jc w:val="center"/>
              <w:rPr>
                <w:b/>
              </w:rPr>
            </w:pPr>
            <w:r w:rsidRPr="002A5DE2">
              <w:rPr>
                <w:sz w:val="22"/>
                <w:szCs w:val="20"/>
              </w:rPr>
              <w:t>5487</w:t>
            </w:r>
          </w:p>
        </w:tc>
        <w:tc>
          <w:tcPr>
            <w:tcW w:w="2254" w:type="dxa"/>
          </w:tcPr>
          <w:p w14:paraId="47C242A9" w14:textId="734F2A3C" w:rsidR="003E56D7" w:rsidRDefault="003E56D7" w:rsidP="003E56D7">
            <w:pPr>
              <w:spacing w:after="0" w:line="240" w:lineRule="auto"/>
              <w:jc w:val="center"/>
              <w:rPr>
                <w:b/>
              </w:rPr>
            </w:pPr>
            <w:r w:rsidRPr="002A5DE2">
              <w:rPr>
                <w:sz w:val="22"/>
                <w:szCs w:val="20"/>
              </w:rPr>
              <w:t>2702</w:t>
            </w:r>
          </w:p>
        </w:tc>
        <w:tc>
          <w:tcPr>
            <w:tcW w:w="2254" w:type="dxa"/>
          </w:tcPr>
          <w:p w14:paraId="02842D9B" w14:textId="3F143728" w:rsidR="003E56D7" w:rsidRDefault="003E56D7" w:rsidP="003E56D7">
            <w:pPr>
              <w:spacing w:after="0" w:line="240" w:lineRule="auto"/>
              <w:jc w:val="center"/>
              <w:rPr>
                <w:b/>
              </w:rPr>
            </w:pPr>
            <w:r w:rsidRPr="002A5DE2">
              <w:rPr>
                <w:sz w:val="22"/>
                <w:szCs w:val="20"/>
              </w:rPr>
              <w:t>2785</w:t>
            </w:r>
          </w:p>
        </w:tc>
      </w:tr>
    </w:tbl>
    <w:p w14:paraId="2C4403A8" w14:textId="0594E103" w:rsidR="007404F6" w:rsidRDefault="007404F6">
      <w:pPr>
        <w:spacing w:after="0" w:line="240" w:lineRule="auto"/>
        <w:rPr>
          <w:b/>
        </w:rPr>
      </w:pPr>
    </w:p>
    <w:p w14:paraId="5D1D73B6" w14:textId="56A933FF" w:rsidR="003E56D7" w:rsidRDefault="00C600AE" w:rsidP="003E56D7">
      <w:pPr>
        <w:spacing w:line="240" w:lineRule="auto"/>
        <w:jc w:val="center"/>
        <w:rPr>
          <w:b/>
        </w:rPr>
      </w:pPr>
      <w:r>
        <w:rPr>
          <w:b/>
        </w:rPr>
        <w:t xml:space="preserve">Table </w:t>
      </w:r>
      <w:r w:rsidR="00961F8C">
        <w:rPr>
          <w:b/>
        </w:rPr>
        <w:t>4</w:t>
      </w:r>
      <w:r>
        <w:rPr>
          <w:b/>
        </w:rPr>
        <w:t>f:</w:t>
      </w:r>
      <w:r w:rsidR="004615E6" w:rsidRPr="004615E6">
        <w:rPr>
          <w:b/>
        </w:rPr>
        <w:t xml:space="preserve"> </w:t>
      </w:r>
      <w:r w:rsidR="004615E6">
        <w:rPr>
          <w:b/>
        </w:rPr>
        <w:t>Interquartile range regressions (0.9-0.5)</w:t>
      </w:r>
      <w:r>
        <w:rPr>
          <w:b/>
        </w:rPr>
        <w:t>, wave 2 to wave 3</w:t>
      </w:r>
    </w:p>
    <w:tbl>
      <w:tblPr>
        <w:tblStyle w:val="TableGrid"/>
        <w:tblW w:w="0" w:type="auto"/>
        <w:tblLook w:val="04A0" w:firstRow="1" w:lastRow="0" w:firstColumn="1" w:lastColumn="0" w:noHBand="0" w:noVBand="1"/>
      </w:tblPr>
      <w:tblGrid>
        <w:gridCol w:w="2405"/>
        <w:gridCol w:w="2103"/>
        <w:gridCol w:w="2254"/>
        <w:gridCol w:w="2254"/>
      </w:tblGrid>
      <w:tr w:rsidR="003E56D7" w14:paraId="18954671" w14:textId="77777777" w:rsidTr="00DA11C1">
        <w:tc>
          <w:tcPr>
            <w:tcW w:w="9016" w:type="dxa"/>
            <w:gridSpan w:val="4"/>
          </w:tcPr>
          <w:p w14:paraId="4DED02E7" w14:textId="15962CDF" w:rsidR="003E56D7" w:rsidRDefault="003E56D7" w:rsidP="00DA11C1">
            <w:pPr>
              <w:spacing w:line="240" w:lineRule="auto"/>
              <w:jc w:val="center"/>
              <w:rPr>
                <w:b/>
              </w:rPr>
            </w:pPr>
            <w:r w:rsidRPr="002A5DE2">
              <w:rPr>
                <w:b/>
                <w:sz w:val="22"/>
                <w:szCs w:val="20"/>
              </w:rPr>
              <w:t xml:space="preserve">Dependent variable: Log normalised BMI, wave </w:t>
            </w:r>
            <w:r>
              <w:rPr>
                <w:b/>
                <w:sz w:val="22"/>
                <w:szCs w:val="20"/>
              </w:rPr>
              <w:t>3</w:t>
            </w:r>
          </w:p>
        </w:tc>
      </w:tr>
      <w:tr w:rsidR="003E56D7" w14:paraId="52219FC8" w14:textId="77777777" w:rsidTr="003E56D7">
        <w:tc>
          <w:tcPr>
            <w:tcW w:w="2405" w:type="dxa"/>
          </w:tcPr>
          <w:p w14:paraId="31BC0D75" w14:textId="77777777" w:rsidR="003E56D7" w:rsidRDefault="003E56D7" w:rsidP="00DA11C1">
            <w:pPr>
              <w:spacing w:line="240" w:lineRule="auto"/>
              <w:jc w:val="center"/>
              <w:rPr>
                <w:b/>
              </w:rPr>
            </w:pPr>
          </w:p>
        </w:tc>
        <w:tc>
          <w:tcPr>
            <w:tcW w:w="2103" w:type="dxa"/>
          </w:tcPr>
          <w:p w14:paraId="165D0205" w14:textId="77777777" w:rsidR="003E56D7" w:rsidRDefault="003E56D7" w:rsidP="00DA11C1">
            <w:pPr>
              <w:spacing w:line="240" w:lineRule="auto"/>
              <w:jc w:val="center"/>
              <w:rPr>
                <w:b/>
              </w:rPr>
            </w:pPr>
            <w:r w:rsidRPr="002A5DE2">
              <w:rPr>
                <w:b/>
                <w:sz w:val="22"/>
                <w:szCs w:val="20"/>
              </w:rPr>
              <w:t>Total</w:t>
            </w:r>
          </w:p>
        </w:tc>
        <w:tc>
          <w:tcPr>
            <w:tcW w:w="2254" w:type="dxa"/>
          </w:tcPr>
          <w:p w14:paraId="09233C5B" w14:textId="77777777" w:rsidR="003E56D7" w:rsidRDefault="003E56D7" w:rsidP="00DA11C1">
            <w:pPr>
              <w:spacing w:line="240" w:lineRule="auto"/>
              <w:jc w:val="center"/>
              <w:rPr>
                <w:b/>
              </w:rPr>
            </w:pPr>
            <w:r w:rsidRPr="002A5DE2">
              <w:rPr>
                <w:b/>
                <w:sz w:val="22"/>
                <w:szCs w:val="20"/>
              </w:rPr>
              <w:t>Male</w:t>
            </w:r>
          </w:p>
        </w:tc>
        <w:tc>
          <w:tcPr>
            <w:tcW w:w="2254" w:type="dxa"/>
          </w:tcPr>
          <w:p w14:paraId="27CF2DED" w14:textId="77777777" w:rsidR="003E56D7" w:rsidRDefault="003E56D7" w:rsidP="00DA11C1">
            <w:pPr>
              <w:spacing w:line="240" w:lineRule="auto"/>
              <w:jc w:val="center"/>
              <w:rPr>
                <w:b/>
              </w:rPr>
            </w:pPr>
            <w:r w:rsidRPr="002A5DE2">
              <w:rPr>
                <w:b/>
                <w:sz w:val="22"/>
                <w:szCs w:val="20"/>
              </w:rPr>
              <w:t>Female</w:t>
            </w:r>
          </w:p>
        </w:tc>
      </w:tr>
      <w:tr w:rsidR="003E56D7" w14:paraId="48E7F1D5" w14:textId="77777777" w:rsidTr="003E56D7">
        <w:tc>
          <w:tcPr>
            <w:tcW w:w="2405" w:type="dxa"/>
          </w:tcPr>
          <w:p w14:paraId="6EFBAED2" w14:textId="036C3D13" w:rsidR="003E56D7" w:rsidRDefault="003E56D7" w:rsidP="003E56D7">
            <w:pPr>
              <w:spacing w:after="0" w:line="240" w:lineRule="auto"/>
              <w:jc w:val="center"/>
              <w:rPr>
                <w:b/>
              </w:rPr>
            </w:pPr>
            <w:r w:rsidRPr="002A5DE2">
              <w:rPr>
                <w:b/>
                <w:sz w:val="22"/>
                <w:szCs w:val="20"/>
              </w:rPr>
              <w:t xml:space="preserve">Log BMI, Wave </w:t>
            </w:r>
            <w:r>
              <w:rPr>
                <w:b/>
                <w:sz w:val="22"/>
                <w:szCs w:val="20"/>
              </w:rPr>
              <w:t>2</w:t>
            </w:r>
            <w:r>
              <w:rPr>
                <w:b/>
                <w:sz w:val="22"/>
                <w:szCs w:val="20"/>
              </w:rPr>
              <w:t>, q50</w:t>
            </w:r>
          </w:p>
        </w:tc>
        <w:tc>
          <w:tcPr>
            <w:tcW w:w="2103" w:type="dxa"/>
          </w:tcPr>
          <w:p w14:paraId="5C82C925" w14:textId="77777777" w:rsidR="003E56D7" w:rsidRDefault="003E56D7" w:rsidP="003E56D7">
            <w:pPr>
              <w:spacing w:after="0" w:line="240" w:lineRule="auto"/>
              <w:jc w:val="center"/>
              <w:rPr>
                <w:sz w:val="22"/>
                <w:szCs w:val="20"/>
              </w:rPr>
            </w:pPr>
            <w:r>
              <w:rPr>
                <w:sz w:val="22"/>
                <w:szCs w:val="20"/>
              </w:rPr>
              <w:t>0.744***</w:t>
            </w:r>
          </w:p>
          <w:p w14:paraId="54747FA2" w14:textId="206B7D3D" w:rsidR="003E56D7" w:rsidRDefault="003E56D7" w:rsidP="003E56D7">
            <w:pPr>
              <w:spacing w:after="0" w:line="240" w:lineRule="auto"/>
              <w:jc w:val="center"/>
              <w:rPr>
                <w:b/>
              </w:rPr>
            </w:pPr>
            <w:r>
              <w:rPr>
                <w:sz w:val="22"/>
                <w:szCs w:val="20"/>
              </w:rPr>
              <w:t>(0.010)</w:t>
            </w:r>
          </w:p>
        </w:tc>
        <w:tc>
          <w:tcPr>
            <w:tcW w:w="2254" w:type="dxa"/>
          </w:tcPr>
          <w:p w14:paraId="56B05D1C" w14:textId="77777777" w:rsidR="003E56D7" w:rsidRDefault="003E56D7" w:rsidP="003E56D7">
            <w:pPr>
              <w:spacing w:after="0" w:line="240" w:lineRule="auto"/>
              <w:jc w:val="center"/>
              <w:rPr>
                <w:sz w:val="22"/>
                <w:szCs w:val="20"/>
              </w:rPr>
            </w:pPr>
            <w:r>
              <w:rPr>
                <w:sz w:val="22"/>
                <w:szCs w:val="20"/>
              </w:rPr>
              <w:t>0.706***</w:t>
            </w:r>
          </w:p>
          <w:p w14:paraId="0C9BCF1B" w14:textId="46F0CDBE" w:rsidR="003E56D7" w:rsidRDefault="003E56D7" w:rsidP="003E56D7">
            <w:pPr>
              <w:spacing w:after="0" w:line="240" w:lineRule="auto"/>
              <w:jc w:val="center"/>
              <w:rPr>
                <w:b/>
              </w:rPr>
            </w:pPr>
            <w:r>
              <w:rPr>
                <w:sz w:val="22"/>
                <w:szCs w:val="20"/>
              </w:rPr>
              <w:t>(0.015)</w:t>
            </w:r>
          </w:p>
        </w:tc>
        <w:tc>
          <w:tcPr>
            <w:tcW w:w="2254" w:type="dxa"/>
          </w:tcPr>
          <w:p w14:paraId="1F11D24F" w14:textId="77777777" w:rsidR="003E56D7" w:rsidRDefault="003E56D7" w:rsidP="003E56D7">
            <w:pPr>
              <w:spacing w:after="0" w:line="240" w:lineRule="auto"/>
              <w:jc w:val="center"/>
              <w:rPr>
                <w:sz w:val="22"/>
                <w:szCs w:val="20"/>
              </w:rPr>
            </w:pPr>
            <w:r>
              <w:rPr>
                <w:sz w:val="22"/>
                <w:szCs w:val="20"/>
              </w:rPr>
              <w:t>0.766***</w:t>
            </w:r>
          </w:p>
          <w:p w14:paraId="4C3C85DB" w14:textId="09BDE3D7" w:rsidR="003E56D7" w:rsidRDefault="003E56D7" w:rsidP="003E56D7">
            <w:pPr>
              <w:spacing w:after="0" w:line="240" w:lineRule="auto"/>
              <w:jc w:val="center"/>
              <w:rPr>
                <w:b/>
              </w:rPr>
            </w:pPr>
            <w:r>
              <w:rPr>
                <w:sz w:val="22"/>
                <w:szCs w:val="20"/>
              </w:rPr>
              <w:t>(0.013)</w:t>
            </w:r>
          </w:p>
        </w:tc>
      </w:tr>
      <w:tr w:rsidR="003E56D7" w14:paraId="39CA9F7C" w14:textId="77777777" w:rsidTr="003E56D7">
        <w:tc>
          <w:tcPr>
            <w:tcW w:w="2405" w:type="dxa"/>
          </w:tcPr>
          <w:p w14:paraId="053558F7" w14:textId="5BA7E63A" w:rsidR="003E56D7" w:rsidRDefault="003E56D7" w:rsidP="003E56D7">
            <w:pPr>
              <w:spacing w:after="0" w:line="240" w:lineRule="auto"/>
              <w:jc w:val="center"/>
              <w:rPr>
                <w:b/>
              </w:rPr>
            </w:pPr>
            <w:r w:rsidRPr="002A5DE2">
              <w:rPr>
                <w:b/>
                <w:sz w:val="22"/>
                <w:szCs w:val="20"/>
              </w:rPr>
              <w:t xml:space="preserve">Log BMI, Wave </w:t>
            </w:r>
            <w:r>
              <w:rPr>
                <w:b/>
                <w:sz w:val="22"/>
                <w:szCs w:val="20"/>
              </w:rPr>
              <w:t>2</w:t>
            </w:r>
            <w:r>
              <w:rPr>
                <w:b/>
                <w:sz w:val="22"/>
                <w:szCs w:val="20"/>
              </w:rPr>
              <w:t>, q90</w:t>
            </w:r>
          </w:p>
        </w:tc>
        <w:tc>
          <w:tcPr>
            <w:tcW w:w="2103" w:type="dxa"/>
          </w:tcPr>
          <w:p w14:paraId="54DA58FD" w14:textId="77777777" w:rsidR="003E56D7" w:rsidRDefault="003E56D7" w:rsidP="003E56D7">
            <w:pPr>
              <w:spacing w:after="0" w:line="240" w:lineRule="auto"/>
              <w:jc w:val="center"/>
              <w:rPr>
                <w:sz w:val="22"/>
                <w:szCs w:val="20"/>
              </w:rPr>
            </w:pPr>
            <w:r>
              <w:rPr>
                <w:sz w:val="22"/>
                <w:szCs w:val="20"/>
              </w:rPr>
              <w:t>0.797***</w:t>
            </w:r>
          </w:p>
          <w:p w14:paraId="7EEEAD00" w14:textId="5794D05A" w:rsidR="003E56D7" w:rsidRDefault="003E56D7" w:rsidP="003E56D7">
            <w:pPr>
              <w:spacing w:after="0" w:line="240" w:lineRule="auto"/>
              <w:jc w:val="center"/>
              <w:rPr>
                <w:b/>
              </w:rPr>
            </w:pPr>
            <w:r>
              <w:rPr>
                <w:sz w:val="22"/>
                <w:szCs w:val="20"/>
              </w:rPr>
              <w:t>(0.017)</w:t>
            </w:r>
          </w:p>
        </w:tc>
        <w:tc>
          <w:tcPr>
            <w:tcW w:w="2254" w:type="dxa"/>
          </w:tcPr>
          <w:p w14:paraId="030A02DC" w14:textId="77777777" w:rsidR="003E56D7" w:rsidRDefault="003E56D7" w:rsidP="003E56D7">
            <w:pPr>
              <w:spacing w:after="0" w:line="240" w:lineRule="auto"/>
              <w:jc w:val="center"/>
              <w:rPr>
                <w:sz w:val="22"/>
                <w:szCs w:val="20"/>
              </w:rPr>
            </w:pPr>
            <w:r>
              <w:rPr>
                <w:sz w:val="22"/>
                <w:szCs w:val="20"/>
              </w:rPr>
              <w:t>0.756***</w:t>
            </w:r>
          </w:p>
          <w:p w14:paraId="4C7CADC7" w14:textId="321C768F" w:rsidR="003E56D7" w:rsidRDefault="003E56D7" w:rsidP="003E56D7">
            <w:pPr>
              <w:spacing w:after="0" w:line="240" w:lineRule="auto"/>
              <w:jc w:val="center"/>
              <w:rPr>
                <w:b/>
              </w:rPr>
            </w:pPr>
            <w:r>
              <w:rPr>
                <w:sz w:val="22"/>
                <w:szCs w:val="20"/>
              </w:rPr>
              <w:t>(0.023)</w:t>
            </w:r>
          </w:p>
        </w:tc>
        <w:tc>
          <w:tcPr>
            <w:tcW w:w="2254" w:type="dxa"/>
          </w:tcPr>
          <w:p w14:paraId="08FD0E1E" w14:textId="77777777" w:rsidR="003E56D7" w:rsidRDefault="003E56D7" w:rsidP="003E56D7">
            <w:pPr>
              <w:spacing w:after="0" w:line="240" w:lineRule="auto"/>
              <w:jc w:val="center"/>
              <w:rPr>
                <w:sz w:val="22"/>
                <w:szCs w:val="20"/>
              </w:rPr>
            </w:pPr>
            <w:r>
              <w:rPr>
                <w:sz w:val="22"/>
                <w:szCs w:val="20"/>
              </w:rPr>
              <w:t>0.823***</w:t>
            </w:r>
          </w:p>
          <w:p w14:paraId="79C5F165" w14:textId="6F1347EC" w:rsidR="003E56D7" w:rsidRDefault="003E56D7" w:rsidP="003E56D7">
            <w:pPr>
              <w:spacing w:after="0" w:line="240" w:lineRule="auto"/>
              <w:jc w:val="center"/>
              <w:rPr>
                <w:b/>
              </w:rPr>
            </w:pPr>
            <w:r>
              <w:rPr>
                <w:sz w:val="22"/>
                <w:szCs w:val="20"/>
              </w:rPr>
              <w:t>(0.022)</w:t>
            </w:r>
          </w:p>
        </w:tc>
      </w:tr>
      <w:tr w:rsidR="003E56D7" w14:paraId="5516C576" w14:textId="77777777" w:rsidTr="003E56D7">
        <w:tc>
          <w:tcPr>
            <w:tcW w:w="2405" w:type="dxa"/>
          </w:tcPr>
          <w:p w14:paraId="2D553230" w14:textId="2EE05D9D" w:rsidR="003E56D7" w:rsidRDefault="003E56D7" w:rsidP="003E56D7">
            <w:pPr>
              <w:spacing w:after="0" w:line="240" w:lineRule="auto"/>
              <w:jc w:val="center"/>
              <w:rPr>
                <w:b/>
              </w:rPr>
            </w:pPr>
            <w:r w:rsidRPr="002A5DE2">
              <w:rPr>
                <w:b/>
                <w:sz w:val="22"/>
                <w:szCs w:val="20"/>
              </w:rPr>
              <w:t xml:space="preserve">Log BMI, Wave </w:t>
            </w:r>
            <w:r>
              <w:rPr>
                <w:b/>
                <w:sz w:val="22"/>
                <w:szCs w:val="20"/>
              </w:rPr>
              <w:t>2</w:t>
            </w:r>
            <w:r>
              <w:rPr>
                <w:b/>
                <w:sz w:val="22"/>
                <w:szCs w:val="20"/>
              </w:rPr>
              <w:t>, q90-q50</w:t>
            </w:r>
          </w:p>
        </w:tc>
        <w:tc>
          <w:tcPr>
            <w:tcW w:w="2103" w:type="dxa"/>
          </w:tcPr>
          <w:p w14:paraId="51BB1D52" w14:textId="77777777" w:rsidR="003E56D7" w:rsidRPr="002A5DE2" w:rsidRDefault="003E56D7" w:rsidP="003E56D7">
            <w:pPr>
              <w:spacing w:after="0" w:line="240" w:lineRule="auto"/>
              <w:jc w:val="center"/>
              <w:rPr>
                <w:sz w:val="22"/>
                <w:szCs w:val="20"/>
              </w:rPr>
            </w:pPr>
            <w:r w:rsidRPr="002A5DE2">
              <w:rPr>
                <w:sz w:val="22"/>
                <w:szCs w:val="20"/>
              </w:rPr>
              <w:t>0.053***</w:t>
            </w:r>
          </w:p>
          <w:p w14:paraId="3403F6AB" w14:textId="1260C4E8" w:rsidR="003E56D7" w:rsidRDefault="003E56D7" w:rsidP="003E56D7">
            <w:pPr>
              <w:spacing w:after="0" w:line="240" w:lineRule="auto"/>
              <w:jc w:val="center"/>
              <w:rPr>
                <w:b/>
              </w:rPr>
            </w:pPr>
            <w:r w:rsidRPr="002A5DE2">
              <w:rPr>
                <w:sz w:val="22"/>
                <w:szCs w:val="20"/>
              </w:rPr>
              <w:t>(0.015)</w:t>
            </w:r>
          </w:p>
        </w:tc>
        <w:tc>
          <w:tcPr>
            <w:tcW w:w="2254" w:type="dxa"/>
          </w:tcPr>
          <w:p w14:paraId="256EC443" w14:textId="77777777" w:rsidR="003E56D7" w:rsidRDefault="003E56D7" w:rsidP="003E56D7">
            <w:pPr>
              <w:spacing w:after="0" w:line="240" w:lineRule="auto"/>
              <w:jc w:val="center"/>
              <w:rPr>
                <w:sz w:val="22"/>
                <w:szCs w:val="20"/>
              </w:rPr>
            </w:pPr>
            <w:r>
              <w:rPr>
                <w:sz w:val="22"/>
                <w:szCs w:val="20"/>
              </w:rPr>
              <w:t>0.050**</w:t>
            </w:r>
          </w:p>
          <w:p w14:paraId="7A57BB7F" w14:textId="256BF8DC" w:rsidR="003E56D7" w:rsidRDefault="003E56D7" w:rsidP="003E56D7">
            <w:pPr>
              <w:spacing w:after="0" w:line="240" w:lineRule="auto"/>
              <w:jc w:val="center"/>
              <w:rPr>
                <w:b/>
              </w:rPr>
            </w:pPr>
            <w:r>
              <w:rPr>
                <w:sz w:val="22"/>
                <w:szCs w:val="20"/>
              </w:rPr>
              <w:t>(0.021)</w:t>
            </w:r>
          </w:p>
        </w:tc>
        <w:tc>
          <w:tcPr>
            <w:tcW w:w="2254" w:type="dxa"/>
          </w:tcPr>
          <w:p w14:paraId="3A36E471" w14:textId="77777777" w:rsidR="003E56D7" w:rsidRDefault="003E56D7" w:rsidP="003E56D7">
            <w:pPr>
              <w:spacing w:after="0" w:line="240" w:lineRule="auto"/>
              <w:jc w:val="center"/>
              <w:rPr>
                <w:sz w:val="22"/>
                <w:szCs w:val="20"/>
              </w:rPr>
            </w:pPr>
            <w:r>
              <w:rPr>
                <w:sz w:val="22"/>
                <w:szCs w:val="20"/>
              </w:rPr>
              <w:t>0.057***</w:t>
            </w:r>
          </w:p>
          <w:p w14:paraId="0CEF582F" w14:textId="66E698B1" w:rsidR="003E56D7" w:rsidRDefault="003E56D7" w:rsidP="003E56D7">
            <w:pPr>
              <w:spacing w:after="0" w:line="240" w:lineRule="auto"/>
              <w:jc w:val="center"/>
              <w:rPr>
                <w:b/>
              </w:rPr>
            </w:pPr>
            <w:r>
              <w:rPr>
                <w:sz w:val="22"/>
                <w:szCs w:val="20"/>
              </w:rPr>
              <w:t>(0.021)</w:t>
            </w:r>
          </w:p>
        </w:tc>
      </w:tr>
      <w:tr w:rsidR="003E56D7" w14:paraId="79C683EB" w14:textId="77777777" w:rsidTr="003E56D7">
        <w:tc>
          <w:tcPr>
            <w:tcW w:w="2405" w:type="dxa"/>
          </w:tcPr>
          <w:p w14:paraId="65A21728" w14:textId="77777777" w:rsidR="003E56D7" w:rsidRDefault="003E56D7" w:rsidP="003E56D7">
            <w:pPr>
              <w:spacing w:after="0" w:line="240" w:lineRule="auto"/>
              <w:jc w:val="center"/>
              <w:rPr>
                <w:b/>
              </w:rPr>
            </w:pPr>
            <w:r w:rsidRPr="002A5DE2">
              <w:rPr>
                <w:b/>
                <w:sz w:val="22"/>
                <w:szCs w:val="20"/>
              </w:rPr>
              <w:t>N</w:t>
            </w:r>
          </w:p>
        </w:tc>
        <w:tc>
          <w:tcPr>
            <w:tcW w:w="2103" w:type="dxa"/>
          </w:tcPr>
          <w:p w14:paraId="165F4AD3" w14:textId="377CAFBE" w:rsidR="003E56D7" w:rsidRDefault="003E56D7" w:rsidP="003E56D7">
            <w:pPr>
              <w:spacing w:after="0" w:line="240" w:lineRule="auto"/>
              <w:jc w:val="center"/>
              <w:rPr>
                <w:b/>
              </w:rPr>
            </w:pPr>
            <w:r w:rsidRPr="002A5DE2">
              <w:rPr>
                <w:sz w:val="22"/>
                <w:szCs w:val="20"/>
              </w:rPr>
              <w:t>5487</w:t>
            </w:r>
          </w:p>
        </w:tc>
        <w:tc>
          <w:tcPr>
            <w:tcW w:w="2254" w:type="dxa"/>
          </w:tcPr>
          <w:p w14:paraId="60C64CB4" w14:textId="456EE603" w:rsidR="003E56D7" w:rsidRDefault="003E56D7" w:rsidP="003E56D7">
            <w:pPr>
              <w:spacing w:after="0" w:line="240" w:lineRule="auto"/>
              <w:jc w:val="center"/>
              <w:rPr>
                <w:b/>
              </w:rPr>
            </w:pPr>
            <w:r w:rsidRPr="002A5DE2">
              <w:rPr>
                <w:sz w:val="22"/>
                <w:szCs w:val="20"/>
              </w:rPr>
              <w:t>2702</w:t>
            </w:r>
          </w:p>
        </w:tc>
        <w:tc>
          <w:tcPr>
            <w:tcW w:w="2254" w:type="dxa"/>
          </w:tcPr>
          <w:p w14:paraId="32797D3E" w14:textId="4A7AE0B3" w:rsidR="003E56D7" w:rsidRDefault="003E56D7" w:rsidP="003E56D7">
            <w:pPr>
              <w:spacing w:after="0" w:line="240" w:lineRule="auto"/>
              <w:jc w:val="center"/>
              <w:rPr>
                <w:b/>
              </w:rPr>
            </w:pPr>
            <w:r w:rsidRPr="002A5DE2">
              <w:rPr>
                <w:sz w:val="22"/>
                <w:szCs w:val="20"/>
              </w:rPr>
              <w:t>2785</w:t>
            </w:r>
          </w:p>
        </w:tc>
      </w:tr>
    </w:tbl>
    <w:p w14:paraId="40C23B13" w14:textId="76611CA5" w:rsidR="00AE5264" w:rsidRPr="003E30BE" w:rsidRDefault="00AE5264" w:rsidP="00AE5264">
      <w:pPr>
        <w:spacing w:line="240" w:lineRule="auto"/>
        <w:jc w:val="both"/>
        <w:rPr>
          <w:bCs/>
        </w:rPr>
      </w:pPr>
      <w:r w:rsidRPr="003E30BE">
        <w:rPr>
          <w:bCs/>
        </w:rPr>
        <w:t>***=p</w:t>
      </w:r>
      <w:r>
        <w:rPr>
          <w:bCs/>
        </w:rPr>
        <w:t>≤</w:t>
      </w:r>
      <w:r w:rsidRPr="003E30BE">
        <w:rPr>
          <w:bCs/>
        </w:rPr>
        <w:t>0.01, **=0.01p</w:t>
      </w:r>
      <w:r>
        <w:rPr>
          <w:bCs/>
        </w:rPr>
        <w:t>≤</w:t>
      </w:r>
      <w:r w:rsidRPr="003E30BE">
        <w:rPr>
          <w:bCs/>
        </w:rPr>
        <w:t>0.05, *=0.05</w:t>
      </w:r>
      <w:r>
        <w:rPr>
          <w:bCs/>
        </w:rPr>
        <w:t>&lt;</w:t>
      </w:r>
      <w:r w:rsidRPr="003E30BE">
        <w:rPr>
          <w:bCs/>
        </w:rPr>
        <w:t>p</w:t>
      </w:r>
      <w:r>
        <w:rPr>
          <w:bCs/>
        </w:rPr>
        <w:t>≤</w:t>
      </w:r>
      <w:r w:rsidRPr="003E30BE">
        <w:rPr>
          <w:bCs/>
        </w:rPr>
        <w:t>0.1</w:t>
      </w:r>
    </w:p>
    <w:bookmarkEnd w:id="0"/>
    <w:p w14:paraId="6F8DE0D2" w14:textId="553DF981" w:rsidR="004615E6" w:rsidRDefault="004615E6">
      <w:pPr>
        <w:spacing w:after="0" w:line="240" w:lineRule="auto"/>
      </w:pPr>
    </w:p>
    <w:p w14:paraId="63162262" w14:textId="77777777" w:rsidR="003E56D7" w:rsidRDefault="003E56D7" w:rsidP="00F71F92">
      <w:pPr>
        <w:spacing w:line="240" w:lineRule="auto"/>
        <w:jc w:val="center"/>
        <w:rPr>
          <w:b/>
        </w:rPr>
      </w:pPr>
      <w:bookmarkStart w:id="1" w:name="_Hlk41380715"/>
    </w:p>
    <w:p w14:paraId="26F54B17" w14:textId="77777777" w:rsidR="003E56D7" w:rsidRDefault="003E56D7">
      <w:pPr>
        <w:spacing w:after="0" w:line="240" w:lineRule="auto"/>
        <w:rPr>
          <w:b/>
        </w:rPr>
      </w:pPr>
      <w:r>
        <w:rPr>
          <w:b/>
        </w:rPr>
        <w:br w:type="page"/>
      </w:r>
    </w:p>
    <w:p w14:paraId="4FB15CFA" w14:textId="1341385C" w:rsidR="00F71F92" w:rsidRDefault="00F71F92" w:rsidP="00F71F92">
      <w:pPr>
        <w:spacing w:line="240" w:lineRule="auto"/>
        <w:jc w:val="center"/>
        <w:rPr>
          <w:b/>
        </w:rPr>
      </w:pPr>
      <w:r>
        <w:rPr>
          <w:b/>
        </w:rPr>
        <w:lastRenderedPageBreak/>
        <w:t xml:space="preserve">Table </w:t>
      </w:r>
      <w:r w:rsidR="00961F8C">
        <w:rPr>
          <w:b/>
        </w:rPr>
        <w:t>5</w:t>
      </w:r>
      <w:r w:rsidR="00A765EA">
        <w:rPr>
          <w:b/>
        </w:rPr>
        <w:t>a</w:t>
      </w:r>
      <w:r>
        <w:rPr>
          <w:b/>
        </w:rPr>
        <w:t>: Mobility indices</w:t>
      </w:r>
      <w:r w:rsidR="00A765EA">
        <w:rPr>
          <w:b/>
        </w:rPr>
        <w:t>, wave 1 to wave 3</w:t>
      </w:r>
    </w:p>
    <w:tbl>
      <w:tblPr>
        <w:tblStyle w:val="TableGrid"/>
        <w:tblW w:w="9016" w:type="dxa"/>
        <w:tblLook w:val="04A0" w:firstRow="1" w:lastRow="0" w:firstColumn="1" w:lastColumn="0" w:noHBand="0" w:noVBand="1"/>
      </w:tblPr>
      <w:tblGrid>
        <w:gridCol w:w="1444"/>
        <w:gridCol w:w="1304"/>
        <w:gridCol w:w="1346"/>
        <w:gridCol w:w="1361"/>
        <w:gridCol w:w="1187"/>
        <w:gridCol w:w="1187"/>
        <w:gridCol w:w="1187"/>
      </w:tblGrid>
      <w:tr w:rsidR="009C0319" w14:paraId="547BA81F" w14:textId="558CF859" w:rsidTr="009C0319">
        <w:tc>
          <w:tcPr>
            <w:tcW w:w="1444" w:type="dxa"/>
          </w:tcPr>
          <w:p w14:paraId="6248CC64" w14:textId="77777777" w:rsidR="009C0319" w:rsidRDefault="009C0319" w:rsidP="00AE3FB3">
            <w:pPr>
              <w:spacing w:line="240" w:lineRule="auto"/>
              <w:jc w:val="center"/>
            </w:pPr>
          </w:p>
        </w:tc>
        <w:tc>
          <w:tcPr>
            <w:tcW w:w="1304" w:type="dxa"/>
          </w:tcPr>
          <w:p w14:paraId="1DD615E9" w14:textId="77777777" w:rsidR="009C0319" w:rsidRPr="009C0319" w:rsidRDefault="009C0319" w:rsidP="00AE3FB3">
            <w:pPr>
              <w:spacing w:line="240" w:lineRule="auto"/>
              <w:jc w:val="center"/>
              <w:rPr>
                <w:b/>
                <w:sz w:val="22"/>
                <w:szCs w:val="20"/>
              </w:rPr>
            </w:pPr>
            <w:r w:rsidRPr="009C0319">
              <w:rPr>
                <w:b/>
                <w:sz w:val="22"/>
                <w:szCs w:val="20"/>
              </w:rPr>
              <w:t>Shorrocks</w:t>
            </w:r>
          </w:p>
          <w:p w14:paraId="39134F9B" w14:textId="77777777" w:rsidR="009C0319" w:rsidRPr="009C0319" w:rsidRDefault="009C0319" w:rsidP="00AE3FB3">
            <w:pPr>
              <w:spacing w:line="240" w:lineRule="auto"/>
              <w:jc w:val="center"/>
              <w:rPr>
                <w:b/>
                <w:sz w:val="22"/>
                <w:szCs w:val="20"/>
              </w:rPr>
            </w:pPr>
            <w:r w:rsidRPr="009C0319">
              <w:rPr>
                <w:b/>
                <w:sz w:val="22"/>
                <w:szCs w:val="20"/>
              </w:rPr>
              <w:t>Transition</w:t>
            </w:r>
          </w:p>
        </w:tc>
        <w:tc>
          <w:tcPr>
            <w:tcW w:w="1346" w:type="dxa"/>
          </w:tcPr>
          <w:p w14:paraId="34E1BD7C" w14:textId="77777777" w:rsidR="009C0319" w:rsidRPr="009C0319" w:rsidRDefault="009C0319" w:rsidP="00AE3FB3">
            <w:pPr>
              <w:spacing w:line="240" w:lineRule="auto"/>
              <w:jc w:val="center"/>
              <w:rPr>
                <w:b/>
                <w:sz w:val="22"/>
                <w:szCs w:val="20"/>
              </w:rPr>
            </w:pPr>
            <w:r w:rsidRPr="009C0319">
              <w:rPr>
                <w:b/>
                <w:sz w:val="22"/>
                <w:szCs w:val="20"/>
              </w:rPr>
              <w:t>Shorrocks</w:t>
            </w:r>
          </w:p>
          <w:p w14:paraId="532EFF29" w14:textId="77777777" w:rsidR="009C0319" w:rsidRPr="009C0319" w:rsidRDefault="009C0319" w:rsidP="00AE3FB3">
            <w:pPr>
              <w:spacing w:line="240" w:lineRule="auto"/>
              <w:jc w:val="center"/>
              <w:rPr>
                <w:b/>
                <w:sz w:val="22"/>
                <w:szCs w:val="20"/>
              </w:rPr>
            </w:pPr>
            <w:r w:rsidRPr="009C0319">
              <w:rPr>
                <w:b/>
                <w:sz w:val="22"/>
                <w:szCs w:val="20"/>
              </w:rPr>
              <w:t>Mobility</w:t>
            </w:r>
          </w:p>
        </w:tc>
        <w:tc>
          <w:tcPr>
            <w:tcW w:w="1361" w:type="dxa"/>
          </w:tcPr>
          <w:p w14:paraId="5A2237ED" w14:textId="77777777" w:rsidR="009C0319" w:rsidRPr="009C0319" w:rsidRDefault="009C0319" w:rsidP="00AE3FB3">
            <w:pPr>
              <w:spacing w:line="240" w:lineRule="auto"/>
              <w:jc w:val="center"/>
              <w:rPr>
                <w:b/>
                <w:bCs/>
                <w:sz w:val="22"/>
                <w:szCs w:val="20"/>
              </w:rPr>
            </w:pPr>
            <w:r w:rsidRPr="009C0319">
              <w:rPr>
                <w:b/>
                <w:bCs/>
                <w:sz w:val="22"/>
                <w:szCs w:val="20"/>
              </w:rPr>
              <w:t>Fields-Ok</w:t>
            </w:r>
          </w:p>
          <w:p w14:paraId="05096530" w14:textId="123276E5" w:rsidR="009C0319" w:rsidRPr="009C0319" w:rsidRDefault="009C0319" w:rsidP="00AE3FB3">
            <w:pPr>
              <w:spacing w:line="240" w:lineRule="auto"/>
              <w:jc w:val="center"/>
              <w:rPr>
                <w:b/>
                <w:bCs/>
                <w:sz w:val="22"/>
                <w:szCs w:val="20"/>
              </w:rPr>
            </w:pPr>
            <w:r w:rsidRPr="009C0319">
              <w:rPr>
                <w:b/>
                <w:bCs/>
                <w:sz w:val="22"/>
                <w:szCs w:val="20"/>
              </w:rPr>
              <w:t>Non-D</w:t>
            </w:r>
          </w:p>
        </w:tc>
        <w:tc>
          <w:tcPr>
            <w:tcW w:w="1187" w:type="dxa"/>
          </w:tcPr>
          <w:p w14:paraId="0DFC445A" w14:textId="77777777" w:rsidR="009C0319" w:rsidRPr="009C0319" w:rsidRDefault="009C0319" w:rsidP="00AE3FB3">
            <w:pPr>
              <w:spacing w:line="240" w:lineRule="auto"/>
              <w:jc w:val="center"/>
              <w:rPr>
                <w:b/>
                <w:bCs/>
                <w:sz w:val="22"/>
                <w:szCs w:val="20"/>
              </w:rPr>
            </w:pPr>
            <w:r w:rsidRPr="009C0319">
              <w:rPr>
                <w:b/>
                <w:bCs/>
                <w:sz w:val="22"/>
                <w:szCs w:val="20"/>
              </w:rPr>
              <w:t>Fields-Ok</w:t>
            </w:r>
          </w:p>
          <w:p w14:paraId="45850C01" w14:textId="48B59021" w:rsidR="009C0319" w:rsidRPr="009C0319" w:rsidRDefault="009C0319" w:rsidP="00AE3FB3">
            <w:pPr>
              <w:spacing w:line="240" w:lineRule="auto"/>
              <w:jc w:val="center"/>
              <w:rPr>
                <w:b/>
                <w:bCs/>
                <w:sz w:val="22"/>
                <w:szCs w:val="20"/>
              </w:rPr>
            </w:pPr>
            <w:r w:rsidRPr="009C0319">
              <w:rPr>
                <w:b/>
                <w:bCs/>
                <w:sz w:val="22"/>
                <w:szCs w:val="20"/>
              </w:rPr>
              <w:t>Direct</w:t>
            </w:r>
          </w:p>
        </w:tc>
        <w:tc>
          <w:tcPr>
            <w:tcW w:w="1187" w:type="dxa"/>
          </w:tcPr>
          <w:p w14:paraId="2794DAD3" w14:textId="77777777" w:rsidR="009C0319" w:rsidRPr="009C0319" w:rsidRDefault="009C0319" w:rsidP="00AE3FB3">
            <w:pPr>
              <w:spacing w:line="240" w:lineRule="auto"/>
              <w:jc w:val="center"/>
              <w:rPr>
                <w:b/>
                <w:bCs/>
                <w:sz w:val="22"/>
                <w:szCs w:val="20"/>
              </w:rPr>
            </w:pPr>
            <w:r w:rsidRPr="009C0319">
              <w:rPr>
                <w:b/>
                <w:bCs/>
                <w:sz w:val="22"/>
                <w:szCs w:val="20"/>
              </w:rPr>
              <w:t>Fields-Ok</w:t>
            </w:r>
          </w:p>
          <w:p w14:paraId="73B70C13" w14:textId="77777777" w:rsidR="009C0319" w:rsidRPr="009C0319" w:rsidRDefault="009C0319" w:rsidP="00AE3FB3">
            <w:pPr>
              <w:spacing w:line="240" w:lineRule="auto"/>
              <w:jc w:val="center"/>
              <w:rPr>
                <w:b/>
                <w:bCs/>
                <w:sz w:val="22"/>
                <w:szCs w:val="20"/>
              </w:rPr>
            </w:pPr>
            <w:r w:rsidRPr="009C0319">
              <w:rPr>
                <w:b/>
                <w:bCs/>
                <w:sz w:val="22"/>
                <w:szCs w:val="20"/>
              </w:rPr>
              <w:t>Non-D</w:t>
            </w:r>
          </w:p>
          <w:p w14:paraId="2420360F" w14:textId="7606F819" w:rsidR="009C0319" w:rsidRPr="009C0319" w:rsidRDefault="009C0319" w:rsidP="00AE3FB3">
            <w:pPr>
              <w:spacing w:line="240" w:lineRule="auto"/>
              <w:jc w:val="center"/>
              <w:rPr>
                <w:b/>
                <w:bCs/>
                <w:sz w:val="22"/>
                <w:szCs w:val="20"/>
              </w:rPr>
            </w:pPr>
            <w:r w:rsidRPr="009C0319">
              <w:rPr>
                <w:b/>
                <w:bCs/>
                <w:sz w:val="22"/>
                <w:szCs w:val="20"/>
              </w:rPr>
              <w:t>Top 20%</w:t>
            </w:r>
          </w:p>
        </w:tc>
        <w:tc>
          <w:tcPr>
            <w:tcW w:w="1187" w:type="dxa"/>
          </w:tcPr>
          <w:p w14:paraId="4334F2FE" w14:textId="77777777" w:rsidR="009C0319" w:rsidRPr="009C0319" w:rsidRDefault="009C0319" w:rsidP="00AE3FB3">
            <w:pPr>
              <w:spacing w:line="240" w:lineRule="auto"/>
              <w:jc w:val="center"/>
              <w:rPr>
                <w:b/>
                <w:bCs/>
                <w:sz w:val="22"/>
                <w:szCs w:val="20"/>
              </w:rPr>
            </w:pPr>
            <w:r w:rsidRPr="009C0319">
              <w:rPr>
                <w:b/>
                <w:bCs/>
                <w:sz w:val="22"/>
                <w:szCs w:val="20"/>
              </w:rPr>
              <w:t>Fields-Ok</w:t>
            </w:r>
          </w:p>
          <w:p w14:paraId="2070D174" w14:textId="77777777" w:rsidR="009C0319" w:rsidRPr="009C0319" w:rsidRDefault="009C0319" w:rsidP="00AE3FB3">
            <w:pPr>
              <w:spacing w:line="240" w:lineRule="auto"/>
              <w:jc w:val="center"/>
              <w:rPr>
                <w:b/>
                <w:bCs/>
                <w:sz w:val="22"/>
                <w:szCs w:val="20"/>
              </w:rPr>
            </w:pPr>
            <w:r w:rsidRPr="009C0319">
              <w:rPr>
                <w:b/>
                <w:bCs/>
                <w:sz w:val="22"/>
                <w:szCs w:val="20"/>
              </w:rPr>
              <w:t>Direct</w:t>
            </w:r>
          </w:p>
          <w:p w14:paraId="7A36462A" w14:textId="7557E16D" w:rsidR="009C0319" w:rsidRPr="009C0319" w:rsidRDefault="009C0319" w:rsidP="00AE3FB3">
            <w:pPr>
              <w:spacing w:line="240" w:lineRule="auto"/>
              <w:jc w:val="center"/>
              <w:rPr>
                <w:b/>
                <w:bCs/>
                <w:sz w:val="22"/>
                <w:szCs w:val="20"/>
              </w:rPr>
            </w:pPr>
            <w:r w:rsidRPr="009C0319">
              <w:rPr>
                <w:b/>
                <w:bCs/>
                <w:sz w:val="22"/>
                <w:szCs w:val="20"/>
              </w:rPr>
              <w:t>Top 20%</w:t>
            </w:r>
          </w:p>
        </w:tc>
      </w:tr>
      <w:tr w:rsidR="009C0319" w14:paraId="06B06DD2" w14:textId="2137E6B9" w:rsidTr="009C0319">
        <w:tc>
          <w:tcPr>
            <w:tcW w:w="1444" w:type="dxa"/>
          </w:tcPr>
          <w:p w14:paraId="26ED8441" w14:textId="458448FF" w:rsidR="009C0319" w:rsidRPr="0008665C" w:rsidRDefault="009C0319" w:rsidP="00AE3FB3">
            <w:pPr>
              <w:spacing w:line="240" w:lineRule="auto"/>
              <w:jc w:val="center"/>
              <w:rPr>
                <w:b/>
              </w:rPr>
            </w:pPr>
            <w:r w:rsidRPr="0008665C">
              <w:rPr>
                <w:b/>
              </w:rPr>
              <w:t xml:space="preserve">Total </w:t>
            </w:r>
          </w:p>
        </w:tc>
        <w:tc>
          <w:tcPr>
            <w:tcW w:w="1304" w:type="dxa"/>
          </w:tcPr>
          <w:p w14:paraId="00F78709" w14:textId="77777777" w:rsidR="009C0319" w:rsidRDefault="009C0319" w:rsidP="00AE3FB3">
            <w:pPr>
              <w:spacing w:line="240" w:lineRule="auto"/>
              <w:jc w:val="center"/>
            </w:pPr>
            <w:r>
              <w:t>0.75</w:t>
            </w:r>
          </w:p>
        </w:tc>
        <w:tc>
          <w:tcPr>
            <w:tcW w:w="1346" w:type="dxa"/>
          </w:tcPr>
          <w:p w14:paraId="33041A72" w14:textId="30FCD88A" w:rsidR="009C0319" w:rsidRDefault="009C0319" w:rsidP="00AE3FB3">
            <w:pPr>
              <w:spacing w:line="240" w:lineRule="auto"/>
              <w:jc w:val="center"/>
            </w:pPr>
            <w:r>
              <w:t>0.62</w:t>
            </w:r>
          </w:p>
        </w:tc>
        <w:tc>
          <w:tcPr>
            <w:tcW w:w="1361" w:type="dxa"/>
          </w:tcPr>
          <w:p w14:paraId="5DFB2467" w14:textId="019B6AE9" w:rsidR="009C0319" w:rsidRDefault="0018543E" w:rsidP="00AE3FB3">
            <w:pPr>
              <w:spacing w:line="240" w:lineRule="auto"/>
              <w:jc w:val="center"/>
            </w:pPr>
            <w:r>
              <w:t>0.099</w:t>
            </w:r>
          </w:p>
        </w:tc>
        <w:tc>
          <w:tcPr>
            <w:tcW w:w="1187" w:type="dxa"/>
          </w:tcPr>
          <w:p w14:paraId="2230F0C5" w14:textId="3C3E09D9" w:rsidR="009C0319" w:rsidRDefault="00221E74" w:rsidP="00AE3FB3">
            <w:pPr>
              <w:spacing w:line="240" w:lineRule="auto"/>
              <w:jc w:val="center"/>
            </w:pPr>
            <w:r>
              <w:t>0.021</w:t>
            </w:r>
          </w:p>
        </w:tc>
        <w:tc>
          <w:tcPr>
            <w:tcW w:w="1187" w:type="dxa"/>
          </w:tcPr>
          <w:p w14:paraId="1BC5EB51" w14:textId="0EA469C9" w:rsidR="009C0319" w:rsidRDefault="006A0172" w:rsidP="00AE3FB3">
            <w:pPr>
              <w:spacing w:line="240" w:lineRule="auto"/>
              <w:jc w:val="center"/>
            </w:pPr>
            <w:r>
              <w:t>0.124</w:t>
            </w:r>
          </w:p>
        </w:tc>
        <w:tc>
          <w:tcPr>
            <w:tcW w:w="1187" w:type="dxa"/>
          </w:tcPr>
          <w:p w14:paraId="101A63C5" w14:textId="242B501C" w:rsidR="009C0319" w:rsidRDefault="007B1CBF" w:rsidP="00AE3FB3">
            <w:pPr>
              <w:spacing w:line="240" w:lineRule="auto"/>
              <w:jc w:val="center"/>
            </w:pPr>
            <w:r>
              <w:t>-0.053</w:t>
            </w:r>
          </w:p>
        </w:tc>
      </w:tr>
      <w:tr w:rsidR="009C0319" w14:paraId="6B05A5D3" w14:textId="6E6D07C7" w:rsidTr="009C0319">
        <w:tc>
          <w:tcPr>
            <w:tcW w:w="1444" w:type="dxa"/>
          </w:tcPr>
          <w:p w14:paraId="3971C211" w14:textId="77777777" w:rsidR="009C0319" w:rsidRPr="0008665C" w:rsidRDefault="009C0319" w:rsidP="00AE3FB3">
            <w:pPr>
              <w:spacing w:line="240" w:lineRule="auto"/>
              <w:jc w:val="center"/>
              <w:rPr>
                <w:b/>
              </w:rPr>
            </w:pPr>
            <w:r w:rsidRPr="0008665C">
              <w:rPr>
                <w:b/>
              </w:rPr>
              <w:t>Males</w:t>
            </w:r>
          </w:p>
        </w:tc>
        <w:tc>
          <w:tcPr>
            <w:tcW w:w="1304" w:type="dxa"/>
          </w:tcPr>
          <w:p w14:paraId="5C2EE988" w14:textId="77777777" w:rsidR="009C0319" w:rsidRDefault="009C0319" w:rsidP="00AE3FB3">
            <w:pPr>
              <w:spacing w:line="240" w:lineRule="auto"/>
              <w:jc w:val="center"/>
            </w:pPr>
            <w:r>
              <w:t>0.74</w:t>
            </w:r>
          </w:p>
        </w:tc>
        <w:tc>
          <w:tcPr>
            <w:tcW w:w="1346" w:type="dxa"/>
          </w:tcPr>
          <w:p w14:paraId="0EC1DAB4" w14:textId="0CB0E349" w:rsidR="009C0319" w:rsidRDefault="009C0319" w:rsidP="00AE3FB3">
            <w:pPr>
              <w:spacing w:line="240" w:lineRule="auto"/>
              <w:jc w:val="center"/>
            </w:pPr>
            <w:r>
              <w:t>0.71</w:t>
            </w:r>
          </w:p>
        </w:tc>
        <w:tc>
          <w:tcPr>
            <w:tcW w:w="1361" w:type="dxa"/>
          </w:tcPr>
          <w:p w14:paraId="3842856E" w14:textId="080B42CC" w:rsidR="009C0319" w:rsidRDefault="0018543E" w:rsidP="00AE3FB3">
            <w:pPr>
              <w:spacing w:line="240" w:lineRule="auto"/>
              <w:jc w:val="center"/>
            </w:pPr>
            <w:r>
              <w:t>0.096</w:t>
            </w:r>
          </w:p>
        </w:tc>
        <w:tc>
          <w:tcPr>
            <w:tcW w:w="1187" w:type="dxa"/>
          </w:tcPr>
          <w:p w14:paraId="48BF4DED" w14:textId="1E3C93C5" w:rsidR="009C0319" w:rsidRDefault="00221E74" w:rsidP="00AE3FB3">
            <w:pPr>
              <w:spacing w:line="240" w:lineRule="auto"/>
              <w:jc w:val="center"/>
            </w:pPr>
            <w:r>
              <w:t>0.020</w:t>
            </w:r>
          </w:p>
        </w:tc>
        <w:tc>
          <w:tcPr>
            <w:tcW w:w="1187" w:type="dxa"/>
          </w:tcPr>
          <w:p w14:paraId="675BEAE1" w14:textId="06077226" w:rsidR="009C0319" w:rsidRDefault="006A0172" w:rsidP="00AE3FB3">
            <w:pPr>
              <w:spacing w:line="240" w:lineRule="auto"/>
              <w:jc w:val="center"/>
            </w:pPr>
            <w:r>
              <w:t>0.124</w:t>
            </w:r>
          </w:p>
        </w:tc>
        <w:tc>
          <w:tcPr>
            <w:tcW w:w="1187" w:type="dxa"/>
          </w:tcPr>
          <w:p w14:paraId="3CA6B0C7" w14:textId="497B7535" w:rsidR="009C0319" w:rsidRDefault="007B1CBF" w:rsidP="00AE3FB3">
            <w:pPr>
              <w:spacing w:line="240" w:lineRule="auto"/>
              <w:jc w:val="center"/>
            </w:pPr>
            <w:r>
              <w:t>-0.068</w:t>
            </w:r>
          </w:p>
        </w:tc>
      </w:tr>
      <w:tr w:rsidR="009C0319" w14:paraId="01FAF7A1" w14:textId="3AC5DAC1" w:rsidTr="009C0319">
        <w:tc>
          <w:tcPr>
            <w:tcW w:w="1444" w:type="dxa"/>
          </w:tcPr>
          <w:p w14:paraId="52B779D3" w14:textId="77777777" w:rsidR="009C0319" w:rsidRPr="0008665C" w:rsidRDefault="009C0319" w:rsidP="00AE3FB3">
            <w:pPr>
              <w:spacing w:line="240" w:lineRule="auto"/>
              <w:jc w:val="center"/>
              <w:rPr>
                <w:b/>
              </w:rPr>
            </w:pPr>
            <w:r w:rsidRPr="0008665C">
              <w:rPr>
                <w:b/>
              </w:rPr>
              <w:t>Females</w:t>
            </w:r>
          </w:p>
        </w:tc>
        <w:tc>
          <w:tcPr>
            <w:tcW w:w="1304" w:type="dxa"/>
          </w:tcPr>
          <w:p w14:paraId="63C97C53" w14:textId="4CB212D8" w:rsidR="009C0319" w:rsidRDefault="009C0319" w:rsidP="00AE3FB3">
            <w:pPr>
              <w:spacing w:line="240" w:lineRule="auto"/>
              <w:jc w:val="center"/>
            </w:pPr>
            <w:r>
              <w:t>0.76</w:t>
            </w:r>
          </w:p>
        </w:tc>
        <w:tc>
          <w:tcPr>
            <w:tcW w:w="1346" w:type="dxa"/>
          </w:tcPr>
          <w:p w14:paraId="43B372D7" w14:textId="1D5D337F" w:rsidR="009C0319" w:rsidRDefault="009C0319" w:rsidP="00AE3FB3">
            <w:pPr>
              <w:spacing w:line="240" w:lineRule="auto"/>
              <w:jc w:val="center"/>
            </w:pPr>
            <w:r>
              <w:t>0.56</w:t>
            </w:r>
          </w:p>
        </w:tc>
        <w:tc>
          <w:tcPr>
            <w:tcW w:w="1361" w:type="dxa"/>
          </w:tcPr>
          <w:p w14:paraId="5A86D735" w14:textId="4D76CF61" w:rsidR="009C0319" w:rsidRDefault="00F44817" w:rsidP="00AE3FB3">
            <w:pPr>
              <w:spacing w:line="240" w:lineRule="auto"/>
              <w:jc w:val="center"/>
            </w:pPr>
            <w:r>
              <w:t>0.101</w:t>
            </w:r>
          </w:p>
        </w:tc>
        <w:tc>
          <w:tcPr>
            <w:tcW w:w="1187" w:type="dxa"/>
          </w:tcPr>
          <w:p w14:paraId="752197ED" w14:textId="3C07C2B3" w:rsidR="009C0319" w:rsidRDefault="00221E74" w:rsidP="00AE3FB3">
            <w:pPr>
              <w:spacing w:line="240" w:lineRule="auto"/>
              <w:jc w:val="center"/>
            </w:pPr>
            <w:r>
              <w:t>0.022</w:t>
            </w:r>
          </w:p>
        </w:tc>
        <w:tc>
          <w:tcPr>
            <w:tcW w:w="1187" w:type="dxa"/>
          </w:tcPr>
          <w:p w14:paraId="02B34A90" w14:textId="56AE2802" w:rsidR="009C0319" w:rsidRDefault="006A0172" w:rsidP="00AE3FB3">
            <w:pPr>
              <w:spacing w:line="240" w:lineRule="auto"/>
              <w:jc w:val="center"/>
            </w:pPr>
            <w:r>
              <w:t>0.123</w:t>
            </w:r>
          </w:p>
        </w:tc>
        <w:tc>
          <w:tcPr>
            <w:tcW w:w="1187" w:type="dxa"/>
          </w:tcPr>
          <w:p w14:paraId="4DC537B4" w14:textId="4A854DF2" w:rsidR="009C0319" w:rsidRDefault="007B1CBF" w:rsidP="00AE3FB3">
            <w:pPr>
              <w:spacing w:line="240" w:lineRule="auto"/>
              <w:jc w:val="center"/>
            </w:pPr>
            <w:r>
              <w:t>-0.041</w:t>
            </w:r>
          </w:p>
        </w:tc>
      </w:tr>
    </w:tbl>
    <w:p w14:paraId="5764653F" w14:textId="485139C7" w:rsidR="00DE7D06" w:rsidRDefault="00DE7D06" w:rsidP="00DE7D06">
      <w:pPr>
        <w:pStyle w:val="BodyText"/>
        <w:jc w:val="both"/>
        <w:rPr>
          <w:rFonts w:ascii="Times New Roman" w:hAnsi="Times New Roman"/>
          <w:b w:val="0"/>
          <w:bCs w:val="0"/>
          <w:sz w:val="24"/>
          <w:lang w:val="en-US"/>
        </w:rPr>
      </w:pPr>
    </w:p>
    <w:p w14:paraId="34665565" w14:textId="6D815BB5" w:rsidR="00A765EA" w:rsidRDefault="00A765EA" w:rsidP="00A765EA">
      <w:pPr>
        <w:spacing w:line="240" w:lineRule="auto"/>
        <w:jc w:val="center"/>
        <w:rPr>
          <w:b/>
        </w:rPr>
      </w:pPr>
      <w:r>
        <w:rPr>
          <w:b/>
        </w:rPr>
        <w:t xml:space="preserve">Table </w:t>
      </w:r>
      <w:r w:rsidR="00961F8C">
        <w:rPr>
          <w:b/>
        </w:rPr>
        <w:t>5</w:t>
      </w:r>
      <w:r>
        <w:rPr>
          <w:b/>
        </w:rPr>
        <w:t>b: Mobility indices, wave 1 to wave</w:t>
      </w:r>
      <w:r w:rsidR="000C5D9A">
        <w:rPr>
          <w:b/>
        </w:rPr>
        <w:t xml:space="preserve"> </w:t>
      </w:r>
      <w:r>
        <w:rPr>
          <w:b/>
        </w:rPr>
        <w:t>2</w:t>
      </w:r>
    </w:p>
    <w:tbl>
      <w:tblPr>
        <w:tblStyle w:val="TableGrid"/>
        <w:tblW w:w="9016" w:type="dxa"/>
        <w:tblLook w:val="04A0" w:firstRow="1" w:lastRow="0" w:firstColumn="1" w:lastColumn="0" w:noHBand="0" w:noVBand="1"/>
      </w:tblPr>
      <w:tblGrid>
        <w:gridCol w:w="1444"/>
        <w:gridCol w:w="1304"/>
        <w:gridCol w:w="1346"/>
        <w:gridCol w:w="1361"/>
        <w:gridCol w:w="1187"/>
        <w:gridCol w:w="1187"/>
        <w:gridCol w:w="1187"/>
      </w:tblGrid>
      <w:tr w:rsidR="009C0319" w14:paraId="6936BF94" w14:textId="77777777" w:rsidTr="007B4464">
        <w:tc>
          <w:tcPr>
            <w:tcW w:w="1444" w:type="dxa"/>
          </w:tcPr>
          <w:p w14:paraId="43FE2783" w14:textId="77777777" w:rsidR="009C0319" w:rsidRDefault="009C0319" w:rsidP="007B4464">
            <w:pPr>
              <w:spacing w:line="240" w:lineRule="auto"/>
              <w:jc w:val="center"/>
            </w:pPr>
          </w:p>
        </w:tc>
        <w:tc>
          <w:tcPr>
            <w:tcW w:w="1304" w:type="dxa"/>
          </w:tcPr>
          <w:p w14:paraId="083EB8A4" w14:textId="77777777" w:rsidR="009C0319" w:rsidRPr="009C0319" w:rsidRDefault="009C0319" w:rsidP="007B4464">
            <w:pPr>
              <w:spacing w:line="240" w:lineRule="auto"/>
              <w:jc w:val="center"/>
              <w:rPr>
                <w:b/>
                <w:sz w:val="22"/>
                <w:szCs w:val="20"/>
              </w:rPr>
            </w:pPr>
            <w:r w:rsidRPr="009C0319">
              <w:rPr>
                <w:b/>
                <w:sz w:val="22"/>
                <w:szCs w:val="20"/>
              </w:rPr>
              <w:t>Shorrocks</w:t>
            </w:r>
          </w:p>
          <w:p w14:paraId="693E1C34" w14:textId="77777777" w:rsidR="009C0319" w:rsidRPr="009C0319" w:rsidRDefault="009C0319" w:rsidP="007B4464">
            <w:pPr>
              <w:spacing w:line="240" w:lineRule="auto"/>
              <w:jc w:val="center"/>
              <w:rPr>
                <w:b/>
                <w:sz w:val="22"/>
                <w:szCs w:val="20"/>
              </w:rPr>
            </w:pPr>
            <w:r w:rsidRPr="009C0319">
              <w:rPr>
                <w:b/>
                <w:sz w:val="22"/>
                <w:szCs w:val="20"/>
              </w:rPr>
              <w:t>Transition</w:t>
            </w:r>
          </w:p>
        </w:tc>
        <w:tc>
          <w:tcPr>
            <w:tcW w:w="1346" w:type="dxa"/>
          </w:tcPr>
          <w:p w14:paraId="0ECCF2AD" w14:textId="77777777" w:rsidR="009C0319" w:rsidRPr="009C0319" w:rsidRDefault="009C0319" w:rsidP="007B4464">
            <w:pPr>
              <w:spacing w:line="240" w:lineRule="auto"/>
              <w:jc w:val="center"/>
              <w:rPr>
                <w:b/>
                <w:sz w:val="22"/>
                <w:szCs w:val="20"/>
              </w:rPr>
            </w:pPr>
            <w:r w:rsidRPr="009C0319">
              <w:rPr>
                <w:b/>
                <w:sz w:val="22"/>
                <w:szCs w:val="20"/>
              </w:rPr>
              <w:t>Shorrocks</w:t>
            </w:r>
          </w:p>
          <w:p w14:paraId="67868D05" w14:textId="77777777" w:rsidR="009C0319" w:rsidRPr="009C0319" w:rsidRDefault="009C0319" w:rsidP="007B4464">
            <w:pPr>
              <w:spacing w:line="240" w:lineRule="auto"/>
              <w:jc w:val="center"/>
              <w:rPr>
                <w:b/>
                <w:sz w:val="22"/>
                <w:szCs w:val="20"/>
              </w:rPr>
            </w:pPr>
            <w:r w:rsidRPr="009C0319">
              <w:rPr>
                <w:b/>
                <w:sz w:val="22"/>
                <w:szCs w:val="20"/>
              </w:rPr>
              <w:t>Mobility</w:t>
            </w:r>
          </w:p>
        </w:tc>
        <w:tc>
          <w:tcPr>
            <w:tcW w:w="1361" w:type="dxa"/>
          </w:tcPr>
          <w:p w14:paraId="2FDCDF2B"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476A531B" w14:textId="77777777" w:rsidR="009C0319" w:rsidRPr="009C0319" w:rsidRDefault="009C0319" w:rsidP="007B4464">
            <w:pPr>
              <w:spacing w:line="240" w:lineRule="auto"/>
              <w:jc w:val="center"/>
              <w:rPr>
                <w:b/>
                <w:bCs/>
                <w:sz w:val="22"/>
                <w:szCs w:val="20"/>
              </w:rPr>
            </w:pPr>
            <w:r w:rsidRPr="009C0319">
              <w:rPr>
                <w:b/>
                <w:bCs/>
                <w:sz w:val="22"/>
                <w:szCs w:val="20"/>
              </w:rPr>
              <w:t>Non-D</w:t>
            </w:r>
          </w:p>
        </w:tc>
        <w:tc>
          <w:tcPr>
            <w:tcW w:w="1187" w:type="dxa"/>
          </w:tcPr>
          <w:p w14:paraId="55030E85"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7150EABE" w14:textId="77777777" w:rsidR="009C0319" w:rsidRPr="009C0319" w:rsidRDefault="009C0319" w:rsidP="007B4464">
            <w:pPr>
              <w:spacing w:line="240" w:lineRule="auto"/>
              <w:jc w:val="center"/>
              <w:rPr>
                <w:b/>
                <w:bCs/>
                <w:sz w:val="22"/>
                <w:szCs w:val="20"/>
              </w:rPr>
            </w:pPr>
            <w:r w:rsidRPr="009C0319">
              <w:rPr>
                <w:b/>
                <w:bCs/>
                <w:sz w:val="22"/>
                <w:szCs w:val="20"/>
              </w:rPr>
              <w:t>Direct</w:t>
            </w:r>
          </w:p>
        </w:tc>
        <w:tc>
          <w:tcPr>
            <w:tcW w:w="1187" w:type="dxa"/>
          </w:tcPr>
          <w:p w14:paraId="484A607A"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6864000F" w14:textId="77777777" w:rsidR="009C0319" w:rsidRPr="009C0319" w:rsidRDefault="009C0319" w:rsidP="007B4464">
            <w:pPr>
              <w:spacing w:line="240" w:lineRule="auto"/>
              <w:jc w:val="center"/>
              <w:rPr>
                <w:b/>
                <w:bCs/>
                <w:sz w:val="22"/>
                <w:szCs w:val="20"/>
              </w:rPr>
            </w:pPr>
            <w:r w:rsidRPr="009C0319">
              <w:rPr>
                <w:b/>
                <w:bCs/>
                <w:sz w:val="22"/>
                <w:szCs w:val="20"/>
              </w:rPr>
              <w:t>Non-D</w:t>
            </w:r>
          </w:p>
          <w:p w14:paraId="5F633430" w14:textId="77777777" w:rsidR="009C0319" w:rsidRPr="009C0319" w:rsidRDefault="009C0319" w:rsidP="007B4464">
            <w:pPr>
              <w:spacing w:line="240" w:lineRule="auto"/>
              <w:jc w:val="center"/>
              <w:rPr>
                <w:b/>
                <w:bCs/>
                <w:sz w:val="22"/>
                <w:szCs w:val="20"/>
              </w:rPr>
            </w:pPr>
            <w:r w:rsidRPr="009C0319">
              <w:rPr>
                <w:b/>
                <w:bCs/>
                <w:sz w:val="22"/>
                <w:szCs w:val="20"/>
              </w:rPr>
              <w:t>Top 20%</w:t>
            </w:r>
          </w:p>
        </w:tc>
        <w:tc>
          <w:tcPr>
            <w:tcW w:w="1187" w:type="dxa"/>
          </w:tcPr>
          <w:p w14:paraId="7BD5EF20"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594388B9" w14:textId="77777777" w:rsidR="009C0319" w:rsidRPr="009C0319" w:rsidRDefault="009C0319" w:rsidP="007B4464">
            <w:pPr>
              <w:spacing w:line="240" w:lineRule="auto"/>
              <w:jc w:val="center"/>
              <w:rPr>
                <w:b/>
                <w:bCs/>
                <w:sz w:val="22"/>
                <w:szCs w:val="20"/>
              </w:rPr>
            </w:pPr>
            <w:r w:rsidRPr="009C0319">
              <w:rPr>
                <w:b/>
                <w:bCs/>
                <w:sz w:val="22"/>
                <w:szCs w:val="20"/>
              </w:rPr>
              <w:t>Direct</w:t>
            </w:r>
          </w:p>
          <w:p w14:paraId="0EE102D8" w14:textId="77777777" w:rsidR="009C0319" w:rsidRPr="009C0319" w:rsidRDefault="009C0319" w:rsidP="007B4464">
            <w:pPr>
              <w:spacing w:line="240" w:lineRule="auto"/>
              <w:jc w:val="center"/>
              <w:rPr>
                <w:b/>
                <w:bCs/>
                <w:sz w:val="22"/>
                <w:szCs w:val="20"/>
              </w:rPr>
            </w:pPr>
            <w:r w:rsidRPr="009C0319">
              <w:rPr>
                <w:b/>
                <w:bCs/>
                <w:sz w:val="22"/>
                <w:szCs w:val="20"/>
              </w:rPr>
              <w:t>Top 20%</w:t>
            </w:r>
          </w:p>
        </w:tc>
      </w:tr>
      <w:tr w:rsidR="009C0319" w14:paraId="451D84DE" w14:textId="77777777" w:rsidTr="007B4464">
        <w:tc>
          <w:tcPr>
            <w:tcW w:w="1444" w:type="dxa"/>
          </w:tcPr>
          <w:p w14:paraId="746089EC" w14:textId="77777777" w:rsidR="009C0319" w:rsidRPr="0008665C" w:rsidRDefault="009C0319" w:rsidP="009C0319">
            <w:pPr>
              <w:spacing w:line="240" w:lineRule="auto"/>
              <w:jc w:val="center"/>
              <w:rPr>
                <w:b/>
              </w:rPr>
            </w:pPr>
            <w:r w:rsidRPr="0008665C">
              <w:rPr>
                <w:b/>
              </w:rPr>
              <w:t xml:space="preserve">Total </w:t>
            </w:r>
          </w:p>
        </w:tc>
        <w:tc>
          <w:tcPr>
            <w:tcW w:w="1304" w:type="dxa"/>
          </w:tcPr>
          <w:p w14:paraId="369817EC" w14:textId="539EA43D" w:rsidR="009C0319" w:rsidRDefault="009C0319" w:rsidP="009C0319">
            <w:pPr>
              <w:spacing w:line="240" w:lineRule="auto"/>
              <w:jc w:val="center"/>
            </w:pPr>
            <w:r>
              <w:t>0.664</w:t>
            </w:r>
          </w:p>
        </w:tc>
        <w:tc>
          <w:tcPr>
            <w:tcW w:w="1346" w:type="dxa"/>
          </w:tcPr>
          <w:p w14:paraId="03DA95E0" w14:textId="080F90E1" w:rsidR="009C0319" w:rsidRDefault="009C0319" w:rsidP="009C0319">
            <w:pPr>
              <w:spacing w:line="240" w:lineRule="auto"/>
              <w:jc w:val="center"/>
            </w:pPr>
            <w:r>
              <w:t>0.518</w:t>
            </w:r>
          </w:p>
        </w:tc>
        <w:tc>
          <w:tcPr>
            <w:tcW w:w="1361" w:type="dxa"/>
          </w:tcPr>
          <w:p w14:paraId="73B45D62" w14:textId="2F810858" w:rsidR="009C0319" w:rsidRDefault="00F44817" w:rsidP="009C0319">
            <w:pPr>
              <w:spacing w:line="240" w:lineRule="auto"/>
              <w:jc w:val="center"/>
            </w:pPr>
            <w:r>
              <w:t>0.084</w:t>
            </w:r>
          </w:p>
        </w:tc>
        <w:tc>
          <w:tcPr>
            <w:tcW w:w="1187" w:type="dxa"/>
          </w:tcPr>
          <w:p w14:paraId="696F5C7B" w14:textId="120FF75D" w:rsidR="009C0319" w:rsidRDefault="00221E74" w:rsidP="009C0319">
            <w:pPr>
              <w:spacing w:line="240" w:lineRule="auto"/>
              <w:jc w:val="center"/>
            </w:pPr>
            <w:r>
              <w:t>-0.019</w:t>
            </w:r>
          </w:p>
        </w:tc>
        <w:tc>
          <w:tcPr>
            <w:tcW w:w="1187" w:type="dxa"/>
          </w:tcPr>
          <w:p w14:paraId="703BB977" w14:textId="0127DB9A" w:rsidR="009C0319" w:rsidRDefault="006A0172" w:rsidP="009C0319">
            <w:pPr>
              <w:spacing w:line="240" w:lineRule="auto"/>
              <w:jc w:val="center"/>
            </w:pPr>
            <w:r>
              <w:t>0.102</w:t>
            </w:r>
          </w:p>
        </w:tc>
        <w:tc>
          <w:tcPr>
            <w:tcW w:w="1187" w:type="dxa"/>
          </w:tcPr>
          <w:p w14:paraId="3E4701D1" w14:textId="3DAFE983" w:rsidR="009C0319" w:rsidRDefault="007B1CBF" w:rsidP="009C0319">
            <w:pPr>
              <w:spacing w:line="240" w:lineRule="auto"/>
              <w:jc w:val="center"/>
            </w:pPr>
            <w:r>
              <w:t>-0.059</w:t>
            </w:r>
          </w:p>
        </w:tc>
      </w:tr>
      <w:tr w:rsidR="009C0319" w14:paraId="7CA42D5D" w14:textId="77777777" w:rsidTr="007B4464">
        <w:tc>
          <w:tcPr>
            <w:tcW w:w="1444" w:type="dxa"/>
          </w:tcPr>
          <w:p w14:paraId="187F1F9A" w14:textId="77777777" w:rsidR="009C0319" w:rsidRPr="0008665C" w:rsidRDefault="009C0319" w:rsidP="009C0319">
            <w:pPr>
              <w:spacing w:line="240" w:lineRule="auto"/>
              <w:jc w:val="center"/>
              <w:rPr>
                <w:b/>
              </w:rPr>
            </w:pPr>
            <w:r w:rsidRPr="0008665C">
              <w:rPr>
                <w:b/>
              </w:rPr>
              <w:t>Males</w:t>
            </w:r>
          </w:p>
        </w:tc>
        <w:tc>
          <w:tcPr>
            <w:tcW w:w="1304" w:type="dxa"/>
          </w:tcPr>
          <w:p w14:paraId="5FEC2073" w14:textId="5835BD9C" w:rsidR="009C0319" w:rsidRDefault="009C0319" w:rsidP="009C0319">
            <w:pPr>
              <w:spacing w:line="240" w:lineRule="auto"/>
              <w:jc w:val="center"/>
            </w:pPr>
            <w:r>
              <w:t>0.643</w:t>
            </w:r>
          </w:p>
        </w:tc>
        <w:tc>
          <w:tcPr>
            <w:tcW w:w="1346" w:type="dxa"/>
          </w:tcPr>
          <w:p w14:paraId="00A5BCE3" w14:textId="20B7FA84" w:rsidR="009C0319" w:rsidRDefault="009C0319" w:rsidP="009C0319">
            <w:pPr>
              <w:spacing w:line="240" w:lineRule="auto"/>
              <w:jc w:val="center"/>
            </w:pPr>
            <w:r>
              <w:t>0.587</w:t>
            </w:r>
          </w:p>
        </w:tc>
        <w:tc>
          <w:tcPr>
            <w:tcW w:w="1361" w:type="dxa"/>
          </w:tcPr>
          <w:p w14:paraId="714C1386" w14:textId="020F83D1" w:rsidR="009C0319" w:rsidRDefault="00F44817" w:rsidP="009C0319">
            <w:pPr>
              <w:spacing w:line="240" w:lineRule="auto"/>
              <w:jc w:val="center"/>
            </w:pPr>
            <w:r>
              <w:t>0.080</w:t>
            </w:r>
          </w:p>
        </w:tc>
        <w:tc>
          <w:tcPr>
            <w:tcW w:w="1187" w:type="dxa"/>
          </w:tcPr>
          <w:p w14:paraId="0E95EB54" w14:textId="186AA3E7" w:rsidR="009C0319" w:rsidRDefault="00221E74" w:rsidP="009C0319">
            <w:pPr>
              <w:spacing w:line="240" w:lineRule="auto"/>
              <w:jc w:val="center"/>
            </w:pPr>
            <w:r>
              <w:t>-0.020</w:t>
            </w:r>
          </w:p>
        </w:tc>
        <w:tc>
          <w:tcPr>
            <w:tcW w:w="1187" w:type="dxa"/>
          </w:tcPr>
          <w:p w14:paraId="2871A6E5" w14:textId="3613A5CF" w:rsidR="009C0319" w:rsidRDefault="006A0172" w:rsidP="009C0319">
            <w:pPr>
              <w:spacing w:line="240" w:lineRule="auto"/>
              <w:jc w:val="center"/>
            </w:pPr>
            <w:r>
              <w:t>0.102</w:t>
            </w:r>
          </w:p>
        </w:tc>
        <w:tc>
          <w:tcPr>
            <w:tcW w:w="1187" w:type="dxa"/>
          </w:tcPr>
          <w:p w14:paraId="2B1C6D91" w14:textId="474929A2" w:rsidR="009C0319" w:rsidRDefault="007B1CBF" w:rsidP="009C0319">
            <w:pPr>
              <w:spacing w:line="240" w:lineRule="auto"/>
              <w:jc w:val="center"/>
            </w:pPr>
            <w:r>
              <w:t>-0.059</w:t>
            </w:r>
          </w:p>
        </w:tc>
      </w:tr>
      <w:tr w:rsidR="009C0319" w14:paraId="75DCF8D7" w14:textId="77777777" w:rsidTr="007B4464">
        <w:tc>
          <w:tcPr>
            <w:tcW w:w="1444" w:type="dxa"/>
          </w:tcPr>
          <w:p w14:paraId="416D32E2" w14:textId="77777777" w:rsidR="009C0319" w:rsidRPr="0008665C" w:rsidRDefault="009C0319" w:rsidP="009C0319">
            <w:pPr>
              <w:spacing w:line="240" w:lineRule="auto"/>
              <w:jc w:val="center"/>
              <w:rPr>
                <w:b/>
              </w:rPr>
            </w:pPr>
            <w:r w:rsidRPr="0008665C">
              <w:rPr>
                <w:b/>
              </w:rPr>
              <w:t>Females</w:t>
            </w:r>
          </w:p>
        </w:tc>
        <w:tc>
          <w:tcPr>
            <w:tcW w:w="1304" w:type="dxa"/>
          </w:tcPr>
          <w:p w14:paraId="1545E9BC" w14:textId="4D12628F" w:rsidR="009C0319" w:rsidRDefault="009C0319" w:rsidP="009C0319">
            <w:pPr>
              <w:spacing w:line="240" w:lineRule="auto"/>
              <w:jc w:val="center"/>
            </w:pPr>
            <w:r>
              <w:t>0.688</w:t>
            </w:r>
          </w:p>
        </w:tc>
        <w:tc>
          <w:tcPr>
            <w:tcW w:w="1346" w:type="dxa"/>
          </w:tcPr>
          <w:p w14:paraId="36249EC6" w14:textId="555BE229" w:rsidR="009C0319" w:rsidRDefault="009C0319" w:rsidP="009C0319">
            <w:pPr>
              <w:spacing w:line="240" w:lineRule="auto"/>
              <w:jc w:val="center"/>
            </w:pPr>
            <w:r>
              <w:t>0.470</w:t>
            </w:r>
          </w:p>
        </w:tc>
        <w:tc>
          <w:tcPr>
            <w:tcW w:w="1361" w:type="dxa"/>
          </w:tcPr>
          <w:p w14:paraId="35EBE4BA" w14:textId="4B0843D6" w:rsidR="009C0319" w:rsidRDefault="00F44817" w:rsidP="009C0319">
            <w:pPr>
              <w:spacing w:line="240" w:lineRule="auto"/>
              <w:jc w:val="center"/>
            </w:pPr>
            <w:r>
              <w:t>0.087</w:t>
            </w:r>
          </w:p>
        </w:tc>
        <w:tc>
          <w:tcPr>
            <w:tcW w:w="1187" w:type="dxa"/>
          </w:tcPr>
          <w:p w14:paraId="35B28265" w14:textId="4D4718CF" w:rsidR="009C0319" w:rsidRDefault="00221E74" w:rsidP="009C0319">
            <w:pPr>
              <w:spacing w:line="240" w:lineRule="auto"/>
              <w:jc w:val="center"/>
            </w:pPr>
            <w:r>
              <w:t>-0.019</w:t>
            </w:r>
          </w:p>
        </w:tc>
        <w:tc>
          <w:tcPr>
            <w:tcW w:w="1187" w:type="dxa"/>
          </w:tcPr>
          <w:p w14:paraId="1C4139D4" w14:textId="37D2AD80" w:rsidR="009C0319" w:rsidRDefault="006A0172" w:rsidP="009C0319">
            <w:pPr>
              <w:spacing w:line="240" w:lineRule="auto"/>
              <w:jc w:val="center"/>
            </w:pPr>
            <w:r>
              <w:t>0.102</w:t>
            </w:r>
          </w:p>
        </w:tc>
        <w:tc>
          <w:tcPr>
            <w:tcW w:w="1187" w:type="dxa"/>
          </w:tcPr>
          <w:p w14:paraId="0D544B64" w14:textId="3EF0CF3C" w:rsidR="009C0319" w:rsidRDefault="007B1CBF" w:rsidP="009C0319">
            <w:pPr>
              <w:spacing w:line="240" w:lineRule="auto"/>
              <w:jc w:val="center"/>
            </w:pPr>
            <w:r>
              <w:t>-0.060</w:t>
            </w:r>
          </w:p>
        </w:tc>
      </w:tr>
    </w:tbl>
    <w:p w14:paraId="49B4961A" w14:textId="2D3FBCDD" w:rsidR="00A765EA" w:rsidRDefault="00A765EA">
      <w:pPr>
        <w:spacing w:after="0" w:line="240" w:lineRule="auto"/>
        <w:rPr>
          <w:rFonts w:eastAsia="Times New Roman"/>
          <w:b/>
          <w:szCs w:val="20"/>
          <w:lang w:val="en-US"/>
        </w:rPr>
      </w:pPr>
    </w:p>
    <w:p w14:paraId="3EE85460" w14:textId="4D3AFD75" w:rsidR="00A765EA" w:rsidRDefault="00A765EA" w:rsidP="00A765EA">
      <w:pPr>
        <w:spacing w:line="240" w:lineRule="auto"/>
        <w:jc w:val="center"/>
        <w:rPr>
          <w:b/>
        </w:rPr>
      </w:pPr>
      <w:r>
        <w:rPr>
          <w:b/>
        </w:rPr>
        <w:t xml:space="preserve">Table </w:t>
      </w:r>
      <w:r w:rsidR="00961F8C">
        <w:rPr>
          <w:b/>
        </w:rPr>
        <w:t>5</w:t>
      </w:r>
      <w:r>
        <w:rPr>
          <w:b/>
        </w:rPr>
        <w:t>c: Mobility indices, wave 2 to wave 3</w:t>
      </w:r>
    </w:p>
    <w:tbl>
      <w:tblPr>
        <w:tblStyle w:val="TableGrid"/>
        <w:tblW w:w="9016" w:type="dxa"/>
        <w:tblLook w:val="04A0" w:firstRow="1" w:lastRow="0" w:firstColumn="1" w:lastColumn="0" w:noHBand="0" w:noVBand="1"/>
      </w:tblPr>
      <w:tblGrid>
        <w:gridCol w:w="1444"/>
        <w:gridCol w:w="1304"/>
        <w:gridCol w:w="1346"/>
        <w:gridCol w:w="1361"/>
        <w:gridCol w:w="1187"/>
        <w:gridCol w:w="1187"/>
        <w:gridCol w:w="1187"/>
      </w:tblGrid>
      <w:tr w:rsidR="009C0319" w14:paraId="4D00FC4F" w14:textId="77777777" w:rsidTr="007B4464">
        <w:tc>
          <w:tcPr>
            <w:tcW w:w="1444" w:type="dxa"/>
          </w:tcPr>
          <w:p w14:paraId="3938A106" w14:textId="77777777" w:rsidR="009C0319" w:rsidRDefault="009C0319" w:rsidP="007B4464">
            <w:pPr>
              <w:spacing w:line="240" w:lineRule="auto"/>
              <w:jc w:val="center"/>
            </w:pPr>
          </w:p>
        </w:tc>
        <w:tc>
          <w:tcPr>
            <w:tcW w:w="1304" w:type="dxa"/>
          </w:tcPr>
          <w:p w14:paraId="4C8644E3" w14:textId="77777777" w:rsidR="009C0319" w:rsidRPr="009C0319" w:rsidRDefault="009C0319" w:rsidP="007B4464">
            <w:pPr>
              <w:spacing w:line="240" w:lineRule="auto"/>
              <w:jc w:val="center"/>
              <w:rPr>
                <w:b/>
                <w:sz w:val="22"/>
                <w:szCs w:val="20"/>
              </w:rPr>
            </w:pPr>
            <w:r w:rsidRPr="009C0319">
              <w:rPr>
                <w:b/>
                <w:sz w:val="22"/>
                <w:szCs w:val="20"/>
              </w:rPr>
              <w:t>Shorrocks</w:t>
            </w:r>
          </w:p>
          <w:p w14:paraId="560D8CE8" w14:textId="77777777" w:rsidR="009C0319" w:rsidRPr="009C0319" w:rsidRDefault="009C0319" w:rsidP="007B4464">
            <w:pPr>
              <w:spacing w:line="240" w:lineRule="auto"/>
              <w:jc w:val="center"/>
              <w:rPr>
                <w:b/>
                <w:sz w:val="22"/>
                <w:szCs w:val="20"/>
              </w:rPr>
            </w:pPr>
            <w:r w:rsidRPr="009C0319">
              <w:rPr>
                <w:b/>
                <w:sz w:val="22"/>
                <w:szCs w:val="20"/>
              </w:rPr>
              <w:t>Transition</w:t>
            </w:r>
          </w:p>
        </w:tc>
        <w:tc>
          <w:tcPr>
            <w:tcW w:w="1346" w:type="dxa"/>
          </w:tcPr>
          <w:p w14:paraId="60E39551" w14:textId="77777777" w:rsidR="009C0319" w:rsidRPr="009C0319" w:rsidRDefault="009C0319" w:rsidP="007B4464">
            <w:pPr>
              <w:spacing w:line="240" w:lineRule="auto"/>
              <w:jc w:val="center"/>
              <w:rPr>
                <w:b/>
                <w:sz w:val="22"/>
                <w:szCs w:val="20"/>
              </w:rPr>
            </w:pPr>
            <w:r w:rsidRPr="009C0319">
              <w:rPr>
                <w:b/>
                <w:sz w:val="22"/>
                <w:szCs w:val="20"/>
              </w:rPr>
              <w:t>Shorrocks</w:t>
            </w:r>
          </w:p>
          <w:p w14:paraId="15E439FE" w14:textId="77777777" w:rsidR="009C0319" w:rsidRPr="009C0319" w:rsidRDefault="009C0319" w:rsidP="007B4464">
            <w:pPr>
              <w:spacing w:line="240" w:lineRule="auto"/>
              <w:jc w:val="center"/>
              <w:rPr>
                <w:b/>
                <w:sz w:val="22"/>
                <w:szCs w:val="20"/>
              </w:rPr>
            </w:pPr>
            <w:r w:rsidRPr="009C0319">
              <w:rPr>
                <w:b/>
                <w:sz w:val="22"/>
                <w:szCs w:val="20"/>
              </w:rPr>
              <w:t>Mobility</w:t>
            </w:r>
          </w:p>
        </w:tc>
        <w:tc>
          <w:tcPr>
            <w:tcW w:w="1361" w:type="dxa"/>
          </w:tcPr>
          <w:p w14:paraId="6F917886"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3AC98FCF" w14:textId="77777777" w:rsidR="009C0319" w:rsidRPr="009C0319" w:rsidRDefault="009C0319" w:rsidP="007B4464">
            <w:pPr>
              <w:spacing w:line="240" w:lineRule="auto"/>
              <w:jc w:val="center"/>
              <w:rPr>
                <w:b/>
                <w:bCs/>
                <w:sz w:val="22"/>
                <w:szCs w:val="20"/>
              </w:rPr>
            </w:pPr>
            <w:r w:rsidRPr="009C0319">
              <w:rPr>
                <w:b/>
                <w:bCs/>
                <w:sz w:val="22"/>
                <w:szCs w:val="20"/>
              </w:rPr>
              <w:t>Non-D</w:t>
            </w:r>
          </w:p>
        </w:tc>
        <w:tc>
          <w:tcPr>
            <w:tcW w:w="1187" w:type="dxa"/>
          </w:tcPr>
          <w:p w14:paraId="619EDE06"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26B8869D" w14:textId="77777777" w:rsidR="009C0319" w:rsidRPr="009C0319" w:rsidRDefault="009C0319" w:rsidP="007B4464">
            <w:pPr>
              <w:spacing w:line="240" w:lineRule="auto"/>
              <w:jc w:val="center"/>
              <w:rPr>
                <w:b/>
                <w:bCs/>
                <w:sz w:val="22"/>
                <w:szCs w:val="20"/>
              </w:rPr>
            </w:pPr>
            <w:r w:rsidRPr="009C0319">
              <w:rPr>
                <w:b/>
                <w:bCs/>
                <w:sz w:val="22"/>
                <w:szCs w:val="20"/>
              </w:rPr>
              <w:t>Direct</w:t>
            </w:r>
          </w:p>
        </w:tc>
        <w:tc>
          <w:tcPr>
            <w:tcW w:w="1187" w:type="dxa"/>
          </w:tcPr>
          <w:p w14:paraId="1011073C"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784F463C" w14:textId="77777777" w:rsidR="009C0319" w:rsidRPr="009C0319" w:rsidRDefault="009C0319" w:rsidP="007B4464">
            <w:pPr>
              <w:spacing w:line="240" w:lineRule="auto"/>
              <w:jc w:val="center"/>
              <w:rPr>
                <w:b/>
                <w:bCs/>
                <w:sz w:val="22"/>
                <w:szCs w:val="20"/>
              </w:rPr>
            </w:pPr>
            <w:r w:rsidRPr="009C0319">
              <w:rPr>
                <w:b/>
                <w:bCs/>
                <w:sz w:val="22"/>
                <w:szCs w:val="20"/>
              </w:rPr>
              <w:t>Non-D</w:t>
            </w:r>
          </w:p>
          <w:p w14:paraId="144669E7" w14:textId="77777777" w:rsidR="009C0319" w:rsidRPr="009C0319" w:rsidRDefault="009C0319" w:rsidP="007B4464">
            <w:pPr>
              <w:spacing w:line="240" w:lineRule="auto"/>
              <w:jc w:val="center"/>
              <w:rPr>
                <w:b/>
                <w:bCs/>
                <w:sz w:val="22"/>
                <w:szCs w:val="20"/>
              </w:rPr>
            </w:pPr>
            <w:r w:rsidRPr="009C0319">
              <w:rPr>
                <w:b/>
                <w:bCs/>
                <w:sz w:val="22"/>
                <w:szCs w:val="20"/>
              </w:rPr>
              <w:t>Top 20%</w:t>
            </w:r>
          </w:p>
        </w:tc>
        <w:tc>
          <w:tcPr>
            <w:tcW w:w="1187" w:type="dxa"/>
          </w:tcPr>
          <w:p w14:paraId="6C59915E" w14:textId="77777777" w:rsidR="009C0319" w:rsidRPr="009C0319" w:rsidRDefault="009C0319" w:rsidP="007B4464">
            <w:pPr>
              <w:spacing w:line="240" w:lineRule="auto"/>
              <w:jc w:val="center"/>
              <w:rPr>
                <w:b/>
                <w:bCs/>
                <w:sz w:val="22"/>
                <w:szCs w:val="20"/>
              </w:rPr>
            </w:pPr>
            <w:r w:rsidRPr="009C0319">
              <w:rPr>
                <w:b/>
                <w:bCs/>
                <w:sz w:val="22"/>
                <w:szCs w:val="20"/>
              </w:rPr>
              <w:t>Fields-Ok</w:t>
            </w:r>
          </w:p>
          <w:p w14:paraId="432AA3CE" w14:textId="77777777" w:rsidR="009C0319" w:rsidRPr="009C0319" w:rsidRDefault="009C0319" w:rsidP="007B4464">
            <w:pPr>
              <w:spacing w:line="240" w:lineRule="auto"/>
              <w:jc w:val="center"/>
              <w:rPr>
                <w:b/>
                <w:bCs/>
                <w:sz w:val="22"/>
                <w:szCs w:val="20"/>
              </w:rPr>
            </w:pPr>
            <w:r w:rsidRPr="009C0319">
              <w:rPr>
                <w:b/>
                <w:bCs/>
                <w:sz w:val="22"/>
                <w:szCs w:val="20"/>
              </w:rPr>
              <w:t>Direct</w:t>
            </w:r>
          </w:p>
          <w:p w14:paraId="55DAFBF6" w14:textId="77777777" w:rsidR="009C0319" w:rsidRPr="009C0319" w:rsidRDefault="009C0319" w:rsidP="007B4464">
            <w:pPr>
              <w:spacing w:line="240" w:lineRule="auto"/>
              <w:jc w:val="center"/>
              <w:rPr>
                <w:b/>
                <w:bCs/>
                <w:sz w:val="22"/>
                <w:szCs w:val="20"/>
              </w:rPr>
            </w:pPr>
            <w:r w:rsidRPr="009C0319">
              <w:rPr>
                <w:b/>
                <w:bCs/>
                <w:sz w:val="22"/>
                <w:szCs w:val="20"/>
              </w:rPr>
              <w:t>Top 20%</w:t>
            </w:r>
          </w:p>
        </w:tc>
      </w:tr>
      <w:tr w:rsidR="009C0319" w14:paraId="2452121E" w14:textId="77777777" w:rsidTr="007B4464">
        <w:tc>
          <w:tcPr>
            <w:tcW w:w="1444" w:type="dxa"/>
          </w:tcPr>
          <w:p w14:paraId="39DC4AC6" w14:textId="77777777" w:rsidR="009C0319" w:rsidRPr="0008665C" w:rsidRDefault="009C0319" w:rsidP="009C0319">
            <w:pPr>
              <w:spacing w:line="240" w:lineRule="auto"/>
              <w:jc w:val="center"/>
              <w:rPr>
                <w:b/>
              </w:rPr>
            </w:pPr>
            <w:r w:rsidRPr="0008665C">
              <w:rPr>
                <w:b/>
              </w:rPr>
              <w:t xml:space="preserve">Total </w:t>
            </w:r>
          </w:p>
        </w:tc>
        <w:tc>
          <w:tcPr>
            <w:tcW w:w="1304" w:type="dxa"/>
          </w:tcPr>
          <w:p w14:paraId="532D733B" w14:textId="69A46F51" w:rsidR="009C0319" w:rsidRDefault="009C0319" w:rsidP="009C0319">
            <w:pPr>
              <w:spacing w:line="240" w:lineRule="auto"/>
              <w:jc w:val="center"/>
            </w:pPr>
            <w:r>
              <w:t>0.672</w:t>
            </w:r>
          </w:p>
        </w:tc>
        <w:tc>
          <w:tcPr>
            <w:tcW w:w="1346" w:type="dxa"/>
          </w:tcPr>
          <w:p w14:paraId="11AA8E74" w14:textId="644F54C2" w:rsidR="009C0319" w:rsidRDefault="009C0319" w:rsidP="009C0319">
            <w:pPr>
              <w:spacing w:line="240" w:lineRule="auto"/>
              <w:jc w:val="center"/>
            </w:pPr>
            <w:r>
              <w:t>0.498</w:t>
            </w:r>
          </w:p>
        </w:tc>
        <w:tc>
          <w:tcPr>
            <w:tcW w:w="1361" w:type="dxa"/>
          </w:tcPr>
          <w:p w14:paraId="5727C0D2" w14:textId="126B59FD" w:rsidR="009C0319" w:rsidRDefault="00F44817" w:rsidP="009C0319">
            <w:pPr>
              <w:spacing w:line="240" w:lineRule="auto"/>
              <w:jc w:val="center"/>
            </w:pPr>
            <w:r>
              <w:t>0.093</w:t>
            </w:r>
          </w:p>
        </w:tc>
        <w:tc>
          <w:tcPr>
            <w:tcW w:w="1187" w:type="dxa"/>
          </w:tcPr>
          <w:p w14:paraId="2B1D1979" w14:textId="689A1042" w:rsidR="009C0319" w:rsidRDefault="00221E74" w:rsidP="009C0319">
            <w:pPr>
              <w:spacing w:line="240" w:lineRule="auto"/>
              <w:jc w:val="center"/>
            </w:pPr>
            <w:r>
              <w:t>0.040</w:t>
            </w:r>
          </w:p>
        </w:tc>
        <w:tc>
          <w:tcPr>
            <w:tcW w:w="1187" w:type="dxa"/>
          </w:tcPr>
          <w:p w14:paraId="166700FD" w14:textId="344251BB" w:rsidR="009C0319" w:rsidRDefault="007444E7" w:rsidP="009C0319">
            <w:pPr>
              <w:spacing w:line="240" w:lineRule="auto"/>
              <w:jc w:val="center"/>
            </w:pPr>
            <w:r>
              <w:t>0.095</w:t>
            </w:r>
          </w:p>
        </w:tc>
        <w:tc>
          <w:tcPr>
            <w:tcW w:w="1187" w:type="dxa"/>
          </w:tcPr>
          <w:p w14:paraId="089DAF13" w14:textId="5B29584C" w:rsidR="009C0319" w:rsidRDefault="007B1CBF" w:rsidP="009C0319">
            <w:pPr>
              <w:spacing w:line="240" w:lineRule="auto"/>
              <w:jc w:val="center"/>
            </w:pPr>
            <w:r>
              <w:t>0.006</w:t>
            </w:r>
          </w:p>
        </w:tc>
      </w:tr>
      <w:tr w:rsidR="009C0319" w14:paraId="4DEEE01A" w14:textId="77777777" w:rsidTr="007B4464">
        <w:tc>
          <w:tcPr>
            <w:tcW w:w="1444" w:type="dxa"/>
          </w:tcPr>
          <w:p w14:paraId="7B8DD4CC" w14:textId="77777777" w:rsidR="009C0319" w:rsidRPr="0008665C" w:rsidRDefault="009C0319" w:rsidP="009C0319">
            <w:pPr>
              <w:spacing w:line="240" w:lineRule="auto"/>
              <w:jc w:val="center"/>
              <w:rPr>
                <w:b/>
              </w:rPr>
            </w:pPr>
            <w:r w:rsidRPr="0008665C">
              <w:rPr>
                <w:b/>
              </w:rPr>
              <w:t>Males</w:t>
            </w:r>
          </w:p>
        </w:tc>
        <w:tc>
          <w:tcPr>
            <w:tcW w:w="1304" w:type="dxa"/>
          </w:tcPr>
          <w:p w14:paraId="0B299664" w14:textId="52738A9D" w:rsidR="009C0319" w:rsidRDefault="009C0319" w:rsidP="009C0319">
            <w:pPr>
              <w:spacing w:line="240" w:lineRule="auto"/>
              <w:jc w:val="center"/>
            </w:pPr>
            <w:r>
              <w:t>0.672</w:t>
            </w:r>
          </w:p>
        </w:tc>
        <w:tc>
          <w:tcPr>
            <w:tcW w:w="1346" w:type="dxa"/>
          </w:tcPr>
          <w:p w14:paraId="557B2C9B" w14:textId="359997B5" w:rsidR="009C0319" w:rsidRDefault="009C0319" w:rsidP="009C0319">
            <w:pPr>
              <w:spacing w:line="240" w:lineRule="auto"/>
              <w:jc w:val="center"/>
            </w:pPr>
            <w:r>
              <w:t>0.577</w:t>
            </w:r>
          </w:p>
        </w:tc>
        <w:tc>
          <w:tcPr>
            <w:tcW w:w="1361" w:type="dxa"/>
          </w:tcPr>
          <w:p w14:paraId="716B0B93" w14:textId="5C3C0AC2" w:rsidR="009C0319" w:rsidRDefault="00F44817" w:rsidP="009C0319">
            <w:pPr>
              <w:spacing w:line="240" w:lineRule="auto"/>
              <w:jc w:val="center"/>
            </w:pPr>
            <w:r>
              <w:t>0.093</w:t>
            </w:r>
          </w:p>
        </w:tc>
        <w:tc>
          <w:tcPr>
            <w:tcW w:w="1187" w:type="dxa"/>
          </w:tcPr>
          <w:p w14:paraId="32A7FB5E" w14:textId="22791314" w:rsidR="009C0319" w:rsidRDefault="00221E74" w:rsidP="009C0319">
            <w:pPr>
              <w:spacing w:line="240" w:lineRule="auto"/>
              <w:jc w:val="center"/>
            </w:pPr>
            <w:r>
              <w:t>0.040</w:t>
            </w:r>
          </w:p>
        </w:tc>
        <w:tc>
          <w:tcPr>
            <w:tcW w:w="1187" w:type="dxa"/>
          </w:tcPr>
          <w:p w14:paraId="71630D74" w14:textId="4D915E3C" w:rsidR="009C0319" w:rsidRDefault="007444E7" w:rsidP="009C0319">
            <w:pPr>
              <w:spacing w:line="240" w:lineRule="auto"/>
              <w:jc w:val="center"/>
            </w:pPr>
            <w:r>
              <w:t>0.094</w:t>
            </w:r>
          </w:p>
        </w:tc>
        <w:tc>
          <w:tcPr>
            <w:tcW w:w="1187" w:type="dxa"/>
          </w:tcPr>
          <w:p w14:paraId="0007FFD9" w14:textId="3ACCD277" w:rsidR="009C0319" w:rsidRDefault="007B1CBF" w:rsidP="009C0319">
            <w:pPr>
              <w:spacing w:line="240" w:lineRule="auto"/>
              <w:jc w:val="center"/>
            </w:pPr>
            <w:r>
              <w:t>-0.009</w:t>
            </w:r>
          </w:p>
        </w:tc>
      </w:tr>
      <w:tr w:rsidR="009C0319" w14:paraId="61C14826" w14:textId="77777777" w:rsidTr="007B4464">
        <w:tc>
          <w:tcPr>
            <w:tcW w:w="1444" w:type="dxa"/>
          </w:tcPr>
          <w:p w14:paraId="60182F18" w14:textId="77777777" w:rsidR="009C0319" w:rsidRPr="0008665C" w:rsidRDefault="009C0319" w:rsidP="009C0319">
            <w:pPr>
              <w:spacing w:line="240" w:lineRule="auto"/>
              <w:jc w:val="center"/>
              <w:rPr>
                <w:b/>
              </w:rPr>
            </w:pPr>
            <w:r w:rsidRPr="0008665C">
              <w:rPr>
                <w:b/>
              </w:rPr>
              <w:t>Females</w:t>
            </w:r>
          </w:p>
        </w:tc>
        <w:tc>
          <w:tcPr>
            <w:tcW w:w="1304" w:type="dxa"/>
          </w:tcPr>
          <w:p w14:paraId="1AD3978B" w14:textId="605DB918" w:rsidR="009C0319" w:rsidRDefault="009C0319" w:rsidP="009C0319">
            <w:pPr>
              <w:spacing w:line="240" w:lineRule="auto"/>
              <w:jc w:val="center"/>
            </w:pPr>
            <w:r>
              <w:t>0.677</w:t>
            </w:r>
          </w:p>
        </w:tc>
        <w:tc>
          <w:tcPr>
            <w:tcW w:w="1346" w:type="dxa"/>
          </w:tcPr>
          <w:p w14:paraId="42697195" w14:textId="0692AC5B" w:rsidR="009C0319" w:rsidRDefault="009C0319" w:rsidP="009C0319">
            <w:pPr>
              <w:spacing w:line="240" w:lineRule="auto"/>
              <w:jc w:val="center"/>
            </w:pPr>
            <w:r>
              <w:t>0.441</w:t>
            </w:r>
          </w:p>
        </w:tc>
        <w:tc>
          <w:tcPr>
            <w:tcW w:w="1361" w:type="dxa"/>
          </w:tcPr>
          <w:p w14:paraId="623742E9" w14:textId="51129BEF" w:rsidR="009C0319" w:rsidRDefault="00F44817" w:rsidP="009C0319">
            <w:pPr>
              <w:spacing w:line="240" w:lineRule="auto"/>
              <w:jc w:val="center"/>
            </w:pPr>
            <w:r>
              <w:t>0.093</w:t>
            </w:r>
          </w:p>
        </w:tc>
        <w:tc>
          <w:tcPr>
            <w:tcW w:w="1187" w:type="dxa"/>
          </w:tcPr>
          <w:p w14:paraId="7D0EC00E" w14:textId="0038A81A" w:rsidR="009C0319" w:rsidRDefault="00221E74" w:rsidP="009C0319">
            <w:pPr>
              <w:spacing w:line="240" w:lineRule="auto"/>
              <w:jc w:val="center"/>
            </w:pPr>
            <w:r>
              <w:t>0.041</w:t>
            </w:r>
          </w:p>
        </w:tc>
        <w:tc>
          <w:tcPr>
            <w:tcW w:w="1187" w:type="dxa"/>
          </w:tcPr>
          <w:p w14:paraId="39EACA01" w14:textId="7304A045" w:rsidR="009C0319" w:rsidRDefault="007444E7" w:rsidP="009C0319">
            <w:pPr>
              <w:spacing w:line="240" w:lineRule="auto"/>
              <w:jc w:val="center"/>
            </w:pPr>
            <w:r>
              <w:t>0.095</w:t>
            </w:r>
          </w:p>
        </w:tc>
        <w:tc>
          <w:tcPr>
            <w:tcW w:w="1187" w:type="dxa"/>
          </w:tcPr>
          <w:p w14:paraId="7F545802" w14:textId="62DDFBF7" w:rsidR="009C0319" w:rsidRDefault="007B1CBF" w:rsidP="009C0319">
            <w:pPr>
              <w:spacing w:line="240" w:lineRule="auto"/>
              <w:jc w:val="center"/>
            </w:pPr>
            <w:r>
              <w:t>0.019</w:t>
            </w:r>
          </w:p>
        </w:tc>
      </w:tr>
      <w:bookmarkEnd w:id="1"/>
    </w:tbl>
    <w:p w14:paraId="1F774D97" w14:textId="77777777" w:rsidR="00A765EA" w:rsidRDefault="00A765EA" w:rsidP="00BD442A">
      <w:pPr>
        <w:pStyle w:val="BodyText"/>
        <w:rPr>
          <w:rFonts w:ascii="Times New Roman" w:hAnsi="Times New Roman"/>
          <w:bCs w:val="0"/>
          <w:sz w:val="24"/>
          <w:lang w:val="en-US"/>
        </w:rPr>
      </w:pPr>
    </w:p>
    <w:p w14:paraId="5954B739" w14:textId="77777777" w:rsidR="00A765EA" w:rsidRDefault="00A765EA" w:rsidP="00BD442A">
      <w:pPr>
        <w:pStyle w:val="BodyText"/>
        <w:rPr>
          <w:rFonts w:ascii="Times New Roman" w:hAnsi="Times New Roman"/>
          <w:bCs w:val="0"/>
          <w:sz w:val="24"/>
          <w:lang w:val="en-US"/>
        </w:rPr>
      </w:pPr>
    </w:p>
    <w:p w14:paraId="5B0DAE71" w14:textId="77777777" w:rsidR="00BE795A" w:rsidRDefault="00BE795A">
      <w:pPr>
        <w:spacing w:after="0" w:line="240" w:lineRule="auto"/>
        <w:rPr>
          <w:bCs/>
          <w:lang w:val="en-US"/>
        </w:rPr>
      </w:pPr>
    </w:p>
    <w:p w14:paraId="35666280" w14:textId="77777777" w:rsidR="006173DC" w:rsidRPr="00092EEC" w:rsidRDefault="006173DC">
      <w:pPr>
        <w:spacing w:after="0" w:line="240" w:lineRule="auto"/>
        <w:rPr>
          <w:b/>
          <w:lang w:val="en-US"/>
        </w:rPr>
      </w:pPr>
    </w:p>
    <w:p w14:paraId="63D56A4C" w14:textId="77777777" w:rsidR="00D539B9" w:rsidRDefault="00BE795A">
      <w:pPr>
        <w:spacing w:after="0" w:line="240" w:lineRule="auto"/>
        <w:rPr>
          <w:bCs/>
          <w:lang w:val="en-US"/>
        </w:rPr>
      </w:pPr>
      <w:r>
        <w:rPr>
          <w:bCs/>
          <w:lang w:val="en-US"/>
        </w:rPr>
        <w:t xml:space="preserve"> </w:t>
      </w:r>
    </w:p>
    <w:p w14:paraId="2E477CDA" w14:textId="59B730BB" w:rsidR="00BE795A" w:rsidRDefault="00BE795A">
      <w:pPr>
        <w:spacing w:after="0" w:line="240" w:lineRule="auto"/>
        <w:rPr>
          <w:rFonts w:eastAsia="Times New Roman"/>
          <w:b/>
          <w:szCs w:val="20"/>
          <w:lang w:val="en-US"/>
        </w:rPr>
      </w:pPr>
      <w:r>
        <w:rPr>
          <w:bCs/>
          <w:lang w:val="en-US"/>
        </w:rPr>
        <w:br w:type="page"/>
      </w:r>
    </w:p>
    <w:p w14:paraId="5153F969" w14:textId="67DCA67F" w:rsidR="00210C8E" w:rsidRDefault="00210C8E" w:rsidP="00210C8E">
      <w:pPr>
        <w:spacing w:after="0" w:line="240" w:lineRule="auto"/>
        <w:jc w:val="center"/>
        <w:rPr>
          <w:noProof/>
          <w:lang w:val="en-GB"/>
        </w:rPr>
      </w:pPr>
      <w:r>
        <w:rPr>
          <w:noProof/>
          <w:lang w:val="en-GB"/>
        </w:rPr>
        <w:lastRenderedPageBreak/>
        <w:t xml:space="preserve">Figure 1: Change in </w:t>
      </w:r>
      <w:r w:rsidR="00FA097B">
        <w:rPr>
          <w:noProof/>
          <w:lang w:val="en-GB"/>
        </w:rPr>
        <w:t xml:space="preserve">normalised BMI </w:t>
      </w:r>
      <w:r>
        <w:rPr>
          <w:noProof/>
          <w:lang w:val="en-GB"/>
        </w:rPr>
        <w:t>rank mobility curve</w:t>
      </w:r>
      <w:r w:rsidR="00FA097B">
        <w:rPr>
          <w:noProof/>
          <w:lang w:val="en-GB"/>
        </w:rPr>
        <w:t xml:space="preserve"> – wave 1 to wave 2</w:t>
      </w:r>
    </w:p>
    <w:p w14:paraId="1D940B96" w14:textId="77777777" w:rsidR="00210C8E" w:rsidRDefault="00210C8E" w:rsidP="00210C8E">
      <w:pPr>
        <w:spacing w:after="0" w:line="240" w:lineRule="auto"/>
        <w:jc w:val="center"/>
        <w:rPr>
          <w:noProof/>
          <w:lang w:val="en-GB"/>
        </w:rPr>
      </w:pPr>
    </w:p>
    <w:p w14:paraId="538D362F" w14:textId="48F0865F" w:rsidR="00210C8E" w:rsidRDefault="00F107C5" w:rsidP="00210C8E">
      <w:pPr>
        <w:spacing w:after="0" w:line="240" w:lineRule="auto"/>
        <w:jc w:val="center"/>
        <w:rPr>
          <w:lang w:val="en-GB"/>
        </w:rPr>
      </w:pPr>
      <w:r w:rsidRPr="00F107C5">
        <w:rPr>
          <w:noProof/>
          <w:lang w:val="en-GB"/>
        </w:rPr>
        <w:drawing>
          <wp:inline distT="0" distB="0" distL="0" distR="0" wp14:anchorId="592F925F" wp14:editId="11E99472">
            <wp:extent cx="5114925" cy="3743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6B6487DB" w14:textId="77777777" w:rsidR="00210C8E" w:rsidRDefault="00210C8E" w:rsidP="00210C8E">
      <w:pPr>
        <w:spacing w:after="0" w:line="240" w:lineRule="auto"/>
        <w:jc w:val="center"/>
        <w:rPr>
          <w:lang w:val="en-GB"/>
        </w:rPr>
      </w:pPr>
    </w:p>
    <w:p w14:paraId="0ABCD426" w14:textId="74B40C50" w:rsidR="00210C8E" w:rsidRDefault="00210C8E" w:rsidP="00210C8E">
      <w:pPr>
        <w:spacing w:after="0" w:line="240" w:lineRule="auto"/>
        <w:jc w:val="center"/>
        <w:rPr>
          <w:lang w:val="en-GB"/>
        </w:rPr>
      </w:pPr>
      <w:r>
        <w:rPr>
          <w:lang w:val="en-GB"/>
        </w:rPr>
        <w:t xml:space="preserve">Figure 2: </w:t>
      </w:r>
      <w:r w:rsidR="00FA097B">
        <w:rPr>
          <w:lang w:val="en-GB"/>
        </w:rPr>
        <w:t xml:space="preserve">Normalised BMI </w:t>
      </w:r>
      <w:r>
        <w:rPr>
          <w:lang w:val="en-GB"/>
        </w:rPr>
        <w:t>Rank mobility curve</w:t>
      </w:r>
      <w:r w:rsidR="00FA097B">
        <w:rPr>
          <w:lang w:val="en-GB"/>
        </w:rPr>
        <w:t xml:space="preserve"> – wave 1 to wave 3</w:t>
      </w:r>
    </w:p>
    <w:p w14:paraId="1C206161" w14:textId="21449417" w:rsidR="00590957" w:rsidRDefault="00590957" w:rsidP="00210C8E">
      <w:pPr>
        <w:spacing w:after="0" w:line="240" w:lineRule="auto"/>
        <w:jc w:val="center"/>
        <w:rPr>
          <w:lang w:val="en-GB"/>
        </w:rPr>
      </w:pPr>
    </w:p>
    <w:p w14:paraId="5EF205A1" w14:textId="1AFCFFD9" w:rsidR="00590957" w:rsidRDefault="00F107C5" w:rsidP="00210C8E">
      <w:pPr>
        <w:spacing w:after="0" w:line="240" w:lineRule="auto"/>
        <w:jc w:val="center"/>
        <w:rPr>
          <w:lang w:val="en-GB"/>
        </w:rPr>
      </w:pPr>
      <w:r w:rsidRPr="00F107C5">
        <w:rPr>
          <w:noProof/>
          <w:lang w:val="en-GB"/>
        </w:rPr>
        <w:drawing>
          <wp:inline distT="0" distB="0" distL="0" distR="0" wp14:anchorId="607E8EED" wp14:editId="0940EE27">
            <wp:extent cx="5114925" cy="37433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4E012B58" w14:textId="77777777" w:rsidR="00F107C5" w:rsidRDefault="00F107C5" w:rsidP="00210C8E">
      <w:pPr>
        <w:spacing w:after="0" w:line="240" w:lineRule="auto"/>
        <w:jc w:val="center"/>
        <w:rPr>
          <w:lang w:val="en-GB"/>
        </w:rPr>
      </w:pPr>
    </w:p>
    <w:p w14:paraId="00C388D5" w14:textId="77777777" w:rsidR="00F107C5" w:rsidRDefault="00F107C5" w:rsidP="00210C8E">
      <w:pPr>
        <w:spacing w:after="0" w:line="240" w:lineRule="auto"/>
        <w:jc w:val="center"/>
        <w:rPr>
          <w:lang w:val="en-GB"/>
        </w:rPr>
      </w:pPr>
    </w:p>
    <w:p w14:paraId="3F8ED1B5" w14:textId="5C68F162" w:rsidR="0070714B" w:rsidRDefault="0070714B" w:rsidP="00210C8E">
      <w:pPr>
        <w:spacing w:after="0" w:line="240" w:lineRule="auto"/>
        <w:jc w:val="center"/>
        <w:rPr>
          <w:lang w:val="en-GB"/>
        </w:rPr>
      </w:pPr>
      <w:r>
        <w:rPr>
          <w:lang w:val="en-GB"/>
        </w:rPr>
        <w:lastRenderedPageBreak/>
        <w:t xml:space="preserve">Figure 3: </w:t>
      </w:r>
      <w:r w:rsidR="00FA097B">
        <w:rPr>
          <w:lang w:val="en-GB"/>
        </w:rPr>
        <w:t xml:space="preserve">Normalised </w:t>
      </w:r>
      <w:r>
        <w:rPr>
          <w:lang w:val="en-GB"/>
        </w:rPr>
        <w:t>BMI Mobility curve</w:t>
      </w:r>
      <w:r w:rsidR="00FA097B">
        <w:rPr>
          <w:lang w:val="en-GB"/>
        </w:rPr>
        <w:t xml:space="preserve"> – wave 1 to wave 3</w:t>
      </w:r>
    </w:p>
    <w:p w14:paraId="4E47DD00" w14:textId="35F631FA" w:rsidR="0070714B" w:rsidRDefault="0070714B" w:rsidP="00210C8E">
      <w:pPr>
        <w:spacing w:after="0" w:line="240" w:lineRule="auto"/>
        <w:jc w:val="center"/>
        <w:rPr>
          <w:lang w:val="en-GB"/>
        </w:rPr>
      </w:pPr>
    </w:p>
    <w:p w14:paraId="40E809A7" w14:textId="0B0DB0F6" w:rsidR="0070714B" w:rsidRDefault="006E2571" w:rsidP="00210C8E">
      <w:pPr>
        <w:spacing w:after="0" w:line="240" w:lineRule="auto"/>
        <w:jc w:val="center"/>
        <w:rPr>
          <w:lang w:val="en-GB"/>
        </w:rPr>
      </w:pPr>
      <w:r w:rsidRPr="006E2571">
        <w:rPr>
          <w:noProof/>
          <w:lang w:val="en-GB"/>
        </w:rPr>
        <w:drawing>
          <wp:inline distT="0" distB="0" distL="0" distR="0" wp14:anchorId="64A771D2" wp14:editId="24B33BE6">
            <wp:extent cx="5114925" cy="37433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09236563" w14:textId="6440986B" w:rsidR="00210C8E" w:rsidRDefault="00210C8E" w:rsidP="00210C8E">
      <w:pPr>
        <w:spacing w:after="0" w:line="240" w:lineRule="auto"/>
        <w:jc w:val="center"/>
        <w:rPr>
          <w:lang w:val="en-GB"/>
        </w:rPr>
      </w:pPr>
    </w:p>
    <w:p w14:paraId="1D243E61" w14:textId="33A5CFB1" w:rsidR="00D265A9" w:rsidRDefault="00D265A9" w:rsidP="00210C8E">
      <w:pPr>
        <w:spacing w:after="0" w:line="240" w:lineRule="auto"/>
        <w:jc w:val="center"/>
        <w:rPr>
          <w:lang w:val="en-GB"/>
        </w:rPr>
      </w:pPr>
      <w:r>
        <w:rPr>
          <w:lang w:val="en-GB"/>
        </w:rPr>
        <w:t>Figure 4: BMI Absolute Mobility Curve</w:t>
      </w:r>
    </w:p>
    <w:p w14:paraId="7B1D9130" w14:textId="3857E11D" w:rsidR="00D265A9" w:rsidRDefault="00D265A9" w:rsidP="00210C8E">
      <w:pPr>
        <w:spacing w:after="0" w:line="240" w:lineRule="auto"/>
        <w:jc w:val="center"/>
        <w:rPr>
          <w:lang w:val="en-GB"/>
        </w:rPr>
      </w:pPr>
    </w:p>
    <w:p w14:paraId="1E63E6FC" w14:textId="1CDBFB98" w:rsidR="0012149D" w:rsidRDefault="006E2571" w:rsidP="00210C8E">
      <w:pPr>
        <w:spacing w:after="0" w:line="240" w:lineRule="auto"/>
        <w:jc w:val="center"/>
        <w:rPr>
          <w:lang w:val="en-GB"/>
        </w:rPr>
      </w:pPr>
      <w:r w:rsidRPr="006E2571">
        <w:rPr>
          <w:noProof/>
          <w:lang w:val="en-GB"/>
        </w:rPr>
        <w:drawing>
          <wp:inline distT="0" distB="0" distL="0" distR="0" wp14:anchorId="59C32799" wp14:editId="151D3737">
            <wp:extent cx="5114925" cy="3743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0973040F" w14:textId="77777777" w:rsidR="009B79B4" w:rsidRDefault="009B79B4">
      <w:pPr>
        <w:spacing w:after="0" w:line="240" w:lineRule="auto"/>
        <w:rPr>
          <w:lang w:val="en-GB"/>
        </w:rPr>
      </w:pPr>
      <w:r>
        <w:rPr>
          <w:lang w:val="en-GB"/>
        </w:rPr>
        <w:br w:type="page"/>
      </w:r>
    </w:p>
    <w:p w14:paraId="553A7B34" w14:textId="77777777" w:rsidR="00495655" w:rsidRDefault="00495655">
      <w:pPr>
        <w:spacing w:after="0" w:line="240" w:lineRule="auto"/>
        <w:rPr>
          <w:lang w:val="en-GB"/>
        </w:rPr>
      </w:pPr>
    </w:p>
    <w:p w14:paraId="6BA4C4B1" w14:textId="5BC24AA4" w:rsidR="00EE2CD8" w:rsidRDefault="00EE2CD8" w:rsidP="00D709F6">
      <w:pPr>
        <w:spacing w:after="0" w:line="240" w:lineRule="auto"/>
        <w:jc w:val="center"/>
        <w:rPr>
          <w:b/>
          <w:lang w:val="en-GB"/>
        </w:rPr>
      </w:pPr>
      <w:r>
        <w:rPr>
          <w:b/>
          <w:lang w:val="en-GB"/>
        </w:rPr>
        <w:t xml:space="preserve">Figure </w:t>
      </w:r>
      <w:r w:rsidR="00243417">
        <w:rPr>
          <w:b/>
          <w:lang w:val="en-GB"/>
        </w:rPr>
        <w:t>5</w:t>
      </w:r>
      <w:r>
        <w:rPr>
          <w:b/>
          <w:lang w:val="en-GB"/>
        </w:rPr>
        <w:t>a: Upward mobility dominance by gender</w:t>
      </w:r>
    </w:p>
    <w:p w14:paraId="2B1A98F0" w14:textId="77777777" w:rsidR="00EE2CD8" w:rsidRDefault="00EE2CD8" w:rsidP="00EE2CD8">
      <w:pPr>
        <w:spacing w:after="0" w:line="240" w:lineRule="auto"/>
        <w:jc w:val="center"/>
        <w:rPr>
          <w:b/>
          <w:lang w:val="en-GB"/>
        </w:rPr>
      </w:pPr>
    </w:p>
    <w:p w14:paraId="3669F28D" w14:textId="5A3FFED6" w:rsidR="00EE2CD8" w:rsidRDefault="00081B26" w:rsidP="00EE2CD8">
      <w:pPr>
        <w:spacing w:after="0" w:line="240" w:lineRule="auto"/>
        <w:jc w:val="center"/>
        <w:rPr>
          <w:b/>
          <w:lang w:val="en-GB"/>
        </w:rPr>
      </w:pPr>
      <w:r w:rsidRPr="00081B26">
        <w:rPr>
          <w:b/>
          <w:noProof/>
          <w:lang w:val="en-GB"/>
        </w:rPr>
        <w:drawing>
          <wp:inline distT="0" distB="0" distL="0" distR="0" wp14:anchorId="61D348C7" wp14:editId="7C375672">
            <wp:extent cx="5695950" cy="3743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97950" cy="3744639"/>
                    </a:xfrm>
                    <a:prstGeom prst="rect">
                      <a:avLst/>
                    </a:prstGeom>
                    <a:noFill/>
                    <a:ln>
                      <a:noFill/>
                    </a:ln>
                  </pic:spPr>
                </pic:pic>
              </a:graphicData>
            </a:graphic>
          </wp:inline>
        </w:drawing>
      </w:r>
    </w:p>
    <w:p w14:paraId="198ACA04" w14:textId="77777777" w:rsidR="00EE2CD8" w:rsidRDefault="00EE2CD8" w:rsidP="00EE2CD8">
      <w:pPr>
        <w:spacing w:after="0" w:line="240" w:lineRule="auto"/>
        <w:jc w:val="center"/>
        <w:rPr>
          <w:b/>
          <w:lang w:val="en-GB"/>
        </w:rPr>
      </w:pPr>
    </w:p>
    <w:p w14:paraId="7C74B72B" w14:textId="3CD456B6" w:rsidR="00EE2CD8" w:rsidRDefault="00EE2CD8" w:rsidP="00EE2CD8">
      <w:pPr>
        <w:spacing w:after="0" w:line="240" w:lineRule="auto"/>
        <w:jc w:val="center"/>
        <w:rPr>
          <w:b/>
          <w:lang w:val="en-GB"/>
        </w:rPr>
      </w:pPr>
      <w:r>
        <w:rPr>
          <w:b/>
          <w:lang w:val="en-GB"/>
        </w:rPr>
        <w:t xml:space="preserve">Figure </w:t>
      </w:r>
      <w:r w:rsidR="00243417">
        <w:rPr>
          <w:b/>
          <w:lang w:val="en-GB"/>
        </w:rPr>
        <w:t>5</w:t>
      </w:r>
      <w:r>
        <w:rPr>
          <w:b/>
          <w:lang w:val="en-GB"/>
        </w:rPr>
        <w:t xml:space="preserve">b: Upward mobility dominance by gender, </w:t>
      </w:r>
      <w:r w:rsidR="00B111A8">
        <w:rPr>
          <w:b/>
          <w:lang w:val="en-GB"/>
        </w:rPr>
        <w:t>80</w:t>
      </w:r>
      <w:r w:rsidR="00B111A8" w:rsidRPr="00B111A8">
        <w:rPr>
          <w:b/>
          <w:vertAlign w:val="superscript"/>
          <w:lang w:val="en-GB"/>
        </w:rPr>
        <w:t>th</w:t>
      </w:r>
      <w:r w:rsidR="00B111A8">
        <w:rPr>
          <w:b/>
          <w:lang w:val="en-GB"/>
        </w:rPr>
        <w:t xml:space="preserve"> percentile and above</w:t>
      </w:r>
    </w:p>
    <w:p w14:paraId="24A3E3E9" w14:textId="77777777" w:rsidR="00EE2CD8" w:rsidRDefault="00EE2CD8" w:rsidP="00EE2CD8">
      <w:pPr>
        <w:spacing w:after="0" w:line="240" w:lineRule="auto"/>
        <w:jc w:val="center"/>
        <w:rPr>
          <w:b/>
          <w:lang w:val="en-GB"/>
        </w:rPr>
      </w:pPr>
    </w:p>
    <w:p w14:paraId="3E6B1BB7" w14:textId="57FE7F44" w:rsidR="00EE2CD8" w:rsidRDefault="00D7338C" w:rsidP="00EE2CD8">
      <w:pPr>
        <w:spacing w:after="0" w:line="240" w:lineRule="auto"/>
        <w:jc w:val="center"/>
        <w:rPr>
          <w:b/>
          <w:lang w:val="en-GB"/>
        </w:rPr>
      </w:pPr>
      <w:r w:rsidRPr="00D7338C">
        <w:rPr>
          <w:b/>
          <w:noProof/>
          <w:lang w:val="en-GB"/>
        </w:rPr>
        <w:drawing>
          <wp:inline distT="0" distB="0" distL="0" distR="0" wp14:anchorId="13A7F4C1" wp14:editId="1D4BFED2">
            <wp:extent cx="5538788" cy="3743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42929" cy="3746124"/>
                    </a:xfrm>
                    <a:prstGeom prst="rect">
                      <a:avLst/>
                    </a:prstGeom>
                    <a:noFill/>
                    <a:ln>
                      <a:noFill/>
                    </a:ln>
                  </pic:spPr>
                </pic:pic>
              </a:graphicData>
            </a:graphic>
          </wp:inline>
        </w:drawing>
      </w:r>
    </w:p>
    <w:p w14:paraId="5AA9CBF2" w14:textId="5FE10DA8" w:rsidR="00EE2CD8" w:rsidRDefault="00EE2CD8" w:rsidP="00B111A8">
      <w:pPr>
        <w:spacing w:after="0" w:line="240" w:lineRule="auto"/>
        <w:rPr>
          <w:b/>
          <w:lang w:val="en-GB"/>
        </w:rPr>
      </w:pPr>
    </w:p>
    <w:p w14:paraId="2FDA5AE8" w14:textId="77777777" w:rsidR="00B111A8" w:rsidRDefault="00B111A8" w:rsidP="00EE2CD8">
      <w:pPr>
        <w:spacing w:after="0" w:line="240" w:lineRule="auto"/>
        <w:jc w:val="center"/>
        <w:rPr>
          <w:b/>
          <w:lang w:val="en-GB"/>
        </w:rPr>
      </w:pPr>
    </w:p>
    <w:p w14:paraId="01EB3322" w14:textId="019AFFCA" w:rsidR="00EE2CD8" w:rsidRDefault="00EE2CD8" w:rsidP="00EE2CD8">
      <w:pPr>
        <w:spacing w:after="0" w:line="240" w:lineRule="auto"/>
        <w:jc w:val="center"/>
        <w:rPr>
          <w:b/>
          <w:lang w:val="en-GB"/>
        </w:rPr>
      </w:pPr>
    </w:p>
    <w:p w14:paraId="6B10677A" w14:textId="371556A6" w:rsidR="00487DD6" w:rsidRDefault="00487DD6" w:rsidP="00487DD6">
      <w:pPr>
        <w:spacing w:after="0" w:line="240" w:lineRule="auto"/>
        <w:jc w:val="center"/>
        <w:rPr>
          <w:b/>
          <w:lang w:val="en-GB"/>
        </w:rPr>
      </w:pPr>
    </w:p>
    <w:p w14:paraId="5EAFED66" w14:textId="1A5E36AA" w:rsidR="00A520B7" w:rsidRDefault="00A520B7" w:rsidP="00A520B7">
      <w:pPr>
        <w:spacing w:after="0" w:line="240" w:lineRule="auto"/>
        <w:jc w:val="center"/>
        <w:rPr>
          <w:b/>
          <w:lang w:val="en-GB"/>
        </w:rPr>
      </w:pPr>
      <w:r>
        <w:rPr>
          <w:b/>
          <w:lang w:val="en-GB"/>
        </w:rPr>
        <w:t xml:space="preserve">Figure </w:t>
      </w:r>
      <w:r w:rsidR="00243417">
        <w:rPr>
          <w:b/>
          <w:lang w:val="en-GB"/>
        </w:rPr>
        <w:t>6</w:t>
      </w:r>
      <w:r>
        <w:rPr>
          <w:b/>
          <w:lang w:val="en-GB"/>
        </w:rPr>
        <w:t>: Total number of moves between BMI categories</w:t>
      </w:r>
    </w:p>
    <w:p w14:paraId="74D72BDA" w14:textId="718A38BF" w:rsidR="00487DD6" w:rsidRDefault="00A520B7" w:rsidP="00487DD6">
      <w:pPr>
        <w:spacing w:after="0" w:line="240" w:lineRule="auto"/>
        <w:rPr>
          <w:b/>
          <w:lang w:val="en-GB"/>
        </w:rPr>
      </w:pPr>
      <w:r w:rsidRPr="00A520B7">
        <w:rPr>
          <w:b/>
          <w:noProof/>
          <w:lang w:val="en-GB"/>
        </w:rPr>
        <w:drawing>
          <wp:inline distT="0" distB="0" distL="0" distR="0" wp14:anchorId="3D4636E4" wp14:editId="3AAE6E6D">
            <wp:extent cx="5114925" cy="3743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25344E05" w14:textId="77777777" w:rsidR="00A520B7" w:rsidRDefault="00A520B7" w:rsidP="002467A5">
      <w:pPr>
        <w:spacing w:after="0" w:line="240" w:lineRule="auto"/>
        <w:jc w:val="center"/>
        <w:rPr>
          <w:b/>
          <w:lang w:val="en-GB"/>
        </w:rPr>
      </w:pPr>
    </w:p>
    <w:sectPr w:rsidR="00A520B7" w:rsidSect="008204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1C118" w14:textId="77777777" w:rsidR="00281906" w:rsidRDefault="00281906" w:rsidP="00903F7C">
      <w:pPr>
        <w:spacing w:after="0" w:line="240" w:lineRule="auto"/>
      </w:pPr>
      <w:r>
        <w:separator/>
      </w:r>
    </w:p>
  </w:endnote>
  <w:endnote w:type="continuationSeparator" w:id="0">
    <w:p w14:paraId="2FBCBA45" w14:textId="77777777" w:rsidR="00281906" w:rsidRDefault="00281906" w:rsidP="00903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8F651" w14:textId="77777777" w:rsidR="00281906" w:rsidRDefault="00281906" w:rsidP="00903F7C">
      <w:pPr>
        <w:spacing w:after="0" w:line="240" w:lineRule="auto"/>
      </w:pPr>
      <w:r>
        <w:separator/>
      </w:r>
    </w:p>
  </w:footnote>
  <w:footnote w:type="continuationSeparator" w:id="0">
    <w:p w14:paraId="3A17D330" w14:textId="77777777" w:rsidR="00281906" w:rsidRDefault="00281906" w:rsidP="00903F7C">
      <w:pPr>
        <w:spacing w:after="0" w:line="240" w:lineRule="auto"/>
      </w:pPr>
      <w:r>
        <w:continuationSeparator/>
      </w:r>
    </w:p>
  </w:footnote>
  <w:footnote w:id="1">
    <w:p w14:paraId="76DAD00A" w14:textId="77777777" w:rsidR="001053E9" w:rsidRPr="00DE4A41" w:rsidRDefault="001053E9">
      <w:pPr>
        <w:pStyle w:val="FootnoteText"/>
        <w:rPr>
          <w:lang w:val="en-IE"/>
        </w:rPr>
      </w:pPr>
      <w:r>
        <w:rPr>
          <w:rStyle w:val="FootnoteReference"/>
        </w:rPr>
        <w:footnoteRef/>
      </w:r>
      <w:r>
        <w:t xml:space="preserve"> </w:t>
      </w:r>
      <w:r>
        <w:rPr>
          <w:lang w:val="en-IE"/>
        </w:rPr>
        <w:t>F</w:t>
      </w:r>
      <w:r>
        <w:t>or the sake of brevity we will use the</w:t>
      </w:r>
      <w:r>
        <w:rPr>
          <w:lang w:val="en-IE"/>
        </w:rPr>
        <w:t xml:space="preserve"> generic</w:t>
      </w:r>
      <w:r>
        <w:t xml:space="preserve"> term “children” to indicate anyone aged less than 18, </w:t>
      </w:r>
      <w:r>
        <w:rPr>
          <w:lang w:val="en-IE"/>
        </w:rPr>
        <w:t xml:space="preserve">while fully </w:t>
      </w:r>
      <w:r>
        <w:t>acknowledging that height and weight differ systematically by age</w:t>
      </w:r>
      <w:r>
        <w:rPr>
          <w:lang w:val="en-IE"/>
        </w:rPr>
        <w:t>.  The three waves of data which we will be analysing include children aged 9, 13 and 17, the latter age being more accurately described as young adults.</w:t>
      </w:r>
    </w:p>
  </w:footnote>
  <w:footnote w:id="2">
    <w:p w14:paraId="1D752976" w14:textId="5BC95DD4" w:rsidR="001053E9" w:rsidRPr="00BF0B1C" w:rsidRDefault="001053E9">
      <w:pPr>
        <w:pStyle w:val="FootnoteText"/>
        <w:rPr>
          <w:lang w:val="en-IE"/>
        </w:rPr>
      </w:pPr>
      <w:r>
        <w:rPr>
          <w:rStyle w:val="FootnoteReference"/>
        </w:rPr>
        <w:footnoteRef/>
      </w:r>
      <w:r>
        <w:t xml:space="preserve"> </w:t>
      </w:r>
      <w:r>
        <w:rPr>
          <w:lang w:val="en-IE"/>
        </w:rPr>
        <w:t>For a comprehensive analysis of the health effects of obesity and overweight across all ages see GBD 2015 Obesity Collaborators, 2017.</w:t>
      </w:r>
    </w:p>
  </w:footnote>
  <w:footnote w:id="3">
    <w:p w14:paraId="3ED50417" w14:textId="7536EFA6" w:rsidR="00456216" w:rsidRPr="00456216" w:rsidRDefault="00456216">
      <w:pPr>
        <w:pStyle w:val="FootnoteText"/>
        <w:rPr>
          <w:lang w:val="en-IE"/>
        </w:rPr>
      </w:pPr>
      <w:r>
        <w:rPr>
          <w:rStyle w:val="FootnoteReference"/>
        </w:rPr>
        <w:footnoteRef/>
      </w:r>
      <w:r>
        <w:t xml:space="preserve"> </w:t>
      </w:r>
      <w:r>
        <w:rPr>
          <w:lang w:val="en-IE"/>
        </w:rPr>
        <w:t>In the main text we present the analysis stratified by gender.  In appendix C we reproduce the main tables by maternal education.</w:t>
      </w:r>
    </w:p>
  </w:footnote>
  <w:footnote w:id="4">
    <w:p w14:paraId="7D51A4A9" w14:textId="5BF915AF" w:rsidR="001053E9" w:rsidRPr="0060294B" w:rsidRDefault="001053E9">
      <w:pPr>
        <w:pStyle w:val="FootnoteText"/>
        <w:rPr>
          <w:lang w:val="en-IE"/>
        </w:rPr>
      </w:pPr>
      <w:r>
        <w:rPr>
          <w:rStyle w:val="FootnoteReference"/>
        </w:rPr>
        <w:footnoteRef/>
      </w:r>
      <w:r>
        <w:t xml:space="preserve"> </w:t>
      </w:r>
      <w:r>
        <w:rPr>
          <w:lang w:val="en-IE"/>
        </w:rPr>
        <w:t>For an analysis of the long term consequences of obesity employing the perspective of cumulative disadvantage see Ferraro and Kelley-Moore (2003).</w:t>
      </w:r>
    </w:p>
  </w:footnote>
  <w:footnote w:id="5">
    <w:p w14:paraId="10B6A29C" w14:textId="50C5C6C1" w:rsidR="001053E9" w:rsidRPr="003F4995" w:rsidRDefault="001053E9">
      <w:pPr>
        <w:pStyle w:val="FootnoteText"/>
        <w:rPr>
          <w:lang w:val="en-IE"/>
        </w:rPr>
      </w:pPr>
      <w:r>
        <w:rPr>
          <w:rStyle w:val="FootnoteReference"/>
        </w:rPr>
        <w:footnoteRef/>
      </w:r>
      <w:r>
        <w:t xml:space="preserve"> </w:t>
      </w:r>
      <w:r>
        <w:rPr>
          <w:lang w:val="en-IE"/>
        </w:rPr>
        <w:t>We discuss 9 and 13 year old results only as these ages correspond to the ages in waves 1 and 2 of GUI. Results for 17 year olds were not available in the Perry et al study.</w:t>
      </w:r>
    </w:p>
  </w:footnote>
  <w:footnote w:id="6">
    <w:p w14:paraId="75755FE6" w14:textId="77777777" w:rsidR="001053E9" w:rsidRPr="00717ACA" w:rsidRDefault="001053E9" w:rsidP="00B56AFF">
      <w:pPr>
        <w:pStyle w:val="FootnoteText"/>
        <w:rPr>
          <w:lang w:val="en-IE"/>
        </w:rPr>
      </w:pPr>
      <w:r>
        <w:rPr>
          <w:rStyle w:val="FootnoteReference"/>
        </w:rPr>
        <w:footnoteRef/>
      </w:r>
      <w:r>
        <w:t xml:space="preserve"> </w:t>
      </w:r>
      <w:r>
        <w:rPr>
          <w:lang w:val="en-IE"/>
        </w:rPr>
        <w:t xml:space="preserve">There are two cohorts in the GUI study.  The </w:t>
      </w:r>
      <w:r w:rsidRPr="00717ACA">
        <w:rPr>
          <w:i/>
          <w:iCs/>
          <w:lang w:val="en-IE"/>
        </w:rPr>
        <w:t xml:space="preserve">infant </w:t>
      </w:r>
      <w:r>
        <w:rPr>
          <w:lang w:val="en-IE"/>
        </w:rPr>
        <w:t xml:space="preserve">cohort includes children born in 2008-2009, while the </w:t>
      </w:r>
      <w:r w:rsidRPr="00717ACA">
        <w:rPr>
          <w:i/>
          <w:iCs/>
          <w:lang w:val="en-IE"/>
        </w:rPr>
        <w:t xml:space="preserve">child </w:t>
      </w:r>
      <w:r>
        <w:rPr>
          <w:lang w:val="en-IE"/>
        </w:rPr>
        <w:t>cohort includes children born in 1997-1998.  The analysis in this paper is of the child cohort.</w:t>
      </w:r>
    </w:p>
  </w:footnote>
  <w:footnote w:id="7">
    <w:p w14:paraId="12C44C44" w14:textId="4A61DCF8" w:rsidR="001053E9" w:rsidRPr="008836F8" w:rsidRDefault="001053E9">
      <w:pPr>
        <w:pStyle w:val="FootnoteText"/>
        <w:rPr>
          <w:lang w:val="en-IE"/>
        </w:rPr>
      </w:pPr>
      <w:r>
        <w:rPr>
          <w:rStyle w:val="FootnoteReference"/>
        </w:rPr>
        <w:footnoteRef/>
      </w:r>
      <w:r>
        <w:t xml:space="preserve"> </w:t>
      </w:r>
      <w:r>
        <w:rPr>
          <w:lang w:val="en-IE"/>
        </w:rPr>
        <w:t>Murasko (2013) finds that race, gender and socioeconomic status are important correlates for BMI for a sample of US children.  Given the relatively limited degree of ethnic diversity in GUI stratification by ethnic group would produce cell sizes too small for analysis.</w:t>
      </w:r>
    </w:p>
  </w:footnote>
  <w:footnote w:id="8">
    <w:p w14:paraId="4A14FCC7" w14:textId="553F5B78" w:rsidR="001053E9" w:rsidRPr="006355FC" w:rsidRDefault="001053E9">
      <w:pPr>
        <w:pStyle w:val="FootnoteText"/>
        <w:rPr>
          <w:lang w:val="en-IE"/>
        </w:rPr>
      </w:pPr>
      <w:r>
        <w:rPr>
          <w:rStyle w:val="FootnoteReference"/>
        </w:rPr>
        <w:footnoteRef/>
      </w:r>
      <w:r>
        <w:t xml:space="preserve"> </w:t>
      </w:r>
      <w:r>
        <w:rPr>
          <w:lang w:val="en-IE"/>
        </w:rPr>
        <w:t>The difference between the CDFs is borderline significant at 95%.  To economise on space we do not show the graph, with confidence interval, for this difference but it is available on request from author.</w:t>
      </w:r>
    </w:p>
  </w:footnote>
  <w:footnote w:id="9">
    <w:p w14:paraId="6ECAAC75" w14:textId="68700342" w:rsidR="001053E9" w:rsidRPr="0085514E" w:rsidRDefault="001053E9">
      <w:pPr>
        <w:pStyle w:val="FootnoteText"/>
        <w:rPr>
          <w:lang w:val="en-US"/>
        </w:rPr>
      </w:pPr>
      <w:r>
        <w:rPr>
          <w:rStyle w:val="FootnoteReference"/>
        </w:rPr>
        <w:footnoteRef/>
      </w:r>
      <w:r>
        <w:t xml:space="preserve"> </w:t>
      </w:r>
      <w:r>
        <w:rPr>
          <w:lang w:val="en-US"/>
        </w:rPr>
        <w:t>Statistical significance was tested via the creation of an interaction term between the independent variable of fractional rank in wave 1 and being in the top 10% in wave 1.  The result presented for significance is the test for the null that that the coefficient on this term is zero.</w:t>
      </w:r>
    </w:p>
  </w:footnote>
  <w:footnote w:id="10">
    <w:p w14:paraId="55FCCA57" w14:textId="487F1C9C" w:rsidR="001053E9" w:rsidRPr="00B05CD6" w:rsidRDefault="001053E9" w:rsidP="00B05CD6">
      <w:pPr>
        <w:pStyle w:val="FootnoteText"/>
        <w:rPr>
          <w:b/>
          <w:bCs/>
          <w:i/>
          <w:iCs/>
          <w:lang w:val="en-IE"/>
        </w:rPr>
      </w:pPr>
      <w:r>
        <w:rPr>
          <w:rStyle w:val="FootnoteReference"/>
        </w:rPr>
        <w:footnoteRef/>
      </w:r>
      <w:r w:rsidRPr="00B05CD6">
        <w:t xml:space="preserve">  In appendix</w:t>
      </w:r>
      <w:r w:rsidR="00325E8C">
        <w:rPr>
          <w:lang w:val="en-IE"/>
        </w:rPr>
        <w:t xml:space="preserve"> C</w:t>
      </w:r>
      <w:r w:rsidRPr="00B05CD6">
        <w:t xml:space="preserve"> </w:t>
      </w:r>
      <w:r>
        <w:rPr>
          <w:lang w:val="en-IE"/>
        </w:rPr>
        <w:t xml:space="preserve">we carry out the rank-rank and interquartile regressions by gender </w:t>
      </w:r>
      <w:r>
        <w:rPr>
          <w:i/>
          <w:iCs/>
          <w:lang w:val="en-IE"/>
        </w:rPr>
        <w:t xml:space="preserve">and </w:t>
      </w:r>
      <w:r>
        <w:rPr>
          <w:lang w:val="en-IE"/>
        </w:rPr>
        <w:t xml:space="preserve"> maternal education.</w:t>
      </w:r>
      <w:r w:rsidRPr="00B05CD6">
        <w:t xml:space="preserve"> The coefficients on the rank-rank regressions are qualitatively similar except perhaps for females whose mothers have the highest level of education.  Between waves 1 and 3 it seems that the rank-rank relationship is not as strong as for other types.  The interquartile regressions suggest that the weaker relationship for this group (females with highest educated mothers) is mainly a phenomenon towards the upper end of the distribution.</w:t>
      </w:r>
      <w:r>
        <w:rPr>
          <w:lang w:val="en-IE"/>
        </w:rPr>
        <w:t xml:space="preserve"> I am grateful to an anonymous referee for suggesting this.</w:t>
      </w:r>
    </w:p>
    <w:p w14:paraId="740776B6" w14:textId="5DEB4F09" w:rsidR="001053E9" w:rsidRPr="00B05CD6" w:rsidRDefault="001053E9">
      <w:pPr>
        <w:pStyle w:val="FootnoteText"/>
        <w:rPr>
          <w:lang w:val="en-IE"/>
        </w:rPr>
      </w:pPr>
    </w:p>
  </w:footnote>
  <w:footnote w:id="11">
    <w:p w14:paraId="09BF334A" w14:textId="27ADBBBC" w:rsidR="001053E9" w:rsidRPr="00EC72CA" w:rsidRDefault="001053E9">
      <w:pPr>
        <w:pStyle w:val="FootnoteText"/>
        <w:rPr>
          <w:lang w:val="en-IE"/>
        </w:rPr>
      </w:pPr>
      <w:r>
        <w:rPr>
          <w:rStyle w:val="FootnoteReference"/>
        </w:rPr>
        <w:footnoteRef/>
      </w:r>
      <w:r>
        <w:t xml:space="preserve"> </w:t>
      </w:r>
      <w:r>
        <w:rPr>
          <w:lang w:val="en-IE"/>
        </w:rPr>
        <w:t>I am grateful to Diego Zambrotta for discussion on this point.</w:t>
      </w:r>
    </w:p>
  </w:footnote>
  <w:footnote w:id="12">
    <w:p w14:paraId="63E21EA6" w14:textId="6C86C156" w:rsidR="001053E9" w:rsidRPr="00855BD8" w:rsidRDefault="001053E9">
      <w:pPr>
        <w:pStyle w:val="FootnoteText"/>
        <w:rPr>
          <w:lang w:val="en-IE"/>
        </w:rPr>
      </w:pPr>
      <w:r>
        <w:rPr>
          <w:rStyle w:val="FootnoteReference"/>
        </w:rPr>
        <w:footnoteRef/>
      </w:r>
      <w:r>
        <w:t xml:space="preserve"> </w:t>
      </w:r>
      <w:r>
        <w:rPr>
          <w:lang w:val="en-IE"/>
        </w:rPr>
        <w:t xml:space="preserve">Tables showing the tests for statistical significance for pairwise comparison of the Shorrocks transition and mobility indices are given in </w:t>
      </w:r>
      <w:r w:rsidR="00524FC5">
        <w:rPr>
          <w:lang w:val="en-IE"/>
        </w:rPr>
        <w:t>appendix A</w:t>
      </w:r>
      <w:r>
        <w:rPr>
          <w:lang w:val="en-IE"/>
        </w:rPr>
        <w:t>.</w:t>
      </w:r>
    </w:p>
  </w:footnote>
  <w:footnote w:id="13">
    <w:p w14:paraId="67915FA0" w14:textId="1A07DFAA" w:rsidR="001053E9" w:rsidRPr="006577CE" w:rsidRDefault="001053E9">
      <w:pPr>
        <w:pStyle w:val="FootnoteText"/>
        <w:rPr>
          <w:lang w:val="en-IE"/>
        </w:rPr>
      </w:pPr>
      <w:r>
        <w:rPr>
          <w:rStyle w:val="FootnoteReference"/>
        </w:rPr>
        <w:footnoteRef/>
      </w:r>
      <w:r>
        <w:t xml:space="preserve"> </w:t>
      </w:r>
      <w:r>
        <w:rPr>
          <w:lang w:val="en-IE"/>
        </w:rPr>
        <w:t>We also carried out this analysis where we split the sample into only two categories obese/overweight and the rest and thus looked at mobility across only one threshold and the results in appendix</w:t>
      </w:r>
      <w:r w:rsidR="00896814">
        <w:rPr>
          <w:lang w:val="en-IE"/>
        </w:rPr>
        <w:t xml:space="preserve"> A</w:t>
      </w:r>
      <w:r>
        <w:rPr>
          <w:lang w:val="en-IE"/>
        </w:rPr>
        <w:t xml:space="preserve"> are qualitatively very similar.  I am grateful to an anonymous referee for suggesting this.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D76B9"/>
    <w:multiLevelType w:val="hybridMultilevel"/>
    <w:tmpl w:val="FB98C29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3955268F"/>
    <w:multiLevelType w:val="hybridMultilevel"/>
    <w:tmpl w:val="FF8AF698"/>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2AF"/>
    <w:rsid w:val="000000BC"/>
    <w:rsid w:val="00001243"/>
    <w:rsid w:val="00002333"/>
    <w:rsid w:val="00005994"/>
    <w:rsid w:val="00005F3D"/>
    <w:rsid w:val="000060FB"/>
    <w:rsid w:val="0001028F"/>
    <w:rsid w:val="00011381"/>
    <w:rsid w:val="000114B9"/>
    <w:rsid w:val="000139EB"/>
    <w:rsid w:val="00015BEB"/>
    <w:rsid w:val="0001742D"/>
    <w:rsid w:val="00021CE1"/>
    <w:rsid w:val="000224EB"/>
    <w:rsid w:val="00024211"/>
    <w:rsid w:val="00024509"/>
    <w:rsid w:val="000245B1"/>
    <w:rsid w:val="00025EEC"/>
    <w:rsid w:val="0003107B"/>
    <w:rsid w:val="00032705"/>
    <w:rsid w:val="00033220"/>
    <w:rsid w:val="000343A1"/>
    <w:rsid w:val="00036333"/>
    <w:rsid w:val="00036BBE"/>
    <w:rsid w:val="00037E07"/>
    <w:rsid w:val="00041452"/>
    <w:rsid w:val="000421E0"/>
    <w:rsid w:val="00043186"/>
    <w:rsid w:val="00044A29"/>
    <w:rsid w:val="00046892"/>
    <w:rsid w:val="00053079"/>
    <w:rsid w:val="00056B24"/>
    <w:rsid w:val="000574F3"/>
    <w:rsid w:val="000575EC"/>
    <w:rsid w:val="000601E7"/>
    <w:rsid w:val="000610C9"/>
    <w:rsid w:val="0006389E"/>
    <w:rsid w:val="000673F8"/>
    <w:rsid w:val="000714CA"/>
    <w:rsid w:val="00071769"/>
    <w:rsid w:val="00072397"/>
    <w:rsid w:val="00073EBA"/>
    <w:rsid w:val="00075CDE"/>
    <w:rsid w:val="00075F71"/>
    <w:rsid w:val="00076036"/>
    <w:rsid w:val="000761C8"/>
    <w:rsid w:val="00077445"/>
    <w:rsid w:val="00081B26"/>
    <w:rsid w:val="000831F6"/>
    <w:rsid w:val="00083212"/>
    <w:rsid w:val="0008388F"/>
    <w:rsid w:val="00085211"/>
    <w:rsid w:val="0008665C"/>
    <w:rsid w:val="00086E14"/>
    <w:rsid w:val="00086EF3"/>
    <w:rsid w:val="0008705B"/>
    <w:rsid w:val="000929A4"/>
    <w:rsid w:val="00092EEC"/>
    <w:rsid w:val="00093055"/>
    <w:rsid w:val="000933F9"/>
    <w:rsid w:val="000971B6"/>
    <w:rsid w:val="000A2900"/>
    <w:rsid w:val="000A2C09"/>
    <w:rsid w:val="000A3679"/>
    <w:rsid w:val="000A3BFB"/>
    <w:rsid w:val="000A3FB0"/>
    <w:rsid w:val="000A3FDD"/>
    <w:rsid w:val="000A4654"/>
    <w:rsid w:val="000A4D44"/>
    <w:rsid w:val="000A5CC1"/>
    <w:rsid w:val="000A6E9E"/>
    <w:rsid w:val="000A72F2"/>
    <w:rsid w:val="000B4352"/>
    <w:rsid w:val="000B7406"/>
    <w:rsid w:val="000B7510"/>
    <w:rsid w:val="000B7E06"/>
    <w:rsid w:val="000C3160"/>
    <w:rsid w:val="000C3990"/>
    <w:rsid w:val="000C4877"/>
    <w:rsid w:val="000C50D4"/>
    <w:rsid w:val="000C5D9A"/>
    <w:rsid w:val="000D04D0"/>
    <w:rsid w:val="000D22C0"/>
    <w:rsid w:val="000D2C9D"/>
    <w:rsid w:val="000D33A7"/>
    <w:rsid w:val="000D4708"/>
    <w:rsid w:val="000D717F"/>
    <w:rsid w:val="000D7BD9"/>
    <w:rsid w:val="000D7D01"/>
    <w:rsid w:val="000D7F50"/>
    <w:rsid w:val="000E0454"/>
    <w:rsid w:val="000E3D94"/>
    <w:rsid w:val="000E6EE7"/>
    <w:rsid w:val="000F0334"/>
    <w:rsid w:val="000F09BF"/>
    <w:rsid w:val="000F190A"/>
    <w:rsid w:val="000F22B2"/>
    <w:rsid w:val="000F2DA2"/>
    <w:rsid w:val="000F7814"/>
    <w:rsid w:val="0010299B"/>
    <w:rsid w:val="00103516"/>
    <w:rsid w:val="0010472C"/>
    <w:rsid w:val="00104B81"/>
    <w:rsid w:val="001053E9"/>
    <w:rsid w:val="00105776"/>
    <w:rsid w:val="00106043"/>
    <w:rsid w:val="0010690F"/>
    <w:rsid w:val="001104BB"/>
    <w:rsid w:val="00113F87"/>
    <w:rsid w:val="0012149D"/>
    <w:rsid w:val="001223E6"/>
    <w:rsid w:val="00123EF3"/>
    <w:rsid w:val="00124256"/>
    <w:rsid w:val="00125E35"/>
    <w:rsid w:val="001267BE"/>
    <w:rsid w:val="00126AEF"/>
    <w:rsid w:val="00126CCF"/>
    <w:rsid w:val="00127C06"/>
    <w:rsid w:val="00127C3E"/>
    <w:rsid w:val="001312E6"/>
    <w:rsid w:val="0013421F"/>
    <w:rsid w:val="0013470F"/>
    <w:rsid w:val="00140A64"/>
    <w:rsid w:val="00142701"/>
    <w:rsid w:val="00142AF1"/>
    <w:rsid w:val="00144B1E"/>
    <w:rsid w:val="00146045"/>
    <w:rsid w:val="00146310"/>
    <w:rsid w:val="001506E9"/>
    <w:rsid w:val="00151AC4"/>
    <w:rsid w:val="00152A8E"/>
    <w:rsid w:val="001537F8"/>
    <w:rsid w:val="00153A89"/>
    <w:rsid w:val="00153DBB"/>
    <w:rsid w:val="0015401E"/>
    <w:rsid w:val="00155205"/>
    <w:rsid w:val="0015542B"/>
    <w:rsid w:val="00155571"/>
    <w:rsid w:val="001568B1"/>
    <w:rsid w:val="00156FEF"/>
    <w:rsid w:val="00157EF5"/>
    <w:rsid w:val="001623CA"/>
    <w:rsid w:val="00162F9F"/>
    <w:rsid w:val="001632B0"/>
    <w:rsid w:val="00165292"/>
    <w:rsid w:val="001653D8"/>
    <w:rsid w:val="00172F2E"/>
    <w:rsid w:val="00173B8C"/>
    <w:rsid w:val="0017719B"/>
    <w:rsid w:val="00177C38"/>
    <w:rsid w:val="00177DA3"/>
    <w:rsid w:val="00183AA9"/>
    <w:rsid w:val="00183F45"/>
    <w:rsid w:val="0018494D"/>
    <w:rsid w:val="00184F57"/>
    <w:rsid w:val="0018543E"/>
    <w:rsid w:val="00186184"/>
    <w:rsid w:val="00190B61"/>
    <w:rsid w:val="00192624"/>
    <w:rsid w:val="00195439"/>
    <w:rsid w:val="001958E2"/>
    <w:rsid w:val="00197F1B"/>
    <w:rsid w:val="001A1F58"/>
    <w:rsid w:val="001A23EA"/>
    <w:rsid w:val="001A4605"/>
    <w:rsid w:val="001A5A35"/>
    <w:rsid w:val="001A5F4F"/>
    <w:rsid w:val="001A621A"/>
    <w:rsid w:val="001A64AA"/>
    <w:rsid w:val="001B2D1C"/>
    <w:rsid w:val="001B3C3A"/>
    <w:rsid w:val="001B43DC"/>
    <w:rsid w:val="001B6C73"/>
    <w:rsid w:val="001B6E5F"/>
    <w:rsid w:val="001C1252"/>
    <w:rsid w:val="001C4B2C"/>
    <w:rsid w:val="001D1B3A"/>
    <w:rsid w:val="001D1B58"/>
    <w:rsid w:val="001D1D30"/>
    <w:rsid w:val="001D4040"/>
    <w:rsid w:val="001D4C6F"/>
    <w:rsid w:val="001D5A67"/>
    <w:rsid w:val="001D6B71"/>
    <w:rsid w:val="001E06E4"/>
    <w:rsid w:val="001E306C"/>
    <w:rsid w:val="001E3EED"/>
    <w:rsid w:val="001E4DBA"/>
    <w:rsid w:val="001E7AF2"/>
    <w:rsid w:val="001F0A87"/>
    <w:rsid w:val="001F1185"/>
    <w:rsid w:val="001F2071"/>
    <w:rsid w:val="001F257E"/>
    <w:rsid w:val="001F36A1"/>
    <w:rsid w:val="001F3D2E"/>
    <w:rsid w:val="001F3DD2"/>
    <w:rsid w:val="001F4278"/>
    <w:rsid w:val="001F69E9"/>
    <w:rsid w:val="00203C34"/>
    <w:rsid w:val="00205184"/>
    <w:rsid w:val="002055BF"/>
    <w:rsid w:val="0020626B"/>
    <w:rsid w:val="002100D5"/>
    <w:rsid w:val="00210C8E"/>
    <w:rsid w:val="00211569"/>
    <w:rsid w:val="0021161B"/>
    <w:rsid w:val="00211721"/>
    <w:rsid w:val="00212728"/>
    <w:rsid w:val="00212CEB"/>
    <w:rsid w:val="00215B2A"/>
    <w:rsid w:val="00216927"/>
    <w:rsid w:val="00217C63"/>
    <w:rsid w:val="00217D93"/>
    <w:rsid w:val="0022054F"/>
    <w:rsid w:val="00221E74"/>
    <w:rsid w:val="00222C78"/>
    <w:rsid w:val="002236EF"/>
    <w:rsid w:val="00223CF8"/>
    <w:rsid w:val="002242B4"/>
    <w:rsid w:val="00224F2D"/>
    <w:rsid w:val="002253EF"/>
    <w:rsid w:val="00226139"/>
    <w:rsid w:val="00226E30"/>
    <w:rsid w:val="00227ED1"/>
    <w:rsid w:val="00233242"/>
    <w:rsid w:val="00243417"/>
    <w:rsid w:val="00244CDB"/>
    <w:rsid w:val="002467A5"/>
    <w:rsid w:val="00246A43"/>
    <w:rsid w:val="00250F96"/>
    <w:rsid w:val="00251199"/>
    <w:rsid w:val="00253468"/>
    <w:rsid w:val="0025351A"/>
    <w:rsid w:val="002542FA"/>
    <w:rsid w:val="0025452B"/>
    <w:rsid w:val="00254B8F"/>
    <w:rsid w:val="00254F49"/>
    <w:rsid w:val="00257F20"/>
    <w:rsid w:val="002656F3"/>
    <w:rsid w:val="002661FD"/>
    <w:rsid w:val="00270532"/>
    <w:rsid w:val="0027086F"/>
    <w:rsid w:val="0027193E"/>
    <w:rsid w:val="00272214"/>
    <w:rsid w:val="0027228E"/>
    <w:rsid w:val="00273CFB"/>
    <w:rsid w:val="00273D7B"/>
    <w:rsid w:val="00273FEE"/>
    <w:rsid w:val="002757B1"/>
    <w:rsid w:val="00276979"/>
    <w:rsid w:val="0027706B"/>
    <w:rsid w:val="00277A1B"/>
    <w:rsid w:val="00277DA0"/>
    <w:rsid w:val="00281906"/>
    <w:rsid w:val="00284646"/>
    <w:rsid w:val="00285A71"/>
    <w:rsid w:val="00285ED4"/>
    <w:rsid w:val="002862B3"/>
    <w:rsid w:val="0028650F"/>
    <w:rsid w:val="00287479"/>
    <w:rsid w:val="00287EF4"/>
    <w:rsid w:val="002916A7"/>
    <w:rsid w:val="0029313D"/>
    <w:rsid w:val="002940BC"/>
    <w:rsid w:val="002947D0"/>
    <w:rsid w:val="00296546"/>
    <w:rsid w:val="00297B8F"/>
    <w:rsid w:val="002A074E"/>
    <w:rsid w:val="002A3A8D"/>
    <w:rsid w:val="002A5B46"/>
    <w:rsid w:val="002A5DE2"/>
    <w:rsid w:val="002A7565"/>
    <w:rsid w:val="002A7FFE"/>
    <w:rsid w:val="002B1639"/>
    <w:rsid w:val="002B3D20"/>
    <w:rsid w:val="002B3FCF"/>
    <w:rsid w:val="002B4E7B"/>
    <w:rsid w:val="002C031E"/>
    <w:rsid w:val="002C09AE"/>
    <w:rsid w:val="002C3A12"/>
    <w:rsid w:val="002C72E2"/>
    <w:rsid w:val="002C74B3"/>
    <w:rsid w:val="002D09A7"/>
    <w:rsid w:val="002D7BEF"/>
    <w:rsid w:val="002E1BCD"/>
    <w:rsid w:val="002E3A67"/>
    <w:rsid w:val="002E44B0"/>
    <w:rsid w:val="002E4B78"/>
    <w:rsid w:val="002E5217"/>
    <w:rsid w:val="002E6879"/>
    <w:rsid w:val="002F0063"/>
    <w:rsid w:val="002F0658"/>
    <w:rsid w:val="002F1144"/>
    <w:rsid w:val="002F3750"/>
    <w:rsid w:val="002F4211"/>
    <w:rsid w:val="002F6EB6"/>
    <w:rsid w:val="002F7672"/>
    <w:rsid w:val="00300978"/>
    <w:rsid w:val="00301415"/>
    <w:rsid w:val="00302D50"/>
    <w:rsid w:val="00304175"/>
    <w:rsid w:val="0030544A"/>
    <w:rsid w:val="003078D4"/>
    <w:rsid w:val="00310BA3"/>
    <w:rsid w:val="003119DF"/>
    <w:rsid w:val="00311EE0"/>
    <w:rsid w:val="0031429E"/>
    <w:rsid w:val="00316709"/>
    <w:rsid w:val="00316EF3"/>
    <w:rsid w:val="00317D63"/>
    <w:rsid w:val="00323A37"/>
    <w:rsid w:val="00325E8C"/>
    <w:rsid w:val="0032789B"/>
    <w:rsid w:val="00330607"/>
    <w:rsid w:val="00332576"/>
    <w:rsid w:val="0033474A"/>
    <w:rsid w:val="00335A45"/>
    <w:rsid w:val="00337855"/>
    <w:rsid w:val="00337BC4"/>
    <w:rsid w:val="00342649"/>
    <w:rsid w:val="00342CC6"/>
    <w:rsid w:val="003462E7"/>
    <w:rsid w:val="003475CF"/>
    <w:rsid w:val="0035371C"/>
    <w:rsid w:val="00353A5B"/>
    <w:rsid w:val="00354DAD"/>
    <w:rsid w:val="00357903"/>
    <w:rsid w:val="0036162D"/>
    <w:rsid w:val="003625E9"/>
    <w:rsid w:val="003629D1"/>
    <w:rsid w:val="003641C2"/>
    <w:rsid w:val="00364670"/>
    <w:rsid w:val="00365E48"/>
    <w:rsid w:val="003675D3"/>
    <w:rsid w:val="0037017F"/>
    <w:rsid w:val="003716E8"/>
    <w:rsid w:val="003728FE"/>
    <w:rsid w:val="00375ED1"/>
    <w:rsid w:val="0037604E"/>
    <w:rsid w:val="003769C7"/>
    <w:rsid w:val="003802CA"/>
    <w:rsid w:val="0038317A"/>
    <w:rsid w:val="00383296"/>
    <w:rsid w:val="00387B49"/>
    <w:rsid w:val="0039082F"/>
    <w:rsid w:val="00391013"/>
    <w:rsid w:val="00391D51"/>
    <w:rsid w:val="00392FBE"/>
    <w:rsid w:val="00394F8C"/>
    <w:rsid w:val="0039741A"/>
    <w:rsid w:val="0039775D"/>
    <w:rsid w:val="00397AEC"/>
    <w:rsid w:val="003A1DCF"/>
    <w:rsid w:val="003A2A7E"/>
    <w:rsid w:val="003A2EBE"/>
    <w:rsid w:val="003A74EE"/>
    <w:rsid w:val="003B03F6"/>
    <w:rsid w:val="003B07F1"/>
    <w:rsid w:val="003B0C8C"/>
    <w:rsid w:val="003B22CF"/>
    <w:rsid w:val="003B33A4"/>
    <w:rsid w:val="003B3C08"/>
    <w:rsid w:val="003B4CC2"/>
    <w:rsid w:val="003B7724"/>
    <w:rsid w:val="003C0D8F"/>
    <w:rsid w:val="003C4052"/>
    <w:rsid w:val="003C6239"/>
    <w:rsid w:val="003D0369"/>
    <w:rsid w:val="003D0856"/>
    <w:rsid w:val="003D1E07"/>
    <w:rsid w:val="003D2428"/>
    <w:rsid w:val="003D249C"/>
    <w:rsid w:val="003D30B4"/>
    <w:rsid w:val="003D41C3"/>
    <w:rsid w:val="003D471C"/>
    <w:rsid w:val="003D5944"/>
    <w:rsid w:val="003D6BEE"/>
    <w:rsid w:val="003D7DC1"/>
    <w:rsid w:val="003E0993"/>
    <w:rsid w:val="003E1422"/>
    <w:rsid w:val="003E27F0"/>
    <w:rsid w:val="003E30BE"/>
    <w:rsid w:val="003E56D7"/>
    <w:rsid w:val="003E6031"/>
    <w:rsid w:val="003E6D22"/>
    <w:rsid w:val="003E710F"/>
    <w:rsid w:val="003E781D"/>
    <w:rsid w:val="003F2A45"/>
    <w:rsid w:val="003F31F5"/>
    <w:rsid w:val="003F4995"/>
    <w:rsid w:val="00401D3E"/>
    <w:rsid w:val="00401D6C"/>
    <w:rsid w:val="00401DC3"/>
    <w:rsid w:val="004027EF"/>
    <w:rsid w:val="0040506F"/>
    <w:rsid w:val="0041497F"/>
    <w:rsid w:val="00415F91"/>
    <w:rsid w:val="004177E9"/>
    <w:rsid w:val="004179A1"/>
    <w:rsid w:val="00417EF5"/>
    <w:rsid w:val="00421E6B"/>
    <w:rsid w:val="0042203A"/>
    <w:rsid w:val="00422842"/>
    <w:rsid w:val="0042462E"/>
    <w:rsid w:val="00436492"/>
    <w:rsid w:val="00443B0E"/>
    <w:rsid w:val="00446AEC"/>
    <w:rsid w:val="00450685"/>
    <w:rsid w:val="00451FDE"/>
    <w:rsid w:val="00452C64"/>
    <w:rsid w:val="00453B9D"/>
    <w:rsid w:val="00454498"/>
    <w:rsid w:val="00455553"/>
    <w:rsid w:val="00455EB8"/>
    <w:rsid w:val="00456216"/>
    <w:rsid w:val="004570DE"/>
    <w:rsid w:val="00457E21"/>
    <w:rsid w:val="004615E6"/>
    <w:rsid w:val="00462AD9"/>
    <w:rsid w:val="00462D2F"/>
    <w:rsid w:val="00463D6F"/>
    <w:rsid w:val="0046572F"/>
    <w:rsid w:val="0046718D"/>
    <w:rsid w:val="00467C96"/>
    <w:rsid w:val="00467E0E"/>
    <w:rsid w:val="00470944"/>
    <w:rsid w:val="00471677"/>
    <w:rsid w:val="0047266C"/>
    <w:rsid w:val="00472D09"/>
    <w:rsid w:val="004730B6"/>
    <w:rsid w:val="0047695E"/>
    <w:rsid w:val="00482140"/>
    <w:rsid w:val="00482ABF"/>
    <w:rsid w:val="00483953"/>
    <w:rsid w:val="00483E6D"/>
    <w:rsid w:val="004850CC"/>
    <w:rsid w:val="0048603C"/>
    <w:rsid w:val="00486203"/>
    <w:rsid w:val="00487AB6"/>
    <w:rsid w:val="00487CAF"/>
    <w:rsid w:val="00487DD6"/>
    <w:rsid w:val="00490632"/>
    <w:rsid w:val="00491DA8"/>
    <w:rsid w:val="0049226A"/>
    <w:rsid w:val="00492E2F"/>
    <w:rsid w:val="004938AC"/>
    <w:rsid w:val="00495655"/>
    <w:rsid w:val="004958FB"/>
    <w:rsid w:val="0049678E"/>
    <w:rsid w:val="004A15D5"/>
    <w:rsid w:val="004A1E2A"/>
    <w:rsid w:val="004A2A78"/>
    <w:rsid w:val="004A2AD0"/>
    <w:rsid w:val="004A3C33"/>
    <w:rsid w:val="004A40F0"/>
    <w:rsid w:val="004A7743"/>
    <w:rsid w:val="004A790E"/>
    <w:rsid w:val="004A7E15"/>
    <w:rsid w:val="004B17BA"/>
    <w:rsid w:val="004B39A3"/>
    <w:rsid w:val="004B3BAB"/>
    <w:rsid w:val="004B4017"/>
    <w:rsid w:val="004B7314"/>
    <w:rsid w:val="004C0D2B"/>
    <w:rsid w:val="004C189F"/>
    <w:rsid w:val="004C250F"/>
    <w:rsid w:val="004C25E1"/>
    <w:rsid w:val="004C48F0"/>
    <w:rsid w:val="004C58C8"/>
    <w:rsid w:val="004C58D5"/>
    <w:rsid w:val="004C77F4"/>
    <w:rsid w:val="004C7DE6"/>
    <w:rsid w:val="004D059F"/>
    <w:rsid w:val="004D409D"/>
    <w:rsid w:val="004D442A"/>
    <w:rsid w:val="004D4DDD"/>
    <w:rsid w:val="004D5523"/>
    <w:rsid w:val="004D6124"/>
    <w:rsid w:val="004D64EF"/>
    <w:rsid w:val="004D6D42"/>
    <w:rsid w:val="004D7A09"/>
    <w:rsid w:val="004E02AF"/>
    <w:rsid w:val="004E34A6"/>
    <w:rsid w:val="004E43A5"/>
    <w:rsid w:val="004E4EAE"/>
    <w:rsid w:val="004E5A00"/>
    <w:rsid w:val="004E651F"/>
    <w:rsid w:val="004E7834"/>
    <w:rsid w:val="004E7BC2"/>
    <w:rsid w:val="004F12F8"/>
    <w:rsid w:val="004F1ACA"/>
    <w:rsid w:val="004F2B14"/>
    <w:rsid w:val="004F6A95"/>
    <w:rsid w:val="00500572"/>
    <w:rsid w:val="005042C2"/>
    <w:rsid w:val="00504A66"/>
    <w:rsid w:val="005055D1"/>
    <w:rsid w:val="00506788"/>
    <w:rsid w:val="00506B46"/>
    <w:rsid w:val="0051189C"/>
    <w:rsid w:val="00511CB3"/>
    <w:rsid w:val="00512DDD"/>
    <w:rsid w:val="005131B1"/>
    <w:rsid w:val="00513E5C"/>
    <w:rsid w:val="005158DD"/>
    <w:rsid w:val="00520234"/>
    <w:rsid w:val="0052177E"/>
    <w:rsid w:val="0052304F"/>
    <w:rsid w:val="00523E1C"/>
    <w:rsid w:val="00523F45"/>
    <w:rsid w:val="00524FC5"/>
    <w:rsid w:val="00526732"/>
    <w:rsid w:val="00530D5A"/>
    <w:rsid w:val="00532441"/>
    <w:rsid w:val="00532639"/>
    <w:rsid w:val="00532DD6"/>
    <w:rsid w:val="00534B70"/>
    <w:rsid w:val="00535853"/>
    <w:rsid w:val="005372A4"/>
    <w:rsid w:val="00537977"/>
    <w:rsid w:val="00537E0A"/>
    <w:rsid w:val="005409C5"/>
    <w:rsid w:val="0054272B"/>
    <w:rsid w:val="0054397C"/>
    <w:rsid w:val="00543F92"/>
    <w:rsid w:val="005443C4"/>
    <w:rsid w:val="00546687"/>
    <w:rsid w:val="00547165"/>
    <w:rsid w:val="00551279"/>
    <w:rsid w:val="00551386"/>
    <w:rsid w:val="005513A4"/>
    <w:rsid w:val="00556476"/>
    <w:rsid w:val="00557119"/>
    <w:rsid w:val="00557D74"/>
    <w:rsid w:val="00560622"/>
    <w:rsid w:val="00560F6E"/>
    <w:rsid w:val="00561501"/>
    <w:rsid w:val="0056277D"/>
    <w:rsid w:val="00563714"/>
    <w:rsid w:val="00564A74"/>
    <w:rsid w:val="00564B49"/>
    <w:rsid w:val="00565508"/>
    <w:rsid w:val="00570DFB"/>
    <w:rsid w:val="00571AD9"/>
    <w:rsid w:val="00572028"/>
    <w:rsid w:val="00577230"/>
    <w:rsid w:val="005773C2"/>
    <w:rsid w:val="00581777"/>
    <w:rsid w:val="00582260"/>
    <w:rsid w:val="00583A78"/>
    <w:rsid w:val="005842CF"/>
    <w:rsid w:val="00586279"/>
    <w:rsid w:val="0058754A"/>
    <w:rsid w:val="00590957"/>
    <w:rsid w:val="005922BE"/>
    <w:rsid w:val="005937B1"/>
    <w:rsid w:val="00594B2E"/>
    <w:rsid w:val="005954CD"/>
    <w:rsid w:val="005958B9"/>
    <w:rsid w:val="005A01DD"/>
    <w:rsid w:val="005A0398"/>
    <w:rsid w:val="005A0C68"/>
    <w:rsid w:val="005A0F64"/>
    <w:rsid w:val="005A4290"/>
    <w:rsid w:val="005A5D81"/>
    <w:rsid w:val="005A624A"/>
    <w:rsid w:val="005A6318"/>
    <w:rsid w:val="005A718C"/>
    <w:rsid w:val="005B072D"/>
    <w:rsid w:val="005B1834"/>
    <w:rsid w:val="005B6DA4"/>
    <w:rsid w:val="005B7518"/>
    <w:rsid w:val="005B7F6D"/>
    <w:rsid w:val="005C02AF"/>
    <w:rsid w:val="005C1BFC"/>
    <w:rsid w:val="005C1C59"/>
    <w:rsid w:val="005C212E"/>
    <w:rsid w:val="005C36D9"/>
    <w:rsid w:val="005C386C"/>
    <w:rsid w:val="005C409C"/>
    <w:rsid w:val="005C52BD"/>
    <w:rsid w:val="005C5405"/>
    <w:rsid w:val="005D0CF1"/>
    <w:rsid w:val="005D269A"/>
    <w:rsid w:val="005D2A1B"/>
    <w:rsid w:val="005D749B"/>
    <w:rsid w:val="005D7947"/>
    <w:rsid w:val="005E3D34"/>
    <w:rsid w:val="005E434C"/>
    <w:rsid w:val="005E4FCF"/>
    <w:rsid w:val="005E53C8"/>
    <w:rsid w:val="005E73F8"/>
    <w:rsid w:val="005F4EB2"/>
    <w:rsid w:val="005F54B8"/>
    <w:rsid w:val="005F5D00"/>
    <w:rsid w:val="005F5EC9"/>
    <w:rsid w:val="005F6EAD"/>
    <w:rsid w:val="0060062F"/>
    <w:rsid w:val="00600817"/>
    <w:rsid w:val="00600FAA"/>
    <w:rsid w:val="00602248"/>
    <w:rsid w:val="0060294B"/>
    <w:rsid w:val="00602A75"/>
    <w:rsid w:val="00606398"/>
    <w:rsid w:val="00606999"/>
    <w:rsid w:val="00610CE6"/>
    <w:rsid w:val="00612714"/>
    <w:rsid w:val="00612842"/>
    <w:rsid w:val="006133CD"/>
    <w:rsid w:val="0061716F"/>
    <w:rsid w:val="006173DC"/>
    <w:rsid w:val="00617BAB"/>
    <w:rsid w:val="00626332"/>
    <w:rsid w:val="006266E9"/>
    <w:rsid w:val="006279E7"/>
    <w:rsid w:val="00627DA8"/>
    <w:rsid w:val="0063079E"/>
    <w:rsid w:val="00633618"/>
    <w:rsid w:val="0063498C"/>
    <w:rsid w:val="006355FC"/>
    <w:rsid w:val="00636CE2"/>
    <w:rsid w:val="006421ED"/>
    <w:rsid w:val="00644BC9"/>
    <w:rsid w:val="00646592"/>
    <w:rsid w:val="00646D15"/>
    <w:rsid w:val="00651682"/>
    <w:rsid w:val="00651791"/>
    <w:rsid w:val="006534D6"/>
    <w:rsid w:val="006540C9"/>
    <w:rsid w:val="006577CE"/>
    <w:rsid w:val="00657F36"/>
    <w:rsid w:val="006602D0"/>
    <w:rsid w:val="00660575"/>
    <w:rsid w:val="006609E6"/>
    <w:rsid w:val="00663448"/>
    <w:rsid w:val="006648E4"/>
    <w:rsid w:val="006651E6"/>
    <w:rsid w:val="00665781"/>
    <w:rsid w:val="00665F0C"/>
    <w:rsid w:val="00666066"/>
    <w:rsid w:val="00666074"/>
    <w:rsid w:val="00666E5E"/>
    <w:rsid w:val="00667075"/>
    <w:rsid w:val="006671CD"/>
    <w:rsid w:val="00667756"/>
    <w:rsid w:val="00670055"/>
    <w:rsid w:val="0067104C"/>
    <w:rsid w:val="00671F3A"/>
    <w:rsid w:val="00672A78"/>
    <w:rsid w:val="0067450C"/>
    <w:rsid w:val="00675FDF"/>
    <w:rsid w:val="00676F56"/>
    <w:rsid w:val="00680324"/>
    <w:rsid w:val="006814E9"/>
    <w:rsid w:val="0068238A"/>
    <w:rsid w:val="0068421C"/>
    <w:rsid w:val="0068522D"/>
    <w:rsid w:val="00686C79"/>
    <w:rsid w:val="00686D29"/>
    <w:rsid w:val="00687434"/>
    <w:rsid w:val="00692244"/>
    <w:rsid w:val="00692FDB"/>
    <w:rsid w:val="0069347F"/>
    <w:rsid w:val="00694AC5"/>
    <w:rsid w:val="00695AA5"/>
    <w:rsid w:val="00695B38"/>
    <w:rsid w:val="00695D5D"/>
    <w:rsid w:val="00695F7C"/>
    <w:rsid w:val="00696757"/>
    <w:rsid w:val="006A0172"/>
    <w:rsid w:val="006A03FF"/>
    <w:rsid w:val="006A0E99"/>
    <w:rsid w:val="006A21FF"/>
    <w:rsid w:val="006A4CAD"/>
    <w:rsid w:val="006A63F2"/>
    <w:rsid w:val="006B081E"/>
    <w:rsid w:val="006B11ED"/>
    <w:rsid w:val="006B12F0"/>
    <w:rsid w:val="006B17CE"/>
    <w:rsid w:val="006B31FF"/>
    <w:rsid w:val="006B3A4A"/>
    <w:rsid w:val="006B3F1A"/>
    <w:rsid w:val="006B5C98"/>
    <w:rsid w:val="006C238E"/>
    <w:rsid w:val="006C3700"/>
    <w:rsid w:val="006C547E"/>
    <w:rsid w:val="006C5DE1"/>
    <w:rsid w:val="006C63EE"/>
    <w:rsid w:val="006C7316"/>
    <w:rsid w:val="006D0001"/>
    <w:rsid w:val="006D14C1"/>
    <w:rsid w:val="006D1ADB"/>
    <w:rsid w:val="006D1DD7"/>
    <w:rsid w:val="006D1E25"/>
    <w:rsid w:val="006D515B"/>
    <w:rsid w:val="006D5626"/>
    <w:rsid w:val="006D5BE5"/>
    <w:rsid w:val="006D5F5E"/>
    <w:rsid w:val="006D6B3B"/>
    <w:rsid w:val="006E1571"/>
    <w:rsid w:val="006E2571"/>
    <w:rsid w:val="006E3883"/>
    <w:rsid w:val="006E4B7A"/>
    <w:rsid w:val="006E6C23"/>
    <w:rsid w:val="006F05B9"/>
    <w:rsid w:val="006F1411"/>
    <w:rsid w:val="006F5791"/>
    <w:rsid w:val="006F73E3"/>
    <w:rsid w:val="0070011E"/>
    <w:rsid w:val="00702ABB"/>
    <w:rsid w:val="00704CA9"/>
    <w:rsid w:val="00704FE3"/>
    <w:rsid w:val="00705A40"/>
    <w:rsid w:val="00706AB4"/>
    <w:rsid w:val="0070714B"/>
    <w:rsid w:val="007078BE"/>
    <w:rsid w:val="00707E20"/>
    <w:rsid w:val="00710924"/>
    <w:rsid w:val="00711123"/>
    <w:rsid w:val="00714B54"/>
    <w:rsid w:val="007153E0"/>
    <w:rsid w:val="007160C3"/>
    <w:rsid w:val="00717ACA"/>
    <w:rsid w:val="00717CDF"/>
    <w:rsid w:val="00720419"/>
    <w:rsid w:val="007212B4"/>
    <w:rsid w:val="00721910"/>
    <w:rsid w:val="00721E74"/>
    <w:rsid w:val="00722D1E"/>
    <w:rsid w:val="0072359A"/>
    <w:rsid w:val="00726B91"/>
    <w:rsid w:val="007274AC"/>
    <w:rsid w:val="00727CC1"/>
    <w:rsid w:val="00731F53"/>
    <w:rsid w:val="00733581"/>
    <w:rsid w:val="00735301"/>
    <w:rsid w:val="00737468"/>
    <w:rsid w:val="00737D1F"/>
    <w:rsid w:val="007404F6"/>
    <w:rsid w:val="00741201"/>
    <w:rsid w:val="00742840"/>
    <w:rsid w:val="00743399"/>
    <w:rsid w:val="00743CC9"/>
    <w:rsid w:val="007444E7"/>
    <w:rsid w:val="00744BB7"/>
    <w:rsid w:val="00744EDC"/>
    <w:rsid w:val="007450A1"/>
    <w:rsid w:val="00746351"/>
    <w:rsid w:val="00746AA4"/>
    <w:rsid w:val="0075048B"/>
    <w:rsid w:val="0075058E"/>
    <w:rsid w:val="00750B81"/>
    <w:rsid w:val="00753056"/>
    <w:rsid w:val="0075382A"/>
    <w:rsid w:val="007541EC"/>
    <w:rsid w:val="00757C10"/>
    <w:rsid w:val="00760F44"/>
    <w:rsid w:val="00763F28"/>
    <w:rsid w:val="00764413"/>
    <w:rsid w:val="007644A3"/>
    <w:rsid w:val="00766D71"/>
    <w:rsid w:val="00766E3D"/>
    <w:rsid w:val="007733D3"/>
    <w:rsid w:val="00774127"/>
    <w:rsid w:val="00777B83"/>
    <w:rsid w:val="007806BC"/>
    <w:rsid w:val="007816EE"/>
    <w:rsid w:val="00783C9A"/>
    <w:rsid w:val="0078508F"/>
    <w:rsid w:val="007856FD"/>
    <w:rsid w:val="0079048F"/>
    <w:rsid w:val="0079351B"/>
    <w:rsid w:val="0079449C"/>
    <w:rsid w:val="0079520E"/>
    <w:rsid w:val="00796097"/>
    <w:rsid w:val="00796240"/>
    <w:rsid w:val="00797C80"/>
    <w:rsid w:val="007A060B"/>
    <w:rsid w:val="007A288C"/>
    <w:rsid w:val="007A44A4"/>
    <w:rsid w:val="007A4CB2"/>
    <w:rsid w:val="007A558B"/>
    <w:rsid w:val="007A5C7B"/>
    <w:rsid w:val="007A7BB5"/>
    <w:rsid w:val="007B1CBF"/>
    <w:rsid w:val="007B2198"/>
    <w:rsid w:val="007B24A8"/>
    <w:rsid w:val="007B3552"/>
    <w:rsid w:val="007B3B5D"/>
    <w:rsid w:val="007B3C2F"/>
    <w:rsid w:val="007B4464"/>
    <w:rsid w:val="007B5EFC"/>
    <w:rsid w:val="007B6C13"/>
    <w:rsid w:val="007B7AB1"/>
    <w:rsid w:val="007C549A"/>
    <w:rsid w:val="007C7299"/>
    <w:rsid w:val="007D0F15"/>
    <w:rsid w:val="007D13D4"/>
    <w:rsid w:val="007D1C06"/>
    <w:rsid w:val="007D2394"/>
    <w:rsid w:val="007D3071"/>
    <w:rsid w:val="007D33E7"/>
    <w:rsid w:val="007D4098"/>
    <w:rsid w:val="007D6038"/>
    <w:rsid w:val="007E0C2A"/>
    <w:rsid w:val="007E0D58"/>
    <w:rsid w:val="007E11CC"/>
    <w:rsid w:val="007E3265"/>
    <w:rsid w:val="007E607D"/>
    <w:rsid w:val="007F123E"/>
    <w:rsid w:val="007F1EEB"/>
    <w:rsid w:val="007F383F"/>
    <w:rsid w:val="007F3A00"/>
    <w:rsid w:val="007F4036"/>
    <w:rsid w:val="007F49DF"/>
    <w:rsid w:val="007F5727"/>
    <w:rsid w:val="007F5E76"/>
    <w:rsid w:val="007F62AB"/>
    <w:rsid w:val="008003F0"/>
    <w:rsid w:val="00800B9D"/>
    <w:rsid w:val="00804F90"/>
    <w:rsid w:val="0080615E"/>
    <w:rsid w:val="008062A3"/>
    <w:rsid w:val="0081444B"/>
    <w:rsid w:val="00814911"/>
    <w:rsid w:val="00815B4B"/>
    <w:rsid w:val="00816168"/>
    <w:rsid w:val="008168E5"/>
    <w:rsid w:val="008175A0"/>
    <w:rsid w:val="008204FB"/>
    <w:rsid w:val="0082078C"/>
    <w:rsid w:val="00820A8F"/>
    <w:rsid w:val="00823877"/>
    <w:rsid w:val="008262F5"/>
    <w:rsid w:val="0082645A"/>
    <w:rsid w:val="00826DEC"/>
    <w:rsid w:val="0083183A"/>
    <w:rsid w:val="0083529E"/>
    <w:rsid w:val="00835F04"/>
    <w:rsid w:val="00837362"/>
    <w:rsid w:val="00846195"/>
    <w:rsid w:val="008461BD"/>
    <w:rsid w:val="00847068"/>
    <w:rsid w:val="00847320"/>
    <w:rsid w:val="00850E54"/>
    <w:rsid w:val="00851E0A"/>
    <w:rsid w:val="00852E42"/>
    <w:rsid w:val="0085393D"/>
    <w:rsid w:val="0085514E"/>
    <w:rsid w:val="0085538A"/>
    <w:rsid w:val="00855BD8"/>
    <w:rsid w:val="00856590"/>
    <w:rsid w:val="0085688D"/>
    <w:rsid w:val="00857313"/>
    <w:rsid w:val="00857480"/>
    <w:rsid w:val="00857591"/>
    <w:rsid w:val="00860283"/>
    <w:rsid w:val="008609EE"/>
    <w:rsid w:val="008616EA"/>
    <w:rsid w:val="00864D01"/>
    <w:rsid w:val="00866D7E"/>
    <w:rsid w:val="00867053"/>
    <w:rsid w:val="00872A81"/>
    <w:rsid w:val="0087387C"/>
    <w:rsid w:val="00873D60"/>
    <w:rsid w:val="00875592"/>
    <w:rsid w:val="00875D74"/>
    <w:rsid w:val="00876459"/>
    <w:rsid w:val="00877B8A"/>
    <w:rsid w:val="00881E8C"/>
    <w:rsid w:val="008825C0"/>
    <w:rsid w:val="00883229"/>
    <w:rsid w:val="008836F8"/>
    <w:rsid w:val="0088374C"/>
    <w:rsid w:val="00883860"/>
    <w:rsid w:val="00883D65"/>
    <w:rsid w:val="008863F5"/>
    <w:rsid w:val="00890957"/>
    <w:rsid w:val="00891794"/>
    <w:rsid w:val="0089455F"/>
    <w:rsid w:val="00896814"/>
    <w:rsid w:val="00897DB7"/>
    <w:rsid w:val="008A2374"/>
    <w:rsid w:val="008A4413"/>
    <w:rsid w:val="008A4C5C"/>
    <w:rsid w:val="008A553F"/>
    <w:rsid w:val="008A7B9E"/>
    <w:rsid w:val="008B0CA8"/>
    <w:rsid w:val="008B0F81"/>
    <w:rsid w:val="008B1A72"/>
    <w:rsid w:val="008B4D21"/>
    <w:rsid w:val="008B5468"/>
    <w:rsid w:val="008B7605"/>
    <w:rsid w:val="008B7DEF"/>
    <w:rsid w:val="008C176D"/>
    <w:rsid w:val="008C1E1C"/>
    <w:rsid w:val="008C2598"/>
    <w:rsid w:val="008C7AB0"/>
    <w:rsid w:val="008D44CF"/>
    <w:rsid w:val="008E28A0"/>
    <w:rsid w:val="008E2AFE"/>
    <w:rsid w:val="008E53EA"/>
    <w:rsid w:val="008E77BD"/>
    <w:rsid w:val="008E78CD"/>
    <w:rsid w:val="008E7EB2"/>
    <w:rsid w:val="008F00A3"/>
    <w:rsid w:val="008F2F0A"/>
    <w:rsid w:val="008F4630"/>
    <w:rsid w:val="009006EC"/>
    <w:rsid w:val="00901BC1"/>
    <w:rsid w:val="00902B77"/>
    <w:rsid w:val="009031A4"/>
    <w:rsid w:val="00903F7C"/>
    <w:rsid w:val="00904188"/>
    <w:rsid w:val="009046C2"/>
    <w:rsid w:val="00905158"/>
    <w:rsid w:val="009070B2"/>
    <w:rsid w:val="0090748A"/>
    <w:rsid w:val="00910663"/>
    <w:rsid w:val="00911942"/>
    <w:rsid w:val="00912B98"/>
    <w:rsid w:val="00913B44"/>
    <w:rsid w:val="009143EA"/>
    <w:rsid w:val="009147F9"/>
    <w:rsid w:val="00917DD1"/>
    <w:rsid w:val="00917EFE"/>
    <w:rsid w:val="009205FA"/>
    <w:rsid w:val="00920692"/>
    <w:rsid w:val="009221FA"/>
    <w:rsid w:val="009235F5"/>
    <w:rsid w:val="00923838"/>
    <w:rsid w:val="00924B21"/>
    <w:rsid w:val="00927D8B"/>
    <w:rsid w:val="00935BB6"/>
    <w:rsid w:val="00936586"/>
    <w:rsid w:val="00940712"/>
    <w:rsid w:val="009417F4"/>
    <w:rsid w:val="009453D5"/>
    <w:rsid w:val="00945E37"/>
    <w:rsid w:val="009472B5"/>
    <w:rsid w:val="0094731C"/>
    <w:rsid w:val="009511C6"/>
    <w:rsid w:val="00951315"/>
    <w:rsid w:val="00951934"/>
    <w:rsid w:val="00951B5A"/>
    <w:rsid w:val="009521CD"/>
    <w:rsid w:val="009546ED"/>
    <w:rsid w:val="00954BA2"/>
    <w:rsid w:val="00955A21"/>
    <w:rsid w:val="00955C80"/>
    <w:rsid w:val="00955EC0"/>
    <w:rsid w:val="00961F8C"/>
    <w:rsid w:val="009625FF"/>
    <w:rsid w:val="0096577C"/>
    <w:rsid w:val="00965967"/>
    <w:rsid w:val="00965DA2"/>
    <w:rsid w:val="009666B3"/>
    <w:rsid w:val="00966788"/>
    <w:rsid w:val="00967334"/>
    <w:rsid w:val="00972155"/>
    <w:rsid w:val="00974828"/>
    <w:rsid w:val="0097792E"/>
    <w:rsid w:val="00977A4C"/>
    <w:rsid w:val="0098087F"/>
    <w:rsid w:val="00981284"/>
    <w:rsid w:val="00982B53"/>
    <w:rsid w:val="0098339E"/>
    <w:rsid w:val="00983D1A"/>
    <w:rsid w:val="00993582"/>
    <w:rsid w:val="0099469D"/>
    <w:rsid w:val="00995CFE"/>
    <w:rsid w:val="009974C7"/>
    <w:rsid w:val="0099759D"/>
    <w:rsid w:val="00997659"/>
    <w:rsid w:val="009A0095"/>
    <w:rsid w:val="009A19B6"/>
    <w:rsid w:val="009A21E0"/>
    <w:rsid w:val="009A33C0"/>
    <w:rsid w:val="009A3CD4"/>
    <w:rsid w:val="009A4509"/>
    <w:rsid w:val="009A4604"/>
    <w:rsid w:val="009B1FFB"/>
    <w:rsid w:val="009B3200"/>
    <w:rsid w:val="009B6FEA"/>
    <w:rsid w:val="009B70DA"/>
    <w:rsid w:val="009B79B4"/>
    <w:rsid w:val="009B7A90"/>
    <w:rsid w:val="009B7CE9"/>
    <w:rsid w:val="009C00C1"/>
    <w:rsid w:val="009C0319"/>
    <w:rsid w:val="009C153F"/>
    <w:rsid w:val="009C23A1"/>
    <w:rsid w:val="009C275D"/>
    <w:rsid w:val="009C2C08"/>
    <w:rsid w:val="009C65FF"/>
    <w:rsid w:val="009C7761"/>
    <w:rsid w:val="009D23D8"/>
    <w:rsid w:val="009D65D1"/>
    <w:rsid w:val="009E1A76"/>
    <w:rsid w:val="009E2A49"/>
    <w:rsid w:val="009E3C87"/>
    <w:rsid w:val="009E5012"/>
    <w:rsid w:val="009E54DE"/>
    <w:rsid w:val="009E7617"/>
    <w:rsid w:val="009E76C0"/>
    <w:rsid w:val="009E76ED"/>
    <w:rsid w:val="009F14EB"/>
    <w:rsid w:val="009F1D5C"/>
    <w:rsid w:val="009F2B8E"/>
    <w:rsid w:val="009F37AB"/>
    <w:rsid w:val="009F5114"/>
    <w:rsid w:val="009F5A7D"/>
    <w:rsid w:val="009F70C0"/>
    <w:rsid w:val="009F7300"/>
    <w:rsid w:val="00A00EF4"/>
    <w:rsid w:val="00A01130"/>
    <w:rsid w:val="00A02545"/>
    <w:rsid w:val="00A03590"/>
    <w:rsid w:val="00A04260"/>
    <w:rsid w:val="00A0426E"/>
    <w:rsid w:val="00A0565D"/>
    <w:rsid w:val="00A1117E"/>
    <w:rsid w:val="00A117A7"/>
    <w:rsid w:val="00A11B40"/>
    <w:rsid w:val="00A11FBE"/>
    <w:rsid w:val="00A135DA"/>
    <w:rsid w:val="00A152AB"/>
    <w:rsid w:val="00A158F7"/>
    <w:rsid w:val="00A15B71"/>
    <w:rsid w:val="00A200DC"/>
    <w:rsid w:val="00A214A0"/>
    <w:rsid w:val="00A2302B"/>
    <w:rsid w:val="00A23AC5"/>
    <w:rsid w:val="00A24EA2"/>
    <w:rsid w:val="00A27B29"/>
    <w:rsid w:val="00A30C9B"/>
    <w:rsid w:val="00A30CDB"/>
    <w:rsid w:val="00A324FF"/>
    <w:rsid w:val="00A32893"/>
    <w:rsid w:val="00A32B3A"/>
    <w:rsid w:val="00A33BF5"/>
    <w:rsid w:val="00A35AB2"/>
    <w:rsid w:val="00A3783C"/>
    <w:rsid w:val="00A4058B"/>
    <w:rsid w:val="00A41FE8"/>
    <w:rsid w:val="00A42D38"/>
    <w:rsid w:val="00A42F35"/>
    <w:rsid w:val="00A43069"/>
    <w:rsid w:val="00A4519B"/>
    <w:rsid w:val="00A452C9"/>
    <w:rsid w:val="00A463DA"/>
    <w:rsid w:val="00A50462"/>
    <w:rsid w:val="00A51069"/>
    <w:rsid w:val="00A518FD"/>
    <w:rsid w:val="00A520B7"/>
    <w:rsid w:val="00A55289"/>
    <w:rsid w:val="00A55F63"/>
    <w:rsid w:val="00A600EB"/>
    <w:rsid w:val="00A62B6B"/>
    <w:rsid w:val="00A62D98"/>
    <w:rsid w:val="00A62F9F"/>
    <w:rsid w:val="00A63BC7"/>
    <w:rsid w:val="00A66CD5"/>
    <w:rsid w:val="00A67830"/>
    <w:rsid w:val="00A70FFE"/>
    <w:rsid w:val="00A721D4"/>
    <w:rsid w:val="00A75E8B"/>
    <w:rsid w:val="00A765EA"/>
    <w:rsid w:val="00A76E3B"/>
    <w:rsid w:val="00A77162"/>
    <w:rsid w:val="00A81382"/>
    <w:rsid w:val="00A81564"/>
    <w:rsid w:val="00A81D56"/>
    <w:rsid w:val="00A82697"/>
    <w:rsid w:val="00A83178"/>
    <w:rsid w:val="00A86401"/>
    <w:rsid w:val="00A86CA4"/>
    <w:rsid w:val="00A90B27"/>
    <w:rsid w:val="00A90DC8"/>
    <w:rsid w:val="00A93D63"/>
    <w:rsid w:val="00A93EA1"/>
    <w:rsid w:val="00A949C1"/>
    <w:rsid w:val="00AA088F"/>
    <w:rsid w:val="00AA0E69"/>
    <w:rsid w:val="00AA2AAC"/>
    <w:rsid w:val="00AA3503"/>
    <w:rsid w:val="00AA456E"/>
    <w:rsid w:val="00AA502A"/>
    <w:rsid w:val="00AA5AE7"/>
    <w:rsid w:val="00AB095C"/>
    <w:rsid w:val="00AB0FB4"/>
    <w:rsid w:val="00AB13B3"/>
    <w:rsid w:val="00AB1890"/>
    <w:rsid w:val="00AB32C7"/>
    <w:rsid w:val="00AB5832"/>
    <w:rsid w:val="00AB6A86"/>
    <w:rsid w:val="00AC00BC"/>
    <w:rsid w:val="00AC07E6"/>
    <w:rsid w:val="00AC3958"/>
    <w:rsid w:val="00AC3EAB"/>
    <w:rsid w:val="00AC52DC"/>
    <w:rsid w:val="00AC53FF"/>
    <w:rsid w:val="00AC78FE"/>
    <w:rsid w:val="00AC7C03"/>
    <w:rsid w:val="00AD05F5"/>
    <w:rsid w:val="00AD1F07"/>
    <w:rsid w:val="00AD437A"/>
    <w:rsid w:val="00AD4D6B"/>
    <w:rsid w:val="00AD5A2F"/>
    <w:rsid w:val="00AD6A95"/>
    <w:rsid w:val="00AD6B70"/>
    <w:rsid w:val="00AD7672"/>
    <w:rsid w:val="00AE2F3A"/>
    <w:rsid w:val="00AE3FB3"/>
    <w:rsid w:val="00AE5264"/>
    <w:rsid w:val="00AE6A11"/>
    <w:rsid w:val="00AF1583"/>
    <w:rsid w:val="00AF2D50"/>
    <w:rsid w:val="00AF4425"/>
    <w:rsid w:val="00AF4D6B"/>
    <w:rsid w:val="00AF6E1A"/>
    <w:rsid w:val="00AF7369"/>
    <w:rsid w:val="00B00EDF"/>
    <w:rsid w:val="00B00F45"/>
    <w:rsid w:val="00B0125C"/>
    <w:rsid w:val="00B02CC8"/>
    <w:rsid w:val="00B02D49"/>
    <w:rsid w:val="00B035BE"/>
    <w:rsid w:val="00B04994"/>
    <w:rsid w:val="00B04CA1"/>
    <w:rsid w:val="00B05CD6"/>
    <w:rsid w:val="00B05F21"/>
    <w:rsid w:val="00B110C5"/>
    <w:rsid w:val="00B111A8"/>
    <w:rsid w:val="00B119D6"/>
    <w:rsid w:val="00B136EB"/>
    <w:rsid w:val="00B13F2E"/>
    <w:rsid w:val="00B1414A"/>
    <w:rsid w:val="00B14497"/>
    <w:rsid w:val="00B17855"/>
    <w:rsid w:val="00B20667"/>
    <w:rsid w:val="00B246C0"/>
    <w:rsid w:val="00B27E24"/>
    <w:rsid w:val="00B27F5B"/>
    <w:rsid w:val="00B30604"/>
    <w:rsid w:val="00B312A5"/>
    <w:rsid w:val="00B31DAC"/>
    <w:rsid w:val="00B33359"/>
    <w:rsid w:val="00B335B5"/>
    <w:rsid w:val="00B34BC8"/>
    <w:rsid w:val="00B37BD0"/>
    <w:rsid w:val="00B44AA8"/>
    <w:rsid w:val="00B5344F"/>
    <w:rsid w:val="00B53CED"/>
    <w:rsid w:val="00B53DDF"/>
    <w:rsid w:val="00B54EA9"/>
    <w:rsid w:val="00B55CFF"/>
    <w:rsid w:val="00B56AFF"/>
    <w:rsid w:val="00B62CC7"/>
    <w:rsid w:val="00B643DF"/>
    <w:rsid w:val="00B64CD4"/>
    <w:rsid w:val="00B6606C"/>
    <w:rsid w:val="00B67F16"/>
    <w:rsid w:val="00B71B06"/>
    <w:rsid w:val="00B71FAA"/>
    <w:rsid w:val="00B725D2"/>
    <w:rsid w:val="00B73A36"/>
    <w:rsid w:val="00B740C5"/>
    <w:rsid w:val="00B75AEE"/>
    <w:rsid w:val="00B775AC"/>
    <w:rsid w:val="00B77C31"/>
    <w:rsid w:val="00B81A94"/>
    <w:rsid w:val="00B82DAF"/>
    <w:rsid w:val="00B83267"/>
    <w:rsid w:val="00B84A5F"/>
    <w:rsid w:val="00B86E63"/>
    <w:rsid w:val="00B9149C"/>
    <w:rsid w:val="00B93D5A"/>
    <w:rsid w:val="00B95E2E"/>
    <w:rsid w:val="00BA19D5"/>
    <w:rsid w:val="00BA3C20"/>
    <w:rsid w:val="00BA4B64"/>
    <w:rsid w:val="00BB13EC"/>
    <w:rsid w:val="00BB2583"/>
    <w:rsid w:val="00BB51C6"/>
    <w:rsid w:val="00BB6E4E"/>
    <w:rsid w:val="00BB7404"/>
    <w:rsid w:val="00BB7A58"/>
    <w:rsid w:val="00BB7C2D"/>
    <w:rsid w:val="00BC09F7"/>
    <w:rsid w:val="00BC1368"/>
    <w:rsid w:val="00BC20CF"/>
    <w:rsid w:val="00BC4EA8"/>
    <w:rsid w:val="00BC73EE"/>
    <w:rsid w:val="00BC7531"/>
    <w:rsid w:val="00BD046D"/>
    <w:rsid w:val="00BD050D"/>
    <w:rsid w:val="00BD1731"/>
    <w:rsid w:val="00BD21EF"/>
    <w:rsid w:val="00BD2BF3"/>
    <w:rsid w:val="00BD3E73"/>
    <w:rsid w:val="00BD442A"/>
    <w:rsid w:val="00BD5509"/>
    <w:rsid w:val="00BD56A2"/>
    <w:rsid w:val="00BD689F"/>
    <w:rsid w:val="00BD791A"/>
    <w:rsid w:val="00BE23D5"/>
    <w:rsid w:val="00BE30F1"/>
    <w:rsid w:val="00BE32C5"/>
    <w:rsid w:val="00BE3FC5"/>
    <w:rsid w:val="00BE45FD"/>
    <w:rsid w:val="00BE6993"/>
    <w:rsid w:val="00BE6C94"/>
    <w:rsid w:val="00BE795A"/>
    <w:rsid w:val="00BF04BF"/>
    <w:rsid w:val="00BF0B1C"/>
    <w:rsid w:val="00BF139A"/>
    <w:rsid w:val="00BF3357"/>
    <w:rsid w:val="00BF4EBD"/>
    <w:rsid w:val="00BF6809"/>
    <w:rsid w:val="00BF7AEB"/>
    <w:rsid w:val="00C00335"/>
    <w:rsid w:val="00C01842"/>
    <w:rsid w:val="00C02135"/>
    <w:rsid w:val="00C02A71"/>
    <w:rsid w:val="00C034C5"/>
    <w:rsid w:val="00C048A8"/>
    <w:rsid w:val="00C1055E"/>
    <w:rsid w:val="00C10F3F"/>
    <w:rsid w:val="00C13BB1"/>
    <w:rsid w:val="00C13CC1"/>
    <w:rsid w:val="00C13D9B"/>
    <w:rsid w:val="00C14730"/>
    <w:rsid w:val="00C14A2D"/>
    <w:rsid w:val="00C14B0C"/>
    <w:rsid w:val="00C152B3"/>
    <w:rsid w:val="00C171C5"/>
    <w:rsid w:val="00C17DBF"/>
    <w:rsid w:val="00C17E4C"/>
    <w:rsid w:val="00C17E9C"/>
    <w:rsid w:val="00C2005E"/>
    <w:rsid w:val="00C20F74"/>
    <w:rsid w:val="00C229FF"/>
    <w:rsid w:val="00C24BA9"/>
    <w:rsid w:val="00C24BC3"/>
    <w:rsid w:val="00C303F4"/>
    <w:rsid w:val="00C30D8F"/>
    <w:rsid w:val="00C31D11"/>
    <w:rsid w:val="00C32C85"/>
    <w:rsid w:val="00C33692"/>
    <w:rsid w:val="00C37866"/>
    <w:rsid w:val="00C40BA7"/>
    <w:rsid w:val="00C41081"/>
    <w:rsid w:val="00C438B5"/>
    <w:rsid w:val="00C45886"/>
    <w:rsid w:val="00C47CEC"/>
    <w:rsid w:val="00C501A9"/>
    <w:rsid w:val="00C50D5C"/>
    <w:rsid w:val="00C513A0"/>
    <w:rsid w:val="00C546F3"/>
    <w:rsid w:val="00C55ADF"/>
    <w:rsid w:val="00C600AE"/>
    <w:rsid w:val="00C61391"/>
    <w:rsid w:val="00C61AE1"/>
    <w:rsid w:val="00C61EB3"/>
    <w:rsid w:val="00C65B19"/>
    <w:rsid w:val="00C65CCE"/>
    <w:rsid w:val="00C66CFF"/>
    <w:rsid w:val="00C7393E"/>
    <w:rsid w:val="00C75828"/>
    <w:rsid w:val="00C77762"/>
    <w:rsid w:val="00C80ED4"/>
    <w:rsid w:val="00C81DEE"/>
    <w:rsid w:val="00C81F55"/>
    <w:rsid w:val="00C86176"/>
    <w:rsid w:val="00C945A1"/>
    <w:rsid w:val="00C950A5"/>
    <w:rsid w:val="00C953F4"/>
    <w:rsid w:val="00C9556B"/>
    <w:rsid w:val="00CA0D9B"/>
    <w:rsid w:val="00CA340A"/>
    <w:rsid w:val="00CA42EE"/>
    <w:rsid w:val="00CA5792"/>
    <w:rsid w:val="00CA630F"/>
    <w:rsid w:val="00CA6763"/>
    <w:rsid w:val="00CA6E5A"/>
    <w:rsid w:val="00CB0E7B"/>
    <w:rsid w:val="00CB169F"/>
    <w:rsid w:val="00CB1E99"/>
    <w:rsid w:val="00CB48BC"/>
    <w:rsid w:val="00CB6476"/>
    <w:rsid w:val="00CB70F7"/>
    <w:rsid w:val="00CC00CD"/>
    <w:rsid w:val="00CC0188"/>
    <w:rsid w:val="00CC1BAB"/>
    <w:rsid w:val="00CC3180"/>
    <w:rsid w:val="00CC6909"/>
    <w:rsid w:val="00CD1949"/>
    <w:rsid w:val="00CD4925"/>
    <w:rsid w:val="00CD4AAD"/>
    <w:rsid w:val="00CD4CED"/>
    <w:rsid w:val="00CD6215"/>
    <w:rsid w:val="00CD64FC"/>
    <w:rsid w:val="00CE2174"/>
    <w:rsid w:val="00CE3214"/>
    <w:rsid w:val="00CE450C"/>
    <w:rsid w:val="00CE52FB"/>
    <w:rsid w:val="00CE7079"/>
    <w:rsid w:val="00CF0CA1"/>
    <w:rsid w:val="00CF1AA6"/>
    <w:rsid w:val="00CF2732"/>
    <w:rsid w:val="00CF5F0E"/>
    <w:rsid w:val="00CF6EE7"/>
    <w:rsid w:val="00D044CA"/>
    <w:rsid w:val="00D04B71"/>
    <w:rsid w:val="00D0500C"/>
    <w:rsid w:val="00D06DA7"/>
    <w:rsid w:val="00D07D60"/>
    <w:rsid w:val="00D10735"/>
    <w:rsid w:val="00D10C7A"/>
    <w:rsid w:val="00D12A21"/>
    <w:rsid w:val="00D1425C"/>
    <w:rsid w:val="00D15B09"/>
    <w:rsid w:val="00D17FF6"/>
    <w:rsid w:val="00D20199"/>
    <w:rsid w:val="00D21D84"/>
    <w:rsid w:val="00D23270"/>
    <w:rsid w:val="00D25E30"/>
    <w:rsid w:val="00D265A9"/>
    <w:rsid w:val="00D27FC7"/>
    <w:rsid w:val="00D30AED"/>
    <w:rsid w:val="00D32D9B"/>
    <w:rsid w:val="00D330C1"/>
    <w:rsid w:val="00D33229"/>
    <w:rsid w:val="00D33787"/>
    <w:rsid w:val="00D34263"/>
    <w:rsid w:val="00D34822"/>
    <w:rsid w:val="00D3483C"/>
    <w:rsid w:val="00D34A24"/>
    <w:rsid w:val="00D35B76"/>
    <w:rsid w:val="00D42B32"/>
    <w:rsid w:val="00D43464"/>
    <w:rsid w:val="00D43F59"/>
    <w:rsid w:val="00D440FB"/>
    <w:rsid w:val="00D50F5E"/>
    <w:rsid w:val="00D51F10"/>
    <w:rsid w:val="00D525F8"/>
    <w:rsid w:val="00D52ECD"/>
    <w:rsid w:val="00D52FCE"/>
    <w:rsid w:val="00D539B9"/>
    <w:rsid w:val="00D53E20"/>
    <w:rsid w:val="00D5543F"/>
    <w:rsid w:val="00D57DA5"/>
    <w:rsid w:val="00D61657"/>
    <w:rsid w:val="00D62D1C"/>
    <w:rsid w:val="00D64C65"/>
    <w:rsid w:val="00D64F2B"/>
    <w:rsid w:val="00D65F62"/>
    <w:rsid w:val="00D709F6"/>
    <w:rsid w:val="00D70C0F"/>
    <w:rsid w:val="00D72C0C"/>
    <w:rsid w:val="00D7338C"/>
    <w:rsid w:val="00D7374D"/>
    <w:rsid w:val="00D749F7"/>
    <w:rsid w:val="00D84897"/>
    <w:rsid w:val="00D852F2"/>
    <w:rsid w:val="00D853DF"/>
    <w:rsid w:val="00D87915"/>
    <w:rsid w:val="00D87D4D"/>
    <w:rsid w:val="00D90AFE"/>
    <w:rsid w:val="00D90EA2"/>
    <w:rsid w:val="00D918F1"/>
    <w:rsid w:val="00D93A83"/>
    <w:rsid w:val="00D950F5"/>
    <w:rsid w:val="00D96B74"/>
    <w:rsid w:val="00DA05FE"/>
    <w:rsid w:val="00DA1B7F"/>
    <w:rsid w:val="00DA2212"/>
    <w:rsid w:val="00DA34E9"/>
    <w:rsid w:val="00DA46E7"/>
    <w:rsid w:val="00DA4F03"/>
    <w:rsid w:val="00DA507A"/>
    <w:rsid w:val="00DA6EF1"/>
    <w:rsid w:val="00DB2B0D"/>
    <w:rsid w:val="00DB3EFF"/>
    <w:rsid w:val="00DB6405"/>
    <w:rsid w:val="00DB74B1"/>
    <w:rsid w:val="00DC10B2"/>
    <w:rsid w:val="00DC1986"/>
    <w:rsid w:val="00DC26C4"/>
    <w:rsid w:val="00DC377F"/>
    <w:rsid w:val="00DC6061"/>
    <w:rsid w:val="00DC6640"/>
    <w:rsid w:val="00DC7459"/>
    <w:rsid w:val="00DD0BA1"/>
    <w:rsid w:val="00DD1431"/>
    <w:rsid w:val="00DD2BD0"/>
    <w:rsid w:val="00DD46FB"/>
    <w:rsid w:val="00DE13CD"/>
    <w:rsid w:val="00DE28C9"/>
    <w:rsid w:val="00DE2FC9"/>
    <w:rsid w:val="00DE3DD5"/>
    <w:rsid w:val="00DE45E3"/>
    <w:rsid w:val="00DE4A41"/>
    <w:rsid w:val="00DE5E1D"/>
    <w:rsid w:val="00DE6019"/>
    <w:rsid w:val="00DE6B3F"/>
    <w:rsid w:val="00DE71C6"/>
    <w:rsid w:val="00DE7D06"/>
    <w:rsid w:val="00DF0C30"/>
    <w:rsid w:val="00DF2AB7"/>
    <w:rsid w:val="00DF2FB0"/>
    <w:rsid w:val="00DF346B"/>
    <w:rsid w:val="00DF370A"/>
    <w:rsid w:val="00DF3BB3"/>
    <w:rsid w:val="00DF6299"/>
    <w:rsid w:val="00DF6839"/>
    <w:rsid w:val="00E008C1"/>
    <w:rsid w:val="00E00D89"/>
    <w:rsid w:val="00E057A1"/>
    <w:rsid w:val="00E05E4C"/>
    <w:rsid w:val="00E061A7"/>
    <w:rsid w:val="00E0720F"/>
    <w:rsid w:val="00E076D7"/>
    <w:rsid w:val="00E11B62"/>
    <w:rsid w:val="00E125FD"/>
    <w:rsid w:val="00E1421F"/>
    <w:rsid w:val="00E16F43"/>
    <w:rsid w:val="00E203B1"/>
    <w:rsid w:val="00E2058D"/>
    <w:rsid w:val="00E20E09"/>
    <w:rsid w:val="00E20E45"/>
    <w:rsid w:val="00E21346"/>
    <w:rsid w:val="00E22C27"/>
    <w:rsid w:val="00E23076"/>
    <w:rsid w:val="00E23AAA"/>
    <w:rsid w:val="00E2743F"/>
    <w:rsid w:val="00E27DC3"/>
    <w:rsid w:val="00E30053"/>
    <w:rsid w:val="00E32376"/>
    <w:rsid w:val="00E33719"/>
    <w:rsid w:val="00E34183"/>
    <w:rsid w:val="00E34698"/>
    <w:rsid w:val="00E354CC"/>
    <w:rsid w:val="00E35B4E"/>
    <w:rsid w:val="00E37475"/>
    <w:rsid w:val="00E3777B"/>
    <w:rsid w:val="00E408C1"/>
    <w:rsid w:val="00E40B1A"/>
    <w:rsid w:val="00E41345"/>
    <w:rsid w:val="00E41C94"/>
    <w:rsid w:val="00E428E2"/>
    <w:rsid w:val="00E44F84"/>
    <w:rsid w:val="00E4712E"/>
    <w:rsid w:val="00E476E8"/>
    <w:rsid w:val="00E47F09"/>
    <w:rsid w:val="00E52A4A"/>
    <w:rsid w:val="00E56A40"/>
    <w:rsid w:val="00E57984"/>
    <w:rsid w:val="00E618DA"/>
    <w:rsid w:val="00E61A87"/>
    <w:rsid w:val="00E630B9"/>
    <w:rsid w:val="00E6412E"/>
    <w:rsid w:val="00E65822"/>
    <w:rsid w:val="00E70D0D"/>
    <w:rsid w:val="00E71467"/>
    <w:rsid w:val="00E74858"/>
    <w:rsid w:val="00E76B31"/>
    <w:rsid w:val="00E81325"/>
    <w:rsid w:val="00E82618"/>
    <w:rsid w:val="00E827D1"/>
    <w:rsid w:val="00E82AC4"/>
    <w:rsid w:val="00E82BD5"/>
    <w:rsid w:val="00E8314E"/>
    <w:rsid w:val="00E836B6"/>
    <w:rsid w:val="00E844BB"/>
    <w:rsid w:val="00E84525"/>
    <w:rsid w:val="00E84589"/>
    <w:rsid w:val="00E86825"/>
    <w:rsid w:val="00E87214"/>
    <w:rsid w:val="00E90E59"/>
    <w:rsid w:val="00E93CB9"/>
    <w:rsid w:val="00E949A9"/>
    <w:rsid w:val="00E9545C"/>
    <w:rsid w:val="00EA16C9"/>
    <w:rsid w:val="00EA26D6"/>
    <w:rsid w:val="00EA4219"/>
    <w:rsid w:val="00EA5285"/>
    <w:rsid w:val="00EA7FF6"/>
    <w:rsid w:val="00EB142A"/>
    <w:rsid w:val="00EB2662"/>
    <w:rsid w:val="00EB43A9"/>
    <w:rsid w:val="00EB46B9"/>
    <w:rsid w:val="00EB5A74"/>
    <w:rsid w:val="00EB63FF"/>
    <w:rsid w:val="00EC02ED"/>
    <w:rsid w:val="00EC0A57"/>
    <w:rsid w:val="00EC0AD2"/>
    <w:rsid w:val="00EC2277"/>
    <w:rsid w:val="00EC6675"/>
    <w:rsid w:val="00EC6927"/>
    <w:rsid w:val="00EC72CA"/>
    <w:rsid w:val="00ED1B60"/>
    <w:rsid w:val="00ED617B"/>
    <w:rsid w:val="00ED6BD8"/>
    <w:rsid w:val="00ED7D88"/>
    <w:rsid w:val="00EE0803"/>
    <w:rsid w:val="00EE0E8D"/>
    <w:rsid w:val="00EE19CD"/>
    <w:rsid w:val="00EE2CD8"/>
    <w:rsid w:val="00EE2FDF"/>
    <w:rsid w:val="00EE4016"/>
    <w:rsid w:val="00EE6FC6"/>
    <w:rsid w:val="00EE786D"/>
    <w:rsid w:val="00EF219D"/>
    <w:rsid w:val="00EF27F9"/>
    <w:rsid w:val="00EF6CFD"/>
    <w:rsid w:val="00F00D7C"/>
    <w:rsid w:val="00F024B3"/>
    <w:rsid w:val="00F030FA"/>
    <w:rsid w:val="00F067FD"/>
    <w:rsid w:val="00F074B8"/>
    <w:rsid w:val="00F10457"/>
    <w:rsid w:val="00F107C5"/>
    <w:rsid w:val="00F10FE1"/>
    <w:rsid w:val="00F13014"/>
    <w:rsid w:val="00F13CD1"/>
    <w:rsid w:val="00F15724"/>
    <w:rsid w:val="00F15845"/>
    <w:rsid w:val="00F15C76"/>
    <w:rsid w:val="00F170A2"/>
    <w:rsid w:val="00F1746A"/>
    <w:rsid w:val="00F21FD3"/>
    <w:rsid w:val="00F24338"/>
    <w:rsid w:val="00F26465"/>
    <w:rsid w:val="00F266A4"/>
    <w:rsid w:val="00F26C5E"/>
    <w:rsid w:val="00F27D2C"/>
    <w:rsid w:val="00F310AF"/>
    <w:rsid w:val="00F32075"/>
    <w:rsid w:val="00F32FF1"/>
    <w:rsid w:val="00F35A6C"/>
    <w:rsid w:val="00F3615E"/>
    <w:rsid w:val="00F400BA"/>
    <w:rsid w:val="00F40449"/>
    <w:rsid w:val="00F405D4"/>
    <w:rsid w:val="00F40D05"/>
    <w:rsid w:val="00F42B3F"/>
    <w:rsid w:val="00F42F4C"/>
    <w:rsid w:val="00F44817"/>
    <w:rsid w:val="00F46D7D"/>
    <w:rsid w:val="00F4788B"/>
    <w:rsid w:val="00F47B1B"/>
    <w:rsid w:val="00F52DD2"/>
    <w:rsid w:val="00F53DDB"/>
    <w:rsid w:val="00F575EE"/>
    <w:rsid w:val="00F61113"/>
    <w:rsid w:val="00F642FD"/>
    <w:rsid w:val="00F661BF"/>
    <w:rsid w:val="00F66D8F"/>
    <w:rsid w:val="00F717AB"/>
    <w:rsid w:val="00F71F92"/>
    <w:rsid w:val="00F726F4"/>
    <w:rsid w:val="00F7377D"/>
    <w:rsid w:val="00F756A5"/>
    <w:rsid w:val="00F778B0"/>
    <w:rsid w:val="00F81BB6"/>
    <w:rsid w:val="00F82E33"/>
    <w:rsid w:val="00F83735"/>
    <w:rsid w:val="00F83B76"/>
    <w:rsid w:val="00F83DD0"/>
    <w:rsid w:val="00F87FE9"/>
    <w:rsid w:val="00F91028"/>
    <w:rsid w:val="00F918E6"/>
    <w:rsid w:val="00F91FA9"/>
    <w:rsid w:val="00FA097B"/>
    <w:rsid w:val="00FA0C83"/>
    <w:rsid w:val="00FA502B"/>
    <w:rsid w:val="00FA5961"/>
    <w:rsid w:val="00FB090D"/>
    <w:rsid w:val="00FB7242"/>
    <w:rsid w:val="00FC1BF4"/>
    <w:rsid w:val="00FC47A8"/>
    <w:rsid w:val="00FC615A"/>
    <w:rsid w:val="00FC727D"/>
    <w:rsid w:val="00FC7D2A"/>
    <w:rsid w:val="00FD0863"/>
    <w:rsid w:val="00FD0D5F"/>
    <w:rsid w:val="00FD1F72"/>
    <w:rsid w:val="00FD304D"/>
    <w:rsid w:val="00FD5C67"/>
    <w:rsid w:val="00FD5DD5"/>
    <w:rsid w:val="00FD69B4"/>
    <w:rsid w:val="00FD7224"/>
    <w:rsid w:val="00FE0B35"/>
    <w:rsid w:val="00FE19E7"/>
    <w:rsid w:val="00FE2E0C"/>
    <w:rsid w:val="00FE3889"/>
    <w:rsid w:val="00FE70D8"/>
    <w:rsid w:val="00FF02B1"/>
    <w:rsid w:val="00FF15C3"/>
    <w:rsid w:val="00FF2D59"/>
    <w:rsid w:val="00FF2EEF"/>
    <w:rsid w:val="00FF3DD8"/>
    <w:rsid w:val="00FF4FC0"/>
    <w:rsid w:val="00FF583B"/>
    <w:rsid w:val="00FF5941"/>
    <w:rsid w:val="00FF5D95"/>
    <w:rsid w:val="00FF675C"/>
    <w:rsid w:val="00FF7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PlaceType"/>
  <w:shapeDefaults>
    <o:shapedefaults v:ext="edit" spidmax="1026"/>
    <o:shapelayout v:ext="edit">
      <o:idmap v:ext="edit" data="1"/>
    </o:shapelayout>
  </w:shapeDefaults>
  <w:decimalSymbol w:val="."/>
  <w:listSeparator w:val=","/>
  <w14:docId w14:val="6469AE3A"/>
  <w15:chartTrackingRefBased/>
  <w15:docId w15:val="{EB42B2B6-18BA-49D2-9865-8D871562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4FB"/>
    <w:pPr>
      <w:spacing w:after="200" w:line="276" w:lineRule="auto"/>
    </w:pPr>
    <w:rPr>
      <w:sz w:val="24"/>
      <w:szCs w:val="22"/>
      <w:lang w:val="en-IE" w:eastAsia="en-US"/>
    </w:rPr>
  </w:style>
  <w:style w:type="paragraph" w:styleId="Heading1">
    <w:name w:val="heading 1"/>
    <w:basedOn w:val="Normal"/>
    <w:next w:val="Normal"/>
    <w:link w:val="Heading1Char"/>
    <w:qFormat/>
    <w:rsid w:val="00457E21"/>
    <w:pPr>
      <w:keepNext/>
      <w:spacing w:after="0" w:line="240" w:lineRule="auto"/>
      <w:jc w:val="center"/>
      <w:outlineLvl w:val="0"/>
    </w:pPr>
    <w:rPr>
      <w:rFonts w:ascii="Arial" w:eastAsia="Times New Roman" w:hAnsi="Arial"/>
      <w:b/>
      <w:bCs/>
      <w:sz w:val="3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57E21"/>
    <w:rPr>
      <w:rFonts w:ascii="Arial" w:eastAsia="Times New Roman" w:hAnsi="Arial" w:cs="Arial"/>
      <w:b/>
      <w:bCs/>
      <w:sz w:val="32"/>
      <w:lang w:val="en-GB" w:eastAsia="en-US"/>
    </w:rPr>
  </w:style>
  <w:style w:type="character" w:styleId="Hyperlink">
    <w:name w:val="Hyperlink"/>
    <w:semiHidden/>
    <w:rsid w:val="00457E21"/>
    <w:rPr>
      <w:color w:val="0000FF"/>
      <w:u w:val="single"/>
    </w:rPr>
  </w:style>
  <w:style w:type="paragraph" w:styleId="BodyText">
    <w:name w:val="Body Text"/>
    <w:basedOn w:val="Normal"/>
    <w:link w:val="BodyTextChar"/>
    <w:rsid w:val="00457E21"/>
    <w:pPr>
      <w:spacing w:after="0" w:line="240" w:lineRule="auto"/>
      <w:jc w:val="center"/>
    </w:pPr>
    <w:rPr>
      <w:rFonts w:ascii="Arial" w:eastAsia="Times New Roman" w:hAnsi="Arial"/>
      <w:b/>
      <w:bCs/>
      <w:sz w:val="40"/>
      <w:szCs w:val="20"/>
      <w:lang w:val="en-GB"/>
    </w:rPr>
  </w:style>
  <w:style w:type="character" w:customStyle="1" w:styleId="BodyTextChar">
    <w:name w:val="Body Text Char"/>
    <w:link w:val="BodyText"/>
    <w:rsid w:val="00457E21"/>
    <w:rPr>
      <w:rFonts w:ascii="Arial" w:eastAsia="Times New Roman" w:hAnsi="Arial" w:cs="Arial"/>
      <w:b/>
      <w:bCs/>
      <w:sz w:val="40"/>
      <w:lang w:val="en-GB" w:eastAsia="en-US"/>
    </w:rPr>
  </w:style>
  <w:style w:type="character" w:customStyle="1" w:styleId="apple-converted-space">
    <w:name w:val="apple-converted-space"/>
    <w:basedOn w:val="DefaultParagraphFont"/>
    <w:rsid w:val="00457E21"/>
  </w:style>
  <w:style w:type="table" w:styleId="TableGrid">
    <w:name w:val="Table Grid"/>
    <w:basedOn w:val="TableNormal"/>
    <w:uiPriority w:val="59"/>
    <w:rsid w:val="00FF2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903F7C"/>
    <w:rPr>
      <w:sz w:val="20"/>
      <w:szCs w:val="20"/>
      <w:lang w:val="x-none"/>
    </w:rPr>
  </w:style>
  <w:style w:type="character" w:customStyle="1" w:styleId="FootnoteTextChar">
    <w:name w:val="Footnote Text Char"/>
    <w:link w:val="FootnoteText"/>
    <w:uiPriority w:val="99"/>
    <w:rsid w:val="00903F7C"/>
    <w:rPr>
      <w:lang w:eastAsia="en-US"/>
    </w:rPr>
  </w:style>
  <w:style w:type="character" w:styleId="FootnoteReference">
    <w:name w:val="footnote reference"/>
    <w:uiPriority w:val="99"/>
    <w:semiHidden/>
    <w:unhideWhenUsed/>
    <w:rsid w:val="00903F7C"/>
    <w:rPr>
      <w:vertAlign w:val="superscript"/>
    </w:rPr>
  </w:style>
  <w:style w:type="paragraph" w:styleId="BalloonText">
    <w:name w:val="Balloon Text"/>
    <w:basedOn w:val="Normal"/>
    <w:link w:val="BalloonTextChar"/>
    <w:uiPriority w:val="99"/>
    <w:semiHidden/>
    <w:unhideWhenUsed/>
    <w:rsid w:val="00FD0863"/>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FD0863"/>
    <w:rPr>
      <w:rFonts w:ascii="Tahoma" w:hAnsi="Tahoma" w:cs="Tahoma"/>
      <w:sz w:val="16"/>
      <w:szCs w:val="16"/>
      <w:lang w:eastAsia="en-US"/>
    </w:rPr>
  </w:style>
  <w:style w:type="character" w:styleId="Strong">
    <w:name w:val="Strong"/>
    <w:uiPriority w:val="22"/>
    <w:qFormat/>
    <w:rsid w:val="003802CA"/>
    <w:rPr>
      <w:b/>
      <w:bCs/>
    </w:rPr>
  </w:style>
  <w:style w:type="character" w:styleId="Emphasis">
    <w:name w:val="Emphasis"/>
    <w:uiPriority w:val="20"/>
    <w:qFormat/>
    <w:rsid w:val="003802CA"/>
    <w:rPr>
      <w:i/>
      <w:iCs/>
    </w:rPr>
  </w:style>
  <w:style w:type="character" w:styleId="PlaceholderText">
    <w:name w:val="Placeholder Text"/>
    <w:basedOn w:val="DefaultParagraphFont"/>
    <w:uiPriority w:val="99"/>
    <w:semiHidden/>
    <w:rsid w:val="002B3D20"/>
    <w:rPr>
      <w:color w:val="808080"/>
    </w:rPr>
  </w:style>
  <w:style w:type="paragraph" w:styleId="EndnoteText">
    <w:name w:val="endnote text"/>
    <w:basedOn w:val="Normal"/>
    <w:link w:val="EndnoteTextChar"/>
    <w:uiPriority w:val="99"/>
    <w:semiHidden/>
    <w:unhideWhenUsed/>
    <w:rsid w:val="006355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55FC"/>
    <w:rPr>
      <w:lang w:val="en-IE" w:eastAsia="en-US"/>
    </w:rPr>
  </w:style>
  <w:style w:type="character" w:styleId="EndnoteReference">
    <w:name w:val="endnote reference"/>
    <w:basedOn w:val="DefaultParagraphFont"/>
    <w:uiPriority w:val="99"/>
    <w:semiHidden/>
    <w:unhideWhenUsed/>
    <w:rsid w:val="006355FC"/>
    <w:rPr>
      <w:vertAlign w:val="superscript"/>
    </w:rPr>
  </w:style>
  <w:style w:type="character" w:styleId="UnresolvedMention">
    <w:name w:val="Unresolved Mention"/>
    <w:basedOn w:val="DefaultParagraphFont"/>
    <w:uiPriority w:val="99"/>
    <w:semiHidden/>
    <w:unhideWhenUsed/>
    <w:rsid w:val="009E54DE"/>
    <w:rPr>
      <w:color w:val="605E5C"/>
      <w:shd w:val="clear" w:color="auto" w:fill="E1DFDD"/>
    </w:rPr>
  </w:style>
  <w:style w:type="character" w:styleId="FollowedHyperlink">
    <w:name w:val="FollowedHyperlink"/>
    <w:basedOn w:val="DefaultParagraphFont"/>
    <w:uiPriority w:val="99"/>
    <w:semiHidden/>
    <w:unhideWhenUsed/>
    <w:rsid w:val="00B5344F"/>
    <w:rPr>
      <w:color w:val="954F72" w:themeColor="followedHyperlink"/>
      <w:u w:val="single"/>
    </w:rPr>
  </w:style>
  <w:style w:type="paragraph" w:styleId="NormalWeb">
    <w:name w:val="Normal (Web)"/>
    <w:basedOn w:val="Normal"/>
    <w:uiPriority w:val="99"/>
    <w:semiHidden/>
    <w:unhideWhenUsed/>
    <w:rsid w:val="00B05CD6"/>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8488062">
      <w:bodyDiv w:val="1"/>
      <w:marLeft w:val="0"/>
      <w:marRight w:val="0"/>
      <w:marTop w:val="0"/>
      <w:marBottom w:val="0"/>
      <w:divBdr>
        <w:top w:val="none" w:sz="0" w:space="0" w:color="auto"/>
        <w:left w:val="none" w:sz="0" w:space="0" w:color="auto"/>
        <w:bottom w:val="none" w:sz="0" w:space="0" w:color="auto"/>
        <w:right w:val="none" w:sz="0" w:space="0" w:color="auto"/>
      </w:divBdr>
    </w:div>
    <w:div w:id="176556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madden@ucd.ie" TargetMode="External"/><Relationship Id="rId13" Type="http://schemas.openxmlformats.org/officeDocument/2006/relationships/hyperlink" Target="http://www.ncbi.nlm.nih.gov/pubmed/?term=Olds%20T%5BAuthor%5D&amp;cauthor=true&amp;cauthor_uid=21838570" TargetMode="External"/><Relationship Id="rId18" Type="http://schemas.openxmlformats.org/officeDocument/2006/relationships/hyperlink" Target="http://www.ncbi.nlm.nih.gov/pubmed/?term=Castetbon%20K%5BAuthor%5D&amp;cauthor=true&amp;cauthor_uid=21838570" TargetMode="External"/><Relationship Id="rId26" Type="http://schemas.openxmlformats.org/officeDocument/2006/relationships/hyperlink" Target="http://www.ncbi.nlm.nih.gov/pubmed/?term=Aeberli%20I%5BAuthor%5D&amp;cauthor=true&amp;cauthor_uid=2183857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ncbi.nlm.nih.gov/pubmed/?term=Hohepa%20M%5BAuthor%5D&amp;cauthor=true&amp;cauthor_uid=21838570" TargetMode="External"/><Relationship Id="rId34"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s://www.oecd.org/els/health-systems/Obesity-Update-2017.pdf" TargetMode="External"/><Relationship Id="rId17" Type="http://schemas.openxmlformats.org/officeDocument/2006/relationships/hyperlink" Target="http://www.ncbi.nlm.nih.gov/pubmed/?term=Lioret%20S%5BAuthor%5D&amp;cauthor=true&amp;cauthor_uid=21838570" TargetMode="External"/><Relationship Id="rId25" Type="http://schemas.openxmlformats.org/officeDocument/2006/relationships/hyperlink" Target="http://www.ncbi.nlm.nih.gov/pubmed/?term=Zimmermann%20M%5BAuthor%5D&amp;cauthor=true&amp;cauthor_uid=21838570" TargetMode="External"/><Relationship Id="rId33" Type="http://schemas.openxmlformats.org/officeDocument/2006/relationships/image" Target="media/image3.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cbi.nlm.nih.gov/pubmed/?term=P%C3%A9neau%20S%5BAuthor%5D&amp;cauthor=true&amp;cauthor_uid=21838570" TargetMode="External"/><Relationship Id="rId20" Type="http://schemas.openxmlformats.org/officeDocument/2006/relationships/hyperlink" Target="http://www.ncbi.nlm.nih.gov/pubmed/?term=de%20Wilde%20J%5BAuthor%5D&amp;cauthor=true&amp;cauthor_uid=21838570" TargetMode="External"/><Relationship Id="rId29" Type="http://schemas.openxmlformats.org/officeDocument/2006/relationships/hyperlink" Target="http://www.ncbi.nlm.nih.gov/pubmed/?term=Summerbell%20C%5BAuthor%5D&amp;cauthor=true&amp;cauthor_uid=218385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igitalcommons.ilr.cornell.edu/articles/1106" TargetMode="External"/><Relationship Id="rId24" Type="http://schemas.openxmlformats.org/officeDocument/2006/relationships/hyperlink" Target="http://www.ncbi.nlm.nih.gov/pubmed/?term=Sj%C3%B6berg%20A%5BAuthor%5D&amp;cauthor=true&amp;cauthor_uid=21838570" TargetMode="External"/><Relationship Id="rId32" Type="http://schemas.openxmlformats.org/officeDocument/2006/relationships/image" Target="media/image2.emf"/><Relationship Id="rId37"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hyperlink" Target="http://www.ncbi.nlm.nih.gov/pubmed/?term=Zumin%20S%5BAuthor%5D&amp;cauthor=true&amp;cauthor_uid=21838570" TargetMode="External"/><Relationship Id="rId23" Type="http://schemas.openxmlformats.org/officeDocument/2006/relationships/hyperlink" Target="http://www.ncbi.nlm.nih.gov/pubmed/?term=Lissner%20L%5BAuthor%5D&amp;cauthor=true&amp;cauthor_uid=21838570" TargetMode="External"/><Relationship Id="rId28" Type="http://schemas.openxmlformats.org/officeDocument/2006/relationships/hyperlink" Target="http://www.ncbi.nlm.nih.gov/pubmed/?term=Flegal%20K%5BAuthor%5D&amp;cauthor=true&amp;cauthor_uid=21838570" TargetMode="External"/><Relationship Id="rId36" Type="http://schemas.openxmlformats.org/officeDocument/2006/relationships/image" Target="media/image6.emf"/><Relationship Id="rId10" Type="http://schemas.openxmlformats.org/officeDocument/2006/relationships/hyperlink" Target="https://ideas.repec.org/s/eee/jhecon.html" TargetMode="External"/><Relationship Id="rId19" Type="http://schemas.openxmlformats.org/officeDocument/2006/relationships/hyperlink" Target="http://www.ncbi.nlm.nih.gov/pubmed/?term=Bellisle%5BAuthor%5D&amp;cauthor=true&amp;cauthor_uid=21838570" TargetMode="External"/><Relationship Id="rId31"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ideas.repec.org/a/eee/jhecon/v27y2008i2p519-529.html" TargetMode="External"/><Relationship Id="rId14" Type="http://schemas.openxmlformats.org/officeDocument/2006/relationships/hyperlink" Target="http://www.ncbi.nlm.nih.gov/pubmed/?term=Maher%20C%5BAuthor%5D&amp;cauthor=true&amp;cauthor_uid=21838570" TargetMode="External"/><Relationship Id="rId22" Type="http://schemas.openxmlformats.org/officeDocument/2006/relationships/hyperlink" Target="http://www.ncbi.nlm.nih.gov/pubmed/?term=Maddison%20R%5BAuthor%5D&amp;cauthor=true&amp;cauthor_uid=21838570" TargetMode="External"/><Relationship Id="rId27" Type="http://schemas.openxmlformats.org/officeDocument/2006/relationships/hyperlink" Target="http://www.ncbi.nlm.nih.gov/pubmed/?term=Ogden%20C%5BAuthor%5D&amp;cauthor=true&amp;cauthor_uid=21838570" TargetMode="External"/><Relationship Id="rId30" Type="http://schemas.openxmlformats.org/officeDocument/2006/relationships/hyperlink" Target="http://www.ncbi.nlm.nih.gov/pubmed?Db=pubmed&amp;Cmd=Retrieve&amp;list_uids=21838570&amp;dopt=abstractplus" TargetMode="External"/><Relationship Id="rId35"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4F3014-91F4-49E4-945E-BF7BC74D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34</Pages>
  <Words>9954</Words>
  <Characters>56741</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66562</CharactersWithSpaces>
  <SharedDoc>false</SharedDoc>
  <HLinks>
    <vt:vector size="126" baseType="variant">
      <vt:variant>
        <vt:i4>3014678</vt:i4>
      </vt:variant>
      <vt:variant>
        <vt:i4>72</vt:i4>
      </vt:variant>
      <vt:variant>
        <vt:i4>0</vt:i4>
      </vt:variant>
      <vt:variant>
        <vt:i4>5</vt:i4>
      </vt:variant>
      <vt:variant>
        <vt:lpwstr>http://www.ncbi.nlm.nih.gov/pubmed?Db=pubmed&amp;Cmd=Retrieve&amp;list_uids=21838570&amp;dopt=abstractplus</vt:lpwstr>
      </vt:variant>
      <vt:variant>
        <vt:lpwstr/>
      </vt:variant>
      <vt:variant>
        <vt:i4>1310844</vt:i4>
      </vt:variant>
      <vt:variant>
        <vt:i4>69</vt:i4>
      </vt:variant>
      <vt:variant>
        <vt:i4>0</vt:i4>
      </vt:variant>
      <vt:variant>
        <vt:i4>5</vt:i4>
      </vt:variant>
      <vt:variant>
        <vt:lpwstr>http://www.ncbi.nlm.nih.gov/pubmed/?term=Summerbell%20C%5BAuthor%5D&amp;cauthor=true&amp;cauthor_uid=21838570</vt:lpwstr>
      </vt:variant>
      <vt:variant>
        <vt:lpwstr/>
      </vt:variant>
      <vt:variant>
        <vt:i4>196720</vt:i4>
      </vt:variant>
      <vt:variant>
        <vt:i4>66</vt:i4>
      </vt:variant>
      <vt:variant>
        <vt:i4>0</vt:i4>
      </vt:variant>
      <vt:variant>
        <vt:i4>5</vt:i4>
      </vt:variant>
      <vt:variant>
        <vt:lpwstr>http://www.ncbi.nlm.nih.gov/pubmed/?term=Flegal%20K%5BAuthor%5D&amp;cauthor=true&amp;cauthor_uid=21838570</vt:lpwstr>
      </vt:variant>
      <vt:variant>
        <vt:lpwstr/>
      </vt:variant>
      <vt:variant>
        <vt:i4>6291529</vt:i4>
      </vt:variant>
      <vt:variant>
        <vt:i4>63</vt:i4>
      </vt:variant>
      <vt:variant>
        <vt:i4>0</vt:i4>
      </vt:variant>
      <vt:variant>
        <vt:i4>5</vt:i4>
      </vt:variant>
      <vt:variant>
        <vt:lpwstr>http://www.ncbi.nlm.nih.gov/pubmed/?term=Ogden%20C%5BAuthor%5D&amp;cauthor=true&amp;cauthor_uid=21838570</vt:lpwstr>
      </vt:variant>
      <vt:variant>
        <vt:lpwstr/>
      </vt:variant>
      <vt:variant>
        <vt:i4>1507367</vt:i4>
      </vt:variant>
      <vt:variant>
        <vt:i4>60</vt:i4>
      </vt:variant>
      <vt:variant>
        <vt:i4>0</vt:i4>
      </vt:variant>
      <vt:variant>
        <vt:i4>5</vt:i4>
      </vt:variant>
      <vt:variant>
        <vt:lpwstr>http://www.ncbi.nlm.nih.gov/pubmed/?term=Aeberli%20I%5BAuthor%5D&amp;cauthor=true&amp;cauthor_uid=21838570</vt:lpwstr>
      </vt:variant>
      <vt:variant>
        <vt:lpwstr/>
      </vt:variant>
      <vt:variant>
        <vt:i4>1048680</vt:i4>
      </vt:variant>
      <vt:variant>
        <vt:i4>57</vt:i4>
      </vt:variant>
      <vt:variant>
        <vt:i4>0</vt:i4>
      </vt:variant>
      <vt:variant>
        <vt:i4>5</vt:i4>
      </vt:variant>
      <vt:variant>
        <vt:lpwstr>http://www.ncbi.nlm.nih.gov/pubmed/?term=Zimmermann%20M%5BAuthor%5D&amp;cauthor=true&amp;cauthor_uid=21838570</vt:lpwstr>
      </vt:variant>
      <vt:variant>
        <vt:lpwstr/>
      </vt:variant>
      <vt:variant>
        <vt:i4>7733253</vt:i4>
      </vt:variant>
      <vt:variant>
        <vt:i4>54</vt:i4>
      </vt:variant>
      <vt:variant>
        <vt:i4>0</vt:i4>
      </vt:variant>
      <vt:variant>
        <vt:i4>5</vt:i4>
      </vt:variant>
      <vt:variant>
        <vt:lpwstr>http://www.ncbi.nlm.nih.gov/pubmed/?term=Sj%C3%B6berg%20A%5BAuthor%5D&amp;cauthor=true&amp;cauthor_uid=21838570</vt:lpwstr>
      </vt:variant>
      <vt:variant>
        <vt:lpwstr/>
      </vt:variant>
      <vt:variant>
        <vt:i4>589876</vt:i4>
      </vt:variant>
      <vt:variant>
        <vt:i4>51</vt:i4>
      </vt:variant>
      <vt:variant>
        <vt:i4>0</vt:i4>
      </vt:variant>
      <vt:variant>
        <vt:i4>5</vt:i4>
      </vt:variant>
      <vt:variant>
        <vt:lpwstr>http://www.ncbi.nlm.nih.gov/pubmed/?term=Lissner%20L%5BAuthor%5D&amp;cauthor=true&amp;cauthor_uid=21838570</vt:lpwstr>
      </vt:variant>
      <vt:variant>
        <vt:lpwstr/>
      </vt:variant>
      <vt:variant>
        <vt:i4>7208982</vt:i4>
      </vt:variant>
      <vt:variant>
        <vt:i4>48</vt:i4>
      </vt:variant>
      <vt:variant>
        <vt:i4>0</vt:i4>
      </vt:variant>
      <vt:variant>
        <vt:i4>5</vt:i4>
      </vt:variant>
      <vt:variant>
        <vt:lpwstr>http://www.ncbi.nlm.nih.gov/pubmed/?term=Maddison%20R%5BAuthor%5D&amp;cauthor=true&amp;cauthor_uid=21838570</vt:lpwstr>
      </vt:variant>
      <vt:variant>
        <vt:lpwstr/>
      </vt:variant>
      <vt:variant>
        <vt:i4>1114234</vt:i4>
      </vt:variant>
      <vt:variant>
        <vt:i4>45</vt:i4>
      </vt:variant>
      <vt:variant>
        <vt:i4>0</vt:i4>
      </vt:variant>
      <vt:variant>
        <vt:i4>5</vt:i4>
      </vt:variant>
      <vt:variant>
        <vt:lpwstr>http://www.ncbi.nlm.nih.gov/pubmed/?term=Hohepa%20M%5BAuthor%5D&amp;cauthor=true&amp;cauthor_uid=21838570</vt:lpwstr>
      </vt:variant>
      <vt:variant>
        <vt:lpwstr/>
      </vt:variant>
      <vt:variant>
        <vt:i4>1900607</vt:i4>
      </vt:variant>
      <vt:variant>
        <vt:i4>42</vt:i4>
      </vt:variant>
      <vt:variant>
        <vt:i4>0</vt:i4>
      </vt:variant>
      <vt:variant>
        <vt:i4>5</vt:i4>
      </vt:variant>
      <vt:variant>
        <vt:lpwstr>http://www.ncbi.nlm.nih.gov/pubmed/?term=de%20Wilde%20J%5BAuthor%5D&amp;cauthor=true&amp;cauthor_uid=21838570</vt:lpwstr>
      </vt:variant>
      <vt:variant>
        <vt:lpwstr/>
      </vt:variant>
      <vt:variant>
        <vt:i4>8323153</vt:i4>
      </vt:variant>
      <vt:variant>
        <vt:i4>39</vt:i4>
      </vt:variant>
      <vt:variant>
        <vt:i4>0</vt:i4>
      </vt:variant>
      <vt:variant>
        <vt:i4>5</vt:i4>
      </vt:variant>
      <vt:variant>
        <vt:lpwstr>http://www.ncbi.nlm.nih.gov/pubmed/?term=Bellisle%5BAuthor%5D&amp;cauthor=true&amp;cauthor_uid=21838570</vt:lpwstr>
      </vt:variant>
      <vt:variant>
        <vt:lpwstr/>
      </vt:variant>
      <vt:variant>
        <vt:i4>7602245</vt:i4>
      </vt:variant>
      <vt:variant>
        <vt:i4>36</vt:i4>
      </vt:variant>
      <vt:variant>
        <vt:i4>0</vt:i4>
      </vt:variant>
      <vt:variant>
        <vt:i4>5</vt:i4>
      </vt:variant>
      <vt:variant>
        <vt:lpwstr>http://www.ncbi.nlm.nih.gov/pubmed/?term=Castetbon%20K%5BAuthor%5D&amp;cauthor=true&amp;cauthor_uid=21838570</vt:lpwstr>
      </vt:variant>
      <vt:variant>
        <vt:lpwstr/>
      </vt:variant>
      <vt:variant>
        <vt:i4>458848</vt:i4>
      </vt:variant>
      <vt:variant>
        <vt:i4>33</vt:i4>
      </vt:variant>
      <vt:variant>
        <vt:i4>0</vt:i4>
      </vt:variant>
      <vt:variant>
        <vt:i4>5</vt:i4>
      </vt:variant>
      <vt:variant>
        <vt:lpwstr>http://www.ncbi.nlm.nih.gov/pubmed/?term=Lioret%20S%5BAuthor%5D&amp;cauthor=true&amp;cauthor_uid=21838570</vt:lpwstr>
      </vt:variant>
      <vt:variant>
        <vt:lpwstr/>
      </vt:variant>
      <vt:variant>
        <vt:i4>655411</vt:i4>
      </vt:variant>
      <vt:variant>
        <vt:i4>30</vt:i4>
      </vt:variant>
      <vt:variant>
        <vt:i4>0</vt:i4>
      </vt:variant>
      <vt:variant>
        <vt:i4>5</vt:i4>
      </vt:variant>
      <vt:variant>
        <vt:lpwstr>http://www.ncbi.nlm.nih.gov/pubmed/?term=P%C3%A9neau%20S%5BAuthor%5D&amp;cauthor=true&amp;cauthor_uid=21838570</vt:lpwstr>
      </vt:variant>
      <vt:variant>
        <vt:lpwstr/>
      </vt:variant>
      <vt:variant>
        <vt:i4>7077975</vt:i4>
      </vt:variant>
      <vt:variant>
        <vt:i4>27</vt:i4>
      </vt:variant>
      <vt:variant>
        <vt:i4>0</vt:i4>
      </vt:variant>
      <vt:variant>
        <vt:i4>5</vt:i4>
      </vt:variant>
      <vt:variant>
        <vt:lpwstr>http://www.ncbi.nlm.nih.gov/pubmed/?term=Zumin%20S%5BAuthor%5D&amp;cauthor=true&amp;cauthor_uid=21838570</vt:lpwstr>
      </vt:variant>
      <vt:variant>
        <vt:lpwstr/>
      </vt:variant>
      <vt:variant>
        <vt:i4>7471183</vt:i4>
      </vt:variant>
      <vt:variant>
        <vt:i4>24</vt:i4>
      </vt:variant>
      <vt:variant>
        <vt:i4>0</vt:i4>
      </vt:variant>
      <vt:variant>
        <vt:i4>5</vt:i4>
      </vt:variant>
      <vt:variant>
        <vt:lpwstr>http://www.ncbi.nlm.nih.gov/pubmed/?term=Maher%20C%5BAuthor%5D&amp;cauthor=true&amp;cauthor_uid=21838570</vt:lpwstr>
      </vt:variant>
      <vt:variant>
        <vt:lpwstr/>
      </vt:variant>
      <vt:variant>
        <vt:i4>6946839</vt:i4>
      </vt:variant>
      <vt:variant>
        <vt:i4>21</vt:i4>
      </vt:variant>
      <vt:variant>
        <vt:i4>0</vt:i4>
      </vt:variant>
      <vt:variant>
        <vt:i4>5</vt:i4>
      </vt:variant>
      <vt:variant>
        <vt:lpwstr>http://www.ncbi.nlm.nih.gov/pubmed/?term=Olds%20T%5BAuthor%5D&amp;cauthor=true&amp;cauthor_uid=21838570</vt:lpwstr>
      </vt:variant>
      <vt:variant>
        <vt:lpwstr/>
      </vt:variant>
      <vt:variant>
        <vt:i4>4980767</vt:i4>
      </vt:variant>
      <vt:variant>
        <vt:i4>18</vt:i4>
      </vt:variant>
      <vt:variant>
        <vt:i4>0</vt:i4>
      </vt:variant>
      <vt:variant>
        <vt:i4>5</vt:i4>
      </vt:variant>
      <vt:variant>
        <vt:lpwstr>https://ideas.repec.org/s/eee/jhecon.html</vt:lpwstr>
      </vt:variant>
      <vt:variant>
        <vt:lpwstr/>
      </vt:variant>
      <vt:variant>
        <vt:i4>720908</vt:i4>
      </vt:variant>
      <vt:variant>
        <vt:i4>15</vt:i4>
      </vt:variant>
      <vt:variant>
        <vt:i4>0</vt:i4>
      </vt:variant>
      <vt:variant>
        <vt:i4>5</vt:i4>
      </vt:variant>
      <vt:variant>
        <vt:lpwstr>https://ideas.repec.org/a/eee/jhecon/v27y2008i2p519-529.html</vt:lpwstr>
      </vt:variant>
      <vt:variant>
        <vt:lpwstr/>
      </vt:variant>
      <vt:variant>
        <vt:i4>1048703</vt:i4>
      </vt:variant>
      <vt:variant>
        <vt:i4>0</vt:i4>
      </vt:variant>
      <vt:variant>
        <vt:i4>0</vt:i4>
      </vt:variant>
      <vt:variant>
        <vt:i4>5</vt:i4>
      </vt:variant>
      <vt:variant>
        <vt:lpwstr>mailto:david.madden@ucd.ie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dmadden</dc:creator>
  <cp:keywords/>
  <cp:lastModifiedBy>David Madden</cp:lastModifiedBy>
  <cp:revision>20</cp:revision>
  <cp:lastPrinted>2019-12-10T17:11:00Z</cp:lastPrinted>
  <dcterms:created xsi:type="dcterms:W3CDTF">2020-05-26T08:56:00Z</dcterms:created>
  <dcterms:modified xsi:type="dcterms:W3CDTF">2020-05-26T14:05:00Z</dcterms:modified>
</cp:coreProperties>
</file>