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31CD9C" w14:textId="75ACF060" w:rsidR="00A73835" w:rsidRPr="00655CCE" w:rsidRDefault="003B18EA" w:rsidP="00E80EEF">
      <w:pPr>
        <w:spacing w:line="480" w:lineRule="auto"/>
        <w:jc w:val="both"/>
        <w:rPr>
          <w:rFonts w:ascii="Times New Roman" w:hAnsi="Times New Roman" w:cs="Times New Roman"/>
          <w:b/>
          <w:bCs/>
          <w:lang w:val="en-GB"/>
        </w:rPr>
      </w:pPr>
      <w:r w:rsidRPr="00655CCE">
        <w:rPr>
          <w:rFonts w:ascii="Times New Roman" w:hAnsi="Times New Roman" w:cs="Times New Roman"/>
          <w:b/>
          <w:bCs/>
          <w:lang w:val="en-GB"/>
        </w:rPr>
        <w:t>‘Too domestic to admit of calculation’: Jane Austen and Narrative Economics</w:t>
      </w:r>
    </w:p>
    <w:p w14:paraId="068E87D8" w14:textId="77777777" w:rsidR="00B5032B" w:rsidRPr="00655CCE" w:rsidRDefault="00B5032B" w:rsidP="00E80EEF">
      <w:pPr>
        <w:spacing w:line="480" w:lineRule="auto"/>
        <w:jc w:val="both"/>
        <w:rPr>
          <w:rFonts w:ascii="Times New Roman" w:hAnsi="Times New Roman" w:cs="Times New Roman"/>
          <w:b/>
          <w:bCs/>
          <w:lang w:val="en-GB"/>
        </w:rPr>
      </w:pPr>
    </w:p>
    <w:p w14:paraId="2CB298AC" w14:textId="50823FC8" w:rsidR="003B194B" w:rsidRPr="00655CCE" w:rsidRDefault="003B194B" w:rsidP="00BD7595">
      <w:pPr>
        <w:spacing w:line="480" w:lineRule="auto"/>
        <w:jc w:val="both"/>
        <w:rPr>
          <w:rFonts w:ascii="Times New Roman" w:hAnsi="Times New Roman" w:cs="Times New Roman"/>
          <w:b/>
          <w:bCs/>
          <w:lang w:val="en-GB"/>
        </w:rPr>
      </w:pPr>
      <w:r w:rsidRPr="00655CCE">
        <w:rPr>
          <w:rFonts w:ascii="Times New Roman" w:hAnsi="Times New Roman" w:cs="Times New Roman"/>
          <w:b/>
          <w:bCs/>
          <w:lang w:val="en-GB"/>
        </w:rPr>
        <w:t>Sarah Comyn (UCD)</w:t>
      </w:r>
    </w:p>
    <w:p w14:paraId="793D3CF8" w14:textId="77777777" w:rsidR="00626265" w:rsidRDefault="00626265" w:rsidP="00BD7595">
      <w:pPr>
        <w:spacing w:line="480" w:lineRule="auto"/>
        <w:jc w:val="both"/>
        <w:rPr>
          <w:rFonts w:ascii="Times New Roman" w:hAnsi="Times New Roman" w:cs="Times New Roman"/>
          <w:b/>
          <w:bCs/>
          <w:lang w:val="en-GB"/>
        </w:rPr>
      </w:pPr>
    </w:p>
    <w:p w14:paraId="5E3B8F3C" w14:textId="70253D0E" w:rsidR="003139C9" w:rsidRPr="00655CCE" w:rsidRDefault="003B18EA"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Attuned to the social, moral, and financial implications of purchasing power—or its comparative lack—Austen’s novels have recently caught the attention of economists</w:t>
      </w:r>
      <w:r w:rsidR="00D91CFD" w:rsidRPr="00655CCE">
        <w:rPr>
          <w:rFonts w:ascii="Times New Roman" w:hAnsi="Times New Roman" w:cs="Times New Roman"/>
          <w:lang w:val="en-GB"/>
        </w:rPr>
        <w:t xml:space="preserve"> eager to consider the illustrations and explanations of economic principles her works can provide</w:t>
      </w:r>
      <w:r w:rsidRPr="00655CCE">
        <w:rPr>
          <w:rFonts w:ascii="Times New Roman" w:hAnsi="Times New Roman" w:cs="Times New Roman"/>
          <w:lang w:val="en-GB"/>
        </w:rPr>
        <w:t>.</w:t>
      </w:r>
      <w:r w:rsidR="00FB0C07" w:rsidRPr="00655CCE">
        <w:rPr>
          <w:rFonts w:ascii="Times New Roman" w:hAnsi="Times New Roman" w:cs="Times New Roman"/>
          <w:lang w:val="en-GB"/>
        </w:rPr>
        <w:t xml:space="preserve"> Celebrating the bicentenary of Austen’s first publication</w:t>
      </w:r>
      <w:r w:rsidR="006257D0" w:rsidRPr="00655CCE">
        <w:rPr>
          <w:rFonts w:ascii="Times New Roman" w:hAnsi="Times New Roman" w:cs="Times New Roman"/>
          <w:lang w:val="en-GB"/>
        </w:rPr>
        <w:t>,</w:t>
      </w:r>
      <w:r w:rsidR="00FB0C07" w:rsidRPr="00655CCE">
        <w:rPr>
          <w:rFonts w:ascii="Times New Roman" w:hAnsi="Times New Roman" w:cs="Times New Roman"/>
          <w:lang w:val="en-GB"/>
        </w:rPr>
        <w:t xml:space="preserve"> an article entitled ‘The Jane Austen Plan Club’</w:t>
      </w:r>
      <w:r w:rsidR="00DB0F8B" w:rsidRPr="00655CCE">
        <w:rPr>
          <w:rFonts w:ascii="Times New Roman" w:hAnsi="Times New Roman" w:cs="Times New Roman"/>
          <w:lang w:val="en-GB"/>
        </w:rPr>
        <w:t xml:space="preserve"> provides a detailed</w:t>
      </w:r>
      <w:r w:rsidR="00CD6BD2" w:rsidRPr="00655CCE">
        <w:rPr>
          <w:rFonts w:ascii="Times New Roman" w:hAnsi="Times New Roman" w:cs="Times New Roman"/>
          <w:lang w:val="en-GB"/>
        </w:rPr>
        <w:t xml:space="preserve"> list</w:t>
      </w:r>
      <w:r w:rsidR="007204B4" w:rsidRPr="00655CCE">
        <w:rPr>
          <w:rFonts w:ascii="Times New Roman" w:hAnsi="Times New Roman" w:cs="Times New Roman"/>
          <w:lang w:val="en-GB"/>
        </w:rPr>
        <w:t xml:space="preserve"> </w:t>
      </w:r>
      <w:r w:rsidR="00DB0F8B" w:rsidRPr="00655CCE">
        <w:rPr>
          <w:rFonts w:ascii="Times New Roman" w:hAnsi="Times New Roman" w:cs="Times New Roman"/>
          <w:lang w:val="en-GB"/>
        </w:rPr>
        <w:t xml:space="preserve">of </w:t>
      </w:r>
      <w:r w:rsidR="001C55F2" w:rsidRPr="00655CCE">
        <w:rPr>
          <w:rFonts w:ascii="Times New Roman" w:hAnsi="Times New Roman" w:cs="Times New Roman"/>
          <w:lang w:val="en-GB"/>
        </w:rPr>
        <w:t>nineteen</w:t>
      </w:r>
      <w:r w:rsidR="00CD6BD2" w:rsidRPr="00655CCE">
        <w:rPr>
          <w:rFonts w:ascii="Times New Roman" w:hAnsi="Times New Roman" w:cs="Times New Roman"/>
          <w:lang w:val="en-GB"/>
        </w:rPr>
        <w:t xml:space="preserve"> economic and financial planning </w:t>
      </w:r>
      <w:r w:rsidR="006257D0" w:rsidRPr="00655CCE">
        <w:rPr>
          <w:rFonts w:ascii="Times New Roman" w:hAnsi="Times New Roman" w:cs="Times New Roman"/>
          <w:lang w:val="en-GB"/>
        </w:rPr>
        <w:t>lessons</w:t>
      </w:r>
      <w:r w:rsidR="001C55F2" w:rsidRPr="00655CCE">
        <w:rPr>
          <w:rFonts w:ascii="Times New Roman" w:hAnsi="Times New Roman" w:cs="Times New Roman"/>
          <w:lang w:val="en-GB"/>
        </w:rPr>
        <w:t xml:space="preserve"> and techniques that</w:t>
      </w:r>
      <w:r w:rsidR="00CD6BD2" w:rsidRPr="00655CCE">
        <w:rPr>
          <w:rFonts w:ascii="Times New Roman" w:hAnsi="Times New Roman" w:cs="Times New Roman"/>
          <w:lang w:val="en-GB"/>
        </w:rPr>
        <w:t xml:space="preserve"> </w:t>
      </w:r>
      <w:r w:rsidR="00DB0F8B" w:rsidRPr="00655CCE">
        <w:rPr>
          <w:rFonts w:ascii="Times New Roman" w:hAnsi="Times New Roman" w:cs="Times New Roman"/>
          <w:lang w:val="en-GB"/>
        </w:rPr>
        <w:t>contemporary</w:t>
      </w:r>
      <w:r w:rsidR="001C55F2" w:rsidRPr="00655CCE">
        <w:rPr>
          <w:rFonts w:ascii="Times New Roman" w:hAnsi="Times New Roman" w:cs="Times New Roman"/>
          <w:lang w:val="en-GB"/>
        </w:rPr>
        <w:t xml:space="preserve"> ‘estate planners and their clients’</w:t>
      </w:r>
      <w:r w:rsidR="00DB0F8B" w:rsidRPr="00655CCE">
        <w:rPr>
          <w:rFonts w:ascii="Times New Roman" w:hAnsi="Times New Roman" w:cs="Times New Roman"/>
          <w:lang w:val="en-GB"/>
        </w:rPr>
        <w:t xml:space="preserve"> can learn </w:t>
      </w:r>
      <w:r w:rsidR="001C55F2" w:rsidRPr="00655CCE">
        <w:rPr>
          <w:rFonts w:ascii="Times New Roman" w:hAnsi="Times New Roman" w:cs="Times New Roman"/>
          <w:lang w:val="en-GB"/>
        </w:rPr>
        <w:t>from Austen, including: ‘wealth is more than financial capital’; the ‘fundamentals of wills’; the importance of naming a ‘faithful fiduciary’; and the difficulties presented by ‘cash-flow’ realities such as th</w:t>
      </w:r>
      <w:r w:rsidR="007204B4" w:rsidRPr="00655CCE">
        <w:rPr>
          <w:rFonts w:ascii="Times New Roman" w:hAnsi="Times New Roman" w:cs="Times New Roman"/>
          <w:lang w:val="en-GB"/>
        </w:rPr>
        <w:t>ose</w:t>
      </w:r>
      <w:r w:rsidR="001C55F2" w:rsidRPr="00655CCE">
        <w:rPr>
          <w:rFonts w:ascii="Times New Roman" w:hAnsi="Times New Roman" w:cs="Times New Roman"/>
          <w:lang w:val="en-GB"/>
        </w:rPr>
        <w:t xml:space="preserve"> affecting Sir Walter E</w:t>
      </w:r>
      <w:r w:rsidR="00CF0CBC" w:rsidRPr="00655CCE">
        <w:rPr>
          <w:rFonts w:ascii="Times New Roman" w:hAnsi="Times New Roman" w:cs="Times New Roman"/>
          <w:lang w:val="en-GB"/>
        </w:rPr>
        <w:t>l</w:t>
      </w:r>
      <w:r w:rsidR="001C55F2" w:rsidRPr="00655CCE">
        <w:rPr>
          <w:rFonts w:ascii="Times New Roman" w:hAnsi="Times New Roman" w:cs="Times New Roman"/>
          <w:lang w:val="en-GB"/>
        </w:rPr>
        <w:t>liot.</w:t>
      </w:r>
      <w:r w:rsidR="003139C9" w:rsidRPr="00655CCE">
        <w:rPr>
          <w:rStyle w:val="FootnoteReference"/>
          <w:rFonts w:ascii="Times New Roman" w:hAnsi="Times New Roman" w:cs="Times New Roman"/>
          <w:lang w:val="en-GB"/>
        </w:rPr>
        <w:footnoteReference w:id="1"/>
      </w:r>
      <w:r w:rsidRPr="00655CCE">
        <w:rPr>
          <w:rFonts w:ascii="Times New Roman" w:hAnsi="Times New Roman" w:cs="Times New Roman"/>
          <w:lang w:val="en-GB"/>
        </w:rPr>
        <w:t xml:space="preserve"> Thomas Piketty’s (surprising) bestseller, </w:t>
      </w:r>
      <w:r w:rsidRPr="00655CCE">
        <w:rPr>
          <w:rFonts w:ascii="Times New Roman" w:hAnsi="Times New Roman" w:cs="Times New Roman"/>
          <w:i/>
          <w:iCs/>
          <w:lang w:val="en-GB"/>
        </w:rPr>
        <w:t>Capital in the Twenty-First Century</w:t>
      </w:r>
      <w:r w:rsidRPr="00655CCE">
        <w:rPr>
          <w:rFonts w:ascii="Times New Roman" w:hAnsi="Times New Roman" w:cs="Times New Roman"/>
          <w:lang w:val="en-GB"/>
        </w:rPr>
        <w:t xml:space="preserve"> (2013)</w:t>
      </w:r>
      <w:r w:rsidR="003139C9" w:rsidRPr="00655CCE">
        <w:rPr>
          <w:rFonts w:ascii="Times New Roman" w:hAnsi="Times New Roman" w:cs="Times New Roman"/>
          <w:lang w:val="en-GB"/>
        </w:rPr>
        <w:t>,</w:t>
      </w:r>
      <w:r w:rsidRPr="00655CCE">
        <w:rPr>
          <w:rFonts w:ascii="Times New Roman" w:hAnsi="Times New Roman" w:cs="Times New Roman"/>
          <w:lang w:val="en-GB"/>
        </w:rPr>
        <w:t xml:space="preserve"> </w:t>
      </w:r>
      <w:r w:rsidR="00151375" w:rsidRPr="00655CCE">
        <w:rPr>
          <w:rFonts w:ascii="Times New Roman" w:hAnsi="Times New Roman" w:cs="Times New Roman"/>
          <w:lang w:val="en-GB"/>
        </w:rPr>
        <w:t xml:space="preserve">also </w:t>
      </w:r>
      <w:r w:rsidR="003139C9" w:rsidRPr="00655CCE">
        <w:rPr>
          <w:rFonts w:ascii="Times New Roman" w:hAnsi="Times New Roman" w:cs="Times New Roman"/>
          <w:lang w:val="en-GB"/>
        </w:rPr>
        <w:t>turns to</w:t>
      </w:r>
      <w:r w:rsidRPr="00655CCE">
        <w:rPr>
          <w:rFonts w:ascii="Times New Roman" w:hAnsi="Times New Roman" w:cs="Times New Roman"/>
          <w:lang w:val="en-GB"/>
        </w:rPr>
        <w:t xml:space="preserve"> Austen </w:t>
      </w:r>
      <w:r w:rsidR="00CC7F0E">
        <w:rPr>
          <w:rFonts w:ascii="Times New Roman" w:hAnsi="Times New Roman" w:cs="Times New Roman"/>
          <w:lang w:val="en-GB"/>
        </w:rPr>
        <w:t>(alongside</w:t>
      </w:r>
      <w:r w:rsidRPr="00655CCE">
        <w:rPr>
          <w:rFonts w:ascii="Times New Roman" w:hAnsi="Times New Roman" w:cs="Times New Roman"/>
          <w:lang w:val="en-GB"/>
        </w:rPr>
        <w:t xml:space="preserve"> Honoré de Balzac</w:t>
      </w:r>
      <w:r w:rsidR="00CC7F0E">
        <w:rPr>
          <w:rFonts w:ascii="Times New Roman" w:hAnsi="Times New Roman" w:cs="Times New Roman"/>
          <w:lang w:val="en-GB"/>
        </w:rPr>
        <w:t>)</w:t>
      </w:r>
      <w:r w:rsidRPr="00655CCE">
        <w:rPr>
          <w:rFonts w:ascii="Times New Roman" w:hAnsi="Times New Roman" w:cs="Times New Roman"/>
          <w:lang w:val="en-GB"/>
        </w:rPr>
        <w:t xml:space="preserve"> to explore questions of inequality, arguing that ‘both novelists were intimately acquainted with the hierarchy of wealth in their respective societies’ and that they ‘paint striking portraits of the distribution of wealth in Britain and France between 1790 and 1830’.</w:t>
      </w:r>
      <w:r w:rsidRPr="00655CCE">
        <w:rPr>
          <w:rStyle w:val="FootnoteReference"/>
          <w:rFonts w:ascii="Times New Roman" w:hAnsi="Times New Roman" w:cs="Times New Roman"/>
          <w:lang w:val="en-GB"/>
        </w:rPr>
        <w:footnoteReference w:id="2"/>
      </w:r>
      <w:r w:rsidR="00D91CFD" w:rsidRPr="00655CCE">
        <w:rPr>
          <w:rFonts w:ascii="Times New Roman" w:hAnsi="Times New Roman" w:cs="Times New Roman"/>
          <w:lang w:val="en-GB"/>
        </w:rPr>
        <w:t xml:space="preserve"> The economist Morton Shapiro has taken a step further and collaborated with literary scholar Gary Saul </w:t>
      </w:r>
      <w:proofErr w:type="spellStart"/>
      <w:r w:rsidR="00D91CFD" w:rsidRPr="00655CCE">
        <w:rPr>
          <w:rFonts w:ascii="Times New Roman" w:hAnsi="Times New Roman" w:cs="Times New Roman"/>
          <w:lang w:val="en-GB"/>
        </w:rPr>
        <w:t>Morson</w:t>
      </w:r>
      <w:proofErr w:type="spellEnd"/>
      <w:r w:rsidR="00D91CFD" w:rsidRPr="00655CCE">
        <w:rPr>
          <w:rFonts w:ascii="Times New Roman" w:hAnsi="Times New Roman" w:cs="Times New Roman"/>
          <w:lang w:val="en-GB"/>
        </w:rPr>
        <w:t xml:space="preserve"> to examine the values literature and the humanities can teach economics. As the playful title of their book </w:t>
      </w:r>
      <w:r w:rsidR="00D91CFD" w:rsidRPr="00655CCE">
        <w:rPr>
          <w:rFonts w:ascii="Times New Roman" w:hAnsi="Times New Roman" w:cs="Times New Roman"/>
          <w:i/>
          <w:iCs/>
          <w:lang w:val="en-GB"/>
        </w:rPr>
        <w:t xml:space="preserve">Cents and Sensibility </w:t>
      </w:r>
      <w:r w:rsidR="00D91CFD" w:rsidRPr="00655CCE">
        <w:rPr>
          <w:rFonts w:ascii="Times New Roman" w:hAnsi="Times New Roman" w:cs="Times New Roman"/>
          <w:lang w:val="en-GB"/>
        </w:rPr>
        <w:t xml:space="preserve">(2017) suggests, Austen plays a key role in demonstrating the comparative moral and humanistic advantage literature can offer in contrast to economics </w:t>
      </w:r>
      <w:r w:rsidR="007204B4" w:rsidRPr="00655CCE">
        <w:rPr>
          <w:rFonts w:ascii="Times New Roman" w:hAnsi="Times New Roman" w:cs="Times New Roman"/>
          <w:lang w:val="en-GB"/>
        </w:rPr>
        <w:t xml:space="preserve">as a </w:t>
      </w:r>
      <w:r w:rsidR="00D91CFD" w:rsidRPr="00655CCE">
        <w:rPr>
          <w:rFonts w:ascii="Times New Roman" w:hAnsi="Times New Roman" w:cs="Times New Roman"/>
          <w:lang w:val="en-GB"/>
        </w:rPr>
        <w:t>discipline</w:t>
      </w:r>
      <w:r w:rsidRPr="00655CCE">
        <w:rPr>
          <w:rFonts w:ascii="Times New Roman" w:hAnsi="Times New Roman" w:cs="Times New Roman"/>
          <w:lang w:val="en-GB"/>
        </w:rPr>
        <w:t>.</w:t>
      </w:r>
      <w:r w:rsidRPr="00655CCE">
        <w:rPr>
          <w:rStyle w:val="FootnoteReference"/>
          <w:rFonts w:ascii="Times New Roman" w:hAnsi="Times New Roman" w:cs="Times New Roman"/>
          <w:lang w:val="en-GB"/>
        </w:rPr>
        <w:footnoteReference w:id="3"/>
      </w:r>
      <w:r w:rsidRPr="00655CCE">
        <w:rPr>
          <w:rFonts w:ascii="Times New Roman" w:hAnsi="Times New Roman" w:cs="Times New Roman"/>
          <w:lang w:val="en-GB"/>
        </w:rPr>
        <w:t xml:space="preserve"> </w:t>
      </w:r>
    </w:p>
    <w:p w14:paraId="55A004CB" w14:textId="393768C7" w:rsidR="003B194B" w:rsidRPr="00655CCE" w:rsidRDefault="003B18EA" w:rsidP="00E80EEF">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lastRenderedPageBreak/>
        <w:t xml:space="preserve">In his recent work </w:t>
      </w:r>
      <w:r w:rsidRPr="00655CCE">
        <w:rPr>
          <w:rFonts w:ascii="Times New Roman" w:hAnsi="Times New Roman" w:cs="Times New Roman"/>
          <w:i/>
          <w:iCs/>
          <w:lang w:val="en-GB"/>
        </w:rPr>
        <w:t xml:space="preserve">Narrative Economics </w:t>
      </w:r>
      <w:r w:rsidRPr="00655CCE">
        <w:rPr>
          <w:rFonts w:ascii="Times New Roman" w:hAnsi="Times New Roman" w:cs="Times New Roman"/>
          <w:lang w:val="en-GB"/>
        </w:rPr>
        <w:t xml:space="preserve">(2019), Nobel prize-winning economist Robert Shiller has equally </w:t>
      </w:r>
      <w:r w:rsidR="00151375" w:rsidRPr="00655CCE">
        <w:rPr>
          <w:rFonts w:ascii="Times New Roman" w:hAnsi="Times New Roman" w:cs="Times New Roman"/>
          <w:lang w:val="en-GB"/>
        </w:rPr>
        <w:t>sought</w:t>
      </w:r>
      <w:r w:rsidR="007204B4" w:rsidRPr="00655CCE">
        <w:rPr>
          <w:rFonts w:ascii="Times New Roman" w:hAnsi="Times New Roman" w:cs="Times New Roman"/>
          <w:lang w:val="en-GB"/>
        </w:rPr>
        <w:t xml:space="preserve"> to harness</w:t>
      </w:r>
      <w:r w:rsidR="00151375" w:rsidRPr="00655CCE">
        <w:rPr>
          <w:rFonts w:ascii="Times New Roman" w:hAnsi="Times New Roman" w:cs="Times New Roman"/>
          <w:lang w:val="en-GB"/>
        </w:rPr>
        <w:t xml:space="preserve"> </w:t>
      </w:r>
      <w:r w:rsidRPr="00655CCE">
        <w:rPr>
          <w:rFonts w:ascii="Times New Roman" w:hAnsi="Times New Roman" w:cs="Times New Roman"/>
          <w:lang w:val="en-GB"/>
        </w:rPr>
        <w:t>literature’s explanatory power, arguing for the ‘</w:t>
      </w:r>
      <w:r w:rsidRPr="00655CCE">
        <w:rPr>
          <w:rFonts w:ascii="Times New Roman" w:hAnsi="Times New Roman" w:cs="Times New Roman"/>
          <w:i/>
          <w:iCs/>
          <w:lang w:val="en-GB"/>
        </w:rPr>
        <w:t>art</w:t>
      </w:r>
      <w:r w:rsidRPr="00655CCE">
        <w:rPr>
          <w:rFonts w:ascii="Times New Roman" w:hAnsi="Times New Roman" w:cs="Times New Roman"/>
          <w:lang w:val="en-GB"/>
        </w:rPr>
        <w:t xml:space="preserve"> of narrative economics’ to be incorporated into the ‘</w:t>
      </w:r>
      <w:r w:rsidRPr="00655CCE">
        <w:rPr>
          <w:rFonts w:ascii="Times New Roman" w:hAnsi="Times New Roman" w:cs="Times New Roman"/>
          <w:i/>
          <w:iCs/>
          <w:lang w:val="en-GB"/>
        </w:rPr>
        <w:t>science</w:t>
      </w:r>
      <w:r w:rsidRPr="00655CCE">
        <w:rPr>
          <w:rFonts w:ascii="Times New Roman" w:hAnsi="Times New Roman" w:cs="Times New Roman"/>
          <w:lang w:val="en-GB"/>
        </w:rPr>
        <w:t>’ of economics.</w:t>
      </w:r>
      <w:r w:rsidRPr="00655CCE">
        <w:rPr>
          <w:rStyle w:val="FootnoteReference"/>
          <w:rFonts w:ascii="Times New Roman" w:hAnsi="Times New Roman" w:cs="Times New Roman"/>
          <w:lang w:val="en-GB"/>
        </w:rPr>
        <w:footnoteReference w:id="4"/>
      </w:r>
      <w:r w:rsidRPr="00655CCE">
        <w:rPr>
          <w:rFonts w:ascii="Times New Roman" w:hAnsi="Times New Roman" w:cs="Times New Roman"/>
          <w:lang w:val="en-GB"/>
        </w:rPr>
        <w:t xml:space="preserve"> </w:t>
      </w:r>
      <w:r w:rsidR="00AC5A96" w:rsidRPr="00655CCE">
        <w:rPr>
          <w:rFonts w:ascii="Times New Roman" w:hAnsi="Times New Roman" w:cs="Times New Roman"/>
          <w:lang w:val="en-GB"/>
        </w:rPr>
        <w:t xml:space="preserve">During a lecture delivered at the London School of Economics in 2019, Shiller began with what he described as an ‘audacious claim’: </w:t>
      </w:r>
    </w:p>
    <w:p w14:paraId="6EF89B4B" w14:textId="526A8C26" w:rsidR="00774632" w:rsidRPr="00655CCE" w:rsidRDefault="00AC5A96" w:rsidP="00774632">
      <w:pPr>
        <w:ind w:left="720"/>
        <w:jc w:val="both"/>
        <w:rPr>
          <w:rFonts w:ascii="Times New Roman" w:hAnsi="Times New Roman" w:cs="Times New Roman"/>
          <w:lang w:val="en-GB"/>
        </w:rPr>
      </w:pPr>
      <w:r w:rsidRPr="00655CCE">
        <w:rPr>
          <w:rFonts w:ascii="Times New Roman" w:hAnsi="Times New Roman" w:cs="Times New Roman"/>
          <w:lang w:val="en-GB"/>
        </w:rPr>
        <w:t>that the economics and finance professions are undergoing a revolution that has just begun, to become more attuned to the reality in macroeconomics and other parts of economics by incorporating narratives into the discipline.</w:t>
      </w:r>
      <w:r w:rsidR="007E0970" w:rsidRPr="00655CCE">
        <w:rPr>
          <w:rStyle w:val="FootnoteReference"/>
          <w:rFonts w:ascii="Times New Roman" w:hAnsi="Times New Roman" w:cs="Times New Roman"/>
          <w:lang w:val="en-GB"/>
        </w:rPr>
        <w:footnoteReference w:id="5"/>
      </w:r>
    </w:p>
    <w:p w14:paraId="3656B2FB" w14:textId="77777777" w:rsidR="003A61BB" w:rsidRPr="00655CCE" w:rsidRDefault="003A61BB" w:rsidP="007204B4">
      <w:pPr>
        <w:ind w:left="720"/>
        <w:jc w:val="both"/>
        <w:rPr>
          <w:rFonts w:ascii="Times New Roman" w:hAnsi="Times New Roman" w:cs="Times New Roman"/>
          <w:lang w:val="en-GB"/>
        </w:rPr>
      </w:pPr>
    </w:p>
    <w:p w14:paraId="5DCC7E54" w14:textId="0B06F55D" w:rsidR="00F92DA9" w:rsidRDefault="008C7D82" w:rsidP="003E60C4">
      <w:pPr>
        <w:spacing w:line="480" w:lineRule="auto"/>
        <w:jc w:val="both"/>
        <w:rPr>
          <w:rFonts w:ascii="Times New Roman" w:hAnsi="Times New Roman" w:cs="Times New Roman"/>
        </w:rPr>
      </w:pPr>
      <w:r w:rsidRPr="00655CCE">
        <w:rPr>
          <w:rFonts w:ascii="Times New Roman" w:hAnsi="Times New Roman" w:cs="Times New Roman"/>
        </w:rPr>
        <w:t>Despite the fairly recent turn to narrative in economic scholarship, literary scholars have long noted the</w:t>
      </w:r>
      <w:r w:rsidR="00AC7DBB" w:rsidRPr="00655CCE">
        <w:rPr>
          <w:rFonts w:ascii="Times New Roman" w:hAnsi="Times New Roman" w:cs="Times New Roman"/>
        </w:rPr>
        <w:t xml:space="preserve"> important</w:t>
      </w:r>
      <w:r w:rsidRPr="00655CCE">
        <w:rPr>
          <w:rFonts w:ascii="Times New Roman" w:hAnsi="Times New Roman" w:cs="Times New Roman"/>
        </w:rPr>
        <w:t xml:space="preserve"> relationship</w:t>
      </w:r>
      <w:r w:rsidR="00AC7DBB" w:rsidRPr="00655CCE">
        <w:rPr>
          <w:rFonts w:ascii="Times New Roman" w:hAnsi="Times New Roman" w:cs="Times New Roman"/>
        </w:rPr>
        <w:t xml:space="preserve"> and correspondence</w:t>
      </w:r>
      <w:r w:rsidRPr="00655CCE">
        <w:rPr>
          <w:rFonts w:ascii="Times New Roman" w:hAnsi="Times New Roman" w:cs="Times New Roman"/>
        </w:rPr>
        <w:t xml:space="preserve"> between </w:t>
      </w:r>
      <w:r w:rsidR="00AC7DBB" w:rsidRPr="00655CCE">
        <w:rPr>
          <w:rFonts w:ascii="Times New Roman" w:hAnsi="Times New Roman" w:cs="Times New Roman"/>
        </w:rPr>
        <w:t>the literary and economic disciplines, with the</w:t>
      </w:r>
      <w:r w:rsidR="00DA0FDD" w:rsidRPr="00655CCE">
        <w:rPr>
          <w:rFonts w:ascii="Times New Roman" w:hAnsi="Times New Roman" w:cs="Times New Roman"/>
        </w:rPr>
        <w:t xml:space="preserve"> origins and</w:t>
      </w:r>
      <w:r w:rsidR="00AC7DBB" w:rsidRPr="00655CCE">
        <w:rPr>
          <w:rFonts w:ascii="Times New Roman" w:hAnsi="Times New Roman" w:cs="Times New Roman"/>
        </w:rPr>
        <w:t xml:space="preserve"> histories of the</w:t>
      </w:r>
      <w:r w:rsidR="00DA0FDD" w:rsidRPr="00655CCE">
        <w:rPr>
          <w:rFonts w:ascii="Times New Roman" w:hAnsi="Times New Roman" w:cs="Times New Roman"/>
        </w:rPr>
        <w:t>se</w:t>
      </w:r>
      <w:r w:rsidR="00AC7DBB" w:rsidRPr="00655CCE">
        <w:rPr>
          <w:rFonts w:ascii="Times New Roman" w:hAnsi="Times New Roman" w:cs="Times New Roman"/>
        </w:rPr>
        <w:t xml:space="preserve"> discourses firmly intertwined in the eighteenth century.</w:t>
      </w:r>
      <w:r w:rsidR="00AC7DBB" w:rsidRPr="00655CCE">
        <w:rPr>
          <w:rFonts w:ascii="Times New Roman" w:hAnsi="Times New Roman" w:cs="Times New Roman"/>
          <w:vertAlign w:val="superscript"/>
        </w:rPr>
        <w:footnoteReference w:id="6"/>
      </w:r>
      <w:r w:rsidR="00DA0FDD" w:rsidRPr="00655CCE">
        <w:rPr>
          <w:rFonts w:ascii="Times New Roman" w:hAnsi="Times New Roman" w:cs="Times New Roman"/>
        </w:rPr>
        <w:t xml:space="preserve"> </w:t>
      </w:r>
      <w:r w:rsidR="00985A35" w:rsidRPr="00655CCE">
        <w:rPr>
          <w:rFonts w:ascii="Times New Roman" w:hAnsi="Times New Roman" w:cs="Times New Roman"/>
        </w:rPr>
        <w:t>The significant intersections between Austen’s writing and the economic concerns and debates of the late eighteenth and early nineteenth centuries ha</w:t>
      </w:r>
      <w:r w:rsidR="008C4D06">
        <w:rPr>
          <w:rFonts w:ascii="Times New Roman" w:hAnsi="Times New Roman" w:cs="Times New Roman"/>
        </w:rPr>
        <w:t>ve</w:t>
      </w:r>
      <w:r w:rsidR="00985A35" w:rsidRPr="00655CCE">
        <w:rPr>
          <w:rFonts w:ascii="Times New Roman" w:hAnsi="Times New Roman" w:cs="Times New Roman"/>
        </w:rPr>
        <w:t xml:space="preserve"> been </w:t>
      </w:r>
      <w:r w:rsidR="00CB737C">
        <w:rPr>
          <w:rFonts w:ascii="Times New Roman" w:hAnsi="Times New Roman" w:cs="Times New Roman"/>
        </w:rPr>
        <w:t xml:space="preserve">skilfully </w:t>
      </w:r>
      <w:r w:rsidR="00985A35" w:rsidRPr="00655CCE">
        <w:rPr>
          <w:rFonts w:ascii="Times New Roman" w:hAnsi="Times New Roman" w:cs="Times New Roman"/>
        </w:rPr>
        <w:t xml:space="preserve">explored by </w:t>
      </w:r>
      <w:r w:rsidRPr="00655CCE">
        <w:rPr>
          <w:rFonts w:ascii="Times New Roman" w:hAnsi="Times New Roman" w:cs="Times New Roman"/>
        </w:rPr>
        <w:t>Austen scholars</w:t>
      </w:r>
      <w:r w:rsidR="00B37DD2" w:rsidRPr="00655CCE">
        <w:rPr>
          <w:rFonts w:ascii="Times New Roman" w:hAnsi="Times New Roman" w:cs="Times New Roman"/>
        </w:rPr>
        <w:t>.</w:t>
      </w:r>
      <w:r w:rsidR="00B37DD2" w:rsidRPr="00655CCE">
        <w:rPr>
          <w:rStyle w:val="FootnoteReference"/>
          <w:rFonts w:ascii="Times New Roman" w:hAnsi="Times New Roman" w:cs="Times New Roman"/>
        </w:rPr>
        <w:footnoteReference w:id="7"/>
      </w:r>
      <w:r w:rsidR="00985A35" w:rsidRPr="00655CCE">
        <w:rPr>
          <w:rFonts w:ascii="Times New Roman" w:hAnsi="Times New Roman" w:cs="Times New Roman"/>
        </w:rPr>
        <w:t xml:space="preserve"> </w:t>
      </w:r>
      <w:r w:rsidR="007B44FA" w:rsidRPr="00655CCE">
        <w:rPr>
          <w:rFonts w:ascii="Times New Roman" w:hAnsi="Times New Roman" w:cs="Times New Roman"/>
        </w:rPr>
        <w:t>Drawing on this important literary and economic scholarship</w:t>
      </w:r>
      <w:r w:rsidR="00111946">
        <w:rPr>
          <w:rFonts w:ascii="Times New Roman" w:hAnsi="Times New Roman" w:cs="Times New Roman"/>
        </w:rPr>
        <w:t xml:space="preserve"> and reversing the terms of Shiller’s insight</w:t>
      </w:r>
      <w:r w:rsidR="007B44FA" w:rsidRPr="00655CCE">
        <w:rPr>
          <w:rFonts w:ascii="Times New Roman" w:hAnsi="Times New Roman" w:cs="Times New Roman"/>
        </w:rPr>
        <w:t>, this article turns to Austen’s art of narrative economics</w:t>
      </w:r>
      <w:r w:rsidR="00CB737C">
        <w:rPr>
          <w:rFonts w:ascii="Times New Roman" w:hAnsi="Times New Roman" w:cs="Times New Roman"/>
        </w:rPr>
        <w:t xml:space="preserve">: her </w:t>
      </w:r>
      <w:r w:rsidR="00CB737C" w:rsidRPr="00655CCE">
        <w:rPr>
          <w:rFonts w:ascii="Times New Roman" w:hAnsi="Times New Roman" w:cs="Times New Roman"/>
        </w:rPr>
        <w:t>interrogation of economic principles through her narrative techniques, ‘stylistic strategies’, and complex characterisations</w:t>
      </w:r>
      <w:r w:rsidR="002A4464">
        <w:rPr>
          <w:rFonts w:ascii="Times New Roman" w:hAnsi="Times New Roman" w:cs="Times New Roman"/>
        </w:rPr>
        <w:t xml:space="preserve"> that challenges her readers to read qualitative </w:t>
      </w:r>
      <w:r w:rsidR="002A4464">
        <w:rPr>
          <w:rFonts w:ascii="Times New Roman" w:hAnsi="Times New Roman" w:cs="Times New Roman"/>
        </w:rPr>
        <w:lastRenderedPageBreak/>
        <w:t>affective values alongside quantitative economic ones</w:t>
      </w:r>
      <w:r w:rsidR="00CB737C" w:rsidRPr="00655CCE">
        <w:rPr>
          <w:rFonts w:ascii="Times New Roman" w:hAnsi="Times New Roman" w:cs="Times New Roman"/>
        </w:rPr>
        <w:t>.</w:t>
      </w:r>
      <w:r w:rsidR="00CB737C" w:rsidRPr="00655CCE">
        <w:rPr>
          <w:rFonts w:ascii="Times New Roman" w:hAnsi="Times New Roman" w:cs="Times New Roman"/>
          <w:vertAlign w:val="superscript"/>
        </w:rPr>
        <w:footnoteReference w:id="8"/>
      </w:r>
      <w:r w:rsidR="007B44FA" w:rsidRPr="00655CCE">
        <w:rPr>
          <w:rFonts w:ascii="Times New Roman" w:hAnsi="Times New Roman" w:cs="Times New Roman"/>
        </w:rPr>
        <w:t xml:space="preserve"> </w:t>
      </w:r>
      <w:r w:rsidR="007204B4" w:rsidRPr="00655CCE">
        <w:rPr>
          <w:rFonts w:ascii="Times New Roman" w:hAnsi="Times New Roman" w:cs="Times New Roman"/>
        </w:rPr>
        <w:t>Combining</w:t>
      </w:r>
      <w:r w:rsidR="007B44FA" w:rsidRPr="00655CCE">
        <w:rPr>
          <w:rFonts w:ascii="Times New Roman" w:hAnsi="Times New Roman" w:cs="Times New Roman"/>
        </w:rPr>
        <w:t xml:space="preserve"> what D. A. Miller calls </w:t>
      </w:r>
      <w:r w:rsidR="00DD6797">
        <w:rPr>
          <w:rFonts w:ascii="Times New Roman" w:hAnsi="Times New Roman" w:cs="Times New Roman"/>
        </w:rPr>
        <w:t>‘</w:t>
      </w:r>
      <w:r w:rsidR="007B44FA" w:rsidRPr="00655CCE">
        <w:rPr>
          <w:rFonts w:ascii="Times New Roman" w:hAnsi="Times New Roman" w:cs="Times New Roman"/>
        </w:rPr>
        <w:t>Austen’s style</w:t>
      </w:r>
      <w:r w:rsidR="00DD6797">
        <w:rPr>
          <w:rFonts w:ascii="Times New Roman" w:hAnsi="Times New Roman" w:cs="Times New Roman"/>
        </w:rPr>
        <w:t>’</w:t>
      </w:r>
      <w:r w:rsidR="007B44FA" w:rsidRPr="00655CCE">
        <w:rPr>
          <w:rFonts w:ascii="Times New Roman" w:hAnsi="Times New Roman" w:cs="Times New Roman"/>
        </w:rPr>
        <w:t xml:space="preserve">, and Anne Toner </w:t>
      </w:r>
      <w:r w:rsidR="00D22CF1">
        <w:rPr>
          <w:rFonts w:ascii="Times New Roman" w:hAnsi="Times New Roman" w:cs="Times New Roman"/>
        </w:rPr>
        <w:t>(</w:t>
      </w:r>
      <w:r w:rsidR="007B44FA" w:rsidRPr="00655CCE">
        <w:rPr>
          <w:rFonts w:ascii="Times New Roman" w:hAnsi="Times New Roman" w:cs="Times New Roman"/>
        </w:rPr>
        <w:t>following G. H. Lewes</w:t>
      </w:r>
      <w:r w:rsidR="00D22CF1">
        <w:rPr>
          <w:rFonts w:ascii="Times New Roman" w:hAnsi="Times New Roman" w:cs="Times New Roman"/>
        </w:rPr>
        <w:t>)</w:t>
      </w:r>
      <w:r w:rsidR="007B44FA" w:rsidRPr="00655CCE">
        <w:rPr>
          <w:rFonts w:ascii="Times New Roman" w:hAnsi="Times New Roman" w:cs="Times New Roman"/>
        </w:rPr>
        <w:t xml:space="preserve"> identifies as Austen’s ‘economy of art’, it examines the </w:t>
      </w:r>
      <w:r w:rsidR="00113C61" w:rsidRPr="00655CCE">
        <w:rPr>
          <w:rFonts w:ascii="Times New Roman" w:hAnsi="Times New Roman" w:cs="Times New Roman"/>
        </w:rPr>
        <w:t>moments in Austen’s writing that tease out the economic implications of her domestic settings and those character</w:t>
      </w:r>
      <w:r w:rsidR="00C26C70">
        <w:rPr>
          <w:rFonts w:ascii="Times New Roman" w:hAnsi="Times New Roman" w:cs="Times New Roman"/>
        </w:rPr>
        <w:t>i</w:t>
      </w:r>
      <w:r w:rsidR="00113C61" w:rsidRPr="00655CCE">
        <w:rPr>
          <w:rFonts w:ascii="Times New Roman" w:hAnsi="Times New Roman" w:cs="Times New Roman"/>
        </w:rPr>
        <w:t>s</w:t>
      </w:r>
      <w:r w:rsidR="00C26C70">
        <w:rPr>
          <w:rFonts w:ascii="Times New Roman" w:hAnsi="Times New Roman" w:cs="Times New Roman"/>
        </w:rPr>
        <w:t>ations</w:t>
      </w:r>
      <w:r w:rsidR="00113C61" w:rsidRPr="00655CCE">
        <w:rPr>
          <w:rFonts w:ascii="Times New Roman" w:hAnsi="Times New Roman" w:cs="Times New Roman"/>
        </w:rPr>
        <w:t xml:space="preserve"> that </w:t>
      </w:r>
      <w:r w:rsidR="007204B4" w:rsidRPr="00655CCE">
        <w:rPr>
          <w:rFonts w:ascii="Times New Roman" w:hAnsi="Times New Roman" w:cs="Times New Roman"/>
        </w:rPr>
        <w:t>act</w:t>
      </w:r>
      <w:r w:rsidR="00113C61" w:rsidRPr="00655CCE">
        <w:rPr>
          <w:rFonts w:ascii="Times New Roman" w:hAnsi="Times New Roman" w:cs="Times New Roman"/>
        </w:rPr>
        <w:t xml:space="preserve"> counter to</w:t>
      </w:r>
      <w:r w:rsidR="00CB6A8E">
        <w:rPr>
          <w:rFonts w:ascii="Times New Roman" w:hAnsi="Times New Roman" w:cs="Times New Roman"/>
        </w:rPr>
        <w:t xml:space="preserve"> her</w:t>
      </w:r>
      <w:r w:rsidR="00113C61" w:rsidRPr="00655CCE">
        <w:rPr>
          <w:rFonts w:ascii="Times New Roman" w:hAnsi="Times New Roman" w:cs="Times New Roman"/>
        </w:rPr>
        <w:t xml:space="preserve"> celebrated narrative </w:t>
      </w:r>
      <w:r w:rsidR="00C26C70">
        <w:rPr>
          <w:rFonts w:ascii="Times New Roman" w:hAnsi="Times New Roman" w:cs="Times New Roman"/>
        </w:rPr>
        <w:t>style</w:t>
      </w:r>
      <w:r w:rsidR="00B37DD2" w:rsidRPr="00655CCE">
        <w:rPr>
          <w:rFonts w:ascii="Times New Roman" w:hAnsi="Times New Roman" w:cs="Times New Roman"/>
        </w:rPr>
        <w:t xml:space="preserve"> of restraint</w:t>
      </w:r>
      <w:r w:rsidR="00B8410A" w:rsidRPr="00655CCE">
        <w:rPr>
          <w:rFonts w:ascii="Times New Roman" w:hAnsi="Times New Roman" w:cs="Times New Roman"/>
        </w:rPr>
        <w:t xml:space="preserve"> and ‘contraction’</w:t>
      </w:r>
      <w:r w:rsidR="007B44FA" w:rsidRPr="00655CCE">
        <w:rPr>
          <w:rFonts w:ascii="Times New Roman" w:hAnsi="Times New Roman" w:cs="Times New Roman"/>
        </w:rPr>
        <w:t>.</w:t>
      </w:r>
      <w:r w:rsidR="007B44FA" w:rsidRPr="00655CCE">
        <w:rPr>
          <w:rFonts w:ascii="Times New Roman" w:hAnsi="Times New Roman" w:cs="Times New Roman"/>
          <w:vertAlign w:val="superscript"/>
        </w:rPr>
        <w:footnoteReference w:id="9"/>
      </w:r>
      <w:r w:rsidR="007B44FA" w:rsidRPr="00655CCE">
        <w:rPr>
          <w:rFonts w:ascii="Times New Roman" w:hAnsi="Times New Roman" w:cs="Times New Roman"/>
        </w:rPr>
        <w:t xml:space="preserve"> </w:t>
      </w:r>
      <w:r w:rsidR="009317CC">
        <w:rPr>
          <w:rFonts w:ascii="Times New Roman" w:hAnsi="Times New Roman" w:cs="Times New Roman"/>
        </w:rPr>
        <w:t>Within Austen’s style, Miller traces a tension between the ‘no-one who is narrating’—the ‘</w:t>
      </w:r>
      <w:r w:rsidR="009317CC">
        <w:rPr>
          <w:rFonts w:ascii="Times New Roman" w:hAnsi="Times New Roman" w:cs="Times New Roman"/>
          <w:i/>
          <w:iCs/>
        </w:rPr>
        <w:t>neuter</w:t>
      </w:r>
      <w:r w:rsidR="009317CC">
        <w:rPr>
          <w:rFonts w:ascii="Times New Roman" w:hAnsi="Times New Roman" w:cs="Times New Roman"/>
        </w:rPr>
        <w:t xml:space="preserve">’ figure that disguises the Austenian ‘old maid’—and the personhood of </w:t>
      </w:r>
      <w:r w:rsidR="009317CC">
        <w:rPr>
          <w:rFonts w:ascii="Times New Roman" w:hAnsi="Times New Roman" w:cs="Times New Roman"/>
          <w:i/>
          <w:iCs/>
        </w:rPr>
        <w:t>character</w:t>
      </w:r>
      <w:r w:rsidR="009317CC">
        <w:rPr>
          <w:rFonts w:ascii="Times New Roman" w:hAnsi="Times New Roman" w:cs="Times New Roman"/>
        </w:rPr>
        <w:t>.</w:t>
      </w:r>
      <w:r w:rsidR="00366DE1">
        <w:rPr>
          <w:rStyle w:val="FootnoteReference"/>
          <w:rFonts w:ascii="Times New Roman" w:hAnsi="Times New Roman" w:cs="Times New Roman"/>
        </w:rPr>
        <w:footnoteReference w:id="10"/>
      </w:r>
      <w:r w:rsidR="00626265">
        <w:rPr>
          <w:rFonts w:ascii="Times New Roman" w:hAnsi="Times New Roman" w:cs="Times New Roman"/>
        </w:rPr>
        <w:t xml:space="preserve"> </w:t>
      </w:r>
      <w:r w:rsidR="00337817">
        <w:rPr>
          <w:rFonts w:ascii="Times New Roman" w:hAnsi="Times New Roman" w:cs="Times New Roman"/>
        </w:rPr>
        <w:t xml:space="preserve">The </w:t>
      </w:r>
      <w:r w:rsidR="00E5653A">
        <w:rPr>
          <w:rFonts w:ascii="Times New Roman" w:hAnsi="Times New Roman" w:cs="Times New Roman"/>
        </w:rPr>
        <w:t>novel’s development of character</w:t>
      </w:r>
      <w:r w:rsidR="00337817">
        <w:rPr>
          <w:rFonts w:ascii="Times New Roman" w:hAnsi="Times New Roman" w:cs="Times New Roman"/>
        </w:rPr>
        <w:t>, as I have argued elsewhere,</w:t>
      </w:r>
      <w:r w:rsidR="00E5653A">
        <w:rPr>
          <w:rFonts w:ascii="Times New Roman" w:hAnsi="Times New Roman" w:cs="Times New Roman"/>
        </w:rPr>
        <w:t xml:space="preserve"> provided an important challenge and counter discourse to the rationalising and abstracting influence of the </w:t>
      </w:r>
      <w:r w:rsidR="00E5653A">
        <w:rPr>
          <w:rFonts w:ascii="Times New Roman" w:hAnsi="Times New Roman" w:cs="Times New Roman"/>
          <w:i/>
          <w:iCs/>
        </w:rPr>
        <w:t>homo economicus</w:t>
      </w:r>
      <w:r w:rsidR="00E5653A">
        <w:rPr>
          <w:rFonts w:ascii="Times New Roman" w:hAnsi="Times New Roman" w:cs="Times New Roman"/>
        </w:rPr>
        <w:t xml:space="preserve"> model that evolved through eighteenth and nineteenth-century political economy.</w:t>
      </w:r>
      <w:r w:rsidR="00337817">
        <w:rPr>
          <w:rStyle w:val="FootnoteReference"/>
          <w:rFonts w:ascii="Times New Roman" w:hAnsi="Times New Roman" w:cs="Times New Roman"/>
        </w:rPr>
        <w:footnoteReference w:id="11"/>
      </w:r>
      <w:r w:rsidR="00E5653A">
        <w:rPr>
          <w:rFonts w:ascii="Times New Roman" w:hAnsi="Times New Roman" w:cs="Times New Roman"/>
        </w:rPr>
        <w:t xml:space="preserve"> The </w:t>
      </w:r>
      <w:r w:rsidR="00892828">
        <w:rPr>
          <w:rFonts w:ascii="Times New Roman" w:hAnsi="Times New Roman" w:cs="Times New Roman"/>
        </w:rPr>
        <w:t>narrative tensions between Austen’s apparently impersonal style and her characterisation are therefore central to revealing how Austen’s affective discourses surrounding her representations of domestic character further complicate the representations of rational, self-interested economic man.</w:t>
      </w:r>
    </w:p>
    <w:p w14:paraId="0C6112D3" w14:textId="172BC55B" w:rsidR="009F7A24" w:rsidRPr="00DB06B7" w:rsidRDefault="007B44FA" w:rsidP="00DB06B7">
      <w:pPr>
        <w:spacing w:line="480" w:lineRule="auto"/>
        <w:ind w:firstLine="720"/>
        <w:jc w:val="both"/>
        <w:rPr>
          <w:rFonts w:ascii="Times New Roman" w:hAnsi="Times New Roman" w:cs="Times New Roman"/>
          <w:vertAlign w:val="superscript"/>
        </w:rPr>
      </w:pPr>
      <w:r w:rsidRPr="00655CCE">
        <w:rPr>
          <w:rFonts w:ascii="Times New Roman" w:hAnsi="Times New Roman" w:cs="Times New Roman"/>
        </w:rPr>
        <w:t>Placing Austen’s fiction within the critical debates emerging between David Ricardo and Thomas Malthus about the purpose</w:t>
      </w:r>
      <w:r w:rsidR="00D22CF1">
        <w:rPr>
          <w:rFonts w:ascii="Times New Roman" w:hAnsi="Times New Roman" w:cs="Times New Roman"/>
        </w:rPr>
        <w:t>, scope,</w:t>
      </w:r>
      <w:r w:rsidRPr="00655CCE">
        <w:rPr>
          <w:rFonts w:ascii="Times New Roman" w:hAnsi="Times New Roman" w:cs="Times New Roman"/>
        </w:rPr>
        <w:t xml:space="preserve"> and disciplinary style of political economy, this </w:t>
      </w:r>
      <w:r w:rsidR="00337817">
        <w:rPr>
          <w:rFonts w:ascii="Times New Roman" w:hAnsi="Times New Roman" w:cs="Times New Roman"/>
        </w:rPr>
        <w:t xml:space="preserve">essay </w:t>
      </w:r>
      <w:r w:rsidR="005321AE">
        <w:rPr>
          <w:rFonts w:ascii="Times New Roman" w:hAnsi="Times New Roman" w:cs="Times New Roman"/>
        </w:rPr>
        <w:t>challenges</w:t>
      </w:r>
      <w:r w:rsidR="007C2AA2" w:rsidRPr="00655CCE">
        <w:rPr>
          <w:rFonts w:ascii="Times New Roman" w:hAnsi="Times New Roman" w:cs="Times New Roman"/>
        </w:rPr>
        <w:t xml:space="preserve"> the nineteenth-century commentary that while Austen ‘plays by ear […,] Miss Martineau understands the science’, </w:t>
      </w:r>
      <w:r w:rsidR="005321AE">
        <w:rPr>
          <w:rFonts w:ascii="Times New Roman" w:hAnsi="Times New Roman" w:cs="Times New Roman"/>
        </w:rPr>
        <w:t>demonstrating</w:t>
      </w:r>
      <w:r w:rsidR="007C2AA2" w:rsidRPr="00655CCE">
        <w:rPr>
          <w:rFonts w:ascii="Times New Roman" w:hAnsi="Times New Roman" w:cs="Times New Roman"/>
        </w:rPr>
        <w:t xml:space="preserve"> how Austen locates economic questions within the domestic settings and seemingly every day experiences of the loss of love, the jealousy of rival</w:t>
      </w:r>
      <w:r w:rsidR="00337817">
        <w:rPr>
          <w:rFonts w:ascii="Times New Roman" w:hAnsi="Times New Roman" w:cs="Times New Roman"/>
        </w:rPr>
        <w:t xml:space="preserve"> lovers</w:t>
      </w:r>
      <w:r w:rsidR="007C2AA2" w:rsidRPr="00655CCE">
        <w:rPr>
          <w:rFonts w:ascii="Times New Roman" w:hAnsi="Times New Roman" w:cs="Times New Roman"/>
        </w:rPr>
        <w:t xml:space="preserve">, </w:t>
      </w:r>
      <w:r w:rsidR="00B156F0" w:rsidRPr="00655CCE">
        <w:rPr>
          <w:rFonts w:ascii="Times New Roman" w:hAnsi="Times New Roman" w:cs="Times New Roman"/>
        </w:rPr>
        <w:t>the superfluous ramblings of a spinster aunt</w:t>
      </w:r>
      <w:r w:rsidR="00662381">
        <w:rPr>
          <w:rFonts w:ascii="Times New Roman" w:hAnsi="Times New Roman" w:cs="Times New Roman"/>
        </w:rPr>
        <w:t>,</w:t>
      </w:r>
      <w:r w:rsidR="00B156F0" w:rsidRPr="00655CCE">
        <w:rPr>
          <w:rFonts w:ascii="Times New Roman" w:hAnsi="Times New Roman" w:cs="Times New Roman"/>
        </w:rPr>
        <w:t xml:space="preserve"> and the inflationary speculation of a hypochondriac</w:t>
      </w:r>
      <w:r w:rsidR="00CB6A8E">
        <w:rPr>
          <w:rFonts w:ascii="Times New Roman" w:hAnsi="Times New Roman" w:cs="Times New Roman"/>
        </w:rPr>
        <w:t>.</w:t>
      </w:r>
      <w:r w:rsidR="00090E49" w:rsidRPr="00655CCE">
        <w:rPr>
          <w:rFonts w:ascii="Times New Roman" w:hAnsi="Times New Roman" w:cs="Times New Roman"/>
          <w:vertAlign w:val="superscript"/>
        </w:rPr>
        <w:footnoteReference w:id="12"/>
      </w:r>
      <w:r w:rsidR="00F22676" w:rsidRPr="00655CCE">
        <w:rPr>
          <w:rFonts w:ascii="Times New Roman" w:hAnsi="Times New Roman" w:cs="Times New Roman"/>
        </w:rPr>
        <w:t xml:space="preserve"> </w:t>
      </w:r>
      <w:r w:rsidR="007C2AA2" w:rsidRPr="00655CCE">
        <w:rPr>
          <w:rFonts w:ascii="Times New Roman" w:hAnsi="Times New Roman" w:cs="Times New Roman"/>
        </w:rPr>
        <w:t>Austen’s narrative form does not</w:t>
      </w:r>
      <w:r w:rsidR="009E6003">
        <w:rPr>
          <w:rFonts w:ascii="Times New Roman" w:hAnsi="Times New Roman" w:cs="Times New Roman"/>
        </w:rPr>
        <w:t>, therefore,</w:t>
      </w:r>
      <w:r w:rsidR="007C2AA2" w:rsidRPr="00655CCE">
        <w:rPr>
          <w:rFonts w:ascii="Times New Roman" w:hAnsi="Times New Roman" w:cs="Times New Roman"/>
        </w:rPr>
        <w:t xml:space="preserve"> simply offer an explanatory</w:t>
      </w:r>
      <w:r w:rsidR="00A365F6">
        <w:rPr>
          <w:rFonts w:ascii="Times New Roman" w:hAnsi="Times New Roman" w:cs="Times New Roman"/>
        </w:rPr>
        <w:t xml:space="preserve"> response</w:t>
      </w:r>
      <w:r w:rsidR="00CB737C">
        <w:rPr>
          <w:rFonts w:ascii="Times New Roman" w:hAnsi="Times New Roman" w:cs="Times New Roman"/>
        </w:rPr>
        <w:t xml:space="preserve"> to nineteenth-century economic debates</w:t>
      </w:r>
      <w:r w:rsidR="00816364">
        <w:rPr>
          <w:rFonts w:ascii="Times New Roman" w:hAnsi="Times New Roman" w:cs="Times New Roman"/>
        </w:rPr>
        <w:t xml:space="preserve"> </w:t>
      </w:r>
      <w:r w:rsidR="00CB737C">
        <w:rPr>
          <w:rFonts w:ascii="Times New Roman" w:hAnsi="Times New Roman" w:cs="Times New Roman"/>
        </w:rPr>
        <w:t xml:space="preserve">through plot developments as a </w:t>
      </w:r>
      <w:r w:rsidR="00CB737C">
        <w:rPr>
          <w:rFonts w:ascii="Times New Roman" w:hAnsi="Times New Roman" w:cs="Times New Roman"/>
        </w:rPr>
        <w:lastRenderedPageBreak/>
        <w:t>sum of so many economic parts</w:t>
      </w:r>
      <w:r w:rsidR="00337817">
        <w:rPr>
          <w:rFonts w:ascii="Times New Roman" w:hAnsi="Times New Roman" w:cs="Times New Roman"/>
        </w:rPr>
        <w:t xml:space="preserve">. Her novels </w:t>
      </w:r>
      <w:r w:rsidR="007C2AA2" w:rsidRPr="00655CCE">
        <w:rPr>
          <w:rFonts w:ascii="Times New Roman" w:hAnsi="Times New Roman" w:cs="Times New Roman"/>
        </w:rPr>
        <w:t xml:space="preserve">also </w:t>
      </w:r>
      <w:r w:rsidR="00A365F6">
        <w:rPr>
          <w:rFonts w:ascii="Times New Roman" w:hAnsi="Times New Roman" w:cs="Times New Roman"/>
        </w:rPr>
        <w:t>provide a</w:t>
      </w:r>
      <w:r w:rsidR="007C2AA2" w:rsidRPr="00655CCE">
        <w:rPr>
          <w:rFonts w:ascii="Times New Roman" w:hAnsi="Times New Roman" w:cs="Times New Roman"/>
        </w:rPr>
        <w:t xml:space="preserve"> critical account</w:t>
      </w:r>
      <w:r w:rsidR="00CB737C">
        <w:rPr>
          <w:rFonts w:ascii="Times New Roman" w:hAnsi="Times New Roman" w:cs="Times New Roman"/>
        </w:rPr>
        <w:t xml:space="preserve"> and narrative enactment</w:t>
      </w:r>
      <w:r w:rsidR="007C2AA2" w:rsidRPr="00655CCE">
        <w:rPr>
          <w:rFonts w:ascii="Times New Roman" w:hAnsi="Times New Roman" w:cs="Times New Roman"/>
        </w:rPr>
        <w:t xml:space="preserve"> of the</w:t>
      </w:r>
      <w:r w:rsidR="00A365F6">
        <w:rPr>
          <w:rFonts w:ascii="Times New Roman" w:hAnsi="Times New Roman" w:cs="Times New Roman"/>
        </w:rPr>
        <w:t xml:space="preserve"> economic and social history of </w:t>
      </w:r>
      <w:r w:rsidR="00A07772">
        <w:rPr>
          <w:rFonts w:ascii="Times New Roman" w:hAnsi="Times New Roman" w:cs="Times New Roman"/>
        </w:rPr>
        <w:t>inflation,</w:t>
      </w:r>
      <w:r w:rsidR="00CB737C">
        <w:rPr>
          <w:rFonts w:ascii="Times New Roman" w:hAnsi="Times New Roman" w:cs="Times New Roman"/>
        </w:rPr>
        <w:t xml:space="preserve"> interest,</w:t>
      </w:r>
      <w:r w:rsidR="00A07772">
        <w:rPr>
          <w:rFonts w:ascii="Times New Roman" w:hAnsi="Times New Roman" w:cs="Times New Roman"/>
        </w:rPr>
        <w:t xml:space="preserve"> and investment;</w:t>
      </w:r>
      <w:r w:rsidR="00A365F6">
        <w:rPr>
          <w:rFonts w:ascii="Times New Roman" w:hAnsi="Times New Roman" w:cs="Times New Roman"/>
        </w:rPr>
        <w:t xml:space="preserve"> and a</w:t>
      </w:r>
      <w:r w:rsidR="00742B27">
        <w:rPr>
          <w:rFonts w:ascii="Times New Roman" w:hAnsi="Times New Roman" w:cs="Times New Roman"/>
        </w:rPr>
        <w:t>n affective</w:t>
      </w:r>
      <w:r w:rsidR="00A365F6">
        <w:rPr>
          <w:rFonts w:ascii="Times New Roman" w:hAnsi="Times New Roman" w:cs="Times New Roman"/>
        </w:rPr>
        <w:t xml:space="preserve"> engagement with political economy’s</w:t>
      </w:r>
      <w:r w:rsidR="007C2AA2" w:rsidRPr="00655CCE">
        <w:rPr>
          <w:rFonts w:ascii="Times New Roman" w:hAnsi="Times New Roman" w:cs="Times New Roman"/>
        </w:rPr>
        <w:t xml:space="preserve"> narrative strategies</w:t>
      </w:r>
      <w:r w:rsidR="00A365F6">
        <w:rPr>
          <w:rFonts w:ascii="Times New Roman" w:hAnsi="Times New Roman" w:cs="Times New Roman"/>
        </w:rPr>
        <w:t xml:space="preserve"> concerning </w:t>
      </w:r>
      <w:r w:rsidR="00742B27">
        <w:rPr>
          <w:rFonts w:ascii="Times New Roman" w:hAnsi="Times New Roman" w:cs="Times New Roman"/>
        </w:rPr>
        <w:t>the changing history of</w:t>
      </w:r>
      <w:r w:rsidR="00A365F6">
        <w:rPr>
          <w:rFonts w:ascii="Times New Roman" w:hAnsi="Times New Roman" w:cs="Times New Roman"/>
        </w:rPr>
        <w:t xml:space="preserve"> value</w:t>
      </w:r>
      <w:r w:rsidR="00765C2F">
        <w:rPr>
          <w:rFonts w:ascii="Times New Roman" w:hAnsi="Times New Roman" w:cs="Times New Roman"/>
        </w:rPr>
        <w:t>.</w:t>
      </w:r>
    </w:p>
    <w:p w14:paraId="098A1BE1" w14:textId="77777777" w:rsidR="00E37E2E" w:rsidRPr="00655CCE" w:rsidRDefault="00E37E2E" w:rsidP="00E2743E">
      <w:pPr>
        <w:jc w:val="both"/>
        <w:rPr>
          <w:rFonts w:ascii="Times New Roman" w:hAnsi="Times New Roman" w:cs="Times New Roman"/>
        </w:rPr>
      </w:pPr>
    </w:p>
    <w:p w14:paraId="53DEB385" w14:textId="7CC5805A" w:rsidR="00C81638" w:rsidRPr="00655CCE" w:rsidRDefault="00C81638" w:rsidP="00E2743E">
      <w:pPr>
        <w:jc w:val="both"/>
        <w:rPr>
          <w:rFonts w:ascii="Times New Roman" w:hAnsi="Times New Roman" w:cs="Times New Roman"/>
          <w:b/>
          <w:bCs/>
        </w:rPr>
      </w:pPr>
      <w:r w:rsidRPr="00655CCE">
        <w:rPr>
          <w:rFonts w:ascii="Times New Roman" w:hAnsi="Times New Roman" w:cs="Times New Roman"/>
          <w:b/>
          <w:bCs/>
        </w:rPr>
        <w:t>Debating the ‘metaphysics of Political Economy’</w:t>
      </w:r>
    </w:p>
    <w:p w14:paraId="3FD9F315" w14:textId="77777777" w:rsidR="00FB4F43" w:rsidRPr="00655CCE" w:rsidRDefault="00FB4F43" w:rsidP="00E2743E">
      <w:pPr>
        <w:jc w:val="both"/>
        <w:rPr>
          <w:rFonts w:ascii="Times New Roman" w:hAnsi="Times New Roman" w:cs="Times New Roman"/>
          <w:b/>
          <w:bCs/>
        </w:rPr>
      </w:pPr>
    </w:p>
    <w:p w14:paraId="38C0B4A3" w14:textId="2199DB25" w:rsidR="00C81638" w:rsidRPr="00655CCE" w:rsidRDefault="00C81638" w:rsidP="00E2743E">
      <w:pPr>
        <w:jc w:val="both"/>
        <w:rPr>
          <w:rFonts w:ascii="Times New Roman" w:hAnsi="Times New Roman" w:cs="Times New Roman"/>
        </w:rPr>
      </w:pPr>
    </w:p>
    <w:p w14:paraId="7793D8DE" w14:textId="77777777" w:rsidR="00B956C2" w:rsidRDefault="00C81638"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 xml:space="preserve">Frequently </w:t>
      </w:r>
      <w:r w:rsidR="00151375" w:rsidRPr="00655CCE">
        <w:rPr>
          <w:rFonts w:ascii="Times New Roman" w:hAnsi="Times New Roman" w:cs="Times New Roman"/>
          <w:lang w:val="en-GB"/>
        </w:rPr>
        <w:t>finding themselves on opposite sides of economic debates, the nineteenth-century political economists Thomas Malthus and David Ricardo were</w:t>
      </w:r>
      <w:r w:rsidR="00A013C8" w:rsidRPr="00655CCE">
        <w:rPr>
          <w:rFonts w:ascii="Times New Roman" w:hAnsi="Times New Roman" w:cs="Times New Roman"/>
          <w:lang w:val="en-GB"/>
        </w:rPr>
        <w:t xml:space="preserve"> nonetheless</w:t>
      </w:r>
      <w:r w:rsidR="00151375" w:rsidRPr="00655CCE">
        <w:rPr>
          <w:rFonts w:ascii="Times New Roman" w:hAnsi="Times New Roman" w:cs="Times New Roman"/>
          <w:lang w:val="en-GB"/>
        </w:rPr>
        <w:t xml:space="preserve"> firm friends and dedicated correspondents.</w:t>
      </w:r>
      <w:r w:rsidR="00837EDD" w:rsidRPr="00655CCE">
        <w:rPr>
          <w:rStyle w:val="FootnoteReference"/>
          <w:rFonts w:ascii="Times New Roman" w:hAnsi="Times New Roman" w:cs="Times New Roman"/>
          <w:lang w:val="en-GB"/>
        </w:rPr>
        <w:footnoteReference w:id="13"/>
      </w:r>
      <w:r w:rsidR="00151375" w:rsidRPr="00655CCE">
        <w:rPr>
          <w:rFonts w:ascii="Times New Roman" w:hAnsi="Times New Roman" w:cs="Times New Roman"/>
          <w:lang w:val="en-GB"/>
        </w:rPr>
        <w:t xml:space="preserve"> Authors, respectively, of the infamous </w:t>
      </w:r>
      <w:r w:rsidR="00151375" w:rsidRPr="00655CCE">
        <w:rPr>
          <w:rFonts w:ascii="Times New Roman" w:hAnsi="Times New Roman" w:cs="Times New Roman"/>
          <w:i/>
          <w:iCs/>
          <w:lang w:val="en-GB"/>
        </w:rPr>
        <w:t xml:space="preserve">Essay on the Principle of Population </w:t>
      </w:r>
      <w:r w:rsidR="00151375" w:rsidRPr="00655CCE">
        <w:rPr>
          <w:rFonts w:ascii="Times New Roman" w:hAnsi="Times New Roman" w:cs="Times New Roman"/>
          <w:lang w:val="en-GB"/>
        </w:rPr>
        <w:t xml:space="preserve">(1798) and one of the foundational texts of the economic discipline, </w:t>
      </w:r>
      <w:r w:rsidR="00151375" w:rsidRPr="00655CCE">
        <w:rPr>
          <w:rFonts w:ascii="Times New Roman" w:hAnsi="Times New Roman" w:cs="Times New Roman"/>
          <w:i/>
          <w:iCs/>
          <w:lang w:val="en-GB"/>
        </w:rPr>
        <w:t xml:space="preserve">Principles of Political Economy </w:t>
      </w:r>
      <w:r w:rsidR="00151375" w:rsidRPr="00655CCE">
        <w:rPr>
          <w:rFonts w:ascii="Times New Roman" w:hAnsi="Times New Roman" w:cs="Times New Roman"/>
          <w:lang w:val="en-GB"/>
        </w:rPr>
        <w:t>(1817), their decade</w:t>
      </w:r>
      <w:r w:rsidR="00D92253">
        <w:rPr>
          <w:rFonts w:ascii="Times New Roman" w:hAnsi="Times New Roman" w:cs="Times New Roman"/>
          <w:lang w:val="en-GB"/>
        </w:rPr>
        <w:t>’</w:t>
      </w:r>
      <w:r w:rsidR="00151375" w:rsidRPr="00655CCE">
        <w:rPr>
          <w:rFonts w:ascii="Times New Roman" w:hAnsi="Times New Roman" w:cs="Times New Roman"/>
          <w:lang w:val="en-GB"/>
        </w:rPr>
        <w:t>s</w:t>
      </w:r>
      <w:r w:rsidR="00D92253">
        <w:rPr>
          <w:rFonts w:ascii="Times New Roman" w:hAnsi="Times New Roman" w:cs="Times New Roman"/>
          <w:lang w:val="en-GB"/>
        </w:rPr>
        <w:t xml:space="preserve"> </w:t>
      </w:r>
      <w:r w:rsidR="00151375" w:rsidRPr="00655CCE">
        <w:rPr>
          <w:rFonts w:ascii="Times New Roman" w:hAnsi="Times New Roman" w:cs="Times New Roman"/>
          <w:lang w:val="en-GB"/>
        </w:rPr>
        <w:t>long correspondence provides important insights into the</w:t>
      </w:r>
      <w:r w:rsidR="00CE6669" w:rsidRPr="00655CCE">
        <w:rPr>
          <w:rFonts w:ascii="Times New Roman" w:hAnsi="Times New Roman" w:cs="Times New Roman"/>
          <w:lang w:val="en-GB"/>
        </w:rPr>
        <w:t xml:space="preserve"> economic policy</w:t>
      </w:r>
      <w:r w:rsidR="00151375" w:rsidRPr="00655CCE">
        <w:rPr>
          <w:rFonts w:ascii="Times New Roman" w:hAnsi="Times New Roman" w:cs="Times New Roman"/>
          <w:lang w:val="en-GB"/>
        </w:rPr>
        <w:t xml:space="preserve"> debates occupying Britain</w:t>
      </w:r>
      <w:r w:rsidR="00837EDD" w:rsidRPr="00655CCE">
        <w:rPr>
          <w:rFonts w:ascii="Times New Roman" w:hAnsi="Times New Roman" w:cs="Times New Roman"/>
          <w:lang w:val="en-GB"/>
        </w:rPr>
        <w:t xml:space="preserve"> at the start of the nineteenth century</w:t>
      </w:r>
      <w:r w:rsidR="00CE6669" w:rsidRPr="00655CCE">
        <w:rPr>
          <w:rFonts w:ascii="Times New Roman" w:hAnsi="Times New Roman" w:cs="Times New Roman"/>
          <w:lang w:val="en-GB"/>
        </w:rPr>
        <w:t>—from the</w:t>
      </w:r>
      <w:r w:rsidR="00EA1962" w:rsidRPr="00655CCE">
        <w:rPr>
          <w:rFonts w:ascii="Times New Roman" w:hAnsi="Times New Roman" w:cs="Times New Roman"/>
          <w:lang w:val="en-GB"/>
        </w:rPr>
        <w:t xml:space="preserve"> Bank</w:t>
      </w:r>
      <w:r w:rsidR="00CE6669" w:rsidRPr="00655CCE">
        <w:rPr>
          <w:rFonts w:ascii="Times New Roman" w:hAnsi="Times New Roman" w:cs="Times New Roman"/>
          <w:lang w:val="en-GB"/>
        </w:rPr>
        <w:t xml:space="preserve"> Restriction Act</w:t>
      </w:r>
      <w:r w:rsidR="00EA1962" w:rsidRPr="00655CCE">
        <w:rPr>
          <w:rFonts w:ascii="Times New Roman" w:hAnsi="Times New Roman" w:cs="Times New Roman"/>
          <w:lang w:val="en-GB"/>
        </w:rPr>
        <w:t xml:space="preserve"> (1797–1821) controlling</w:t>
      </w:r>
      <w:r w:rsidR="00CE6669" w:rsidRPr="00655CCE">
        <w:rPr>
          <w:rFonts w:ascii="Times New Roman" w:hAnsi="Times New Roman" w:cs="Times New Roman"/>
          <w:lang w:val="en-GB"/>
        </w:rPr>
        <w:t xml:space="preserve"> the </w:t>
      </w:r>
      <w:r w:rsidR="00EA1962" w:rsidRPr="00655CCE">
        <w:rPr>
          <w:rFonts w:ascii="Times New Roman" w:hAnsi="Times New Roman" w:cs="Times New Roman"/>
          <w:lang w:val="en-GB"/>
        </w:rPr>
        <w:t>conversion of bank notes to the Corn Laws of 181</w:t>
      </w:r>
      <w:r w:rsidR="00B37DD2" w:rsidRPr="00655CCE">
        <w:rPr>
          <w:rFonts w:ascii="Times New Roman" w:hAnsi="Times New Roman" w:cs="Times New Roman"/>
          <w:lang w:val="en-GB"/>
        </w:rPr>
        <w:t xml:space="preserve">5. </w:t>
      </w:r>
      <w:r w:rsidR="00CD5F9C" w:rsidRPr="00655CCE">
        <w:rPr>
          <w:rFonts w:ascii="Times New Roman" w:hAnsi="Times New Roman" w:cs="Times New Roman"/>
          <w:lang w:val="en-GB"/>
        </w:rPr>
        <w:t>Malthus and Ricardo’s</w:t>
      </w:r>
      <w:r w:rsidR="00B37DD2" w:rsidRPr="00655CCE">
        <w:rPr>
          <w:rFonts w:ascii="Times New Roman" w:hAnsi="Times New Roman" w:cs="Times New Roman"/>
          <w:lang w:val="en-GB"/>
        </w:rPr>
        <w:t xml:space="preserve"> correspondence also reveals their strong</w:t>
      </w:r>
      <w:r w:rsidR="00CD5F9C" w:rsidRPr="00655CCE">
        <w:rPr>
          <w:rFonts w:ascii="Times New Roman" w:hAnsi="Times New Roman" w:cs="Times New Roman"/>
          <w:lang w:val="en-GB"/>
        </w:rPr>
        <w:t xml:space="preserve"> disagreements about the fundamentals of political economy and what disciplinary approach and style</w:t>
      </w:r>
      <w:r w:rsidR="00574408">
        <w:rPr>
          <w:rFonts w:ascii="Times New Roman" w:hAnsi="Times New Roman" w:cs="Times New Roman"/>
          <w:lang w:val="en-GB"/>
        </w:rPr>
        <w:t xml:space="preserve"> each thought</w:t>
      </w:r>
      <w:r w:rsidR="00CD5F9C" w:rsidRPr="00655CCE">
        <w:rPr>
          <w:rFonts w:ascii="Times New Roman" w:hAnsi="Times New Roman" w:cs="Times New Roman"/>
          <w:lang w:val="en-GB"/>
        </w:rPr>
        <w:t xml:space="preserve"> was necessary to establish the foundations of this discipline as an emerging science. As Malthus wrote to Ricardo in late 1814, their frequent and lengthy correspondence might ‘be the means of settling some important points relating to the metaphysics of Political Economy’.</w:t>
      </w:r>
      <w:r w:rsidR="00CD5F9C" w:rsidRPr="00655CCE">
        <w:rPr>
          <w:rStyle w:val="FootnoteReference"/>
          <w:rFonts w:ascii="Times New Roman" w:hAnsi="Times New Roman" w:cs="Times New Roman"/>
          <w:lang w:val="en-GB"/>
        </w:rPr>
        <w:footnoteReference w:id="14"/>
      </w:r>
      <w:r w:rsidR="00072267" w:rsidRPr="00655CCE">
        <w:rPr>
          <w:rFonts w:ascii="Times New Roman" w:hAnsi="Times New Roman" w:cs="Times New Roman"/>
          <w:lang w:val="en-GB"/>
        </w:rPr>
        <w:t xml:space="preserve"> </w:t>
      </w:r>
    </w:p>
    <w:p w14:paraId="460C9E67" w14:textId="497E036F" w:rsidR="003802D5" w:rsidRPr="00655CCE" w:rsidRDefault="00072267" w:rsidP="002A4464">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I turn to th</w:t>
      </w:r>
      <w:r w:rsidR="00E67BC3" w:rsidRPr="00655CCE">
        <w:rPr>
          <w:rFonts w:ascii="Times New Roman" w:hAnsi="Times New Roman" w:cs="Times New Roman"/>
          <w:lang w:val="en-GB"/>
        </w:rPr>
        <w:t>e</w:t>
      </w:r>
      <w:r w:rsidRPr="00655CCE">
        <w:rPr>
          <w:rFonts w:ascii="Times New Roman" w:hAnsi="Times New Roman" w:cs="Times New Roman"/>
          <w:lang w:val="en-GB"/>
        </w:rPr>
        <w:t xml:space="preserve"> correspondence between these foundational thinkers of political economy because their epistolary debates </w:t>
      </w:r>
      <w:r w:rsidR="00710DF0" w:rsidRPr="00655CCE">
        <w:rPr>
          <w:rFonts w:ascii="Times New Roman" w:hAnsi="Times New Roman" w:cs="Times New Roman"/>
          <w:lang w:val="en-GB"/>
        </w:rPr>
        <w:t xml:space="preserve">were played </w:t>
      </w:r>
      <w:r w:rsidR="006C3ABA" w:rsidRPr="00655CCE">
        <w:rPr>
          <w:rFonts w:ascii="Times New Roman" w:hAnsi="Times New Roman" w:cs="Times New Roman"/>
          <w:lang w:val="en-GB"/>
        </w:rPr>
        <w:t xml:space="preserve">out beyond the realm of private correspondences </w:t>
      </w:r>
      <w:r w:rsidR="006C3ABA" w:rsidRPr="00655CCE">
        <w:rPr>
          <w:rFonts w:ascii="Times New Roman" w:hAnsi="Times New Roman" w:cs="Times New Roman"/>
          <w:lang w:val="en-GB"/>
        </w:rPr>
        <w:lastRenderedPageBreak/>
        <w:t>and into pamphlet publications</w:t>
      </w:r>
      <w:r w:rsidR="00E67BC3" w:rsidRPr="00655CCE">
        <w:rPr>
          <w:rFonts w:ascii="Times New Roman" w:hAnsi="Times New Roman" w:cs="Times New Roman"/>
          <w:lang w:val="en-GB"/>
        </w:rPr>
        <w:t>, reflect</w:t>
      </w:r>
      <w:r w:rsidR="006D65C3">
        <w:rPr>
          <w:rFonts w:ascii="Times New Roman" w:hAnsi="Times New Roman" w:cs="Times New Roman"/>
          <w:lang w:val="en-GB"/>
        </w:rPr>
        <w:t>ing</w:t>
      </w:r>
      <w:r w:rsidR="00E67BC3" w:rsidRPr="00655CCE">
        <w:rPr>
          <w:rFonts w:ascii="Times New Roman" w:hAnsi="Times New Roman" w:cs="Times New Roman"/>
          <w:lang w:val="en-GB"/>
        </w:rPr>
        <w:t xml:space="preserve"> the central economic debates gripping Britain, and </w:t>
      </w:r>
      <w:r w:rsidR="006C3ABA" w:rsidRPr="00655CCE">
        <w:rPr>
          <w:rFonts w:ascii="Times New Roman" w:hAnsi="Times New Roman" w:cs="Times New Roman"/>
          <w:lang w:val="en-GB"/>
        </w:rPr>
        <w:t xml:space="preserve">impacted the </w:t>
      </w:r>
      <w:r w:rsidR="00E67BC3" w:rsidRPr="00655CCE">
        <w:rPr>
          <w:rFonts w:ascii="Times New Roman" w:hAnsi="Times New Roman" w:cs="Times New Roman"/>
          <w:lang w:val="en-GB"/>
        </w:rPr>
        <w:t>trajectory of political economy as a discipline.</w:t>
      </w:r>
      <w:r w:rsidR="00D92253">
        <w:rPr>
          <w:rFonts w:ascii="Times New Roman" w:hAnsi="Times New Roman" w:cs="Times New Roman"/>
          <w:lang w:val="en-GB"/>
        </w:rPr>
        <w:t xml:space="preserve"> </w:t>
      </w:r>
      <w:r w:rsidR="002A4464">
        <w:rPr>
          <w:rFonts w:ascii="Times New Roman" w:hAnsi="Times New Roman" w:cs="Times New Roman"/>
          <w:lang w:val="en-GB"/>
        </w:rPr>
        <w:t>With her</w:t>
      </w:r>
      <w:r w:rsidR="003802D5" w:rsidRPr="00655CCE">
        <w:rPr>
          <w:rFonts w:ascii="Times New Roman" w:hAnsi="Times New Roman" w:cs="Times New Roman"/>
          <w:lang w:val="en-GB"/>
        </w:rPr>
        <w:t xml:space="preserve"> family connections to the British banking sector through her brother </w:t>
      </w:r>
      <w:r w:rsidR="00402E20" w:rsidRPr="00655CCE">
        <w:rPr>
          <w:rFonts w:ascii="Times New Roman" w:hAnsi="Times New Roman" w:cs="Times New Roman"/>
          <w:lang w:val="en-GB"/>
        </w:rPr>
        <w:t>Henry</w:t>
      </w:r>
      <w:r w:rsidR="002A4464">
        <w:rPr>
          <w:rFonts w:ascii="Times New Roman" w:hAnsi="Times New Roman" w:cs="Times New Roman"/>
          <w:lang w:val="en-GB"/>
        </w:rPr>
        <w:t>;</w:t>
      </w:r>
      <w:r w:rsidR="003802D5" w:rsidRPr="00655CCE">
        <w:rPr>
          <w:rFonts w:ascii="Times New Roman" w:hAnsi="Times New Roman" w:cs="Times New Roman"/>
          <w:lang w:val="en-GB"/>
        </w:rPr>
        <w:t xml:space="preserve"> the </w:t>
      </w:r>
      <w:r w:rsidR="00402E20" w:rsidRPr="00655CCE">
        <w:rPr>
          <w:rFonts w:ascii="Times New Roman" w:hAnsi="Times New Roman" w:cs="Times New Roman"/>
          <w:lang w:val="en-GB"/>
        </w:rPr>
        <w:t>central concern the value</w:t>
      </w:r>
      <w:r w:rsidR="003865F7" w:rsidRPr="00655CCE">
        <w:rPr>
          <w:rFonts w:ascii="Times New Roman" w:hAnsi="Times New Roman" w:cs="Times New Roman"/>
          <w:lang w:val="en-GB"/>
        </w:rPr>
        <w:t xml:space="preserve"> and currency of</w:t>
      </w:r>
      <w:r w:rsidR="00402E20" w:rsidRPr="00655CCE">
        <w:rPr>
          <w:rFonts w:ascii="Times New Roman" w:hAnsi="Times New Roman" w:cs="Times New Roman"/>
          <w:lang w:val="en-GB"/>
        </w:rPr>
        <w:t xml:space="preserve"> paper</w:t>
      </w:r>
      <w:r w:rsidR="003865F7" w:rsidRPr="00655CCE">
        <w:rPr>
          <w:rFonts w:ascii="Times New Roman" w:hAnsi="Times New Roman" w:cs="Times New Roman"/>
          <w:lang w:val="en-GB"/>
        </w:rPr>
        <w:t xml:space="preserve"> played in her novels (to be explored in more detail below)</w:t>
      </w:r>
      <w:r w:rsidR="002A4464">
        <w:rPr>
          <w:rFonts w:ascii="Times New Roman" w:hAnsi="Times New Roman" w:cs="Times New Roman"/>
          <w:lang w:val="en-GB"/>
        </w:rPr>
        <w:t>;</w:t>
      </w:r>
      <w:r w:rsidR="003802D5" w:rsidRPr="00655CCE">
        <w:rPr>
          <w:rFonts w:ascii="Times New Roman" w:hAnsi="Times New Roman" w:cs="Times New Roman"/>
          <w:lang w:val="en-GB"/>
        </w:rPr>
        <w:t xml:space="preserve"> and her known interests in the improvement debates affecting</w:t>
      </w:r>
      <w:r w:rsidR="003865F7" w:rsidRPr="00655CCE">
        <w:rPr>
          <w:rFonts w:ascii="Times New Roman" w:hAnsi="Times New Roman" w:cs="Times New Roman"/>
          <w:lang w:val="en-GB"/>
        </w:rPr>
        <w:t xml:space="preserve"> landed estates and agriculture</w:t>
      </w:r>
      <w:r w:rsidR="002A4464">
        <w:rPr>
          <w:rFonts w:ascii="Times New Roman" w:hAnsi="Times New Roman" w:cs="Times New Roman"/>
          <w:lang w:val="en-GB"/>
        </w:rPr>
        <w:t>;</w:t>
      </w:r>
      <w:r w:rsidR="003802D5" w:rsidRPr="00655CCE">
        <w:rPr>
          <w:rFonts w:ascii="Times New Roman" w:hAnsi="Times New Roman" w:cs="Times New Roman"/>
          <w:lang w:val="en-GB"/>
        </w:rPr>
        <w:t xml:space="preserve"> </w:t>
      </w:r>
      <w:r w:rsidR="002A4464">
        <w:rPr>
          <w:rFonts w:ascii="Times New Roman" w:hAnsi="Times New Roman" w:cs="Times New Roman"/>
          <w:lang w:val="en-GB"/>
        </w:rPr>
        <w:t xml:space="preserve">Austen became a perceptive reader of changes within political economy and its narrative strategies, and her writing </w:t>
      </w:r>
      <w:r w:rsidR="00B8410A" w:rsidRPr="00655CCE">
        <w:rPr>
          <w:rFonts w:ascii="Times New Roman" w:hAnsi="Times New Roman" w:cs="Times New Roman"/>
          <w:lang w:val="en-GB"/>
        </w:rPr>
        <w:t>shows a</w:t>
      </w:r>
      <w:r w:rsidR="00D92253">
        <w:rPr>
          <w:rFonts w:ascii="Times New Roman" w:hAnsi="Times New Roman" w:cs="Times New Roman"/>
          <w:lang w:val="en-GB"/>
        </w:rPr>
        <w:t xml:space="preserve"> keen</w:t>
      </w:r>
      <w:r w:rsidR="00B8410A" w:rsidRPr="00655CCE">
        <w:rPr>
          <w:rFonts w:ascii="Times New Roman" w:hAnsi="Times New Roman" w:cs="Times New Roman"/>
          <w:lang w:val="en-GB"/>
        </w:rPr>
        <w:t xml:space="preserve"> awareness of </w:t>
      </w:r>
      <w:r w:rsidR="00402E20" w:rsidRPr="00655CCE">
        <w:rPr>
          <w:rFonts w:ascii="Times New Roman" w:hAnsi="Times New Roman" w:cs="Times New Roman"/>
          <w:lang w:val="en-GB"/>
        </w:rPr>
        <w:t>many of the</w:t>
      </w:r>
      <w:r w:rsidR="005F4BFE" w:rsidRPr="00655CCE">
        <w:rPr>
          <w:rFonts w:ascii="Times New Roman" w:hAnsi="Times New Roman" w:cs="Times New Roman"/>
          <w:lang w:val="en-GB"/>
        </w:rPr>
        <w:t xml:space="preserve"> same </w:t>
      </w:r>
      <w:r w:rsidR="00402E20" w:rsidRPr="00655CCE">
        <w:rPr>
          <w:rFonts w:ascii="Times New Roman" w:hAnsi="Times New Roman" w:cs="Times New Roman"/>
          <w:lang w:val="en-GB"/>
        </w:rPr>
        <w:t xml:space="preserve">economic </w:t>
      </w:r>
      <w:r w:rsidR="005F4BFE" w:rsidRPr="00655CCE">
        <w:rPr>
          <w:rFonts w:ascii="Times New Roman" w:hAnsi="Times New Roman" w:cs="Times New Roman"/>
          <w:lang w:val="en-GB"/>
        </w:rPr>
        <w:t>concerns animating Malthus and Ricardo</w:t>
      </w:r>
      <w:r w:rsidR="00402E20" w:rsidRPr="00655CCE">
        <w:rPr>
          <w:rFonts w:ascii="Times New Roman" w:hAnsi="Times New Roman" w:cs="Times New Roman"/>
          <w:lang w:val="en-GB"/>
        </w:rPr>
        <w:t>.</w:t>
      </w:r>
    </w:p>
    <w:p w14:paraId="495FFA1F" w14:textId="3718AA05" w:rsidR="00EA3E1D" w:rsidRPr="00655CCE" w:rsidRDefault="003802D5"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b/>
      </w:r>
      <w:r w:rsidR="005F4BFE" w:rsidRPr="00655CCE">
        <w:rPr>
          <w:rFonts w:ascii="Times New Roman" w:hAnsi="Times New Roman" w:cs="Times New Roman"/>
          <w:lang w:val="en-GB"/>
        </w:rPr>
        <w:t>Regularly</w:t>
      </w:r>
      <w:r w:rsidRPr="00655CCE">
        <w:rPr>
          <w:rFonts w:ascii="Times New Roman" w:hAnsi="Times New Roman" w:cs="Times New Roman"/>
          <w:lang w:val="en-GB"/>
        </w:rPr>
        <w:t xml:space="preserve"> disagreeing on the fundamentals</w:t>
      </w:r>
      <w:r w:rsidR="00402E20" w:rsidRPr="00655CCE">
        <w:rPr>
          <w:rFonts w:ascii="Times New Roman" w:hAnsi="Times New Roman" w:cs="Times New Roman"/>
          <w:lang w:val="en-GB"/>
        </w:rPr>
        <w:t xml:space="preserve"> of political economy, Malthus and Ricardo’s</w:t>
      </w:r>
      <w:r w:rsidR="00EA3E1D" w:rsidRPr="00655CCE">
        <w:rPr>
          <w:rFonts w:ascii="Times New Roman" w:hAnsi="Times New Roman" w:cs="Times New Roman"/>
          <w:lang w:val="en-GB"/>
        </w:rPr>
        <w:t xml:space="preserve"> correspondence reveals the pains they took to establish</w:t>
      </w:r>
      <w:r w:rsidR="00D92EFC" w:rsidRPr="00655CCE">
        <w:rPr>
          <w:rFonts w:ascii="Times New Roman" w:hAnsi="Times New Roman" w:cs="Times New Roman"/>
          <w:lang w:val="en-GB"/>
        </w:rPr>
        <w:t xml:space="preserve"> the purpose and limits of their subject. Early in their correspondence, </w:t>
      </w:r>
      <w:r w:rsidR="00C22CFE" w:rsidRPr="00655CCE">
        <w:rPr>
          <w:rFonts w:ascii="Times New Roman" w:hAnsi="Times New Roman" w:cs="Times New Roman"/>
          <w:lang w:val="en-GB"/>
        </w:rPr>
        <w:t xml:space="preserve">they </w:t>
      </w:r>
      <w:r w:rsidR="009B488B" w:rsidRPr="00655CCE">
        <w:rPr>
          <w:rFonts w:ascii="Times New Roman" w:hAnsi="Times New Roman" w:cs="Times New Roman"/>
          <w:lang w:val="en-GB"/>
        </w:rPr>
        <w:t>agree that they are both committed to nothing but ‘the circulation of truth’ in response to economic questions.</w:t>
      </w:r>
      <w:r w:rsidR="009B488B" w:rsidRPr="00655CCE">
        <w:rPr>
          <w:rStyle w:val="FootnoteReference"/>
          <w:rFonts w:ascii="Times New Roman" w:hAnsi="Times New Roman" w:cs="Times New Roman"/>
          <w:lang w:val="en-GB"/>
        </w:rPr>
        <w:footnoteReference w:id="15"/>
      </w:r>
      <w:r w:rsidR="009B488B" w:rsidRPr="00655CCE">
        <w:rPr>
          <w:rFonts w:ascii="Times New Roman" w:hAnsi="Times New Roman" w:cs="Times New Roman"/>
          <w:lang w:val="en-GB"/>
        </w:rPr>
        <w:t xml:space="preserve"> This </w:t>
      </w:r>
      <w:r w:rsidR="00481F2B" w:rsidRPr="00655CCE">
        <w:rPr>
          <w:rFonts w:ascii="Times New Roman" w:hAnsi="Times New Roman" w:cs="Times New Roman"/>
          <w:lang w:val="en-GB"/>
        </w:rPr>
        <w:t>commitment to ‘</w:t>
      </w:r>
      <w:proofErr w:type="spellStart"/>
      <w:r w:rsidR="00481F2B" w:rsidRPr="00655CCE">
        <w:rPr>
          <w:rFonts w:ascii="Times New Roman" w:hAnsi="Times New Roman" w:cs="Times New Roman"/>
          <w:lang w:val="en-GB"/>
        </w:rPr>
        <w:t>arriv</w:t>
      </w:r>
      <w:proofErr w:type="spellEnd"/>
      <w:r w:rsidR="00481F2B" w:rsidRPr="00655CCE">
        <w:rPr>
          <w:rFonts w:ascii="Times New Roman" w:hAnsi="Times New Roman" w:cs="Times New Roman"/>
          <w:lang w:val="en-GB"/>
        </w:rPr>
        <w:t>[</w:t>
      </w:r>
      <w:proofErr w:type="spellStart"/>
      <w:r w:rsidR="00481F2B" w:rsidRPr="00655CCE">
        <w:rPr>
          <w:rFonts w:ascii="Times New Roman" w:hAnsi="Times New Roman" w:cs="Times New Roman"/>
          <w:lang w:val="en-GB"/>
        </w:rPr>
        <w:t>ing</w:t>
      </w:r>
      <w:proofErr w:type="spellEnd"/>
      <w:r w:rsidR="00481F2B" w:rsidRPr="00655CCE">
        <w:rPr>
          <w:rFonts w:ascii="Times New Roman" w:hAnsi="Times New Roman" w:cs="Times New Roman"/>
          <w:lang w:val="en-GB"/>
        </w:rPr>
        <w:t xml:space="preserve">] at … the truth’ is repeated throughout their correspondence and the </w:t>
      </w:r>
      <w:r w:rsidR="00B23FB4" w:rsidRPr="00655CCE">
        <w:rPr>
          <w:rFonts w:ascii="Times New Roman" w:hAnsi="Times New Roman" w:cs="Times New Roman"/>
          <w:lang w:val="en-GB"/>
        </w:rPr>
        <w:t>seemingly undeniable truth of their previous</w:t>
      </w:r>
      <w:r w:rsidR="00236549">
        <w:rPr>
          <w:rFonts w:ascii="Times New Roman" w:hAnsi="Times New Roman" w:cs="Times New Roman"/>
          <w:lang w:val="en-GB"/>
        </w:rPr>
        <w:t xml:space="preserve"> argumentative</w:t>
      </w:r>
      <w:r w:rsidR="00B23FB4" w:rsidRPr="00655CCE">
        <w:rPr>
          <w:rFonts w:ascii="Times New Roman" w:hAnsi="Times New Roman" w:cs="Times New Roman"/>
          <w:lang w:val="en-GB"/>
        </w:rPr>
        <w:t xml:space="preserve"> claims is frequently appealed to</w:t>
      </w:r>
      <w:r w:rsidR="0017683A" w:rsidRPr="00655CCE">
        <w:rPr>
          <w:rFonts w:ascii="Times New Roman" w:hAnsi="Times New Roman" w:cs="Times New Roman"/>
          <w:lang w:val="en-GB"/>
        </w:rPr>
        <w:t xml:space="preserve"> as their debates progress</w:t>
      </w:r>
      <w:r w:rsidR="00B23FB4" w:rsidRPr="00655CCE">
        <w:rPr>
          <w:rFonts w:ascii="Times New Roman" w:hAnsi="Times New Roman" w:cs="Times New Roman"/>
          <w:lang w:val="en-GB"/>
        </w:rPr>
        <w:t>.</w:t>
      </w:r>
      <w:r w:rsidR="00B23FB4" w:rsidRPr="00655CCE">
        <w:rPr>
          <w:rStyle w:val="FootnoteReference"/>
          <w:rFonts w:ascii="Times New Roman" w:hAnsi="Times New Roman" w:cs="Times New Roman"/>
          <w:lang w:val="en-GB"/>
        </w:rPr>
        <w:footnoteReference w:id="16"/>
      </w:r>
      <w:r w:rsidR="0017683A" w:rsidRPr="00655CCE">
        <w:rPr>
          <w:rFonts w:ascii="Times New Roman" w:hAnsi="Times New Roman" w:cs="Times New Roman"/>
          <w:lang w:val="en-GB"/>
        </w:rPr>
        <w:t xml:space="preserve"> </w:t>
      </w:r>
      <w:r w:rsidR="00EA3E1D" w:rsidRPr="00655CCE">
        <w:rPr>
          <w:rFonts w:ascii="Times New Roman" w:hAnsi="Times New Roman" w:cs="Times New Roman"/>
          <w:lang w:val="en-GB"/>
        </w:rPr>
        <w:t>Their objections to each other’s reasoning often falls on the definition of a single, significant word and term, such as when</w:t>
      </w:r>
      <w:r w:rsidR="0017683A" w:rsidRPr="00655CCE">
        <w:rPr>
          <w:rFonts w:ascii="Times New Roman" w:hAnsi="Times New Roman" w:cs="Times New Roman"/>
          <w:lang w:val="en-GB"/>
        </w:rPr>
        <w:t xml:space="preserve"> Ricardo ‘suspect[s] that [they] do not attach the same meaning to the word demand’ or when Malthus insists that they need to explain how they define ‘</w:t>
      </w:r>
      <w:r w:rsidR="0017683A" w:rsidRPr="00655CCE">
        <w:rPr>
          <w:rFonts w:ascii="Times New Roman" w:hAnsi="Times New Roman" w:cs="Times New Roman"/>
          <w:i/>
          <w:iCs/>
          <w:lang w:val="en-GB"/>
        </w:rPr>
        <w:t>permanently</w:t>
      </w:r>
      <w:r w:rsidR="0017683A" w:rsidRPr="00655CCE">
        <w:rPr>
          <w:rFonts w:ascii="Times New Roman" w:hAnsi="Times New Roman" w:cs="Times New Roman"/>
          <w:lang w:val="en-GB"/>
        </w:rPr>
        <w:t>’.</w:t>
      </w:r>
      <w:r w:rsidR="0017683A" w:rsidRPr="00655CCE">
        <w:rPr>
          <w:rStyle w:val="FootnoteReference"/>
          <w:rFonts w:ascii="Times New Roman" w:hAnsi="Times New Roman" w:cs="Times New Roman"/>
          <w:lang w:val="en-GB"/>
        </w:rPr>
        <w:footnoteReference w:id="17"/>
      </w:r>
      <w:r w:rsidR="00454290" w:rsidRPr="00655CCE">
        <w:rPr>
          <w:rFonts w:ascii="Times New Roman" w:hAnsi="Times New Roman" w:cs="Times New Roman"/>
          <w:lang w:val="en-GB"/>
        </w:rPr>
        <w:t xml:space="preserve"> These debates see them turning to the works of other </w:t>
      </w:r>
      <w:r w:rsidR="00BD7595" w:rsidRPr="00655CCE">
        <w:rPr>
          <w:rFonts w:ascii="Times New Roman" w:hAnsi="Times New Roman" w:cs="Times New Roman"/>
          <w:lang w:val="en-GB"/>
        </w:rPr>
        <w:t xml:space="preserve">contemporary </w:t>
      </w:r>
      <w:r w:rsidR="00454290" w:rsidRPr="00655CCE">
        <w:rPr>
          <w:rFonts w:ascii="Times New Roman" w:hAnsi="Times New Roman" w:cs="Times New Roman"/>
          <w:lang w:val="en-GB"/>
        </w:rPr>
        <w:t xml:space="preserve">political economists, such as </w:t>
      </w:r>
      <w:r w:rsidR="00BD7595" w:rsidRPr="00655CCE">
        <w:rPr>
          <w:rFonts w:ascii="Times New Roman" w:hAnsi="Times New Roman" w:cs="Times New Roman"/>
          <w:lang w:val="en-GB"/>
        </w:rPr>
        <w:t>James Mill, or</w:t>
      </w:r>
      <w:r w:rsidR="00315B25" w:rsidRPr="00655CCE">
        <w:rPr>
          <w:rFonts w:ascii="Times New Roman" w:hAnsi="Times New Roman" w:cs="Times New Roman"/>
          <w:lang w:val="en-GB"/>
        </w:rPr>
        <w:t xml:space="preserve">, as is the case with their debate over </w:t>
      </w:r>
      <w:r w:rsidR="00315B25" w:rsidRPr="00655CCE">
        <w:rPr>
          <w:rFonts w:ascii="Times New Roman" w:hAnsi="Times New Roman" w:cs="Times New Roman"/>
          <w:lang w:val="en-GB"/>
        </w:rPr>
        <w:lastRenderedPageBreak/>
        <w:t>the ‘word demand’,</w:t>
      </w:r>
      <w:r w:rsidR="00BD7595" w:rsidRPr="00655CCE">
        <w:rPr>
          <w:rFonts w:ascii="Times New Roman" w:hAnsi="Times New Roman" w:cs="Times New Roman"/>
          <w:lang w:val="en-GB"/>
        </w:rPr>
        <w:t xml:space="preserve"> returning to the foundational definitions found in Smith’s </w:t>
      </w:r>
      <w:r w:rsidR="00BD7595" w:rsidRPr="00655CCE">
        <w:rPr>
          <w:rFonts w:ascii="Times New Roman" w:hAnsi="Times New Roman" w:cs="Times New Roman"/>
          <w:i/>
          <w:iCs/>
          <w:lang w:val="en-GB"/>
        </w:rPr>
        <w:t>Wealth of Nations</w:t>
      </w:r>
      <w:r w:rsidR="00BD7595" w:rsidRPr="00655CCE">
        <w:rPr>
          <w:rFonts w:ascii="Times New Roman" w:hAnsi="Times New Roman" w:cs="Times New Roman"/>
          <w:lang w:val="en-GB"/>
        </w:rPr>
        <w:t>.</w:t>
      </w:r>
      <w:r w:rsidR="00BD7595" w:rsidRPr="00655CCE">
        <w:rPr>
          <w:rStyle w:val="FootnoteReference"/>
          <w:rFonts w:ascii="Times New Roman" w:hAnsi="Times New Roman" w:cs="Times New Roman"/>
          <w:lang w:val="en-GB"/>
        </w:rPr>
        <w:footnoteReference w:id="18"/>
      </w:r>
    </w:p>
    <w:p w14:paraId="1EC50EA0" w14:textId="423FC597" w:rsidR="00E80EEF" w:rsidRPr="00655CCE" w:rsidRDefault="00454290" w:rsidP="003B194B">
      <w:pPr>
        <w:spacing w:line="480" w:lineRule="auto"/>
        <w:jc w:val="both"/>
        <w:rPr>
          <w:rFonts w:ascii="Times New Roman" w:hAnsi="Times New Roman" w:cs="Times New Roman"/>
          <w:lang w:val="en-GB"/>
        </w:rPr>
      </w:pPr>
      <w:r w:rsidRPr="00655CCE">
        <w:rPr>
          <w:rFonts w:ascii="Times New Roman" w:hAnsi="Times New Roman" w:cs="Times New Roman"/>
          <w:lang w:val="en-GB"/>
        </w:rPr>
        <w:tab/>
        <w:t xml:space="preserve">What is clear from the Malthus-Ricardo correspondence is their commitment to the close-reading of </w:t>
      </w:r>
      <w:r w:rsidR="008B2FD1" w:rsidRPr="00655CCE">
        <w:rPr>
          <w:rFonts w:ascii="Times New Roman" w:hAnsi="Times New Roman" w:cs="Times New Roman"/>
          <w:lang w:val="en-GB"/>
        </w:rPr>
        <w:t xml:space="preserve">economic discourse </w:t>
      </w:r>
      <w:r w:rsidRPr="00655CCE">
        <w:rPr>
          <w:rFonts w:ascii="Times New Roman" w:hAnsi="Times New Roman" w:cs="Times New Roman"/>
          <w:lang w:val="en-GB"/>
        </w:rPr>
        <w:t>and their efforts to clarify the meaning of</w:t>
      </w:r>
      <w:r w:rsidR="00EE2708" w:rsidRPr="00655CCE">
        <w:rPr>
          <w:rFonts w:ascii="Times New Roman" w:hAnsi="Times New Roman" w:cs="Times New Roman"/>
          <w:lang w:val="en-GB"/>
        </w:rPr>
        <w:t xml:space="preserve"> fundamental terms</w:t>
      </w:r>
      <w:r w:rsidRPr="00655CCE">
        <w:rPr>
          <w:rFonts w:ascii="Times New Roman" w:hAnsi="Times New Roman" w:cs="Times New Roman"/>
          <w:lang w:val="en-GB"/>
        </w:rPr>
        <w:t>. Central to both their labours is establishing not only the true meaning of value (a fundamental</w:t>
      </w:r>
      <w:r w:rsidR="00EE2708" w:rsidRPr="00655CCE">
        <w:rPr>
          <w:rFonts w:ascii="Times New Roman" w:hAnsi="Times New Roman" w:cs="Times New Roman"/>
          <w:lang w:val="en-GB"/>
        </w:rPr>
        <w:t>,</w:t>
      </w:r>
      <w:r w:rsidRPr="00655CCE">
        <w:rPr>
          <w:rFonts w:ascii="Times New Roman" w:hAnsi="Times New Roman" w:cs="Times New Roman"/>
          <w:lang w:val="en-GB"/>
        </w:rPr>
        <w:t xml:space="preserve"> if obvious</w:t>
      </w:r>
      <w:r w:rsidR="00EE2708" w:rsidRPr="00655CCE">
        <w:rPr>
          <w:rFonts w:ascii="Times New Roman" w:hAnsi="Times New Roman" w:cs="Times New Roman"/>
          <w:lang w:val="en-GB"/>
        </w:rPr>
        <w:t>,</w:t>
      </w:r>
      <w:r w:rsidRPr="00655CCE">
        <w:rPr>
          <w:rFonts w:ascii="Times New Roman" w:hAnsi="Times New Roman" w:cs="Times New Roman"/>
          <w:lang w:val="en-GB"/>
        </w:rPr>
        <w:t xml:space="preserve"> aim of all political economy), but also how to </w:t>
      </w:r>
      <w:r w:rsidRPr="00655CCE">
        <w:rPr>
          <w:rFonts w:ascii="Times New Roman" w:hAnsi="Times New Roman" w:cs="Times New Roman"/>
          <w:i/>
          <w:iCs/>
          <w:lang w:val="en-GB"/>
        </w:rPr>
        <w:t>read</w:t>
      </w:r>
      <w:r w:rsidRPr="00655CCE">
        <w:rPr>
          <w:rFonts w:ascii="Times New Roman" w:hAnsi="Times New Roman" w:cs="Times New Roman"/>
          <w:lang w:val="en-GB"/>
        </w:rPr>
        <w:t xml:space="preserve"> value</w:t>
      </w:r>
      <w:r w:rsidR="00EE2708" w:rsidRPr="00655CCE">
        <w:rPr>
          <w:rFonts w:ascii="Times New Roman" w:hAnsi="Times New Roman" w:cs="Times New Roman"/>
          <w:lang w:val="en-GB"/>
        </w:rPr>
        <w:t>, and especially how to train their readers to read value in the economic world</w:t>
      </w:r>
      <w:r w:rsidRPr="00655CCE">
        <w:rPr>
          <w:rFonts w:ascii="Times New Roman" w:hAnsi="Times New Roman" w:cs="Times New Roman"/>
          <w:lang w:val="en-GB"/>
        </w:rPr>
        <w:t xml:space="preserve"> </w:t>
      </w:r>
      <w:r w:rsidR="00EE2708" w:rsidRPr="00655CCE">
        <w:rPr>
          <w:rFonts w:ascii="Times New Roman" w:hAnsi="Times New Roman" w:cs="Times New Roman"/>
          <w:lang w:val="en-GB"/>
        </w:rPr>
        <w:t>correctly.</w:t>
      </w:r>
      <w:r w:rsidR="002457A3">
        <w:rPr>
          <w:rFonts w:ascii="Times New Roman" w:hAnsi="Times New Roman" w:cs="Times New Roman"/>
          <w:lang w:val="en-GB"/>
        </w:rPr>
        <w:t xml:space="preserve"> Not simply interested in the </w:t>
      </w:r>
      <w:r w:rsidR="002457A3">
        <w:rPr>
          <w:rFonts w:ascii="Times New Roman" w:hAnsi="Times New Roman" w:cs="Times New Roman"/>
          <w:i/>
          <w:iCs/>
          <w:lang w:val="en-GB"/>
        </w:rPr>
        <w:t>content</w:t>
      </w:r>
      <w:r w:rsidR="002457A3">
        <w:rPr>
          <w:rFonts w:ascii="Times New Roman" w:hAnsi="Times New Roman" w:cs="Times New Roman"/>
          <w:lang w:val="en-GB"/>
        </w:rPr>
        <w:t xml:space="preserve"> and </w:t>
      </w:r>
      <w:r w:rsidR="002457A3">
        <w:rPr>
          <w:rFonts w:ascii="Times New Roman" w:hAnsi="Times New Roman" w:cs="Times New Roman"/>
          <w:i/>
          <w:iCs/>
          <w:lang w:val="en-GB"/>
        </w:rPr>
        <w:t>calculations</w:t>
      </w:r>
      <w:r w:rsidR="002457A3">
        <w:rPr>
          <w:rFonts w:ascii="Times New Roman" w:hAnsi="Times New Roman" w:cs="Times New Roman"/>
          <w:lang w:val="en-GB"/>
        </w:rPr>
        <w:t xml:space="preserve"> of political economy, Malthus and Ricardo were also deeply concerned with the different ways value could be read and interpreted.</w:t>
      </w:r>
      <w:r w:rsidR="00EE2708" w:rsidRPr="00655CCE">
        <w:rPr>
          <w:rFonts w:ascii="Times New Roman" w:hAnsi="Times New Roman" w:cs="Times New Roman"/>
          <w:lang w:val="en-GB"/>
        </w:rPr>
        <w:t xml:space="preserve"> That Malthus and Ricardo differed</w:t>
      </w:r>
      <w:r w:rsidR="008B2FD1" w:rsidRPr="00655CCE">
        <w:rPr>
          <w:rFonts w:ascii="Times New Roman" w:hAnsi="Times New Roman" w:cs="Times New Roman"/>
          <w:lang w:val="en-GB"/>
        </w:rPr>
        <w:t xml:space="preserve"> fundamental</w:t>
      </w:r>
      <w:r w:rsidR="00B8410A" w:rsidRPr="00655CCE">
        <w:rPr>
          <w:rFonts w:ascii="Times New Roman" w:hAnsi="Times New Roman" w:cs="Times New Roman"/>
          <w:lang w:val="en-GB"/>
        </w:rPr>
        <w:t>l</w:t>
      </w:r>
      <w:r w:rsidR="008B2FD1" w:rsidRPr="00655CCE">
        <w:rPr>
          <w:rFonts w:ascii="Times New Roman" w:hAnsi="Times New Roman" w:cs="Times New Roman"/>
          <w:lang w:val="en-GB"/>
        </w:rPr>
        <w:t>y</w:t>
      </w:r>
      <w:r w:rsidR="00EE2708" w:rsidRPr="00655CCE">
        <w:rPr>
          <w:rFonts w:ascii="Times New Roman" w:hAnsi="Times New Roman" w:cs="Times New Roman"/>
          <w:lang w:val="en-GB"/>
        </w:rPr>
        <w:t xml:space="preserve"> in their approaches to reading and</w:t>
      </w:r>
      <w:r w:rsidR="00CD1114" w:rsidRPr="00655CCE">
        <w:rPr>
          <w:rFonts w:ascii="Times New Roman" w:hAnsi="Times New Roman" w:cs="Times New Roman"/>
          <w:lang w:val="en-GB"/>
        </w:rPr>
        <w:t xml:space="preserve"> writing political economy</w:t>
      </w:r>
      <w:r w:rsidR="00EE2708" w:rsidRPr="00655CCE">
        <w:rPr>
          <w:rFonts w:ascii="Times New Roman" w:hAnsi="Times New Roman" w:cs="Times New Roman"/>
          <w:lang w:val="en-GB"/>
        </w:rPr>
        <w:t xml:space="preserve"> is evident</w:t>
      </w:r>
      <w:r w:rsidR="00CD1114" w:rsidRPr="00655CCE">
        <w:rPr>
          <w:rFonts w:ascii="Times New Roman" w:hAnsi="Times New Roman" w:cs="Times New Roman"/>
          <w:lang w:val="en-GB"/>
        </w:rPr>
        <w:t xml:space="preserve"> in their repeated epistolary disagreements. </w:t>
      </w:r>
      <w:r w:rsidR="00021AFC" w:rsidRPr="00655CCE">
        <w:rPr>
          <w:rFonts w:ascii="Times New Roman" w:hAnsi="Times New Roman" w:cs="Times New Roman"/>
          <w:lang w:val="en-GB"/>
        </w:rPr>
        <w:t xml:space="preserve">Towards the end of 1815, </w:t>
      </w:r>
      <w:r w:rsidR="00B67079" w:rsidRPr="00655CCE">
        <w:rPr>
          <w:rFonts w:ascii="Times New Roman" w:hAnsi="Times New Roman" w:cs="Times New Roman"/>
          <w:lang w:val="en-GB"/>
        </w:rPr>
        <w:t xml:space="preserve">Ricardo </w:t>
      </w:r>
      <w:r w:rsidR="008B2FD1" w:rsidRPr="00655CCE">
        <w:rPr>
          <w:rFonts w:ascii="Times New Roman" w:hAnsi="Times New Roman" w:cs="Times New Roman"/>
          <w:lang w:val="en-GB"/>
        </w:rPr>
        <w:t xml:space="preserve">acknowledged </w:t>
      </w:r>
      <w:r w:rsidR="00B67079" w:rsidRPr="00655CCE">
        <w:rPr>
          <w:rFonts w:ascii="Times New Roman" w:hAnsi="Times New Roman" w:cs="Times New Roman"/>
          <w:lang w:val="en-GB"/>
        </w:rPr>
        <w:t xml:space="preserve">that while he may, indeed, be ‘too theoretical’ in his approach to political economy, Malthus was ‘too practical’. </w:t>
      </w:r>
      <w:r w:rsidR="000D6C5E" w:rsidRPr="00655CCE">
        <w:rPr>
          <w:rFonts w:ascii="Times New Roman" w:hAnsi="Times New Roman" w:cs="Times New Roman"/>
          <w:lang w:val="en-GB"/>
        </w:rPr>
        <w:t xml:space="preserve">While Ricardo admitted that his theoretical applications often failed in their explanatory powers—as is evident in his acknowledged failures of his essay on the corn laws where his ‘faulty’ ‘execution’ was a ‘matter of mortification’ and failed to make his ‘meaning intelligible even to those who are familiar with such subjects’—he nonetheless identified serious dangers in Malthus’ </w:t>
      </w:r>
      <w:r w:rsidR="00B67079" w:rsidRPr="00655CCE">
        <w:rPr>
          <w:rFonts w:ascii="Times New Roman" w:hAnsi="Times New Roman" w:cs="Times New Roman"/>
          <w:lang w:val="en-GB"/>
        </w:rPr>
        <w:t>approach of ‘appealing to experience’:</w:t>
      </w:r>
    </w:p>
    <w:p w14:paraId="60123A92" w14:textId="078CA6F3" w:rsidR="008B2FD1" w:rsidRPr="00655CCE" w:rsidRDefault="00B67079" w:rsidP="000D6C5E">
      <w:pPr>
        <w:ind w:left="720"/>
        <w:jc w:val="both"/>
        <w:rPr>
          <w:rFonts w:ascii="Times New Roman" w:hAnsi="Times New Roman" w:cs="Times New Roman"/>
          <w:lang w:val="en-GB"/>
        </w:rPr>
      </w:pPr>
      <w:r w:rsidRPr="00655CCE">
        <w:rPr>
          <w:rFonts w:ascii="Times New Roman" w:hAnsi="Times New Roman" w:cs="Times New Roman"/>
          <w:lang w:val="en-GB"/>
        </w:rPr>
        <w:lastRenderedPageBreak/>
        <w:t xml:space="preserve">There are so many </w:t>
      </w:r>
      <w:proofErr w:type="gramStart"/>
      <w:r w:rsidRPr="00655CCE">
        <w:rPr>
          <w:rFonts w:ascii="Times New Roman" w:hAnsi="Times New Roman" w:cs="Times New Roman"/>
          <w:lang w:val="en-GB"/>
        </w:rPr>
        <w:t>combinations,—</w:t>
      </w:r>
      <w:proofErr w:type="gramEnd"/>
      <w:r w:rsidRPr="00655CCE">
        <w:rPr>
          <w:rFonts w:ascii="Times New Roman" w:hAnsi="Times New Roman" w:cs="Times New Roman"/>
          <w:lang w:val="en-GB"/>
        </w:rPr>
        <w:t xml:space="preserve">so many operating causes in Political Economy that there is a great danger in appealing to experience in </w:t>
      </w:r>
      <w:proofErr w:type="spellStart"/>
      <w:r w:rsidRPr="00655CCE">
        <w:rPr>
          <w:rFonts w:ascii="Times New Roman" w:hAnsi="Times New Roman" w:cs="Times New Roman"/>
          <w:lang w:val="en-GB"/>
        </w:rPr>
        <w:t>favor</w:t>
      </w:r>
      <w:proofErr w:type="spellEnd"/>
      <w:r w:rsidRPr="00655CCE">
        <w:rPr>
          <w:rFonts w:ascii="Times New Roman" w:hAnsi="Times New Roman" w:cs="Times New Roman"/>
          <w:lang w:val="en-GB"/>
        </w:rPr>
        <w:t xml:space="preserve"> of a particular doctrine, unless we are sure that all the causes of variation are seen and their effects of </w:t>
      </w:r>
      <w:r w:rsidR="00DA7C66" w:rsidRPr="00655CCE">
        <w:rPr>
          <w:rFonts w:ascii="Times New Roman" w:hAnsi="Times New Roman" w:cs="Times New Roman"/>
          <w:lang w:val="en-GB"/>
        </w:rPr>
        <w:t>duly estimated.</w:t>
      </w:r>
      <w:r w:rsidR="00DA7C66" w:rsidRPr="00655CCE">
        <w:rPr>
          <w:rStyle w:val="FootnoteReference"/>
          <w:rFonts w:ascii="Times New Roman" w:hAnsi="Times New Roman" w:cs="Times New Roman"/>
          <w:lang w:val="en-GB"/>
        </w:rPr>
        <w:footnoteReference w:id="19"/>
      </w:r>
      <w:r w:rsidR="000D6C5E" w:rsidRPr="00655CCE">
        <w:rPr>
          <w:rFonts w:ascii="Times New Roman" w:hAnsi="Times New Roman" w:cs="Times New Roman"/>
          <w:lang w:val="en-GB"/>
        </w:rPr>
        <w:t xml:space="preserve"> </w:t>
      </w:r>
    </w:p>
    <w:p w14:paraId="154EAAEA" w14:textId="77777777" w:rsidR="001201AA" w:rsidRDefault="001201AA" w:rsidP="001201AA">
      <w:pPr>
        <w:spacing w:line="480" w:lineRule="auto"/>
        <w:jc w:val="both"/>
        <w:rPr>
          <w:rFonts w:ascii="Times New Roman" w:hAnsi="Times New Roman" w:cs="Times New Roman"/>
          <w:lang w:val="en-GB"/>
        </w:rPr>
      </w:pPr>
    </w:p>
    <w:p w14:paraId="2F56FEF2" w14:textId="1DDF5F1B" w:rsidR="008B2FD1" w:rsidRPr="00655CCE" w:rsidRDefault="000D6C5E" w:rsidP="001201AA">
      <w:pPr>
        <w:spacing w:line="480" w:lineRule="auto"/>
        <w:jc w:val="both"/>
        <w:rPr>
          <w:rFonts w:ascii="Times New Roman" w:hAnsi="Times New Roman" w:cs="Times New Roman"/>
        </w:rPr>
      </w:pPr>
      <w:r w:rsidRPr="00655CCE">
        <w:rPr>
          <w:rFonts w:ascii="Times New Roman" w:hAnsi="Times New Roman" w:cs="Times New Roman"/>
          <w:lang w:val="en-GB"/>
        </w:rPr>
        <w:t>Ricardo and Malthus were not alone in recognising the critical differences in their approaches. Congratulating Ricardo on his</w:t>
      </w:r>
      <w:r w:rsidR="00776EAB" w:rsidRPr="00655CCE">
        <w:rPr>
          <w:rFonts w:ascii="Times New Roman" w:hAnsi="Times New Roman" w:cs="Times New Roman"/>
          <w:lang w:val="en-GB"/>
        </w:rPr>
        <w:t xml:space="preserve"> </w:t>
      </w:r>
      <w:r w:rsidR="00F33322" w:rsidRPr="00655CCE">
        <w:rPr>
          <w:rFonts w:ascii="Times New Roman" w:hAnsi="Times New Roman" w:cs="Times New Roman"/>
          <w:i/>
          <w:iCs/>
          <w:lang w:val="en-GB"/>
        </w:rPr>
        <w:t>Essay on Profits</w:t>
      </w:r>
      <w:r w:rsidR="00F33322" w:rsidRPr="00655CCE">
        <w:rPr>
          <w:rFonts w:ascii="Times New Roman" w:hAnsi="Times New Roman" w:cs="Times New Roman"/>
          <w:lang w:val="en-GB"/>
        </w:rPr>
        <w:t xml:space="preserve"> (1815)</w:t>
      </w:r>
      <w:r w:rsidR="00776EAB" w:rsidRPr="00655CCE">
        <w:rPr>
          <w:rFonts w:ascii="Times New Roman" w:hAnsi="Times New Roman" w:cs="Times New Roman"/>
          <w:lang w:val="en-GB"/>
        </w:rPr>
        <w:t xml:space="preserve">, the political economist Hutches Trower approved of Ricardo’s ‘objections’ to ‘Malthus’ arguments’ stating that Malthus ‘seems to </w:t>
      </w:r>
      <w:proofErr w:type="spellStart"/>
      <w:r w:rsidR="00776EAB" w:rsidRPr="00655CCE">
        <w:rPr>
          <w:rFonts w:ascii="Times New Roman" w:hAnsi="Times New Roman" w:cs="Times New Roman"/>
          <w:lang w:val="en-GB"/>
        </w:rPr>
        <w:t>labor</w:t>
      </w:r>
      <w:proofErr w:type="spellEnd"/>
      <w:r w:rsidR="00776EAB" w:rsidRPr="00655CCE">
        <w:rPr>
          <w:rFonts w:ascii="Times New Roman" w:hAnsi="Times New Roman" w:cs="Times New Roman"/>
          <w:lang w:val="en-GB"/>
        </w:rPr>
        <w:t xml:space="preserve"> hard to prove, what is </w:t>
      </w:r>
      <w:proofErr w:type="spellStart"/>
      <w:r w:rsidR="00776EAB" w:rsidRPr="00655CCE">
        <w:rPr>
          <w:rFonts w:ascii="Times New Roman" w:hAnsi="Times New Roman" w:cs="Times New Roman"/>
          <w:lang w:val="en-GB"/>
        </w:rPr>
        <w:t>self evident</w:t>
      </w:r>
      <w:proofErr w:type="spellEnd"/>
      <w:r w:rsidR="00776EAB" w:rsidRPr="00655CCE">
        <w:rPr>
          <w:rFonts w:ascii="Times New Roman" w:hAnsi="Times New Roman" w:cs="Times New Roman"/>
          <w:lang w:val="en-GB"/>
        </w:rPr>
        <w:t>, but which if admitted, will not bear him out in his conclusions’.</w:t>
      </w:r>
      <w:r w:rsidR="00F33322" w:rsidRPr="00655CCE">
        <w:rPr>
          <w:rStyle w:val="FootnoteReference"/>
          <w:rFonts w:ascii="Times New Roman" w:hAnsi="Times New Roman" w:cs="Times New Roman"/>
          <w:lang w:val="en-GB"/>
        </w:rPr>
        <w:footnoteReference w:id="20"/>
      </w:r>
      <w:r w:rsidR="00E92620" w:rsidRPr="00655CCE">
        <w:rPr>
          <w:rFonts w:ascii="Times New Roman" w:hAnsi="Times New Roman" w:cs="Times New Roman"/>
          <w:lang w:val="en-GB"/>
        </w:rPr>
        <w:t xml:space="preserve"> Similarly, in his </w:t>
      </w:r>
      <w:r w:rsidR="00E92620" w:rsidRPr="00655CCE">
        <w:rPr>
          <w:rFonts w:ascii="Times New Roman" w:hAnsi="Times New Roman" w:cs="Times New Roman"/>
          <w:i/>
          <w:iCs/>
          <w:lang w:val="en-GB"/>
        </w:rPr>
        <w:t>Essay on the Production of Wealth</w:t>
      </w:r>
      <w:r w:rsidR="00E92620" w:rsidRPr="00655CCE">
        <w:rPr>
          <w:rFonts w:ascii="Times New Roman" w:hAnsi="Times New Roman" w:cs="Times New Roman"/>
          <w:lang w:val="en-GB"/>
        </w:rPr>
        <w:t xml:space="preserve"> (1821), the political economist Robert Torrens </w:t>
      </w:r>
      <w:r w:rsidR="008B2FD1" w:rsidRPr="00655CCE">
        <w:rPr>
          <w:rFonts w:ascii="Times New Roman" w:hAnsi="Times New Roman" w:cs="Times New Roman"/>
          <w:lang w:val="en-GB"/>
        </w:rPr>
        <w:t xml:space="preserve">argued that </w:t>
      </w:r>
      <w:r w:rsidR="00E92620" w:rsidRPr="00655CCE">
        <w:rPr>
          <w:rFonts w:ascii="Times New Roman" w:hAnsi="Times New Roman" w:cs="Times New Roman"/>
          <w:lang w:val="en-GB"/>
        </w:rPr>
        <w:t xml:space="preserve">Ricardo’s theorising </w:t>
      </w:r>
      <w:r w:rsidR="008B2FD1" w:rsidRPr="00655CCE">
        <w:rPr>
          <w:rFonts w:ascii="Times New Roman" w:hAnsi="Times New Roman" w:cs="Times New Roman"/>
          <w:lang w:val="en-GB"/>
        </w:rPr>
        <w:t xml:space="preserve">was </w:t>
      </w:r>
      <w:r w:rsidR="00E92620" w:rsidRPr="00655CCE">
        <w:rPr>
          <w:rFonts w:ascii="Times New Roman" w:hAnsi="Times New Roman" w:cs="Times New Roman"/>
          <w:lang w:val="en-GB"/>
        </w:rPr>
        <w:t>not based ‘on a sufficiently extensive induction’ such that ‘</w:t>
      </w:r>
      <w:r w:rsidR="00E92620" w:rsidRPr="00655CCE">
        <w:rPr>
          <w:rFonts w:ascii="Times New Roman" w:hAnsi="Times New Roman" w:cs="Times New Roman"/>
        </w:rPr>
        <w:t xml:space="preserve">in the capacity for accurate observation, his pre-eminence is less apparent’, whereas </w:t>
      </w:r>
      <w:r w:rsidR="008B2FD1" w:rsidRPr="00655CCE">
        <w:rPr>
          <w:rFonts w:ascii="Times New Roman" w:hAnsi="Times New Roman" w:cs="Times New Roman"/>
        </w:rPr>
        <w:t>although</w:t>
      </w:r>
      <w:r w:rsidR="00940F16">
        <w:rPr>
          <w:rFonts w:ascii="Times New Roman" w:hAnsi="Times New Roman" w:cs="Times New Roman"/>
        </w:rPr>
        <w:t xml:space="preserve"> </w:t>
      </w:r>
      <w:r w:rsidR="00940F16" w:rsidRPr="00655CCE">
        <w:rPr>
          <w:rFonts w:ascii="Times New Roman" w:hAnsi="Times New Roman" w:cs="Times New Roman"/>
        </w:rPr>
        <w:t>Malthus</w:t>
      </w:r>
      <w:r w:rsidR="00E92620" w:rsidRPr="00655CCE">
        <w:rPr>
          <w:rFonts w:ascii="Times New Roman" w:hAnsi="Times New Roman" w:cs="Times New Roman"/>
        </w:rPr>
        <w:t xml:space="preserve"> </w:t>
      </w:r>
      <w:r w:rsidR="00751FAB" w:rsidRPr="00655CCE">
        <w:rPr>
          <w:rFonts w:ascii="Times New Roman" w:hAnsi="Times New Roman" w:cs="Times New Roman"/>
        </w:rPr>
        <w:t>‘possesses in a very eminent degree the faculty of observing particular phenomena’,</w:t>
      </w:r>
      <w:r w:rsidR="00940F16">
        <w:rPr>
          <w:rFonts w:ascii="Times New Roman" w:hAnsi="Times New Roman" w:cs="Times New Roman"/>
        </w:rPr>
        <w:t xml:space="preserve"> he</w:t>
      </w:r>
      <w:r w:rsidR="008B2FD1" w:rsidRPr="00655CCE">
        <w:rPr>
          <w:rFonts w:ascii="Times New Roman" w:hAnsi="Times New Roman" w:cs="Times New Roman"/>
        </w:rPr>
        <w:t xml:space="preserve"> </w:t>
      </w:r>
      <w:r w:rsidR="00751FAB" w:rsidRPr="00655CCE">
        <w:rPr>
          <w:rFonts w:ascii="Times New Roman" w:hAnsi="Times New Roman" w:cs="Times New Roman"/>
        </w:rPr>
        <w:t>remains ‘somewhat deficient in the power of analysis which distinguishes between coincidence and necessary connexion’.</w:t>
      </w:r>
      <w:r w:rsidR="00751FAB" w:rsidRPr="00655CCE">
        <w:rPr>
          <w:rStyle w:val="FootnoteReference"/>
          <w:rFonts w:ascii="Times New Roman" w:hAnsi="Times New Roman" w:cs="Times New Roman"/>
        </w:rPr>
        <w:footnoteReference w:id="21"/>
      </w:r>
      <w:r w:rsidR="00281C2E" w:rsidRPr="00655CCE">
        <w:rPr>
          <w:rFonts w:ascii="Times New Roman" w:hAnsi="Times New Roman" w:cs="Times New Roman"/>
        </w:rPr>
        <w:t xml:space="preserve"> </w:t>
      </w:r>
    </w:p>
    <w:p w14:paraId="03A8EF88" w14:textId="7272B8C2" w:rsidR="00374F77" w:rsidRPr="00FE1597" w:rsidRDefault="00281C2E" w:rsidP="00FE1597">
      <w:pPr>
        <w:spacing w:line="480" w:lineRule="auto"/>
        <w:ind w:firstLine="720"/>
        <w:jc w:val="both"/>
        <w:rPr>
          <w:rFonts w:ascii="Times New Roman" w:hAnsi="Times New Roman" w:cs="Times New Roman"/>
        </w:rPr>
      </w:pPr>
      <w:r w:rsidRPr="00655CCE">
        <w:rPr>
          <w:rFonts w:ascii="Times New Roman" w:hAnsi="Times New Roman" w:cs="Times New Roman"/>
        </w:rPr>
        <w:t>Malthus’ appeal to the ‘practical’ observation of phenomena is perhaps most fully</w:t>
      </w:r>
      <w:r w:rsidR="000816F2" w:rsidRPr="00655CCE">
        <w:rPr>
          <w:rFonts w:ascii="Times New Roman" w:hAnsi="Times New Roman" w:cs="Times New Roman"/>
        </w:rPr>
        <w:t xml:space="preserve"> on</w:t>
      </w:r>
      <w:r w:rsidRPr="00655CCE">
        <w:rPr>
          <w:rFonts w:ascii="Times New Roman" w:hAnsi="Times New Roman" w:cs="Times New Roman"/>
        </w:rPr>
        <w:t xml:space="preserve"> display in his </w:t>
      </w:r>
      <w:r w:rsidRPr="00655CCE">
        <w:rPr>
          <w:rFonts w:ascii="Times New Roman" w:hAnsi="Times New Roman" w:cs="Times New Roman"/>
          <w:i/>
          <w:iCs/>
        </w:rPr>
        <w:t xml:space="preserve">Essay on the Principle of Population </w:t>
      </w:r>
      <w:r w:rsidRPr="00655CCE">
        <w:rPr>
          <w:rFonts w:ascii="Times New Roman" w:hAnsi="Times New Roman" w:cs="Times New Roman"/>
        </w:rPr>
        <w:t xml:space="preserve">where he </w:t>
      </w:r>
      <w:r w:rsidR="00374F77" w:rsidRPr="00655CCE">
        <w:rPr>
          <w:rFonts w:ascii="Times New Roman" w:hAnsi="Times New Roman" w:cs="Times New Roman"/>
        </w:rPr>
        <w:t xml:space="preserve">makes frequent </w:t>
      </w:r>
      <w:r w:rsidR="001201AA">
        <w:rPr>
          <w:rFonts w:ascii="Times New Roman" w:hAnsi="Times New Roman" w:cs="Times New Roman"/>
        </w:rPr>
        <w:t>reference</w:t>
      </w:r>
      <w:r w:rsidR="00374F77" w:rsidRPr="00655CCE">
        <w:rPr>
          <w:rFonts w:ascii="Times New Roman" w:hAnsi="Times New Roman" w:cs="Times New Roman"/>
        </w:rPr>
        <w:t xml:space="preserve"> to the universality and truth of his observational claims: ‘[</w:t>
      </w:r>
      <w:proofErr w:type="spellStart"/>
      <w:r w:rsidR="00374F77" w:rsidRPr="00655CCE">
        <w:rPr>
          <w:rFonts w:ascii="Times New Roman" w:hAnsi="Times New Roman" w:cs="Times New Roman"/>
        </w:rPr>
        <w:t>i</w:t>
      </w:r>
      <w:proofErr w:type="spellEnd"/>
      <w:r w:rsidR="00374F77" w:rsidRPr="00655CCE">
        <w:rPr>
          <w:rFonts w:ascii="Times New Roman" w:hAnsi="Times New Roman" w:cs="Times New Roman"/>
        </w:rPr>
        <w:t xml:space="preserve">]t has been universally remarked that all new colonies’; ‘shall merely consider two universally acknowledged ingredients’; ‘it is an obvious truth, which has been taken notice of by many writers’; ‘it is an acknowledged truth’; </w:t>
      </w:r>
      <w:r w:rsidR="00374F77" w:rsidRPr="00655CCE">
        <w:rPr>
          <w:rFonts w:ascii="Times New Roman" w:hAnsi="Times New Roman" w:cs="Times New Roman"/>
        </w:rPr>
        <w:lastRenderedPageBreak/>
        <w:t>‘[t]his beautiful fabric of imagination vanishes at the severe touch of truth’; and so on.</w:t>
      </w:r>
      <w:r w:rsidR="008E470D" w:rsidRPr="00655CCE">
        <w:rPr>
          <w:rStyle w:val="FootnoteReference"/>
          <w:rFonts w:ascii="Times New Roman" w:hAnsi="Times New Roman" w:cs="Times New Roman"/>
        </w:rPr>
        <w:footnoteReference w:id="22"/>
      </w:r>
      <w:r w:rsidR="00374F77" w:rsidRPr="00655CCE">
        <w:rPr>
          <w:rFonts w:ascii="Times New Roman" w:hAnsi="Times New Roman" w:cs="Times New Roman"/>
        </w:rPr>
        <w:t xml:space="preserve"> </w:t>
      </w:r>
      <w:r w:rsidR="00C90F66">
        <w:rPr>
          <w:rFonts w:ascii="Times New Roman" w:hAnsi="Times New Roman" w:cs="Times New Roman"/>
          <w:lang w:val="en-GB"/>
        </w:rPr>
        <w:t>Malthus’ insistence on the observational experience as the necessary methodology underpinning political economy corresponds to his preoccupation with the biopolitical (or what Catherine Gallagher terms the ‘</w:t>
      </w:r>
      <w:proofErr w:type="spellStart"/>
      <w:r w:rsidR="00C90F66">
        <w:rPr>
          <w:rFonts w:ascii="Times New Roman" w:hAnsi="Times New Roman" w:cs="Times New Roman"/>
          <w:lang w:val="en-GB"/>
        </w:rPr>
        <w:t>bioeconomics</w:t>
      </w:r>
      <w:proofErr w:type="spellEnd"/>
      <w:r w:rsidR="00C90F66">
        <w:rPr>
          <w:rFonts w:ascii="Times New Roman" w:hAnsi="Times New Roman" w:cs="Times New Roman"/>
          <w:lang w:val="en-GB"/>
        </w:rPr>
        <w:t xml:space="preserve">’ concerning calculations of life and death) and </w:t>
      </w:r>
      <w:r w:rsidR="00EA2AA0">
        <w:rPr>
          <w:rFonts w:ascii="Times New Roman" w:hAnsi="Times New Roman" w:cs="Times New Roman"/>
          <w:lang w:val="en-GB"/>
        </w:rPr>
        <w:t>revives the debates about</w:t>
      </w:r>
      <w:r w:rsidR="00C90F66">
        <w:rPr>
          <w:rFonts w:ascii="Times New Roman" w:hAnsi="Times New Roman" w:cs="Times New Roman"/>
          <w:lang w:val="en-GB"/>
        </w:rPr>
        <w:t xml:space="preserve"> </w:t>
      </w:r>
      <w:r w:rsidR="00EA2AA0">
        <w:rPr>
          <w:rFonts w:ascii="Times New Roman" w:hAnsi="Times New Roman" w:cs="Times New Roman"/>
          <w:lang w:val="en-GB"/>
        </w:rPr>
        <w:t xml:space="preserve">the </w:t>
      </w:r>
      <w:r w:rsidR="00C90F66">
        <w:rPr>
          <w:rFonts w:ascii="Times New Roman" w:hAnsi="Times New Roman" w:cs="Times New Roman"/>
          <w:lang w:val="en-GB"/>
        </w:rPr>
        <w:t>competing eighteenth-century passions of</w:t>
      </w:r>
      <w:r w:rsidR="00EA2AA0">
        <w:rPr>
          <w:rFonts w:ascii="Times New Roman" w:hAnsi="Times New Roman" w:cs="Times New Roman"/>
          <w:lang w:val="en-GB"/>
        </w:rPr>
        <w:t xml:space="preserve"> Adam</w:t>
      </w:r>
      <w:r w:rsidR="00C90F66">
        <w:rPr>
          <w:rFonts w:ascii="Times New Roman" w:hAnsi="Times New Roman" w:cs="Times New Roman"/>
          <w:lang w:val="en-GB"/>
        </w:rPr>
        <w:t xml:space="preserve"> Smith that were to be governed by </w:t>
      </w:r>
      <w:r w:rsidR="00EA2AA0">
        <w:rPr>
          <w:rFonts w:ascii="Times New Roman" w:hAnsi="Times New Roman" w:cs="Times New Roman"/>
          <w:lang w:val="en-GB"/>
        </w:rPr>
        <w:t xml:space="preserve">economic </w:t>
      </w:r>
      <w:r w:rsidR="00C90F66">
        <w:rPr>
          <w:rFonts w:ascii="Times New Roman" w:hAnsi="Times New Roman" w:cs="Times New Roman"/>
          <w:lang w:val="en-GB"/>
        </w:rPr>
        <w:t>self-interest</w:t>
      </w:r>
      <w:r w:rsidR="00EA2AA0">
        <w:rPr>
          <w:rFonts w:ascii="Times New Roman" w:hAnsi="Times New Roman" w:cs="Times New Roman"/>
          <w:lang w:val="en-GB"/>
        </w:rPr>
        <w:t xml:space="preserve"> (to be explored in more detail below)</w:t>
      </w:r>
      <w:r w:rsidR="00C90F66">
        <w:rPr>
          <w:rFonts w:ascii="Times New Roman" w:hAnsi="Times New Roman" w:cs="Times New Roman"/>
          <w:lang w:val="en-GB"/>
        </w:rPr>
        <w:t>.</w:t>
      </w:r>
      <w:r w:rsidR="00DC1E33">
        <w:rPr>
          <w:rStyle w:val="FootnoteReference"/>
          <w:rFonts w:ascii="Times New Roman" w:hAnsi="Times New Roman" w:cs="Times New Roman"/>
          <w:lang w:val="en-GB"/>
        </w:rPr>
        <w:footnoteReference w:id="23"/>
      </w:r>
      <w:r w:rsidR="00C90F66">
        <w:rPr>
          <w:rFonts w:ascii="Times New Roman" w:hAnsi="Times New Roman" w:cs="Times New Roman"/>
          <w:lang w:val="en-GB"/>
        </w:rPr>
        <w:t xml:space="preserve"> Although marked by his emphasis on vitalism, organicism, and eudemonia, Malthus’ </w:t>
      </w:r>
      <w:r w:rsidR="00C90F66">
        <w:rPr>
          <w:rFonts w:ascii="Times New Roman" w:hAnsi="Times New Roman" w:cs="Times New Roman"/>
          <w:i/>
          <w:iCs/>
          <w:lang w:val="en-GB"/>
        </w:rPr>
        <w:t>Essay</w:t>
      </w:r>
      <w:r w:rsidR="00C90F66">
        <w:rPr>
          <w:rFonts w:ascii="Times New Roman" w:hAnsi="Times New Roman" w:cs="Times New Roman"/>
          <w:lang w:val="en-GB"/>
        </w:rPr>
        <w:t xml:space="preserve"> still reduces human desires and affective connections to the quantifiable economic calculation that then accumulates into his universal truth. </w:t>
      </w:r>
      <w:r w:rsidR="00FE1597" w:rsidRPr="00655CCE">
        <w:rPr>
          <w:rFonts w:ascii="Times New Roman" w:hAnsi="Times New Roman" w:cs="Times New Roman"/>
        </w:rPr>
        <w:t>As Trower, Torrens, and Ricardo recognised, however, faulty conclusions could nonetheless be drawn from seemingly obvious observations—the premises and motivations driving these conclusions always need to be tested.</w:t>
      </w:r>
      <w:r w:rsidR="00FE1597">
        <w:rPr>
          <w:rFonts w:ascii="Times New Roman" w:hAnsi="Times New Roman" w:cs="Times New Roman"/>
        </w:rPr>
        <w:t xml:space="preserve"> </w:t>
      </w:r>
      <w:r w:rsidR="00C90F66">
        <w:rPr>
          <w:rFonts w:ascii="Times New Roman" w:hAnsi="Times New Roman" w:cs="Times New Roman"/>
          <w:lang w:val="en-GB"/>
        </w:rPr>
        <w:t>Ricardo’s theoretical approach, by contrast, abstracts observational evidence to form general principles of economic behaviour that while emphasising the competing interests of different classes</w:t>
      </w:r>
      <w:r w:rsidR="00EA2AA0">
        <w:rPr>
          <w:rFonts w:ascii="Times New Roman" w:hAnsi="Times New Roman" w:cs="Times New Roman"/>
          <w:lang w:val="en-GB"/>
        </w:rPr>
        <w:t xml:space="preserve"> (landowners, capitalists, and labourers)</w:t>
      </w:r>
      <w:r w:rsidR="00C90F66">
        <w:rPr>
          <w:rFonts w:ascii="Times New Roman" w:hAnsi="Times New Roman" w:cs="Times New Roman"/>
          <w:lang w:val="en-GB"/>
        </w:rPr>
        <w:t xml:space="preserve">, nonetheless quantifies these rivalries and removes them from their sexual, bodily, and social manifestations. </w:t>
      </w:r>
    </w:p>
    <w:p w14:paraId="5CF29BA5" w14:textId="6249EF24" w:rsidR="00E74EA3" w:rsidRPr="00655CCE" w:rsidRDefault="00E74EA3" w:rsidP="00E74EA3">
      <w:pPr>
        <w:spacing w:line="480" w:lineRule="auto"/>
        <w:jc w:val="both"/>
        <w:rPr>
          <w:rFonts w:ascii="Times New Roman" w:hAnsi="Times New Roman" w:cs="Times New Roman"/>
        </w:rPr>
      </w:pPr>
    </w:p>
    <w:p w14:paraId="49682EFD" w14:textId="50EA688B" w:rsidR="00E74EA3" w:rsidRPr="00655CCE" w:rsidRDefault="00E74EA3" w:rsidP="00E74EA3">
      <w:pPr>
        <w:spacing w:line="480" w:lineRule="auto"/>
        <w:jc w:val="both"/>
        <w:rPr>
          <w:rFonts w:ascii="Times New Roman" w:hAnsi="Times New Roman" w:cs="Times New Roman"/>
          <w:b/>
          <w:bCs/>
        </w:rPr>
      </w:pPr>
      <w:r w:rsidRPr="00655CCE">
        <w:rPr>
          <w:rFonts w:ascii="Times New Roman" w:hAnsi="Times New Roman" w:cs="Times New Roman"/>
          <w:b/>
          <w:bCs/>
        </w:rPr>
        <w:t xml:space="preserve">Reading </w:t>
      </w:r>
      <w:r w:rsidR="00B97ACC" w:rsidRPr="00655CCE">
        <w:rPr>
          <w:rFonts w:ascii="Times New Roman" w:hAnsi="Times New Roman" w:cs="Times New Roman"/>
          <w:b/>
          <w:bCs/>
        </w:rPr>
        <w:t>V</w:t>
      </w:r>
      <w:r w:rsidRPr="00655CCE">
        <w:rPr>
          <w:rFonts w:ascii="Times New Roman" w:hAnsi="Times New Roman" w:cs="Times New Roman"/>
          <w:b/>
          <w:bCs/>
        </w:rPr>
        <w:t xml:space="preserve">alue </w:t>
      </w:r>
      <w:r w:rsidR="00721DB1" w:rsidRPr="00655CCE">
        <w:rPr>
          <w:rFonts w:ascii="Times New Roman" w:hAnsi="Times New Roman" w:cs="Times New Roman"/>
          <w:b/>
          <w:bCs/>
        </w:rPr>
        <w:t>within the</w:t>
      </w:r>
      <w:r w:rsidRPr="00655CCE">
        <w:rPr>
          <w:rFonts w:ascii="Times New Roman" w:hAnsi="Times New Roman" w:cs="Times New Roman"/>
          <w:b/>
          <w:bCs/>
        </w:rPr>
        <w:t xml:space="preserve"> </w:t>
      </w:r>
      <w:r w:rsidR="00B97ACC" w:rsidRPr="00655CCE">
        <w:rPr>
          <w:rFonts w:ascii="Times New Roman" w:hAnsi="Times New Roman" w:cs="Times New Roman"/>
          <w:b/>
          <w:bCs/>
        </w:rPr>
        <w:t>M</w:t>
      </w:r>
      <w:r w:rsidRPr="00655CCE">
        <w:rPr>
          <w:rFonts w:ascii="Times New Roman" w:hAnsi="Times New Roman" w:cs="Times New Roman"/>
          <w:b/>
          <w:bCs/>
        </w:rPr>
        <w:t xml:space="preserve">argins of </w:t>
      </w:r>
      <w:r w:rsidR="00B97ACC" w:rsidRPr="00655CCE">
        <w:rPr>
          <w:rFonts w:ascii="Times New Roman" w:hAnsi="Times New Roman" w:cs="Times New Roman"/>
          <w:b/>
          <w:bCs/>
        </w:rPr>
        <w:t>I</w:t>
      </w:r>
      <w:r w:rsidRPr="00655CCE">
        <w:rPr>
          <w:rFonts w:ascii="Times New Roman" w:hAnsi="Times New Roman" w:cs="Times New Roman"/>
          <w:b/>
          <w:bCs/>
        </w:rPr>
        <w:t>nflation</w:t>
      </w:r>
    </w:p>
    <w:p w14:paraId="4BB973F0" w14:textId="77777777" w:rsidR="00B97ACC" w:rsidRPr="00655CCE" w:rsidRDefault="00B97ACC" w:rsidP="00E74EA3">
      <w:pPr>
        <w:spacing w:line="480" w:lineRule="auto"/>
        <w:jc w:val="both"/>
        <w:rPr>
          <w:rFonts w:ascii="Times New Roman" w:hAnsi="Times New Roman" w:cs="Times New Roman"/>
          <w:b/>
          <w:bCs/>
        </w:rPr>
      </w:pPr>
    </w:p>
    <w:p w14:paraId="5E59C8DC" w14:textId="617F1195" w:rsidR="008B2FD1" w:rsidRPr="00655CCE" w:rsidRDefault="006D65C3" w:rsidP="00081D1B">
      <w:pPr>
        <w:spacing w:line="480" w:lineRule="auto"/>
        <w:jc w:val="both"/>
        <w:rPr>
          <w:rFonts w:ascii="Times New Roman" w:hAnsi="Times New Roman" w:cs="Times New Roman"/>
          <w:lang w:val="en-GB"/>
        </w:rPr>
      </w:pPr>
      <w:r>
        <w:rPr>
          <w:rFonts w:ascii="Times New Roman" w:hAnsi="Times New Roman" w:cs="Times New Roman"/>
          <w:lang w:val="en-GB"/>
        </w:rPr>
        <w:t xml:space="preserve">Recognising the quantitative turn in the metaphysics of nineteenth-century political economy, Austen’s writing instead accentuates the qualitative roots of these calculations, grounding them in their emotional and social foundations while simultaneously always demonstrating the consequences and limits of a purely pecuniary assessment. </w:t>
      </w:r>
      <w:r w:rsidR="00481F2B" w:rsidRPr="00655CCE">
        <w:rPr>
          <w:rFonts w:ascii="Times New Roman" w:hAnsi="Times New Roman" w:cs="Times New Roman"/>
          <w:lang w:val="en-GB"/>
        </w:rPr>
        <w:t xml:space="preserve">Not only does Austen seem to </w:t>
      </w:r>
      <w:r w:rsidR="00481F2B" w:rsidRPr="00655CCE">
        <w:rPr>
          <w:rFonts w:ascii="Times New Roman" w:hAnsi="Times New Roman" w:cs="Times New Roman"/>
          <w:lang w:val="en-GB"/>
        </w:rPr>
        <w:lastRenderedPageBreak/>
        <w:t xml:space="preserve">mockingly echo Malthus in the </w:t>
      </w:r>
      <w:r w:rsidR="00034527" w:rsidRPr="00655CCE">
        <w:rPr>
          <w:rFonts w:ascii="Times New Roman" w:hAnsi="Times New Roman" w:cs="Times New Roman"/>
          <w:lang w:val="en-GB"/>
        </w:rPr>
        <w:t xml:space="preserve">famous opening line of </w:t>
      </w:r>
      <w:r w:rsidR="00034527" w:rsidRPr="00655CCE">
        <w:rPr>
          <w:rFonts w:ascii="Times New Roman" w:hAnsi="Times New Roman" w:cs="Times New Roman"/>
          <w:i/>
          <w:iCs/>
          <w:lang w:val="en-GB"/>
        </w:rPr>
        <w:t>Pride and Prejudice</w:t>
      </w:r>
      <w:r w:rsidR="00C34FC0">
        <w:rPr>
          <w:rFonts w:ascii="Times New Roman" w:hAnsi="Times New Roman" w:cs="Times New Roman"/>
          <w:i/>
          <w:iCs/>
          <w:lang w:val="en-GB"/>
        </w:rPr>
        <w:t xml:space="preserve"> </w:t>
      </w:r>
      <w:r w:rsidR="00C34FC0">
        <w:rPr>
          <w:rFonts w:ascii="Times New Roman" w:hAnsi="Times New Roman" w:cs="Times New Roman"/>
          <w:lang w:val="en-GB"/>
        </w:rPr>
        <w:t>(1813)</w:t>
      </w:r>
      <w:r w:rsidR="008E470D" w:rsidRPr="00655CCE">
        <w:rPr>
          <w:rFonts w:ascii="Times New Roman" w:hAnsi="Times New Roman" w:cs="Times New Roman"/>
          <w:lang w:val="en-GB"/>
        </w:rPr>
        <w:t xml:space="preserve">, but her fourth published novel, </w:t>
      </w:r>
      <w:r w:rsidR="008E470D" w:rsidRPr="00655CCE">
        <w:rPr>
          <w:rFonts w:ascii="Times New Roman" w:hAnsi="Times New Roman" w:cs="Times New Roman"/>
          <w:i/>
          <w:iCs/>
          <w:lang w:val="en-GB"/>
        </w:rPr>
        <w:t>Emma</w:t>
      </w:r>
      <w:r w:rsidR="008E470D" w:rsidRPr="00655CCE">
        <w:rPr>
          <w:rFonts w:ascii="Times New Roman" w:hAnsi="Times New Roman" w:cs="Times New Roman"/>
          <w:lang w:val="en-GB"/>
        </w:rPr>
        <w:t xml:space="preserve"> (1815), </w:t>
      </w:r>
      <w:r w:rsidR="003F7D89" w:rsidRPr="00655CCE">
        <w:rPr>
          <w:rFonts w:ascii="Times New Roman" w:hAnsi="Times New Roman" w:cs="Times New Roman"/>
          <w:lang w:val="en-GB"/>
        </w:rPr>
        <w:t xml:space="preserve">plays comedically with the very criticism levelled against Malthus: the danger in believing the conclusions hastily drawn </w:t>
      </w:r>
      <w:r w:rsidR="001C2026" w:rsidRPr="00655CCE">
        <w:rPr>
          <w:rFonts w:ascii="Times New Roman" w:hAnsi="Times New Roman" w:cs="Times New Roman"/>
          <w:lang w:val="en-GB"/>
        </w:rPr>
        <w:t>from one’s closely studied observations. A fantasist, Emma is a notoriously terrible reader of Highbury society and the people she deems valuable. Her misplaced snobbery, imaginative excesses and ‘insufferable vanity’ see her ‘proved to have been universally mistaken’ about the match-making conclusions she draws.</w:t>
      </w:r>
      <w:r w:rsidR="00895686" w:rsidRPr="00655CCE">
        <w:rPr>
          <w:rStyle w:val="FootnoteReference"/>
          <w:rFonts w:ascii="Times New Roman" w:hAnsi="Times New Roman" w:cs="Times New Roman"/>
          <w:lang w:val="en-GB"/>
        </w:rPr>
        <w:footnoteReference w:id="24"/>
      </w:r>
      <w:r w:rsidR="001C2026" w:rsidRPr="00655CCE">
        <w:rPr>
          <w:rFonts w:ascii="Times New Roman" w:hAnsi="Times New Roman" w:cs="Times New Roman"/>
          <w:lang w:val="en-GB"/>
        </w:rPr>
        <w:t xml:space="preserve"> </w:t>
      </w:r>
      <w:r w:rsidR="00895686" w:rsidRPr="00655CCE">
        <w:rPr>
          <w:rFonts w:ascii="Times New Roman" w:hAnsi="Times New Roman" w:cs="Times New Roman"/>
          <w:lang w:val="en-GB"/>
        </w:rPr>
        <w:t xml:space="preserve"> </w:t>
      </w:r>
      <w:r w:rsidR="00072B9C" w:rsidRPr="00655CCE">
        <w:rPr>
          <w:rFonts w:ascii="Times New Roman" w:hAnsi="Times New Roman" w:cs="Times New Roman"/>
          <w:lang w:val="en-GB"/>
        </w:rPr>
        <w:t xml:space="preserve">It is not Emma’s mistaken reading and judgments in isolation that I am interested in here, but rather their relationship and contrast to Emma’s foil and opposite: Miss Bates. ‘[N]either young, handsome, rich, nor married’, Miss Bates offers a doubling reversal of Emma and </w:t>
      </w:r>
      <w:r w:rsidR="004B41DF" w:rsidRPr="00655CCE">
        <w:rPr>
          <w:rFonts w:ascii="Times New Roman" w:hAnsi="Times New Roman" w:cs="Times New Roman"/>
          <w:lang w:val="en-GB"/>
        </w:rPr>
        <w:t xml:space="preserve">strikingly depicts </w:t>
      </w:r>
      <w:r w:rsidR="00072B9C" w:rsidRPr="00655CCE">
        <w:rPr>
          <w:rFonts w:ascii="Times New Roman" w:hAnsi="Times New Roman" w:cs="Times New Roman"/>
          <w:lang w:val="en-GB"/>
        </w:rPr>
        <w:t>the fate that may l</w:t>
      </w:r>
      <w:r w:rsidR="004B41DF" w:rsidRPr="00655CCE">
        <w:rPr>
          <w:rFonts w:ascii="Times New Roman" w:hAnsi="Times New Roman" w:cs="Times New Roman"/>
          <w:lang w:val="en-GB"/>
        </w:rPr>
        <w:t>ie</w:t>
      </w:r>
      <w:r w:rsidR="00072B9C" w:rsidRPr="00655CCE">
        <w:rPr>
          <w:rFonts w:ascii="Times New Roman" w:hAnsi="Times New Roman" w:cs="Times New Roman"/>
          <w:lang w:val="en-GB"/>
        </w:rPr>
        <w:t xml:space="preserve"> ahead for </w:t>
      </w:r>
      <w:r w:rsidR="004B41DF" w:rsidRPr="00655CCE">
        <w:rPr>
          <w:rFonts w:ascii="Times New Roman" w:hAnsi="Times New Roman" w:cs="Times New Roman"/>
          <w:lang w:val="en-GB"/>
        </w:rPr>
        <w:t>poor women who fail to marry.</w:t>
      </w:r>
      <w:r w:rsidR="00AD1B8F">
        <w:rPr>
          <w:rStyle w:val="FootnoteReference"/>
          <w:rFonts w:ascii="Times New Roman" w:hAnsi="Times New Roman" w:cs="Times New Roman"/>
          <w:lang w:val="en-GB"/>
        </w:rPr>
        <w:footnoteReference w:id="25"/>
      </w:r>
      <w:r w:rsidR="004B41DF" w:rsidRPr="00655CCE">
        <w:rPr>
          <w:rFonts w:ascii="Times New Roman" w:hAnsi="Times New Roman" w:cs="Times New Roman"/>
          <w:lang w:val="en-GB"/>
        </w:rPr>
        <w:t xml:space="preserve"> An inexhaustible babbler, Miss Bates’ dialogue and language repeats and accumulates like her superfluous gratitude for the kindness shown to her and her mother by their Highbury friends. Her dialogue does not simply accumulate, it follows an inflationary logic</w:t>
      </w:r>
      <w:r w:rsidR="008B2FD1" w:rsidRPr="00655CCE">
        <w:rPr>
          <w:rFonts w:ascii="Times New Roman" w:hAnsi="Times New Roman" w:cs="Times New Roman"/>
          <w:lang w:val="en-GB"/>
        </w:rPr>
        <w:t xml:space="preserve"> </w:t>
      </w:r>
      <w:r w:rsidR="001076BE" w:rsidRPr="00655CCE">
        <w:rPr>
          <w:rFonts w:ascii="Times New Roman" w:hAnsi="Times New Roman" w:cs="Times New Roman"/>
          <w:lang w:val="en-GB"/>
        </w:rPr>
        <w:t xml:space="preserve">that resembles the inflation consuming the value of the Bank of England’s bank notes during the Bank Restriction </w:t>
      </w:r>
      <w:r w:rsidR="00D51750" w:rsidRPr="00655CCE">
        <w:rPr>
          <w:rFonts w:ascii="Times New Roman" w:hAnsi="Times New Roman" w:cs="Times New Roman"/>
          <w:lang w:val="en-GB"/>
        </w:rPr>
        <w:t>P</w:t>
      </w:r>
      <w:r w:rsidR="001076BE" w:rsidRPr="00655CCE">
        <w:rPr>
          <w:rFonts w:ascii="Times New Roman" w:hAnsi="Times New Roman" w:cs="Times New Roman"/>
          <w:lang w:val="en-GB"/>
        </w:rPr>
        <w:t>eriod (1797–1821)</w:t>
      </w:r>
      <w:r w:rsidR="0053690F" w:rsidRPr="00655CCE">
        <w:rPr>
          <w:rFonts w:ascii="Times New Roman" w:hAnsi="Times New Roman" w:cs="Times New Roman"/>
          <w:lang w:val="en-GB"/>
        </w:rPr>
        <w:t>.</w:t>
      </w:r>
      <w:r w:rsidR="001076BE" w:rsidRPr="00655CCE">
        <w:rPr>
          <w:rFonts w:ascii="Times New Roman" w:hAnsi="Times New Roman" w:cs="Times New Roman"/>
          <w:lang w:val="en-GB"/>
        </w:rPr>
        <w:t xml:space="preserve"> </w:t>
      </w:r>
      <w:r w:rsidR="008B2FD1" w:rsidRPr="00655CCE">
        <w:rPr>
          <w:rFonts w:ascii="Times New Roman" w:hAnsi="Times New Roman" w:cs="Times New Roman"/>
          <w:lang w:val="en-GB"/>
        </w:rPr>
        <w:t xml:space="preserve">Recall how at her most unkind, Emma mocks Miss Bates for her inability to limit her conversation to ‘three dull things’; or, how a reference to apples </w:t>
      </w:r>
      <w:r w:rsidR="00B562A8">
        <w:rPr>
          <w:rFonts w:ascii="Times New Roman" w:hAnsi="Times New Roman" w:cs="Times New Roman"/>
          <w:lang w:val="en-GB"/>
        </w:rPr>
        <w:t xml:space="preserve">first </w:t>
      </w:r>
      <w:r w:rsidR="008B2FD1" w:rsidRPr="00655CCE">
        <w:rPr>
          <w:rFonts w:ascii="Times New Roman" w:hAnsi="Times New Roman" w:cs="Times New Roman"/>
          <w:lang w:val="en-GB"/>
        </w:rPr>
        <w:t>doubles and then triples as all the memories of apples are brought to her mind.</w:t>
      </w:r>
      <w:r w:rsidR="00B8410A" w:rsidRPr="00655CCE">
        <w:rPr>
          <w:rStyle w:val="FootnoteReference"/>
          <w:rFonts w:ascii="Times New Roman" w:hAnsi="Times New Roman" w:cs="Times New Roman"/>
          <w:lang w:val="en-GB"/>
        </w:rPr>
        <w:footnoteReference w:id="26"/>
      </w:r>
    </w:p>
    <w:p w14:paraId="087CF68B" w14:textId="3A5E21FA" w:rsidR="004F187D" w:rsidRPr="00655CCE" w:rsidRDefault="001076BE" w:rsidP="00B8410A">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Ricardo’s pamphlets on this period and the bullion question provide a useful mechanism through which to rescue Miss Bates’ important</w:t>
      </w:r>
      <w:r w:rsidR="00094622">
        <w:rPr>
          <w:rFonts w:ascii="Times New Roman" w:hAnsi="Times New Roman" w:cs="Times New Roman"/>
          <w:lang w:val="en-GB"/>
        </w:rPr>
        <w:t xml:space="preserve"> social</w:t>
      </w:r>
      <w:r w:rsidRPr="00655CCE">
        <w:rPr>
          <w:rFonts w:ascii="Times New Roman" w:hAnsi="Times New Roman" w:cs="Times New Roman"/>
          <w:lang w:val="en-GB"/>
        </w:rPr>
        <w:t xml:space="preserve"> observations from her inflationary dialogue.</w:t>
      </w:r>
      <w:r w:rsidR="008B2FD1" w:rsidRPr="00655CCE">
        <w:rPr>
          <w:rFonts w:ascii="Times New Roman" w:hAnsi="Times New Roman" w:cs="Times New Roman"/>
          <w:lang w:val="en-GB"/>
        </w:rPr>
        <w:t xml:space="preserve"> </w:t>
      </w:r>
      <w:r w:rsidR="003416E4" w:rsidRPr="00655CCE">
        <w:rPr>
          <w:rFonts w:ascii="Times New Roman" w:hAnsi="Times New Roman" w:cs="Times New Roman"/>
          <w:lang w:val="en-GB"/>
        </w:rPr>
        <w:t xml:space="preserve">Officially passed on 8 May 1797, the Bank Restriction Act, which suspended the convertibility of note into specie, was initially only intended to be in force for a </w:t>
      </w:r>
      <w:r w:rsidR="003416E4" w:rsidRPr="00655CCE">
        <w:rPr>
          <w:rFonts w:ascii="Times New Roman" w:hAnsi="Times New Roman" w:cs="Times New Roman"/>
          <w:lang w:val="en-GB"/>
        </w:rPr>
        <w:lastRenderedPageBreak/>
        <w:t>few weeks, but remained</w:t>
      </w:r>
      <w:r w:rsidR="00DE74D9" w:rsidRPr="00655CCE">
        <w:rPr>
          <w:rFonts w:ascii="Times New Roman" w:hAnsi="Times New Roman" w:cs="Times New Roman"/>
          <w:lang w:val="en-GB"/>
        </w:rPr>
        <w:t xml:space="preserve"> in place</w:t>
      </w:r>
      <w:r w:rsidR="003416E4" w:rsidRPr="00655CCE">
        <w:rPr>
          <w:rFonts w:ascii="Times New Roman" w:hAnsi="Times New Roman" w:cs="Times New Roman"/>
          <w:lang w:val="en-GB"/>
        </w:rPr>
        <w:t xml:space="preserve"> until 1821</w:t>
      </w:r>
      <w:r w:rsidR="00DE74D9" w:rsidRPr="00655CCE">
        <w:rPr>
          <w:rFonts w:ascii="Times New Roman" w:hAnsi="Times New Roman" w:cs="Times New Roman"/>
          <w:lang w:val="en-GB"/>
        </w:rPr>
        <w:t>, lasting almost a quarter of a century</w:t>
      </w:r>
      <w:r w:rsidR="003416E4" w:rsidRPr="00655CCE">
        <w:rPr>
          <w:rFonts w:ascii="Times New Roman" w:hAnsi="Times New Roman" w:cs="Times New Roman"/>
          <w:lang w:val="en-GB"/>
        </w:rPr>
        <w:t>.</w:t>
      </w:r>
      <w:r w:rsidR="00DE74D9" w:rsidRPr="00655CCE">
        <w:rPr>
          <w:rFonts w:ascii="Times New Roman" w:hAnsi="Times New Roman" w:cs="Times New Roman"/>
          <w:lang w:val="en-GB"/>
        </w:rPr>
        <w:t xml:space="preserve"> </w:t>
      </w:r>
      <w:r w:rsidR="004F187D" w:rsidRPr="00655CCE">
        <w:rPr>
          <w:rFonts w:ascii="Times New Roman" w:hAnsi="Times New Roman" w:cs="Times New Roman"/>
          <w:lang w:val="en-GB"/>
        </w:rPr>
        <w:t>‘The promise to pay, inscribed on the notes’, became as Kevin Barry argues, ‘the promise to pay promises with promises.’</w:t>
      </w:r>
      <w:r w:rsidR="004F187D" w:rsidRPr="00655CCE">
        <w:rPr>
          <w:rStyle w:val="FootnoteReference"/>
          <w:rFonts w:ascii="Times New Roman" w:hAnsi="Times New Roman" w:cs="Times New Roman"/>
          <w:lang w:val="en-GB"/>
        </w:rPr>
        <w:footnoteReference w:id="27"/>
      </w:r>
      <w:r w:rsidR="004F187D" w:rsidRPr="00655CCE">
        <w:rPr>
          <w:rFonts w:ascii="Times New Roman" w:hAnsi="Times New Roman" w:cs="Times New Roman"/>
          <w:lang w:val="en-GB"/>
        </w:rPr>
        <w:t xml:space="preserve"> No longer redeemable for gold, the Bank of England notes </w:t>
      </w:r>
      <w:r w:rsidR="004F187D" w:rsidRPr="00655CCE">
        <w:rPr>
          <w:rFonts w:ascii="Times New Roman" w:hAnsi="Times New Roman" w:cs="Times New Roman"/>
          <w:i/>
          <w:iCs/>
          <w:lang w:val="en-GB"/>
        </w:rPr>
        <w:t>representational</w:t>
      </w:r>
      <w:r w:rsidR="004F187D" w:rsidRPr="00655CCE">
        <w:rPr>
          <w:rFonts w:ascii="Times New Roman" w:hAnsi="Times New Roman" w:cs="Times New Roman"/>
          <w:lang w:val="en-GB"/>
        </w:rPr>
        <w:t xml:space="preserve"> status was foregrounded and the nature of their ‘true’ value questioned, prompting a critical reassessment of the connections between value and representation.</w:t>
      </w:r>
      <w:r w:rsidR="00B8410A" w:rsidRPr="00655CCE">
        <w:rPr>
          <w:rStyle w:val="FootnoteReference"/>
          <w:rFonts w:ascii="Times New Roman" w:hAnsi="Times New Roman" w:cs="Times New Roman"/>
          <w:lang w:val="en-GB"/>
        </w:rPr>
        <w:footnoteReference w:id="28"/>
      </w:r>
    </w:p>
    <w:p w14:paraId="58F61741" w14:textId="20DA58AC" w:rsidR="008B2FD1" w:rsidRPr="00655CCE" w:rsidRDefault="003D66B2" w:rsidP="003416E4">
      <w:pPr>
        <w:spacing w:line="480" w:lineRule="auto"/>
        <w:jc w:val="both"/>
        <w:rPr>
          <w:rFonts w:ascii="Times New Roman" w:hAnsi="Times New Roman" w:cs="Times New Roman"/>
          <w:lang w:val="en-GB"/>
        </w:rPr>
      </w:pPr>
      <w:r w:rsidRPr="00655CCE">
        <w:rPr>
          <w:rFonts w:ascii="Times New Roman" w:hAnsi="Times New Roman" w:cs="Times New Roman"/>
          <w:lang w:val="en-GB"/>
        </w:rPr>
        <w:tab/>
        <w:t xml:space="preserve">A firm critic of the persistence of the Restriction Act, Ricardo </w:t>
      </w:r>
      <w:r w:rsidR="00383504" w:rsidRPr="00655CCE">
        <w:rPr>
          <w:rFonts w:ascii="Times New Roman" w:hAnsi="Times New Roman" w:cs="Times New Roman"/>
          <w:lang w:val="en-GB"/>
        </w:rPr>
        <w:t>traced the depreciation of the value of the Bank of England’s notes and the consequent inflation gripping the British economy to the Restriction Act:</w:t>
      </w:r>
    </w:p>
    <w:p w14:paraId="004BC2A9" w14:textId="73889267" w:rsidR="008B2FD1" w:rsidRPr="00655CCE" w:rsidRDefault="00383504" w:rsidP="00383504">
      <w:pPr>
        <w:ind w:left="720"/>
        <w:jc w:val="both"/>
        <w:rPr>
          <w:rFonts w:ascii="Times New Roman" w:eastAsia="Times New Roman" w:hAnsi="Times New Roman" w:cs="Times New Roman"/>
          <w:color w:val="000000" w:themeColor="text1"/>
          <w:lang w:eastAsia="en-GB"/>
        </w:rPr>
      </w:pPr>
      <w:r w:rsidRPr="00655CCE">
        <w:rPr>
          <w:rFonts w:ascii="Times New Roman" w:eastAsia="Times New Roman" w:hAnsi="Times New Roman" w:cs="Times New Roman"/>
          <w:color w:val="000000" w:themeColor="text1"/>
          <w:shd w:val="clear" w:color="auto" w:fill="FFFFFF"/>
          <w:lang w:eastAsia="en-GB"/>
        </w:rPr>
        <w:t>It would then be evident that all the evils in our currency were owing to the over-issues of the Bank, to the dangerous power with which it was entrusted of diminishing at its will, the value of every monied man’s property, and by enhancing the price of provisions, and every necessary of life, injuring the public annuitant, and all those persons whose incomes were fixed, and who were consequently not enabled to shift any part of the burden from their own shoulders.</w:t>
      </w:r>
      <w:r w:rsidRPr="00655CCE">
        <w:rPr>
          <w:rStyle w:val="FootnoteReference"/>
          <w:rFonts w:ascii="Times New Roman" w:eastAsia="Times New Roman" w:hAnsi="Times New Roman" w:cs="Times New Roman"/>
          <w:color w:val="000000" w:themeColor="text1"/>
          <w:shd w:val="clear" w:color="auto" w:fill="FFFFFF"/>
          <w:lang w:eastAsia="en-GB"/>
        </w:rPr>
        <w:footnoteReference w:id="29"/>
      </w:r>
    </w:p>
    <w:p w14:paraId="0DB975D6" w14:textId="77777777" w:rsidR="003A61BB" w:rsidRPr="00655CCE" w:rsidRDefault="003A61BB" w:rsidP="008B2FD1">
      <w:pPr>
        <w:ind w:left="720"/>
        <w:jc w:val="both"/>
        <w:rPr>
          <w:rFonts w:ascii="Times New Roman" w:hAnsi="Times New Roman" w:cs="Times New Roman"/>
          <w:lang w:val="en-GB"/>
        </w:rPr>
      </w:pPr>
    </w:p>
    <w:p w14:paraId="0262910F" w14:textId="0F3DAA47" w:rsidR="00010764" w:rsidRPr="00655CCE" w:rsidRDefault="00010764" w:rsidP="00383504">
      <w:pPr>
        <w:spacing w:line="480" w:lineRule="auto"/>
        <w:jc w:val="both"/>
        <w:rPr>
          <w:rFonts w:ascii="Times New Roman" w:hAnsi="Times New Roman" w:cs="Times New Roman"/>
          <w:lang w:val="en-GB"/>
        </w:rPr>
      </w:pPr>
      <w:r w:rsidRPr="00655CCE">
        <w:rPr>
          <w:rFonts w:ascii="Times New Roman" w:hAnsi="Times New Roman" w:cs="Times New Roman"/>
          <w:lang w:val="en-GB"/>
        </w:rPr>
        <w:t>As a bullionist, Ricardo was in favour of the ‘value of</w:t>
      </w:r>
      <w:r w:rsidR="00995163">
        <w:rPr>
          <w:rFonts w:ascii="Times New Roman" w:hAnsi="Times New Roman" w:cs="Times New Roman"/>
          <w:lang w:val="en-GB"/>
        </w:rPr>
        <w:t xml:space="preserve"> the</w:t>
      </w:r>
      <w:r w:rsidRPr="00655CCE">
        <w:rPr>
          <w:rFonts w:ascii="Times New Roman" w:hAnsi="Times New Roman" w:cs="Times New Roman"/>
          <w:lang w:val="en-GB"/>
        </w:rPr>
        <w:t xml:space="preserve"> precious metals’, such as gold, as the preferred ‘general medium of exchange’ in contrast to the ‘evils attending </w:t>
      </w:r>
      <w:r w:rsidR="00995163">
        <w:rPr>
          <w:rFonts w:ascii="Times New Roman" w:hAnsi="Times New Roman" w:cs="Times New Roman"/>
          <w:lang w:val="en-GB"/>
        </w:rPr>
        <w:t>a</w:t>
      </w:r>
      <w:r w:rsidRPr="00655CCE">
        <w:rPr>
          <w:rFonts w:ascii="Times New Roman" w:hAnsi="Times New Roman" w:cs="Times New Roman"/>
          <w:lang w:val="en-GB"/>
        </w:rPr>
        <w:t xml:space="preserve"> variable medium’ of paper currency.</w:t>
      </w:r>
      <w:r w:rsidR="00EA2AA0">
        <w:rPr>
          <w:rStyle w:val="FootnoteReference"/>
          <w:rFonts w:ascii="Times New Roman" w:hAnsi="Times New Roman" w:cs="Times New Roman"/>
          <w:lang w:val="en-GB"/>
        </w:rPr>
        <w:footnoteReference w:id="30"/>
      </w:r>
      <w:r w:rsidRPr="00655CCE">
        <w:rPr>
          <w:rFonts w:ascii="Times New Roman" w:hAnsi="Times New Roman" w:cs="Times New Roman"/>
          <w:lang w:val="en-GB"/>
        </w:rPr>
        <w:t xml:space="preserve"> He advised that until the over-issue of paper currency by the Bank of England was addressed, that the inflationary logic </w:t>
      </w:r>
      <w:r w:rsidR="00C74AE5" w:rsidRPr="00655CCE">
        <w:rPr>
          <w:rFonts w:ascii="Times New Roman" w:hAnsi="Times New Roman" w:cs="Times New Roman"/>
          <w:lang w:val="en-GB"/>
        </w:rPr>
        <w:t xml:space="preserve">of the currency market would </w:t>
      </w:r>
      <w:r w:rsidR="00C74AE5" w:rsidRPr="00655CCE">
        <w:rPr>
          <w:rFonts w:ascii="Times New Roman" w:hAnsi="Times New Roman" w:cs="Times New Roman"/>
          <w:lang w:val="en-GB"/>
        </w:rPr>
        <w:lastRenderedPageBreak/>
        <w:t xml:space="preserve">persist. </w:t>
      </w:r>
      <w:r w:rsidR="00094622">
        <w:rPr>
          <w:rFonts w:ascii="Times New Roman" w:hAnsi="Times New Roman" w:cs="Times New Roman"/>
          <w:lang w:val="en-GB"/>
        </w:rPr>
        <w:t xml:space="preserve">Like the ‘mortification’ he expressed in response to his own writing style, Ricardo’s response to the consequences of the continuing restrictions also discloses one of the </w:t>
      </w:r>
      <w:proofErr w:type="gramStart"/>
      <w:r w:rsidR="00094622">
        <w:rPr>
          <w:rFonts w:ascii="Times New Roman" w:hAnsi="Times New Roman" w:cs="Times New Roman"/>
          <w:lang w:val="en-GB"/>
        </w:rPr>
        <w:t>key</w:t>
      </w:r>
      <w:proofErr w:type="gramEnd"/>
      <w:r w:rsidR="00094622">
        <w:rPr>
          <w:rFonts w:ascii="Times New Roman" w:hAnsi="Times New Roman" w:cs="Times New Roman"/>
          <w:lang w:val="en-GB"/>
        </w:rPr>
        <w:t xml:space="preserve"> ‘affective registers’ Alexander Dick traces in the economic and literary discourses of the Romantic period: embarrassment.</w:t>
      </w:r>
      <w:r w:rsidR="00094622">
        <w:rPr>
          <w:rStyle w:val="FootnoteReference"/>
          <w:rFonts w:ascii="Times New Roman" w:hAnsi="Times New Roman" w:cs="Times New Roman"/>
          <w:lang w:val="en-GB"/>
        </w:rPr>
        <w:footnoteReference w:id="31"/>
      </w:r>
    </w:p>
    <w:p w14:paraId="6D795A4B" w14:textId="0E79833E" w:rsidR="00B5032B" w:rsidRPr="00655CCE" w:rsidRDefault="00C74AE5" w:rsidP="00B5032B">
      <w:pPr>
        <w:spacing w:line="480" w:lineRule="auto"/>
        <w:jc w:val="both"/>
        <w:rPr>
          <w:rFonts w:ascii="Times New Roman" w:hAnsi="Times New Roman" w:cs="Times New Roman"/>
          <w:lang w:val="en-GB"/>
        </w:rPr>
      </w:pPr>
      <w:r w:rsidRPr="00655CCE">
        <w:rPr>
          <w:rFonts w:ascii="Times New Roman" w:hAnsi="Times New Roman" w:cs="Times New Roman"/>
          <w:lang w:val="en-GB"/>
        </w:rPr>
        <w:tab/>
      </w:r>
      <w:r w:rsidR="00B5032B" w:rsidRPr="00655CCE">
        <w:rPr>
          <w:rFonts w:ascii="Times New Roman" w:hAnsi="Times New Roman" w:cs="Times New Roman"/>
          <w:lang w:val="en-GB"/>
        </w:rPr>
        <w:t>Unlike the narrators and the protagonists of many of Austen’s works who frequently, as Anne Toner traces, rely on apophasis to emphasise all that is left unsaid or undone, Miss Bates leaves nothing—not even the hint of—the unsaid.</w:t>
      </w:r>
      <w:r w:rsidR="00B5032B" w:rsidRPr="00655CCE">
        <w:rPr>
          <w:rStyle w:val="FootnoteReference"/>
          <w:rFonts w:ascii="Times New Roman" w:hAnsi="Times New Roman" w:cs="Times New Roman"/>
          <w:lang w:val="en-GB"/>
        </w:rPr>
        <w:footnoteReference w:id="32"/>
      </w:r>
      <w:r w:rsidR="00094622">
        <w:rPr>
          <w:rFonts w:ascii="Times New Roman" w:hAnsi="Times New Roman" w:cs="Times New Roman"/>
          <w:lang w:val="en-GB"/>
        </w:rPr>
        <w:t xml:space="preserve"> A complete disavowal of Miller’s Austenian Style and</w:t>
      </w:r>
      <w:r w:rsidR="000C0B9F">
        <w:rPr>
          <w:rFonts w:ascii="Times New Roman" w:hAnsi="Times New Roman" w:cs="Times New Roman"/>
          <w:lang w:val="en-GB"/>
        </w:rPr>
        <w:t xml:space="preserve"> ‘neuter</w:t>
      </w:r>
      <w:r w:rsidR="00094622">
        <w:rPr>
          <w:rFonts w:ascii="Times New Roman" w:hAnsi="Times New Roman" w:cs="Times New Roman"/>
          <w:lang w:val="en-GB"/>
        </w:rPr>
        <w:t xml:space="preserve"> narrator</w:t>
      </w:r>
      <w:r w:rsidR="000C0B9F">
        <w:rPr>
          <w:rFonts w:ascii="Times New Roman" w:hAnsi="Times New Roman" w:cs="Times New Roman"/>
          <w:lang w:val="en-GB"/>
        </w:rPr>
        <w:t xml:space="preserve">’, Miss Bates is pure characterisation and dialogue. She is embarrassing and annoying: ‘The unendurable garrulity typical of these characters, by stimulating our impatience to </w:t>
      </w:r>
      <w:r w:rsidR="000C0B9F">
        <w:rPr>
          <w:rFonts w:ascii="Times New Roman" w:hAnsi="Times New Roman" w:cs="Times New Roman"/>
          <w:i/>
          <w:iCs/>
          <w:lang w:val="en-GB"/>
        </w:rPr>
        <w:t>get on with the story</w:t>
      </w:r>
      <w:r w:rsidR="000C0B9F">
        <w:rPr>
          <w:rFonts w:ascii="Times New Roman" w:hAnsi="Times New Roman" w:cs="Times New Roman"/>
          <w:lang w:val="en-GB"/>
        </w:rPr>
        <w:t>,</w:t>
      </w:r>
      <w:r w:rsidR="000C0B9F">
        <w:rPr>
          <w:rFonts w:ascii="Times New Roman" w:hAnsi="Times New Roman" w:cs="Times New Roman"/>
          <w:i/>
          <w:iCs/>
          <w:lang w:val="en-GB"/>
        </w:rPr>
        <w:t xml:space="preserve"> </w:t>
      </w:r>
      <w:r w:rsidR="000C0B9F" w:rsidRPr="000C0B9F">
        <w:rPr>
          <w:rFonts w:ascii="Times New Roman" w:hAnsi="Times New Roman" w:cs="Times New Roman"/>
          <w:lang w:val="en-GB"/>
        </w:rPr>
        <w:t>confirms our assent to the old maid’s rep</w:t>
      </w:r>
      <w:r w:rsidR="000C0B9F">
        <w:rPr>
          <w:rFonts w:ascii="Times New Roman" w:hAnsi="Times New Roman" w:cs="Times New Roman"/>
          <w:lang w:val="en-GB"/>
        </w:rPr>
        <w:t>resentation</w:t>
      </w:r>
      <w:r w:rsidR="00EA2AA0">
        <w:rPr>
          <w:rFonts w:ascii="Times New Roman" w:hAnsi="Times New Roman" w:cs="Times New Roman"/>
          <w:lang w:val="en-GB"/>
        </w:rPr>
        <w:t>al</w:t>
      </w:r>
      <w:r w:rsidR="000C0B9F">
        <w:rPr>
          <w:rFonts w:ascii="Times New Roman" w:hAnsi="Times New Roman" w:cs="Times New Roman"/>
          <w:lang w:val="en-GB"/>
        </w:rPr>
        <w:t xml:space="preserve"> limits … as we ruthlessly skim their speeches’</w:t>
      </w:r>
      <w:r w:rsidR="00EA2AA0">
        <w:rPr>
          <w:rFonts w:ascii="Times New Roman" w:hAnsi="Times New Roman" w:cs="Times New Roman"/>
          <w:lang w:val="en-GB"/>
        </w:rPr>
        <w:t>.</w:t>
      </w:r>
      <w:r w:rsidR="00EA2AA0">
        <w:rPr>
          <w:rStyle w:val="FootnoteReference"/>
          <w:rFonts w:ascii="Times New Roman" w:hAnsi="Times New Roman" w:cs="Times New Roman"/>
          <w:lang w:val="en-GB"/>
        </w:rPr>
        <w:footnoteReference w:id="33"/>
      </w:r>
      <w:r w:rsidR="000C0B9F">
        <w:rPr>
          <w:rFonts w:ascii="Times New Roman" w:hAnsi="Times New Roman" w:cs="Times New Roman"/>
          <w:lang w:val="en-GB"/>
        </w:rPr>
        <w:t xml:space="preserve"> </w:t>
      </w:r>
      <w:r w:rsidR="00DC2AF5" w:rsidRPr="00655CCE">
        <w:rPr>
          <w:rFonts w:ascii="Times New Roman" w:hAnsi="Times New Roman" w:cs="Times New Roman"/>
          <w:lang w:val="en-GB"/>
        </w:rPr>
        <w:t xml:space="preserve">If, as Toner demonstrates, apophasis is a favoured technique of Austen, then why does she dedicate such laboured, exhaustive speech to Miss Bates? It is not merely to create a comic foil to Emma, as Miss Bates is a beloved person in Highbury and Emma’s inattention to the </w:t>
      </w:r>
      <w:proofErr w:type="spellStart"/>
      <w:r w:rsidR="00DC2AF5" w:rsidRPr="00655CCE">
        <w:rPr>
          <w:rFonts w:ascii="Times New Roman" w:hAnsi="Times New Roman" w:cs="Times New Roman"/>
          <w:lang w:val="en-GB"/>
        </w:rPr>
        <w:t>Bateses</w:t>
      </w:r>
      <w:proofErr w:type="spellEnd"/>
      <w:r w:rsidR="00DC2AF5" w:rsidRPr="00655CCE">
        <w:rPr>
          <w:rFonts w:ascii="Times New Roman" w:hAnsi="Times New Roman" w:cs="Times New Roman"/>
          <w:lang w:val="en-GB"/>
        </w:rPr>
        <w:t xml:space="preserve"> and Jane Fairfax is repeatedly critiqued by the text and Mr Knightley in particular. </w:t>
      </w:r>
      <w:r w:rsidR="00475E8B" w:rsidRPr="00655CCE">
        <w:rPr>
          <w:rFonts w:ascii="Times New Roman" w:hAnsi="Times New Roman" w:cs="Times New Roman"/>
          <w:lang w:val="en-GB"/>
        </w:rPr>
        <w:t>If listened to (and read) attentive</w:t>
      </w:r>
      <w:r w:rsidR="000C0B9F">
        <w:rPr>
          <w:rFonts w:ascii="Times New Roman" w:hAnsi="Times New Roman" w:cs="Times New Roman"/>
          <w:lang w:val="en-GB"/>
        </w:rPr>
        <w:t>l</w:t>
      </w:r>
      <w:r w:rsidR="00475E8B" w:rsidRPr="00655CCE">
        <w:rPr>
          <w:rFonts w:ascii="Times New Roman" w:hAnsi="Times New Roman" w:cs="Times New Roman"/>
          <w:lang w:val="en-GB"/>
        </w:rPr>
        <w:t>y</w:t>
      </w:r>
      <w:r w:rsidR="009E476B">
        <w:rPr>
          <w:rFonts w:ascii="Times New Roman" w:hAnsi="Times New Roman" w:cs="Times New Roman"/>
          <w:lang w:val="en-GB"/>
        </w:rPr>
        <w:t xml:space="preserve">—in other words, read </w:t>
      </w:r>
      <w:r w:rsidR="000C0B9F">
        <w:rPr>
          <w:rFonts w:ascii="Times New Roman" w:hAnsi="Times New Roman" w:cs="Times New Roman"/>
          <w:lang w:val="en-GB"/>
        </w:rPr>
        <w:t>against the</w:t>
      </w:r>
      <w:r w:rsidR="009E476B">
        <w:rPr>
          <w:rFonts w:ascii="Times New Roman" w:hAnsi="Times New Roman" w:cs="Times New Roman"/>
          <w:lang w:val="en-GB"/>
        </w:rPr>
        <w:t xml:space="preserve"> desires of</w:t>
      </w:r>
      <w:r w:rsidR="000C0B9F">
        <w:rPr>
          <w:rFonts w:ascii="Times New Roman" w:hAnsi="Times New Roman" w:cs="Times New Roman"/>
          <w:lang w:val="en-GB"/>
        </w:rPr>
        <w:t xml:space="preserve"> </w:t>
      </w:r>
      <w:r w:rsidR="009E476B">
        <w:rPr>
          <w:rFonts w:ascii="Times New Roman" w:hAnsi="Times New Roman" w:cs="Times New Roman"/>
          <w:lang w:val="en-GB"/>
        </w:rPr>
        <w:t>the</w:t>
      </w:r>
      <w:r w:rsidR="000C0B9F">
        <w:rPr>
          <w:rFonts w:ascii="Times New Roman" w:hAnsi="Times New Roman" w:cs="Times New Roman"/>
          <w:lang w:val="en-GB"/>
        </w:rPr>
        <w:t xml:space="preserve"> </w:t>
      </w:r>
      <w:r w:rsidR="009E476B">
        <w:rPr>
          <w:rFonts w:ascii="Times New Roman" w:hAnsi="Times New Roman" w:cs="Times New Roman"/>
          <w:lang w:val="en-GB"/>
        </w:rPr>
        <w:t>Absolute Style of narration that favours the ‘</w:t>
      </w:r>
      <w:r w:rsidR="009E476B">
        <w:rPr>
          <w:rFonts w:ascii="Times New Roman" w:hAnsi="Times New Roman" w:cs="Times New Roman"/>
          <w:i/>
          <w:iCs/>
          <w:lang w:val="en-GB"/>
        </w:rPr>
        <w:t>ostentatiously close</w:t>
      </w:r>
      <w:r w:rsidR="009E476B">
        <w:rPr>
          <w:rFonts w:ascii="Times New Roman" w:hAnsi="Times New Roman" w:cs="Times New Roman"/>
          <w:lang w:val="en-GB"/>
        </w:rPr>
        <w:t>’ opposition of narrator and character—</w:t>
      </w:r>
      <w:r w:rsidR="00475E8B" w:rsidRPr="00655CCE">
        <w:rPr>
          <w:rFonts w:ascii="Times New Roman" w:hAnsi="Times New Roman" w:cs="Times New Roman"/>
          <w:lang w:val="en-GB"/>
        </w:rPr>
        <w:t xml:space="preserve">Miss Bates provides all the clues to Frank Churchill’s ‘hidden’ affections for Jane Fairfax through his repeated attentions to </w:t>
      </w:r>
      <w:r w:rsidR="000B1806" w:rsidRPr="00655CCE">
        <w:rPr>
          <w:rFonts w:ascii="Times New Roman" w:hAnsi="Times New Roman" w:cs="Times New Roman"/>
          <w:lang w:val="en-GB"/>
        </w:rPr>
        <w:t xml:space="preserve">Miss </w:t>
      </w:r>
      <w:r w:rsidR="00475E8B" w:rsidRPr="00655CCE">
        <w:rPr>
          <w:rFonts w:ascii="Times New Roman" w:hAnsi="Times New Roman" w:cs="Times New Roman"/>
          <w:lang w:val="en-GB"/>
        </w:rPr>
        <w:t xml:space="preserve">Fairfax and the </w:t>
      </w:r>
      <w:proofErr w:type="spellStart"/>
      <w:r w:rsidR="00475E8B" w:rsidRPr="00655CCE">
        <w:rPr>
          <w:rFonts w:ascii="Times New Roman" w:hAnsi="Times New Roman" w:cs="Times New Roman"/>
          <w:lang w:val="en-GB"/>
        </w:rPr>
        <w:t>Bateses</w:t>
      </w:r>
      <w:proofErr w:type="spellEnd"/>
      <w:r w:rsidR="00475E8B" w:rsidRPr="00655CCE">
        <w:rPr>
          <w:rFonts w:ascii="Times New Roman" w:hAnsi="Times New Roman" w:cs="Times New Roman"/>
          <w:lang w:val="en-GB"/>
        </w:rPr>
        <w:t>.</w:t>
      </w:r>
      <w:r w:rsidR="00B473B7">
        <w:rPr>
          <w:rStyle w:val="FootnoteReference"/>
          <w:rFonts w:ascii="Times New Roman" w:hAnsi="Times New Roman" w:cs="Times New Roman"/>
          <w:lang w:val="en-GB"/>
        </w:rPr>
        <w:footnoteReference w:id="34"/>
      </w:r>
      <w:r w:rsidR="00AB381F" w:rsidRPr="00655CCE">
        <w:rPr>
          <w:rFonts w:ascii="Times New Roman" w:hAnsi="Times New Roman" w:cs="Times New Roman"/>
          <w:lang w:val="en-GB"/>
        </w:rPr>
        <w:t xml:space="preserve"> </w:t>
      </w:r>
      <w:r w:rsidR="00EC7A2E">
        <w:rPr>
          <w:rFonts w:ascii="Times New Roman" w:hAnsi="Times New Roman" w:cs="Times New Roman"/>
          <w:lang w:val="en-GB"/>
        </w:rPr>
        <w:t xml:space="preserve">Miss Bates’ extensive monologues are </w:t>
      </w:r>
      <w:r w:rsidR="00EC7A2E" w:rsidRPr="00655CCE">
        <w:rPr>
          <w:rFonts w:ascii="Times New Roman" w:hAnsi="Times New Roman" w:cs="Times New Roman"/>
          <w:lang w:val="en-GB"/>
        </w:rPr>
        <w:t xml:space="preserve">, in fact, a lesson </w:t>
      </w:r>
      <w:r w:rsidR="00EC7A2E">
        <w:rPr>
          <w:rFonts w:ascii="Times New Roman" w:hAnsi="Times New Roman" w:cs="Times New Roman"/>
          <w:lang w:val="en-GB"/>
        </w:rPr>
        <w:t>in</w:t>
      </w:r>
      <w:r w:rsidR="00EC7A2E" w:rsidRPr="00655CCE">
        <w:rPr>
          <w:rFonts w:ascii="Times New Roman" w:hAnsi="Times New Roman" w:cs="Times New Roman"/>
          <w:lang w:val="en-GB"/>
        </w:rPr>
        <w:t xml:space="preserve"> what can be missed due to the incorrect evaluation of a character by both Emma and the reader</w:t>
      </w:r>
      <w:r w:rsidR="00EC7A2E">
        <w:rPr>
          <w:rFonts w:ascii="Times New Roman" w:hAnsi="Times New Roman" w:cs="Times New Roman"/>
          <w:lang w:val="en-GB"/>
        </w:rPr>
        <w:t>.</w:t>
      </w:r>
    </w:p>
    <w:p w14:paraId="72CF8068" w14:textId="351A8A3C" w:rsidR="000B1806" w:rsidRPr="00655CCE" w:rsidRDefault="000B1806" w:rsidP="00B5032B">
      <w:pPr>
        <w:spacing w:line="480" w:lineRule="auto"/>
        <w:jc w:val="both"/>
        <w:rPr>
          <w:rFonts w:ascii="Times New Roman" w:hAnsi="Times New Roman" w:cs="Times New Roman"/>
          <w:lang w:val="en-GB"/>
        </w:rPr>
      </w:pPr>
      <w:r w:rsidRPr="00655CCE">
        <w:rPr>
          <w:rFonts w:ascii="Times New Roman" w:hAnsi="Times New Roman" w:cs="Times New Roman"/>
          <w:lang w:val="en-GB"/>
        </w:rPr>
        <w:lastRenderedPageBreak/>
        <w:tab/>
        <w:t>When Miss Bates and Mrs Weston stop Emma and Harriet Smith on the street in order to invite them to see the surprise piano, Miss Bates reveals that she is encouraged by Frank Churchill to call upon them and because he is occupied with ‘fastening</w:t>
      </w:r>
      <w:r w:rsidR="00B473B7">
        <w:rPr>
          <w:rFonts w:ascii="Times New Roman" w:hAnsi="Times New Roman" w:cs="Times New Roman"/>
          <w:lang w:val="en-GB"/>
        </w:rPr>
        <w:t xml:space="preserve"> in</w:t>
      </w:r>
      <w:r w:rsidRPr="00655CCE">
        <w:rPr>
          <w:rFonts w:ascii="Times New Roman" w:hAnsi="Times New Roman" w:cs="Times New Roman"/>
          <w:lang w:val="en-GB"/>
        </w:rPr>
        <w:t xml:space="preserve"> the rivet’ of Mrs Bates</w:t>
      </w:r>
      <w:r w:rsidR="00C34FC0">
        <w:rPr>
          <w:rFonts w:ascii="Times New Roman" w:hAnsi="Times New Roman" w:cs="Times New Roman"/>
          <w:lang w:val="en-GB"/>
        </w:rPr>
        <w:t>’</w:t>
      </w:r>
      <w:r w:rsidRPr="00655CCE">
        <w:rPr>
          <w:rFonts w:ascii="Times New Roman" w:hAnsi="Times New Roman" w:cs="Times New Roman"/>
          <w:lang w:val="en-GB"/>
        </w:rPr>
        <w:t xml:space="preserve"> glasses—Miss Bates</w:t>
      </w:r>
      <w:r w:rsidR="003F0AFA" w:rsidRPr="00655CCE">
        <w:rPr>
          <w:rFonts w:ascii="Times New Roman" w:hAnsi="Times New Roman" w:cs="Times New Roman"/>
          <w:lang w:val="en-GB"/>
        </w:rPr>
        <w:t>, interrupted,</w:t>
      </w:r>
      <w:r w:rsidRPr="00655CCE">
        <w:rPr>
          <w:rFonts w:ascii="Times New Roman" w:hAnsi="Times New Roman" w:cs="Times New Roman"/>
          <w:lang w:val="en-GB"/>
        </w:rPr>
        <w:t xml:space="preserve"> repeats an account of his efforts and dedication</w:t>
      </w:r>
      <w:r w:rsidR="003F0AFA" w:rsidRPr="00655CCE">
        <w:rPr>
          <w:rFonts w:ascii="Times New Roman" w:hAnsi="Times New Roman" w:cs="Times New Roman"/>
          <w:lang w:val="en-GB"/>
        </w:rPr>
        <w:t>—</w:t>
      </w:r>
      <w:r w:rsidRPr="00655CCE">
        <w:rPr>
          <w:rFonts w:ascii="Times New Roman" w:hAnsi="Times New Roman" w:cs="Times New Roman"/>
          <w:lang w:val="en-GB"/>
        </w:rPr>
        <w:t xml:space="preserve">he excuses himself from joining them </w:t>
      </w:r>
      <w:r w:rsidR="003F0AFA" w:rsidRPr="00655CCE">
        <w:rPr>
          <w:rFonts w:ascii="Times New Roman" w:hAnsi="Times New Roman" w:cs="Times New Roman"/>
          <w:lang w:val="en-GB"/>
        </w:rPr>
        <w:t>which, of course, allows him to spend more time with Miss Fairfax with her grandmother offering little in the way of a perceptive watcher.</w:t>
      </w:r>
      <w:r w:rsidR="009222A4">
        <w:rPr>
          <w:rStyle w:val="FootnoteReference"/>
          <w:rFonts w:ascii="Times New Roman" w:hAnsi="Times New Roman" w:cs="Times New Roman"/>
          <w:lang w:val="en-GB"/>
        </w:rPr>
        <w:footnoteReference w:id="35"/>
      </w:r>
      <w:r w:rsidR="003F0AFA" w:rsidRPr="00655CCE">
        <w:rPr>
          <w:rFonts w:ascii="Times New Roman" w:hAnsi="Times New Roman" w:cs="Times New Roman"/>
          <w:lang w:val="en-GB"/>
        </w:rPr>
        <w:t xml:space="preserve"> In amongst the references to the kindness of her neighbours and the gifts of baked apples we learn, too, that Jane is not eating much (a sign of altered spirits), but that Churchill shares in her love for baked apples. If we remove the references to the necessity of keeping two pairs of spectacles and the gossip of Patty and William Larkin we are left with valuable information regarding primary characters in the novel: the attentions of</w:t>
      </w:r>
      <w:r w:rsidR="0043468D" w:rsidRPr="00655CCE">
        <w:rPr>
          <w:rFonts w:ascii="Times New Roman" w:hAnsi="Times New Roman" w:cs="Times New Roman"/>
          <w:lang w:val="en-GB"/>
        </w:rPr>
        <w:t xml:space="preserve"> Frank</w:t>
      </w:r>
      <w:r w:rsidR="003F0AFA" w:rsidRPr="00655CCE">
        <w:rPr>
          <w:rFonts w:ascii="Times New Roman" w:hAnsi="Times New Roman" w:cs="Times New Roman"/>
          <w:lang w:val="en-GB"/>
        </w:rPr>
        <w:t xml:space="preserve"> Churchill, the poverty of the </w:t>
      </w:r>
      <w:proofErr w:type="spellStart"/>
      <w:r w:rsidR="003F0AFA" w:rsidRPr="00655CCE">
        <w:rPr>
          <w:rFonts w:ascii="Times New Roman" w:hAnsi="Times New Roman" w:cs="Times New Roman"/>
          <w:lang w:val="en-GB"/>
        </w:rPr>
        <w:t>Bateses</w:t>
      </w:r>
      <w:proofErr w:type="spellEnd"/>
      <w:r w:rsidR="003F0AFA" w:rsidRPr="00655CCE">
        <w:rPr>
          <w:rFonts w:ascii="Times New Roman" w:hAnsi="Times New Roman" w:cs="Times New Roman"/>
          <w:lang w:val="en-GB"/>
        </w:rPr>
        <w:t>, the impending illness of Miss Fairfax, and the liberality and kindness of Mr Knightley.</w:t>
      </w:r>
    </w:p>
    <w:p w14:paraId="67E9937B" w14:textId="638E67AE" w:rsidR="00BB03A5" w:rsidRPr="00655CCE" w:rsidRDefault="0043468D" w:rsidP="00B5032B">
      <w:pPr>
        <w:spacing w:line="480" w:lineRule="auto"/>
        <w:jc w:val="both"/>
        <w:rPr>
          <w:rFonts w:ascii="Times New Roman" w:hAnsi="Times New Roman" w:cs="Times New Roman"/>
          <w:lang w:val="en-GB"/>
        </w:rPr>
      </w:pPr>
      <w:r w:rsidRPr="00655CCE">
        <w:rPr>
          <w:rFonts w:ascii="Times New Roman" w:hAnsi="Times New Roman" w:cs="Times New Roman"/>
          <w:lang w:val="en-GB"/>
        </w:rPr>
        <w:tab/>
        <w:t xml:space="preserve">Attending to Miss Bates at the ball, we discover the Frank is again first </w:t>
      </w:r>
      <w:r w:rsidR="001E41B0" w:rsidRPr="00655CCE">
        <w:rPr>
          <w:rFonts w:ascii="Times New Roman" w:hAnsi="Times New Roman" w:cs="Times New Roman"/>
          <w:lang w:val="en-GB"/>
        </w:rPr>
        <w:t>at</w:t>
      </w:r>
      <w:r w:rsidRPr="00655CCE">
        <w:rPr>
          <w:rFonts w:ascii="Times New Roman" w:hAnsi="Times New Roman" w:cs="Times New Roman"/>
          <w:lang w:val="en-GB"/>
        </w:rPr>
        <w:t xml:space="preserve"> hand. Alert to his affections, it is easy to recognise this as attention to Miss Fairfax as much as it is Miss Bates: ‘Somebody talked of rain.—“I will see that there are umbrellas, </w:t>
      </w:r>
      <w:r w:rsidR="009222A4">
        <w:rPr>
          <w:rFonts w:ascii="Times New Roman" w:hAnsi="Times New Roman" w:cs="Times New Roman"/>
          <w:lang w:val="en-GB"/>
        </w:rPr>
        <w:t>s</w:t>
      </w:r>
      <w:r w:rsidRPr="00655CCE">
        <w:rPr>
          <w:rFonts w:ascii="Times New Roman" w:hAnsi="Times New Roman" w:cs="Times New Roman"/>
          <w:lang w:val="en-GB"/>
        </w:rPr>
        <w:t>ir,” said Frank to his father: “Miss Bates must not be forgotten:” and away he went.’</w:t>
      </w:r>
      <w:r w:rsidR="009222A4">
        <w:rPr>
          <w:rStyle w:val="FootnoteReference"/>
          <w:rFonts w:ascii="Times New Roman" w:hAnsi="Times New Roman" w:cs="Times New Roman"/>
          <w:lang w:val="en-GB"/>
        </w:rPr>
        <w:footnoteReference w:id="36"/>
      </w:r>
      <w:r w:rsidRPr="00655CCE">
        <w:rPr>
          <w:rFonts w:ascii="Times New Roman" w:hAnsi="Times New Roman" w:cs="Times New Roman"/>
          <w:lang w:val="en-GB"/>
        </w:rPr>
        <w:t xml:space="preserve"> Again, Miss Bates’ extensive reportage draws our focus to these small </w:t>
      </w:r>
      <w:r w:rsidR="001D69C6" w:rsidRPr="00655CCE">
        <w:rPr>
          <w:rFonts w:ascii="Times New Roman" w:hAnsi="Times New Roman" w:cs="Times New Roman"/>
          <w:lang w:val="en-GB"/>
        </w:rPr>
        <w:t xml:space="preserve">domestic </w:t>
      </w:r>
      <w:r w:rsidRPr="00655CCE">
        <w:rPr>
          <w:rFonts w:ascii="Times New Roman" w:hAnsi="Times New Roman" w:cs="Times New Roman"/>
          <w:lang w:val="en-GB"/>
        </w:rPr>
        <w:t xml:space="preserve">moments and </w:t>
      </w:r>
      <w:r w:rsidR="001D69C6" w:rsidRPr="00655CCE">
        <w:rPr>
          <w:rFonts w:ascii="Times New Roman" w:hAnsi="Times New Roman" w:cs="Times New Roman"/>
          <w:lang w:val="en-GB"/>
        </w:rPr>
        <w:t xml:space="preserve">intimate </w:t>
      </w:r>
      <w:r w:rsidRPr="00655CCE">
        <w:rPr>
          <w:rFonts w:ascii="Times New Roman" w:hAnsi="Times New Roman" w:cs="Times New Roman"/>
          <w:lang w:val="en-GB"/>
        </w:rPr>
        <w:t>gestures:</w:t>
      </w:r>
    </w:p>
    <w:p w14:paraId="01D9E683" w14:textId="102A4053" w:rsidR="001D69C6" w:rsidRPr="00655CCE" w:rsidRDefault="00BB03A5" w:rsidP="00BB03A5">
      <w:pPr>
        <w:ind w:left="720"/>
        <w:jc w:val="both"/>
        <w:rPr>
          <w:rFonts w:ascii="Times New Roman" w:hAnsi="Times New Roman" w:cs="Times New Roman"/>
          <w:lang w:val="en-GB"/>
        </w:rPr>
      </w:pPr>
      <w:r w:rsidRPr="00655CCE">
        <w:rPr>
          <w:rFonts w:ascii="Times New Roman" w:hAnsi="Times New Roman" w:cs="Times New Roman"/>
          <w:lang w:val="en-GB"/>
        </w:rPr>
        <w:t xml:space="preserve">My dear Jane, are you sure you did not wet your </w:t>
      </w:r>
      <w:proofErr w:type="gramStart"/>
      <w:r w:rsidRPr="00655CCE">
        <w:rPr>
          <w:rFonts w:ascii="Times New Roman" w:hAnsi="Times New Roman" w:cs="Times New Roman"/>
          <w:lang w:val="en-GB"/>
        </w:rPr>
        <w:t>feet?—</w:t>
      </w:r>
      <w:proofErr w:type="gramEnd"/>
      <w:r w:rsidRPr="00655CCE">
        <w:rPr>
          <w:rFonts w:ascii="Times New Roman" w:hAnsi="Times New Roman" w:cs="Times New Roman"/>
          <w:lang w:val="en-GB"/>
        </w:rPr>
        <w:t>It was but a drop or two, but I am so afraid:—</w:t>
      </w:r>
      <w:r w:rsidR="009222A4">
        <w:rPr>
          <w:rFonts w:ascii="Times New Roman" w:hAnsi="Times New Roman" w:cs="Times New Roman"/>
          <w:lang w:val="en-GB"/>
        </w:rPr>
        <w:t>b</w:t>
      </w:r>
      <w:r w:rsidRPr="00655CCE">
        <w:rPr>
          <w:rFonts w:ascii="Times New Roman" w:hAnsi="Times New Roman" w:cs="Times New Roman"/>
          <w:lang w:val="en-GB"/>
        </w:rPr>
        <w:t xml:space="preserve">ut Mr. Frank Churchill was so extremely—and there was a mat to step upon—I shall never forget his extreme politeness.—Oh! Mr. Frank Churchill, I must tell you my mother’s spectacles have never been in fault since; the rivet never came out again. My mother often talks of your good nature. Does not she, </w:t>
      </w:r>
      <w:proofErr w:type="gramStart"/>
      <w:r w:rsidRPr="00655CCE">
        <w:rPr>
          <w:rFonts w:ascii="Times New Roman" w:hAnsi="Times New Roman" w:cs="Times New Roman"/>
          <w:lang w:val="en-GB"/>
        </w:rPr>
        <w:t>Jane?—</w:t>
      </w:r>
      <w:proofErr w:type="gramEnd"/>
      <w:r w:rsidRPr="00655CCE">
        <w:rPr>
          <w:rFonts w:ascii="Times New Roman" w:hAnsi="Times New Roman" w:cs="Times New Roman"/>
          <w:lang w:val="en-GB"/>
        </w:rPr>
        <w:t xml:space="preserve">Do not we often talk of Mr. Frank Churchill?—Ah! </w:t>
      </w:r>
      <w:r w:rsidR="009222A4">
        <w:rPr>
          <w:rFonts w:ascii="Times New Roman" w:hAnsi="Times New Roman" w:cs="Times New Roman"/>
          <w:lang w:val="en-GB"/>
        </w:rPr>
        <w:t>h</w:t>
      </w:r>
      <w:r w:rsidRPr="00655CCE">
        <w:rPr>
          <w:rFonts w:ascii="Times New Roman" w:hAnsi="Times New Roman" w:cs="Times New Roman"/>
          <w:lang w:val="en-GB"/>
        </w:rPr>
        <w:t>ere’s Miss Woodhouse.</w:t>
      </w:r>
      <w:r w:rsidR="009222A4">
        <w:rPr>
          <w:rStyle w:val="FootnoteReference"/>
          <w:rFonts w:ascii="Times New Roman" w:hAnsi="Times New Roman" w:cs="Times New Roman"/>
          <w:lang w:val="en-GB"/>
        </w:rPr>
        <w:footnoteReference w:id="37"/>
      </w:r>
    </w:p>
    <w:p w14:paraId="641CB9C2" w14:textId="77777777" w:rsidR="003A61BB" w:rsidRPr="00655CCE" w:rsidRDefault="003A61BB" w:rsidP="00B8410A">
      <w:pPr>
        <w:ind w:left="720"/>
        <w:jc w:val="both"/>
        <w:rPr>
          <w:rFonts w:ascii="Times New Roman" w:hAnsi="Times New Roman" w:cs="Times New Roman"/>
          <w:lang w:val="en-GB"/>
        </w:rPr>
      </w:pPr>
    </w:p>
    <w:p w14:paraId="64557996" w14:textId="0E362F33" w:rsidR="001E41B0" w:rsidRPr="00655CCE" w:rsidRDefault="001E41B0" w:rsidP="00B5032B">
      <w:pPr>
        <w:spacing w:line="480" w:lineRule="auto"/>
        <w:jc w:val="both"/>
        <w:rPr>
          <w:rFonts w:ascii="Times New Roman" w:hAnsi="Times New Roman" w:cs="Times New Roman"/>
          <w:lang w:val="en-GB"/>
        </w:rPr>
      </w:pPr>
      <w:r w:rsidRPr="00655CCE">
        <w:rPr>
          <w:rFonts w:ascii="Times New Roman" w:hAnsi="Times New Roman" w:cs="Times New Roman"/>
          <w:lang w:val="en-GB"/>
        </w:rPr>
        <w:t>Austen uses Miss Bates as a scene setter</w:t>
      </w:r>
      <w:r w:rsidR="001D69C6" w:rsidRPr="00655CCE">
        <w:rPr>
          <w:rFonts w:ascii="Times New Roman" w:hAnsi="Times New Roman" w:cs="Times New Roman"/>
          <w:lang w:val="en-GB"/>
        </w:rPr>
        <w:t xml:space="preserve">; </w:t>
      </w:r>
      <w:r w:rsidRPr="00655CCE">
        <w:rPr>
          <w:rFonts w:ascii="Times New Roman" w:hAnsi="Times New Roman" w:cs="Times New Roman"/>
          <w:lang w:val="en-GB"/>
        </w:rPr>
        <w:t xml:space="preserve">through her eyes and speech we are told who is attending the popular ball: Dr and Mrs Hughes, Mr Richard, Mr and Mrs Otway, Miss Otway and Caroline, Mr George and Mr Arthur, etc. If we </w:t>
      </w:r>
      <w:r w:rsidR="00A55984" w:rsidRPr="00655CCE">
        <w:rPr>
          <w:rFonts w:ascii="Times New Roman" w:hAnsi="Times New Roman" w:cs="Times New Roman"/>
          <w:lang w:val="en-GB"/>
        </w:rPr>
        <w:t xml:space="preserve">remove the white noise, as it were, of the </w:t>
      </w:r>
      <w:r w:rsidR="00A55984" w:rsidRPr="00655CCE">
        <w:rPr>
          <w:rFonts w:ascii="Times New Roman" w:hAnsi="Times New Roman" w:cs="Times New Roman"/>
          <w:lang w:val="en-GB"/>
        </w:rPr>
        <w:lastRenderedPageBreak/>
        <w:t xml:space="preserve">crowded ballroom, we are returned to Frank’s repeated attentions and to the estimations with which the Bates household respects him. Given that Mr Knightley’s kindness in offering a carriage for Miss Bates and Jane is enough to encourage Mrs Weston’s speculation about his intentions towards Miss Fairfax, it is surprising that Frank’s attentions receive so little comment from these romantic speculators. This is, of course, because Miss Bates’ conversation is only </w:t>
      </w:r>
      <w:r w:rsidR="001D69C6" w:rsidRPr="00655CCE">
        <w:rPr>
          <w:rFonts w:ascii="Times New Roman" w:hAnsi="Times New Roman" w:cs="Times New Roman"/>
          <w:lang w:val="en-GB"/>
        </w:rPr>
        <w:t>half-</w:t>
      </w:r>
      <w:r w:rsidR="00A55984" w:rsidRPr="00655CCE">
        <w:rPr>
          <w:rFonts w:ascii="Times New Roman" w:hAnsi="Times New Roman" w:cs="Times New Roman"/>
          <w:lang w:val="en-GB"/>
        </w:rPr>
        <w:t>listened to haltingly</w:t>
      </w:r>
      <w:r w:rsidR="001D69C6" w:rsidRPr="00655CCE">
        <w:rPr>
          <w:rFonts w:ascii="Times New Roman" w:hAnsi="Times New Roman" w:cs="Times New Roman"/>
          <w:lang w:val="en-GB"/>
        </w:rPr>
        <w:t>, if at all</w:t>
      </w:r>
      <w:r w:rsidR="00F86DF1" w:rsidRPr="00655CCE">
        <w:rPr>
          <w:rFonts w:ascii="Times New Roman" w:hAnsi="Times New Roman" w:cs="Times New Roman"/>
          <w:lang w:val="en-GB"/>
        </w:rPr>
        <w:t xml:space="preserve">: her overflowing gratitude expected, but her keen observations largely ignored. With the significant verbiage space Miss Bates occupies in the novel, however, Austen seems to be urging us to pay more attention and read her more closely. </w:t>
      </w:r>
    </w:p>
    <w:p w14:paraId="5315792B" w14:textId="37CD4A7A" w:rsidR="00F86DF1" w:rsidRPr="00655CCE" w:rsidRDefault="00AB381F" w:rsidP="00F86DF1">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 xml:space="preserve">Recall that Ricardo does not believe that the bank notes are without value, but as </w:t>
      </w:r>
      <w:r w:rsidRPr="00655CCE">
        <w:rPr>
          <w:rFonts w:ascii="Times New Roman" w:hAnsi="Times New Roman" w:cs="Times New Roman"/>
          <w:i/>
          <w:iCs/>
          <w:lang w:val="en-GB"/>
        </w:rPr>
        <w:t>representations</w:t>
      </w:r>
      <w:r w:rsidRPr="00655CCE">
        <w:rPr>
          <w:rFonts w:ascii="Times New Roman" w:hAnsi="Times New Roman" w:cs="Times New Roman"/>
          <w:lang w:val="en-GB"/>
        </w:rPr>
        <w:t xml:space="preserve"> their value has been depreciated due to their oversupply divorced from gold. Similarly</w:t>
      </w:r>
      <w:r w:rsidR="00641678" w:rsidRPr="00655CCE">
        <w:rPr>
          <w:rFonts w:ascii="Times New Roman" w:hAnsi="Times New Roman" w:cs="Times New Roman"/>
          <w:lang w:val="en-GB"/>
        </w:rPr>
        <w:t>,</w:t>
      </w:r>
      <w:r w:rsidRPr="00655CCE">
        <w:rPr>
          <w:rFonts w:ascii="Times New Roman" w:hAnsi="Times New Roman" w:cs="Times New Roman"/>
          <w:lang w:val="en-GB"/>
        </w:rPr>
        <w:t xml:space="preserve"> the valuable insights Miss Bates provides into Frank’s attentions and the ‘hidden’ poverty many of the minor characters in Highbury</w:t>
      </w:r>
      <w:r w:rsidR="00A55984" w:rsidRPr="00655CCE">
        <w:rPr>
          <w:rFonts w:ascii="Times New Roman" w:hAnsi="Times New Roman" w:cs="Times New Roman"/>
          <w:lang w:val="en-GB"/>
        </w:rPr>
        <w:t>, including her own family,</w:t>
      </w:r>
      <w:r w:rsidRPr="00655CCE">
        <w:rPr>
          <w:rFonts w:ascii="Times New Roman" w:hAnsi="Times New Roman" w:cs="Times New Roman"/>
          <w:lang w:val="en-GB"/>
        </w:rPr>
        <w:t xml:space="preserve"> are facing is crowded out by the interruptive flutter with which her conversation </w:t>
      </w:r>
      <w:r w:rsidR="00641678" w:rsidRPr="00655CCE">
        <w:rPr>
          <w:rFonts w:ascii="Times New Roman" w:hAnsi="Times New Roman" w:cs="Times New Roman"/>
          <w:lang w:val="en-GB"/>
        </w:rPr>
        <w:t>flits</w:t>
      </w:r>
      <w:r w:rsidRPr="00655CCE">
        <w:rPr>
          <w:rFonts w:ascii="Times New Roman" w:hAnsi="Times New Roman" w:cs="Times New Roman"/>
          <w:lang w:val="en-GB"/>
        </w:rPr>
        <w:t xml:space="preserve"> from subject to subject.</w:t>
      </w:r>
      <w:r w:rsidR="00F86DF1" w:rsidRPr="00655CCE">
        <w:rPr>
          <w:rFonts w:ascii="Times New Roman" w:hAnsi="Times New Roman" w:cs="Times New Roman"/>
          <w:lang w:val="en-GB"/>
        </w:rPr>
        <w:t xml:space="preserve"> Unlike the mistaken conjectures Emma makes based on her faulty observations, however, Miss Bates is an uninvested witness</w:t>
      </w:r>
      <w:r w:rsidR="00B8410A" w:rsidRPr="00655CCE">
        <w:rPr>
          <w:rFonts w:ascii="Times New Roman" w:hAnsi="Times New Roman" w:cs="Times New Roman"/>
          <w:lang w:val="en-GB"/>
        </w:rPr>
        <w:t xml:space="preserve"> and carries, as Lynda Hall argues, significant ‘intrinsic value’</w:t>
      </w:r>
      <w:r w:rsidR="00F86DF1" w:rsidRPr="00655CCE">
        <w:rPr>
          <w:rFonts w:ascii="Times New Roman" w:hAnsi="Times New Roman" w:cs="Times New Roman"/>
          <w:lang w:val="en-GB"/>
        </w:rPr>
        <w:t>.</w:t>
      </w:r>
      <w:r w:rsidR="00B8410A" w:rsidRPr="00655CCE">
        <w:rPr>
          <w:rStyle w:val="FootnoteReference"/>
          <w:rFonts w:ascii="Times New Roman" w:hAnsi="Times New Roman" w:cs="Times New Roman"/>
          <w:lang w:val="en-GB"/>
        </w:rPr>
        <w:footnoteReference w:id="38"/>
      </w:r>
      <w:r w:rsidR="00F86DF1" w:rsidRPr="00655CCE">
        <w:rPr>
          <w:rFonts w:ascii="Times New Roman" w:hAnsi="Times New Roman" w:cs="Times New Roman"/>
          <w:lang w:val="en-GB"/>
        </w:rPr>
        <w:t xml:space="preserve"> She simply repeats what she sees and hears, leaving it up to her listeners and readers to assess what information is of interpretative value. While Emma’s process appears to fall into the same inductive traps that claim Malthus, Miss Bates positions the reader as the ultimate evaluator</w:t>
      </w:r>
      <w:r w:rsidR="001D69C6" w:rsidRPr="00655CCE">
        <w:rPr>
          <w:rFonts w:ascii="Times New Roman" w:hAnsi="Times New Roman" w:cs="Times New Roman"/>
          <w:lang w:val="en-GB"/>
        </w:rPr>
        <w:t>. T</w:t>
      </w:r>
      <w:r w:rsidR="00F86DF1" w:rsidRPr="00655CCE">
        <w:rPr>
          <w:rFonts w:ascii="Times New Roman" w:hAnsi="Times New Roman" w:cs="Times New Roman"/>
          <w:lang w:val="en-GB"/>
        </w:rPr>
        <w:t>hrough her, Austen</w:t>
      </w:r>
      <w:r w:rsidR="00E36338" w:rsidRPr="00655CCE">
        <w:rPr>
          <w:rFonts w:ascii="Times New Roman" w:hAnsi="Times New Roman" w:cs="Times New Roman"/>
          <w:lang w:val="en-GB"/>
        </w:rPr>
        <w:t>, like Ricardo,</w:t>
      </w:r>
      <w:r w:rsidR="00F86DF1" w:rsidRPr="00655CCE">
        <w:rPr>
          <w:rFonts w:ascii="Times New Roman" w:hAnsi="Times New Roman" w:cs="Times New Roman"/>
          <w:lang w:val="en-GB"/>
        </w:rPr>
        <w:t xml:space="preserve"> teaches us how to read value correctly</w:t>
      </w:r>
      <w:r w:rsidR="007238ED" w:rsidRPr="00655CCE">
        <w:rPr>
          <w:rFonts w:ascii="Times New Roman" w:hAnsi="Times New Roman" w:cs="Times New Roman"/>
          <w:lang w:val="en-GB"/>
        </w:rPr>
        <w:t xml:space="preserve"> even within the margins of inflationary </w:t>
      </w:r>
      <w:r w:rsidR="00E36338" w:rsidRPr="00655CCE">
        <w:rPr>
          <w:rFonts w:ascii="Times New Roman" w:hAnsi="Times New Roman" w:cs="Times New Roman"/>
          <w:lang w:val="en-GB"/>
        </w:rPr>
        <w:t>circulation.</w:t>
      </w:r>
      <w:r w:rsidR="005270A2">
        <w:rPr>
          <w:rFonts w:ascii="Times New Roman" w:hAnsi="Times New Roman" w:cs="Times New Roman"/>
          <w:lang w:val="en-GB"/>
        </w:rPr>
        <w:t xml:space="preserve"> </w:t>
      </w:r>
      <w:r w:rsidR="001D4C74">
        <w:rPr>
          <w:rFonts w:ascii="Times New Roman" w:hAnsi="Times New Roman" w:cs="Times New Roman"/>
          <w:lang w:val="en-GB"/>
        </w:rPr>
        <w:t>Like</w:t>
      </w:r>
      <w:r w:rsidR="005270A2">
        <w:rPr>
          <w:rFonts w:ascii="Times New Roman" w:hAnsi="Times New Roman" w:cs="Times New Roman"/>
          <w:lang w:val="en-GB"/>
        </w:rPr>
        <w:t xml:space="preserve"> Ricardo,</w:t>
      </w:r>
      <w:r w:rsidR="001D4C74">
        <w:rPr>
          <w:rFonts w:ascii="Times New Roman" w:hAnsi="Times New Roman" w:cs="Times New Roman"/>
          <w:lang w:val="en-GB"/>
        </w:rPr>
        <w:t xml:space="preserve"> Austen</w:t>
      </w:r>
      <w:r w:rsidR="005270A2">
        <w:rPr>
          <w:rFonts w:ascii="Times New Roman" w:hAnsi="Times New Roman" w:cs="Times New Roman"/>
          <w:lang w:val="en-GB"/>
        </w:rPr>
        <w:t xml:space="preserve"> also teaches us to how to read</w:t>
      </w:r>
      <w:r w:rsidR="001D4C74">
        <w:rPr>
          <w:rFonts w:ascii="Times New Roman" w:hAnsi="Times New Roman" w:cs="Times New Roman"/>
          <w:lang w:val="en-GB"/>
        </w:rPr>
        <w:t xml:space="preserve"> value</w:t>
      </w:r>
      <w:r w:rsidR="005270A2">
        <w:rPr>
          <w:rFonts w:ascii="Times New Roman" w:hAnsi="Times New Roman" w:cs="Times New Roman"/>
          <w:lang w:val="en-GB"/>
        </w:rPr>
        <w:t xml:space="preserve"> beyond</w:t>
      </w:r>
      <w:r w:rsidR="001D4C74">
        <w:rPr>
          <w:rFonts w:ascii="Times New Roman" w:hAnsi="Times New Roman" w:cs="Times New Roman"/>
          <w:lang w:val="en-GB"/>
        </w:rPr>
        <w:t xml:space="preserve"> economic</w:t>
      </w:r>
      <w:r w:rsidR="005270A2">
        <w:rPr>
          <w:rFonts w:ascii="Times New Roman" w:hAnsi="Times New Roman" w:cs="Times New Roman"/>
          <w:lang w:val="en-GB"/>
        </w:rPr>
        <w:t xml:space="preserve"> embarrassment</w:t>
      </w:r>
      <w:r w:rsidR="001D4C74">
        <w:rPr>
          <w:rFonts w:ascii="Times New Roman" w:hAnsi="Times New Roman" w:cs="Times New Roman"/>
          <w:lang w:val="en-GB"/>
        </w:rPr>
        <w:t xml:space="preserve">: fighting the social and economic embarrassments that accumulate around Miss Bates’ never-ending monologues, the reader discovers that far from the quantitative inflation of repeated observations and social gossip, her conversations reveal </w:t>
      </w:r>
      <w:r w:rsidR="001D4C74">
        <w:rPr>
          <w:rFonts w:ascii="Times New Roman" w:hAnsi="Times New Roman" w:cs="Times New Roman"/>
          <w:lang w:val="en-GB"/>
        </w:rPr>
        <w:lastRenderedPageBreak/>
        <w:t>the truly qualitative social values of kindness and affection of Highbury in general, and registers more particularly the difference in Frank’s attentions and affections to Jane in contrast to the witty and stylistic attentions he pays to Emma.</w:t>
      </w:r>
      <w:r w:rsidR="001D4C74">
        <w:rPr>
          <w:rStyle w:val="FootnoteReference"/>
          <w:rFonts w:ascii="Times New Roman" w:hAnsi="Times New Roman" w:cs="Times New Roman"/>
          <w:lang w:val="en-GB"/>
        </w:rPr>
        <w:footnoteReference w:id="39"/>
      </w:r>
    </w:p>
    <w:p w14:paraId="544C05C0" w14:textId="5DBD6135" w:rsidR="00510EDA" w:rsidRPr="00655CCE" w:rsidRDefault="001F36D7" w:rsidP="00510EDA">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 xml:space="preserve">As I have argued elsewhere, the consequences of the Restriction Act such as the increase circulation of £1 and £2 paper notes of poor quality and subsequently the rise in charges of forgery and ‘uttering’—the passing on, even unwittingly, of counterfeit notes—is exemplified by the speculative letter-writing activity and gossiping of Diana Parker in </w:t>
      </w:r>
      <w:proofErr w:type="spellStart"/>
      <w:r w:rsidRPr="00655CCE">
        <w:rPr>
          <w:rFonts w:ascii="Times New Roman" w:hAnsi="Times New Roman" w:cs="Times New Roman"/>
          <w:i/>
          <w:iCs/>
          <w:lang w:val="en-GB"/>
        </w:rPr>
        <w:t>Sanditon</w:t>
      </w:r>
      <w:proofErr w:type="spellEnd"/>
      <w:r w:rsidRPr="00655CCE">
        <w:rPr>
          <w:rFonts w:ascii="Times New Roman" w:hAnsi="Times New Roman" w:cs="Times New Roman"/>
          <w:lang w:val="en-GB"/>
        </w:rPr>
        <w:t>.</w:t>
      </w:r>
      <w:r w:rsidRPr="00655CCE">
        <w:rPr>
          <w:rStyle w:val="FootnoteReference"/>
          <w:rFonts w:ascii="Times New Roman" w:hAnsi="Times New Roman" w:cs="Times New Roman"/>
          <w:lang w:val="en-GB"/>
        </w:rPr>
        <w:footnoteReference w:id="40"/>
      </w:r>
      <w:r w:rsidRPr="00655CCE">
        <w:rPr>
          <w:rFonts w:ascii="Times New Roman" w:hAnsi="Times New Roman" w:cs="Times New Roman"/>
          <w:lang w:val="en-GB"/>
        </w:rPr>
        <w:t xml:space="preserve"> Equally, </w:t>
      </w:r>
      <w:r w:rsidR="001D69C6" w:rsidRPr="00655CCE">
        <w:rPr>
          <w:rFonts w:ascii="Times New Roman" w:hAnsi="Times New Roman" w:cs="Times New Roman"/>
          <w:lang w:val="en-GB"/>
        </w:rPr>
        <w:t>Diana</w:t>
      </w:r>
      <w:r w:rsidRPr="00655CCE">
        <w:rPr>
          <w:rFonts w:ascii="Times New Roman" w:hAnsi="Times New Roman" w:cs="Times New Roman"/>
          <w:lang w:val="en-GB"/>
        </w:rPr>
        <w:t xml:space="preserve"> and her siblings’ hypochondria mirrors this speculative activity and mobilises the fear of inflation that occupies the margin of the text</w:t>
      </w:r>
      <w:r w:rsidR="00B47684" w:rsidRPr="00655CCE">
        <w:rPr>
          <w:rFonts w:ascii="Times New Roman" w:hAnsi="Times New Roman" w:cs="Times New Roman"/>
          <w:lang w:val="en-GB"/>
        </w:rPr>
        <w:t>, with Mrs Denham warning against the ‘mischief of raising the price of things’.</w:t>
      </w:r>
      <w:r w:rsidR="00B47684" w:rsidRPr="00655CCE">
        <w:rPr>
          <w:rStyle w:val="FootnoteReference"/>
          <w:rFonts w:ascii="Times New Roman" w:hAnsi="Times New Roman" w:cs="Times New Roman"/>
          <w:lang w:val="en-GB"/>
        </w:rPr>
        <w:footnoteReference w:id="41"/>
      </w:r>
      <w:r w:rsidR="00B47684" w:rsidRPr="00655CCE">
        <w:rPr>
          <w:rFonts w:ascii="Times New Roman" w:hAnsi="Times New Roman" w:cs="Times New Roman"/>
          <w:lang w:val="en-GB"/>
        </w:rPr>
        <w:t xml:space="preserve"> </w:t>
      </w:r>
      <w:r w:rsidR="00125156" w:rsidRPr="00655CCE">
        <w:rPr>
          <w:rFonts w:ascii="Times New Roman" w:hAnsi="Times New Roman" w:cs="Times New Roman"/>
          <w:lang w:val="en-GB"/>
        </w:rPr>
        <w:t xml:space="preserve">While Diana Parker’s exercises on behalf of Mrs Griffith are characterised as </w:t>
      </w:r>
      <w:r w:rsidR="00B47684" w:rsidRPr="00655CCE">
        <w:rPr>
          <w:rFonts w:ascii="Times New Roman" w:hAnsi="Times New Roman" w:cs="Times New Roman"/>
          <w:lang w:val="en-GB"/>
        </w:rPr>
        <w:t>‘</w:t>
      </w:r>
      <w:r w:rsidR="00125156" w:rsidRPr="00655CCE">
        <w:rPr>
          <w:rFonts w:ascii="Times New Roman" w:hAnsi="Times New Roman" w:cs="Times New Roman"/>
          <w:lang w:val="en-GB"/>
        </w:rPr>
        <w:t>t</w:t>
      </w:r>
      <w:r w:rsidR="00B47684" w:rsidRPr="00655CCE">
        <w:rPr>
          <w:rFonts w:ascii="Times New Roman" w:hAnsi="Times New Roman" w:cs="Times New Roman"/>
          <w:lang w:val="en-GB"/>
        </w:rPr>
        <w:t>oo domestic to admit of calculation’, her interruptive activity and her encouragement of her hypochondriacal siblings’ imaginative excesses nonetheless</w:t>
      </w:r>
      <w:r w:rsidR="00125156" w:rsidRPr="00655CCE">
        <w:rPr>
          <w:rFonts w:ascii="Times New Roman" w:hAnsi="Times New Roman" w:cs="Times New Roman"/>
          <w:lang w:val="en-GB"/>
        </w:rPr>
        <w:t xml:space="preserve"> have significant financial consequences and are directly implicated in </w:t>
      </w:r>
      <w:r w:rsidR="00B47684" w:rsidRPr="00655CCE">
        <w:rPr>
          <w:rFonts w:ascii="Times New Roman" w:hAnsi="Times New Roman" w:cs="Times New Roman"/>
          <w:lang w:val="en-GB"/>
        </w:rPr>
        <w:t>Mr Parker’s</w:t>
      </w:r>
      <w:r w:rsidR="00125156" w:rsidRPr="00655CCE">
        <w:rPr>
          <w:rFonts w:ascii="Times New Roman" w:hAnsi="Times New Roman" w:cs="Times New Roman"/>
          <w:lang w:val="en-GB"/>
        </w:rPr>
        <w:t xml:space="preserve"> impending</w:t>
      </w:r>
      <w:r w:rsidR="00B47684" w:rsidRPr="00655CCE">
        <w:rPr>
          <w:rFonts w:ascii="Times New Roman" w:hAnsi="Times New Roman" w:cs="Times New Roman"/>
          <w:lang w:val="en-GB"/>
        </w:rPr>
        <w:t xml:space="preserve"> financial crash.</w:t>
      </w:r>
      <w:r w:rsidR="009222A4">
        <w:rPr>
          <w:rStyle w:val="FootnoteReference"/>
          <w:rFonts w:ascii="Times New Roman" w:hAnsi="Times New Roman" w:cs="Times New Roman"/>
          <w:lang w:val="en-GB"/>
        </w:rPr>
        <w:footnoteReference w:id="42"/>
      </w:r>
      <w:r w:rsidR="0023725D" w:rsidRPr="00655CCE">
        <w:rPr>
          <w:rFonts w:ascii="Times New Roman" w:hAnsi="Times New Roman" w:cs="Times New Roman"/>
          <w:lang w:val="en-GB"/>
        </w:rPr>
        <w:t xml:space="preserve"> </w:t>
      </w:r>
      <w:r w:rsidR="00125156" w:rsidRPr="00655CCE">
        <w:rPr>
          <w:rFonts w:ascii="Times New Roman" w:hAnsi="Times New Roman" w:cs="Times New Roman"/>
          <w:lang w:val="en-GB"/>
        </w:rPr>
        <w:t>The need for pause and reassessment are never allowed by Diana Parker and</w:t>
      </w:r>
      <w:r w:rsidR="0061659A" w:rsidRPr="00655CCE">
        <w:rPr>
          <w:rFonts w:ascii="Times New Roman" w:hAnsi="Times New Roman" w:cs="Times New Roman"/>
          <w:lang w:val="en-GB"/>
        </w:rPr>
        <w:t xml:space="preserve"> the danger</w:t>
      </w:r>
      <w:r w:rsidR="00125156" w:rsidRPr="00655CCE">
        <w:rPr>
          <w:rFonts w:ascii="Times New Roman" w:hAnsi="Times New Roman" w:cs="Times New Roman"/>
          <w:lang w:val="en-GB"/>
        </w:rPr>
        <w:t xml:space="preserve"> her</w:t>
      </w:r>
      <w:r w:rsidR="0061659A" w:rsidRPr="00655CCE">
        <w:rPr>
          <w:rFonts w:ascii="Times New Roman" w:hAnsi="Times New Roman" w:cs="Times New Roman"/>
          <w:lang w:val="en-GB"/>
        </w:rPr>
        <w:t xml:space="preserve"> mistaken inflationary</w:t>
      </w:r>
      <w:r w:rsidR="00125156" w:rsidRPr="00655CCE">
        <w:rPr>
          <w:rFonts w:ascii="Times New Roman" w:hAnsi="Times New Roman" w:cs="Times New Roman"/>
          <w:lang w:val="en-GB"/>
        </w:rPr>
        <w:t xml:space="preserve"> doubling </w:t>
      </w:r>
      <w:r w:rsidR="0061659A" w:rsidRPr="00655CCE">
        <w:rPr>
          <w:rFonts w:ascii="Times New Roman" w:hAnsi="Times New Roman" w:cs="Times New Roman"/>
          <w:lang w:val="en-GB"/>
        </w:rPr>
        <w:t xml:space="preserve">of the two families visiting </w:t>
      </w:r>
      <w:proofErr w:type="spellStart"/>
      <w:r w:rsidR="0061659A" w:rsidRPr="00655CCE">
        <w:rPr>
          <w:rFonts w:ascii="Times New Roman" w:hAnsi="Times New Roman" w:cs="Times New Roman"/>
          <w:lang w:val="en-GB"/>
        </w:rPr>
        <w:t>Sanditon</w:t>
      </w:r>
      <w:proofErr w:type="spellEnd"/>
      <w:r w:rsidR="0061659A" w:rsidRPr="00655CCE">
        <w:rPr>
          <w:rFonts w:ascii="Times New Roman" w:hAnsi="Times New Roman" w:cs="Times New Roman"/>
          <w:lang w:val="en-GB"/>
        </w:rPr>
        <w:t xml:space="preserve"> is compounded by her ‘</w:t>
      </w:r>
      <w:r w:rsidR="009222A4">
        <w:rPr>
          <w:rFonts w:ascii="Times New Roman" w:hAnsi="Times New Roman" w:cs="Times New Roman"/>
          <w:lang w:val="en-GB"/>
        </w:rPr>
        <w:t xml:space="preserve">very </w:t>
      </w:r>
      <w:r w:rsidR="0061659A" w:rsidRPr="00655CCE">
        <w:rPr>
          <w:rFonts w:ascii="Times New Roman" w:hAnsi="Times New Roman" w:cs="Times New Roman"/>
          <w:lang w:val="en-GB"/>
        </w:rPr>
        <w:t>great exertions’ and ‘</w:t>
      </w:r>
      <w:r w:rsidR="009222A4">
        <w:rPr>
          <w:rFonts w:ascii="Times New Roman" w:hAnsi="Times New Roman" w:cs="Times New Roman"/>
          <w:lang w:val="en-GB"/>
        </w:rPr>
        <w:t>[</w:t>
      </w:r>
      <w:r w:rsidR="0061659A" w:rsidRPr="00655CCE">
        <w:rPr>
          <w:rFonts w:ascii="Times New Roman" w:hAnsi="Times New Roman" w:cs="Times New Roman"/>
          <w:lang w:val="en-GB"/>
        </w:rPr>
        <w:t>a</w:t>
      </w:r>
      <w:r w:rsidR="009222A4">
        <w:rPr>
          <w:rFonts w:ascii="Times New Roman" w:hAnsi="Times New Roman" w:cs="Times New Roman"/>
          <w:lang w:val="en-GB"/>
        </w:rPr>
        <w:t>]</w:t>
      </w:r>
      <w:proofErr w:type="spellStart"/>
      <w:r w:rsidR="0061659A" w:rsidRPr="00655CCE">
        <w:rPr>
          <w:rFonts w:ascii="Times New Roman" w:hAnsi="Times New Roman" w:cs="Times New Roman"/>
          <w:lang w:val="en-GB"/>
        </w:rPr>
        <w:t>ctivity</w:t>
      </w:r>
      <w:proofErr w:type="spellEnd"/>
      <w:r w:rsidR="0061659A" w:rsidRPr="00655CCE">
        <w:rPr>
          <w:rFonts w:ascii="Times New Roman" w:hAnsi="Times New Roman" w:cs="Times New Roman"/>
          <w:lang w:val="en-GB"/>
        </w:rPr>
        <w:t xml:space="preserve"> run mad’.</w:t>
      </w:r>
      <w:r w:rsidR="009222A4">
        <w:rPr>
          <w:rStyle w:val="FootnoteReference"/>
          <w:rFonts w:ascii="Times New Roman" w:hAnsi="Times New Roman" w:cs="Times New Roman"/>
          <w:lang w:val="en-GB"/>
        </w:rPr>
        <w:footnoteReference w:id="43"/>
      </w:r>
      <w:r w:rsidR="0061659A" w:rsidRPr="00655CCE">
        <w:rPr>
          <w:rFonts w:ascii="Times New Roman" w:hAnsi="Times New Roman" w:cs="Times New Roman"/>
          <w:lang w:val="en-GB"/>
        </w:rPr>
        <w:t xml:space="preserve"> </w:t>
      </w:r>
    </w:p>
    <w:p w14:paraId="6EA493EF" w14:textId="4B4039EB" w:rsidR="00125156" w:rsidRDefault="0061659A" w:rsidP="005815D3">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 xml:space="preserve">Always aligned with the Parker family’s propensity for hypochondria, </w:t>
      </w:r>
      <w:r w:rsidR="00510EDA" w:rsidRPr="00655CCE">
        <w:rPr>
          <w:rFonts w:ascii="Times New Roman" w:hAnsi="Times New Roman" w:cs="Times New Roman"/>
          <w:lang w:val="en-GB"/>
        </w:rPr>
        <w:t>Diana Parker’s ‘superfluity of sensation’ through unsolicited activity is matched by Mr Parker’s efforts as a projector</w:t>
      </w:r>
      <w:r w:rsidR="00C63285" w:rsidRPr="00655CCE">
        <w:rPr>
          <w:rFonts w:ascii="Times New Roman" w:hAnsi="Times New Roman" w:cs="Times New Roman"/>
          <w:lang w:val="en-GB"/>
        </w:rPr>
        <w:t xml:space="preserve">, and the Parker siblings’ determination to be the sole ‘three people in England’ who have the ‘sad right to that </w:t>
      </w:r>
      <w:r w:rsidR="00715646" w:rsidRPr="00655CCE">
        <w:rPr>
          <w:rFonts w:ascii="Times New Roman" w:hAnsi="Times New Roman" w:cs="Times New Roman"/>
          <w:lang w:val="en-GB"/>
        </w:rPr>
        <w:t>appellation</w:t>
      </w:r>
      <w:r w:rsidR="00C63285" w:rsidRPr="00655CCE">
        <w:rPr>
          <w:rFonts w:ascii="Times New Roman" w:hAnsi="Times New Roman" w:cs="Times New Roman"/>
          <w:lang w:val="en-GB"/>
        </w:rPr>
        <w:t>’</w:t>
      </w:r>
      <w:r w:rsidR="009222A4">
        <w:rPr>
          <w:rFonts w:ascii="Times New Roman" w:hAnsi="Times New Roman" w:cs="Times New Roman"/>
          <w:lang w:val="en-GB"/>
        </w:rPr>
        <w:t xml:space="preserve"> of invalid</w:t>
      </w:r>
      <w:r w:rsidR="00C63285" w:rsidRPr="00655CCE">
        <w:rPr>
          <w:rFonts w:ascii="Times New Roman" w:hAnsi="Times New Roman" w:cs="Times New Roman"/>
          <w:lang w:val="en-GB"/>
        </w:rPr>
        <w:t>.</w:t>
      </w:r>
      <w:r w:rsidR="009222A4">
        <w:rPr>
          <w:rStyle w:val="FootnoteReference"/>
          <w:rFonts w:ascii="Times New Roman" w:hAnsi="Times New Roman" w:cs="Times New Roman"/>
          <w:lang w:val="en-GB"/>
        </w:rPr>
        <w:footnoteReference w:id="44"/>
      </w:r>
      <w:r w:rsidR="00C63285" w:rsidRPr="00655CCE">
        <w:rPr>
          <w:rFonts w:ascii="Times New Roman" w:hAnsi="Times New Roman" w:cs="Times New Roman"/>
          <w:lang w:val="en-GB"/>
        </w:rPr>
        <w:t xml:space="preserve"> ‘A family of imagination and quick feelings’ </w:t>
      </w:r>
      <w:r w:rsidR="00C63285" w:rsidRPr="00655CCE">
        <w:rPr>
          <w:rFonts w:ascii="Times New Roman" w:hAnsi="Times New Roman" w:cs="Times New Roman"/>
          <w:lang w:val="en-GB"/>
        </w:rPr>
        <w:lastRenderedPageBreak/>
        <w:t>they also</w:t>
      </w:r>
      <w:r w:rsidR="00715646" w:rsidRPr="00655CCE">
        <w:rPr>
          <w:rFonts w:ascii="Times New Roman" w:hAnsi="Times New Roman" w:cs="Times New Roman"/>
          <w:lang w:val="en-GB"/>
        </w:rPr>
        <w:t xml:space="preserve"> frequently fall victim to hyperbole which is the linguistic and figurative twin of inflation.</w:t>
      </w:r>
      <w:r w:rsidR="003A61BB" w:rsidRPr="00655CCE">
        <w:rPr>
          <w:rFonts w:ascii="Times New Roman" w:hAnsi="Times New Roman" w:cs="Times New Roman"/>
          <w:lang w:val="en-GB"/>
        </w:rPr>
        <w:t xml:space="preserve"> Like Sir Edward Denham, the master of hyperbole</w:t>
      </w:r>
      <w:r w:rsidR="00715646" w:rsidRPr="00655CCE">
        <w:rPr>
          <w:rFonts w:ascii="Times New Roman" w:hAnsi="Times New Roman" w:cs="Times New Roman"/>
          <w:lang w:val="en-GB"/>
        </w:rPr>
        <w:t xml:space="preserve"> </w:t>
      </w:r>
      <w:r w:rsidR="003A61BB" w:rsidRPr="00655CCE">
        <w:rPr>
          <w:rFonts w:ascii="Times New Roman" w:hAnsi="Times New Roman" w:cs="Times New Roman"/>
          <w:lang w:val="en-GB"/>
        </w:rPr>
        <w:t xml:space="preserve">in </w:t>
      </w:r>
      <w:proofErr w:type="spellStart"/>
      <w:r w:rsidR="003A61BB" w:rsidRPr="00655CCE">
        <w:rPr>
          <w:rFonts w:ascii="Times New Roman" w:hAnsi="Times New Roman" w:cs="Times New Roman"/>
          <w:lang w:val="en-GB"/>
        </w:rPr>
        <w:t>Sanditon</w:t>
      </w:r>
      <w:proofErr w:type="spellEnd"/>
      <w:r w:rsidR="003A61BB" w:rsidRPr="00655CCE">
        <w:rPr>
          <w:rFonts w:ascii="Times New Roman" w:hAnsi="Times New Roman" w:cs="Times New Roman"/>
          <w:lang w:val="en-GB"/>
        </w:rPr>
        <w:t xml:space="preserve">, the </w:t>
      </w:r>
      <w:r w:rsidR="005815D3" w:rsidRPr="00655CCE">
        <w:rPr>
          <w:rFonts w:ascii="Times New Roman" w:hAnsi="Times New Roman" w:cs="Times New Roman"/>
          <w:lang w:val="en-GB"/>
        </w:rPr>
        <w:t xml:space="preserve">Parker siblings’ illness become ‘downright silly’ the more expressive they are about their illnesses and the extreme treatments they undergo. </w:t>
      </w:r>
      <w:r w:rsidR="00715646" w:rsidRPr="00655CCE">
        <w:rPr>
          <w:rFonts w:ascii="Times New Roman" w:hAnsi="Times New Roman" w:cs="Times New Roman"/>
          <w:lang w:val="en-GB"/>
        </w:rPr>
        <w:t>Reliant on</w:t>
      </w:r>
      <w:r w:rsidR="003A61BB" w:rsidRPr="00655CCE">
        <w:rPr>
          <w:rFonts w:ascii="Times New Roman" w:hAnsi="Times New Roman" w:cs="Times New Roman"/>
          <w:lang w:val="en-GB"/>
        </w:rPr>
        <w:t xml:space="preserve"> hyperbolic</w:t>
      </w:r>
      <w:r w:rsidR="00715646" w:rsidRPr="00655CCE">
        <w:rPr>
          <w:rFonts w:ascii="Times New Roman" w:hAnsi="Times New Roman" w:cs="Times New Roman"/>
          <w:lang w:val="en-GB"/>
        </w:rPr>
        <w:t xml:space="preserve"> language to ‘incite, express, and extend’ their ‘imaginary </w:t>
      </w:r>
      <w:r w:rsidR="003A61BB" w:rsidRPr="00655CCE">
        <w:rPr>
          <w:rFonts w:ascii="Times New Roman" w:hAnsi="Times New Roman" w:cs="Times New Roman"/>
          <w:lang w:val="en-GB"/>
        </w:rPr>
        <w:t>malady’, the Parker family’s credibility de</w:t>
      </w:r>
      <w:r w:rsidR="00A145DA" w:rsidRPr="00655CCE">
        <w:rPr>
          <w:rFonts w:ascii="Times New Roman" w:hAnsi="Times New Roman" w:cs="Times New Roman"/>
          <w:lang w:val="en-GB"/>
        </w:rPr>
        <w:t>clines</w:t>
      </w:r>
      <w:r w:rsidR="003A61BB" w:rsidRPr="00655CCE">
        <w:rPr>
          <w:rFonts w:ascii="Times New Roman" w:hAnsi="Times New Roman" w:cs="Times New Roman"/>
          <w:lang w:val="en-GB"/>
        </w:rPr>
        <w:t xml:space="preserve"> with their increase in symptoms</w:t>
      </w:r>
      <w:r w:rsidR="005815D3" w:rsidRPr="00655CCE">
        <w:rPr>
          <w:rFonts w:ascii="Times New Roman" w:hAnsi="Times New Roman" w:cs="Times New Roman"/>
          <w:lang w:val="en-GB"/>
        </w:rPr>
        <w:t>.</w:t>
      </w:r>
      <w:r w:rsidR="0033194B">
        <w:rPr>
          <w:rStyle w:val="FootnoteReference"/>
          <w:rFonts w:ascii="Times New Roman" w:hAnsi="Times New Roman" w:cs="Times New Roman"/>
          <w:lang w:val="en-GB"/>
        </w:rPr>
        <w:footnoteReference w:id="45"/>
      </w:r>
      <w:r w:rsidR="005815D3" w:rsidRPr="00655CCE">
        <w:rPr>
          <w:rFonts w:ascii="Times New Roman" w:hAnsi="Times New Roman" w:cs="Times New Roman"/>
          <w:lang w:val="en-GB"/>
        </w:rPr>
        <w:t xml:space="preserve"> The reports of ill health that precede their arrival are not matched by their appearance with Charlotte Heywood unable to ‘perceive [any] symptoms of illness’ that would not be cured by ‘putting out the fire, opening the window, and disposing’ of all the self-prescribed drops and salts.</w:t>
      </w:r>
      <w:r w:rsidR="009222A4">
        <w:rPr>
          <w:rStyle w:val="FootnoteReference"/>
          <w:rFonts w:ascii="Times New Roman" w:hAnsi="Times New Roman" w:cs="Times New Roman"/>
          <w:lang w:val="en-GB"/>
        </w:rPr>
        <w:footnoteReference w:id="46"/>
      </w:r>
      <w:r w:rsidR="00A145DA" w:rsidRPr="00655CCE">
        <w:rPr>
          <w:rFonts w:ascii="Times New Roman" w:hAnsi="Times New Roman" w:cs="Times New Roman"/>
          <w:lang w:val="en-GB"/>
        </w:rPr>
        <w:t xml:space="preserve"> As their symptoms grow and inflate, their value and creditworthiness depreciate, falling victim to the same inflationary logic that consumed the value of the Bank of England notes during the Restriction Period.</w:t>
      </w:r>
    </w:p>
    <w:p w14:paraId="0BB925CE" w14:textId="77777777" w:rsidR="00697D3F" w:rsidRDefault="00697D3F" w:rsidP="005815D3">
      <w:pPr>
        <w:spacing w:line="480" w:lineRule="auto"/>
        <w:ind w:firstLine="720"/>
        <w:jc w:val="both"/>
        <w:rPr>
          <w:rFonts w:ascii="Times New Roman" w:hAnsi="Times New Roman" w:cs="Times New Roman"/>
          <w:lang w:val="en-GB"/>
        </w:rPr>
      </w:pPr>
    </w:p>
    <w:p w14:paraId="4C7445C4" w14:textId="77777777" w:rsidR="00697D3F" w:rsidRPr="00655CCE" w:rsidRDefault="00697D3F" w:rsidP="00697D3F">
      <w:pPr>
        <w:spacing w:line="480" w:lineRule="auto"/>
        <w:jc w:val="both"/>
        <w:rPr>
          <w:rFonts w:ascii="Times New Roman" w:hAnsi="Times New Roman" w:cs="Times New Roman"/>
          <w:b/>
          <w:bCs/>
        </w:rPr>
      </w:pPr>
      <w:r w:rsidRPr="00655CCE">
        <w:rPr>
          <w:rFonts w:ascii="Times New Roman" w:hAnsi="Times New Roman" w:cs="Times New Roman"/>
          <w:b/>
          <w:bCs/>
        </w:rPr>
        <w:t>Austen’s Domestic Interest</w:t>
      </w:r>
    </w:p>
    <w:p w14:paraId="23A55B21" w14:textId="77777777" w:rsidR="00697D3F" w:rsidRPr="00655CCE" w:rsidRDefault="00697D3F" w:rsidP="00697D3F">
      <w:pPr>
        <w:spacing w:line="480" w:lineRule="auto"/>
        <w:jc w:val="both"/>
        <w:rPr>
          <w:rFonts w:ascii="Times New Roman" w:hAnsi="Times New Roman" w:cs="Times New Roman"/>
        </w:rPr>
      </w:pPr>
    </w:p>
    <w:p w14:paraId="33A756C0" w14:textId="372EDCAA" w:rsidR="00E65F4D" w:rsidRDefault="00697D3F" w:rsidP="00697D3F">
      <w:pPr>
        <w:spacing w:line="480" w:lineRule="auto"/>
        <w:jc w:val="both"/>
        <w:rPr>
          <w:rFonts w:ascii="Times New Roman" w:hAnsi="Times New Roman" w:cs="Times New Roman"/>
        </w:rPr>
      </w:pPr>
      <w:r w:rsidRPr="00655CCE">
        <w:rPr>
          <w:rFonts w:ascii="Times New Roman" w:hAnsi="Times New Roman" w:cs="Times New Roman"/>
        </w:rPr>
        <w:t xml:space="preserve">One only has to turn to the openings of most of Austen’s novels to recognise how her writing centres </w:t>
      </w:r>
      <w:r w:rsidR="00EA2AA0">
        <w:rPr>
          <w:rFonts w:ascii="Times New Roman" w:hAnsi="Times New Roman" w:cs="Times New Roman"/>
        </w:rPr>
        <w:t>multiple</w:t>
      </w:r>
      <w:r w:rsidRPr="00655CCE">
        <w:rPr>
          <w:rFonts w:ascii="Times New Roman" w:hAnsi="Times New Roman" w:cs="Times New Roman"/>
        </w:rPr>
        <w:t xml:space="preserve"> economic</w:t>
      </w:r>
      <w:r w:rsidR="00EA2AA0">
        <w:rPr>
          <w:rFonts w:ascii="Times New Roman" w:hAnsi="Times New Roman" w:cs="Times New Roman"/>
        </w:rPr>
        <w:t xml:space="preserve"> debates and </w:t>
      </w:r>
      <w:r w:rsidR="00E65F4D">
        <w:rPr>
          <w:rFonts w:ascii="Times New Roman" w:hAnsi="Times New Roman" w:cs="Times New Roman"/>
        </w:rPr>
        <w:t>closely</w:t>
      </w:r>
      <w:r w:rsidR="00C34FC0">
        <w:rPr>
          <w:rFonts w:ascii="Times New Roman" w:hAnsi="Times New Roman" w:cs="Times New Roman"/>
        </w:rPr>
        <w:t xml:space="preserve"> follows</w:t>
      </w:r>
      <w:r w:rsidR="00E65F4D">
        <w:rPr>
          <w:rFonts w:ascii="Times New Roman" w:hAnsi="Times New Roman" w:cs="Times New Roman"/>
        </w:rPr>
        <w:t xml:space="preserve"> economic transformations</w:t>
      </w:r>
      <w:r w:rsidRPr="00655CCE">
        <w:rPr>
          <w:rFonts w:ascii="Times New Roman" w:hAnsi="Times New Roman" w:cs="Times New Roman"/>
        </w:rPr>
        <w:t xml:space="preserve">: from the willed domestic constraints of the entail in </w:t>
      </w:r>
      <w:r w:rsidRPr="00655CCE">
        <w:rPr>
          <w:rFonts w:ascii="Times New Roman" w:hAnsi="Times New Roman" w:cs="Times New Roman"/>
          <w:i/>
          <w:iCs/>
        </w:rPr>
        <w:t>Sense and Sensibility</w:t>
      </w:r>
      <w:r w:rsidRPr="00655CCE">
        <w:rPr>
          <w:rFonts w:ascii="Times New Roman" w:hAnsi="Times New Roman" w:cs="Times New Roman"/>
        </w:rPr>
        <w:t xml:space="preserve"> (1811), to the marriage economy characterised as the ‘truth universally acknowledged’ in </w:t>
      </w:r>
      <w:r w:rsidRPr="00655CCE">
        <w:rPr>
          <w:rFonts w:ascii="Times New Roman" w:hAnsi="Times New Roman" w:cs="Times New Roman"/>
          <w:i/>
          <w:iCs/>
        </w:rPr>
        <w:t>Pride and Prejudice</w:t>
      </w:r>
      <w:r w:rsidR="00C34FC0">
        <w:rPr>
          <w:rFonts w:ascii="Times New Roman" w:hAnsi="Times New Roman" w:cs="Times New Roman"/>
          <w:i/>
          <w:iCs/>
        </w:rPr>
        <w:t>,</w:t>
      </w:r>
      <w:r w:rsidRPr="00655CCE">
        <w:rPr>
          <w:rFonts w:ascii="Times New Roman" w:hAnsi="Times New Roman" w:cs="Times New Roman"/>
        </w:rPr>
        <w:t xml:space="preserve"> to the introductory description of Emma Woodhouse as ‘unit[</w:t>
      </w:r>
      <w:proofErr w:type="spellStart"/>
      <w:r w:rsidRPr="00655CCE">
        <w:rPr>
          <w:rFonts w:ascii="Times New Roman" w:hAnsi="Times New Roman" w:cs="Times New Roman"/>
        </w:rPr>
        <w:t>ing</w:t>
      </w:r>
      <w:proofErr w:type="spellEnd"/>
      <w:r w:rsidRPr="00655CCE">
        <w:rPr>
          <w:rFonts w:ascii="Times New Roman" w:hAnsi="Times New Roman" w:cs="Times New Roman"/>
        </w:rPr>
        <w:t xml:space="preserve">] some of the best blessings of existence’ in being declared ‘handsome, clever, and rich’, and finally to the carriage accident that foreshadows the economic calamities that await Mr Parker’s speculative activities in </w:t>
      </w:r>
      <w:proofErr w:type="spellStart"/>
      <w:r w:rsidRPr="00655CCE">
        <w:rPr>
          <w:rFonts w:ascii="Times New Roman" w:hAnsi="Times New Roman" w:cs="Times New Roman"/>
          <w:i/>
          <w:iCs/>
        </w:rPr>
        <w:t>Sanditon</w:t>
      </w:r>
      <w:proofErr w:type="spellEnd"/>
      <w:r w:rsidRPr="00655CCE">
        <w:rPr>
          <w:rFonts w:ascii="Times New Roman" w:hAnsi="Times New Roman" w:cs="Times New Roman"/>
        </w:rPr>
        <w:t xml:space="preserve"> (</w:t>
      </w:r>
      <w:proofErr w:type="spellStart"/>
      <w:r w:rsidRPr="00655CCE">
        <w:rPr>
          <w:rFonts w:ascii="Times New Roman" w:hAnsi="Times New Roman" w:cs="Times New Roman"/>
        </w:rPr>
        <w:t>wr</w:t>
      </w:r>
      <w:proofErr w:type="spellEnd"/>
      <w:r w:rsidRPr="00655CCE">
        <w:rPr>
          <w:rFonts w:ascii="Times New Roman" w:hAnsi="Times New Roman" w:cs="Times New Roman"/>
        </w:rPr>
        <w:t>. 1817, first published 1925).</w:t>
      </w:r>
      <w:r>
        <w:rPr>
          <w:rStyle w:val="FootnoteReference"/>
          <w:rFonts w:ascii="Times New Roman" w:hAnsi="Times New Roman" w:cs="Times New Roman"/>
        </w:rPr>
        <w:footnoteReference w:id="47"/>
      </w:r>
      <w:r>
        <w:rPr>
          <w:rFonts w:ascii="Times New Roman" w:hAnsi="Times New Roman" w:cs="Times New Roman"/>
        </w:rPr>
        <w:t xml:space="preserve"> Tracing the shift from an economy dominated by </w:t>
      </w:r>
      <w:r>
        <w:rPr>
          <w:rFonts w:ascii="Times New Roman" w:hAnsi="Times New Roman" w:cs="Times New Roman"/>
        </w:rPr>
        <w:lastRenderedPageBreak/>
        <w:t>hereditary and landowning wealth to that of commercial interests and investments,</w:t>
      </w:r>
      <w:r w:rsidRPr="00655CCE">
        <w:rPr>
          <w:rFonts w:ascii="Times New Roman" w:hAnsi="Times New Roman" w:cs="Times New Roman"/>
        </w:rPr>
        <w:t xml:space="preserve"> </w:t>
      </w:r>
      <w:r>
        <w:rPr>
          <w:rFonts w:ascii="Times New Roman" w:hAnsi="Times New Roman" w:cs="Times New Roman"/>
        </w:rPr>
        <w:t>e</w:t>
      </w:r>
      <w:r w:rsidRPr="00655CCE">
        <w:rPr>
          <w:rFonts w:ascii="Times New Roman" w:hAnsi="Times New Roman" w:cs="Times New Roman"/>
        </w:rPr>
        <w:t>conomic</w:t>
      </w:r>
      <w:r>
        <w:rPr>
          <w:rFonts w:ascii="Times New Roman" w:hAnsi="Times New Roman" w:cs="Times New Roman"/>
        </w:rPr>
        <w:t xml:space="preserve"> debates and</w:t>
      </w:r>
      <w:r w:rsidRPr="00655CCE">
        <w:rPr>
          <w:rFonts w:ascii="Times New Roman" w:hAnsi="Times New Roman" w:cs="Times New Roman"/>
        </w:rPr>
        <w:t xml:space="preserve"> metaphors proliferate throughout Austen’s oeuvre, even, or more especially, when her writing focuses on the seemingly prosaic, domestic, and intimate</w:t>
      </w:r>
      <w:r w:rsidR="00E65F4D">
        <w:rPr>
          <w:rFonts w:ascii="Times New Roman" w:hAnsi="Times New Roman" w:cs="Times New Roman"/>
        </w:rPr>
        <w:t xml:space="preserve">. </w:t>
      </w:r>
      <w:r w:rsidRPr="00655CCE">
        <w:rPr>
          <w:rFonts w:ascii="Times New Roman" w:hAnsi="Times New Roman" w:cs="Times New Roman"/>
        </w:rPr>
        <w:t xml:space="preserve"> </w:t>
      </w:r>
    </w:p>
    <w:p w14:paraId="19A5BC2F" w14:textId="2A6DDBD4" w:rsidR="00697D3F" w:rsidRPr="00655CCE" w:rsidRDefault="00E65F4D" w:rsidP="00E65F4D">
      <w:pPr>
        <w:spacing w:line="480" w:lineRule="auto"/>
        <w:ind w:firstLine="720"/>
        <w:jc w:val="both"/>
        <w:rPr>
          <w:rFonts w:ascii="Times New Roman" w:hAnsi="Times New Roman" w:cs="Times New Roman"/>
        </w:rPr>
      </w:pPr>
      <w:r>
        <w:rPr>
          <w:rFonts w:ascii="Times New Roman" w:hAnsi="Times New Roman" w:cs="Times New Roman"/>
        </w:rPr>
        <w:t xml:space="preserve">Within the narrative structures of </w:t>
      </w:r>
      <w:r>
        <w:rPr>
          <w:rFonts w:ascii="Times New Roman" w:hAnsi="Times New Roman" w:cs="Times New Roman"/>
          <w:i/>
          <w:iCs/>
        </w:rPr>
        <w:t xml:space="preserve">Persuasion </w:t>
      </w:r>
      <w:r>
        <w:rPr>
          <w:rFonts w:ascii="Times New Roman" w:hAnsi="Times New Roman" w:cs="Times New Roman"/>
        </w:rPr>
        <w:t xml:space="preserve">(1818) and its domestic and intimate account of lost love, for instance, we can detect Austen’s interrogation of the fraught history and legacy of interest. </w:t>
      </w:r>
      <w:r w:rsidR="00697D3F" w:rsidRPr="00655CCE">
        <w:rPr>
          <w:rFonts w:ascii="Times New Roman" w:hAnsi="Times New Roman" w:cs="Times New Roman"/>
        </w:rPr>
        <w:t>Consider</w:t>
      </w:r>
      <w:r w:rsidR="006667B9">
        <w:rPr>
          <w:rFonts w:ascii="Times New Roman" w:hAnsi="Times New Roman" w:cs="Times New Roman"/>
        </w:rPr>
        <w:t xml:space="preserve"> </w:t>
      </w:r>
      <w:r w:rsidR="00697D3F" w:rsidRPr="00655CCE">
        <w:rPr>
          <w:rFonts w:ascii="Times New Roman" w:hAnsi="Times New Roman" w:cs="Times New Roman"/>
        </w:rPr>
        <w:t>how Austen introduces the loss of Anne Elliot’s youthful bloom due to the ‘misery of parting’ with Captain Wentworth</w:t>
      </w:r>
      <w:r>
        <w:rPr>
          <w:rFonts w:ascii="Times New Roman" w:hAnsi="Times New Roman" w:cs="Times New Roman"/>
        </w:rPr>
        <w:t>:</w:t>
      </w:r>
    </w:p>
    <w:p w14:paraId="06311D96" w14:textId="77777777" w:rsidR="00697D3F" w:rsidRPr="00655CCE" w:rsidRDefault="00697D3F" w:rsidP="00697D3F">
      <w:pPr>
        <w:ind w:left="720"/>
        <w:jc w:val="both"/>
        <w:rPr>
          <w:rFonts w:ascii="Times New Roman" w:hAnsi="Times New Roman" w:cs="Times New Roman"/>
        </w:rPr>
      </w:pPr>
      <w:r w:rsidRPr="00655CCE">
        <w:rPr>
          <w:rFonts w:ascii="Times New Roman" w:hAnsi="Times New Roman" w:cs="Times New Roman"/>
        </w:rPr>
        <w:t xml:space="preserve">A few months had seen the beginning and the end of their acquaintance; but not with a few months ended Anne’s </w:t>
      </w:r>
      <w:r w:rsidRPr="00655CCE">
        <w:rPr>
          <w:rFonts w:ascii="Times New Roman" w:hAnsi="Times New Roman" w:cs="Times New Roman"/>
          <w:i/>
          <w:iCs/>
        </w:rPr>
        <w:t>share</w:t>
      </w:r>
      <w:r w:rsidRPr="00655CCE">
        <w:rPr>
          <w:rFonts w:ascii="Times New Roman" w:hAnsi="Times New Roman" w:cs="Times New Roman"/>
        </w:rPr>
        <w:t xml:space="preserve"> of suffering from it. Her attachment and regrets had, for a long time, clouded every enjoyment of youth, and an early loss of bloom and spirits had been their lasting effect.</w:t>
      </w:r>
    </w:p>
    <w:p w14:paraId="2548B40C" w14:textId="77777777" w:rsidR="00697D3F" w:rsidRPr="00655CCE" w:rsidRDefault="00697D3F" w:rsidP="00697D3F">
      <w:pPr>
        <w:ind w:left="720" w:firstLine="720"/>
        <w:jc w:val="both"/>
        <w:rPr>
          <w:rFonts w:ascii="Times New Roman" w:hAnsi="Times New Roman" w:cs="Times New Roman"/>
        </w:rPr>
      </w:pPr>
      <w:r w:rsidRPr="00655CCE">
        <w:rPr>
          <w:rFonts w:ascii="Times New Roman" w:hAnsi="Times New Roman" w:cs="Times New Roman"/>
        </w:rPr>
        <w:t xml:space="preserve">More than seven years were gone since this little history of </w:t>
      </w:r>
      <w:r w:rsidRPr="00655CCE">
        <w:rPr>
          <w:rFonts w:ascii="Times New Roman" w:hAnsi="Times New Roman" w:cs="Times New Roman"/>
          <w:i/>
          <w:iCs/>
        </w:rPr>
        <w:t>sorrowful interest</w:t>
      </w:r>
      <w:r w:rsidRPr="00655CCE">
        <w:rPr>
          <w:rFonts w:ascii="Times New Roman" w:hAnsi="Times New Roman" w:cs="Times New Roman"/>
        </w:rPr>
        <w:t xml:space="preserve"> had reached its close; …</w:t>
      </w:r>
      <w:r w:rsidRPr="00655CCE">
        <w:rPr>
          <w:rFonts w:ascii="Times New Roman" w:hAnsi="Times New Roman" w:cs="Times New Roman"/>
          <w:vertAlign w:val="superscript"/>
        </w:rPr>
        <w:footnoteReference w:id="48"/>
      </w:r>
    </w:p>
    <w:p w14:paraId="712FFECE" w14:textId="77777777" w:rsidR="00697D3F" w:rsidRPr="00655CCE" w:rsidRDefault="00697D3F" w:rsidP="00697D3F">
      <w:pPr>
        <w:ind w:left="720" w:firstLine="720"/>
        <w:jc w:val="both"/>
        <w:rPr>
          <w:rFonts w:ascii="Times New Roman" w:hAnsi="Times New Roman" w:cs="Times New Roman"/>
        </w:rPr>
      </w:pPr>
    </w:p>
    <w:p w14:paraId="594F2BDB" w14:textId="53E327DC" w:rsidR="00697D3F" w:rsidRPr="00662381" w:rsidRDefault="00697D3F" w:rsidP="00697D3F">
      <w:pPr>
        <w:spacing w:line="480" w:lineRule="auto"/>
        <w:jc w:val="both"/>
        <w:rPr>
          <w:rFonts w:ascii="Times New Roman" w:hAnsi="Times New Roman" w:cs="Times New Roman"/>
        </w:rPr>
      </w:pPr>
      <w:r w:rsidRPr="00655CCE">
        <w:rPr>
          <w:rFonts w:ascii="Times New Roman" w:hAnsi="Times New Roman" w:cs="Times New Roman"/>
        </w:rPr>
        <w:t>While ‘interest’ could mean, according to Samuel Johnson, a ‘concern; advantage; good’ and an ‘influence over others’, it could also mean a ‘share’ or ‘participation in’, including pecuniary matters with a ‘regard to profit’.</w:t>
      </w:r>
      <w:r w:rsidRPr="00655CCE">
        <w:rPr>
          <w:rFonts w:ascii="Times New Roman" w:hAnsi="Times New Roman" w:cs="Times New Roman"/>
          <w:vertAlign w:val="superscript"/>
        </w:rPr>
        <w:footnoteReference w:id="49"/>
      </w:r>
      <w:r>
        <w:rPr>
          <w:rFonts w:ascii="Times New Roman" w:hAnsi="Times New Roman" w:cs="Times New Roman"/>
          <w:vertAlign w:val="superscript"/>
        </w:rPr>
        <w:t xml:space="preserve"> </w:t>
      </w:r>
      <w:r>
        <w:rPr>
          <w:rFonts w:ascii="Times New Roman" w:hAnsi="Times New Roman" w:cs="Times New Roman"/>
        </w:rPr>
        <w:t>As Albert O. Hirschman has expertly shown, interest played a crucial, and initially political, role in ‘counteracting the passions’ in seventeenth-century philosophy, transferring its scope from the powerful ruler to the social body where it acted as a counter to the sexual passions and became a form of social morality, before settling in the economic realm as a term for economic aspirations. It was within individuals’ economic activities that the benefits of interest as a ‘constant’ and ‘predictable’ drive in society were seen as paramount.</w:t>
      </w:r>
      <w:r w:rsidR="00A4347F">
        <w:rPr>
          <w:rStyle w:val="FootnoteReference"/>
          <w:rFonts w:ascii="Times New Roman" w:hAnsi="Times New Roman" w:cs="Times New Roman"/>
        </w:rPr>
        <w:footnoteReference w:id="50"/>
      </w:r>
      <w:r>
        <w:rPr>
          <w:rFonts w:ascii="Times New Roman" w:hAnsi="Times New Roman" w:cs="Times New Roman"/>
        </w:rPr>
        <w:t xml:space="preserve"> Despite the doubts some philosophers voiced in response to interest’s beneficence and efficacy, action driven by economic interest was viewed primarily as a social </w:t>
      </w:r>
      <w:r>
        <w:rPr>
          <w:rFonts w:ascii="Times New Roman" w:hAnsi="Times New Roman" w:cs="Times New Roman"/>
        </w:rPr>
        <w:lastRenderedPageBreak/>
        <w:t>good associated with the ‘calm passion of money-making’.</w:t>
      </w:r>
      <w:r w:rsidR="0023249C">
        <w:rPr>
          <w:rStyle w:val="FootnoteReference"/>
          <w:rFonts w:ascii="Times New Roman" w:hAnsi="Times New Roman" w:cs="Times New Roman"/>
        </w:rPr>
        <w:footnoteReference w:id="51"/>
      </w:r>
      <w:r>
        <w:rPr>
          <w:rFonts w:ascii="Times New Roman" w:hAnsi="Times New Roman" w:cs="Times New Roman"/>
        </w:rPr>
        <w:t xml:space="preserve"> The pursuit of economic gain governed by self-interest would not only be most celebrated by Adam Smith’s </w:t>
      </w:r>
      <w:r>
        <w:rPr>
          <w:rFonts w:ascii="Times New Roman" w:hAnsi="Times New Roman" w:cs="Times New Roman"/>
          <w:i/>
          <w:iCs/>
        </w:rPr>
        <w:t xml:space="preserve">Wealth of Nations </w:t>
      </w:r>
      <w:r>
        <w:rPr>
          <w:rFonts w:ascii="Times New Roman" w:hAnsi="Times New Roman" w:cs="Times New Roman"/>
        </w:rPr>
        <w:t xml:space="preserve">(1776), but also become an organising principle in his vision of the economy of the nation state. </w:t>
      </w:r>
      <w:r w:rsidRPr="00662381">
        <w:rPr>
          <w:rFonts w:ascii="Times New Roman" w:hAnsi="Times New Roman" w:cs="Times New Roman"/>
        </w:rPr>
        <w:t>David Ricardo’s nineteenth-century analysis of rent and his disdain for the Corn Laws would illustrate, however, the competitive interests of landowners, capitalists, and labourers in the fast-evolving British economy, demonstrating the divisive potential of interest within the social and political body. Interest was no longer seen necessarily as a stable, order-producing pursuit</w:t>
      </w:r>
      <w:r>
        <w:rPr>
          <w:rFonts w:ascii="Times New Roman" w:hAnsi="Times New Roman" w:cs="Times New Roman"/>
        </w:rPr>
        <w:t>, but could instead prove calamitous, as in the case of the Corn Laws for Ricardo.</w:t>
      </w:r>
    </w:p>
    <w:p w14:paraId="4D5256AF" w14:textId="593A248D" w:rsidR="00697D3F" w:rsidRDefault="00697D3F" w:rsidP="00697D3F">
      <w:pPr>
        <w:spacing w:line="480" w:lineRule="auto"/>
        <w:ind w:firstLine="720"/>
        <w:jc w:val="both"/>
        <w:rPr>
          <w:rFonts w:ascii="Times New Roman" w:hAnsi="Times New Roman" w:cs="Times New Roman"/>
        </w:rPr>
      </w:pPr>
      <w:r w:rsidRPr="00655CCE">
        <w:rPr>
          <w:rFonts w:ascii="Times New Roman" w:hAnsi="Times New Roman" w:cs="Times New Roman"/>
        </w:rPr>
        <w:t>That Austen was aware of</w:t>
      </w:r>
      <w:r>
        <w:rPr>
          <w:rFonts w:ascii="Times New Roman" w:hAnsi="Times New Roman" w:cs="Times New Roman"/>
        </w:rPr>
        <w:t xml:space="preserve"> the affective and economic duplicity of interest—as a potentially benign uniting social force </w:t>
      </w:r>
      <w:r>
        <w:rPr>
          <w:rFonts w:ascii="Times New Roman" w:hAnsi="Times New Roman" w:cs="Times New Roman"/>
          <w:i/>
          <w:iCs/>
        </w:rPr>
        <w:t>and</w:t>
      </w:r>
      <w:r>
        <w:rPr>
          <w:rFonts w:ascii="Times New Roman" w:hAnsi="Times New Roman" w:cs="Times New Roman"/>
        </w:rPr>
        <w:t xml:space="preserve"> as a disruptive pecuniary ambition—</w:t>
      </w:r>
      <w:r w:rsidRPr="00655CCE">
        <w:rPr>
          <w:rFonts w:ascii="Times New Roman" w:hAnsi="Times New Roman" w:cs="Times New Roman"/>
        </w:rPr>
        <w:t xml:space="preserve">is evident in her multiple uses of ‘interest’ in the opening chapters of </w:t>
      </w:r>
      <w:r w:rsidRPr="00655CCE">
        <w:rPr>
          <w:rFonts w:ascii="Times New Roman" w:hAnsi="Times New Roman" w:cs="Times New Roman"/>
          <w:i/>
          <w:iCs/>
        </w:rPr>
        <w:t>Sense and Sensibility</w:t>
      </w:r>
      <w:r>
        <w:rPr>
          <w:rFonts w:ascii="Times New Roman" w:hAnsi="Times New Roman" w:cs="Times New Roman"/>
        </w:rPr>
        <w:t>.</w:t>
      </w:r>
      <w:r w:rsidRPr="00655CCE">
        <w:rPr>
          <w:rFonts w:ascii="Times New Roman" w:hAnsi="Times New Roman" w:cs="Times New Roman"/>
        </w:rPr>
        <w:t xml:space="preserve"> </w:t>
      </w:r>
      <w:r>
        <w:rPr>
          <w:rFonts w:ascii="Times New Roman" w:hAnsi="Times New Roman" w:cs="Times New Roman"/>
        </w:rPr>
        <w:t>Here she</w:t>
      </w:r>
      <w:r w:rsidRPr="00655CCE">
        <w:rPr>
          <w:rFonts w:ascii="Times New Roman" w:hAnsi="Times New Roman" w:cs="Times New Roman"/>
        </w:rPr>
        <w:t xml:space="preserve"> oscillates between using ‘interest’ as ‘concern; advantage’—as in: ‘The constant attention of Mr. and Mrs. Henry Dashwood to his wishes, which proceeded not merely from interest, but from goodness of heart’—and ‘interest’ as a share in profit—as in: ‘he only had a life-interest in it’; and ‘they may all live very comfortably together on the interest of ten thousand pounds’.</w:t>
      </w:r>
      <w:r w:rsidRPr="00655CCE">
        <w:rPr>
          <w:rStyle w:val="FootnoteReference"/>
          <w:rFonts w:ascii="Times New Roman" w:hAnsi="Times New Roman" w:cs="Times New Roman"/>
        </w:rPr>
        <w:footnoteReference w:id="52"/>
      </w:r>
      <w:r w:rsidRPr="00655CCE">
        <w:rPr>
          <w:rFonts w:ascii="Times New Roman" w:hAnsi="Times New Roman" w:cs="Times New Roman"/>
        </w:rPr>
        <w:t xml:space="preserve"> Austen appears to combine both these meanings when on his death-bed Mr Dashwood urges his son ‘with all the strength and urgency which illness could command, the interest of his mother-in-law and sisters’.</w:t>
      </w:r>
      <w:r w:rsidR="007857AF">
        <w:rPr>
          <w:rStyle w:val="FootnoteReference"/>
          <w:rFonts w:ascii="Times New Roman" w:hAnsi="Times New Roman" w:cs="Times New Roman"/>
        </w:rPr>
        <w:footnoteReference w:id="53"/>
      </w:r>
      <w:r w:rsidRPr="00655CCE">
        <w:rPr>
          <w:rFonts w:ascii="Times New Roman" w:hAnsi="Times New Roman" w:cs="Times New Roman"/>
        </w:rPr>
        <w:t xml:space="preserve"> That Mr John Dashwood, </w:t>
      </w:r>
      <w:r>
        <w:rPr>
          <w:rFonts w:ascii="Times New Roman" w:hAnsi="Times New Roman" w:cs="Times New Roman"/>
        </w:rPr>
        <w:t>pressured</w:t>
      </w:r>
      <w:r w:rsidRPr="00655CCE">
        <w:rPr>
          <w:rFonts w:ascii="Times New Roman" w:hAnsi="Times New Roman" w:cs="Times New Roman"/>
        </w:rPr>
        <w:t xml:space="preserve"> by wife, chooses to inter</w:t>
      </w:r>
      <w:r>
        <w:rPr>
          <w:rFonts w:ascii="Times New Roman" w:hAnsi="Times New Roman" w:cs="Times New Roman"/>
        </w:rPr>
        <w:t>pre</w:t>
      </w:r>
      <w:r w:rsidRPr="00655CCE">
        <w:rPr>
          <w:rFonts w:ascii="Times New Roman" w:hAnsi="Times New Roman" w:cs="Times New Roman"/>
        </w:rPr>
        <w:t xml:space="preserve">t the use of ‘interest’ as meaning only the former is the tragic irony that forces the Dashwood sisters to leave Norland Park: ‘I believe you are perfectly right. My father certainly could mean nothing more by his request to me than what you say. I clearly understand it now, and I will strictly fulfil my engagement by such acts of assistance and kindness to them as you have </w:t>
      </w:r>
      <w:r w:rsidRPr="00655CCE">
        <w:rPr>
          <w:rFonts w:ascii="Times New Roman" w:hAnsi="Times New Roman" w:cs="Times New Roman"/>
        </w:rPr>
        <w:lastRenderedPageBreak/>
        <w:t>described.’</w:t>
      </w:r>
      <w:r w:rsidRPr="00655CCE">
        <w:rPr>
          <w:rStyle w:val="FootnoteReference"/>
          <w:rFonts w:ascii="Times New Roman" w:hAnsi="Times New Roman" w:cs="Times New Roman"/>
        </w:rPr>
        <w:footnoteReference w:id="54"/>
      </w:r>
      <w:r w:rsidRPr="00655CCE">
        <w:rPr>
          <w:rFonts w:ascii="Times New Roman" w:hAnsi="Times New Roman" w:cs="Times New Roman"/>
        </w:rPr>
        <w:t xml:space="preserve"> The double meaning of the word allows for an ungenerous interpretative strategy that impoverishes the Dashwood sisters and their mother</w:t>
      </w:r>
      <w:r>
        <w:rPr>
          <w:rFonts w:ascii="Times New Roman" w:hAnsi="Times New Roman" w:cs="Times New Roman"/>
        </w:rPr>
        <w:t>. While John Dashwood acknowledges only the social and affective definition of interest in his duties to his step-mother, his choice of action is ultimately driven by a quantitative understanding of interest where, through the pretence of brotherly affection, he can assert his own self-interest and pecuniary gain. Far from a ‘calm passion’, Fanny Dashwood’s ability to manipulate the interpretation of interest to satisfy her acquisitiveness demonstrates the malleability of this social, political, and economic drive. Austen portrays how, separated from the true bonds of familial and social affection, interest can succumb to the quantitative calculations of economic advantage.</w:t>
      </w:r>
    </w:p>
    <w:p w14:paraId="6AD46784" w14:textId="77777777" w:rsidR="00697D3F" w:rsidRPr="00655CCE" w:rsidRDefault="00697D3F" w:rsidP="00697D3F">
      <w:pPr>
        <w:spacing w:line="480" w:lineRule="auto"/>
        <w:ind w:firstLine="720"/>
        <w:jc w:val="both"/>
        <w:rPr>
          <w:rFonts w:ascii="Times New Roman" w:hAnsi="Times New Roman" w:cs="Times New Roman"/>
        </w:rPr>
      </w:pPr>
      <w:r w:rsidRPr="00655CCE">
        <w:rPr>
          <w:rFonts w:ascii="Times New Roman" w:hAnsi="Times New Roman" w:cs="Times New Roman"/>
        </w:rPr>
        <w:t xml:space="preserve">Austen again mobilises </w:t>
      </w:r>
      <w:r>
        <w:rPr>
          <w:rFonts w:ascii="Times New Roman" w:hAnsi="Times New Roman" w:cs="Times New Roman"/>
        </w:rPr>
        <w:t>the dual aspect of</w:t>
      </w:r>
      <w:r w:rsidRPr="00655CCE">
        <w:rPr>
          <w:rFonts w:ascii="Times New Roman" w:hAnsi="Times New Roman" w:cs="Times New Roman"/>
        </w:rPr>
        <w:t xml:space="preserve"> ‘interest’ in her description of Anne’s sorrow as her ‘share’ in it accrues, despite the passing of time. In doing so, Austen juxtaposes the emotional and financial costs associated with Anne’s loss of Wentworth. Though deemed an unsuitable match due to Wentworth’s lack of fortune, the toll Anne must pay for her ‘sorrowful interest’ leads to the loss of youthful energy, spirits, beauty, and health. Austen returns us to this price paid and economic metaphor when Anne and Wentworth are finally reunited:</w:t>
      </w:r>
    </w:p>
    <w:p w14:paraId="71941B07" w14:textId="77777777" w:rsidR="00697D3F" w:rsidRPr="00655CCE" w:rsidRDefault="00697D3F" w:rsidP="00697D3F">
      <w:pPr>
        <w:ind w:left="720"/>
        <w:jc w:val="both"/>
        <w:rPr>
          <w:rFonts w:ascii="Times New Roman" w:hAnsi="Times New Roman" w:cs="Times New Roman"/>
        </w:rPr>
      </w:pPr>
      <w:r w:rsidRPr="00655CCE">
        <w:rPr>
          <w:rFonts w:ascii="Times New Roman" w:hAnsi="Times New Roman" w:cs="Times New Roman"/>
        </w:rPr>
        <w:t xml:space="preserve">There they returned again into the past, more exquisitely happy, perhaps, in their re-union, than when it had been first </w:t>
      </w:r>
      <w:r w:rsidRPr="00655CCE">
        <w:rPr>
          <w:rFonts w:ascii="Times New Roman" w:hAnsi="Times New Roman" w:cs="Times New Roman"/>
          <w:i/>
          <w:iCs/>
        </w:rPr>
        <w:t>projected</w:t>
      </w:r>
      <w:r w:rsidRPr="00655CCE">
        <w:rPr>
          <w:rFonts w:ascii="Times New Roman" w:hAnsi="Times New Roman" w:cs="Times New Roman"/>
        </w:rPr>
        <w:t xml:space="preserve">; more tender, more tried, more </w:t>
      </w:r>
      <w:r w:rsidRPr="00655CCE">
        <w:rPr>
          <w:rFonts w:ascii="Times New Roman" w:hAnsi="Times New Roman" w:cs="Times New Roman"/>
          <w:i/>
          <w:iCs/>
        </w:rPr>
        <w:t>fixed</w:t>
      </w:r>
      <w:r w:rsidRPr="00655CCE">
        <w:rPr>
          <w:rFonts w:ascii="Times New Roman" w:hAnsi="Times New Roman" w:cs="Times New Roman"/>
        </w:rPr>
        <w:t xml:space="preserve"> in a knowledge of each other’s character, truth, and attachment; more equal to act, more justified in acting. And there, as they slowly paced the gradual ascent, heedless of every group around them, seeing neither sauntering politicians, bustling housekeepers, flirting girls, nor nursery-maids and children, they could indulge in those retrospections and acknowledgements, and especially in those explanations of what had directly preceded the present moment, which were so poignant and so </w:t>
      </w:r>
      <w:r w:rsidRPr="00655CCE">
        <w:rPr>
          <w:rFonts w:ascii="Times New Roman" w:hAnsi="Times New Roman" w:cs="Times New Roman"/>
          <w:i/>
          <w:iCs/>
        </w:rPr>
        <w:t>ceaseless in interest</w:t>
      </w:r>
      <w:r w:rsidRPr="00655CCE">
        <w:rPr>
          <w:rFonts w:ascii="Times New Roman" w:hAnsi="Times New Roman" w:cs="Times New Roman"/>
        </w:rPr>
        <w:t>.</w:t>
      </w:r>
      <w:r w:rsidRPr="00655CCE">
        <w:rPr>
          <w:rFonts w:ascii="Times New Roman" w:hAnsi="Times New Roman" w:cs="Times New Roman"/>
          <w:vertAlign w:val="superscript"/>
        </w:rPr>
        <w:footnoteReference w:id="55"/>
      </w:r>
    </w:p>
    <w:p w14:paraId="59DDC0EB" w14:textId="77777777" w:rsidR="00697D3F" w:rsidRPr="00655CCE" w:rsidRDefault="00697D3F" w:rsidP="00697D3F">
      <w:pPr>
        <w:ind w:left="720"/>
        <w:jc w:val="both"/>
        <w:rPr>
          <w:rFonts w:ascii="Times New Roman" w:hAnsi="Times New Roman" w:cs="Times New Roman"/>
        </w:rPr>
      </w:pPr>
    </w:p>
    <w:p w14:paraId="2B3EEE6F" w14:textId="77777777" w:rsidR="00697D3F" w:rsidRDefault="00697D3F" w:rsidP="00697D3F">
      <w:pPr>
        <w:spacing w:line="480" w:lineRule="auto"/>
        <w:jc w:val="both"/>
        <w:rPr>
          <w:rFonts w:ascii="Times New Roman" w:hAnsi="Times New Roman" w:cs="Times New Roman"/>
        </w:rPr>
      </w:pPr>
      <w:r w:rsidRPr="00655CCE">
        <w:rPr>
          <w:rFonts w:ascii="Times New Roman" w:hAnsi="Times New Roman" w:cs="Times New Roman"/>
        </w:rPr>
        <w:t>Here, the future happiness of the couple is ‘projected’ through the ‘fixed’ interests they share. Their past losses no longer trouble them as they add enjoyment and understanding to the couple’s future of ‘ceaseless’ ‘interest’.</w:t>
      </w:r>
      <w:r w:rsidRPr="00655CCE">
        <w:rPr>
          <w:rStyle w:val="FootnoteReference"/>
          <w:rFonts w:ascii="Times New Roman" w:hAnsi="Times New Roman" w:cs="Times New Roman"/>
        </w:rPr>
        <w:footnoteReference w:id="56"/>
      </w:r>
      <w:r w:rsidRPr="00655CCE">
        <w:rPr>
          <w:rFonts w:ascii="Times New Roman" w:hAnsi="Times New Roman" w:cs="Times New Roman"/>
        </w:rPr>
        <w:t xml:space="preserve"> Austen’s economic acuity is evident in these seemingly minor moments. Her ability to adapt economic terms and use them as striking </w:t>
      </w:r>
      <w:r w:rsidRPr="00655CCE">
        <w:rPr>
          <w:rFonts w:ascii="Times New Roman" w:hAnsi="Times New Roman" w:cs="Times New Roman"/>
        </w:rPr>
        <w:lastRenderedPageBreak/>
        <w:t>metaphors that convey the force of love lost and restored, reveal her close attention and refined understanding of economic terms</w:t>
      </w:r>
      <w:r>
        <w:rPr>
          <w:rFonts w:ascii="Times New Roman" w:hAnsi="Times New Roman" w:cs="Times New Roman"/>
        </w:rPr>
        <w:t xml:space="preserve">, their potential entanglement and tension with affective demands, and ultimately, </w:t>
      </w:r>
      <w:r w:rsidRPr="00655CCE">
        <w:rPr>
          <w:rFonts w:ascii="Times New Roman" w:hAnsi="Times New Roman" w:cs="Times New Roman"/>
        </w:rPr>
        <w:t xml:space="preserve">their </w:t>
      </w:r>
      <w:r>
        <w:rPr>
          <w:rFonts w:ascii="Times New Roman" w:hAnsi="Times New Roman" w:cs="Times New Roman"/>
        </w:rPr>
        <w:t>narrative</w:t>
      </w:r>
      <w:r w:rsidRPr="00655CCE">
        <w:rPr>
          <w:rFonts w:ascii="Times New Roman" w:hAnsi="Times New Roman" w:cs="Times New Roman"/>
        </w:rPr>
        <w:t xml:space="preserve"> potential. </w:t>
      </w:r>
    </w:p>
    <w:p w14:paraId="284DE3DB" w14:textId="0D8F3257" w:rsidR="00697D3F" w:rsidRDefault="00697D3F" w:rsidP="00697D3F">
      <w:pPr>
        <w:spacing w:line="480" w:lineRule="auto"/>
        <w:jc w:val="both"/>
        <w:rPr>
          <w:rFonts w:ascii="Times New Roman" w:hAnsi="Times New Roman" w:cs="Times New Roman"/>
        </w:rPr>
      </w:pPr>
      <w:r>
        <w:rPr>
          <w:rFonts w:ascii="Times New Roman" w:hAnsi="Times New Roman" w:cs="Times New Roman"/>
        </w:rPr>
        <w:tab/>
        <w:t>Austen’s attention to the affective qualities of interest is not only registered at the level of language, character, and plot, but also within the narrat</w:t>
      </w:r>
      <w:r w:rsidR="006667B9">
        <w:rPr>
          <w:rFonts w:ascii="Times New Roman" w:hAnsi="Times New Roman" w:cs="Times New Roman"/>
        </w:rPr>
        <w:t>or’s</w:t>
      </w:r>
      <w:r>
        <w:rPr>
          <w:rFonts w:ascii="Times New Roman" w:hAnsi="Times New Roman" w:cs="Times New Roman"/>
        </w:rPr>
        <w:t xml:space="preserve"> investment</w:t>
      </w:r>
      <w:r w:rsidR="006667B9">
        <w:rPr>
          <w:rFonts w:ascii="Times New Roman" w:hAnsi="Times New Roman" w:cs="Times New Roman"/>
        </w:rPr>
        <w:t>s</w:t>
      </w:r>
      <w:r>
        <w:rPr>
          <w:rFonts w:ascii="Times New Roman" w:hAnsi="Times New Roman" w:cs="Times New Roman"/>
        </w:rPr>
        <w:t xml:space="preserve"> </w:t>
      </w:r>
      <w:r w:rsidR="006667B9">
        <w:rPr>
          <w:rFonts w:ascii="Times New Roman" w:hAnsi="Times New Roman" w:cs="Times New Roman"/>
        </w:rPr>
        <w:t>in</w:t>
      </w:r>
      <w:r>
        <w:rPr>
          <w:rFonts w:ascii="Times New Roman" w:hAnsi="Times New Roman" w:cs="Times New Roman"/>
        </w:rPr>
        <w:t xml:space="preserve"> the novel and the apparent loss of Miller’s ‘Absolute Style’. In the narrative identification with Anne in </w:t>
      </w:r>
      <w:r>
        <w:rPr>
          <w:rFonts w:ascii="Times New Roman" w:hAnsi="Times New Roman" w:cs="Times New Roman"/>
          <w:i/>
          <w:iCs/>
        </w:rPr>
        <w:t>Persuasion</w:t>
      </w:r>
      <w:r>
        <w:rPr>
          <w:rFonts w:ascii="Times New Roman" w:hAnsi="Times New Roman" w:cs="Times New Roman"/>
        </w:rPr>
        <w:t xml:space="preserve">, Miller laments the narration’s fall ‘onto the terrain of the characterizable’, the loss of the no-one narrator with the surrender to recognizable personhood and ‘unwonted </w:t>
      </w:r>
      <w:r>
        <w:rPr>
          <w:rFonts w:ascii="Times New Roman" w:hAnsi="Times New Roman" w:cs="Times New Roman"/>
          <w:i/>
          <w:iCs/>
        </w:rPr>
        <w:t>personality</w:t>
      </w:r>
      <w:r>
        <w:rPr>
          <w:rFonts w:ascii="Times New Roman" w:hAnsi="Times New Roman" w:cs="Times New Roman"/>
        </w:rPr>
        <w:t>’, and ultimately the ‘disappearance of style’</w:t>
      </w:r>
      <w:r w:rsidR="006667B9">
        <w:rPr>
          <w:rFonts w:ascii="Times New Roman" w:hAnsi="Times New Roman" w:cs="Times New Roman"/>
        </w:rPr>
        <w:t>.</w:t>
      </w:r>
      <w:r w:rsidR="006667B9">
        <w:rPr>
          <w:rStyle w:val="FootnoteReference"/>
          <w:rFonts w:ascii="Times New Roman" w:hAnsi="Times New Roman" w:cs="Times New Roman"/>
        </w:rPr>
        <w:footnoteReference w:id="57"/>
      </w:r>
      <w:r>
        <w:rPr>
          <w:rFonts w:ascii="Times New Roman" w:hAnsi="Times New Roman" w:cs="Times New Roman"/>
        </w:rPr>
        <w:t xml:space="preserve"> Austen’s narrative interest and investment in Anne</w:t>
      </w:r>
      <w:r w:rsidR="006667B9">
        <w:rPr>
          <w:rFonts w:ascii="Times New Roman" w:hAnsi="Times New Roman" w:cs="Times New Roman"/>
        </w:rPr>
        <w:t>, however,</w:t>
      </w:r>
      <w:r>
        <w:rPr>
          <w:rFonts w:ascii="Times New Roman" w:hAnsi="Times New Roman" w:cs="Times New Roman"/>
        </w:rPr>
        <w:t xml:space="preserve"> acknowledges and performs the affective elements of interest increasingly denied by economic self-interest and that animate the separation and restoration of Anne to Wentworth</w:t>
      </w:r>
      <w:r w:rsidR="006667B9">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iCs/>
        </w:rPr>
        <w:t>Persuasion</w:t>
      </w:r>
      <w:r>
        <w:rPr>
          <w:rFonts w:ascii="Times New Roman" w:hAnsi="Times New Roman" w:cs="Times New Roman"/>
        </w:rPr>
        <w:t>’s interest in Anne is marked by a turn in the narration’s wilful neglect of the heroine’s interiority in the first two chapters. Though she is singled out as Lady Russell’s favourite, she remains ‘only Anne’ to her family and the text, while it is Elizabeth who receives the narrative’s attention through the favoured style of free indirect discourse.</w:t>
      </w:r>
      <w:r w:rsidR="007857AF">
        <w:rPr>
          <w:rStyle w:val="FootnoteReference"/>
          <w:rFonts w:ascii="Times New Roman" w:hAnsi="Times New Roman" w:cs="Times New Roman"/>
        </w:rPr>
        <w:footnoteReference w:id="58"/>
      </w:r>
      <w:r>
        <w:rPr>
          <w:rFonts w:ascii="Times New Roman" w:hAnsi="Times New Roman" w:cs="Times New Roman"/>
        </w:rPr>
        <w:t xml:space="preserve"> It is only in the third chapter that we hear Anne speak, with a visual break in the text: ‘Here Anne spoke</w:t>
      </w:r>
      <w:r w:rsidR="007857AF">
        <w:rPr>
          <w:rFonts w:ascii="Times New Roman" w:hAnsi="Times New Roman" w:cs="Times New Roman"/>
        </w:rPr>
        <w:t>,</w:t>
      </w:r>
      <w:r>
        <w:rPr>
          <w:rFonts w:ascii="Times New Roman" w:hAnsi="Times New Roman" w:cs="Times New Roman"/>
        </w:rPr>
        <w:t xml:space="preserve"> –’.</w:t>
      </w:r>
      <w:r w:rsidR="007857AF">
        <w:rPr>
          <w:rStyle w:val="FootnoteReference"/>
          <w:rFonts w:ascii="Times New Roman" w:hAnsi="Times New Roman" w:cs="Times New Roman"/>
        </w:rPr>
        <w:footnoteReference w:id="59"/>
      </w:r>
      <w:r>
        <w:rPr>
          <w:rFonts w:ascii="Times New Roman" w:hAnsi="Times New Roman" w:cs="Times New Roman"/>
        </w:rPr>
        <w:t xml:space="preserve"> Aligned with a defence of the navy, Anne’s interruptive presence is nonetheless quickly defeated by Sir Walter and while the narration hints at the emotional depths motivating Anne’s speech at the end of the chapter, it is only in the fourth chapter that readers are granted any true access to Anne’s interiority and an explanation of her lost bloom through the ‘sorrowful interest’ she has paid. </w:t>
      </w:r>
    </w:p>
    <w:p w14:paraId="1D434F46" w14:textId="297BF43E" w:rsidR="006910A5" w:rsidRDefault="00697D3F" w:rsidP="006667B9">
      <w:pPr>
        <w:spacing w:line="480" w:lineRule="auto"/>
        <w:ind w:firstLine="720"/>
        <w:jc w:val="both"/>
        <w:rPr>
          <w:rFonts w:ascii="Times New Roman" w:hAnsi="Times New Roman" w:cs="Times New Roman"/>
        </w:rPr>
      </w:pPr>
      <w:r>
        <w:rPr>
          <w:rFonts w:ascii="Times New Roman" w:hAnsi="Times New Roman" w:cs="Times New Roman"/>
        </w:rPr>
        <w:t xml:space="preserve">The apparent abandonment of Austen Style in favour of an identification with Anne as not simply character, but person, manifests affective interest </w:t>
      </w:r>
      <w:r>
        <w:rPr>
          <w:rFonts w:ascii="Times New Roman" w:hAnsi="Times New Roman" w:cs="Times New Roman"/>
          <w:i/>
          <w:iCs/>
        </w:rPr>
        <w:t>by</w:t>
      </w:r>
      <w:r>
        <w:rPr>
          <w:rFonts w:ascii="Times New Roman" w:hAnsi="Times New Roman" w:cs="Times New Roman"/>
        </w:rPr>
        <w:t xml:space="preserve"> the narrative, just as the </w:t>
      </w:r>
      <w:r>
        <w:rPr>
          <w:rFonts w:ascii="Times New Roman" w:hAnsi="Times New Roman" w:cs="Times New Roman"/>
        </w:rPr>
        <w:lastRenderedPageBreak/>
        <w:t xml:space="preserve">narrator is using the discourse of economic interest to mark Anne’s emotional losses. Contrasted with the self-absorption of her family, the narrator’s investment in Anne’s interests portrays the changing currency and valency of interest as a mediating term within political economy, favouring the affective reading over the economic. Rather than a stylistic loss, Austen’s narrative approach in </w:t>
      </w:r>
      <w:r>
        <w:rPr>
          <w:rFonts w:ascii="Times New Roman" w:hAnsi="Times New Roman" w:cs="Times New Roman"/>
          <w:i/>
          <w:iCs/>
        </w:rPr>
        <w:t>Persuasion</w:t>
      </w:r>
      <w:r>
        <w:rPr>
          <w:rFonts w:ascii="Times New Roman" w:hAnsi="Times New Roman" w:cs="Times New Roman"/>
        </w:rPr>
        <w:t xml:space="preserve"> indicates that like</w:t>
      </w:r>
      <w:r w:rsidRPr="00655CCE">
        <w:rPr>
          <w:rFonts w:ascii="Times New Roman" w:hAnsi="Times New Roman" w:cs="Times New Roman"/>
        </w:rPr>
        <w:t xml:space="preserve"> her contemporary political economists, </w:t>
      </w:r>
      <w:r>
        <w:rPr>
          <w:rFonts w:ascii="Times New Roman" w:hAnsi="Times New Roman" w:cs="Times New Roman"/>
        </w:rPr>
        <w:t>she</w:t>
      </w:r>
      <w:r w:rsidRPr="00655CCE">
        <w:rPr>
          <w:rFonts w:ascii="Times New Roman" w:hAnsi="Times New Roman" w:cs="Times New Roman"/>
        </w:rPr>
        <w:t xml:space="preserve"> was a close reader and interpreter of the potential of economic narratives and their defining terms.</w:t>
      </w:r>
      <w:r>
        <w:rPr>
          <w:rFonts w:ascii="Times New Roman" w:hAnsi="Times New Roman" w:cs="Times New Roman"/>
        </w:rPr>
        <w:t xml:space="preserve"> She reveals the affective and economic tensions within one of the prime </w:t>
      </w:r>
      <w:r w:rsidR="005235A8">
        <w:rPr>
          <w:rFonts w:ascii="Times New Roman" w:hAnsi="Times New Roman" w:cs="Times New Roman"/>
        </w:rPr>
        <w:t>philosophical defences</w:t>
      </w:r>
      <w:r>
        <w:rPr>
          <w:rFonts w:ascii="Times New Roman" w:hAnsi="Times New Roman" w:cs="Times New Roman"/>
        </w:rPr>
        <w:t xml:space="preserve"> of economic aspiration and action in the eighteenth and nineteenth centuries: interest. No longer a balancing and ameliorative force within competing passions, Austen illuminates how interest itself requires a careful balancing of the social and economic demands implicit in its evocation. </w:t>
      </w:r>
    </w:p>
    <w:p w14:paraId="4CE319C4" w14:textId="77777777" w:rsidR="007857AF" w:rsidRPr="006667B9" w:rsidRDefault="007857AF" w:rsidP="006667B9">
      <w:pPr>
        <w:spacing w:line="480" w:lineRule="auto"/>
        <w:ind w:firstLine="720"/>
        <w:jc w:val="both"/>
        <w:rPr>
          <w:rFonts w:ascii="Times New Roman" w:hAnsi="Times New Roman" w:cs="Times New Roman"/>
        </w:rPr>
      </w:pPr>
    </w:p>
    <w:p w14:paraId="12A79EE6" w14:textId="297F487F" w:rsidR="0010239D" w:rsidRPr="00655CCE" w:rsidRDefault="009533FE" w:rsidP="00BD7595">
      <w:pPr>
        <w:spacing w:line="480" w:lineRule="auto"/>
        <w:jc w:val="both"/>
        <w:rPr>
          <w:rFonts w:ascii="Times New Roman" w:hAnsi="Times New Roman" w:cs="Times New Roman"/>
          <w:b/>
          <w:bCs/>
          <w:lang w:val="en-GB"/>
        </w:rPr>
      </w:pPr>
      <w:r w:rsidRPr="00655CCE">
        <w:rPr>
          <w:rFonts w:ascii="Times New Roman" w:hAnsi="Times New Roman" w:cs="Times New Roman"/>
          <w:b/>
          <w:bCs/>
          <w:lang w:val="en-GB"/>
        </w:rPr>
        <w:t>Investing in Fanny Price</w:t>
      </w:r>
    </w:p>
    <w:p w14:paraId="667B6778" w14:textId="2E2A0813" w:rsidR="00CB4A01" w:rsidRPr="00655CCE" w:rsidRDefault="00CB4A01" w:rsidP="00BD7595">
      <w:pPr>
        <w:spacing w:line="480" w:lineRule="auto"/>
        <w:jc w:val="both"/>
        <w:rPr>
          <w:rFonts w:ascii="Times New Roman" w:hAnsi="Times New Roman" w:cs="Times New Roman"/>
          <w:lang w:val="en-GB"/>
        </w:rPr>
      </w:pPr>
    </w:p>
    <w:p w14:paraId="3AF29819" w14:textId="3F6060D9" w:rsidR="001D69C6" w:rsidRPr="00655CCE" w:rsidRDefault="00EB5FDC"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 xml:space="preserve">Nowhere does the economic—and specifically economic imperialism—impinge on the domestic more emphatically than in </w:t>
      </w:r>
      <w:r w:rsidRPr="00655CCE">
        <w:rPr>
          <w:rFonts w:ascii="Times New Roman" w:hAnsi="Times New Roman" w:cs="Times New Roman"/>
          <w:i/>
          <w:iCs/>
          <w:lang w:val="en-GB"/>
        </w:rPr>
        <w:t>Mansfield Park</w:t>
      </w:r>
      <w:r w:rsidRPr="00655CCE">
        <w:rPr>
          <w:rFonts w:ascii="Times New Roman" w:hAnsi="Times New Roman" w:cs="Times New Roman"/>
          <w:lang w:val="en-GB"/>
        </w:rPr>
        <w:t xml:space="preserve"> (1814)</w:t>
      </w:r>
      <w:r w:rsidR="001D69C6" w:rsidRPr="00655CCE">
        <w:rPr>
          <w:rFonts w:ascii="Times New Roman" w:hAnsi="Times New Roman" w:cs="Times New Roman"/>
          <w:lang w:val="en-GB"/>
        </w:rPr>
        <w:t>,</w:t>
      </w:r>
      <w:r w:rsidRPr="00655CCE">
        <w:rPr>
          <w:rFonts w:ascii="Times New Roman" w:hAnsi="Times New Roman" w:cs="Times New Roman"/>
          <w:lang w:val="en-GB"/>
        </w:rPr>
        <w:t xml:space="preserve"> where, as Clara Tuite argues, </w:t>
      </w:r>
      <w:r w:rsidR="0033194B">
        <w:rPr>
          <w:rFonts w:ascii="Times New Roman" w:hAnsi="Times New Roman" w:cs="Times New Roman"/>
          <w:lang w:val="en-GB"/>
        </w:rPr>
        <w:t xml:space="preserve">the </w:t>
      </w:r>
      <w:r w:rsidRPr="00655CCE">
        <w:rPr>
          <w:rFonts w:ascii="Times New Roman" w:hAnsi="Times New Roman" w:cs="Times New Roman"/>
          <w:lang w:val="en-GB"/>
        </w:rPr>
        <w:t>domestic becomes a ‘political entity of the landed estate positioned within a domestic-foreign or domestic-colonial nexus’.</w:t>
      </w:r>
      <w:r w:rsidRPr="00655CCE">
        <w:rPr>
          <w:rStyle w:val="FootnoteReference"/>
          <w:rFonts w:ascii="Times New Roman" w:hAnsi="Times New Roman" w:cs="Times New Roman"/>
          <w:lang w:val="en-GB"/>
        </w:rPr>
        <w:footnoteReference w:id="60"/>
      </w:r>
      <w:r w:rsidRPr="00655CCE">
        <w:rPr>
          <w:rFonts w:ascii="Times New Roman" w:hAnsi="Times New Roman" w:cs="Times New Roman"/>
          <w:lang w:val="en-GB"/>
        </w:rPr>
        <w:t xml:space="preserve"> Here the ‘country-house genre intersects in significant ways with the genre of the domestic novel’ through the theme of ‘improvement’ which connects Sir Thomas Be</w:t>
      </w:r>
      <w:r w:rsidR="002F0F09" w:rsidRPr="00655CCE">
        <w:rPr>
          <w:rFonts w:ascii="Times New Roman" w:hAnsi="Times New Roman" w:cs="Times New Roman"/>
          <w:lang w:val="en-GB"/>
        </w:rPr>
        <w:t>rtr</w:t>
      </w:r>
      <w:r w:rsidRPr="00655CCE">
        <w:rPr>
          <w:rFonts w:ascii="Times New Roman" w:hAnsi="Times New Roman" w:cs="Times New Roman"/>
          <w:lang w:val="en-GB"/>
        </w:rPr>
        <w:t xml:space="preserve">am’s Antiguan property plot with the family’s ‘charitable’ investment </w:t>
      </w:r>
      <w:r w:rsidR="002F0F09" w:rsidRPr="00655CCE">
        <w:rPr>
          <w:rFonts w:ascii="Times New Roman" w:hAnsi="Times New Roman" w:cs="Times New Roman"/>
          <w:lang w:val="en-GB"/>
        </w:rPr>
        <w:t>in Fanny Price.</w:t>
      </w:r>
      <w:r w:rsidR="002F0F09" w:rsidRPr="00655CCE">
        <w:rPr>
          <w:rStyle w:val="FootnoteReference"/>
          <w:rFonts w:ascii="Times New Roman" w:hAnsi="Times New Roman" w:cs="Times New Roman"/>
          <w:lang w:val="en-GB"/>
        </w:rPr>
        <w:footnoteReference w:id="61"/>
      </w:r>
      <w:r w:rsidR="00F32E1A" w:rsidRPr="00655CCE">
        <w:rPr>
          <w:rFonts w:ascii="Times New Roman" w:hAnsi="Times New Roman" w:cs="Times New Roman"/>
          <w:lang w:val="en-GB"/>
        </w:rPr>
        <w:t xml:space="preserve"> As inexhaustibly energetic and interfering as Diana Parker, Mrs Norris opens </w:t>
      </w:r>
      <w:r w:rsidR="00F32E1A" w:rsidRPr="00655CCE">
        <w:rPr>
          <w:rFonts w:ascii="Times New Roman" w:hAnsi="Times New Roman" w:cs="Times New Roman"/>
          <w:i/>
          <w:iCs/>
          <w:lang w:val="en-GB"/>
        </w:rPr>
        <w:t>Mansfield Park</w:t>
      </w:r>
      <w:r w:rsidR="00F32E1A" w:rsidRPr="00655CCE">
        <w:rPr>
          <w:rFonts w:ascii="Times New Roman" w:hAnsi="Times New Roman" w:cs="Times New Roman"/>
          <w:lang w:val="en-GB"/>
        </w:rPr>
        <w:t xml:space="preserve"> with an investment opportunity for Sir Thomas Bertram. Couched in the </w:t>
      </w:r>
      <w:r w:rsidR="00F32E1A" w:rsidRPr="00655CCE">
        <w:rPr>
          <w:rFonts w:ascii="Times New Roman" w:hAnsi="Times New Roman" w:cs="Times New Roman"/>
          <w:lang w:val="en-GB"/>
        </w:rPr>
        <w:lastRenderedPageBreak/>
        <w:t>language of charity, that the adoption of Fanny Price is motivated by and accepted because of the potential future dividends is clear from the langu</w:t>
      </w:r>
      <w:r w:rsidR="00A85B04" w:rsidRPr="00655CCE">
        <w:rPr>
          <w:rFonts w:ascii="Times New Roman" w:hAnsi="Times New Roman" w:cs="Times New Roman"/>
          <w:lang w:val="en-GB"/>
        </w:rPr>
        <w:t>age Mrs Norris uses in advocating her project: ‘Give a girl an education, and introduce her properly into the world, and ten to one but she has the means of settling well, without fa</w:t>
      </w:r>
      <w:r w:rsidR="007857AF">
        <w:rPr>
          <w:rFonts w:ascii="Times New Roman" w:hAnsi="Times New Roman" w:cs="Times New Roman"/>
          <w:lang w:val="en-GB"/>
        </w:rPr>
        <w:t>r</w:t>
      </w:r>
      <w:r w:rsidR="00A85B04" w:rsidRPr="00655CCE">
        <w:rPr>
          <w:rFonts w:ascii="Times New Roman" w:hAnsi="Times New Roman" w:cs="Times New Roman"/>
          <w:lang w:val="en-GB"/>
        </w:rPr>
        <w:t xml:space="preserve">ther expense to </w:t>
      </w:r>
      <w:proofErr w:type="spellStart"/>
      <w:r w:rsidR="00A85B04" w:rsidRPr="00655CCE">
        <w:rPr>
          <w:rFonts w:ascii="Times New Roman" w:hAnsi="Times New Roman" w:cs="Times New Roman"/>
          <w:lang w:val="en-GB"/>
        </w:rPr>
        <w:t>any body</w:t>
      </w:r>
      <w:proofErr w:type="spellEnd"/>
      <w:r w:rsidR="00A85B04" w:rsidRPr="00655CCE">
        <w:rPr>
          <w:rFonts w:ascii="Times New Roman" w:hAnsi="Times New Roman" w:cs="Times New Roman"/>
          <w:lang w:val="en-GB"/>
        </w:rPr>
        <w:t>’.</w:t>
      </w:r>
      <w:r w:rsidR="00A85B04" w:rsidRPr="00655CCE">
        <w:rPr>
          <w:rStyle w:val="FootnoteReference"/>
          <w:rFonts w:ascii="Times New Roman" w:hAnsi="Times New Roman" w:cs="Times New Roman"/>
          <w:lang w:val="en-GB"/>
        </w:rPr>
        <w:footnoteReference w:id="62"/>
      </w:r>
      <w:r w:rsidR="00A85B04" w:rsidRPr="00655CCE">
        <w:rPr>
          <w:rFonts w:ascii="Times New Roman" w:hAnsi="Times New Roman" w:cs="Times New Roman"/>
          <w:lang w:val="en-GB"/>
        </w:rPr>
        <w:t xml:space="preserve"> </w:t>
      </w:r>
    </w:p>
    <w:p w14:paraId="1D8487B6" w14:textId="1CB4714E" w:rsidR="00EB5FDC" w:rsidRPr="00655CCE" w:rsidRDefault="00A85B04" w:rsidP="00B8410A">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 xml:space="preserve">The projected interest is captured in Norris’ use of ‘ten to one’ which, as </w:t>
      </w:r>
      <w:r w:rsidR="00775D2C" w:rsidRPr="00655CCE">
        <w:rPr>
          <w:rFonts w:ascii="Times New Roman" w:hAnsi="Times New Roman" w:cs="Times New Roman"/>
          <w:lang w:val="en-GB"/>
        </w:rPr>
        <w:t xml:space="preserve">Lana L. </w:t>
      </w:r>
      <w:proofErr w:type="spellStart"/>
      <w:r w:rsidR="00775D2C" w:rsidRPr="00655CCE">
        <w:rPr>
          <w:rFonts w:ascii="Times New Roman" w:hAnsi="Times New Roman" w:cs="Times New Roman"/>
          <w:lang w:val="en-GB"/>
        </w:rPr>
        <w:t>Dalley</w:t>
      </w:r>
      <w:proofErr w:type="spellEnd"/>
      <w:r w:rsidR="00775D2C" w:rsidRPr="00655CCE">
        <w:rPr>
          <w:rFonts w:ascii="Times New Roman" w:hAnsi="Times New Roman" w:cs="Times New Roman"/>
          <w:lang w:val="en-GB"/>
        </w:rPr>
        <w:t xml:space="preserve"> notes, is a ‘gamble’ but</w:t>
      </w:r>
      <w:r w:rsidR="00CE0949">
        <w:rPr>
          <w:rFonts w:ascii="Times New Roman" w:hAnsi="Times New Roman" w:cs="Times New Roman"/>
          <w:lang w:val="en-GB"/>
        </w:rPr>
        <w:t xml:space="preserve"> one that</w:t>
      </w:r>
      <w:r w:rsidR="00775D2C" w:rsidRPr="00655CCE">
        <w:rPr>
          <w:rFonts w:ascii="Times New Roman" w:hAnsi="Times New Roman" w:cs="Times New Roman"/>
          <w:lang w:val="en-GB"/>
        </w:rPr>
        <w:t xml:space="preserve"> has excellent ‘odds’ of paying off.</w:t>
      </w:r>
      <w:r w:rsidR="00AD50D7" w:rsidRPr="00655CCE">
        <w:rPr>
          <w:rStyle w:val="FootnoteReference"/>
          <w:rFonts w:ascii="Times New Roman" w:hAnsi="Times New Roman" w:cs="Times New Roman"/>
          <w:lang w:val="en-GB"/>
        </w:rPr>
        <w:footnoteReference w:id="63"/>
      </w:r>
      <w:r w:rsidR="00775D2C" w:rsidRPr="00655CCE">
        <w:rPr>
          <w:rFonts w:ascii="Times New Roman" w:hAnsi="Times New Roman" w:cs="Times New Roman"/>
          <w:lang w:val="en-GB"/>
        </w:rPr>
        <w:t xml:space="preserve"> </w:t>
      </w:r>
      <w:r w:rsidR="00AD50D7" w:rsidRPr="00655CCE">
        <w:rPr>
          <w:rFonts w:ascii="Times New Roman" w:hAnsi="Times New Roman" w:cs="Times New Roman"/>
          <w:lang w:val="en-GB"/>
        </w:rPr>
        <w:t xml:space="preserve">Like her use of ‘interest’ in </w:t>
      </w:r>
      <w:r w:rsidR="00AD50D7" w:rsidRPr="00655CCE">
        <w:rPr>
          <w:rFonts w:ascii="Times New Roman" w:hAnsi="Times New Roman" w:cs="Times New Roman"/>
          <w:i/>
          <w:iCs/>
          <w:lang w:val="en-GB"/>
        </w:rPr>
        <w:t>Sense and Sensibility</w:t>
      </w:r>
      <w:r w:rsidR="00AD50D7" w:rsidRPr="00655CCE">
        <w:rPr>
          <w:rFonts w:ascii="Times New Roman" w:hAnsi="Times New Roman" w:cs="Times New Roman"/>
          <w:lang w:val="en-GB"/>
        </w:rPr>
        <w:t xml:space="preserve"> and </w:t>
      </w:r>
      <w:r w:rsidR="00AD50D7" w:rsidRPr="00655CCE">
        <w:rPr>
          <w:rFonts w:ascii="Times New Roman" w:hAnsi="Times New Roman" w:cs="Times New Roman"/>
          <w:i/>
          <w:iCs/>
          <w:lang w:val="en-GB"/>
        </w:rPr>
        <w:t>Persuasion</w:t>
      </w:r>
      <w:r w:rsidR="004978FF" w:rsidRPr="00655CCE">
        <w:rPr>
          <w:rFonts w:ascii="Times New Roman" w:hAnsi="Times New Roman" w:cs="Times New Roman"/>
          <w:lang w:val="en-GB"/>
        </w:rPr>
        <w:t>, Austen</w:t>
      </w:r>
      <w:r w:rsidR="00AD50D7" w:rsidRPr="00655CCE">
        <w:rPr>
          <w:rFonts w:ascii="Times New Roman" w:hAnsi="Times New Roman" w:cs="Times New Roman"/>
          <w:lang w:val="en-GB"/>
        </w:rPr>
        <w:t xml:space="preserve"> </w:t>
      </w:r>
      <w:r w:rsidR="004978FF" w:rsidRPr="00655CCE">
        <w:rPr>
          <w:rFonts w:ascii="Times New Roman" w:hAnsi="Times New Roman" w:cs="Times New Roman"/>
          <w:lang w:val="en-GB"/>
        </w:rPr>
        <w:t>m</w:t>
      </w:r>
      <w:r w:rsidR="00AD50D7" w:rsidRPr="00655CCE">
        <w:rPr>
          <w:rFonts w:ascii="Times New Roman" w:hAnsi="Times New Roman" w:cs="Times New Roman"/>
          <w:lang w:val="en-GB"/>
        </w:rPr>
        <w:t xml:space="preserve">obilises multiple uses of </w:t>
      </w:r>
      <w:r w:rsidR="004978FF" w:rsidRPr="00655CCE">
        <w:rPr>
          <w:rFonts w:ascii="Times New Roman" w:hAnsi="Times New Roman" w:cs="Times New Roman"/>
          <w:lang w:val="en-GB"/>
        </w:rPr>
        <w:t xml:space="preserve">the </w:t>
      </w:r>
      <w:r w:rsidR="00AD50D7" w:rsidRPr="00655CCE">
        <w:rPr>
          <w:rFonts w:ascii="Times New Roman" w:hAnsi="Times New Roman" w:cs="Times New Roman"/>
          <w:lang w:val="en-GB"/>
        </w:rPr>
        <w:t>term ‘improvement’</w:t>
      </w:r>
      <w:r w:rsidR="004978FF" w:rsidRPr="00655CCE">
        <w:rPr>
          <w:rFonts w:ascii="Times New Roman" w:hAnsi="Times New Roman" w:cs="Times New Roman"/>
          <w:lang w:val="en-GB"/>
        </w:rPr>
        <w:t xml:space="preserve"> in </w:t>
      </w:r>
      <w:r w:rsidR="004978FF" w:rsidRPr="00655CCE">
        <w:rPr>
          <w:rFonts w:ascii="Times New Roman" w:hAnsi="Times New Roman" w:cs="Times New Roman"/>
          <w:i/>
          <w:iCs/>
          <w:lang w:val="en-GB"/>
        </w:rPr>
        <w:t>Mansfield Park</w:t>
      </w:r>
      <w:r w:rsidR="004978FF" w:rsidRPr="00655CCE">
        <w:rPr>
          <w:rFonts w:ascii="Times New Roman" w:hAnsi="Times New Roman" w:cs="Times New Roman"/>
          <w:lang w:val="en-GB"/>
        </w:rPr>
        <w:t xml:space="preserve"> to capture the debates about the moral and economic consequences of the improvement of landed estates both domestic and foreign as well as the domestic, economic and moral improvement of ‘a girl now nine years old’.</w:t>
      </w:r>
      <w:r w:rsidR="007857AF">
        <w:rPr>
          <w:rStyle w:val="FootnoteReference"/>
          <w:rFonts w:ascii="Times New Roman" w:hAnsi="Times New Roman" w:cs="Times New Roman"/>
          <w:lang w:val="en-GB"/>
        </w:rPr>
        <w:footnoteReference w:id="64"/>
      </w:r>
      <w:r w:rsidR="004978FF" w:rsidRPr="00655CCE">
        <w:rPr>
          <w:rFonts w:ascii="Times New Roman" w:hAnsi="Times New Roman" w:cs="Times New Roman"/>
          <w:lang w:val="en-GB"/>
        </w:rPr>
        <w:t xml:space="preserve"> </w:t>
      </w:r>
      <w:r w:rsidR="00775D2C" w:rsidRPr="00655CCE">
        <w:rPr>
          <w:rFonts w:ascii="Times New Roman" w:hAnsi="Times New Roman" w:cs="Times New Roman"/>
          <w:lang w:val="en-GB"/>
        </w:rPr>
        <w:t xml:space="preserve">The sinister implications of the </w:t>
      </w:r>
      <w:proofErr w:type="spellStart"/>
      <w:r w:rsidR="00775D2C" w:rsidRPr="00655CCE">
        <w:rPr>
          <w:rFonts w:ascii="Times New Roman" w:hAnsi="Times New Roman" w:cs="Times New Roman"/>
          <w:lang w:val="en-GB"/>
        </w:rPr>
        <w:t>Bertrams</w:t>
      </w:r>
      <w:proofErr w:type="spellEnd"/>
      <w:r w:rsidR="00775D2C" w:rsidRPr="00655CCE">
        <w:rPr>
          <w:rFonts w:ascii="Times New Roman" w:hAnsi="Times New Roman" w:cs="Times New Roman"/>
          <w:lang w:val="en-GB"/>
        </w:rPr>
        <w:t>’ investment in Fanny Price’s improvement as a potential offset for their losses in the Antigua plantation—‘I hope you be able to convince … that the many years which have passed … have not been spent on your side entirely without improvement’, Sir Thomas reprimands Fanny as he sets off to recoup his Antiguan losses—has been amply analysed by Marcus Wood’s dexterous rereading of Edward Said and Alistair Duckworth.</w:t>
      </w:r>
      <w:r w:rsidR="00B8410A" w:rsidRPr="00655CCE">
        <w:rPr>
          <w:rStyle w:val="FootnoteReference"/>
          <w:rFonts w:ascii="Times New Roman" w:hAnsi="Times New Roman" w:cs="Times New Roman"/>
          <w:lang w:val="en-GB"/>
        </w:rPr>
        <w:footnoteReference w:id="65"/>
      </w:r>
      <w:r w:rsidR="00775D2C" w:rsidRPr="00655CCE">
        <w:rPr>
          <w:rFonts w:ascii="Times New Roman" w:hAnsi="Times New Roman" w:cs="Times New Roman"/>
          <w:lang w:val="en-GB"/>
        </w:rPr>
        <w:t xml:space="preserve"> As such, I focus here on how this improvement plot pitches the values of Mrs Norris against Fanny Price</w:t>
      </w:r>
      <w:r w:rsidR="00C13F98" w:rsidRPr="00655CCE">
        <w:rPr>
          <w:rFonts w:ascii="Times New Roman" w:hAnsi="Times New Roman" w:cs="Times New Roman"/>
          <w:lang w:val="en-GB"/>
        </w:rPr>
        <w:t xml:space="preserve"> in ways that see Fanny’s comparative value soar in contrast.</w:t>
      </w:r>
    </w:p>
    <w:p w14:paraId="7F53D1EA" w14:textId="2F975A0F" w:rsidR="00B5256B" w:rsidRPr="00655CCE" w:rsidRDefault="00AD50D7"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b/>
        <w:t>Childless, Mrs Norris is set in direct contrast to Mrs Price</w:t>
      </w:r>
      <w:r w:rsidR="0037662D" w:rsidRPr="00655CCE">
        <w:rPr>
          <w:rFonts w:ascii="Times New Roman" w:hAnsi="Times New Roman" w:cs="Times New Roman"/>
          <w:lang w:val="en-GB"/>
        </w:rPr>
        <w:t>’s</w:t>
      </w:r>
      <w:r w:rsidRPr="00655CCE">
        <w:rPr>
          <w:rFonts w:ascii="Times New Roman" w:hAnsi="Times New Roman" w:cs="Times New Roman"/>
          <w:lang w:val="en-GB"/>
        </w:rPr>
        <w:t xml:space="preserve"> ‘superfluity of children’ that sees Norris’ ‘worth as a woman’ called into question and motivates her efforts in ‘</w:t>
      </w:r>
      <w:proofErr w:type="spellStart"/>
      <w:r w:rsidRPr="00655CCE">
        <w:rPr>
          <w:rFonts w:ascii="Times New Roman" w:hAnsi="Times New Roman" w:cs="Times New Roman"/>
          <w:lang w:val="en-GB"/>
        </w:rPr>
        <w:t>balanc</w:t>
      </w:r>
      <w:proofErr w:type="spellEnd"/>
      <w:r w:rsidRPr="00655CCE">
        <w:rPr>
          <w:rFonts w:ascii="Times New Roman" w:hAnsi="Times New Roman" w:cs="Times New Roman"/>
          <w:lang w:val="en-GB"/>
        </w:rPr>
        <w:t>[</w:t>
      </w:r>
      <w:proofErr w:type="spellStart"/>
      <w:r w:rsidRPr="00655CCE">
        <w:rPr>
          <w:rFonts w:ascii="Times New Roman" w:hAnsi="Times New Roman" w:cs="Times New Roman"/>
          <w:lang w:val="en-GB"/>
        </w:rPr>
        <w:t>ing</w:t>
      </w:r>
      <w:proofErr w:type="spellEnd"/>
      <w:r w:rsidRPr="00655CCE">
        <w:rPr>
          <w:rFonts w:ascii="Times New Roman" w:hAnsi="Times New Roman" w:cs="Times New Roman"/>
          <w:lang w:val="en-GB"/>
        </w:rPr>
        <w:t>] the deficit’ through Fanny.</w:t>
      </w:r>
      <w:r w:rsidRPr="00655CCE">
        <w:rPr>
          <w:rStyle w:val="FootnoteReference"/>
          <w:rFonts w:ascii="Times New Roman" w:hAnsi="Times New Roman" w:cs="Times New Roman"/>
          <w:lang w:val="en-GB"/>
        </w:rPr>
        <w:footnoteReference w:id="66"/>
      </w:r>
      <w:r w:rsidR="00174ADE" w:rsidRPr="00655CCE">
        <w:rPr>
          <w:rFonts w:ascii="Times New Roman" w:hAnsi="Times New Roman" w:cs="Times New Roman"/>
          <w:lang w:val="en-GB"/>
        </w:rPr>
        <w:t xml:space="preserve"> A ‘surrogate manager’, Mrs Norris ‘infiltrate[s]’ and usurps the role of the indolent Lady Bertram in Mansfield Park and Fanny</w:t>
      </w:r>
      <w:r w:rsidR="00367C67" w:rsidRPr="00655CCE">
        <w:rPr>
          <w:rFonts w:ascii="Times New Roman" w:hAnsi="Times New Roman" w:cs="Times New Roman"/>
          <w:lang w:val="en-GB"/>
        </w:rPr>
        <w:t xml:space="preserve">’s adoption serves </w:t>
      </w:r>
      <w:r w:rsidR="00367C67" w:rsidRPr="00655CCE">
        <w:rPr>
          <w:rFonts w:ascii="Times New Roman" w:hAnsi="Times New Roman" w:cs="Times New Roman"/>
          <w:lang w:val="en-GB"/>
        </w:rPr>
        <w:lastRenderedPageBreak/>
        <w:t>as</w:t>
      </w:r>
      <w:r w:rsidR="0033194B">
        <w:rPr>
          <w:rFonts w:ascii="Times New Roman" w:hAnsi="Times New Roman" w:cs="Times New Roman"/>
          <w:lang w:val="en-GB"/>
        </w:rPr>
        <w:t xml:space="preserve"> a</w:t>
      </w:r>
      <w:r w:rsidR="00367C67" w:rsidRPr="00655CCE">
        <w:rPr>
          <w:rFonts w:ascii="Times New Roman" w:hAnsi="Times New Roman" w:cs="Times New Roman"/>
          <w:lang w:val="en-GB"/>
        </w:rPr>
        <w:t xml:space="preserve"> </w:t>
      </w:r>
      <w:r w:rsidR="00174ADE" w:rsidRPr="00655CCE">
        <w:rPr>
          <w:rFonts w:ascii="Times New Roman" w:hAnsi="Times New Roman" w:cs="Times New Roman"/>
          <w:lang w:val="en-GB"/>
        </w:rPr>
        <w:t xml:space="preserve">crucial strategy </w:t>
      </w:r>
      <w:r w:rsidR="00367C67" w:rsidRPr="00655CCE">
        <w:rPr>
          <w:rFonts w:ascii="Times New Roman" w:hAnsi="Times New Roman" w:cs="Times New Roman"/>
          <w:lang w:val="en-GB"/>
        </w:rPr>
        <w:t>in achieving this domestic and economic take-over: ‘Under this infatuating principle [of her love of money], counteracted by no real affection for her sister, it was impossible for her to aim at more than</w:t>
      </w:r>
      <w:r w:rsidR="00831D69">
        <w:rPr>
          <w:rFonts w:ascii="Times New Roman" w:hAnsi="Times New Roman" w:cs="Times New Roman"/>
          <w:lang w:val="en-GB"/>
        </w:rPr>
        <w:t xml:space="preserve"> the</w:t>
      </w:r>
      <w:r w:rsidR="00367C67" w:rsidRPr="00655CCE">
        <w:rPr>
          <w:rFonts w:ascii="Times New Roman" w:hAnsi="Times New Roman" w:cs="Times New Roman"/>
          <w:lang w:val="en-GB"/>
        </w:rPr>
        <w:t xml:space="preserve"> </w:t>
      </w:r>
      <w:r w:rsidR="00367C67" w:rsidRPr="00655CCE">
        <w:rPr>
          <w:rFonts w:ascii="Times New Roman" w:hAnsi="Times New Roman" w:cs="Times New Roman"/>
          <w:i/>
          <w:iCs/>
          <w:lang w:val="en-GB"/>
        </w:rPr>
        <w:t>credit</w:t>
      </w:r>
      <w:r w:rsidR="00367C67" w:rsidRPr="00655CCE">
        <w:rPr>
          <w:rFonts w:ascii="Times New Roman" w:hAnsi="Times New Roman" w:cs="Times New Roman"/>
          <w:lang w:val="en-GB"/>
        </w:rPr>
        <w:t xml:space="preserve"> of </w:t>
      </w:r>
      <w:r w:rsidR="00367C67" w:rsidRPr="00655CCE">
        <w:rPr>
          <w:rFonts w:ascii="Times New Roman" w:hAnsi="Times New Roman" w:cs="Times New Roman"/>
          <w:i/>
          <w:iCs/>
          <w:lang w:val="en-GB"/>
        </w:rPr>
        <w:t>projecting</w:t>
      </w:r>
      <w:r w:rsidR="00367C67" w:rsidRPr="00655CCE">
        <w:rPr>
          <w:rFonts w:ascii="Times New Roman" w:hAnsi="Times New Roman" w:cs="Times New Roman"/>
          <w:lang w:val="en-GB"/>
        </w:rPr>
        <w:t xml:space="preserve"> and arranging so expensive a charity’.</w:t>
      </w:r>
      <w:r w:rsidR="00367C67" w:rsidRPr="00655CCE">
        <w:rPr>
          <w:rStyle w:val="FootnoteReference"/>
          <w:rFonts w:ascii="Times New Roman" w:hAnsi="Times New Roman" w:cs="Times New Roman"/>
          <w:lang w:val="en-GB"/>
        </w:rPr>
        <w:footnoteReference w:id="67"/>
      </w:r>
      <w:r w:rsidR="00936311" w:rsidRPr="00655CCE">
        <w:rPr>
          <w:rFonts w:ascii="Times New Roman" w:hAnsi="Times New Roman" w:cs="Times New Roman"/>
          <w:lang w:val="en-GB"/>
        </w:rPr>
        <w:t xml:space="preserve"> As with the </w:t>
      </w:r>
      <w:r w:rsidR="00936311" w:rsidRPr="00655CCE">
        <w:rPr>
          <w:rFonts w:ascii="Times New Roman" w:hAnsi="Times New Roman" w:cs="Times New Roman"/>
          <w:i/>
          <w:iCs/>
          <w:lang w:val="en-GB"/>
        </w:rPr>
        <w:t>interested</w:t>
      </w:r>
      <w:r w:rsidR="00936311" w:rsidRPr="00655CCE">
        <w:rPr>
          <w:rFonts w:ascii="Times New Roman" w:hAnsi="Times New Roman" w:cs="Times New Roman"/>
          <w:lang w:val="en-GB"/>
        </w:rPr>
        <w:t xml:space="preserve"> language that mark</w:t>
      </w:r>
      <w:r w:rsidR="001D69C6" w:rsidRPr="00655CCE">
        <w:rPr>
          <w:rFonts w:ascii="Times New Roman" w:hAnsi="Times New Roman" w:cs="Times New Roman"/>
          <w:lang w:val="en-GB"/>
        </w:rPr>
        <w:t>s</w:t>
      </w:r>
      <w:r w:rsidR="00936311" w:rsidRPr="00655CCE">
        <w:rPr>
          <w:rFonts w:ascii="Times New Roman" w:hAnsi="Times New Roman" w:cs="Times New Roman"/>
          <w:lang w:val="en-GB"/>
        </w:rPr>
        <w:t xml:space="preserve"> </w:t>
      </w:r>
      <w:r w:rsidR="00936311" w:rsidRPr="00655CCE">
        <w:rPr>
          <w:rFonts w:ascii="Times New Roman" w:hAnsi="Times New Roman" w:cs="Times New Roman"/>
          <w:i/>
          <w:iCs/>
          <w:lang w:val="en-GB"/>
        </w:rPr>
        <w:t>Sense and Sensibility</w:t>
      </w:r>
      <w:r w:rsidR="00936311" w:rsidRPr="00655CCE">
        <w:rPr>
          <w:rFonts w:ascii="Times New Roman" w:hAnsi="Times New Roman" w:cs="Times New Roman"/>
          <w:lang w:val="en-GB"/>
        </w:rPr>
        <w:t xml:space="preserve">, Austen deftly wields economic metaphors here </w:t>
      </w:r>
      <w:r w:rsidR="00BC21A1" w:rsidRPr="00655CCE">
        <w:rPr>
          <w:rFonts w:ascii="Times New Roman" w:hAnsi="Times New Roman" w:cs="Times New Roman"/>
          <w:lang w:val="en-GB"/>
        </w:rPr>
        <w:t>to capture the true motivations of Mrs Norris effort</w:t>
      </w:r>
      <w:r w:rsidR="001D69C6" w:rsidRPr="00655CCE">
        <w:rPr>
          <w:rFonts w:ascii="Times New Roman" w:hAnsi="Times New Roman" w:cs="Times New Roman"/>
          <w:lang w:val="en-GB"/>
        </w:rPr>
        <w:t>s</w:t>
      </w:r>
      <w:r w:rsidR="00BC21A1" w:rsidRPr="00655CCE">
        <w:rPr>
          <w:rFonts w:ascii="Times New Roman" w:hAnsi="Times New Roman" w:cs="Times New Roman"/>
          <w:lang w:val="en-GB"/>
        </w:rPr>
        <w:t xml:space="preserve"> to secure Sir Thomas’ good opinion.</w:t>
      </w:r>
      <w:r w:rsidR="00367C67" w:rsidRPr="00655CCE">
        <w:rPr>
          <w:rFonts w:ascii="Times New Roman" w:hAnsi="Times New Roman" w:cs="Times New Roman"/>
          <w:lang w:val="en-GB"/>
        </w:rPr>
        <w:t xml:space="preserve"> </w:t>
      </w:r>
      <w:r w:rsidR="00B8410A" w:rsidRPr="00655CCE">
        <w:rPr>
          <w:rFonts w:ascii="Times New Roman" w:hAnsi="Times New Roman" w:cs="Times New Roman"/>
          <w:lang w:val="en-GB"/>
        </w:rPr>
        <w:t>That Fanny continues to show signs of gratitude and improvement but never competes with the Bertram daughters is cr</w:t>
      </w:r>
      <w:r w:rsidR="0033194B">
        <w:rPr>
          <w:rFonts w:ascii="Times New Roman" w:hAnsi="Times New Roman" w:cs="Times New Roman"/>
          <w:lang w:val="en-GB"/>
        </w:rPr>
        <w:t>itical</w:t>
      </w:r>
      <w:r w:rsidR="00367C67" w:rsidRPr="00655CCE">
        <w:rPr>
          <w:rFonts w:ascii="Times New Roman" w:hAnsi="Times New Roman" w:cs="Times New Roman"/>
          <w:lang w:val="en-GB"/>
        </w:rPr>
        <w:t xml:space="preserve"> to Mrs Norris economic strategy of usurpation in the household management of Mansfield</w:t>
      </w:r>
      <w:r w:rsidR="00C23746" w:rsidRPr="00655CCE">
        <w:rPr>
          <w:rFonts w:ascii="Times New Roman" w:hAnsi="Times New Roman" w:cs="Times New Roman"/>
          <w:lang w:val="en-GB"/>
        </w:rPr>
        <w:t>.</w:t>
      </w:r>
      <w:r w:rsidR="00367C67" w:rsidRPr="00655CCE">
        <w:rPr>
          <w:rFonts w:ascii="Times New Roman" w:hAnsi="Times New Roman" w:cs="Times New Roman"/>
          <w:lang w:val="en-GB"/>
        </w:rPr>
        <w:t xml:space="preserve"> </w:t>
      </w:r>
      <w:r w:rsidR="00C23746" w:rsidRPr="00655CCE">
        <w:rPr>
          <w:rFonts w:ascii="Times New Roman" w:hAnsi="Times New Roman" w:cs="Times New Roman"/>
          <w:lang w:val="en-GB"/>
        </w:rPr>
        <w:t>‘I don’t say she would be so handsome as her cousins’, Mrs Norris assumes of Fanny</w:t>
      </w:r>
      <w:r w:rsidR="001D69C6" w:rsidRPr="00655CCE">
        <w:rPr>
          <w:rFonts w:ascii="Times New Roman" w:hAnsi="Times New Roman" w:cs="Times New Roman"/>
          <w:lang w:val="en-GB"/>
        </w:rPr>
        <w:t>;</w:t>
      </w:r>
      <w:r w:rsidR="00C23746" w:rsidRPr="00655CCE">
        <w:rPr>
          <w:rFonts w:ascii="Times New Roman" w:hAnsi="Times New Roman" w:cs="Times New Roman"/>
          <w:lang w:val="en-GB"/>
        </w:rPr>
        <w:t xml:space="preserve"> and Sir Thomas concludes that there shall probably find much they ‘wish altered in her’ and that her value will naturally increase through association with his daughters: ‘I hope there can be nothing to fear for </w:t>
      </w:r>
      <w:r w:rsidR="00C23746" w:rsidRPr="00655CCE">
        <w:rPr>
          <w:rFonts w:ascii="Times New Roman" w:hAnsi="Times New Roman" w:cs="Times New Roman"/>
          <w:i/>
          <w:iCs/>
          <w:lang w:val="en-GB"/>
        </w:rPr>
        <w:t>them</w:t>
      </w:r>
      <w:r w:rsidR="00C23746" w:rsidRPr="00655CCE">
        <w:rPr>
          <w:rFonts w:ascii="Times New Roman" w:hAnsi="Times New Roman" w:cs="Times New Roman"/>
          <w:lang w:val="en-GB"/>
        </w:rPr>
        <w:t xml:space="preserve">, and </w:t>
      </w:r>
      <w:proofErr w:type="spellStart"/>
      <w:r w:rsidR="00C23746" w:rsidRPr="00655CCE">
        <w:rPr>
          <w:rFonts w:ascii="Times New Roman" w:hAnsi="Times New Roman" w:cs="Times New Roman"/>
          <w:lang w:val="en-GB"/>
        </w:rPr>
        <w:t>ever</w:t>
      </w:r>
      <w:r w:rsidR="0033194B">
        <w:rPr>
          <w:rFonts w:ascii="Times New Roman" w:hAnsi="Times New Roman" w:cs="Times New Roman"/>
          <w:lang w:val="en-GB"/>
        </w:rPr>
        <w:t>y</w:t>
      </w:r>
      <w:r w:rsidR="00C23746" w:rsidRPr="00655CCE">
        <w:rPr>
          <w:rFonts w:ascii="Times New Roman" w:hAnsi="Times New Roman" w:cs="Times New Roman"/>
          <w:lang w:val="en-GB"/>
        </w:rPr>
        <w:t xml:space="preserve"> thing</w:t>
      </w:r>
      <w:proofErr w:type="spellEnd"/>
      <w:r w:rsidR="00C23746" w:rsidRPr="00655CCE">
        <w:rPr>
          <w:rFonts w:ascii="Times New Roman" w:hAnsi="Times New Roman" w:cs="Times New Roman"/>
          <w:lang w:val="en-GB"/>
        </w:rPr>
        <w:t xml:space="preserve"> to hope for </w:t>
      </w:r>
      <w:r w:rsidR="00C23746" w:rsidRPr="00655CCE">
        <w:rPr>
          <w:rFonts w:ascii="Times New Roman" w:hAnsi="Times New Roman" w:cs="Times New Roman"/>
          <w:i/>
          <w:iCs/>
          <w:lang w:val="en-GB"/>
        </w:rPr>
        <w:t>her</w:t>
      </w:r>
      <w:r w:rsidR="00C23746" w:rsidRPr="00655CCE">
        <w:rPr>
          <w:rFonts w:ascii="Times New Roman" w:hAnsi="Times New Roman" w:cs="Times New Roman"/>
          <w:lang w:val="en-GB"/>
        </w:rPr>
        <w:t>, from the association’.</w:t>
      </w:r>
      <w:r w:rsidR="00831D69">
        <w:rPr>
          <w:rStyle w:val="FootnoteReference"/>
          <w:rFonts w:ascii="Times New Roman" w:hAnsi="Times New Roman" w:cs="Times New Roman"/>
          <w:lang w:val="en-GB"/>
        </w:rPr>
        <w:footnoteReference w:id="68"/>
      </w:r>
      <w:r w:rsidR="00C23746" w:rsidRPr="00655CCE">
        <w:rPr>
          <w:rFonts w:ascii="Times New Roman" w:hAnsi="Times New Roman" w:cs="Times New Roman"/>
          <w:lang w:val="en-GB"/>
        </w:rPr>
        <w:t xml:space="preserve"> The central irony of the text is, however, that Mansfield Park is a morally corrupt place that Fanny must eventually save through her endogamous marriage to Edmund.</w:t>
      </w:r>
      <w:r w:rsidR="00286AB8" w:rsidRPr="00655CCE">
        <w:rPr>
          <w:rFonts w:ascii="Times New Roman" w:hAnsi="Times New Roman" w:cs="Times New Roman"/>
          <w:lang w:val="en-GB"/>
        </w:rPr>
        <w:t xml:space="preserve"> </w:t>
      </w:r>
    </w:p>
    <w:p w14:paraId="1FDD90C4" w14:textId="4814902B" w:rsidR="007B1C9E" w:rsidRPr="00655CCE" w:rsidRDefault="00BC21A1"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b/>
      </w:r>
      <w:r w:rsidR="00286AB8" w:rsidRPr="00655CCE">
        <w:rPr>
          <w:rFonts w:ascii="Times New Roman" w:hAnsi="Times New Roman" w:cs="Times New Roman"/>
          <w:lang w:val="en-GB"/>
        </w:rPr>
        <w:t xml:space="preserve">Separated from her family, lonely, terrified, and subdued, Fanny initially serves Mrs Norris investment strategies creditably, but with the kindly interventions of Edmund, Fanny </w:t>
      </w:r>
      <w:proofErr w:type="gramStart"/>
      <w:r w:rsidR="00286AB8" w:rsidRPr="00655CCE">
        <w:rPr>
          <w:rFonts w:ascii="Times New Roman" w:hAnsi="Times New Roman" w:cs="Times New Roman"/>
          <w:lang w:val="en-GB"/>
        </w:rPr>
        <w:t>is able to</w:t>
      </w:r>
      <w:proofErr w:type="gramEnd"/>
      <w:r w:rsidR="00286AB8" w:rsidRPr="00655CCE">
        <w:rPr>
          <w:rFonts w:ascii="Times New Roman" w:hAnsi="Times New Roman" w:cs="Times New Roman"/>
          <w:lang w:val="en-GB"/>
        </w:rPr>
        <w:t xml:space="preserve"> mature intellectually and morally in ways that compete with and eventually surpass the comparative value of Maria and Julia Bertram and Mrs Norris. This growth in Fanny’s value is mapped </w:t>
      </w:r>
      <w:r w:rsidR="003A51A2" w:rsidRPr="00655CCE">
        <w:rPr>
          <w:rFonts w:ascii="Times New Roman" w:hAnsi="Times New Roman" w:cs="Times New Roman"/>
          <w:lang w:val="en-GB"/>
        </w:rPr>
        <w:t>spatially, economically, verbally, and narratively in the novel. She acquires her own horse through Edmund and takes possession of the ‘East Room’ where she ‘recycles and reinvest</w:t>
      </w:r>
      <w:r w:rsidR="0033194B">
        <w:rPr>
          <w:rFonts w:ascii="Times New Roman" w:hAnsi="Times New Roman" w:cs="Times New Roman"/>
          <w:lang w:val="en-GB"/>
        </w:rPr>
        <w:t>s</w:t>
      </w:r>
      <w:r w:rsidR="003A51A2" w:rsidRPr="00655CCE">
        <w:rPr>
          <w:rFonts w:ascii="Times New Roman" w:hAnsi="Times New Roman" w:cs="Times New Roman"/>
          <w:lang w:val="en-GB"/>
        </w:rPr>
        <w:t xml:space="preserve"> what had been discarded by the </w:t>
      </w:r>
      <w:proofErr w:type="spellStart"/>
      <w:r w:rsidR="003A51A2" w:rsidRPr="00655CCE">
        <w:rPr>
          <w:rFonts w:ascii="Times New Roman" w:hAnsi="Times New Roman" w:cs="Times New Roman"/>
          <w:lang w:val="en-GB"/>
        </w:rPr>
        <w:t>Bertrams</w:t>
      </w:r>
      <w:proofErr w:type="spellEnd"/>
      <w:r w:rsidR="003A51A2" w:rsidRPr="00655CCE">
        <w:rPr>
          <w:rFonts w:ascii="Times New Roman" w:hAnsi="Times New Roman" w:cs="Times New Roman"/>
          <w:lang w:val="en-GB"/>
        </w:rPr>
        <w:t>’. Though, as Pamela Buck argues, the ‘higher’ status of the Bertram sisters is still maintained with their ‘social standing’ mapped through the ‘class territory’ of the house, Fanny is beginning to take a purchasable hold on</w:t>
      </w:r>
      <w:r w:rsidR="00ED49D5" w:rsidRPr="00655CCE">
        <w:rPr>
          <w:rFonts w:ascii="Times New Roman" w:hAnsi="Times New Roman" w:cs="Times New Roman"/>
          <w:lang w:val="en-GB"/>
        </w:rPr>
        <w:t xml:space="preserve"> the</w:t>
      </w:r>
      <w:r w:rsidR="003A51A2" w:rsidRPr="00655CCE">
        <w:rPr>
          <w:rFonts w:ascii="Times New Roman" w:hAnsi="Times New Roman" w:cs="Times New Roman"/>
          <w:lang w:val="en-GB"/>
        </w:rPr>
        <w:t xml:space="preserve"> </w:t>
      </w:r>
      <w:r w:rsidR="003A51A2" w:rsidRPr="00655CCE">
        <w:rPr>
          <w:rFonts w:ascii="Times New Roman" w:hAnsi="Times New Roman" w:cs="Times New Roman"/>
          <w:lang w:val="en-GB"/>
        </w:rPr>
        <w:lastRenderedPageBreak/>
        <w:t>house with the East Room ‘now considered Fanny’s, almost as decidedly as the white attic’.</w:t>
      </w:r>
      <w:r w:rsidR="003A51A2" w:rsidRPr="00655CCE">
        <w:rPr>
          <w:rStyle w:val="FootnoteReference"/>
          <w:rFonts w:ascii="Times New Roman" w:hAnsi="Times New Roman" w:cs="Times New Roman"/>
          <w:lang w:val="en-GB"/>
        </w:rPr>
        <w:footnoteReference w:id="69"/>
      </w:r>
      <w:r w:rsidR="00ED49D5" w:rsidRPr="00655CCE">
        <w:rPr>
          <w:rFonts w:ascii="Times New Roman" w:hAnsi="Times New Roman" w:cs="Times New Roman"/>
          <w:lang w:val="en-GB"/>
        </w:rPr>
        <w:t xml:space="preserve"> As her spatial power grows, so too does her verbal authority manifesting most profoundly in the infamous scene where Fanny is the only one in the family able to speak to Sir Thomas about the ‘slave trade’ and is met by the ‘dead silence’ of her cousins. While Edmund</w:t>
      </w:r>
      <w:r w:rsidR="00542EDF" w:rsidRPr="00655CCE">
        <w:rPr>
          <w:rFonts w:ascii="Times New Roman" w:hAnsi="Times New Roman" w:cs="Times New Roman"/>
          <w:lang w:val="en-GB"/>
        </w:rPr>
        <w:t xml:space="preserve"> </w:t>
      </w:r>
      <w:r w:rsidR="004962A7" w:rsidRPr="00655CCE">
        <w:rPr>
          <w:rFonts w:ascii="Times New Roman" w:hAnsi="Times New Roman" w:cs="Times New Roman"/>
          <w:lang w:val="en-GB"/>
        </w:rPr>
        <w:t>characterises Fanny as ‘too silent in the evening circle’, she counters that she talks to Sir Bertram far more than she used to.</w:t>
      </w:r>
      <w:r w:rsidR="00EA0661" w:rsidRPr="00655CCE">
        <w:rPr>
          <w:rStyle w:val="FootnoteReference"/>
          <w:rFonts w:ascii="Times New Roman" w:hAnsi="Times New Roman" w:cs="Times New Roman"/>
          <w:lang w:val="en-GB"/>
        </w:rPr>
        <w:footnoteReference w:id="70"/>
      </w:r>
    </w:p>
    <w:p w14:paraId="7761E98C" w14:textId="1E42602D" w:rsidR="00286AB8" w:rsidRPr="00655CCE" w:rsidRDefault="00FB688C" w:rsidP="00B8410A">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The increase in the dialogic space occupied by Fanny in the novel is matched by her rising purchas</w:t>
      </w:r>
      <w:r w:rsidR="007B1C9E" w:rsidRPr="00655CCE">
        <w:rPr>
          <w:rFonts w:ascii="Times New Roman" w:hAnsi="Times New Roman" w:cs="Times New Roman"/>
          <w:lang w:val="en-GB"/>
        </w:rPr>
        <w:t>ing</w:t>
      </w:r>
      <w:r w:rsidRPr="00655CCE">
        <w:rPr>
          <w:rFonts w:ascii="Times New Roman" w:hAnsi="Times New Roman" w:cs="Times New Roman"/>
          <w:lang w:val="en-GB"/>
        </w:rPr>
        <w:t xml:space="preserve"> power and her spatial removal to Portsmouth. </w:t>
      </w:r>
      <w:r w:rsidR="00C4155A" w:rsidRPr="00655CCE">
        <w:rPr>
          <w:rFonts w:ascii="Times New Roman" w:hAnsi="Times New Roman" w:cs="Times New Roman"/>
          <w:lang w:val="en-GB"/>
        </w:rPr>
        <w:t>Exiled</w:t>
      </w:r>
      <w:r w:rsidRPr="00655CCE">
        <w:rPr>
          <w:rFonts w:ascii="Times New Roman" w:hAnsi="Times New Roman" w:cs="Times New Roman"/>
          <w:lang w:val="en-GB"/>
        </w:rPr>
        <w:t xml:space="preserve"> to Portsmouth by Sir Thomas for her refusal to marry Henry Crawford, it is here that Fanny </w:t>
      </w:r>
      <w:proofErr w:type="gramStart"/>
      <w:r w:rsidRPr="00655CCE">
        <w:rPr>
          <w:rFonts w:ascii="Times New Roman" w:hAnsi="Times New Roman" w:cs="Times New Roman"/>
          <w:lang w:val="en-GB"/>
        </w:rPr>
        <w:t>is able to</w:t>
      </w:r>
      <w:proofErr w:type="gramEnd"/>
      <w:r w:rsidRPr="00655CCE">
        <w:rPr>
          <w:rFonts w:ascii="Times New Roman" w:hAnsi="Times New Roman" w:cs="Times New Roman"/>
          <w:lang w:val="en-GB"/>
        </w:rPr>
        <w:t xml:space="preserve"> exercise her </w:t>
      </w:r>
      <w:r w:rsidR="003F64B7" w:rsidRPr="00655CCE">
        <w:rPr>
          <w:rFonts w:ascii="Times New Roman" w:hAnsi="Times New Roman" w:cs="Times New Roman"/>
          <w:lang w:val="en-GB"/>
        </w:rPr>
        <w:t>newfound</w:t>
      </w:r>
      <w:r w:rsidRPr="00655CCE">
        <w:rPr>
          <w:rFonts w:ascii="Times New Roman" w:hAnsi="Times New Roman" w:cs="Times New Roman"/>
          <w:lang w:val="en-GB"/>
        </w:rPr>
        <w:t xml:space="preserve"> economic influence in subscribing to a circulation library and settling sibling rivalries through the purchase of a silver knife. While her ability to spend gives her an independence and authority she had not yet before experienced, Fanny’s circulation of Sir Thomas’ money in Portsmouth in many ways sinisterly undermines the extent of Fanny’s economic and moral independence as she becomes the means by which ‘new raw materials’ are brought into the global trade network that operates through Mansfield Park.</w:t>
      </w:r>
      <w:r w:rsidRPr="00655CCE">
        <w:rPr>
          <w:rStyle w:val="FootnoteReference"/>
          <w:rFonts w:ascii="Times New Roman" w:hAnsi="Times New Roman" w:cs="Times New Roman"/>
          <w:lang w:val="en-GB"/>
        </w:rPr>
        <w:footnoteReference w:id="71"/>
      </w:r>
      <w:r w:rsidRPr="00655CCE">
        <w:rPr>
          <w:rFonts w:ascii="Times New Roman" w:hAnsi="Times New Roman" w:cs="Times New Roman"/>
          <w:lang w:val="en-GB"/>
        </w:rPr>
        <w:t xml:space="preserve"> Fanny’s economic, spatial, and dialogic improvement, </w:t>
      </w:r>
      <w:r w:rsidR="003F64B7" w:rsidRPr="00655CCE">
        <w:rPr>
          <w:rFonts w:ascii="Times New Roman" w:hAnsi="Times New Roman" w:cs="Times New Roman"/>
          <w:lang w:val="en-GB"/>
        </w:rPr>
        <w:t>nonetheless, gives her the ability</w:t>
      </w:r>
      <w:r w:rsidR="0033194B">
        <w:rPr>
          <w:rFonts w:ascii="Times New Roman" w:hAnsi="Times New Roman" w:cs="Times New Roman"/>
          <w:lang w:val="en-GB"/>
        </w:rPr>
        <w:t xml:space="preserve"> to</w:t>
      </w:r>
      <w:r w:rsidR="003F64B7" w:rsidRPr="00655CCE">
        <w:rPr>
          <w:rFonts w:ascii="Times New Roman" w:hAnsi="Times New Roman" w:cs="Times New Roman"/>
          <w:lang w:val="en-GB"/>
        </w:rPr>
        <w:t xml:space="preserve"> </w:t>
      </w:r>
      <w:r w:rsidR="00561194" w:rsidRPr="00655CCE">
        <w:rPr>
          <w:rFonts w:ascii="Times New Roman" w:hAnsi="Times New Roman" w:cs="Times New Roman"/>
          <w:lang w:val="en-GB"/>
        </w:rPr>
        <w:t>resist Crawford</w:t>
      </w:r>
      <w:r w:rsidR="0033194B">
        <w:rPr>
          <w:rFonts w:ascii="Times New Roman" w:hAnsi="Times New Roman" w:cs="Times New Roman"/>
          <w:lang w:val="en-GB"/>
        </w:rPr>
        <w:t>’s</w:t>
      </w:r>
      <w:r w:rsidR="00561194" w:rsidRPr="00655CCE">
        <w:rPr>
          <w:rFonts w:ascii="Times New Roman" w:hAnsi="Times New Roman" w:cs="Times New Roman"/>
          <w:lang w:val="en-GB"/>
        </w:rPr>
        <w:t xml:space="preserve"> attempts at acquiring her through his enclosing logic.</w:t>
      </w:r>
      <w:r w:rsidR="00561194" w:rsidRPr="00655CCE">
        <w:rPr>
          <w:rStyle w:val="FootnoteReference"/>
          <w:rFonts w:ascii="Times New Roman" w:hAnsi="Times New Roman" w:cs="Times New Roman"/>
          <w:lang w:val="en-GB"/>
        </w:rPr>
        <w:footnoteReference w:id="72"/>
      </w:r>
    </w:p>
    <w:p w14:paraId="6AA28B64" w14:textId="3F50F8B1" w:rsidR="007C2AA2" w:rsidRPr="00655CCE" w:rsidRDefault="00561194"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b/>
        <w:t>As Fanny’s</w:t>
      </w:r>
      <w:r w:rsidR="00E25BD5" w:rsidRPr="00655CCE">
        <w:rPr>
          <w:rFonts w:ascii="Times New Roman" w:hAnsi="Times New Roman" w:cs="Times New Roman"/>
          <w:lang w:val="en-GB"/>
        </w:rPr>
        <w:t xml:space="preserve"> value surpasses the initial expectations of her investors, Mrs Norris’ value within the Mansfield household by contrast takes a significant dive. </w:t>
      </w:r>
      <w:r w:rsidR="00C4155A" w:rsidRPr="00655CCE">
        <w:rPr>
          <w:rFonts w:ascii="Times New Roman" w:hAnsi="Times New Roman" w:cs="Times New Roman"/>
          <w:lang w:val="en-GB"/>
        </w:rPr>
        <w:t>With</w:t>
      </w:r>
      <w:r w:rsidR="00E25BD5" w:rsidRPr="00655CCE">
        <w:rPr>
          <w:rFonts w:ascii="Times New Roman" w:hAnsi="Times New Roman" w:cs="Times New Roman"/>
          <w:lang w:val="en-GB"/>
        </w:rPr>
        <w:t xml:space="preserve"> her </w:t>
      </w:r>
      <w:r w:rsidR="00C4155A" w:rsidRPr="00655CCE">
        <w:rPr>
          <w:rFonts w:ascii="Times New Roman" w:hAnsi="Times New Roman" w:cs="Times New Roman"/>
          <w:lang w:val="en-GB"/>
        </w:rPr>
        <w:t xml:space="preserve">support of the Rushworth marriage proven mistaken and her surrogate managing abilities called into question, Mrs Norris is exiled with the ‘unfortunate Maria’ to somewhere ‘remote and private, where, </w:t>
      </w:r>
      <w:r w:rsidR="00C4155A" w:rsidRPr="00655CCE">
        <w:rPr>
          <w:rFonts w:ascii="Times New Roman" w:hAnsi="Times New Roman" w:cs="Times New Roman"/>
          <w:lang w:val="en-GB"/>
        </w:rPr>
        <w:lastRenderedPageBreak/>
        <w:t>shut up together with little society, on one side no affection, on the other, no judgment, it may be reasonably supposed that their tempers became their mutual punishment’.</w:t>
      </w:r>
      <w:r w:rsidR="00C4155A" w:rsidRPr="00655CCE">
        <w:rPr>
          <w:rStyle w:val="FootnoteReference"/>
          <w:rFonts w:ascii="Times New Roman" w:hAnsi="Times New Roman" w:cs="Times New Roman"/>
          <w:lang w:val="en-GB"/>
        </w:rPr>
        <w:footnoteReference w:id="73"/>
      </w:r>
      <w:r w:rsidR="00C4155A" w:rsidRPr="00655CCE">
        <w:rPr>
          <w:rFonts w:ascii="Times New Roman" w:hAnsi="Times New Roman" w:cs="Times New Roman"/>
          <w:lang w:val="en-GB"/>
        </w:rPr>
        <w:t xml:space="preserve"> With this ending to Mrs Norris scheming investments, Austen does indeed balance the books through ‘mutual punishment’ though it is obviously not the sort of balance Mrs Norris sought in initially ‘adopting’ a child.</w:t>
      </w:r>
      <w:r w:rsidR="00C759C7" w:rsidRPr="00655CCE">
        <w:rPr>
          <w:rFonts w:ascii="Times New Roman" w:hAnsi="Times New Roman" w:cs="Times New Roman"/>
          <w:lang w:val="en-GB"/>
        </w:rPr>
        <w:t xml:space="preserve"> Through ‘Mrs Norris removal from Mansfield’, Sir Thomas also receives his expected dividends with her exile described as the ‘great supplementary comfort’ of his life</w:t>
      </w:r>
      <w:r w:rsidR="00427549" w:rsidRPr="00655CCE">
        <w:rPr>
          <w:rFonts w:ascii="Times New Roman" w:hAnsi="Times New Roman" w:cs="Times New Roman"/>
          <w:lang w:val="en-GB"/>
        </w:rPr>
        <w:t xml:space="preserve"> and Fanny in turn viewed as ‘rich repayment’ of his ‘rearing a prime comfort for himself’</w:t>
      </w:r>
      <w:r w:rsidR="00C759C7" w:rsidRPr="00655CCE">
        <w:rPr>
          <w:rFonts w:ascii="Times New Roman" w:hAnsi="Times New Roman" w:cs="Times New Roman"/>
          <w:lang w:val="en-GB"/>
        </w:rPr>
        <w:t>.</w:t>
      </w:r>
      <w:r w:rsidR="001226F1">
        <w:rPr>
          <w:rStyle w:val="FootnoteReference"/>
          <w:rFonts w:ascii="Times New Roman" w:hAnsi="Times New Roman" w:cs="Times New Roman"/>
          <w:lang w:val="en-GB"/>
        </w:rPr>
        <w:footnoteReference w:id="74"/>
      </w:r>
      <w:r w:rsidR="00B8410A" w:rsidRPr="00655CCE">
        <w:rPr>
          <w:rFonts w:ascii="Times New Roman" w:hAnsi="Times New Roman" w:cs="Times New Roman"/>
          <w:lang w:val="en-GB"/>
        </w:rPr>
        <w:t xml:space="preserve"> </w:t>
      </w:r>
      <w:r w:rsidR="00C759C7" w:rsidRPr="00655CCE">
        <w:rPr>
          <w:rFonts w:ascii="Times New Roman" w:hAnsi="Times New Roman" w:cs="Times New Roman"/>
          <w:lang w:val="en-GB"/>
        </w:rPr>
        <w:t>Beginning in frightened silence</w:t>
      </w:r>
      <w:r w:rsidR="00427549" w:rsidRPr="00655CCE">
        <w:rPr>
          <w:rFonts w:ascii="Times New Roman" w:hAnsi="Times New Roman" w:cs="Times New Roman"/>
          <w:lang w:val="en-GB"/>
        </w:rPr>
        <w:t xml:space="preserve">, Fanny’s journey of economic and moral empowerment is traceable through her increased dialogic, spatial, and purchasing presence within the novel. </w:t>
      </w:r>
      <w:r w:rsidR="009D14E2" w:rsidRPr="00655CCE">
        <w:rPr>
          <w:rFonts w:ascii="Times New Roman" w:hAnsi="Times New Roman" w:cs="Times New Roman"/>
          <w:lang w:val="en-GB"/>
        </w:rPr>
        <w:t>Concentrating her attentions on the minor degrees of change rather than the flairs of archness and wit, Austen perfects in Fanny’s ‘improvement’ her ‘economy of art’, but Fanny’s autonomy and incorruptibility remains questionable till the very end as everything within her view is still framed by the ‘patronage of Mansfield Park’.</w:t>
      </w:r>
    </w:p>
    <w:p w14:paraId="08963D3D" w14:textId="06B8159F" w:rsidR="007C2AA2" w:rsidRPr="00655CCE" w:rsidRDefault="007C2AA2" w:rsidP="00BD7595">
      <w:pPr>
        <w:spacing w:line="480" w:lineRule="auto"/>
        <w:jc w:val="both"/>
        <w:rPr>
          <w:rFonts w:ascii="Times New Roman" w:hAnsi="Times New Roman" w:cs="Times New Roman"/>
          <w:lang w:val="en-GB"/>
        </w:rPr>
      </w:pPr>
    </w:p>
    <w:p w14:paraId="550DE351" w14:textId="0542C49F" w:rsidR="007C2AA2" w:rsidRPr="00655CCE" w:rsidRDefault="00370590" w:rsidP="00BD7595">
      <w:pPr>
        <w:spacing w:line="480" w:lineRule="auto"/>
        <w:jc w:val="both"/>
        <w:rPr>
          <w:rFonts w:ascii="Times New Roman" w:hAnsi="Times New Roman" w:cs="Times New Roman"/>
          <w:b/>
          <w:bCs/>
          <w:lang w:val="en-GB"/>
        </w:rPr>
      </w:pPr>
      <w:r w:rsidRPr="00655CCE">
        <w:rPr>
          <w:rFonts w:ascii="Times New Roman" w:hAnsi="Times New Roman" w:cs="Times New Roman"/>
          <w:b/>
          <w:bCs/>
          <w:lang w:val="en-GB"/>
        </w:rPr>
        <w:t>Conclusion: The ‘ordinary business of life’</w:t>
      </w:r>
    </w:p>
    <w:p w14:paraId="344C6D4E" w14:textId="77777777" w:rsidR="00FB4F43" w:rsidRPr="00655CCE" w:rsidRDefault="00FB4F43" w:rsidP="00BD7595">
      <w:pPr>
        <w:spacing w:line="480" w:lineRule="auto"/>
        <w:jc w:val="both"/>
        <w:rPr>
          <w:rFonts w:ascii="Times New Roman" w:hAnsi="Times New Roman" w:cs="Times New Roman"/>
          <w:lang w:val="en-GB"/>
        </w:rPr>
      </w:pPr>
    </w:p>
    <w:p w14:paraId="798B57B5" w14:textId="77777777" w:rsidR="002F4B8D" w:rsidRDefault="00FB4F43" w:rsidP="00BD7595">
      <w:pPr>
        <w:spacing w:line="480" w:lineRule="auto"/>
        <w:jc w:val="both"/>
        <w:rPr>
          <w:rFonts w:ascii="Times New Roman" w:hAnsi="Times New Roman" w:cs="Times New Roman"/>
          <w:lang w:val="en-GB"/>
        </w:rPr>
      </w:pPr>
      <w:r w:rsidRPr="00655CCE">
        <w:rPr>
          <w:rFonts w:ascii="Times New Roman" w:hAnsi="Times New Roman" w:cs="Times New Roman"/>
          <w:lang w:val="en-GB"/>
        </w:rPr>
        <w:t>Austen’s much-cited quip to her niece, Anna Austen, that ‘3 or 4 Families in a Country Village is the very thing to work on’, is not only a</w:t>
      </w:r>
      <w:r w:rsidR="007B7B22">
        <w:rPr>
          <w:rFonts w:ascii="Times New Roman" w:hAnsi="Times New Roman" w:cs="Times New Roman"/>
          <w:lang w:val="en-GB"/>
        </w:rPr>
        <w:t>n</w:t>
      </w:r>
      <w:r w:rsidRPr="00655CCE">
        <w:rPr>
          <w:rFonts w:ascii="Times New Roman" w:hAnsi="Times New Roman" w:cs="Times New Roman"/>
          <w:lang w:val="en-GB"/>
        </w:rPr>
        <w:t xml:space="preserve"> ironic reflection on her own writing habits, but also captures how her domestic economic narratives act as a miniature of the macro economy.</w:t>
      </w:r>
      <w:r w:rsidR="007B7B22">
        <w:rPr>
          <w:rStyle w:val="FootnoteReference"/>
          <w:rFonts w:ascii="Times New Roman" w:hAnsi="Times New Roman" w:cs="Times New Roman"/>
          <w:lang w:val="en-GB"/>
        </w:rPr>
        <w:footnoteReference w:id="75"/>
      </w:r>
      <w:r w:rsidRPr="00655CCE">
        <w:rPr>
          <w:rFonts w:ascii="Times New Roman" w:hAnsi="Times New Roman" w:cs="Times New Roman"/>
          <w:lang w:val="en-GB"/>
        </w:rPr>
        <w:t xml:space="preserve"> Walter Scott recognised this potential of Austen’s novels, particularly </w:t>
      </w:r>
      <w:r w:rsidRPr="00655CCE">
        <w:rPr>
          <w:rFonts w:ascii="Times New Roman" w:hAnsi="Times New Roman" w:cs="Times New Roman"/>
          <w:i/>
          <w:iCs/>
          <w:lang w:val="en-GB"/>
        </w:rPr>
        <w:t>Emma</w:t>
      </w:r>
      <w:r w:rsidRPr="00655CCE">
        <w:rPr>
          <w:rFonts w:ascii="Times New Roman" w:hAnsi="Times New Roman" w:cs="Times New Roman"/>
          <w:lang w:val="en-GB"/>
        </w:rPr>
        <w:t xml:space="preserve">, when he detected ‘the simple plan of a story’ that is ‘nearly allied with the experience of [the reader’s] own social habits’, one that does not necessarily turn the heads of readers with spectacular views but </w:t>
      </w:r>
      <w:r w:rsidRPr="00655CCE">
        <w:rPr>
          <w:rFonts w:ascii="Times New Roman" w:hAnsi="Times New Roman" w:cs="Times New Roman"/>
          <w:lang w:val="en-GB"/>
        </w:rPr>
        <w:lastRenderedPageBreak/>
        <w:t>‘return[s]’ the reader to the ‘ordinary business of life’.</w:t>
      </w:r>
      <w:r w:rsidRPr="00655CCE">
        <w:rPr>
          <w:rStyle w:val="FootnoteReference"/>
          <w:rFonts w:ascii="Times New Roman" w:hAnsi="Times New Roman" w:cs="Times New Roman"/>
          <w:lang w:val="en-GB"/>
        </w:rPr>
        <w:footnoteReference w:id="76"/>
      </w:r>
      <w:r w:rsidRPr="00655CCE">
        <w:rPr>
          <w:rFonts w:ascii="Times New Roman" w:hAnsi="Times New Roman" w:cs="Times New Roman"/>
          <w:lang w:val="en-GB"/>
        </w:rPr>
        <w:t xml:space="preserve"> Austen’s focus on the domestic and intimate economy as the ‘business of life’ sets in miniature the debates about national value and the </w:t>
      </w:r>
      <w:r w:rsidRPr="00655CCE">
        <w:rPr>
          <w:rFonts w:ascii="Times New Roman" w:hAnsi="Times New Roman" w:cs="Times New Roman"/>
          <w:i/>
          <w:iCs/>
          <w:lang w:val="en-GB"/>
        </w:rPr>
        <w:t>writing</w:t>
      </w:r>
      <w:r w:rsidRPr="00655CCE">
        <w:rPr>
          <w:rFonts w:ascii="Times New Roman" w:hAnsi="Times New Roman" w:cs="Times New Roman"/>
          <w:lang w:val="en-GB"/>
        </w:rPr>
        <w:t xml:space="preserve"> of political economy that gripped Malthus and Ricardo. </w:t>
      </w:r>
    </w:p>
    <w:p w14:paraId="11F1DC65" w14:textId="05BA9D6E" w:rsidR="00FB4F43" w:rsidRPr="00655CCE" w:rsidRDefault="00FB4F43" w:rsidP="002F4B8D">
      <w:pPr>
        <w:spacing w:line="480" w:lineRule="auto"/>
        <w:ind w:firstLine="720"/>
        <w:jc w:val="both"/>
        <w:rPr>
          <w:rFonts w:ascii="Times New Roman" w:hAnsi="Times New Roman" w:cs="Times New Roman"/>
          <w:lang w:val="en-GB"/>
        </w:rPr>
      </w:pPr>
      <w:r w:rsidRPr="00655CCE">
        <w:rPr>
          <w:rFonts w:ascii="Times New Roman" w:hAnsi="Times New Roman" w:cs="Times New Roman"/>
          <w:lang w:val="en-GB"/>
        </w:rPr>
        <w:t>Centring the intimate economy, Austen novels trace the national, imperial, and theoretical interests of political economy back to the</w:t>
      </w:r>
      <w:r w:rsidR="002F4B8D">
        <w:rPr>
          <w:rFonts w:ascii="Times New Roman" w:hAnsi="Times New Roman" w:cs="Times New Roman"/>
          <w:lang w:val="en-GB"/>
        </w:rPr>
        <w:t>ir</w:t>
      </w:r>
      <w:r w:rsidRPr="00655CCE">
        <w:rPr>
          <w:rFonts w:ascii="Times New Roman" w:hAnsi="Times New Roman" w:cs="Times New Roman"/>
          <w:lang w:val="en-GB"/>
        </w:rPr>
        <w:t xml:space="preserve"> domestic </w:t>
      </w:r>
      <w:r w:rsidR="002F4B8D">
        <w:rPr>
          <w:rFonts w:ascii="Times New Roman" w:hAnsi="Times New Roman" w:cs="Times New Roman"/>
          <w:lang w:val="en-GB"/>
        </w:rPr>
        <w:t>beginnings</w:t>
      </w:r>
      <w:r w:rsidRPr="00655CCE">
        <w:rPr>
          <w:rFonts w:ascii="Times New Roman" w:hAnsi="Times New Roman" w:cs="Times New Roman"/>
          <w:lang w:val="en-GB"/>
        </w:rPr>
        <w:t xml:space="preserve">. </w:t>
      </w:r>
      <w:r w:rsidR="00015014" w:rsidRPr="00655CCE">
        <w:rPr>
          <w:rFonts w:ascii="Times New Roman" w:hAnsi="Times New Roman" w:cs="Times New Roman"/>
          <w:lang w:val="en-GB"/>
        </w:rPr>
        <w:t>Her loquacious and encroaching characters—such as Miss Bates, the Parker siblings, and Mrs Norris—actively refuse any ‘economy of style’</w:t>
      </w:r>
      <w:r w:rsidR="00A07772">
        <w:rPr>
          <w:rFonts w:ascii="Times New Roman" w:hAnsi="Times New Roman" w:cs="Times New Roman"/>
          <w:lang w:val="en-GB"/>
        </w:rPr>
        <w:t xml:space="preserve"> and aggravate the Absolute Style</w:t>
      </w:r>
      <w:r w:rsidR="00015014" w:rsidRPr="00655CCE">
        <w:rPr>
          <w:rFonts w:ascii="Times New Roman" w:hAnsi="Times New Roman" w:cs="Times New Roman"/>
          <w:lang w:val="en-GB"/>
        </w:rPr>
        <w:t xml:space="preserve">. While Austen </w:t>
      </w:r>
      <w:proofErr w:type="spellStart"/>
      <w:r w:rsidR="00015014" w:rsidRPr="00655CCE">
        <w:rPr>
          <w:rFonts w:ascii="Times New Roman" w:hAnsi="Times New Roman" w:cs="Times New Roman"/>
          <w:lang w:val="en-GB"/>
        </w:rPr>
        <w:t>ironises</w:t>
      </w:r>
      <w:proofErr w:type="spellEnd"/>
      <w:r w:rsidR="00015014" w:rsidRPr="00655CCE">
        <w:rPr>
          <w:rFonts w:ascii="Times New Roman" w:hAnsi="Times New Roman" w:cs="Times New Roman"/>
          <w:lang w:val="en-GB"/>
        </w:rPr>
        <w:t xml:space="preserve"> and celebrates the ridiculous through these characters, she also elucidates the inflationary impulses of the British credit economy at the start of the nineteenth century and emphasises how the expanding imperial logic of Britain’s economy will always impinge on the domestic. The enclosing logic of Fanny’s endogamous marriage is an intimate miniature of the British nation’s involvement and entanglement with the economic legacies of slavery and imperial expansion.</w:t>
      </w:r>
      <w:r w:rsidR="00974A82" w:rsidRPr="00655CCE">
        <w:rPr>
          <w:rFonts w:ascii="Times New Roman" w:hAnsi="Times New Roman" w:cs="Times New Roman"/>
          <w:lang w:val="en-GB"/>
        </w:rPr>
        <w:t xml:space="preserve"> </w:t>
      </w:r>
      <w:r w:rsidRPr="00655CCE">
        <w:rPr>
          <w:rFonts w:ascii="Times New Roman" w:hAnsi="Times New Roman" w:cs="Times New Roman"/>
          <w:lang w:val="en-GB"/>
        </w:rPr>
        <w:t>Through a close-reading of three terms in Austen’s novels—inflation,</w:t>
      </w:r>
      <w:r w:rsidR="00CB74AD">
        <w:rPr>
          <w:rFonts w:ascii="Times New Roman" w:hAnsi="Times New Roman" w:cs="Times New Roman"/>
          <w:lang w:val="en-GB"/>
        </w:rPr>
        <w:t xml:space="preserve"> </w:t>
      </w:r>
      <w:r w:rsidR="00CB74AD" w:rsidRPr="00655CCE">
        <w:rPr>
          <w:rFonts w:ascii="Times New Roman" w:hAnsi="Times New Roman" w:cs="Times New Roman"/>
          <w:lang w:val="en-GB"/>
        </w:rPr>
        <w:t>interest,</w:t>
      </w:r>
      <w:r w:rsidRPr="00655CCE">
        <w:rPr>
          <w:rFonts w:ascii="Times New Roman" w:hAnsi="Times New Roman" w:cs="Times New Roman"/>
          <w:lang w:val="en-GB"/>
        </w:rPr>
        <w:t xml:space="preserve"> and investment—this </w:t>
      </w:r>
      <w:r w:rsidR="00A07772">
        <w:rPr>
          <w:rFonts w:ascii="Times New Roman" w:hAnsi="Times New Roman" w:cs="Times New Roman"/>
          <w:lang w:val="en-GB"/>
        </w:rPr>
        <w:t>essay</w:t>
      </w:r>
      <w:r w:rsidRPr="00655CCE">
        <w:rPr>
          <w:rFonts w:ascii="Times New Roman" w:hAnsi="Times New Roman" w:cs="Times New Roman"/>
          <w:lang w:val="en-GB"/>
        </w:rPr>
        <w:t xml:space="preserve"> has examined how Austen’s narrative economy reveals and mobilises the metaphoric multiplicities of economic terms, challenges the inductive logic of Malthusian economic observation, engages with national crises of an inflated currency, and demonstrates the imperial manipulation of valuable improvements.</w:t>
      </w:r>
      <w:r w:rsidR="00974A82" w:rsidRPr="00655CCE">
        <w:rPr>
          <w:rFonts w:ascii="Times New Roman" w:hAnsi="Times New Roman" w:cs="Times New Roman"/>
          <w:lang w:val="en-GB"/>
        </w:rPr>
        <w:t xml:space="preserve"> Austen’s chosen narrative of families in a country village is not simply a flippant choice, but a powerful recognition of the </w:t>
      </w:r>
      <w:r w:rsidR="002F4B8D">
        <w:rPr>
          <w:rFonts w:ascii="Times New Roman" w:hAnsi="Times New Roman" w:cs="Times New Roman"/>
          <w:lang w:val="en-GB"/>
        </w:rPr>
        <w:t>profoundly</w:t>
      </w:r>
      <w:r w:rsidR="00974A82" w:rsidRPr="00655CCE">
        <w:rPr>
          <w:rFonts w:ascii="Times New Roman" w:hAnsi="Times New Roman" w:cs="Times New Roman"/>
          <w:lang w:val="en-GB"/>
        </w:rPr>
        <w:t xml:space="preserve"> economic interests to be found in domestic narratives</w:t>
      </w:r>
      <w:r w:rsidR="001706C6">
        <w:rPr>
          <w:rFonts w:ascii="Times New Roman" w:hAnsi="Times New Roman" w:cs="Times New Roman"/>
          <w:lang w:val="en-GB"/>
        </w:rPr>
        <w:t>. Investing in affective interests and values, Austen’s novels perform</w:t>
      </w:r>
      <w:r w:rsidR="00A07772">
        <w:rPr>
          <w:rFonts w:ascii="Times New Roman" w:hAnsi="Times New Roman" w:cs="Times New Roman"/>
          <w:lang w:val="en-GB"/>
        </w:rPr>
        <w:t xml:space="preserve"> a formidable r</w:t>
      </w:r>
      <w:r w:rsidR="006667B9">
        <w:rPr>
          <w:rFonts w:ascii="Times New Roman" w:hAnsi="Times New Roman" w:cs="Times New Roman"/>
          <w:lang w:val="en-GB"/>
        </w:rPr>
        <w:t>eimagining and rewriting</w:t>
      </w:r>
      <w:r w:rsidR="00A07772">
        <w:rPr>
          <w:rFonts w:ascii="Times New Roman" w:hAnsi="Times New Roman" w:cs="Times New Roman"/>
          <w:lang w:val="en-GB"/>
        </w:rPr>
        <w:t xml:space="preserve"> o</w:t>
      </w:r>
      <w:r w:rsidR="006667B9">
        <w:rPr>
          <w:rFonts w:ascii="Times New Roman" w:hAnsi="Times New Roman" w:cs="Times New Roman"/>
          <w:lang w:val="en-GB"/>
        </w:rPr>
        <w:t>f</w:t>
      </w:r>
      <w:r w:rsidR="00A07772">
        <w:rPr>
          <w:rFonts w:ascii="Times New Roman" w:hAnsi="Times New Roman" w:cs="Times New Roman"/>
          <w:lang w:val="en-GB"/>
        </w:rPr>
        <w:t xml:space="preserve"> the </w:t>
      </w:r>
      <w:r w:rsidR="001706C6">
        <w:rPr>
          <w:rFonts w:ascii="Times New Roman" w:hAnsi="Times New Roman" w:cs="Times New Roman"/>
          <w:lang w:val="en-GB"/>
        </w:rPr>
        <w:t xml:space="preserve">calculative drive </w:t>
      </w:r>
      <w:r w:rsidR="00A07772">
        <w:rPr>
          <w:rFonts w:ascii="Times New Roman" w:hAnsi="Times New Roman" w:cs="Times New Roman"/>
          <w:lang w:val="en-GB"/>
        </w:rPr>
        <w:t>in nineteenth-century political economy</w:t>
      </w:r>
      <w:r w:rsidR="001706C6">
        <w:rPr>
          <w:rFonts w:ascii="Times New Roman" w:hAnsi="Times New Roman" w:cs="Times New Roman"/>
          <w:lang w:val="en-GB"/>
        </w:rPr>
        <w:t>.</w:t>
      </w:r>
      <w:r w:rsidR="00A07772">
        <w:rPr>
          <w:rFonts w:ascii="Times New Roman" w:hAnsi="Times New Roman" w:cs="Times New Roman"/>
          <w:lang w:val="en-GB"/>
        </w:rPr>
        <w:t xml:space="preserve"> </w:t>
      </w:r>
    </w:p>
    <w:p w14:paraId="6B6FC2FF" w14:textId="39989B7C" w:rsidR="009B48F3" w:rsidRPr="00655CCE" w:rsidRDefault="009B48F3" w:rsidP="00BD7595">
      <w:pPr>
        <w:spacing w:line="480" w:lineRule="auto"/>
        <w:jc w:val="both"/>
        <w:rPr>
          <w:rFonts w:ascii="Times New Roman" w:hAnsi="Times New Roman" w:cs="Times New Roman"/>
          <w:lang w:val="en-GB"/>
        </w:rPr>
      </w:pPr>
    </w:p>
    <w:p w14:paraId="31B491B6" w14:textId="596A2844" w:rsidR="009B48F3" w:rsidRPr="00655CCE" w:rsidRDefault="009B48F3" w:rsidP="00FD2B3D">
      <w:pPr>
        <w:spacing w:line="480" w:lineRule="auto"/>
        <w:jc w:val="both"/>
        <w:rPr>
          <w:rFonts w:ascii="Times New Roman" w:hAnsi="Times New Roman" w:cs="Times New Roman"/>
          <w:b/>
          <w:bCs/>
          <w:u w:val="single"/>
          <w:lang w:val="en-GB"/>
        </w:rPr>
      </w:pPr>
      <w:r w:rsidRPr="00655CCE">
        <w:rPr>
          <w:rFonts w:ascii="Times New Roman" w:hAnsi="Times New Roman" w:cs="Times New Roman"/>
          <w:lang w:val="en-GB"/>
        </w:rPr>
        <w:t xml:space="preserve"> </w:t>
      </w:r>
      <w:r w:rsidRPr="00655CCE">
        <w:rPr>
          <w:rFonts w:ascii="Times New Roman" w:hAnsi="Times New Roman" w:cs="Times New Roman"/>
          <w:b/>
          <w:bCs/>
          <w:u w:val="single"/>
          <w:lang w:val="en-GB"/>
        </w:rPr>
        <w:t>Works Cited</w:t>
      </w:r>
    </w:p>
    <w:p w14:paraId="401F5588" w14:textId="77777777" w:rsidR="00655CCE" w:rsidRDefault="00655CCE" w:rsidP="00FD2B3D">
      <w:pPr>
        <w:spacing w:line="480" w:lineRule="auto"/>
        <w:rPr>
          <w:rFonts w:ascii="Times New Roman" w:hAnsi="Times New Roman" w:cs="Times New Roman"/>
        </w:rPr>
      </w:pPr>
      <w:r w:rsidRPr="00655CCE">
        <w:rPr>
          <w:rFonts w:ascii="Times New Roman" w:hAnsi="Times New Roman" w:cs="Times New Roman"/>
        </w:rPr>
        <w:t xml:space="preserve">Armstrong, Nancy. </w:t>
      </w:r>
      <w:r w:rsidRPr="00655CCE">
        <w:rPr>
          <w:rFonts w:ascii="Times New Roman" w:hAnsi="Times New Roman" w:cs="Times New Roman"/>
          <w:i/>
          <w:iCs/>
        </w:rPr>
        <w:t xml:space="preserve">Desire and Domestic Fiction: A Political History of the Novel </w:t>
      </w:r>
      <w:r w:rsidRPr="00655CCE">
        <w:rPr>
          <w:rFonts w:ascii="Times New Roman" w:hAnsi="Times New Roman" w:cs="Times New Roman"/>
        </w:rPr>
        <w:t xml:space="preserve">(Durham, </w:t>
      </w:r>
    </w:p>
    <w:p w14:paraId="61A37448" w14:textId="0D210B17" w:rsidR="00655CCE" w:rsidRPr="00655CCE" w:rsidRDefault="00655CCE" w:rsidP="00655CCE">
      <w:pPr>
        <w:spacing w:line="480" w:lineRule="auto"/>
        <w:ind w:firstLine="720"/>
        <w:rPr>
          <w:rFonts w:ascii="Times New Roman" w:hAnsi="Times New Roman" w:cs="Times New Roman"/>
        </w:rPr>
      </w:pPr>
      <w:r w:rsidRPr="00655CCE">
        <w:rPr>
          <w:rFonts w:ascii="Times New Roman" w:hAnsi="Times New Roman" w:cs="Times New Roman"/>
        </w:rPr>
        <w:lastRenderedPageBreak/>
        <w:t>NC: Duke University Press).</w:t>
      </w:r>
    </w:p>
    <w:p w14:paraId="3FB28461" w14:textId="77777777" w:rsidR="00655CCE" w:rsidRDefault="00655CCE" w:rsidP="00FD2B3D">
      <w:pPr>
        <w:spacing w:line="480" w:lineRule="auto"/>
        <w:rPr>
          <w:rFonts w:ascii="Times New Roman" w:hAnsi="Times New Roman" w:cs="Times New Roman"/>
        </w:rPr>
      </w:pPr>
      <w:r w:rsidRPr="00655CCE">
        <w:rPr>
          <w:rFonts w:ascii="Times New Roman" w:hAnsi="Times New Roman" w:cs="Times New Roman"/>
        </w:rPr>
        <w:t xml:space="preserve">—. </w:t>
      </w:r>
      <w:r w:rsidRPr="00655CCE">
        <w:rPr>
          <w:rFonts w:ascii="Times New Roman" w:hAnsi="Times New Roman" w:cs="Times New Roman"/>
          <w:i/>
          <w:iCs/>
        </w:rPr>
        <w:t>How Novels Think: The Limits of British Individualism</w:t>
      </w:r>
      <w:r w:rsidRPr="00655CCE">
        <w:rPr>
          <w:rFonts w:ascii="Times New Roman" w:hAnsi="Times New Roman" w:cs="Times New Roman"/>
        </w:rPr>
        <w:t xml:space="preserve"> (New York: Columbia University </w:t>
      </w:r>
    </w:p>
    <w:p w14:paraId="08B11157" w14:textId="19659E92" w:rsidR="00655CCE" w:rsidRPr="00655CCE" w:rsidRDefault="00655CCE" w:rsidP="00655CCE">
      <w:pPr>
        <w:spacing w:line="480" w:lineRule="auto"/>
        <w:ind w:firstLine="720"/>
        <w:rPr>
          <w:rFonts w:ascii="Times New Roman" w:eastAsia="Times New Roman" w:hAnsi="Times New Roman" w:cs="Times New Roman"/>
          <w:color w:val="000000"/>
          <w:lang w:eastAsia="en-GB"/>
        </w:rPr>
      </w:pPr>
      <w:r w:rsidRPr="00655CCE">
        <w:rPr>
          <w:rFonts w:ascii="Times New Roman" w:hAnsi="Times New Roman" w:cs="Times New Roman"/>
        </w:rPr>
        <w:t>Press, 2006)</w:t>
      </w:r>
      <w:r>
        <w:rPr>
          <w:rFonts w:ascii="Times New Roman" w:hAnsi="Times New Roman" w:cs="Times New Roman"/>
        </w:rPr>
        <w:t>.</w:t>
      </w:r>
    </w:p>
    <w:p w14:paraId="4C49803E" w14:textId="7CBD63F8"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Austen, Jane. </w:t>
      </w:r>
      <w:r w:rsidRPr="009B48F3">
        <w:rPr>
          <w:rFonts w:ascii="Times New Roman" w:eastAsia="Times New Roman" w:hAnsi="Times New Roman" w:cs="Times New Roman"/>
          <w:i/>
          <w:iCs/>
          <w:color w:val="000000"/>
          <w:lang w:eastAsia="en-GB"/>
        </w:rPr>
        <w:t>Emma</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00D612D2" w:rsidRPr="00655CCE">
        <w:rPr>
          <w:rFonts w:ascii="Times New Roman" w:eastAsia="Times New Roman" w:hAnsi="Times New Roman" w:cs="Times New Roman"/>
          <w:color w:val="000000"/>
          <w:lang w:eastAsia="en-GB"/>
        </w:rPr>
        <w:t>ed.</w:t>
      </w:r>
      <w:r w:rsidRPr="009B48F3">
        <w:rPr>
          <w:rFonts w:ascii="Times New Roman" w:eastAsia="Times New Roman" w:hAnsi="Times New Roman" w:cs="Times New Roman"/>
          <w:color w:val="000000"/>
          <w:lang w:eastAsia="en-GB"/>
        </w:rPr>
        <w:t xml:space="preserve"> by Richard Cronin and Dorothy </w:t>
      </w:r>
      <w:r w:rsidR="00D612D2" w:rsidRPr="00655CCE">
        <w:rPr>
          <w:rFonts w:ascii="Times New Roman" w:eastAsia="Times New Roman" w:hAnsi="Times New Roman" w:cs="Times New Roman"/>
          <w:color w:val="000000"/>
          <w:lang w:eastAsia="en-GB"/>
        </w:rPr>
        <w:t>Macmillan,</w:t>
      </w:r>
      <w:r w:rsidRPr="009B48F3">
        <w:rPr>
          <w:rFonts w:ascii="Times New Roman" w:eastAsia="Times New Roman" w:hAnsi="Times New Roman" w:cs="Times New Roman"/>
          <w:color w:val="000000"/>
          <w:lang w:eastAsia="en-GB"/>
        </w:rPr>
        <w:t xml:space="preserve"> 2005</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The </w:t>
      </w:r>
    </w:p>
    <w:p w14:paraId="3C3E9B6A" w14:textId="77777777" w:rsidR="00D612D2" w:rsidRPr="00655CCE" w:rsidRDefault="009B48F3" w:rsidP="00D612D2">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i/>
          <w:iCs/>
          <w:color w:val="000000"/>
          <w:lang w:eastAsia="en-GB"/>
        </w:rPr>
        <w:t>Cambridge Edition of the Works of Jane Austen</w:t>
      </w:r>
      <w:r w:rsidRPr="009B48F3">
        <w:rPr>
          <w:rFonts w:ascii="Times New Roman" w:eastAsia="Times New Roman" w:hAnsi="Times New Roman" w:cs="Times New Roman"/>
          <w:color w:val="000000"/>
          <w:lang w:eastAsia="en-GB"/>
        </w:rPr>
        <w:t>, general editor, Janet Todd</w:t>
      </w:r>
      <w:r w:rsidR="00D612D2" w:rsidRPr="00655CCE">
        <w:rPr>
          <w:rFonts w:ascii="Times New Roman" w:eastAsia="Times New Roman" w:hAnsi="Times New Roman" w:cs="Times New Roman"/>
          <w:color w:val="000000"/>
          <w:lang w:eastAsia="en-GB"/>
        </w:rPr>
        <w:t xml:space="preserve"> </w:t>
      </w:r>
    </w:p>
    <w:p w14:paraId="65FDE695" w14:textId="011FCE6B" w:rsidR="009B48F3" w:rsidRPr="009B48F3" w:rsidRDefault="00D612D2" w:rsidP="00D612D2">
      <w:pPr>
        <w:spacing w:line="480" w:lineRule="auto"/>
        <w:ind w:firstLine="720"/>
        <w:rPr>
          <w:rFonts w:ascii="Times New Roman" w:eastAsia="Times New Roman" w:hAnsi="Times New Roman" w:cs="Times New Roman"/>
          <w:lang w:eastAsia="en-GB"/>
        </w:rPr>
      </w:pPr>
      <w:r w:rsidRPr="00655CCE">
        <w:rPr>
          <w:rFonts w:ascii="Times New Roman" w:eastAsia="Times New Roman" w:hAnsi="Times New Roman" w:cs="Times New Roman"/>
          <w:color w:val="000000"/>
          <w:lang w:eastAsia="en-GB"/>
        </w:rPr>
        <w:t>(</w:t>
      </w:r>
      <w:r w:rsidR="009B48F3" w:rsidRPr="009B48F3">
        <w:rPr>
          <w:rFonts w:ascii="Times New Roman" w:eastAsia="Times New Roman" w:hAnsi="Times New Roman" w:cs="Times New Roman"/>
          <w:color w:val="000000"/>
          <w:lang w:eastAsia="en-GB"/>
        </w:rPr>
        <w:t>Cambridge University Press, 2005–2008</w:t>
      </w:r>
      <w:r w:rsidRPr="00655CCE">
        <w:rPr>
          <w:rFonts w:ascii="Times New Roman" w:eastAsia="Times New Roman" w:hAnsi="Times New Roman" w:cs="Times New Roman"/>
          <w:color w:val="000000"/>
          <w:lang w:eastAsia="en-GB"/>
        </w:rPr>
        <w:t>).</w:t>
      </w:r>
    </w:p>
    <w:p w14:paraId="5883D452" w14:textId="4A4782DC"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w:t>
      </w:r>
      <w:r w:rsidRPr="009B48F3">
        <w:rPr>
          <w:rFonts w:ascii="Times New Roman" w:eastAsia="Times New Roman" w:hAnsi="Times New Roman" w:cs="Times New Roman"/>
          <w:i/>
          <w:iCs/>
          <w:color w:val="000000"/>
          <w:lang w:eastAsia="en-GB"/>
        </w:rPr>
        <w:t xml:space="preserve"> Jane Austen’s Letters</w:t>
      </w:r>
      <w:r w:rsidR="00D612D2" w:rsidRPr="00655CCE">
        <w:rPr>
          <w:rFonts w:ascii="Times New Roman" w:eastAsia="Times New Roman" w:hAnsi="Times New Roman" w:cs="Times New Roman"/>
          <w:color w:val="000000"/>
          <w:lang w:eastAsia="en-GB"/>
        </w:rPr>
        <w:t>, ed.</w:t>
      </w:r>
      <w:r w:rsidRPr="009B48F3">
        <w:rPr>
          <w:rFonts w:ascii="Times New Roman" w:eastAsia="Times New Roman" w:hAnsi="Times New Roman" w:cs="Times New Roman"/>
          <w:color w:val="000000"/>
          <w:lang w:eastAsia="en-GB"/>
        </w:rPr>
        <w:t xml:space="preserve"> by Deirdre le Faye. 3rd ed</w:t>
      </w:r>
      <w:r w:rsidR="00D612D2" w:rsidRPr="00655CCE">
        <w:rPr>
          <w:rFonts w:ascii="Times New Roman" w:eastAsia="Times New Roman" w:hAnsi="Times New Roman" w:cs="Times New Roman"/>
          <w:color w:val="000000"/>
          <w:lang w:eastAsia="en-GB"/>
        </w:rPr>
        <w:t xml:space="preserve">. (Oxford: </w:t>
      </w:r>
      <w:r w:rsidRPr="009B48F3">
        <w:rPr>
          <w:rFonts w:ascii="Times New Roman" w:eastAsia="Times New Roman" w:hAnsi="Times New Roman" w:cs="Times New Roman"/>
          <w:color w:val="000000"/>
          <w:lang w:eastAsia="en-GB"/>
        </w:rPr>
        <w:t>Oxford University </w:t>
      </w:r>
    </w:p>
    <w:p w14:paraId="547520BC" w14:textId="4C762A0D" w:rsidR="009B48F3" w:rsidRPr="009B48F3" w:rsidRDefault="009B48F3" w:rsidP="00FD2B3D">
      <w:pPr>
        <w:spacing w:line="480" w:lineRule="auto"/>
        <w:ind w:firstLine="720"/>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Press, 1995</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w:t>
      </w:r>
    </w:p>
    <w:p w14:paraId="086BFCD5" w14:textId="3873640E" w:rsidR="009B48F3" w:rsidRPr="00655CCE" w:rsidRDefault="009B48F3" w:rsidP="00FD2B3D">
      <w:pPr>
        <w:spacing w:line="480" w:lineRule="auto"/>
        <w:rPr>
          <w:rFonts w:ascii="Times New Roman" w:eastAsia="Times New Roman" w:hAnsi="Times New Roman" w:cs="Times New Roman"/>
          <w:i/>
          <w:iCs/>
          <w:color w:val="000000"/>
          <w:lang w:eastAsia="en-GB"/>
        </w:rPr>
      </w:pP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Mansfield Park</w:t>
      </w:r>
      <w:r w:rsidR="00D612D2" w:rsidRPr="00655CCE">
        <w:rPr>
          <w:rFonts w:ascii="Times New Roman" w:eastAsia="Times New Roman" w:hAnsi="Times New Roman" w:cs="Times New Roman"/>
          <w:color w:val="000000"/>
          <w:lang w:eastAsia="en-GB"/>
        </w:rPr>
        <w:t xml:space="preserve">, ed. </w:t>
      </w:r>
      <w:r w:rsidRPr="009B48F3">
        <w:rPr>
          <w:rFonts w:ascii="Times New Roman" w:eastAsia="Times New Roman" w:hAnsi="Times New Roman" w:cs="Times New Roman"/>
          <w:color w:val="000000"/>
          <w:lang w:eastAsia="en-GB"/>
        </w:rPr>
        <w:t xml:space="preserve"> by John Wiltshire, 2005</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 xml:space="preserve">The Cambridge Edition of the Works </w:t>
      </w:r>
    </w:p>
    <w:p w14:paraId="490EBF4D" w14:textId="77777777" w:rsidR="00D612D2" w:rsidRPr="00655CCE" w:rsidRDefault="009B48F3" w:rsidP="00FD2B3D">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i/>
          <w:iCs/>
          <w:color w:val="000000"/>
          <w:lang w:eastAsia="en-GB"/>
        </w:rPr>
        <w:t>of Jane Austen</w:t>
      </w:r>
      <w:r w:rsidRPr="009B48F3">
        <w:rPr>
          <w:rFonts w:ascii="Times New Roman" w:eastAsia="Times New Roman" w:hAnsi="Times New Roman" w:cs="Times New Roman"/>
          <w:color w:val="000000"/>
          <w:lang w:eastAsia="en-GB"/>
        </w:rPr>
        <w:t xml:space="preserve">, general editor, Janet Todd </w:t>
      </w:r>
      <w:r w:rsidR="00D612D2" w:rsidRPr="00655CCE">
        <w:rPr>
          <w:rFonts w:ascii="Times New Roman" w:eastAsia="Times New Roman" w:hAnsi="Times New Roman" w:cs="Times New Roman"/>
          <w:color w:val="000000"/>
          <w:lang w:eastAsia="en-GB"/>
        </w:rPr>
        <w:t xml:space="preserve">(Cambridge: </w:t>
      </w:r>
      <w:r w:rsidRPr="009B48F3">
        <w:rPr>
          <w:rFonts w:ascii="Times New Roman" w:eastAsia="Times New Roman" w:hAnsi="Times New Roman" w:cs="Times New Roman"/>
          <w:color w:val="000000"/>
          <w:lang w:eastAsia="en-GB"/>
        </w:rPr>
        <w:t xml:space="preserve">Cambridge University Press, </w:t>
      </w:r>
    </w:p>
    <w:p w14:paraId="1E08D6FB" w14:textId="595B629D" w:rsidR="00521EF1" w:rsidRDefault="009B48F3" w:rsidP="00521EF1">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2005–2008</w:t>
      </w:r>
      <w:r w:rsidR="00D612D2" w:rsidRPr="00655CCE">
        <w:rPr>
          <w:rFonts w:ascii="Times New Roman" w:eastAsia="Times New Roman" w:hAnsi="Times New Roman" w:cs="Times New Roman"/>
          <w:color w:val="000000"/>
          <w:lang w:eastAsia="en-GB"/>
        </w:rPr>
        <w:t>)</w:t>
      </w:r>
    </w:p>
    <w:p w14:paraId="1DDAD710" w14:textId="77777777" w:rsidR="00521EF1" w:rsidRDefault="00521EF1" w:rsidP="00521EF1">
      <w:pPr>
        <w:spacing w:line="480" w:lineRule="auto"/>
        <w:rPr>
          <w:rFonts w:ascii="Times New Roman" w:eastAsia="Times New Roman" w:hAnsi="Times New Roman" w:cs="Times New Roman"/>
          <w:i/>
          <w:iCs/>
          <w:color w:val="000000"/>
          <w:lang w:eastAsia="en-GB"/>
        </w:rPr>
      </w:pPr>
      <w:r w:rsidRPr="009B48F3">
        <w:rPr>
          <w:rFonts w:ascii="Times New Roman" w:eastAsia="Times New Roman" w:hAnsi="Times New Roman" w:cs="Times New Roman"/>
          <w:color w:val="000000"/>
          <w:lang w:eastAsia="en-GB"/>
        </w:rPr>
        <w:t>–––.</w:t>
      </w:r>
      <w:r>
        <w:rPr>
          <w:rFonts w:ascii="Times New Roman" w:eastAsia="Times New Roman" w:hAnsi="Times New Roman" w:cs="Times New Roman"/>
          <w:color w:val="000000"/>
          <w:lang w:eastAsia="en-GB"/>
        </w:rPr>
        <w:t xml:space="preserve"> </w:t>
      </w:r>
      <w:r>
        <w:rPr>
          <w:rFonts w:ascii="Times New Roman" w:eastAsia="Times New Roman" w:hAnsi="Times New Roman" w:cs="Times New Roman"/>
          <w:i/>
          <w:iCs/>
          <w:color w:val="000000"/>
          <w:lang w:eastAsia="en-GB"/>
        </w:rPr>
        <w:t>Persuasion</w:t>
      </w:r>
      <w:r>
        <w:rPr>
          <w:rFonts w:ascii="Times New Roman" w:eastAsia="Times New Roman" w:hAnsi="Times New Roman" w:cs="Times New Roman"/>
          <w:color w:val="000000"/>
          <w:lang w:eastAsia="en-GB"/>
        </w:rPr>
        <w:t xml:space="preserve">, ed. by Janet Todd and Antje Blank, 2006, </w:t>
      </w:r>
      <w:r w:rsidRPr="009B48F3">
        <w:rPr>
          <w:rFonts w:ascii="Times New Roman" w:eastAsia="Times New Roman" w:hAnsi="Times New Roman" w:cs="Times New Roman"/>
          <w:i/>
          <w:iCs/>
          <w:color w:val="000000"/>
          <w:lang w:eastAsia="en-GB"/>
        </w:rPr>
        <w:t xml:space="preserve">The Cambridge Edition of the </w:t>
      </w:r>
    </w:p>
    <w:p w14:paraId="21E3061E" w14:textId="55F45A0C" w:rsidR="00521EF1" w:rsidRPr="00521EF1" w:rsidRDefault="00521EF1" w:rsidP="00521EF1">
      <w:pPr>
        <w:spacing w:line="480" w:lineRule="auto"/>
        <w:ind w:left="720"/>
        <w:rPr>
          <w:rFonts w:ascii="Times New Roman" w:eastAsia="Times New Roman" w:hAnsi="Times New Roman" w:cs="Times New Roman"/>
          <w:i/>
          <w:iCs/>
          <w:color w:val="000000"/>
          <w:lang w:eastAsia="en-GB"/>
        </w:rPr>
      </w:pPr>
      <w:r w:rsidRPr="009B48F3">
        <w:rPr>
          <w:rFonts w:ascii="Times New Roman" w:eastAsia="Times New Roman" w:hAnsi="Times New Roman" w:cs="Times New Roman"/>
          <w:i/>
          <w:iCs/>
          <w:color w:val="000000"/>
          <w:lang w:eastAsia="en-GB"/>
        </w:rPr>
        <w:t>Works of Jane Austen</w:t>
      </w:r>
      <w:r w:rsidRPr="009B48F3">
        <w:rPr>
          <w:rFonts w:ascii="Times New Roman" w:eastAsia="Times New Roman" w:hAnsi="Times New Roman" w:cs="Times New Roman"/>
          <w:color w:val="000000"/>
          <w:lang w:eastAsia="en-GB"/>
        </w:rPr>
        <w:t xml:space="preserve">, general editor, Janet Todd </w:t>
      </w:r>
      <w:r w:rsidRPr="00655CCE">
        <w:rPr>
          <w:rFonts w:ascii="Times New Roman" w:eastAsia="Times New Roman" w:hAnsi="Times New Roman" w:cs="Times New Roman"/>
          <w:color w:val="000000"/>
          <w:lang w:eastAsia="en-GB"/>
        </w:rPr>
        <w:t xml:space="preserve">(Cambridge: </w:t>
      </w:r>
      <w:r w:rsidRPr="009B48F3">
        <w:rPr>
          <w:rFonts w:ascii="Times New Roman" w:eastAsia="Times New Roman" w:hAnsi="Times New Roman" w:cs="Times New Roman"/>
          <w:color w:val="000000"/>
          <w:lang w:eastAsia="en-GB"/>
        </w:rPr>
        <w:t>Cambridge University Press, 2005–2008</w:t>
      </w:r>
      <w:r w:rsidRPr="00655CCE">
        <w:rPr>
          <w:rFonts w:ascii="Times New Roman" w:eastAsia="Times New Roman" w:hAnsi="Times New Roman" w:cs="Times New Roman"/>
          <w:color w:val="000000"/>
          <w:lang w:eastAsia="en-GB"/>
        </w:rPr>
        <w:t>)</w:t>
      </w:r>
    </w:p>
    <w:p w14:paraId="42A6A8C2" w14:textId="20AFBC91"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Pride and Prejudice</w:t>
      </w:r>
      <w:r w:rsidR="00D612D2" w:rsidRPr="00655CCE">
        <w:rPr>
          <w:rFonts w:ascii="Times New Roman" w:eastAsia="Times New Roman" w:hAnsi="Times New Roman" w:cs="Times New Roman"/>
          <w:color w:val="000000"/>
          <w:lang w:eastAsia="en-GB"/>
        </w:rPr>
        <w:t>, e</w:t>
      </w:r>
      <w:r w:rsidRPr="009B48F3">
        <w:rPr>
          <w:rFonts w:ascii="Times New Roman" w:eastAsia="Times New Roman" w:hAnsi="Times New Roman" w:cs="Times New Roman"/>
          <w:color w:val="000000"/>
          <w:lang w:eastAsia="en-GB"/>
        </w:rPr>
        <w:t>d</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by Pat Rogers, 2006</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i/>
          <w:iCs/>
          <w:color w:val="000000"/>
          <w:lang w:eastAsia="en-GB"/>
        </w:rPr>
        <w:t xml:space="preserve"> The Cambridge Edition of the Works </w:t>
      </w:r>
    </w:p>
    <w:p w14:paraId="0EA4F7B1" w14:textId="2F8313D6" w:rsidR="009B48F3" w:rsidRPr="009B48F3" w:rsidRDefault="009B48F3" w:rsidP="00FD2B3D">
      <w:pPr>
        <w:spacing w:line="480" w:lineRule="auto"/>
        <w:ind w:left="720"/>
        <w:rPr>
          <w:rFonts w:ascii="Times New Roman" w:eastAsia="Times New Roman" w:hAnsi="Times New Roman" w:cs="Times New Roman"/>
          <w:lang w:eastAsia="en-GB"/>
        </w:rPr>
      </w:pPr>
      <w:r w:rsidRPr="009B48F3">
        <w:rPr>
          <w:rFonts w:ascii="Times New Roman" w:eastAsia="Times New Roman" w:hAnsi="Times New Roman" w:cs="Times New Roman"/>
          <w:i/>
          <w:iCs/>
          <w:color w:val="000000"/>
          <w:lang w:eastAsia="en-GB"/>
        </w:rPr>
        <w:t>of Jane Austen</w:t>
      </w:r>
      <w:r w:rsidRPr="009B48F3">
        <w:rPr>
          <w:rFonts w:ascii="Times New Roman" w:eastAsia="Times New Roman" w:hAnsi="Times New Roman" w:cs="Times New Roman"/>
          <w:color w:val="000000"/>
          <w:lang w:eastAsia="en-GB"/>
        </w:rPr>
        <w:t xml:space="preserve">, general editor, Janet Todd, </w:t>
      </w:r>
      <w:r w:rsidR="00D612D2" w:rsidRPr="00655CCE">
        <w:rPr>
          <w:rFonts w:ascii="Times New Roman" w:eastAsia="Times New Roman" w:hAnsi="Times New Roman" w:cs="Times New Roman"/>
          <w:color w:val="000000"/>
          <w:lang w:eastAsia="en-GB"/>
        </w:rPr>
        <w:t xml:space="preserve">(Cambridge: </w:t>
      </w:r>
      <w:r w:rsidRPr="009B48F3">
        <w:rPr>
          <w:rFonts w:ascii="Times New Roman" w:eastAsia="Times New Roman" w:hAnsi="Times New Roman" w:cs="Times New Roman"/>
          <w:color w:val="000000"/>
          <w:lang w:eastAsia="en-GB"/>
        </w:rPr>
        <w:t>Cambridge University Press, 2005–2008</w:t>
      </w:r>
      <w:r w:rsidR="00D612D2" w:rsidRPr="00655CCE">
        <w:rPr>
          <w:rFonts w:ascii="Times New Roman" w:eastAsia="Times New Roman" w:hAnsi="Times New Roman" w:cs="Times New Roman"/>
          <w:color w:val="000000"/>
          <w:lang w:eastAsia="en-GB"/>
        </w:rPr>
        <w:t>)</w:t>
      </w:r>
    </w:p>
    <w:p w14:paraId="69BEF347" w14:textId="0EF01519"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 </w:t>
      </w:r>
      <w:proofErr w:type="spellStart"/>
      <w:r w:rsidRPr="009B48F3">
        <w:rPr>
          <w:rFonts w:ascii="Times New Roman" w:eastAsia="Times New Roman" w:hAnsi="Times New Roman" w:cs="Times New Roman"/>
          <w:i/>
          <w:iCs/>
          <w:color w:val="000000"/>
          <w:lang w:eastAsia="en-GB"/>
        </w:rPr>
        <w:t>Sanditon</w:t>
      </w:r>
      <w:proofErr w:type="spellEnd"/>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Later Manuscripts</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i/>
          <w:iCs/>
          <w:color w:val="000000"/>
          <w:lang w:eastAsia="en-GB"/>
        </w:rPr>
        <w:t xml:space="preserve"> </w:t>
      </w:r>
      <w:r w:rsidR="00D612D2" w:rsidRPr="00655CCE">
        <w:rPr>
          <w:rFonts w:ascii="Times New Roman" w:eastAsia="Times New Roman" w:hAnsi="Times New Roman" w:cs="Times New Roman"/>
          <w:color w:val="000000"/>
          <w:lang w:eastAsia="en-GB"/>
        </w:rPr>
        <w:t>e</w:t>
      </w:r>
      <w:r w:rsidRPr="009B48F3">
        <w:rPr>
          <w:rFonts w:ascii="Times New Roman" w:eastAsia="Times New Roman" w:hAnsi="Times New Roman" w:cs="Times New Roman"/>
          <w:color w:val="000000"/>
          <w:lang w:eastAsia="en-GB"/>
        </w:rPr>
        <w:t>d</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by Janet Todd and Linda Bree, 2008</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The </w:t>
      </w:r>
    </w:p>
    <w:p w14:paraId="5D87CA8D" w14:textId="77777777" w:rsidR="009B48F3" w:rsidRPr="009B48F3" w:rsidRDefault="009B48F3" w:rsidP="00FD2B3D">
      <w:pPr>
        <w:spacing w:line="480" w:lineRule="auto"/>
        <w:ind w:firstLine="720"/>
        <w:rPr>
          <w:rFonts w:ascii="Times New Roman" w:eastAsia="Times New Roman" w:hAnsi="Times New Roman" w:cs="Times New Roman"/>
          <w:lang w:eastAsia="en-GB"/>
        </w:rPr>
      </w:pPr>
      <w:r w:rsidRPr="009B48F3">
        <w:rPr>
          <w:rFonts w:ascii="Times New Roman" w:eastAsia="Times New Roman" w:hAnsi="Times New Roman" w:cs="Times New Roman"/>
          <w:i/>
          <w:iCs/>
          <w:color w:val="000000"/>
          <w:lang w:eastAsia="en-GB"/>
        </w:rPr>
        <w:t xml:space="preserve">Cambridge Edition of the Works of Jane Austen, </w:t>
      </w:r>
      <w:r w:rsidRPr="009B48F3">
        <w:rPr>
          <w:rFonts w:ascii="Times New Roman" w:eastAsia="Times New Roman" w:hAnsi="Times New Roman" w:cs="Times New Roman"/>
          <w:color w:val="000000"/>
          <w:lang w:eastAsia="en-GB"/>
        </w:rPr>
        <w:t>general editor, Janet Todd. </w:t>
      </w:r>
    </w:p>
    <w:p w14:paraId="3D72624F" w14:textId="3CBA58CB" w:rsidR="009B48F3" w:rsidRPr="009B48F3" w:rsidRDefault="00D612D2" w:rsidP="00FD2B3D">
      <w:pPr>
        <w:spacing w:line="480" w:lineRule="auto"/>
        <w:ind w:firstLine="720"/>
        <w:rPr>
          <w:rFonts w:ascii="Times New Roman" w:eastAsia="Times New Roman" w:hAnsi="Times New Roman" w:cs="Times New Roman"/>
          <w:lang w:eastAsia="en-GB"/>
        </w:rPr>
      </w:pPr>
      <w:r w:rsidRPr="00655CCE">
        <w:rPr>
          <w:rFonts w:ascii="Times New Roman" w:eastAsia="Times New Roman" w:hAnsi="Times New Roman" w:cs="Times New Roman"/>
          <w:color w:val="000000"/>
          <w:lang w:eastAsia="en-GB"/>
        </w:rPr>
        <w:t xml:space="preserve">(Cambridge: </w:t>
      </w:r>
      <w:r w:rsidR="009B48F3" w:rsidRPr="009B48F3">
        <w:rPr>
          <w:rFonts w:ascii="Times New Roman" w:eastAsia="Times New Roman" w:hAnsi="Times New Roman" w:cs="Times New Roman"/>
          <w:color w:val="000000"/>
          <w:lang w:eastAsia="en-GB"/>
        </w:rPr>
        <w:t>Cambridge University Press, 2005–2008</w:t>
      </w:r>
      <w:r w:rsidRPr="00655CCE">
        <w:rPr>
          <w:rFonts w:ascii="Times New Roman" w:eastAsia="Times New Roman" w:hAnsi="Times New Roman" w:cs="Times New Roman"/>
          <w:color w:val="000000"/>
          <w:lang w:eastAsia="en-GB"/>
        </w:rPr>
        <w:t>)</w:t>
      </w:r>
      <w:r w:rsidR="009B48F3" w:rsidRPr="009B48F3">
        <w:rPr>
          <w:rFonts w:ascii="Times New Roman" w:eastAsia="Times New Roman" w:hAnsi="Times New Roman" w:cs="Times New Roman"/>
          <w:color w:val="000000"/>
          <w:lang w:eastAsia="en-GB"/>
        </w:rPr>
        <w:t>, pp. 137–209.</w:t>
      </w:r>
    </w:p>
    <w:p w14:paraId="08EA8CC3" w14:textId="622DF19E" w:rsidR="009B48F3" w:rsidRPr="00655CCE" w:rsidRDefault="009B48F3" w:rsidP="00FD2B3D">
      <w:pPr>
        <w:pStyle w:val="NormalWeb"/>
        <w:spacing w:before="0" w:beforeAutospacing="0" w:after="0" w:afterAutospacing="0" w:line="480" w:lineRule="auto"/>
        <w:rPr>
          <w:i/>
          <w:iCs/>
          <w:color w:val="000000"/>
        </w:rPr>
      </w:pPr>
      <w:r w:rsidRPr="009B48F3">
        <w:rPr>
          <w:color w:val="000000"/>
        </w:rPr>
        <w:t xml:space="preserve">–––. </w:t>
      </w:r>
      <w:r w:rsidRPr="009B48F3">
        <w:rPr>
          <w:i/>
          <w:iCs/>
          <w:color w:val="000000"/>
        </w:rPr>
        <w:t>Sense and Sensibility</w:t>
      </w:r>
      <w:r w:rsidR="00D612D2" w:rsidRPr="00655CCE">
        <w:rPr>
          <w:color w:val="000000"/>
        </w:rPr>
        <w:t>,</w:t>
      </w:r>
      <w:r w:rsidRPr="009B48F3">
        <w:rPr>
          <w:color w:val="000000"/>
        </w:rPr>
        <w:t xml:space="preserve"> </w:t>
      </w:r>
      <w:r w:rsidR="00D612D2" w:rsidRPr="00655CCE">
        <w:rPr>
          <w:color w:val="000000"/>
        </w:rPr>
        <w:t>e</w:t>
      </w:r>
      <w:r w:rsidRPr="009B48F3">
        <w:rPr>
          <w:color w:val="000000"/>
        </w:rPr>
        <w:t>d</w:t>
      </w:r>
      <w:r w:rsidR="00D612D2" w:rsidRPr="00655CCE">
        <w:rPr>
          <w:color w:val="000000"/>
        </w:rPr>
        <w:t>.</w:t>
      </w:r>
      <w:r w:rsidRPr="009B48F3">
        <w:rPr>
          <w:color w:val="000000"/>
        </w:rPr>
        <w:t xml:space="preserve"> by Edward Copeland, 2006. </w:t>
      </w:r>
      <w:r w:rsidRPr="009B48F3">
        <w:rPr>
          <w:i/>
          <w:iCs/>
          <w:color w:val="000000"/>
        </w:rPr>
        <w:t xml:space="preserve">The Cambridge Edition of </w:t>
      </w:r>
    </w:p>
    <w:p w14:paraId="5ED36CFC" w14:textId="6962A8FC" w:rsidR="009B48F3" w:rsidRPr="009B48F3" w:rsidRDefault="009B48F3" w:rsidP="00FD2B3D">
      <w:pPr>
        <w:pStyle w:val="NormalWeb"/>
        <w:spacing w:before="0" w:beforeAutospacing="0" w:after="0" w:afterAutospacing="0" w:line="480" w:lineRule="auto"/>
        <w:ind w:left="720"/>
      </w:pPr>
      <w:r w:rsidRPr="009B48F3">
        <w:rPr>
          <w:i/>
          <w:iCs/>
          <w:color w:val="000000"/>
        </w:rPr>
        <w:t>the </w:t>
      </w:r>
      <w:r w:rsidRPr="00655CCE">
        <w:rPr>
          <w:i/>
          <w:iCs/>
          <w:color w:val="000000"/>
        </w:rPr>
        <w:t>Works of Jane Austen</w:t>
      </w:r>
      <w:r w:rsidRPr="00655CCE">
        <w:rPr>
          <w:color w:val="000000"/>
        </w:rPr>
        <w:t xml:space="preserve">, general editor, Janet Todd </w:t>
      </w:r>
      <w:r w:rsidR="00D612D2" w:rsidRPr="00655CCE">
        <w:rPr>
          <w:color w:val="000000"/>
        </w:rPr>
        <w:t xml:space="preserve">(Cambridge: </w:t>
      </w:r>
      <w:r w:rsidRPr="00655CCE">
        <w:rPr>
          <w:color w:val="000000"/>
        </w:rPr>
        <w:t>Cambridge University Press, 2005–</w:t>
      </w:r>
      <w:r w:rsidRPr="009B48F3">
        <w:rPr>
          <w:color w:val="000000"/>
        </w:rPr>
        <w:t>2008</w:t>
      </w:r>
      <w:r w:rsidR="00D612D2" w:rsidRPr="00655CCE">
        <w:rPr>
          <w:color w:val="000000"/>
        </w:rPr>
        <w:t>).</w:t>
      </w:r>
    </w:p>
    <w:p w14:paraId="7008D869" w14:textId="77777777"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Bank of England. </w:t>
      </w:r>
      <w:r w:rsidRPr="009B48F3">
        <w:rPr>
          <w:rFonts w:ascii="Times New Roman" w:eastAsia="Times New Roman" w:hAnsi="Times New Roman" w:cs="Times New Roman"/>
          <w:i/>
          <w:iCs/>
          <w:color w:val="000000"/>
          <w:lang w:eastAsia="en-GB"/>
        </w:rPr>
        <w:t>Bank of England, February 27th, 1797, in consequence of an order of His </w:t>
      </w:r>
    </w:p>
    <w:p w14:paraId="1E631E52" w14:textId="77777777" w:rsidR="009B48F3" w:rsidRPr="009B48F3" w:rsidRDefault="009B48F3" w:rsidP="00FD2B3D">
      <w:pPr>
        <w:spacing w:line="480" w:lineRule="auto"/>
        <w:ind w:firstLine="720"/>
        <w:rPr>
          <w:rFonts w:ascii="Times New Roman" w:eastAsia="Times New Roman" w:hAnsi="Times New Roman" w:cs="Times New Roman"/>
          <w:lang w:eastAsia="en-GB"/>
        </w:rPr>
      </w:pPr>
      <w:r w:rsidRPr="009B48F3">
        <w:rPr>
          <w:rFonts w:ascii="Times New Roman" w:eastAsia="Times New Roman" w:hAnsi="Times New Roman" w:cs="Times New Roman"/>
          <w:i/>
          <w:iCs/>
          <w:color w:val="000000"/>
          <w:lang w:eastAsia="en-GB"/>
        </w:rPr>
        <w:t>Majesty's Privy Council notified to the Bank last night...</w:t>
      </w:r>
      <w:r w:rsidRPr="009B48F3">
        <w:rPr>
          <w:rFonts w:ascii="Times New Roman" w:eastAsia="Times New Roman" w:hAnsi="Times New Roman" w:cs="Times New Roman"/>
          <w:color w:val="000000"/>
          <w:lang w:eastAsia="en-GB"/>
        </w:rPr>
        <w:t xml:space="preserve"> [London], [1797]. </w:t>
      </w:r>
    </w:p>
    <w:p w14:paraId="5B8EF219" w14:textId="77777777" w:rsidR="009B48F3" w:rsidRPr="009B48F3" w:rsidRDefault="009B48F3" w:rsidP="00FD2B3D">
      <w:pPr>
        <w:spacing w:line="480" w:lineRule="auto"/>
        <w:ind w:left="720"/>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lastRenderedPageBreak/>
        <w:t>Eighteenth Century Collections Online. Gale.  </w:t>
      </w:r>
    </w:p>
    <w:p w14:paraId="5871DCFF" w14:textId="77777777" w:rsidR="009B48F3"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Barry, Kevin. ‘The Aesthetics of Paper Money: National Differences during the Period </w:t>
      </w:r>
    </w:p>
    <w:p w14:paraId="6500179D" w14:textId="6A810F45" w:rsidR="009B48F3" w:rsidRDefault="009B48F3" w:rsidP="00FD2B3D">
      <w:pPr>
        <w:spacing w:line="480" w:lineRule="auto"/>
        <w:ind w:left="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of Enlightenment and Romanticism’</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Scotland, Ireland, and the Romantic Aesthetic</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00D612D2" w:rsidRPr="00655CCE">
        <w:rPr>
          <w:rFonts w:ascii="Times New Roman" w:eastAsia="Times New Roman" w:hAnsi="Times New Roman" w:cs="Times New Roman"/>
          <w:color w:val="000000"/>
          <w:lang w:eastAsia="en-GB"/>
        </w:rPr>
        <w:t>ed.</w:t>
      </w:r>
      <w:r w:rsidRPr="009B48F3">
        <w:rPr>
          <w:rFonts w:ascii="Times New Roman" w:eastAsia="Times New Roman" w:hAnsi="Times New Roman" w:cs="Times New Roman"/>
          <w:color w:val="000000"/>
          <w:lang w:eastAsia="en-GB"/>
        </w:rPr>
        <w:t xml:space="preserve">by David Duff and Catherine Jones </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Bucknell University Press, 2007</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pp. 55–76.</w:t>
      </w:r>
    </w:p>
    <w:p w14:paraId="16FAB97F" w14:textId="71FF4A39" w:rsidR="00655CCE" w:rsidRDefault="00655CCE" w:rsidP="00655CCE">
      <w:pPr>
        <w:spacing w:line="480" w:lineRule="auto"/>
        <w:rPr>
          <w:rFonts w:ascii="Times New Roman" w:hAnsi="Times New Roman" w:cs="Times New Roman"/>
        </w:rPr>
      </w:pPr>
      <w:r w:rsidRPr="00655CCE">
        <w:rPr>
          <w:rFonts w:ascii="Times New Roman" w:hAnsi="Times New Roman" w:cs="Times New Roman"/>
        </w:rPr>
        <w:t xml:space="preserve">Bellamy, Liz. </w:t>
      </w:r>
      <w:r w:rsidRPr="00655CCE">
        <w:rPr>
          <w:rFonts w:ascii="Times New Roman" w:hAnsi="Times New Roman" w:cs="Times New Roman"/>
          <w:i/>
          <w:iCs/>
        </w:rPr>
        <w:t xml:space="preserve">Commerce, Morality and the Eighteenth-Century Novel </w:t>
      </w:r>
      <w:r w:rsidRPr="00655CCE">
        <w:rPr>
          <w:rFonts w:ascii="Times New Roman" w:hAnsi="Times New Roman" w:cs="Times New Roman"/>
        </w:rPr>
        <w:t xml:space="preserve">(Cambridge: </w:t>
      </w:r>
    </w:p>
    <w:p w14:paraId="7433A7CD" w14:textId="56E09416" w:rsidR="00655CCE" w:rsidRPr="00655CCE" w:rsidRDefault="00655CCE" w:rsidP="00655CCE">
      <w:pPr>
        <w:spacing w:line="480" w:lineRule="auto"/>
        <w:ind w:firstLine="720"/>
        <w:rPr>
          <w:rFonts w:ascii="Times New Roman" w:eastAsia="Times New Roman" w:hAnsi="Times New Roman" w:cs="Times New Roman"/>
          <w:color w:val="000000"/>
          <w:lang w:eastAsia="en-GB"/>
        </w:rPr>
      </w:pPr>
      <w:r w:rsidRPr="00655CCE">
        <w:rPr>
          <w:rFonts w:ascii="Times New Roman" w:hAnsi="Times New Roman" w:cs="Times New Roman"/>
        </w:rPr>
        <w:t>Cambridge University Press, 1998)</w:t>
      </w:r>
      <w:r>
        <w:rPr>
          <w:rFonts w:ascii="Times New Roman" w:hAnsi="Times New Roman" w:cs="Times New Roman"/>
        </w:rPr>
        <w:t>.</w:t>
      </w:r>
    </w:p>
    <w:p w14:paraId="43AA8A83" w14:textId="77777777" w:rsidR="00002AB8" w:rsidRPr="00655CCE" w:rsidRDefault="00002AB8" w:rsidP="00FD2B3D">
      <w:pPr>
        <w:pStyle w:val="FootnoteText"/>
        <w:spacing w:line="480" w:lineRule="auto"/>
        <w:rPr>
          <w:rFonts w:ascii="Times New Roman" w:hAnsi="Times New Roman" w:cs="Times New Roman"/>
          <w:sz w:val="24"/>
          <w:szCs w:val="24"/>
          <w:lang w:val="en-GB"/>
        </w:rPr>
      </w:pPr>
      <w:r w:rsidRPr="00655CCE">
        <w:rPr>
          <w:rFonts w:ascii="Times New Roman" w:eastAsia="Times New Roman" w:hAnsi="Times New Roman" w:cs="Times New Roman"/>
          <w:color w:val="000000"/>
          <w:sz w:val="24"/>
          <w:szCs w:val="24"/>
          <w:lang w:eastAsia="en-GB"/>
        </w:rPr>
        <w:t xml:space="preserve">Buck, Pamela. </w:t>
      </w:r>
      <w:r w:rsidRPr="00655CCE">
        <w:rPr>
          <w:rFonts w:ascii="Times New Roman" w:hAnsi="Times New Roman" w:cs="Times New Roman"/>
          <w:sz w:val="24"/>
          <w:szCs w:val="24"/>
          <w:lang w:val="en-GB"/>
        </w:rPr>
        <w:t xml:space="preserve">‘Consuming China: Imperial Trade and Global Exchange in Jane Austen’s </w:t>
      </w:r>
    </w:p>
    <w:p w14:paraId="0E385363" w14:textId="62B5952E" w:rsidR="00002AB8" w:rsidRPr="009B48F3" w:rsidRDefault="00002AB8" w:rsidP="00FD2B3D">
      <w:pPr>
        <w:pStyle w:val="FootnoteText"/>
        <w:spacing w:line="480" w:lineRule="auto"/>
        <w:ind w:left="720"/>
        <w:rPr>
          <w:rFonts w:ascii="Times New Roman" w:hAnsi="Times New Roman" w:cs="Times New Roman"/>
          <w:sz w:val="24"/>
          <w:szCs w:val="24"/>
          <w:lang w:val="en-GB"/>
        </w:rPr>
      </w:pPr>
      <w:r w:rsidRPr="00655CCE">
        <w:rPr>
          <w:rFonts w:ascii="Times New Roman" w:hAnsi="Times New Roman" w:cs="Times New Roman"/>
          <w:i/>
          <w:iCs/>
          <w:sz w:val="24"/>
          <w:szCs w:val="24"/>
          <w:lang w:val="en-GB"/>
        </w:rPr>
        <w:t>Mansfield Park</w:t>
      </w:r>
      <w:r w:rsidRPr="00655CCE">
        <w:rPr>
          <w:rFonts w:ascii="Times New Roman" w:hAnsi="Times New Roman" w:cs="Times New Roman"/>
          <w:sz w:val="24"/>
          <w:szCs w:val="24"/>
          <w:lang w:val="en-GB"/>
        </w:rPr>
        <w:t xml:space="preserve">’, </w:t>
      </w:r>
      <w:r w:rsidRPr="00655CCE">
        <w:rPr>
          <w:rFonts w:ascii="Times New Roman" w:hAnsi="Times New Roman" w:cs="Times New Roman"/>
          <w:i/>
          <w:iCs/>
          <w:sz w:val="24"/>
          <w:szCs w:val="24"/>
          <w:lang w:val="en-GB"/>
        </w:rPr>
        <w:t>Lit: Literature Interpretation Theory</w:t>
      </w:r>
      <w:r w:rsidRPr="00655CCE">
        <w:rPr>
          <w:rFonts w:ascii="Times New Roman" w:hAnsi="Times New Roman" w:cs="Times New Roman"/>
          <w:sz w:val="24"/>
          <w:szCs w:val="24"/>
          <w:lang w:val="en-GB"/>
        </w:rPr>
        <w:t xml:space="preserve"> 30, no. 3 (2019), 211–229.</w:t>
      </w:r>
    </w:p>
    <w:p w14:paraId="7BA16E4B" w14:textId="77777777" w:rsidR="009B48F3" w:rsidRPr="009B48F3" w:rsidRDefault="009B48F3" w:rsidP="00FD2B3D">
      <w:pPr>
        <w:spacing w:line="480" w:lineRule="auto"/>
        <w:rPr>
          <w:rFonts w:ascii="Times New Roman" w:eastAsia="Times New Roman" w:hAnsi="Times New Roman" w:cs="Times New Roman"/>
          <w:lang w:eastAsia="en-GB"/>
        </w:rPr>
      </w:pPr>
      <w:proofErr w:type="spellStart"/>
      <w:r w:rsidRPr="009B48F3">
        <w:rPr>
          <w:rFonts w:ascii="Times New Roman" w:eastAsia="Times New Roman" w:hAnsi="Times New Roman" w:cs="Times New Roman"/>
          <w:color w:val="000000"/>
          <w:lang w:eastAsia="en-GB"/>
        </w:rPr>
        <w:t>Clery</w:t>
      </w:r>
      <w:proofErr w:type="spellEnd"/>
      <w:r w:rsidRPr="009B48F3">
        <w:rPr>
          <w:rFonts w:ascii="Times New Roman" w:eastAsia="Times New Roman" w:hAnsi="Times New Roman" w:cs="Times New Roman"/>
          <w:color w:val="000000"/>
          <w:lang w:eastAsia="en-GB"/>
        </w:rPr>
        <w:t xml:space="preserve">, E. J. </w:t>
      </w:r>
      <w:r w:rsidRPr="009B48F3">
        <w:rPr>
          <w:rFonts w:ascii="Times New Roman" w:eastAsia="Times New Roman" w:hAnsi="Times New Roman" w:cs="Times New Roman"/>
          <w:i/>
          <w:iCs/>
          <w:color w:val="000000"/>
          <w:lang w:eastAsia="en-GB"/>
        </w:rPr>
        <w:t>Jane Austen: The Banker’s Sister</w:t>
      </w:r>
      <w:r w:rsidRPr="009B48F3">
        <w:rPr>
          <w:rFonts w:ascii="Times New Roman" w:eastAsia="Times New Roman" w:hAnsi="Times New Roman" w:cs="Times New Roman"/>
          <w:color w:val="000000"/>
          <w:lang w:eastAsia="en-GB"/>
        </w:rPr>
        <w:t xml:space="preserve">. </w:t>
      </w:r>
      <w:proofErr w:type="spellStart"/>
      <w:r w:rsidRPr="009B48F3">
        <w:rPr>
          <w:rFonts w:ascii="Times New Roman" w:eastAsia="Times New Roman" w:hAnsi="Times New Roman" w:cs="Times New Roman"/>
          <w:color w:val="000000"/>
          <w:lang w:eastAsia="en-GB"/>
        </w:rPr>
        <w:t>Biteback</w:t>
      </w:r>
      <w:proofErr w:type="spellEnd"/>
      <w:r w:rsidRPr="009B48F3">
        <w:rPr>
          <w:rFonts w:ascii="Times New Roman" w:eastAsia="Times New Roman" w:hAnsi="Times New Roman" w:cs="Times New Roman"/>
          <w:color w:val="000000"/>
          <w:lang w:eastAsia="en-GB"/>
        </w:rPr>
        <w:t xml:space="preserve"> Publishing, 2017.</w:t>
      </w:r>
    </w:p>
    <w:p w14:paraId="1DCF4AF6" w14:textId="77777777" w:rsidR="00D612D2"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Comyn, Sarah. </w:t>
      </w:r>
      <w:r w:rsidR="00D612D2" w:rsidRPr="00655CCE">
        <w:rPr>
          <w:rFonts w:ascii="Times New Roman" w:eastAsia="Times New Roman" w:hAnsi="Times New Roman" w:cs="Times New Roman"/>
          <w:color w:val="000000"/>
          <w:lang w:eastAsia="en-GB"/>
        </w:rPr>
        <w:t xml:space="preserve">‘“Bringing her business forward”: Jane Austen and Political Economy’, in </w:t>
      </w:r>
    </w:p>
    <w:p w14:paraId="57A19C57" w14:textId="036C01BF" w:rsidR="00D612D2" w:rsidRPr="00655CCE" w:rsidRDefault="00D612D2" w:rsidP="00D612D2">
      <w:pPr>
        <w:spacing w:line="480" w:lineRule="auto"/>
        <w:ind w:left="720"/>
        <w:rPr>
          <w:rFonts w:ascii="Times New Roman" w:eastAsia="Times New Roman" w:hAnsi="Times New Roman" w:cs="Times New Roman"/>
          <w:color w:val="000000"/>
          <w:lang w:eastAsia="en-GB"/>
        </w:rPr>
      </w:pPr>
      <w:r w:rsidRPr="00655CCE">
        <w:rPr>
          <w:rFonts w:ascii="Times New Roman" w:eastAsia="Times New Roman" w:hAnsi="Times New Roman" w:cs="Times New Roman"/>
          <w:i/>
          <w:iCs/>
          <w:color w:val="000000"/>
          <w:lang w:eastAsia="en-GB"/>
        </w:rPr>
        <w:t>Routledge Companion to Jane Austen</w:t>
      </w:r>
      <w:r w:rsidRPr="00655CCE">
        <w:rPr>
          <w:rFonts w:ascii="Times New Roman" w:eastAsia="Times New Roman" w:hAnsi="Times New Roman" w:cs="Times New Roman"/>
          <w:color w:val="000000"/>
          <w:lang w:eastAsia="en-GB"/>
        </w:rPr>
        <w:t xml:space="preserve">, ed. by Cheryl A. Wilson and Maria H. Frawley (London and New York: Routledge, 2021), pp. </w:t>
      </w:r>
    </w:p>
    <w:p w14:paraId="06C33FC2" w14:textId="77777777" w:rsidR="00D612D2" w:rsidRPr="00655CCE" w:rsidRDefault="00D612D2" w:rsidP="00D612D2">
      <w:pPr>
        <w:spacing w:line="480" w:lineRule="auto"/>
        <w:rPr>
          <w:rFonts w:ascii="Times New Roman" w:eastAsia="Times New Roman" w:hAnsi="Times New Roman" w:cs="Times New Roman"/>
          <w:i/>
          <w:iCs/>
          <w:color w:val="000000"/>
          <w:lang w:eastAsia="en-GB"/>
        </w:rPr>
      </w:pPr>
      <w:r w:rsidRPr="00655CCE">
        <w:rPr>
          <w:rFonts w:ascii="Times New Roman" w:eastAsia="Times New Roman" w:hAnsi="Times New Roman" w:cs="Times New Roman"/>
          <w:color w:val="000000"/>
          <w:lang w:eastAsia="en-GB"/>
        </w:rPr>
        <w:t xml:space="preserve">—. </w:t>
      </w:r>
      <w:r w:rsidR="009B48F3" w:rsidRPr="009B48F3">
        <w:rPr>
          <w:rFonts w:ascii="Times New Roman" w:eastAsia="Times New Roman" w:hAnsi="Times New Roman" w:cs="Times New Roman"/>
          <w:i/>
          <w:iCs/>
          <w:color w:val="000000"/>
          <w:lang w:eastAsia="en-GB"/>
        </w:rPr>
        <w:t>Political Economy and the Novel: A Literary History of “Homo Economicus”</w:t>
      </w:r>
      <w:r w:rsidRPr="00655CCE">
        <w:rPr>
          <w:rFonts w:ascii="Times New Roman" w:eastAsia="Times New Roman" w:hAnsi="Times New Roman" w:cs="Times New Roman"/>
          <w:i/>
          <w:iCs/>
          <w:color w:val="000000"/>
          <w:lang w:eastAsia="en-GB"/>
        </w:rPr>
        <w:t xml:space="preserve"> </w:t>
      </w:r>
    </w:p>
    <w:p w14:paraId="29EC6DC5" w14:textId="07814F13" w:rsidR="00D612D2" w:rsidRPr="009B48F3" w:rsidRDefault="00D612D2" w:rsidP="00D612D2">
      <w:pPr>
        <w:spacing w:line="480" w:lineRule="auto"/>
        <w:ind w:firstLine="720"/>
        <w:rPr>
          <w:rFonts w:ascii="Times New Roman" w:eastAsia="Times New Roman" w:hAnsi="Times New Roman" w:cs="Times New Roman"/>
          <w:lang w:eastAsia="en-GB"/>
        </w:rPr>
      </w:pPr>
      <w:r w:rsidRPr="00655CCE">
        <w:rPr>
          <w:rFonts w:ascii="Times New Roman" w:eastAsia="Times New Roman" w:hAnsi="Times New Roman" w:cs="Times New Roman"/>
          <w:color w:val="000000"/>
          <w:lang w:eastAsia="en-GB"/>
        </w:rPr>
        <w:t xml:space="preserve">(Basingstoke: </w:t>
      </w:r>
      <w:r w:rsidR="009B48F3" w:rsidRPr="009B48F3">
        <w:rPr>
          <w:rFonts w:ascii="Times New Roman" w:eastAsia="Times New Roman" w:hAnsi="Times New Roman" w:cs="Times New Roman"/>
          <w:color w:val="000000"/>
          <w:lang w:eastAsia="en-GB"/>
        </w:rPr>
        <w:t>Palgrave Macmillan, 2018</w:t>
      </w:r>
      <w:r w:rsidRPr="00655CCE">
        <w:rPr>
          <w:rFonts w:ascii="Times New Roman" w:eastAsia="Times New Roman" w:hAnsi="Times New Roman" w:cs="Times New Roman"/>
          <w:color w:val="000000"/>
          <w:lang w:eastAsia="en-GB"/>
        </w:rPr>
        <w:t>)</w:t>
      </w:r>
    </w:p>
    <w:p w14:paraId="65A3B7DF" w14:textId="5B8EB0CD"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Copeland, Edward. </w:t>
      </w:r>
      <w:r w:rsidRPr="009B48F3">
        <w:rPr>
          <w:rFonts w:ascii="Times New Roman" w:eastAsia="Times New Roman" w:hAnsi="Times New Roman" w:cs="Times New Roman"/>
          <w:i/>
          <w:iCs/>
          <w:color w:val="000000"/>
          <w:lang w:eastAsia="en-GB"/>
        </w:rPr>
        <w:t>Women Writing about Money: Women’s Fiction in England, 1790-1820</w:t>
      </w:r>
    </w:p>
    <w:p w14:paraId="54D1E0E5" w14:textId="6320F375" w:rsidR="009B48F3" w:rsidRDefault="00D612D2" w:rsidP="00FD2B3D">
      <w:pPr>
        <w:spacing w:line="480" w:lineRule="auto"/>
        <w:ind w:firstLine="720"/>
        <w:rPr>
          <w:rFonts w:ascii="Times New Roman" w:eastAsia="Times New Roman" w:hAnsi="Times New Roman" w:cs="Times New Roman"/>
          <w:color w:val="000000"/>
          <w:lang w:eastAsia="en-GB"/>
        </w:rPr>
      </w:pPr>
      <w:r w:rsidRPr="00655CCE">
        <w:rPr>
          <w:rFonts w:ascii="Times New Roman" w:eastAsia="Times New Roman" w:hAnsi="Times New Roman" w:cs="Times New Roman"/>
          <w:color w:val="000000"/>
          <w:lang w:eastAsia="en-GB"/>
        </w:rPr>
        <w:t xml:space="preserve">(Cambridge: </w:t>
      </w:r>
      <w:r w:rsidR="009B48F3" w:rsidRPr="009B48F3">
        <w:rPr>
          <w:rFonts w:ascii="Times New Roman" w:eastAsia="Times New Roman" w:hAnsi="Times New Roman" w:cs="Times New Roman"/>
          <w:color w:val="000000"/>
          <w:lang w:eastAsia="en-GB"/>
        </w:rPr>
        <w:t>Cambridge University Press, 1995</w:t>
      </w:r>
      <w:r w:rsidRPr="00655CCE">
        <w:rPr>
          <w:rFonts w:ascii="Times New Roman" w:eastAsia="Times New Roman" w:hAnsi="Times New Roman" w:cs="Times New Roman"/>
          <w:color w:val="000000"/>
          <w:lang w:eastAsia="en-GB"/>
        </w:rPr>
        <w:t>)</w:t>
      </w:r>
    </w:p>
    <w:p w14:paraId="2D24B98A" w14:textId="77777777" w:rsidR="009028EB" w:rsidRDefault="009028EB" w:rsidP="009028EB">
      <w:pPr>
        <w:spacing w:line="480" w:lineRule="auto"/>
        <w:rPr>
          <w:rFonts w:ascii="Times New Roman" w:hAnsi="Times New Roman" w:cs="Times New Roman"/>
          <w:i/>
          <w:iCs/>
        </w:rPr>
      </w:pPr>
      <w:proofErr w:type="spellStart"/>
      <w:r w:rsidRPr="009028EB">
        <w:rPr>
          <w:rFonts w:ascii="Times New Roman" w:hAnsi="Times New Roman" w:cs="Times New Roman"/>
        </w:rPr>
        <w:t>Courtmanche</w:t>
      </w:r>
      <w:proofErr w:type="spellEnd"/>
      <w:r w:rsidRPr="009028EB">
        <w:rPr>
          <w:rFonts w:ascii="Times New Roman" w:hAnsi="Times New Roman" w:cs="Times New Roman"/>
        </w:rPr>
        <w:t>,</w:t>
      </w:r>
      <w:r>
        <w:rPr>
          <w:rFonts w:ascii="Times New Roman" w:hAnsi="Times New Roman" w:cs="Times New Roman"/>
        </w:rPr>
        <w:t xml:space="preserve"> Eleanor.</w:t>
      </w:r>
      <w:r w:rsidRPr="009028EB">
        <w:rPr>
          <w:rFonts w:ascii="Times New Roman" w:hAnsi="Times New Roman" w:cs="Times New Roman"/>
        </w:rPr>
        <w:t xml:space="preserve"> </w:t>
      </w:r>
      <w:r w:rsidRPr="009028EB">
        <w:rPr>
          <w:rFonts w:ascii="Times New Roman" w:hAnsi="Times New Roman" w:cs="Times New Roman"/>
          <w:i/>
          <w:iCs/>
        </w:rPr>
        <w:t xml:space="preserve">The ‘Invisible Hand’ and British Fiction, 1818–1860: Adam Smith, </w:t>
      </w:r>
    </w:p>
    <w:p w14:paraId="0228B3E9" w14:textId="04759012" w:rsidR="009028EB" w:rsidRPr="009028EB" w:rsidRDefault="009028EB" w:rsidP="009028EB">
      <w:pPr>
        <w:spacing w:line="480" w:lineRule="auto"/>
        <w:ind w:left="720"/>
        <w:rPr>
          <w:rFonts w:ascii="Times New Roman" w:eastAsia="Times New Roman" w:hAnsi="Times New Roman" w:cs="Times New Roman"/>
          <w:lang w:eastAsia="en-GB"/>
        </w:rPr>
      </w:pPr>
      <w:r w:rsidRPr="009028EB">
        <w:rPr>
          <w:rFonts w:ascii="Times New Roman" w:hAnsi="Times New Roman" w:cs="Times New Roman"/>
          <w:i/>
          <w:iCs/>
        </w:rPr>
        <w:t>Political Economy, and the Genre of Realism</w:t>
      </w:r>
      <w:r w:rsidRPr="009028EB">
        <w:rPr>
          <w:rFonts w:ascii="Times New Roman" w:hAnsi="Times New Roman" w:cs="Times New Roman"/>
        </w:rPr>
        <w:t xml:space="preserve"> (Basingstoke: Palgrave Macmillan, 2011)</w:t>
      </w:r>
    </w:p>
    <w:p w14:paraId="06E6EA49" w14:textId="77777777" w:rsidR="00D612D2"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Craig, Sheryl. </w:t>
      </w:r>
      <w:r w:rsidRPr="009B48F3">
        <w:rPr>
          <w:rFonts w:ascii="Times New Roman" w:eastAsia="Times New Roman" w:hAnsi="Times New Roman" w:cs="Times New Roman"/>
          <w:i/>
          <w:iCs/>
          <w:color w:val="000000"/>
          <w:lang w:eastAsia="en-GB"/>
        </w:rPr>
        <w:t>Jane Austen and the State of the Nation</w:t>
      </w:r>
      <w:r w:rsidRPr="009B48F3">
        <w:rPr>
          <w:rFonts w:ascii="Times New Roman" w:eastAsia="Times New Roman" w:hAnsi="Times New Roman" w:cs="Times New Roman"/>
          <w:color w:val="000000"/>
          <w:lang w:eastAsia="en-GB"/>
        </w:rPr>
        <w:t xml:space="preserve"> </w:t>
      </w:r>
      <w:r w:rsidR="00D612D2" w:rsidRPr="00655CCE">
        <w:rPr>
          <w:rFonts w:ascii="Times New Roman" w:eastAsia="Times New Roman" w:hAnsi="Times New Roman" w:cs="Times New Roman"/>
          <w:color w:val="000000"/>
          <w:lang w:eastAsia="en-GB"/>
        </w:rPr>
        <w:t xml:space="preserve">(Basingstoke: </w:t>
      </w:r>
      <w:r w:rsidRPr="009B48F3">
        <w:rPr>
          <w:rFonts w:ascii="Times New Roman" w:eastAsia="Times New Roman" w:hAnsi="Times New Roman" w:cs="Times New Roman"/>
          <w:color w:val="000000"/>
          <w:lang w:eastAsia="en-GB"/>
        </w:rPr>
        <w:t xml:space="preserve">Palgrave Macmillan, </w:t>
      </w:r>
    </w:p>
    <w:p w14:paraId="12AD86D6" w14:textId="537006D8" w:rsidR="009B48F3" w:rsidRDefault="009B48F3" w:rsidP="00D612D2">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2015</w:t>
      </w:r>
      <w:r w:rsidR="00D612D2" w:rsidRPr="00655CCE">
        <w:rPr>
          <w:rFonts w:ascii="Times New Roman" w:eastAsia="Times New Roman" w:hAnsi="Times New Roman" w:cs="Times New Roman"/>
          <w:color w:val="000000"/>
          <w:lang w:eastAsia="en-GB"/>
        </w:rPr>
        <w:t>)</w:t>
      </w:r>
    </w:p>
    <w:p w14:paraId="351D3F51" w14:textId="77777777" w:rsidR="00477A4F" w:rsidRDefault="00477A4F" w:rsidP="00477A4F">
      <w:pPr>
        <w:spacing w:line="480" w:lineRule="auto"/>
        <w:rPr>
          <w:rFonts w:ascii="Times New Roman" w:hAnsi="Times New Roman" w:cs="Times New Roman"/>
        </w:rPr>
      </w:pPr>
      <w:proofErr w:type="spellStart"/>
      <w:r>
        <w:rPr>
          <w:rFonts w:ascii="Times New Roman" w:eastAsia="Times New Roman" w:hAnsi="Times New Roman" w:cs="Times New Roman"/>
          <w:color w:val="000000"/>
          <w:lang w:eastAsia="en-GB"/>
        </w:rPr>
        <w:t>Cresmaschi</w:t>
      </w:r>
      <w:proofErr w:type="spellEnd"/>
      <w:r>
        <w:rPr>
          <w:rFonts w:ascii="Times New Roman" w:eastAsia="Times New Roman" w:hAnsi="Times New Roman" w:cs="Times New Roman"/>
          <w:color w:val="000000"/>
          <w:lang w:eastAsia="en-GB"/>
        </w:rPr>
        <w:t>, Sergio</w:t>
      </w:r>
      <w:r>
        <w:rPr>
          <w:rFonts w:ascii="Times New Roman" w:hAnsi="Times New Roman" w:cs="Times New Roman"/>
        </w:rPr>
        <w:t xml:space="preserve"> and Marcelo </w:t>
      </w:r>
      <w:proofErr w:type="spellStart"/>
      <w:r>
        <w:rPr>
          <w:rFonts w:ascii="Times New Roman" w:hAnsi="Times New Roman" w:cs="Times New Roman"/>
        </w:rPr>
        <w:t>Dascal</w:t>
      </w:r>
      <w:proofErr w:type="spellEnd"/>
      <w:r>
        <w:rPr>
          <w:rFonts w:ascii="Times New Roman" w:hAnsi="Times New Roman" w:cs="Times New Roman"/>
        </w:rPr>
        <w:t xml:space="preserve">, ‘Malthus and Ricardo: Two Styles for Economic </w:t>
      </w:r>
    </w:p>
    <w:p w14:paraId="0BC3767F" w14:textId="3E12E7AF" w:rsidR="00477A4F" w:rsidRPr="00655CCE" w:rsidRDefault="00477A4F" w:rsidP="00477A4F">
      <w:pPr>
        <w:spacing w:line="480" w:lineRule="auto"/>
        <w:ind w:firstLine="720"/>
        <w:rPr>
          <w:rFonts w:ascii="Times New Roman" w:eastAsia="Times New Roman" w:hAnsi="Times New Roman" w:cs="Times New Roman"/>
          <w:color w:val="000000"/>
          <w:lang w:eastAsia="en-GB"/>
        </w:rPr>
      </w:pPr>
      <w:r>
        <w:rPr>
          <w:rFonts w:ascii="Times New Roman" w:hAnsi="Times New Roman" w:cs="Times New Roman"/>
        </w:rPr>
        <w:t xml:space="preserve">Theory’, </w:t>
      </w:r>
      <w:r>
        <w:rPr>
          <w:rFonts w:ascii="Times New Roman" w:hAnsi="Times New Roman" w:cs="Times New Roman"/>
          <w:i/>
          <w:iCs/>
        </w:rPr>
        <w:t xml:space="preserve">Science in Context </w:t>
      </w:r>
      <w:r>
        <w:rPr>
          <w:rFonts w:ascii="Times New Roman" w:hAnsi="Times New Roman" w:cs="Times New Roman"/>
        </w:rPr>
        <w:t>11, no. 2 (1998), 229–254.</w:t>
      </w:r>
    </w:p>
    <w:p w14:paraId="38EF4193" w14:textId="77777777" w:rsidR="00822490" w:rsidRPr="00655CCE" w:rsidRDefault="00822490" w:rsidP="00FD2B3D">
      <w:pPr>
        <w:pStyle w:val="FootnoteText"/>
        <w:spacing w:line="480" w:lineRule="auto"/>
        <w:rPr>
          <w:rFonts w:ascii="Times New Roman" w:hAnsi="Times New Roman" w:cs="Times New Roman"/>
          <w:sz w:val="24"/>
          <w:szCs w:val="24"/>
          <w:lang w:val="en-GB"/>
        </w:rPr>
      </w:pPr>
      <w:proofErr w:type="spellStart"/>
      <w:r w:rsidRPr="00655CCE">
        <w:rPr>
          <w:rFonts w:ascii="Times New Roman" w:eastAsia="Times New Roman" w:hAnsi="Times New Roman" w:cs="Times New Roman"/>
          <w:color w:val="000000"/>
          <w:sz w:val="24"/>
          <w:szCs w:val="24"/>
          <w:lang w:eastAsia="en-GB"/>
        </w:rPr>
        <w:t>Dalley</w:t>
      </w:r>
      <w:proofErr w:type="spellEnd"/>
      <w:r w:rsidRPr="00655CCE">
        <w:rPr>
          <w:rFonts w:ascii="Times New Roman" w:eastAsia="Times New Roman" w:hAnsi="Times New Roman" w:cs="Times New Roman"/>
          <w:color w:val="000000"/>
          <w:sz w:val="24"/>
          <w:szCs w:val="24"/>
          <w:lang w:eastAsia="en-GB"/>
        </w:rPr>
        <w:t xml:space="preserve">, Dana L. </w:t>
      </w:r>
      <w:r w:rsidRPr="00655CCE">
        <w:rPr>
          <w:rFonts w:ascii="Times New Roman" w:hAnsi="Times New Roman" w:cs="Times New Roman"/>
          <w:sz w:val="24"/>
          <w:szCs w:val="24"/>
          <w:lang w:val="en-GB"/>
        </w:rPr>
        <w:t xml:space="preserve">‘Mediations on Value in </w:t>
      </w:r>
      <w:r w:rsidRPr="00655CCE">
        <w:rPr>
          <w:rFonts w:ascii="Times New Roman" w:hAnsi="Times New Roman" w:cs="Times New Roman"/>
          <w:i/>
          <w:iCs/>
          <w:sz w:val="24"/>
          <w:szCs w:val="24"/>
          <w:lang w:val="en-GB"/>
        </w:rPr>
        <w:t>Mansfield Park</w:t>
      </w:r>
      <w:r w:rsidRPr="00655CCE">
        <w:rPr>
          <w:rFonts w:ascii="Times New Roman" w:hAnsi="Times New Roman" w:cs="Times New Roman"/>
          <w:sz w:val="24"/>
          <w:szCs w:val="24"/>
          <w:lang w:val="en-GB"/>
        </w:rPr>
        <w:t xml:space="preserve">, or Jane Austen Tries to Balance the </w:t>
      </w:r>
    </w:p>
    <w:p w14:paraId="07B45A5C" w14:textId="51D88E13" w:rsidR="00822490" w:rsidRPr="00655CCE" w:rsidRDefault="00822490" w:rsidP="00FD2B3D">
      <w:pPr>
        <w:pStyle w:val="FootnoteText"/>
        <w:spacing w:line="480" w:lineRule="auto"/>
        <w:ind w:firstLine="720"/>
        <w:rPr>
          <w:rFonts w:ascii="Times New Roman" w:hAnsi="Times New Roman" w:cs="Times New Roman"/>
          <w:sz w:val="24"/>
          <w:szCs w:val="24"/>
          <w:lang w:val="en-GB"/>
        </w:rPr>
      </w:pPr>
      <w:r w:rsidRPr="00655CCE">
        <w:rPr>
          <w:rFonts w:ascii="Times New Roman" w:hAnsi="Times New Roman" w:cs="Times New Roman"/>
          <w:sz w:val="24"/>
          <w:szCs w:val="24"/>
          <w:lang w:val="en-GB"/>
        </w:rPr>
        <w:t xml:space="preserve">Books’, </w:t>
      </w:r>
      <w:r w:rsidRPr="00655CCE">
        <w:rPr>
          <w:rFonts w:ascii="Times New Roman" w:hAnsi="Times New Roman" w:cs="Times New Roman"/>
          <w:i/>
          <w:iCs/>
          <w:sz w:val="24"/>
          <w:szCs w:val="24"/>
          <w:lang w:val="en-GB"/>
        </w:rPr>
        <w:t>Women’s Writing</w:t>
      </w:r>
      <w:r w:rsidRPr="00655CCE">
        <w:rPr>
          <w:rFonts w:ascii="Times New Roman" w:hAnsi="Times New Roman" w:cs="Times New Roman"/>
          <w:sz w:val="24"/>
          <w:szCs w:val="24"/>
          <w:lang w:val="en-GB"/>
        </w:rPr>
        <w:t xml:space="preserve"> 25, no. 4 (2018), 443–453.</w:t>
      </w:r>
    </w:p>
    <w:p w14:paraId="1820EF34" w14:textId="77777777" w:rsidR="00645915" w:rsidRPr="00655CCE" w:rsidRDefault="00645915" w:rsidP="00FD2B3D">
      <w:pPr>
        <w:pStyle w:val="FootnoteText"/>
        <w:spacing w:line="480" w:lineRule="auto"/>
        <w:rPr>
          <w:rFonts w:ascii="Times New Roman" w:hAnsi="Times New Roman" w:cs="Times New Roman"/>
          <w:sz w:val="24"/>
          <w:szCs w:val="24"/>
          <w:lang w:val="en-GB"/>
        </w:rPr>
      </w:pPr>
      <w:r w:rsidRPr="00655CCE">
        <w:rPr>
          <w:rFonts w:ascii="Times New Roman" w:hAnsi="Times New Roman" w:cs="Times New Roman"/>
          <w:sz w:val="24"/>
          <w:szCs w:val="24"/>
          <w:lang w:val="en-GB"/>
        </w:rPr>
        <w:lastRenderedPageBreak/>
        <w:t xml:space="preserve">Dashwood, Rita J. ‘“An office in which she has always depended”: Surrogate Managers in </w:t>
      </w:r>
    </w:p>
    <w:p w14:paraId="7BCF600A" w14:textId="453FEE0C" w:rsidR="00645915" w:rsidRPr="009B48F3" w:rsidRDefault="00645915" w:rsidP="00FD2B3D">
      <w:pPr>
        <w:pStyle w:val="FootnoteText"/>
        <w:spacing w:line="480" w:lineRule="auto"/>
        <w:ind w:left="720"/>
        <w:rPr>
          <w:rFonts w:ascii="Times New Roman" w:hAnsi="Times New Roman" w:cs="Times New Roman"/>
          <w:sz w:val="24"/>
          <w:szCs w:val="24"/>
          <w:lang w:val="en-GB"/>
        </w:rPr>
      </w:pPr>
      <w:r w:rsidRPr="00655CCE">
        <w:rPr>
          <w:rFonts w:ascii="Times New Roman" w:hAnsi="Times New Roman" w:cs="Times New Roman"/>
          <w:sz w:val="24"/>
          <w:szCs w:val="24"/>
          <w:lang w:val="en-GB"/>
        </w:rPr>
        <w:t xml:space="preserve">Jane Austen’s </w:t>
      </w:r>
      <w:r w:rsidRPr="00655CCE">
        <w:rPr>
          <w:rFonts w:ascii="Times New Roman" w:hAnsi="Times New Roman" w:cs="Times New Roman"/>
          <w:i/>
          <w:iCs/>
          <w:sz w:val="24"/>
          <w:szCs w:val="24"/>
          <w:lang w:val="en-GB"/>
        </w:rPr>
        <w:t>Mansfield Park</w:t>
      </w:r>
      <w:r w:rsidRPr="00655CCE">
        <w:rPr>
          <w:rFonts w:ascii="Times New Roman" w:hAnsi="Times New Roman" w:cs="Times New Roman"/>
          <w:sz w:val="24"/>
          <w:szCs w:val="24"/>
          <w:lang w:val="en-GB"/>
        </w:rPr>
        <w:t xml:space="preserve"> and </w:t>
      </w:r>
      <w:r w:rsidRPr="00655CCE">
        <w:rPr>
          <w:rFonts w:ascii="Times New Roman" w:hAnsi="Times New Roman" w:cs="Times New Roman"/>
          <w:i/>
          <w:iCs/>
          <w:sz w:val="24"/>
          <w:szCs w:val="24"/>
          <w:lang w:val="en-GB"/>
        </w:rPr>
        <w:t>Persuasion</w:t>
      </w:r>
      <w:r w:rsidRPr="00655CCE">
        <w:rPr>
          <w:rFonts w:ascii="Times New Roman" w:hAnsi="Times New Roman" w:cs="Times New Roman"/>
          <w:sz w:val="24"/>
          <w:szCs w:val="24"/>
          <w:lang w:val="en-GB"/>
        </w:rPr>
        <w:t xml:space="preserve">’, </w:t>
      </w:r>
      <w:r w:rsidRPr="00655CCE">
        <w:rPr>
          <w:rFonts w:ascii="Times New Roman" w:hAnsi="Times New Roman" w:cs="Times New Roman"/>
          <w:i/>
          <w:iCs/>
          <w:sz w:val="24"/>
          <w:szCs w:val="24"/>
          <w:lang w:val="en-GB"/>
        </w:rPr>
        <w:t>Journal for Eighteenth-Century Studies</w:t>
      </w:r>
      <w:r w:rsidRPr="00655CCE">
        <w:rPr>
          <w:rFonts w:ascii="Times New Roman" w:hAnsi="Times New Roman" w:cs="Times New Roman"/>
          <w:sz w:val="24"/>
          <w:szCs w:val="24"/>
          <w:lang w:val="en-GB"/>
        </w:rPr>
        <w:t xml:space="preserve"> 41, no. 3 (2018), 373–389</w:t>
      </w:r>
    </w:p>
    <w:p w14:paraId="634C7447" w14:textId="5670E240"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Dick, Alexander. ‘British Romanticism and Paper Money’</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Literature Compass</w:t>
      </w:r>
      <w:r w:rsidR="00D612D2" w:rsidRPr="00655CCE">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color w:val="000000"/>
          <w:lang w:eastAsia="en-GB"/>
        </w:rPr>
        <w:t>10, no. </w:t>
      </w:r>
    </w:p>
    <w:p w14:paraId="42CD69C0" w14:textId="08C08436" w:rsidR="00822490" w:rsidRDefault="009B48F3" w:rsidP="00FD2B3D">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9</w:t>
      </w:r>
      <w:r w:rsidR="00D612D2" w:rsidRPr="00655CCE">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color w:val="000000"/>
          <w:lang w:eastAsia="en-GB"/>
        </w:rPr>
        <w:t>2013</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696–704</w:t>
      </w:r>
    </w:p>
    <w:p w14:paraId="00AC0BC0" w14:textId="77777777" w:rsidR="00477A4F" w:rsidRDefault="00060E08" w:rsidP="004122DA">
      <w:pPr>
        <w:spacing w:line="480" w:lineRule="auto"/>
        <w:rPr>
          <w:rFonts w:ascii="Times New Roman" w:eastAsia="Times New Roman" w:hAnsi="Times New Roman" w:cs="Times New Roman"/>
          <w:i/>
          <w:iCs/>
          <w:color w:val="000000"/>
          <w:lang w:eastAsia="en-GB"/>
        </w:rPr>
      </w:pPr>
      <w:r w:rsidRPr="00655CCE">
        <w:rPr>
          <w:rFonts w:ascii="Times New Roman" w:eastAsia="Times New Roman" w:hAnsi="Times New Roman" w:cs="Times New Roman"/>
          <w:color w:val="000000"/>
          <w:lang w:eastAsia="en-GB"/>
        </w:rPr>
        <w:t>—.</w:t>
      </w:r>
      <w:r>
        <w:rPr>
          <w:rFonts w:ascii="Times New Roman" w:eastAsia="Times New Roman" w:hAnsi="Times New Roman" w:cs="Times New Roman"/>
          <w:color w:val="000000"/>
          <w:lang w:eastAsia="en-GB"/>
        </w:rPr>
        <w:t xml:space="preserve"> </w:t>
      </w:r>
      <w:r>
        <w:rPr>
          <w:rFonts w:ascii="Times New Roman" w:eastAsia="Times New Roman" w:hAnsi="Times New Roman" w:cs="Times New Roman"/>
          <w:i/>
          <w:iCs/>
          <w:color w:val="000000"/>
          <w:lang w:eastAsia="en-GB"/>
        </w:rPr>
        <w:t>Romant</w:t>
      </w:r>
      <w:r w:rsidR="004122DA">
        <w:rPr>
          <w:rFonts w:ascii="Times New Roman" w:eastAsia="Times New Roman" w:hAnsi="Times New Roman" w:cs="Times New Roman"/>
          <w:i/>
          <w:iCs/>
          <w:color w:val="000000"/>
          <w:lang w:eastAsia="en-GB"/>
        </w:rPr>
        <w:t>i</w:t>
      </w:r>
      <w:r>
        <w:rPr>
          <w:rFonts w:ascii="Times New Roman" w:eastAsia="Times New Roman" w:hAnsi="Times New Roman" w:cs="Times New Roman"/>
          <w:i/>
          <w:iCs/>
          <w:color w:val="000000"/>
          <w:lang w:eastAsia="en-GB"/>
        </w:rPr>
        <w:t>cism and the Gold Standard</w:t>
      </w:r>
      <w:r w:rsidR="00F3137D">
        <w:rPr>
          <w:rFonts w:ascii="Times New Roman" w:eastAsia="Times New Roman" w:hAnsi="Times New Roman" w:cs="Times New Roman"/>
          <w:i/>
          <w:iCs/>
          <w:color w:val="000000"/>
          <w:lang w:eastAsia="en-GB"/>
        </w:rPr>
        <w:t>: Money, Literature, and Economic Debate, 1790</w:t>
      </w:r>
      <w:r w:rsidR="00F3137D">
        <w:rPr>
          <w:rFonts w:ascii="Times New Roman" w:eastAsia="Times New Roman" w:hAnsi="Times New Roman" w:cs="Times New Roman"/>
          <w:i/>
          <w:iCs/>
          <w:color w:val="000000"/>
          <w:lang w:eastAsia="en-GB"/>
        </w:rPr>
        <w:softHyphen/>
      </w:r>
    </w:p>
    <w:p w14:paraId="56A92389" w14:textId="5C9CD38C" w:rsidR="00060E08" w:rsidRDefault="00F3137D" w:rsidP="00477A4F">
      <w:pPr>
        <w:spacing w:line="480" w:lineRule="auto"/>
        <w:ind w:firstLine="720"/>
        <w:rPr>
          <w:rFonts w:ascii="Times New Roman" w:eastAsia="Times New Roman" w:hAnsi="Times New Roman" w:cs="Times New Roman"/>
          <w:color w:val="000000"/>
          <w:lang w:eastAsia="en-GB"/>
        </w:rPr>
      </w:pPr>
      <w:r>
        <w:rPr>
          <w:rFonts w:ascii="Times New Roman" w:eastAsia="Times New Roman" w:hAnsi="Times New Roman" w:cs="Times New Roman"/>
          <w:i/>
          <w:iCs/>
          <w:color w:val="000000"/>
          <w:lang w:eastAsia="en-GB"/>
        </w:rPr>
        <w:t>1830</w:t>
      </w:r>
      <w:r>
        <w:rPr>
          <w:rFonts w:ascii="Times New Roman" w:eastAsia="Times New Roman" w:hAnsi="Times New Roman" w:cs="Times New Roman"/>
          <w:color w:val="000000"/>
          <w:lang w:eastAsia="en-GB"/>
        </w:rPr>
        <w:t xml:space="preserve"> (Basingstoke: Palgrave Macmillan, 2013)</w:t>
      </w:r>
    </w:p>
    <w:p w14:paraId="4638B690" w14:textId="77777777" w:rsidR="00477A4F" w:rsidRDefault="00477A4F" w:rsidP="00477A4F">
      <w:pPr>
        <w:spacing w:line="480" w:lineRule="auto"/>
        <w:rPr>
          <w:rFonts w:ascii="Times New Roman" w:hAnsi="Times New Roman" w:cs="Times New Roman"/>
          <w:i/>
          <w:iCs/>
        </w:rPr>
      </w:pPr>
      <w:r>
        <w:rPr>
          <w:rFonts w:ascii="Times New Roman" w:eastAsia="Times New Roman" w:hAnsi="Times New Roman" w:cs="Times New Roman"/>
          <w:color w:val="000000"/>
          <w:lang w:eastAsia="en-GB"/>
        </w:rPr>
        <w:t xml:space="preserve">Dorfman, </w:t>
      </w:r>
      <w:r>
        <w:rPr>
          <w:rFonts w:ascii="Times New Roman" w:hAnsi="Times New Roman" w:cs="Times New Roman"/>
        </w:rPr>
        <w:t xml:space="preserve">Robert. ‘Thomas Robert Malthus and David Ricardo’, </w:t>
      </w:r>
      <w:r>
        <w:rPr>
          <w:rFonts w:ascii="Times New Roman" w:hAnsi="Times New Roman" w:cs="Times New Roman"/>
          <w:i/>
          <w:iCs/>
        </w:rPr>
        <w:t xml:space="preserve">Journal of Economic </w:t>
      </w:r>
    </w:p>
    <w:p w14:paraId="5E3C7E2D" w14:textId="119CC4DB" w:rsidR="00477A4F" w:rsidRPr="00F3137D" w:rsidRDefault="00477A4F" w:rsidP="00477A4F">
      <w:pPr>
        <w:spacing w:line="480" w:lineRule="auto"/>
        <w:ind w:firstLine="720"/>
        <w:rPr>
          <w:rFonts w:ascii="Times New Roman" w:eastAsia="Times New Roman" w:hAnsi="Times New Roman" w:cs="Times New Roman"/>
          <w:color w:val="000000"/>
          <w:lang w:eastAsia="en-GB"/>
        </w:rPr>
      </w:pPr>
      <w:r>
        <w:rPr>
          <w:rFonts w:ascii="Times New Roman" w:hAnsi="Times New Roman" w:cs="Times New Roman"/>
          <w:i/>
          <w:iCs/>
        </w:rPr>
        <w:t xml:space="preserve">Perspectives </w:t>
      </w:r>
      <w:r>
        <w:rPr>
          <w:rFonts w:ascii="Times New Roman" w:hAnsi="Times New Roman" w:cs="Times New Roman"/>
        </w:rPr>
        <w:t>3, no. 3 (1989), 153–164</w:t>
      </w:r>
    </w:p>
    <w:p w14:paraId="7890BACA" w14:textId="77777777" w:rsidR="00D612D2"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Duckworth, Alistair. </w:t>
      </w:r>
      <w:r w:rsidRPr="009B48F3">
        <w:rPr>
          <w:rFonts w:ascii="Times New Roman" w:eastAsia="Times New Roman" w:hAnsi="Times New Roman" w:cs="Times New Roman"/>
          <w:i/>
          <w:iCs/>
          <w:color w:val="000000"/>
          <w:lang w:eastAsia="en-GB"/>
        </w:rPr>
        <w:t>The Improvement of the Estate: A Study of Jane Austen’s Novels</w:t>
      </w:r>
      <w:r w:rsidR="00D612D2" w:rsidRPr="00655CCE">
        <w:rPr>
          <w:rFonts w:ascii="Times New Roman" w:eastAsia="Times New Roman" w:hAnsi="Times New Roman" w:cs="Times New Roman"/>
          <w:color w:val="000000"/>
          <w:lang w:eastAsia="en-GB"/>
        </w:rPr>
        <w:t xml:space="preserve"> </w:t>
      </w:r>
    </w:p>
    <w:p w14:paraId="7B61CE59" w14:textId="5ED69420" w:rsidR="009B48F3" w:rsidRPr="00F84D4A" w:rsidRDefault="00D612D2" w:rsidP="00D612D2">
      <w:pPr>
        <w:spacing w:line="480" w:lineRule="auto"/>
        <w:ind w:firstLine="720"/>
        <w:rPr>
          <w:rFonts w:ascii="Times New Roman" w:eastAsia="Times New Roman" w:hAnsi="Times New Roman" w:cs="Times New Roman"/>
          <w:color w:val="000000"/>
          <w:lang w:eastAsia="en-GB"/>
        </w:rPr>
      </w:pPr>
      <w:r w:rsidRPr="00655CCE">
        <w:rPr>
          <w:rFonts w:ascii="Times New Roman" w:eastAsia="Times New Roman" w:hAnsi="Times New Roman" w:cs="Times New Roman"/>
          <w:color w:val="000000"/>
          <w:lang w:eastAsia="en-GB"/>
        </w:rPr>
        <w:t>(</w:t>
      </w:r>
      <w:r w:rsidRPr="00F84D4A">
        <w:rPr>
          <w:rFonts w:ascii="Times New Roman" w:eastAsia="Times New Roman" w:hAnsi="Times New Roman" w:cs="Times New Roman"/>
          <w:color w:val="000000"/>
          <w:lang w:eastAsia="en-GB"/>
        </w:rPr>
        <w:t xml:space="preserve">Baltimore, MD: </w:t>
      </w:r>
      <w:r w:rsidR="009B48F3" w:rsidRPr="00F84D4A">
        <w:rPr>
          <w:rFonts w:ascii="Times New Roman" w:eastAsia="Times New Roman" w:hAnsi="Times New Roman" w:cs="Times New Roman"/>
          <w:color w:val="000000"/>
          <w:lang w:eastAsia="en-GB"/>
        </w:rPr>
        <w:t>John Hopkin’s University Press, 1971</w:t>
      </w:r>
      <w:r w:rsidRPr="00F84D4A">
        <w:rPr>
          <w:rFonts w:ascii="Times New Roman" w:eastAsia="Times New Roman" w:hAnsi="Times New Roman" w:cs="Times New Roman"/>
          <w:color w:val="000000"/>
          <w:lang w:eastAsia="en-GB"/>
        </w:rPr>
        <w:t>)</w:t>
      </w:r>
    </w:p>
    <w:p w14:paraId="68D8EC6D" w14:textId="77777777" w:rsidR="00F84D4A" w:rsidRDefault="00F84D4A" w:rsidP="00F84D4A">
      <w:pPr>
        <w:spacing w:line="480" w:lineRule="auto"/>
        <w:rPr>
          <w:rFonts w:ascii="Times New Roman" w:eastAsia="Times New Roman" w:hAnsi="Times New Roman" w:cs="Times New Roman"/>
          <w:i/>
          <w:iCs/>
          <w:color w:val="000000"/>
          <w:lang w:eastAsia="en-GB"/>
        </w:rPr>
      </w:pPr>
      <w:r w:rsidRPr="00F84D4A">
        <w:rPr>
          <w:rFonts w:ascii="Times New Roman" w:eastAsia="Times New Roman" w:hAnsi="Times New Roman" w:cs="Times New Roman"/>
          <w:color w:val="000000"/>
          <w:lang w:eastAsia="en-GB"/>
        </w:rPr>
        <w:t xml:space="preserve">Gallagher, Catherine. </w:t>
      </w:r>
      <w:r w:rsidRPr="00F84D4A">
        <w:rPr>
          <w:rFonts w:ascii="Times New Roman" w:eastAsia="Times New Roman" w:hAnsi="Times New Roman" w:cs="Times New Roman"/>
          <w:i/>
          <w:iCs/>
          <w:color w:val="000000"/>
          <w:lang w:eastAsia="en-GB"/>
        </w:rPr>
        <w:t xml:space="preserve">The Body Economic: Life, Death, and Sensation in Political Economy </w:t>
      </w:r>
    </w:p>
    <w:p w14:paraId="68FD7081" w14:textId="64F2FB3F" w:rsidR="00F84D4A" w:rsidRPr="00F84D4A" w:rsidRDefault="00F84D4A" w:rsidP="00F84D4A">
      <w:pPr>
        <w:spacing w:line="480" w:lineRule="auto"/>
        <w:ind w:firstLine="720"/>
        <w:rPr>
          <w:rFonts w:ascii="Times New Roman" w:eastAsia="Times New Roman" w:hAnsi="Times New Roman" w:cs="Times New Roman"/>
          <w:i/>
          <w:iCs/>
          <w:color w:val="000000"/>
          <w:lang w:eastAsia="en-GB"/>
        </w:rPr>
      </w:pPr>
      <w:r w:rsidRPr="00F84D4A">
        <w:rPr>
          <w:rFonts w:ascii="Times New Roman" w:eastAsia="Times New Roman" w:hAnsi="Times New Roman" w:cs="Times New Roman"/>
          <w:i/>
          <w:iCs/>
          <w:color w:val="000000"/>
          <w:lang w:eastAsia="en-GB"/>
        </w:rPr>
        <w:t>and the Victorian Novel</w:t>
      </w:r>
      <w:r w:rsidRPr="00F84D4A">
        <w:rPr>
          <w:rFonts w:ascii="Times New Roman" w:eastAsia="Times New Roman" w:hAnsi="Times New Roman" w:cs="Times New Roman"/>
          <w:color w:val="000000"/>
          <w:lang w:eastAsia="en-GB"/>
        </w:rPr>
        <w:t xml:space="preserve"> (Princeton and Oxford: Princeton University Press, 2006),</w:t>
      </w:r>
    </w:p>
    <w:p w14:paraId="619CC47C" w14:textId="5F8446ED"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 xml:space="preserve">Hall, Lynda A. </w:t>
      </w:r>
      <w:r w:rsidRPr="009B48F3">
        <w:rPr>
          <w:rFonts w:ascii="Times New Roman" w:eastAsia="Times New Roman" w:hAnsi="Times New Roman" w:cs="Times New Roman"/>
          <w:i/>
          <w:iCs/>
          <w:color w:val="000000"/>
          <w:lang w:eastAsia="en-GB"/>
        </w:rPr>
        <w:t>Women and ‘Value’ in Jane Austen’s Novels: Settling, Speculating and </w:t>
      </w:r>
    </w:p>
    <w:p w14:paraId="562AB265" w14:textId="57135B0B" w:rsidR="009B48F3" w:rsidRPr="009B48F3" w:rsidRDefault="009B48F3" w:rsidP="00FD2B3D">
      <w:pPr>
        <w:spacing w:line="480" w:lineRule="auto"/>
        <w:ind w:firstLine="720"/>
        <w:rPr>
          <w:rFonts w:ascii="Times New Roman" w:eastAsia="Times New Roman" w:hAnsi="Times New Roman" w:cs="Times New Roman"/>
          <w:lang w:eastAsia="en-GB"/>
        </w:rPr>
      </w:pPr>
      <w:r w:rsidRPr="009B48F3">
        <w:rPr>
          <w:rFonts w:ascii="Times New Roman" w:eastAsia="Times New Roman" w:hAnsi="Times New Roman" w:cs="Times New Roman"/>
          <w:i/>
          <w:iCs/>
          <w:color w:val="000000"/>
          <w:lang w:eastAsia="en-GB"/>
        </w:rPr>
        <w:t>Superfluity</w:t>
      </w:r>
      <w:r w:rsidR="00D612D2" w:rsidRPr="00655CCE">
        <w:rPr>
          <w:rFonts w:ascii="Times New Roman" w:eastAsia="Times New Roman" w:hAnsi="Times New Roman" w:cs="Times New Roman"/>
          <w:color w:val="000000"/>
          <w:lang w:eastAsia="en-GB"/>
        </w:rPr>
        <w:t xml:space="preserve"> (Basingstoke:</w:t>
      </w:r>
      <w:r w:rsidRPr="009B48F3">
        <w:rPr>
          <w:rFonts w:ascii="Times New Roman" w:eastAsia="Times New Roman" w:hAnsi="Times New Roman" w:cs="Times New Roman"/>
          <w:color w:val="000000"/>
          <w:lang w:eastAsia="en-GB"/>
        </w:rPr>
        <w:t xml:space="preserve"> Palgrave Macmillan, 2017</w:t>
      </w:r>
      <w:r w:rsidR="00D612D2" w:rsidRPr="00655CCE">
        <w:rPr>
          <w:rFonts w:ascii="Times New Roman" w:eastAsia="Times New Roman" w:hAnsi="Times New Roman" w:cs="Times New Roman"/>
          <w:color w:val="000000"/>
          <w:lang w:eastAsia="en-GB"/>
        </w:rPr>
        <w:t>)</w:t>
      </w:r>
    </w:p>
    <w:p w14:paraId="566D8ECA" w14:textId="77777777" w:rsidR="009B48F3" w:rsidRPr="009B48F3" w:rsidRDefault="009B48F3" w:rsidP="00FD2B3D">
      <w:pPr>
        <w:spacing w:line="480" w:lineRule="auto"/>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Haywood, Ian. ‘Paper Promises: Restriction, Caricature and the Ghost of Gold’. </w:t>
      </w:r>
    </w:p>
    <w:p w14:paraId="440BC063" w14:textId="5E644451" w:rsidR="009B48F3" w:rsidRDefault="009B48F3" w:rsidP="00FD2B3D">
      <w:pPr>
        <w:spacing w:line="480" w:lineRule="auto"/>
        <w:ind w:left="720"/>
        <w:rPr>
          <w:rFonts w:ascii="Times New Roman" w:eastAsia="Times New Roman" w:hAnsi="Times New Roman" w:cs="Times New Roman"/>
          <w:color w:val="000000"/>
          <w:lang w:eastAsia="en-GB"/>
        </w:rPr>
      </w:pPr>
      <w:r w:rsidRPr="009B48F3">
        <w:rPr>
          <w:rFonts w:ascii="Times New Roman" w:eastAsia="Times New Roman" w:hAnsi="Times New Roman" w:cs="Times New Roman"/>
          <w:i/>
          <w:iCs/>
          <w:color w:val="000000"/>
          <w:lang w:eastAsia="en-GB"/>
        </w:rPr>
        <w:t>Romantic Circles</w:t>
      </w:r>
      <w:r w:rsidRPr="009B48F3">
        <w:rPr>
          <w:rFonts w:ascii="Times New Roman" w:eastAsia="Times New Roman" w:hAnsi="Times New Roman" w:cs="Times New Roman"/>
          <w:color w:val="000000"/>
          <w:lang w:eastAsia="en-GB"/>
        </w:rPr>
        <w:t>, February 2012, np. &lt;http://www.rc.umd.edu/praxis/forgery/HTML/praxis.2011.haywood.html&gt;.</w:t>
      </w:r>
    </w:p>
    <w:p w14:paraId="6F172B1B" w14:textId="77777777" w:rsidR="00F3137D" w:rsidRDefault="00F3137D" w:rsidP="00F3137D">
      <w:pPr>
        <w:spacing w:line="480" w:lineRule="auto"/>
        <w:rPr>
          <w:rFonts w:ascii="Times New Roman" w:eastAsia="Times New Roman" w:hAnsi="Times New Roman" w:cs="Times New Roman"/>
          <w:color w:val="000000"/>
          <w:lang w:eastAsia="en-GB"/>
        </w:rPr>
      </w:pPr>
      <w:r>
        <w:rPr>
          <w:rFonts w:ascii="Times New Roman" w:eastAsia="Times New Roman" w:hAnsi="Times New Roman" w:cs="Times New Roman"/>
          <w:color w:val="000000"/>
          <w:lang w:eastAsia="en-GB"/>
        </w:rPr>
        <w:t xml:space="preserve">Hirschman, Albert O. </w:t>
      </w:r>
      <w:r>
        <w:rPr>
          <w:rFonts w:ascii="Times New Roman" w:eastAsia="Times New Roman" w:hAnsi="Times New Roman" w:cs="Times New Roman"/>
          <w:i/>
          <w:iCs/>
          <w:color w:val="000000"/>
          <w:lang w:eastAsia="en-GB"/>
        </w:rPr>
        <w:t>The Passions and the Interests</w:t>
      </w:r>
      <w:r>
        <w:rPr>
          <w:rFonts w:ascii="Times New Roman" w:eastAsia="Times New Roman" w:hAnsi="Times New Roman" w:cs="Times New Roman"/>
          <w:color w:val="000000"/>
          <w:lang w:eastAsia="en-GB"/>
        </w:rPr>
        <w:t xml:space="preserve"> (Princeton: Princeton University Press, </w:t>
      </w:r>
    </w:p>
    <w:p w14:paraId="479DC306" w14:textId="5E2AA41D" w:rsidR="00F3137D" w:rsidRPr="00F3137D" w:rsidRDefault="00F3137D" w:rsidP="00F3137D">
      <w:pPr>
        <w:spacing w:line="480" w:lineRule="auto"/>
        <w:ind w:firstLine="720"/>
        <w:rPr>
          <w:rFonts w:ascii="Times New Roman" w:eastAsia="Times New Roman" w:hAnsi="Times New Roman" w:cs="Times New Roman"/>
          <w:lang w:eastAsia="en-GB"/>
        </w:rPr>
      </w:pPr>
      <w:r>
        <w:rPr>
          <w:rFonts w:ascii="Times New Roman" w:eastAsia="Times New Roman" w:hAnsi="Times New Roman" w:cs="Times New Roman"/>
          <w:color w:val="000000"/>
          <w:lang w:eastAsia="en-GB"/>
        </w:rPr>
        <w:t>1977)</w:t>
      </w:r>
    </w:p>
    <w:p w14:paraId="04869637" w14:textId="77777777" w:rsidR="00D612D2"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Johnson, Claudia L. </w:t>
      </w:r>
      <w:r w:rsidRPr="009B48F3">
        <w:rPr>
          <w:rFonts w:ascii="Times New Roman" w:eastAsia="Times New Roman" w:hAnsi="Times New Roman" w:cs="Times New Roman"/>
          <w:i/>
          <w:iCs/>
          <w:color w:val="000000"/>
          <w:lang w:eastAsia="en-GB"/>
        </w:rPr>
        <w:t>Jane Austen: Women, Politics and the Novel</w:t>
      </w:r>
      <w:r w:rsidR="00D612D2" w:rsidRPr="00655CCE">
        <w:rPr>
          <w:rFonts w:ascii="Times New Roman" w:eastAsia="Times New Roman" w:hAnsi="Times New Roman" w:cs="Times New Roman"/>
          <w:color w:val="000000"/>
          <w:lang w:eastAsia="en-GB"/>
        </w:rPr>
        <w:t xml:space="preserve"> (Chicago:</w:t>
      </w:r>
      <w:r w:rsidRPr="009B48F3">
        <w:rPr>
          <w:rFonts w:ascii="Times New Roman" w:eastAsia="Times New Roman" w:hAnsi="Times New Roman" w:cs="Times New Roman"/>
          <w:color w:val="000000"/>
          <w:lang w:eastAsia="en-GB"/>
        </w:rPr>
        <w:t xml:space="preserve"> University of </w:t>
      </w:r>
    </w:p>
    <w:p w14:paraId="69538D56" w14:textId="3CE4A5CA" w:rsidR="009B48F3" w:rsidRDefault="009B48F3" w:rsidP="00D612D2">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Chicago Press, 1988</w:t>
      </w:r>
      <w:r w:rsidR="00D612D2" w:rsidRPr="00655CCE">
        <w:rPr>
          <w:rFonts w:ascii="Times New Roman" w:eastAsia="Times New Roman" w:hAnsi="Times New Roman" w:cs="Times New Roman"/>
          <w:color w:val="000000"/>
          <w:lang w:eastAsia="en-GB"/>
        </w:rPr>
        <w:t>)</w:t>
      </w:r>
    </w:p>
    <w:p w14:paraId="33E5BB3C" w14:textId="77777777" w:rsidR="009028EB" w:rsidRDefault="009028EB" w:rsidP="009028EB">
      <w:pPr>
        <w:spacing w:line="480" w:lineRule="auto"/>
        <w:rPr>
          <w:rFonts w:ascii="Times New Roman" w:eastAsia="Times New Roman" w:hAnsi="Times New Roman" w:cs="Times New Roman"/>
          <w:color w:val="000000" w:themeColor="text1"/>
          <w:shd w:val="clear" w:color="auto" w:fill="FFFFFF"/>
          <w:lang w:eastAsia="en-GB"/>
        </w:rPr>
      </w:pPr>
      <w:r>
        <w:rPr>
          <w:rFonts w:ascii="Times New Roman" w:eastAsia="Times New Roman" w:hAnsi="Times New Roman" w:cs="Times New Roman"/>
          <w:color w:val="000000"/>
          <w:lang w:eastAsia="en-GB"/>
        </w:rPr>
        <w:t>Johnson, Samuel.</w:t>
      </w:r>
      <w:r w:rsidRPr="009028EB">
        <w:rPr>
          <w:rFonts w:ascii="Times New Roman" w:eastAsia="Times New Roman" w:hAnsi="Times New Roman" w:cs="Times New Roman"/>
          <w:color w:val="000000"/>
          <w:lang w:eastAsia="en-GB"/>
        </w:rPr>
        <w:t xml:space="preserve"> </w:t>
      </w:r>
      <w:r w:rsidRPr="009028EB">
        <w:rPr>
          <w:rFonts w:ascii="Times New Roman" w:hAnsi="Times New Roman" w:cs="Times New Roman"/>
          <w:i/>
          <w:iCs/>
          <w:color w:val="000000" w:themeColor="text1"/>
          <w:lang w:val="en-GB"/>
        </w:rPr>
        <w:t>A Dictionary of the English Language</w:t>
      </w:r>
      <w:r w:rsidRPr="009028EB">
        <w:rPr>
          <w:rFonts w:ascii="Times New Roman" w:hAnsi="Times New Roman" w:cs="Times New Roman"/>
          <w:color w:val="000000" w:themeColor="text1"/>
          <w:lang w:val="en-GB"/>
        </w:rPr>
        <w:t>, 1755, 1773, ed. by</w:t>
      </w:r>
      <w:r w:rsidRPr="009028EB">
        <w:rPr>
          <w:rFonts w:ascii="Times New Roman" w:eastAsia="Times New Roman" w:hAnsi="Times New Roman" w:cs="Times New Roman"/>
          <w:color w:val="000000" w:themeColor="text1"/>
          <w:shd w:val="clear" w:color="auto" w:fill="FFFFFF"/>
          <w:lang w:eastAsia="en-GB"/>
        </w:rPr>
        <w:t xml:space="preserve"> Beth Rapp </w:t>
      </w:r>
    </w:p>
    <w:p w14:paraId="2AB90A3B" w14:textId="0F4CB987" w:rsidR="009028EB" w:rsidRPr="009028EB" w:rsidRDefault="009028EB" w:rsidP="009028EB">
      <w:pPr>
        <w:spacing w:line="480" w:lineRule="auto"/>
        <w:ind w:left="720"/>
        <w:rPr>
          <w:rFonts w:ascii="Times New Roman" w:eastAsia="Times New Roman" w:hAnsi="Times New Roman" w:cs="Times New Roman"/>
          <w:color w:val="000000" w:themeColor="text1"/>
          <w:lang w:eastAsia="en-GB"/>
        </w:rPr>
      </w:pPr>
      <w:r w:rsidRPr="009028EB">
        <w:rPr>
          <w:rFonts w:ascii="Times New Roman" w:eastAsia="Times New Roman" w:hAnsi="Times New Roman" w:cs="Times New Roman"/>
          <w:color w:val="000000" w:themeColor="text1"/>
          <w:shd w:val="clear" w:color="auto" w:fill="FFFFFF"/>
          <w:lang w:eastAsia="en-GB"/>
        </w:rPr>
        <w:t xml:space="preserve">Young, Jack Lynch, William Dorner, Amy </w:t>
      </w:r>
      <w:proofErr w:type="spellStart"/>
      <w:r w:rsidRPr="009028EB">
        <w:rPr>
          <w:rFonts w:ascii="Times New Roman" w:eastAsia="Times New Roman" w:hAnsi="Times New Roman" w:cs="Times New Roman"/>
          <w:color w:val="000000" w:themeColor="text1"/>
          <w:shd w:val="clear" w:color="auto" w:fill="FFFFFF"/>
          <w:lang w:eastAsia="en-GB"/>
        </w:rPr>
        <w:t>Larner</w:t>
      </w:r>
      <w:proofErr w:type="spellEnd"/>
      <w:r w:rsidRPr="009028EB">
        <w:rPr>
          <w:rFonts w:ascii="Times New Roman" w:eastAsia="Times New Roman" w:hAnsi="Times New Roman" w:cs="Times New Roman"/>
          <w:color w:val="000000" w:themeColor="text1"/>
          <w:shd w:val="clear" w:color="auto" w:fill="FFFFFF"/>
          <w:lang w:eastAsia="en-GB"/>
        </w:rPr>
        <w:t xml:space="preserve"> Giroux, Carmen Faye </w:t>
      </w:r>
      <w:proofErr w:type="spellStart"/>
      <w:r w:rsidRPr="009028EB">
        <w:rPr>
          <w:rFonts w:ascii="Times New Roman" w:eastAsia="Times New Roman" w:hAnsi="Times New Roman" w:cs="Times New Roman"/>
          <w:color w:val="000000" w:themeColor="text1"/>
          <w:shd w:val="clear" w:color="auto" w:fill="FFFFFF"/>
          <w:lang w:eastAsia="en-GB"/>
        </w:rPr>
        <w:t>Mathes</w:t>
      </w:r>
      <w:proofErr w:type="spellEnd"/>
      <w:r w:rsidRPr="009028EB">
        <w:rPr>
          <w:rFonts w:ascii="Times New Roman" w:eastAsia="Times New Roman" w:hAnsi="Times New Roman" w:cs="Times New Roman"/>
          <w:color w:val="000000" w:themeColor="text1"/>
          <w:shd w:val="clear" w:color="auto" w:fill="FFFFFF"/>
          <w:lang w:eastAsia="en-GB"/>
        </w:rPr>
        <w:t xml:space="preserve">, and Abigail </w:t>
      </w:r>
      <w:proofErr w:type="spellStart"/>
      <w:r w:rsidRPr="009028EB">
        <w:rPr>
          <w:rFonts w:ascii="Times New Roman" w:eastAsia="Times New Roman" w:hAnsi="Times New Roman" w:cs="Times New Roman"/>
          <w:color w:val="000000" w:themeColor="text1"/>
          <w:shd w:val="clear" w:color="auto" w:fill="FFFFFF"/>
          <w:lang w:eastAsia="en-GB"/>
        </w:rPr>
        <w:t>Moreshead</w:t>
      </w:r>
      <w:proofErr w:type="spellEnd"/>
      <w:r w:rsidRPr="009028EB">
        <w:rPr>
          <w:rFonts w:ascii="Times New Roman" w:eastAsia="Times New Roman" w:hAnsi="Times New Roman" w:cs="Times New Roman"/>
          <w:color w:val="000000" w:themeColor="text1"/>
          <w:shd w:val="clear" w:color="auto" w:fill="FFFFFF"/>
          <w:lang w:eastAsia="en-GB"/>
        </w:rPr>
        <w:t xml:space="preserve"> (2021), </w:t>
      </w:r>
      <w:hyperlink r:id="rId7" w:history="1">
        <w:r w:rsidRPr="009028EB">
          <w:rPr>
            <w:rStyle w:val="Hyperlink"/>
            <w:rFonts w:ascii="Times New Roman" w:eastAsia="Times New Roman" w:hAnsi="Times New Roman" w:cs="Times New Roman"/>
            <w:shd w:val="clear" w:color="auto" w:fill="FFFFFF"/>
            <w:lang w:eastAsia="en-GB"/>
          </w:rPr>
          <w:t>https://johnsonsdictionaryonline.com</w:t>
        </w:r>
      </w:hyperlink>
      <w:r w:rsidRPr="009028EB">
        <w:rPr>
          <w:rFonts w:ascii="Times New Roman" w:eastAsia="Times New Roman" w:hAnsi="Times New Roman" w:cs="Times New Roman"/>
          <w:color w:val="000000" w:themeColor="text1"/>
          <w:shd w:val="clear" w:color="auto" w:fill="FFFFFF"/>
          <w:lang w:eastAsia="en-GB"/>
        </w:rPr>
        <w:t xml:space="preserve">. </w:t>
      </w:r>
    </w:p>
    <w:p w14:paraId="5B0A8B36" w14:textId="1E882E98" w:rsidR="009B48F3" w:rsidRPr="009B48F3" w:rsidRDefault="009B48F3" w:rsidP="00FD2B3D">
      <w:pPr>
        <w:spacing w:line="480" w:lineRule="auto"/>
        <w:jc w:val="both"/>
        <w:rPr>
          <w:rFonts w:ascii="Times New Roman" w:eastAsia="Times New Roman" w:hAnsi="Times New Roman" w:cs="Times New Roman"/>
          <w:lang w:eastAsia="en-GB"/>
        </w:rPr>
      </w:pPr>
      <w:proofErr w:type="spellStart"/>
      <w:r w:rsidRPr="009B48F3">
        <w:rPr>
          <w:rFonts w:ascii="Times New Roman" w:eastAsia="Times New Roman" w:hAnsi="Times New Roman" w:cs="Times New Roman"/>
          <w:color w:val="000000"/>
          <w:lang w:eastAsia="en-GB"/>
        </w:rPr>
        <w:lastRenderedPageBreak/>
        <w:t>Klaver</w:t>
      </w:r>
      <w:proofErr w:type="spellEnd"/>
      <w:r w:rsidRPr="009B48F3">
        <w:rPr>
          <w:rFonts w:ascii="Times New Roman" w:eastAsia="Times New Roman" w:hAnsi="Times New Roman" w:cs="Times New Roman"/>
          <w:color w:val="000000"/>
          <w:lang w:eastAsia="en-GB"/>
        </w:rPr>
        <w:t>, Claudia</w:t>
      </w:r>
      <w:r w:rsidR="00CE26C3">
        <w:rPr>
          <w:rFonts w:ascii="Times New Roman" w:eastAsia="Times New Roman" w:hAnsi="Times New Roman" w:cs="Times New Roman"/>
          <w:color w:val="000000"/>
          <w:lang w:eastAsia="en-GB"/>
        </w:rPr>
        <w:t xml:space="preserve"> C</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A/Moral Economics: Classical Political Economy and Cultural Authority </w:t>
      </w:r>
    </w:p>
    <w:p w14:paraId="3E8B87D6" w14:textId="4029208D" w:rsidR="009B48F3" w:rsidRDefault="009B48F3" w:rsidP="00FD2B3D">
      <w:pPr>
        <w:spacing w:line="480" w:lineRule="auto"/>
        <w:ind w:firstLine="720"/>
        <w:jc w:val="both"/>
        <w:rPr>
          <w:rFonts w:ascii="Times New Roman" w:eastAsia="Times New Roman" w:hAnsi="Times New Roman" w:cs="Times New Roman"/>
          <w:color w:val="000000"/>
          <w:lang w:eastAsia="en-GB"/>
        </w:rPr>
      </w:pPr>
      <w:r w:rsidRPr="009B48F3">
        <w:rPr>
          <w:rFonts w:ascii="Times New Roman" w:eastAsia="Times New Roman" w:hAnsi="Times New Roman" w:cs="Times New Roman"/>
          <w:i/>
          <w:iCs/>
          <w:color w:val="000000"/>
          <w:lang w:eastAsia="en-GB"/>
        </w:rPr>
        <w:t>in Nineteenth-Century England</w:t>
      </w:r>
      <w:r w:rsidR="00D612D2" w:rsidRPr="00574408">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color w:val="000000"/>
          <w:lang w:eastAsia="en-GB"/>
        </w:rPr>
        <w:t xml:space="preserve"> </w:t>
      </w:r>
      <w:r w:rsidR="00D612D2" w:rsidRPr="00574408">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Ohio State University Press, 2003</w:t>
      </w:r>
      <w:r w:rsidR="00D612D2" w:rsidRPr="00574408">
        <w:rPr>
          <w:rFonts w:ascii="Times New Roman" w:eastAsia="Times New Roman" w:hAnsi="Times New Roman" w:cs="Times New Roman"/>
          <w:color w:val="000000"/>
          <w:lang w:eastAsia="en-GB"/>
        </w:rPr>
        <w:t>)</w:t>
      </w:r>
    </w:p>
    <w:p w14:paraId="5BD8FACC" w14:textId="77777777" w:rsidR="009028EB" w:rsidRDefault="009028EB" w:rsidP="009028EB">
      <w:pPr>
        <w:spacing w:line="480" w:lineRule="auto"/>
        <w:jc w:val="both"/>
        <w:rPr>
          <w:rFonts w:ascii="Times New Roman" w:hAnsi="Times New Roman" w:cs="Times New Roman"/>
          <w:i/>
          <w:iCs/>
        </w:rPr>
      </w:pPr>
      <w:r>
        <w:rPr>
          <w:rFonts w:ascii="Times New Roman" w:eastAsia="Times New Roman" w:hAnsi="Times New Roman" w:cs="Times New Roman"/>
          <w:color w:val="000000"/>
          <w:lang w:eastAsia="en-GB"/>
        </w:rPr>
        <w:t xml:space="preserve">Lynch, Deidre. </w:t>
      </w:r>
      <w:r w:rsidRPr="009028EB">
        <w:rPr>
          <w:rFonts w:ascii="Times New Roman" w:hAnsi="Times New Roman" w:cs="Times New Roman"/>
          <w:i/>
          <w:iCs/>
        </w:rPr>
        <w:t xml:space="preserve">The Economy of Character: Novels, Market Culture, and the Business of Inner </w:t>
      </w:r>
    </w:p>
    <w:p w14:paraId="1A900E50" w14:textId="2E1A407F" w:rsidR="009028EB" w:rsidRPr="00574408" w:rsidRDefault="009028EB" w:rsidP="009028EB">
      <w:pPr>
        <w:spacing w:line="480" w:lineRule="auto"/>
        <w:ind w:firstLine="720"/>
        <w:jc w:val="both"/>
        <w:rPr>
          <w:rFonts w:ascii="Times New Roman" w:eastAsia="Times New Roman" w:hAnsi="Times New Roman" w:cs="Times New Roman"/>
          <w:color w:val="000000"/>
          <w:lang w:eastAsia="en-GB"/>
        </w:rPr>
      </w:pPr>
      <w:r w:rsidRPr="009028EB">
        <w:rPr>
          <w:rFonts w:ascii="Times New Roman" w:hAnsi="Times New Roman" w:cs="Times New Roman"/>
          <w:i/>
          <w:iCs/>
        </w:rPr>
        <w:t>Meaning</w:t>
      </w:r>
      <w:r w:rsidRPr="009028EB">
        <w:rPr>
          <w:rFonts w:ascii="Times New Roman" w:hAnsi="Times New Roman" w:cs="Times New Roman"/>
        </w:rPr>
        <w:t xml:space="preserve"> (Chicago: Chicago University Press, 1998)</w:t>
      </w:r>
    </w:p>
    <w:p w14:paraId="7B30FD51" w14:textId="082DCED8" w:rsidR="00574408" w:rsidRPr="009B48F3" w:rsidRDefault="00574408" w:rsidP="00574408">
      <w:pPr>
        <w:spacing w:line="480" w:lineRule="auto"/>
        <w:jc w:val="both"/>
        <w:rPr>
          <w:rFonts w:ascii="Times New Roman" w:eastAsia="Times New Roman" w:hAnsi="Times New Roman" w:cs="Times New Roman"/>
          <w:lang w:eastAsia="en-GB"/>
        </w:rPr>
      </w:pPr>
      <w:r w:rsidRPr="00574408">
        <w:rPr>
          <w:rFonts w:ascii="Times New Roman" w:eastAsia="Times New Roman" w:hAnsi="Times New Roman" w:cs="Times New Roman"/>
          <w:color w:val="000000"/>
          <w:lang w:eastAsia="en-GB"/>
        </w:rPr>
        <w:t xml:space="preserve">Malthus, Thomas. </w:t>
      </w:r>
      <w:r w:rsidRPr="00574408">
        <w:rPr>
          <w:rFonts w:ascii="Times New Roman" w:hAnsi="Times New Roman" w:cs="Times New Roman"/>
          <w:i/>
          <w:iCs/>
        </w:rPr>
        <w:t>An Essay on the Principle of Population</w:t>
      </w:r>
      <w:r w:rsidRPr="00574408">
        <w:rPr>
          <w:rFonts w:ascii="Times New Roman" w:hAnsi="Times New Roman" w:cs="Times New Roman"/>
        </w:rPr>
        <w:t xml:space="preserve"> (London: J. Johnson, 1798).</w:t>
      </w:r>
    </w:p>
    <w:p w14:paraId="7BEE08F1" w14:textId="77777777" w:rsidR="009B48F3"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Michie, Elsie B. ‘Austen’s Powers: Engaging with Adam Smith in Debates about Wealth </w:t>
      </w:r>
    </w:p>
    <w:p w14:paraId="7972479F" w14:textId="076C8A17" w:rsidR="009B48F3" w:rsidRPr="009B48F3" w:rsidRDefault="009B48F3" w:rsidP="00FD2B3D">
      <w:pPr>
        <w:spacing w:line="480" w:lineRule="auto"/>
        <w:ind w:firstLine="720"/>
        <w:rPr>
          <w:rFonts w:ascii="Times New Roman" w:eastAsia="Times New Roman" w:hAnsi="Times New Roman" w:cs="Times New Roman"/>
          <w:lang w:eastAsia="en-GB"/>
        </w:rPr>
      </w:pPr>
      <w:r w:rsidRPr="009B48F3">
        <w:rPr>
          <w:rFonts w:ascii="Times New Roman" w:eastAsia="Times New Roman" w:hAnsi="Times New Roman" w:cs="Times New Roman"/>
          <w:color w:val="000000"/>
          <w:lang w:eastAsia="en-GB"/>
        </w:rPr>
        <w:t>and Virtue’</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w:t>
      </w:r>
      <w:r w:rsidRPr="009B48F3">
        <w:rPr>
          <w:rFonts w:ascii="Times New Roman" w:eastAsia="Times New Roman" w:hAnsi="Times New Roman" w:cs="Times New Roman"/>
          <w:i/>
          <w:iCs/>
          <w:color w:val="000000"/>
          <w:lang w:eastAsia="en-GB"/>
        </w:rPr>
        <w:t>Novel</w:t>
      </w:r>
      <w:r w:rsidR="00D612D2" w:rsidRPr="00655CCE">
        <w:rPr>
          <w:rFonts w:ascii="Times New Roman" w:eastAsia="Times New Roman" w:hAnsi="Times New Roman" w:cs="Times New Roman"/>
          <w:i/>
          <w:iCs/>
          <w:color w:val="000000"/>
          <w:lang w:eastAsia="en-GB"/>
        </w:rPr>
        <w:t xml:space="preserve"> </w:t>
      </w:r>
      <w:r w:rsidR="00D612D2" w:rsidRPr="00655CCE">
        <w:rPr>
          <w:rFonts w:ascii="Times New Roman" w:eastAsia="Times New Roman" w:hAnsi="Times New Roman" w:cs="Times New Roman"/>
          <w:color w:val="000000"/>
          <w:lang w:eastAsia="en-GB"/>
        </w:rPr>
        <w:t>34, no. 1 (</w:t>
      </w:r>
      <w:r w:rsidRPr="009B48F3">
        <w:rPr>
          <w:rFonts w:ascii="Times New Roman" w:eastAsia="Times New Roman" w:hAnsi="Times New Roman" w:cs="Times New Roman"/>
          <w:color w:val="000000"/>
          <w:lang w:eastAsia="en-GB"/>
        </w:rPr>
        <w:t>2000</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 5–27</w:t>
      </w:r>
    </w:p>
    <w:p w14:paraId="1F06BFC5" w14:textId="5593D2E2" w:rsidR="009B48F3" w:rsidRPr="00655CCE" w:rsidRDefault="009B48F3" w:rsidP="00FD2B3D">
      <w:pPr>
        <w:spacing w:line="480" w:lineRule="auto"/>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 xml:space="preserve">Miller, D. A. </w:t>
      </w:r>
      <w:r w:rsidRPr="009B48F3">
        <w:rPr>
          <w:rFonts w:ascii="Times New Roman" w:eastAsia="Times New Roman" w:hAnsi="Times New Roman" w:cs="Times New Roman"/>
          <w:i/>
          <w:iCs/>
          <w:color w:val="000000"/>
          <w:lang w:eastAsia="en-GB"/>
        </w:rPr>
        <w:t>Jane Austen, or The Secret of Style</w:t>
      </w:r>
      <w:r w:rsidRPr="009B48F3">
        <w:rPr>
          <w:rFonts w:ascii="Times New Roman" w:eastAsia="Times New Roman" w:hAnsi="Times New Roman" w:cs="Times New Roman"/>
          <w:color w:val="000000"/>
          <w:lang w:eastAsia="en-GB"/>
        </w:rPr>
        <w:t xml:space="preserve"> </w:t>
      </w:r>
      <w:r w:rsidR="00D612D2" w:rsidRPr="00655CCE">
        <w:rPr>
          <w:rFonts w:ascii="Times New Roman" w:eastAsia="Times New Roman" w:hAnsi="Times New Roman" w:cs="Times New Roman"/>
          <w:color w:val="000000"/>
          <w:lang w:eastAsia="en-GB"/>
        </w:rPr>
        <w:t>(</w:t>
      </w:r>
      <w:r w:rsidRPr="009B48F3">
        <w:rPr>
          <w:rFonts w:ascii="Times New Roman" w:eastAsia="Times New Roman" w:hAnsi="Times New Roman" w:cs="Times New Roman"/>
          <w:color w:val="000000"/>
          <w:lang w:eastAsia="en-GB"/>
        </w:rPr>
        <w:t xml:space="preserve">Princeton and Oxford: Princeton </w:t>
      </w:r>
    </w:p>
    <w:p w14:paraId="698562C8" w14:textId="06B61EBB" w:rsidR="009B48F3" w:rsidRDefault="009B48F3" w:rsidP="00D612D2">
      <w:pPr>
        <w:spacing w:line="480" w:lineRule="auto"/>
        <w:ind w:firstLine="720"/>
        <w:rPr>
          <w:rFonts w:ascii="Times New Roman" w:eastAsia="Times New Roman" w:hAnsi="Times New Roman" w:cs="Times New Roman"/>
          <w:color w:val="000000"/>
          <w:lang w:eastAsia="en-GB"/>
        </w:rPr>
      </w:pPr>
      <w:r w:rsidRPr="009B48F3">
        <w:rPr>
          <w:rFonts w:ascii="Times New Roman" w:eastAsia="Times New Roman" w:hAnsi="Times New Roman" w:cs="Times New Roman"/>
          <w:color w:val="000000"/>
          <w:lang w:eastAsia="en-GB"/>
        </w:rPr>
        <w:t>University Press, 2003</w:t>
      </w:r>
      <w:r w:rsidR="00D612D2" w:rsidRPr="00655CCE">
        <w:rPr>
          <w:rFonts w:ascii="Times New Roman" w:eastAsia="Times New Roman" w:hAnsi="Times New Roman" w:cs="Times New Roman"/>
          <w:color w:val="000000"/>
          <w:lang w:eastAsia="en-GB"/>
        </w:rPr>
        <w:t>)</w:t>
      </w:r>
    </w:p>
    <w:p w14:paraId="13C598BE" w14:textId="69FA3ADE" w:rsidR="00B60D40" w:rsidRPr="009B48F3" w:rsidRDefault="00B60D40" w:rsidP="00B60D40">
      <w:pPr>
        <w:spacing w:line="480" w:lineRule="auto"/>
        <w:rPr>
          <w:rFonts w:ascii="Times New Roman" w:eastAsia="Times New Roman" w:hAnsi="Times New Roman" w:cs="Times New Roman"/>
          <w:lang w:eastAsia="en-GB"/>
        </w:rPr>
      </w:pPr>
      <w:r>
        <w:rPr>
          <w:rFonts w:ascii="Times New Roman" w:eastAsia="Times New Roman" w:hAnsi="Times New Roman" w:cs="Times New Roman"/>
          <w:color w:val="000000"/>
          <w:lang w:eastAsia="en-GB"/>
        </w:rPr>
        <w:t xml:space="preserve">—. </w:t>
      </w:r>
      <w:r>
        <w:rPr>
          <w:rFonts w:ascii="Times New Roman" w:hAnsi="Times New Roman" w:cs="Times New Roman"/>
          <w:lang w:val="en-GB"/>
        </w:rPr>
        <w:t xml:space="preserve">‘The Late Jane Austen’, </w:t>
      </w:r>
      <w:r>
        <w:rPr>
          <w:rFonts w:ascii="Times New Roman" w:hAnsi="Times New Roman" w:cs="Times New Roman"/>
          <w:i/>
          <w:iCs/>
          <w:lang w:val="en-GB"/>
        </w:rPr>
        <w:t>Raritan</w:t>
      </w:r>
      <w:r>
        <w:rPr>
          <w:rFonts w:ascii="Times New Roman" w:hAnsi="Times New Roman" w:cs="Times New Roman"/>
          <w:lang w:val="en-GB"/>
        </w:rPr>
        <w:t xml:space="preserve"> 10, no. 1 (1990), 55–80</w:t>
      </w:r>
    </w:p>
    <w:p w14:paraId="64A13E26" w14:textId="77777777" w:rsidR="00822490" w:rsidRPr="00655CCE" w:rsidRDefault="00822490" w:rsidP="00FD2B3D">
      <w:pPr>
        <w:pStyle w:val="NormalWeb"/>
        <w:spacing w:before="0" w:beforeAutospacing="0" w:after="0" w:afterAutospacing="0" w:line="480" w:lineRule="auto"/>
      </w:pPr>
      <w:proofErr w:type="spellStart"/>
      <w:r w:rsidRPr="00655CCE">
        <w:rPr>
          <w:color w:val="000000"/>
        </w:rPr>
        <w:t>Morson</w:t>
      </w:r>
      <w:proofErr w:type="spellEnd"/>
      <w:r w:rsidRPr="00655CCE">
        <w:rPr>
          <w:color w:val="000000"/>
        </w:rPr>
        <w:t xml:space="preserve">, Gary Saul and Morton Schapiro, </w:t>
      </w:r>
      <w:r w:rsidRPr="00655CCE">
        <w:rPr>
          <w:i/>
          <w:iCs/>
          <w:color w:val="000000"/>
        </w:rPr>
        <w:t>Cents and Sensibility: What Economics Can Learn </w:t>
      </w:r>
    </w:p>
    <w:p w14:paraId="18DA2FB1" w14:textId="0FA929F4" w:rsidR="00822490" w:rsidRPr="00655CCE" w:rsidRDefault="00822490" w:rsidP="00FD2B3D">
      <w:pPr>
        <w:pStyle w:val="NormalWeb"/>
        <w:spacing w:before="0" w:beforeAutospacing="0" w:after="0" w:afterAutospacing="0" w:line="480" w:lineRule="auto"/>
        <w:ind w:firstLine="720"/>
      </w:pPr>
      <w:r w:rsidRPr="00655CCE">
        <w:rPr>
          <w:i/>
          <w:iCs/>
          <w:color w:val="000000"/>
        </w:rPr>
        <w:t>from the Humanities</w:t>
      </w:r>
      <w:r w:rsidRPr="00655CCE">
        <w:rPr>
          <w:color w:val="000000"/>
        </w:rPr>
        <w:t xml:space="preserve"> </w:t>
      </w:r>
      <w:r w:rsidR="00D612D2" w:rsidRPr="00655CCE">
        <w:rPr>
          <w:color w:val="000000"/>
        </w:rPr>
        <w:t>(</w:t>
      </w:r>
      <w:r w:rsidR="00D612D2" w:rsidRPr="009B48F3">
        <w:rPr>
          <w:color w:val="000000"/>
        </w:rPr>
        <w:t xml:space="preserve">Princeton and Oxford: </w:t>
      </w:r>
      <w:r w:rsidRPr="00655CCE">
        <w:rPr>
          <w:color w:val="000000"/>
        </w:rPr>
        <w:t>Princeton University Press, 2017</w:t>
      </w:r>
      <w:r w:rsidR="00D612D2" w:rsidRPr="00655CCE">
        <w:rPr>
          <w:color w:val="000000"/>
        </w:rPr>
        <w:t>)</w:t>
      </w:r>
    </w:p>
    <w:p w14:paraId="2EBDC363" w14:textId="77777777" w:rsidR="00D612D2" w:rsidRPr="00655CCE" w:rsidRDefault="00822490" w:rsidP="00D612D2">
      <w:pPr>
        <w:pStyle w:val="NormalWeb"/>
        <w:spacing w:before="0" w:beforeAutospacing="0" w:after="0" w:afterAutospacing="0" w:line="480" w:lineRule="auto"/>
        <w:rPr>
          <w:color w:val="000000"/>
        </w:rPr>
      </w:pPr>
      <w:r w:rsidRPr="00655CCE">
        <w:rPr>
          <w:color w:val="000000"/>
        </w:rPr>
        <w:t xml:space="preserve">Piketty, Thomas. </w:t>
      </w:r>
      <w:r w:rsidRPr="00655CCE">
        <w:rPr>
          <w:i/>
          <w:iCs/>
          <w:color w:val="000000"/>
        </w:rPr>
        <w:t>Capital in the Twenty-First Century</w:t>
      </w:r>
      <w:r w:rsidRPr="00655CCE">
        <w:rPr>
          <w:color w:val="000000"/>
        </w:rPr>
        <w:t xml:space="preserve">. Translated by Arthur </w:t>
      </w:r>
      <w:proofErr w:type="spellStart"/>
      <w:r w:rsidRPr="00655CCE">
        <w:rPr>
          <w:color w:val="000000"/>
        </w:rPr>
        <w:t>Goldhammer</w:t>
      </w:r>
      <w:proofErr w:type="spellEnd"/>
      <w:r w:rsidR="00D612D2" w:rsidRPr="00655CCE">
        <w:rPr>
          <w:color w:val="000000"/>
        </w:rPr>
        <w:t xml:space="preserve"> </w:t>
      </w:r>
    </w:p>
    <w:p w14:paraId="27F53930" w14:textId="55F9033C" w:rsidR="00822490" w:rsidRPr="00655CCE" w:rsidRDefault="00D612D2" w:rsidP="00D612D2">
      <w:pPr>
        <w:pStyle w:val="NormalWeb"/>
        <w:spacing w:before="0" w:beforeAutospacing="0" w:after="0" w:afterAutospacing="0" w:line="480" w:lineRule="auto"/>
        <w:ind w:firstLine="720"/>
      </w:pPr>
      <w:r w:rsidRPr="00655CCE">
        <w:rPr>
          <w:color w:val="000000"/>
        </w:rPr>
        <w:t>(</w:t>
      </w:r>
      <w:proofErr w:type="spellStart"/>
      <w:r w:rsidR="00822490" w:rsidRPr="00655CCE">
        <w:rPr>
          <w:color w:val="000000"/>
        </w:rPr>
        <w:t>Belknap</w:t>
      </w:r>
      <w:proofErr w:type="spellEnd"/>
      <w:r w:rsidR="00822490" w:rsidRPr="00655CCE">
        <w:rPr>
          <w:color w:val="000000"/>
        </w:rPr>
        <w:t xml:space="preserve"> Press of Harvard University Press, 2014</w:t>
      </w:r>
      <w:r w:rsidRPr="00655CCE">
        <w:rPr>
          <w:color w:val="000000"/>
        </w:rPr>
        <w:t>)</w:t>
      </w:r>
    </w:p>
    <w:p w14:paraId="059FB950" w14:textId="77777777" w:rsidR="00822490" w:rsidRPr="00655CCE" w:rsidRDefault="00822490" w:rsidP="00FD2B3D">
      <w:pPr>
        <w:pStyle w:val="NormalWeb"/>
        <w:spacing w:before="0" w:beforeAutospacing="0" w:after="0" w:afterAutospacing="0" w:line="480" w:lineRule="auto"/>
      </w:pPr>
      <w:r w:rsidRPr="00655CCE">
        <w:rPr>
          <w:color w:val="000000"/>
        </w:rPr>
        <w:t xml:space="preserve">Pocock, J. G. A. </w:t>
      </w:r>
      <w:r w:rsidRPr="00655CCE">
        <w:rPr>
          <w:i/>
          <w:iCs/>
          <w:color w:val="000000"/>
        </w:rPr>
        <w:t>Virtue, Commerce, and History: Essays on Political Thought and History, </w:t>
      </w:r>
    </w:p>
    <w:p w14:paraId="5B94E17E" w14:textId="749620FA" w:rsidR="00822490" w:rsidRPr="00655CCE" w:rsidRDefault="00822490" w:rsidP="00FD2B3D">
      <w:pPr>
        <w:pStyle w:val="NormalWeb"/>
        <w:spacing w:before="0" w:beforeAutospacing="0" w:after="0" w:afterAutospacing="0" w:line="480" w:lineRule="auto"/>
        <w:ind w:left="720"/>
      </w:pPr>
      <w:r w:rsidRPr="00655CCE">
        <w:rPr>
          <w:i/>
          <w:iCs/>
          <w:color w:val="000000"/>
        </w:rPr>
        <w:t>Chiefly in the Eighteenth Century</w:t>
      </w:r>
      <w:r w:rsidRPr="00655CCE">
        <w:rPr>
          <w:color w:val="000000"/>
        </w:rPr>
        <w:t xml:space="preserve"> </w:t>
      </w:r>
      <w:r w:rsidR="00D612D2" w:rsidRPr="00655CCE">
        <w:rPr>
          <w:color w:val="000000"/>
        </w:rPr>
        <w:t xml:space="preserve">(Cambridge: </w:t>
      </w:r>
      <w:r w:rsidRPr="00655CCE">
        <w:rPr>
          <w:color w:val="000000"/>
        </w:rPr>
        <w:t>Cambridge University Press, 1985</w:t>
      </w:r>
      <w:r w:rsidR="00D612D2" w:rsidRPr="00655CCE">
        <w:rPr>
          <w:color w:val="000000"/>
        </w:rPr>
        <w:t>).</w:t>
      </w:r>
    </w:p>
    <w:p w14:paraId="799B77C9" w14:textId="77777777" w:rsidR="00822490" w:rsidRPr="00655CCE" w:rsidRDefault="00822490" w:rsidP="00FD2B3D">
      <w:pPr>
        <w:pStyle w:val="NormalWeb"/>
        <w:spacing w:before="0" w:beforeAutospacing="0" w:after="0" w:afterAutospacing="0" w:line="480" w:lineRule="auto"/>
      </w:pPr>
      <w:r w:rsidRPr="00655CCE">
        <w:rPr>
          <w:color w:val="000000"/>
        </w:rPr>
        <w:t>Poovey, Mary. ‘From Politics to Silence: Jane Austen’s Nonreferential Aesthetic’. </w:t>
      </w:r>
    </w:p>
    <w:p w14:paraId="00C1ABED" w14:textId="0DB4A508" w:rsidR="00DD266A" w:rsidRDefault="00822490" w:rsidP="00FD2B3D">
      <w:pPr>
        <w:pStyle w:val="NormalWeb"/>
        <w:spacing w:before="0" w:beforeAutospacing="0" w:after="0" w:afterAutospacing="0" w:line="480" w:lineRule="auto"/>
        <w:ind w:left="720"/>
        <w:rPr>
          <w:color w:val="000000"/>
        </w:rPr>
      </w:pPr>
      <w:r w:rsidRPr="00655CCE">
        <w:rPr>
          <w:i/>
          <w:iCs/>
          <w:color w:val="000000"/>
        </w:rPr>
        <w:t>Companion to Jane Austen</w:t>
      </w:r>
      <w:r w:rsidR="00D612D2" w:rsidRPr="00655CCE">
        <w:rPr>
          <w:color w:val="000000"/>
        </w:rPr>
        <w:t>,</w:t>
      </w:r>
      <w:r w:rsidRPr="00655CCE">
        <w:rPr>
          <w:color w:val="000000"/>
        </w:rPr>
        <w:t xml:space="preserve"> </w:t>
      </w:r>
      <w:r w:rsidR="00D612D2" w:rsidRPr="00655CCE">
        <w:rPr>
          <w:color w:val="000000"/>
        </w:rPr>
        <w:t>ed.</w:t>
      </w:r>
      <w:r w:rsidRPr="00655CCE">
        <w:rPr>
          <w:color w:val="000000"/>
        </w:rPr>
        <w:t xml:space="preserve"> by Claudia L. Johnson and Clara Tuite </w:t>
      </w:r>
      <w:r w:rsidR="00D612D2" w:rsidRPr="00655CCE">
        <w:rPr>
          <w:color w:val="000000"/>
        </w:rPr>
        <w:t xml:space="preserve">(London: </w:t>
      </w:r>
      <w:r w:rsidRPr="00655CCE">
        <w:rPr>
          <w:color w:val="000000"/>
        </w:rPr>
        <w:t>Blackwell Publishing, 2009</w:t>
      </w:r>
      <w:r w:rsidR="00D612D2" w:rsidRPr="00655CCE">
        <w:rPr>
          <w:color w:val="000000"/>
        </w:rPr>
        <w:t>),</w:t>
      </w:r>
      <w:r w:rsidRPr="00655CCE">
        <w:rPr>
          <w:color w:val="000000"/>
        </w:rPr>
        <w:t xml:space="preserve"> 249–260</w:t>
      </w:r>
    </w:p>
    <w:p w14:paraId="6360E0FD" w14:textId="77777777" w:rsidR="00DD266A" w:rsidRDefault="00DD266A" w:rsidP="00DD266A">
      <w:pPr>
        <w:pStyle w:val="NormalWeb"/>
        <w:spacing w:before="0" w:beforeAutospacing="0" w:after="0" w:afterAutospacing="0" w:line="480" w:lineRule="auto"/>
        <w:rPr>
          <w:i/>
          <w:iCs/>
          <w:color w:val="000000"/>
        </w:rPr>
      </w:pPr>
      <w:r>
        <w:rPr>
          <w:color w:val="000000"/>
        </w:rPr>
        <w:t xml:space="preserve">—. </w:t>
      </w:r>
      <w:r>
        <w:rPr>
          <w:i/>
          <w:iCs/>
          <w:color w:val="000000"/>
        </w:rPr>
        <w:t xml:space="preserve">Genres of the Credit Economy: Mediating Value in Eighteenth and Nineteenth-Century </w:t>
      </w:r>
    </w:p>
    <w:p w14:paraId="5C4F5221" w14:textId="3FB13E6D" w:rsidR="00822490" w:rsidRPr="00655CCE" w:rsidRDefault="00DD266A" w:rsidP="00DD266A">
      <w:pPr>
        <w:pStyle w:val="NormalWeb"/>
        <w:spacing w:before="0" w:beforeAutospacing="0" w:after="0" w:afterAutospacing="0" w:line="480" w:lineRule="auto"/>
        <w:ind w:firstLine="720"/>
      </w:pPr>
      <w:r>
        <w:rPr>
          <w:i/>
          <w:iCs/>
          <w:color w:val="000000"/>
        </w:rPr>
        <w:t>Britain</w:t>
      </w:r>
      <w:r w:rsidR="00822490" w:rsidRPr="00655CCE">
        <w:rPr>
          <w:color w:val="000000"/>
        </w:rPr>
        <w:t> </w:t>
      </w:r>
      <w:r>
        <w:rPr>
          <w:color w:val="000000"/>
        </w:rPr>
        <w:t>(Chicago: Chicago University Press, 2008)</w:t>
      </w:r>
    </w:p>
    <w:p w14:paraId="116231AE" w14:textId="1B929418" w:rsidR="00822490" w:rsidRPr="00655CCE" w:rsidRDefault="00822490" w:rsidP="00FD2B3D">
      <w:pPr>
        <w:pStyle w:val="NormalWeb"/>
        <w:spacing w:before="0" w:beforeAutospacing="0" w:after="0" w:afterAutospacing="0" w:line="480" w:lineRule="auto"/>
        <w:rPr>
          <w:color w:val="000000"/>
        </w:rPr>
      </w:pPr>
      <w:r w:rsidRPr="00655CCE">
        <w:rPr>
          <w:color w:val="000000"/>
        </w:rPr>
        <w:t>Ricardo, David. ‘The Price of Gold Three Contributions to the Morning Chronicle 1809’</w:t>
      </w:r>
      <w:r w:rsidR="00D612D2" w:rsidRPr="00655CCE">
        <w:rPr>
          <w:color w:val="000000"/>
        </w:rPr>
        <w:t>,</w:t>
      </w:r>
      <w:r w:rsidRPr="00655CCE">
        <w:rPr>
          <w:color w:val="000000"/>
        </w:rPr>
        <w:t xml:space="preserve"> </w:t>
      </w:r>
    </w:p>
    <w:p w14:paraId="41C80BC7" w14:textId="73D2DA22" w:rsidR="00822490" w:rsidRPr="00655CCE" w:rsidRDefault="00822490" w:rsidP="00FD2B3D">
      <w:pPr>
        <w:pStyle w:val="NormalWeb"/>
        <w:spacing w:before="0" w:beforeAutospacing="0" w:after="0" w:afterAutospacing="0" w:line="480" w:lineRule="auto"/>
        <w:ind w:firstLine="720"/>
        <w:rPr>
          <w:color w:val="000000"/>
        </w:rPr>
      </w:pPr>
      <w:r w:rsidRPr="00655CCE">
        <w:rPr>
          <w:i/>
          <w:iCs/>
          <w:color w:val="000000"/>
        </w:rPr>
        <w:t>The Works and Correspondence of David Ricardo</w:t>
      </w:r>
      <w:r w:rsidR="00D612D2" w:rsidRPr="00655CCE">
        <w:rPr>
          <w:color w:val="000000"/>
        </w:rPr>
        <w:t>,</w:t>
      </w:r>
      <w:r w:rsidRPr="00655CCE">
        <w:rPr>
          <w:color w:val="000000"/>
        </w:rPr>
        <w:t xml:space="preserve"> ed</w:t>
      </w:r>
      <w:r w:rsidR="00D612D2" w:rsidRPr="00655CCE">
        <w:rPr>
          <w:color w:val="000000"/>
        </w:rPr>
        <w:t>.</w:t>
      </w:r>
      <w:r w:rsidRPr="00655CCE">
        <w:rPr>
          <w:color w:val="000000"/>
        </w:rPr>
        <w:t xml:space="preserve"> by Piero </w:t>
      </w:r>
      <w:proofErr w:type="spellStart"/>
      <w:r w:rsidRPr="00655CCE">
        <w:rPr>
          <w:color w:val="000000"/>
        </w:rPr>
        <w:t>Sraffra</w:t>
      </w:r>
      <w:proofErr w:type="spellEnd"/>
      <w:r w:rsidRPr="00655CCE">
        <w:rPr>
          <w:color w:val="000000"/>
        </w:rPr>
        <w:t xml:space="preserve"> and M. H. </w:t>
      </w:r>
    </w:p>
    <w:p w14:paraId="58E16293" w14:textId="77777777" w:rsidR="00D612D2" w:rsidRPr="00655CCE" w:rsidRDefault="00822490" w:rsidP="00FD2B3D">
      <w:pPr>
        <w:pStyle w:val="NormalWeb"/>
        <w:spacing w:before="0" w:beforeAutospacing="0" w:after="0" w:afterAutospacing="0" w:line="480" w:lineRule="auto"/>
        <w:ind w:firstLine="720"/>
        <w:rPr>
          <w:color w:val="000000"/>
        </w:rPr>
      </w:pPr>
      <w:r w:rsidRPr="00655CCE">
        <w:rPr>
          <w:color w:val="000000"/>
        </w:rPr>
        <w:t xml:space="preserve">Dobb </w:t>
      </w:r>
      <w:r w:rsidR="00D612D2" w:rsidRPr="00655CCE">
        <w:rPr>
          <w:color w:val="000000" w:themeColor="text1"/>
        </w:rPr>
        <w:t xml:space="preserve">(Indianapolis: Liberty Fund, 2005), </w:t>
      </w:r>
      <w:r w:rsidRPr="00655CCE">
        <w:rPr>
          <w:color w:val="000000"/>
        </w:rPr>
        <w:t xml:space="preserve">vol. 3: Pamphlets and Papers 1809-1811, </w:t>
      </w:r>
    </w:p>
    <w:p w14:paraId="4D93AC4E" w14:textId="6C1ABD69" w:rsidR="00822490" w:rsidRPr="00655CCE" w:rsidRDefault="00822490" w:rsidP="00D612D2">
      <w:pPr>
        <w:pStyle w:val="NormalWeb"/>
        <w:spacing w:before="0" w:beforeAutospacing="0" w:after="0" w:afterAutospacing="0" w:line="480" w:lineRule="auto"/>
        <w:ind w:firstLine="720"/>
        <w:rPr>
          <w:color w:val="000000"/>
        </w:rPr>
      </w:pPr>
      <w:r w:rsidRPr="00655CCE">
        <w:rPr>
          <w:color w:val="000000"/>
        </w:rPr>
        <w:t>Liberty Fund, 2005. 11 vols.</w:t>
      </w:r>
    </w:p>
    <w:p w14:paraId="3A76A86B" w14:textId="77777777" w:rsidR="00822490" w:rsidRPr="00655CCE" w:rsidRDefault="00822490" w:rsidP="00FD2B3D">
      <w:pPr>
        <w:pStyle w:val="NormalWeb"/>
        <w:spacing w:before="0" w:beforeAutospacing="0" w:after="0" w:afterAutospacing="0" w:line="480" w:lineRule="auto"/>
        <w:rPr>
          <w:color w:val="000000" w:themeColor="text1"/>
        </w:rPr>
      </w:pPr>
      <w:r w:rsidRPr="00655CCE">
        <w:rPr>
          <w:color w:val="000000"/>
        </w:rPr>
        <w:lastRenderedPageBreak/>
        <w:t xml:space="preserve">—. </w:t>
      </w:r>
      <w:r w:rsidRPr="00655CCE">
        <w:rPr>
          <w:i/>
          <w:iCs/>
          <w:color w:val="000000" w:themeColor="text1"/>
        </w:rPr>
        <w:t>The Works and Correspondence of David Ricardo</w:t>
      </w:r>
      <w:r w:rsidRPr="00655CCE">
        <w:rPr>
          <w:color w:val="000000" w:themeColor="text1"/>
        </w:rPr>
        <w:t xml:space="preserve">, ed. Piero Sraffa with the </w:t>
      </w:r>
    </w:p>
    <w:p w14:paraId="5C4F71BE" w14:textId="523ECA23" w:rsidR="00822490" w:rsidRDefault="00822490" w:rsidP="00FD2B3D">
      <w:pPr>
        <w:pStyle w:val="NormalWeb"/>
        <w:spacing w:before="0" w:beforeAutospacing="0" w:after="0" w:afterAutospacing="0" w:line="480" w:lineRule="auto"/>
        <w:ind w:left="720"/>
        <w:rPr>
          <w:color w:val="000000" w:themeColor="text1"/>
        </w:rPr>
      </w:pPr>
      <w:r w:rsidRPr="00655CCE">
        <w:rPr>
          <w:color w:val="000000" w:themeColor="text1"/>
        </w:rPr>
        <w:t>Collaboration of M.H. Dobb (Indianapolis: Liberty Fund, 2005), Vol. 6</w:t>
      </w:r>
      <w:r w:rsidR="00C07D40">
        <w:rPr>
          <w:color w:val="000000" w:themeColor="text1"/>
        </w:rPr>
        <w:t>:</w:t>
      </w:r>
      <w:r w:rsidRPr="00655CCE">
        <w:rPr>
          <w:color w:val="000000" w:themeColor="text1"/>
        </w:rPr>
        <w:t xml:space="preserve"> Letters 1810-1815</w:t>
      </w:r>
    </w:p>
    <w:p w14:paraId="5D265FAF" w14:textId="097E2B20" w:rsidR="00477A4F" w:rsidRDefault="00477A4F" w:rsidP="00477A4F">
      <w:pPr>
        <w:pStyle w:val="FootnoteText"/>
        <w:spacing w:line="480" w:lineRule="auto"/>
        <w:rPr>
          <w:rFonts w:ascii="Times New Roman" w:hAnsi="Times New Roman" w:cs="Times New Roman"/>
          <w:color w:val="000000" w:themeColor="text1"/>
          <w:sz w:val="24"/>
          <w:szCs w:val="24"/>
        </w:rPr>
      </w:pPr>
      <w:r w:rsidRPr="00477A4F">
        <w:rPr>
          <w:rFonts w:ascii="Times New Roman" w:hAnsi="Times New Roman" w:cs="Times New Roman"/>
          <w:color w:val="000000" w:themeColor="text1"/>
          <w:sz w:val="24"/>
          <w:szCs w:val="24"/>
        </w:rPr>
        <w:t xml:space="preserve">Sraffa, </w:t>
      </w:r>
      <w:r w:rsidRPr="00477A4F">
        <w:rPr>
          <w:rFonts w:ascii="Times New Roman" w:hAnsi="Times New Roman" w:cs="Times New Roman"/>
          <w:sz w:val="24"/>
          <w:szCs w:val="24"/>
        </w:rPr>
        <w:t>Piero</w:t>
      </w:r>
      <w:r w:rsidR="00EA0556">
        <w:rPr>
          <w:rFonts w:ascii="Times New Roman" w:hAnsi="Times New Roman" w:cs="Times New Roman"/>
          <w:sz w:val="24"/>
          <w:szCs w:val="24"/>
        </w:rPr>
        <w:t>.</w:t>
      </w:r>
      <w:r w:rsidRPr="00477A4F">
        <w:rPr>
          <w:rFonts w:ascii="Times New Roman" w:hAnsi="Times New Roman" w:cs="Times New Roman"/>
          <w:sz w:val="24"/>
          <w:szCs w:val="24"/>
        </w:rPr>
        <w:t xml:space="preserve"> ‘Introduction’, </w:t>
      </w:r>
      <w:r w:rsidRPr="00477A4F">
        <w:rPr>
          <w:rFonts w:ascii="Times New Roman" w:hAnsi="Times New Roman" w:cs="Times New Roman"/>
          <w:i/>
          <w:iCs/>
          <w:color w:val="000000" w:themeColor="text1"/>
          <w:sz w:val="24"/>
          <w:szCs w:val="24"/>
        </w:rPr>
        <w:t>The Works and Correspondence of David Ricardo</w:t>
      </w:r>
      <w:r w:rsidRPr="00477A4F">
        <w:rPr>
          <w:rFonts w:ascii="Times New Roman" w:hAnsi="Times New Roman" w:cs="Times New Roman"/>
          <w:color w:val="000000" w:themeColor="text1"/>
          <w:sz w:val="24"/>
          <w:szCs w:val="24"/>
        </w:rPr>
        <w:t xml:space="preserve">, ed. </w:t>
      </w:r>
    </w:p>
    <w:p w14:paraId="4DDD803F" w14:textId="1FC876A3" w:rsidR="00477A4F" w:rsidRPr="00477A4F" w:rsidRDefault="00477A4F" w:rsidP="00477A4F">
      <w:pPr>
        <w:pStyle w:val="FootnoteText"/>
        <w:spacing w:line="480" w:lineRule="auto"/>
        <w:ind w:left="720"/>
        <w:rPr>
          <w:rFonts w:ascii="Times New Roman" w:hAnsi="Times New Roman" w:cs="Times New Roman"/>
          <w:sz w:val="24"/>
          <w:szCs w:val="24"/>
          <w:lang w:val="en-GB"/>
        </w:rPr>
      </w:pPr>
      <w:r w:rsidRPr="00477A4F">
        <w:rPr>
          <w:rFonts w:ascii="Times New Roman" w:hAnsi="Times New Roman" w:cs="Times New Roman"/>
          <w:color w:val="000000" w:themeColor="text1"/>
          <w:sz w:val="24"/>
          <w:szCs w:val="24"/>
        </w:rPr>
        <w:t>Piero Sraffa with the Collaboration of M.H. Dobb (Indianapolis: Liberty Fund, 2005), Vol. 6 Letters 1810-1815</w:t>
      </w:r>
    </w:p>
    <w:p w14:paraId="35461AB5" w14:textId="0E535E5C" w:rsidR="00822490" w:rsidRDefault="00822490" w:rsidP="00477A4F">
      <w:pPr>
        <w:pStyle w:val="NormalWeb"/>
        <w:spacing w:before="0" w:beforeAutospacing="0" w:after="0" w:afterAutospacing="0" w:line="480" w:lineRule="auto"/>
        <w:rPr>
          <w:color w:val="000000"/>
        </w:rPr>
      </w:pPr>
      <w:r w:rsidRPr="00477A4F">
        <w:rPr>
          <w:color w:val="000000"/>
        </w:rPr>
        <w:t xml:space="preserve">Said, Edward W. </w:t>
      </w:r>
      <w:r w:rsidRPr="00477A4F">
        <w:rPr>
          <w:i/>
          <w:iCs/>
          <w:color w:val="000000"/>
        </w:rPr>
        <w:t>Culture and Imperialism</w:t>
      </w:r>
      <w:r w:rsidR="00D612D2" w:rsidRPr="00477A4F">
        <w:rPr>
          <w:color w:val="000000"/>
        </w:rPr>
        <w:t xml:space="preserve"> (London:</w:t>
      </w:r>
      <w:r w:rsidRPr="00477A4F">
        <w:rPr>
          <w:color w:val="000000"/>
        </w:rPr>
        <w:t xml:space="preserve"> Vintage</w:t>
      </w:r>
      <w:r w:rsidRPr="00655CCE">
        <w:rPr>
          <w:color w:val="000000"/>
        </w:rPr>
        <w:t xml:space="preserve"> Press, 1994</w:t>
      </w:r>
      <w:r w:rsidR="00D612D2" w:rsidRPr="00655CCE">
        <w:rPr>
          <w:color w:val="000000"/>
        </w:rPr>
        <w:t>)</w:t>
      </w:r>
    </w:p>
    <w:p w14:paraId="5993D81A" w14:textId="77777777" w:rsidR="00C07D40" w:rsidRDefault="00C07D40" w:rsidP="00FD2B3D">
      <w:pPr>
        <w:pStyle w:val="NormalWeb"/>
        <w:spacing w:before="0" w:beforeAutospacing="0" w:after="0" w:afterAutospacing="0" w:line="480" w:lineRule="auto"/>
        <w:rPr>
          <w:color w:val="000000"/>
        </w:rPr>
      </w:pPr>
      <w:r>
        <w:rPr>
          <w:color w:val="000000"/>
        </w:rPr>
        <w:t xml:space="preserve">Southam Brian. Ed. </w:t>
      </w:r>
      <w:r>
        <w:rPr>
          <w:i/>
          <w:iCs/>
          <w:color w:val="000000"/>
        </w:rPr>
        <w:t>Jane Austen: The Critical Heritage</w:t>
      </w:r>
      <w:r>
        <w:rPr>
          <w:color w:val="000000"/>
        </w:rPr>
        <w:t xml:space="preserve"> (1979; London and New York: </w:t>
      </w:r>
    </w:p>
    <w:p w14:paraId="781F809E" w14:textId="1894D23B" w:rsidR="00C07D40" w:rsidRPr="00C07D40" w:rsidRDefault="00C07D40" w:rsidP="00C07D40">
      <w:pPr>
        <w:pStyle w:val="NormalWeb"/>
        <w:spacing w:before="0" w:beforeAutospacing="0" w:after="0" w:afterAutospacing="0" w:line="480" w:lineRule="auto"/>
        <w:ind w:firstLine="720"/>
        <w:rPr>
          <w:color w:val="000000"/>
        </w:rPr>
      </w:pPr>
      <w:r>
        <w:rPr>
          <w:color w:val="000000"/>
        </w:rPr>
        <w:t xml:space="preserve">Taylor and Francis, 2005), </w:t>
      </w:r>
      <w:r w:rsidR="00495832">
        <w:rPr>
          <w:color w:val="000000"/>
        </w:rPr>
        <w:t>vol. 1: 1811–1870.</w:t>
      </w:r>
    </w:p>
    <w:p w14:paraId="34198AE2" w14:textId="77777777" w:rsidR="00B971CD" w:rsidRDefault="00B971CD" w:rsidP="00FD2B3D">
      <w:pPr>
        <w:pStyle w:val="NormalWeb"/>
        <w:spacing w:before="0" w:beforeAutospacing="0" w:after="0" w:afterAutospacing="0" w:line="480" w:lineRule="auto"/>
        <w:rPr>
          <w:lang w:val="en-GB"/>
        </w:rPr>
      </w:pPr>
      <w:r>
        <w:rPr>
          <w:color w:val="000000"/>
        </w:rPr>
        <w:t xml:space="preserve">Toner, Anne. </w:t>
      </w:r>
      <w:r w:rsidRPr="00B971CD">
        <w:rPr>
          <w:i/>
          <w:iCs/>
          <w:lang w:val="en-GB"/>
        </w:rPr>
        <w:t>Jane Austen’s Style: Narrative Economy and the Novel’s Growth</w:t>
      </w:r>
      <w:r w:rsidRPr="00B971CD">
        <w:rPr>
          <w:lang w:val="en-GB"/>
        </w:rPr>
        <w:t xml:space="preserve"> (Cambridge: </w:t>
      </w:r>
    </w:p>
    <w:p w14:paraId="359C8645" w14:textId="1B47FF4A" w:rsidR="00B971CD" w:rsidRPr="00B971CD" w:rsidRDefault="00B971CD" w:rsidP="00B971CD">
      <w:pPr>
        <w:pStyle w:val="NormalWeb"/>
        <w:spacing w:before="0" w:beforeAutospacing="0" w:after="0" w:afterAutospacing="0" w:line="480" w:lineRule="auto"/>
        <w:ind w:firstLine="720"/>
        <w:rPr>
          <w:color w:val="000000"/>
        </w:rPr>
      </w:pPr>
      <w:r w:rsidRPr="00B971CD">
        <w:rPr>
          <w:lang w:val="en-GB"/>
        </w:rPr>
        <w:t>Cambridge University Press, 2020)</w:t>
      </w:r>
    </w:p>
    <w:p w14:paraId="236D2B71" w14:textId="77777777" w:rsidR="00CE26C3" w:rsidRDefault="00CE26C3" w:rsidP="00FD2B3D">
      <w:pPr>
        <w:pStyle w:val="NormalWeb"/>
        <w:spacing w:before="0" w:beforeAutospacing="0" w:after="0" w:afterAutospacing="0" w:line="480" w:lineRule="auto"/>
        <w:rPr>
          <w:bCs/>
          <w:i/>
        </w:rPr>
      </w:pPr>
      <w:r w:rsidRPr="00CE26C3">
        <w:rPr>
          <w:lang w:val="en-GB"/>
        </w:rPr>
        <w:t>Torrens,</w:t>
      </w:r>
      <w:r>
        <w:rPr>
          <w:lang w:val="en-GB"/>
        </w:rPr>
        <w:t xml:space="preserve"> Robert.</w:t>
      </w:r>
      <w:r w:rsidRPr="00CE26C3">
        <w:rPr>
          <w:lang w:val="en-GB"/>
        </w:rPr>
        <w:t xml:space="preserve"> </w:t>
      </w:r>
      <w:r w:rsidRPr="00CE26C3">
        <w:rPr>
          <w:bCs/>
          <w:i/>
        </w:rPr>
        <w:t xml:space="preserve">An Essay on the Production of Wealth; with an appendix in which the </w:t>
      </w:r>
    </w:p>
    <w:p w14:paraId="42ADF6C7" w14:textId="417BAA62" w:rsidR="00CE26C3" w:rsidRPr="00CE26C3" w:rsidRDefault="00CE26C3" w:rsidP="00CE26C3">
      <w:pPr>
        <w:pStyle w:val="NormalWeb"/>
        <w:spacing w:before="0" w:beforeAutospacing="0" w:after="0" w:afterAutospacing="0" w:line="480" w:lineRule="auto"/>
        <w:ind w:left="720"/>
        <w:rPr>
          <w:color w:val="000000"/>
        </w:rPr>
      </w:pPr>
      <w:r w:rsidRPr="00CE26C3">
        <w:rPr>
          <w:bCs/>
          <w:i/>
        </w:rPr>
        <w:t>principles of Political Economy are applied to the actual circumstances of this country</w:t>
      </w:r>
      <w:r w:rsidRPr="00CE26C3">
        <w:rPr>
          <w:bCs/>
        </w:rPr>
        <w:t xml:space="preserve"> (London: Longman, Hurst, Rees, Orme and Brown. Paternoster Row, 1821)</w:t>
      </w:r>
    </w:p>
    <w:p w14:paraId="5B803EED" w14:textId="1CC07B8B" w:rsidR="006C33ED" w:rsidRPr="00655CCE" w:rsidRDefault="006C33ED" w:rsidP="00FD2B3D">
      <w:pPr>
        <w:pStyle w:val="NormalWeb"/>
        <w:spacing w:before="0" w:beforeAutospacing="0" w:after="0" w:afterAutospacing="0" w:line="480" w:lineRule="auto"/>
        <w:rPr>
          <w:lang w:val="en-GB"/>
        </w:rPr>
      </w:pPr>
      <w:r w:rsidRPr="00655CCE">
        <w:rPr>
          <w:color w:val="000000"/>
        </w:rPr>
        <w:t xml:space="preserve">Tuite, Clara. </w:t>
      </w:r>
      <w:r w:rsidRPr="00655CCE">
        <w:rPr>
          <w:lang w:val="en-GB"/>
        </w:rPr>
        <w:t xml:space="preserve">‘Domestic retrenchment and imperial expansion: The property plots of </w:t>
      </w:r>
    </w:p>
    <w:p w14:paraId="6F5994C1" w14:textId="3AFE1BC2" w:rsidR="006C33ED" w:rsidRDefault="006C33ED" w:rsidP="00FD2B3D">
      <w:pPr>
        <w:pStyle w:val="NormalWeb"/>
        <w:spacing w:before="0" w:beforeAutospacing="0" w:after="0" w:afterAutospacing="0" w:line="480" w:lineRule="auto"/>
        <w:ind w:left="720"/>
        <w:rPr>
          <w:lang w:val="en-GB"/>
        </w:rPr>
      </w:pPr>
      <w:r w:rsidRPr="00655CCE">
        <w:rPr>
          <w:i/>
          <w:iCs/>
          <w:lang w:val="en-GB"/>
        </w:rPr>
        <w:t>Mansfield Park</w:t>
      </w:r>
      <w:r w:rsidRPr="00655CCE">
        <w:rPr>
          <w:lang w:val="en-GB"/>
        </w:rPr>
        <w:t xml:space="preserve">’, </w:t>
      </w:r>
      <w:r w:rsidRPr="00655CCE">
        <w:rPr>
          <w:i/>
          <w:iCs/>
          <w:lang w:val="en-GB"/>
        </w:rPr>
        <w:t>The Postcolonial Jane Austen</w:t>
      </w:r>
      <w:r w:rsidR="00D612D2" w:rsidRPr="00655CCE">
        <w:rPr>
          <w:lang w:val="en-GB"/>
        </w:rPr>
        <w:t>,</w:t>
      </w:r>
      <w:r w:rsidRPr="00655CCE">
        <w:rPr>
          <w:i/>
          <w:iCs/>
          <w:lang w:val="en-GB"/>
        </w:rPr>
        <w:t xml:space="preserve"> </w:t>
      </w:r>
      <w:r w:rsidRPr="00655CCE">
        <w:rPr>
          <w:lang w:val="en-GB"/>
        </w:rPr>
        <w:t>ed. You-me Park and Rajeswari Sunder Rajan (London and New York: Routledge, 2000), pp. 93-115</w:t>
      </w:r>
    </w:p>
    <w:p w14:paraId="6734F6C4" w14:textId="77777777" w:rsidR="00077D83" w:rsidRDefault="00077D83" w:rsidP="00077D83">
      <w:pPr>
        <w:pStyle w:val="NormalWeb"/>
        <w:spacing w:before="0" w:beforeAutospacing="0" w:after="0" w:afterAutospacing="0" w:line="480" w:lineRule="auto"/>
        <w:rPr>
          <w:lang w:val="en-GB"/>
        </w:rPr>
      </w:pPr>
      <w:r>
        <w:rPr>
          <w:lang w:val="en-GB"/>
        </w:rPr>
        <w:t>Whitty, Michael D</w:t>
      </w:r>
      <w:r w:rsidRPr="00077D83">
        <w:rPr>
          <w:lang w:val="en-GB"/>
        </w:rPr>
        <w:t xml:space="preserve">. ‘The Jane Austen Plan Club: Lessons for Estate Planners and their </w:t>
      </w:r>
    </w:p>
    <w:p w14:paraId="6B9E38CA" w14:textId="662BD7AE" w:rsidR="00077D83" w:rsidRPr="00077D83" w:rsidRDefault="00077D83" w:rsidP="00077D83">
      <w:pPr>
        <w:pStyle w:val="NormalWeb"/>
        <w:spacing w:before="0" w:beforeAutospacing="0" w:after="0" w:afterAutospacing="0" w:line="480" w:lineRule="auto"/>
        <w:ind w:left="720"/>
      </w:pPr>
      <w:r w:rsidRPr="00077D83">
        <w:rPr>
          <w:lang w:val="en-GB"/>
        </w:rPr>
        <w:t xml:space="preserve">Clients from the Life and Novels of Jane Austen’, </w:t>
      </w:r>
      <w:r w:rsidRPr="00077D83">
        <w:rPr>
          <w:i/>
          <w:iCs/>
          <w:lang w:val="en-GB"/>
        </w:rPr>
        <w:t>Real Property, Trust and Estate Law Journal</w:t>
      </w:r>
      <w:r w:rsidRPr="00077D83">
        <w:rPr>
          <w:lang w:val="en-GB"/>
        </w:rPr>
        <w:t xml:space="preserve"> 47, no. 3 (2013), 501–528</w:t>
      </w:r>
    </w:p>
    <w:p w14:paraId="38C25508" w14:textId="3C7576E8" w:rsidR="00822490" w:rsidRPr="00655CCE" w:rsidRDefault="00822490" w:rsidP="00FD2B3D">
      <w:pPr>
        <w:pStyle w:val="NormalWeb"/>
        <w:spacing w:before="0" w:beforeAutospacing="0" w:after="0" w:afterAutospacing="0" w:line="480" w:lineRule="auto"/>
      </w:pPr>
      <w:r w:rsidRPr="00655CCE">
        <w:rPr>
          <w:color w:val="000000"/>
        </w:rPr>
        <w:t xml:space="preserve">Wood, Marcus. </w:t>
      </w:r>
      <w:r w:rsidRPr="00655CCE">
        <w:rPr>
          <w:i/>
          <w:iCs/>
          <w:color w:val="000000"/>
        </w:rPr>
        <w:t>Slavery, Empathy and Pornography</w:t>
      </w:r>
      <w:r w:rsidR="00D612D2" w:rsidRPr="00655CCE">
        <w:rPr>
          <w:color w:val="000000"/>
        </w:rPr>
        <w:t xml:space="preserve"> (Oxford:</w:t>
      </w:r>
      <w:r w:rsidRPr="00655CCE">
        <w:rPr>
          <w:color w:val="000000"/>
        </w:rPr>
        <w:t xml:space="preserve"> Oxford University Press, 2002</w:t>
      </w:r>
      <w:r w:rsidR="00D612D2" w:rsidRPr="00655CCE">
        <w:rPr>
          <w:color w:val="000000"/>
        </w:rPr>
        <w:t>)</w:t>
      </w:r>
    </w:p>
    <w:p w14:paraId="1244DCF7" w14:textId="77777777" w:rsidR="00822490" w:rsidRPr="00655CCE" w:rsidRDefault="00822490" w:rsidP="00FD2B3D">
      <w:pPr>
        <w:spacing w:line="480" w:lineRule="auto"/>
        <w:rPr>
          <w:rFonts w:ascii="Times New Roman" w:hAnsi="Times New Roman" w:cs="Times New Roman"/>
        </w:rPr>
      </w:pPr>
    </w:p>
    <w:p w14:paraId="718DCC0B" w14:textId="77777777" w:rsidR="009B48F3" w:rsidRPr="00655CCE" w:rsidRDefault="009B48F3" w:rsidP="00FD2B3D">
      <w:pPr>
        <w:spacing w:line="480" w:lineRule="auto"/>
        <w:jc w:val="both"/>
        <w:rPr>
          <w:rFonts w:ascii="Times New Roman" w:hAnsi="Times New Roman" w:cs="Times New Roman"/>
          <w:u w:val="single"/>
          <w:lang w:val="en-GB"/>
        </w:rPr>
      </w:pPr>
    </w:p>
    <w:p w14:paraId="55CCCBF4" w14:textId="77777777" w:rsidR="00B8410A" w:rsidRPr="00655CCE" w:rsidRDefault="00B8410A" w:rsidP="00FD2B3D">
      <w:pPr>
        <w:spacing w:line="480" w:lineRule="auto"/>
        <w:jc w:val="both"/>
        <w:rPr>
          <w:rFonts w:ascii="Times New Roman" w:hAnsi="Times New Roman" w:cs="Times New Roman"/>
          <w:lang w:val="en-GB"/>
        </w:rPr>
      </w:pPr>
    </w:p>
    <w:p w14:paraId="64AE5480" w14:textId="77777777" w:rsidR="00727846" w:rsidRPr="00655CCE" w:rsidRDefault="00727846" w:rsidP="00FD2B3D">
      <w:pPr>
        <w:spacing w:line="480" w:lineRule="auto"/>
        <w:jc w:val="both"/>
        <w:rPr>
          <w:rFonts w:ascii="Times New Roman" w:hAnsi="Times New Roman" w:cs="Times New Roman"/>
          <w:lang w:val="en-GB"/>
        </w:rPr>
      </w:pPr>
    </w:p>
    <w:p w14:paraId="0EECA43F" w14:textId="77777777" w:rsidR="00727846" w:rsidRPr="00655CCE" w:rsidRDefault="00727846" w:rsidP="00727846">
      <w:pPr>
        <w:spacing w:line="480" w:lineRule="auto"/>
        <w:jc w:val="both"/>
        <w:rPr>
          <w:rFonts w:ascii="Times New Roman" w:hAnsi="Times New Roman" w:cs="Times New Roman"/>
          <w:lang w:val="en-GB"/>
        </w:rPr>
      </w:pPr>
    </w:p>
    <w:p w14:paraId="0E891C47" w14:textId="77777777" w:rsidR="00727846" w:rsidRPr="00655CCE" w:rsidRDefault="00727846" w:rsidP="00BD7595">
      <w:pPr>
        <w:spacing w:line="480" w:lineRule="auto"/>
        <w:jc w:val="both"/>
        <w:rPr>
          <w:rFonts w:ascii="Times New Roman" w:hAnsi="Times New Roman" w:cs="Times New Roman"/>
          <w:lang w:val="en-GB"/>
        </w:rPr>
      </w:pPr>
    </w:p>
    <w:p w14:paraId="01F62C37" w14:textId="77777777" w:rsidR="00E503C3" w:rsidRPr="00655CCE" w:rsidRDefault="00E503C3">
      <w:pPr>
        <w:spacing w:line="480" w:lineRule="auto"/>
        <w:jc w:val="both"/>
        <w:rPr>
          <w:rFonts w:ascii="Times New Roman" w:hAnsi="Times New Roman" w:cs="Times New Roman"/>
          <w:lang w:val="en-GB"/>
        </w:rPr>
      </w:pPr>
    </w:p>
    <w:sectPr w:rsidR="00E503C3" w:rsidRPr="00655CCE" w:rsidSect="006D763B">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4DF9DB" w14:textId="77777777" w:rsidR="00136C97" w:rsidRDefault="00136C97" w:rsidP="003B18EA">
      <w:r>
        <w:separator/>
      </w:r>
    </w:p>
  </w:endnote>
  <w:endnote w:type="continuationSeparator" w:id="0">
    <w:p w14:paraId="71CEDBF2" w14:textId="77777777" w:rsidR="00136C97" w:rsidRDefault="00136C97" w:rsidP="003B1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de">
    <w:altName w:val="Code"/>
    <w:panose1 w:val="020B0604020202020204"/>
    <w:charset w:val="00"/>
    <w:family w:val="swiss"/>
    <w:notTrueType/>
    <w:pitch w:val="default"/>
    <w:sig w:usb0="00000003" w:usb1="00000000" w:usb2="00000000" w:usb3="00000000" w:csb0="00000001" w:csb1="00000000"/>
  </w:font>
  <w:font w:name="Garamond">
    <w:panose1 w:val="02020404030301010803"/>
    <w:charset w:val="00"/>
    <w:family w:val="roman"/>
    <w:pitch w:val="variable"/>
    <w:sig w:usb0="00000287" w:usb1="00000002"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5678090"/>
      <w:docPartObj>
        <w:docPartGallery w:val="Page Numbers (Bottom of Page)"/>
        <w:docPartUnique/>
      </w:docPartObj>
    </w:sdtPr>
    <w:sdtContent>
      <w:p w14:paraId="4A889470" w14:textId="229EED23" w:rsidR="00AC7DBB" w:rsidRDefault="00AC7DBB" w:rsidP="003969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081132" w14:textId="77777777" w:rsidR="00AC7DBB" w:rsidRDefault="00AC7DBB" w:rsidP="00AC7DB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28084940"/>
      <w:docPartObj>
        <w:docPartGallery w:val="Page Numbers (Bottom of Page)"/>
        <w:docPartUnique/>
      </w:docPartObj>
    </w:sdtPr>
    <w:sdtContent>
      <w:p w14:paraId="02FA39D8" w14:textId="73AE3514" w:rsidR="00AC7DBB" w:rsidRDefault="00AC7DBB" w:rsidP="003969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B8AB2CD" w14:textId="77777777" w:rsidR="00AC7DBB" w:rsidRDefault="00AC7DBB" w:rsidP="00AC7DB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FA83C" w14:textId="77777777" w:rsidR="00136C97" w:rsidRDefault="00136C97" w:rsidP="003B18EA">
      <w:r>
        <w:separator/>
      </w:r>
    </w:p>
  </w:footnote>
  <w:footnote w:type="continuationSeparator" w:id="0">
    <w:p w14:paraId="3B2E1126" w14:textId="77777777" w:rsidR="00136C97" w:rsidRDefault="00136C97" w:rsidP="003B18EA">
      <w:r>
        <w:continuationSeparator/>
      </w:r>
    </w:p>
  </w:footnote>
  <w:footnote w:id="1">
    <w:p w14:paraId="0B452E21" w14:textId="5F19DB2A" w:rsidR="003139C9" w:rsidRPr="00B8410A" w:rsidRDefault="003139C9" w:rsidP="00862280">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Michael D. Whitty, ‘The Jane Austen Plan Club: Lessons for Estate Planners and their Clients from the Life and Novels of Jane Austen’, </w:t>
      </w:r>
      <w:r w:rsidRPr="00B8410A">
        <w:rPr>
          <w:rFonts w:ascii="Times New Roman" w:hAnsi="Times New Roman" w:cs="Times New Roman"/>
          <w:i/>
          <w:iCs/>
          <w:lang w:val="en-GB"/>
        </w:rPr>
        <w:t>Real Property, Trust and Estate Law Journal</w:t>
      </w:r>
      <w:r w:rsidR="006257D0" w:rsidRPr="00B8410A">
        <w:rPr>
          <w:rFonts w:ascii="Times New Roman" w:hAnsi="Times New Roman" w:cs="Times New Roman"/>
          <w:lang w:val="en-GB"/>
        </w:rPr>
        <w:t xml:space="preserve"> 47, no. 3 (2013), 501–528 (503, 504, 510, 512, 515).</w:t>
      </w:r>
    </w:p>
  </w:footnote>
  <w:footnote w:id="2">
    <w:p w14:paraId="37807E99" w14:textId="27E02754" w:rsidR="003B18EA" w:rsidRPr="00B8410A" w:rsidRDefault="003B18EA" w:rsidP="00862280">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Thomas Piketty, </w:t>
      </w:r>
      <w:r w:rsidRPr="00B8410A">
        <w:rPr>
          <w:rFonts w:ascii="Times New Roman" w:hAnsi="Times New Roman" w:cs="Times New Roman"/>
          <w:i/>
          <w:lang w:val="en-GB"/>
        </w:rPr>
        <w:t>Capital in the Twenty-First Century</w:t>
      </w:r>
      <w:r w:rsidRPr="00B8410A">
        <w:rPr>
          <w:rFonts w:ascii="Times New Roman" w:hAnsi="Times New Roman" w:cs="Times New Roman"/>
          <w:iCs/>
          <w:lang w:val="en-GB"/>
        </w:rPr>
        <w:t>,</w:t>
      </w:r>
      <w:r w:rsidRPr="00B8410A">
        <w:rPr>
          <w:rFonts w:ascii="Times New Roman" w:hAnsi="Times New Roman" w:cs="Times New Roman"/>
          <w:lang w:val="en-GB"/>
        </w:rPr>
        <w:t xml:space="preserve"> trans. Arthur </w:t>
      </w:r>
      <w:proofErr w:type="spellStart"/>
      <w:r w:rsidRPr="00B8410A">
        <w:rPr>
          <w:rFonts w:ascii="Times New Roman" w:hAnsi="Times New Roman" w:cs="Times New Roman"/>
          <w:lang w:val="en-GB"/>
        </w:rPr>
        <w:t>Goldhammer</w:t>
      </w:r>
      <w:proofErr w:type="spellEnd"/>
      <w:r w:rsidRPr="00B8410A">
        <w:rPr>
          <w:rFonts w:ascii="Times New Roman" w:hAnsi="Times New Roman" w:cs="Times New Roman"/>
          <w:lang w:val="en-GB"/>
        </w:rPr>
        <w:t xml:space="preserve"> (Cambridge, Mass.: Harvard University Press, 2014), p. 2.</w:t>
      </w:r>
    </w:p>
  </w:footnote>
  <w:footnote w:id="3">
    <w:p w14:paraId="1ABD5C6D" w14:textId="106C5599" w:rsidR="003B18EA" w:rsidRPr="00B8410A" w:rsidRDefault="003B18EA" w:rsidP="00862280">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Gary Saul </w:t>
      </w:r>
      <w:proofErr w:type="spellStart"/>
      <w:r w:rsidRPr="00B8410A">
        <w:rPr>
          <w:rFonts w:ascii="Times New Roman" w:hAnsi="Times New Roman" w:cs="Times New Roman"/>
          <w:lang w:val="en-GB"/>
        </w:rPr>
        <w:t>Morson</w:t>
      </w:r>
      <w:proofErr w:type="spellEnd"/>
      <w:r w:rsidRPr="00B8410A">
        <w:rPr>
          <w:rFonts w:ascii="Times New Roman" w:hAnsi="Times New Roman" w:cs="Times New Roman"/>
          <w:lang w:val="en-GB"/>
        </w:rPr>
        <w:t xml:space="preserve"> and Morton Schapiro, </w:t>
      </w:r>
      <w:r w:rsidRPr="00B8410A">
        <w:rPr>
          <w:rFonts w:ascii="Times New Roman" w:hAnsi="Times New Roman" w:cs="Times New Roman"/>
          <w:i/>
          <w:lang w:val="en-GB"/>
        </w:rPr>
        <w:t>Cents and Sensibility</w:t>
      </w:r>
      <w:r w:rsidRPr="00B8410A">
        <w:rPr>
          <w:rFonts w:ascii="Times New Roman" w:hAnsi="Times New Roman" w:cs="Times New Roman"/>
          <w:lang w:val="en-GB"/>
        </w:rPr>
        <w:t xml:space="preserve"> (Princeton: Princeton University Press, 2017).</w:t>
      </w:r>
    </w:p>
  </w:footnote>
  <w:footnote w:id="4">
    <w:p w14:paraId="6D8F796B" w14:textId="77777777" w:rsidR="003B18EA" w:rsidRPr="00B8410A" w:rsidRDefault="003B18EA" w:rsidP="00862280">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Heather Long, ‘The world’s top economist just made the case for why we still need English majors’, </w:t>
      </w:r>
      <w:r w:rsidRPr="00B8410A">
        <w:rPr>
          <w:rFonts w:ascii="Times New Roman" w:hAnsi="Times New Roman" w:cs="Times New Roman"/>
          <w:i/>
          <w:iCs/>
        </w:rPr>
        <w:t>Washington Post</w:t>
      </w:r>
      <w:r w:rsidRPr="00B8410A">
        <w:rPr>
          <w:rFonts w:ascii="Times New Roman" w:hAnsi="Times New Roman" w:cs="Times New Roman"/>
        </w:rPr>
        <w:t>, 19 October 2019.</w:t>
      </w:r>
    </w:p>
  </w:footnote>
  <w:footnote w:id="5">
    <w:p w14:paraId="30BF5F9C" w14:textId="0CBB84B9" w:rsidR="007E0970" w:rsidRPr="00B8410A" w:rsidRDefault="007E0970">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A10E35">
        <w:rPr>
          <w:rFonts w:ascii="Times New Roman" w:hAnsi="Times New Roman" w:cs="Times New Roman"/>
        </w:rPr>
        <w:t xml:space="preserve">Robert </w:t>
      </w:r>
      <w:r w:rsidRPr="00B8410A">
        <w:rPr>
          <w:rFonts w:ascii="Times New Roman" w:hAnsi="Times New Roman" w:cs="Times New Roman"/>
          <w:lang w:val="en-GB"/>
        </w:rPr>
        <w:t>Shiller</w:t>
      </w:r>
      <w:r w:rsidR="00A10E35">
        <w:rPr>
          <w:rFonts w:ascii="Times New Roman" w:hAnsi="Times New Roman" w:cs="Times New Roman"/>
          <w:lang w:val="en-GB"/>
        </w:rPr>
        <w:t xml:space="preserve">, </w:t>
      </w:r>
      <w:r w:rsidR="00C646D8">
        <w:rPr>
          <w:rFonts w:ascii="Times New Roman" w:hAnsi="Times New Roman" w:cs="Times New Roman"/>
          <w:lang w:val="en-GB"/>
        </w:rPr>
        <w:t>‘</w:t>
      </w:r>
      <w:r w:rsidR="00A10E35">
        <w:rPr>
          <w:rFonts w:ascii="Times New Roman" w:hAnsi="Times New Roman" w:cs="Times New Roman"/>
          <w:lang w:val="en-GB"/>
        </w:rPr>
        <w:t>Narrative Economics</w:t>
      </w:r>
      <w:r w:rsidR="00C646D8">
        <w:rPr>
          <w:rFonts w:ascii="Times New Roman" w:hAnsi="Times New Roman" w:cs="Times New Roman"/>
          <w:lang w:val="en-GB"/>
        </w:rPr>
        <w:t>’</w:t>
      </w:r>
      <w:r w:rsidRPr="00B8410A">
        <w:rPr>
          <w:rFonts w:ascii="Times New Roman" w:hAnsi="Times New Roman" w:cs="Times New Roman"/>
          <w:lang w:val="en-GB"/>
        </w:rPr>
        <w:t xml:space="preserve"> </w:t>
      </w:r>
      <w:r w:rsidR="00A10E35">
        <w:rPr>
          <w:rFonts w:ascii="Times New Roman" w:hAnsi="Times New Roman" w:cs="Times New Roman"/>
          <w:lang w:val="en-GB"/>
        </w:rPr>
        <w:t>London School of Economics</w:t>
      </w:r>
      <w:r w:rsidR="00C646D8">
        <w:rPr>
          <w:rFonts w:ascii="Times New Roman" w:hAnsi="Times New Roman" w:cs="Times New Roman"/>
          <w:lang w:val="en-GB"/>
        </w:rPr>
        <w:t xml:space="preserve"> and Political Science</w:t>
      </w:r>
      <w:r w:rsidR="00A10E35">
        <w:rPr>
          <w:rFonts w:ascii="Times New Roman" w:hAnsi="Times New Roman" w:cs="Times New Roman"/>
          <w:lang w:val="en-GB"/>
        </w:rPr>
        <w:t xml:space="preserve">, 6 September 2019, available at: </w:t>
      </w:r>
      <w:hyperlink r:id="rId1" w:history="1">
        <w:r w:rsidR="00A10E35" w:rsidRPr="00396952">
          <w:rPr>
            <w:rStyle w:val="Hyperlink"/>
            <w:rFonts w:ascii="Times New Roman" w:hAnsi="Times New Roman" w:cs="Times New Roman"/>
            <w:lang w:val="en-GB"/>
          </w:rPr>
          <w:t>https://www.lse.ac.uk/lse-player?id=4730</w:t>
        </w:r>
      </w:hyperlink>
      <w:r w:rsidR="00A10E35">
        <w:rPr>
          <w:rFonts w:ascii="Times New Roman" w:hAnsi="Times New Roman" w:cs="Times New Roman"/>
          <w:lang w:val="en-GB"/>
        </w:rPr>
        <w:t xml:space="preserve">. </w:t>
      </w:r>
    </w:p>
  </w:footnote>
  <w:footnote w:id="6">
    <w:p w14:paraId="7E542F06" w14:textId="721243F9" w:rsidR="00AC7DBB" w:rsidRPr="00B8410A" w:rsidRDefault="00AC7DBB" w:rsidP="009F3804">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B37DD2" w:rsidRPr="00B8410A">
        <w:rPr>
          <w:rFonts w:ascii="Times New Roman" w:hAnsi="Times New Roman" w:cs="Times New Roman"/>
        </w:rPr>
        <w:t xml:space="preserve">See, for example, Nancy Armstrong, </w:t>
      </w:r>
      <w:r w:rsidR="00B37DD2" w:rsidRPr="00B8410A">
        <w:rPr>
          <w:rFonts w:ascii="Times New Roman" w:hAnsi="Times New Roman" w:cs="Times New Roman"/>
          <w:i/>
          <w:iCs/>
        </w:rPr>
        <w:t xml:space="preserve">Desire and Domestic Fiction: A Political History of the Novel </w:t>
      </w:r>
      <w:r w:rsidR="00B37DD2" w:rsidRPr="00B8410A">
        <w:rPr>
          <w:rFonts w:ascii="Times New Roman" w:hAnsi="Times New Roman" w:cs="Times New Roman"/>
        </w:rPr>
        <w:t xml:space="preserve">(Durham, NC: Duke University Press), </w:t>
      </w:r>
      <w:r w:rsidR="00B37DD2" w:rsidRPr="00B8410A">
        <w:rPr>
          <w:rFonts w:ascii="Times New Roman" w:hAnsi="Times New Roman" w:cs="Times New Roman"/>
          <w:i/>
          <w:iCs/>
        </w:rPr>
        <w:t>How Novels Think: The Limits of British Individualism</w:t>
      </w:r>
      <w:r w:rsidR="00B37DD2" w:rsidRPr="00B8410A">
        <w:rPr>
          <w:rFonts w:ascii="Times New Roman" w:hAnsi="Times New Roman" w:cs="Times New Roman"/>
        </w:rPr>
        <w:t xml:space="preserve"> (New York: Columbia University Press, 2006); Liz Bellamy, </w:t>
      </w:r>
      <w:r w:rsidR="00B37DD2" w:rsidRPr="00B8410A">
        <w:rPr>
          <w:rFonts w:ascii="Times New Roman" w:hAnsi="Times New Roman" w:cs="Times New Roman"/>
          <w:i/>
          <w:iCs/>
        </w:rPr>
        <w:t xml:space="preserve">Commerce, Morality and the Eighteenth-Century Novel </w:t>
      </w:r>
      <w:r w:rsidR="00B37DD2" w:rsidRPr="00B8410A">
        <w:rPr>
          <w:rFonts w:ascii="Times New Roman" w:hAnsi="Times New Roman" w:cs="Times New Roman"/>
        </w:rPr>
        <w:t>(Cambridge: Cambridge University Press, 1998);</w:t>
      </w:r>
      <w:r w:rsidR="00655CCE">
        <w:rPr>
          <w:rFonts w:ascii="Times New Roman" w:hAnsi="Times New Roman" w:cs="Times New Roman"/>
        </w:rPr>
        <w:t xml:space="preserve"> </w:t>
      </w:r>
      <w:r w:rsidR="00CE26C3">
        <w:rPr>
          <w:rFonts w:ascii="Times New Roman" w:hAnsi="Times New Roman" w:cs="Times New Roman"/>
        </w:rPr>
        <w:t xml:space="preserve"> </w:t>
      </w:r>
      <w:r w:rsidR="00B37DD2" w:rsidRPr="00B8410A">
        <w:rPr>
          <w:rFonts w:ascii="Times New Roman" w:hAnsi="Times New Roman" w:cs="Times New Roman"/>
        </w:rPr>
        <w:t xml:space="preserve">Mary Poovey, </w:t>
      </w:r>
      <w:r w:rsidR="00B37DD2" w:rsidRPr="00B8410A">
        <w:rPr>
          <w:rFonts w:ascii="Times New Roman" w:hAnsi="Times New Roman" w:cs="Times New Roman"/>
          <w:i/>
          <w:iCs/>
        </w:rPr>
        <w:t>Genres of the Credit Economy</w:t>
      </w:r>
      <w:r w:rsidR="002249EF">
        <w:rPr>
          <w:rFonts w:ascii="Times New Roman" w:hAnsi="Times New Roman" w:cs="Times New Roman"/>
          <w:i/>
          <w:iCs/>
        </w:rPr>
        <w:t>: Mediating Value in Eighteenth- and Nineteenth-Century Britain</w:t>
      </w:r>
      <w:r w:rsidR="00B37DD2" w:rsidRPr="00B8410A">
        <w:rPr>
          <w:rFonts w:ascii="Times New Roman" w:hAnsi="Times New Roman" w:cs="Times New Roman"/>
        </w:rPr>
        <w:t xml:space="preserve"> (Chicago: Chicago University Press, 2008); James Thompson, </w:t>
      </w:r>
      <w:r w:rsidR="00B37DD2" w:rsidRPr="00B8410A">
        <w:rPr>
          <w:rFonts w:ascii="Times New Roman" w:hAnsi="Times New Roman" w:cs="Times New Roman"/>
          <w:i/>
          <w:iCs/>
        </w:rPr>
        <w:t>Models of Value</w:t>
      </w:r>
      <w:r w:rsidR="00B37DD2" w:rsidRPr="00B8410A">
        <w:rPr>
          <w:rFonts w:ascii="Times New Roman" w:hAnsi="Times New Roman" w:cs="Times New Roman"/>
        </w:rPr>
        <w:t xml:space="preserve"> (Durham, NC: Duke University Press, 1996).</w:t>
      </w:r>
    </w:p>
  </w:footnote>
  <w:footnote w:id="7">
    <w:p w14:paraId="6530D0B9" w14:textId="4BF0DB13" w:rsidR="00B37DD2" w:rsidRPr="009B48F3" w:rsidRDefault="00B37DD2" w:rsidP="009B48F3">
      <w:pPr>
        <w:jc w:val="both"/>
        <w:rPr>
          <w:rFonts w:ascii="Times New Roman" w:eastAsia="Times New Roman" w:hAnsi="Times New Roman" w:cs="Times New Roman"/>
          <w:color w:val="000000"/>
          <w:sz w:val="20"/>
          <w:szCs w:val="20"/>
          <w:lang w:eastAsia="en-GB"/>
        </w:rPr>
      </w:pPr>
      <w:r w:rsidRPr="009B48F3">
        <w:rPr>
          <w:rStyle w:val="FootnoteReference"/>
          <w:rFonts w:ascii="Times New Roman" w:hAnsi="Times New Roman" w:cs="Times New Roman"/>
          <w:sz w:val="20"/>
          <w:szCs w:val="20"/>
        </w:rPr>
        <w:footnoteRef/>
      </w:r>
      <w:r w:rsidRPr="009B48F3">
        <w:rPr>
          <w:rFonts w:ascii="Times New Roman" w:hAnsi="Times New Roman" w:cs="Times New Roman"/>
          <w:sz w:val="20"/>
          <w:szCs w:val="20"/>
        </w:rPr>
        <w:t xml:space="preserve"> See, for example, E. J. </w:t>
      </w:r>
      <w:proofErr w:type="spellStart"/>
      <w:r w:rsidRPr="009B48F3">
        <w:rPr>
          <w:rFonts w:ascii="Times New Roman" w:hAnsi="Times New Roman" w:cs="Times New Roman"/>
          <w:sz w:val="20"/>
          <w:szCs w:val="20"/>
        </w:rPr>
        <w:t>Clery</w:t>
      </w:r>
      <w:proofErr w:type="spellEnd"/>
      <w:r w:rsidRPr="009B48F3">
        <w:rPr>
          <w:rFonts w:ascii="Times New Roman" w:hAnsi="Times New Roman" w:cs="Times New Roman"/>
          <w:sz w:val="20"/>
          <w:szCs w:val="20"/>
        </w:rPr>
        <w:t xml:space="preserve">, </w:t>
      </w:r>
      <w:r w:rsidRPr="009B48F3">
        <w:rPr>
          <w:rFonts w:ascii="Times New Roman" w:hAnsi="Times New Roman" w:cs="Times New Roman"/>
          <w:i/>
          <w:iCs/>
          <w:sz w:val="20"/>
          <w:szCs w:val="20"/>
        </w:rPr>
        <w:t>Jane Austen: The Banker’s Sister</w:t>
      </w:r>
      <w:r w:rsidRPr="009B48F3">
        <w:rPr>
          <w:rFonts w:ascii="Times New Roman" w:hAnsi="Times New Roman" w:cs="Times New Roman"/>
          <w:sz w:val="20"/>
          <w:szCs w:val="20"/>
        </w:rPr>
        <w:t xml:space="preserve"> (London: </w:t>
      </w:r>
      <w:proofErr w:type="spellStart"/>
      <w:r w:rsidRPr="009B48F3">
        <w:rPr>
          <w:rFonts w:ascii="Times New Roman" w:hAnsi="Times New Roman" w:cs="Times New Roman"/>
          <w:sz w:val="20"/>
          <w:szCs w:val="20"/>
        </w:rPr>
        <w:t>Biteback</w:t>
      </w:r>
      <w:proofErr w:type="spellEnd"/>
      <w:r w:rsidRPr="009B48F3">
        <w:rPr>
          <w:rFonts w:ascii="Times New Roman" w:hAnsi="Times New Roman" w:cs="Times New Roman"/>
          <w:sz w:val="20"/>
          <w:szCs w:val="20"/>
        </w:rPr>
        <w:t xml:space="preserve"> Publishing, 2017), Eleanor </w:t>
      </w:r>
      <w:proofErr w:type="spellStart"/>
      <w:r w:rsidRPr="009B48F3">
        <w:rPr>
          <w:rFonts w:ascii="Times New Roman" w:hAnsi="Times New Roman" w:cs="Times New Roman"/>
          <w:sz w:val="20"/>
          <w:szCs w:val="20"/>
        </w:rPr>
        <w:t>Courtmanche</w:t>
      </w:r>
      <w:proofErr w:type="spellEnd"/>
      <w:r w:rsidRPr="009B48F3">
        <w:rPr>
          <w:rFonts w:ascii="Times New Roman" w:hAnsi="Times New Roman" w:cs="Times New Roman"/>
          <w:sz w:val="20"/>
          <w:szCs w:val="20"/>
        </w:rPr>
        <w:t xml:space="preserve">, </w:t>
      </w:r>
      <w:r w:rsidRPr="009B48F3">
        <w:rPr>
          <w:rFonts w:ascii="Times New Roman" w:hAnsi="Times New Roman" w:cs="Times New Roman"/>
          <w:i/>
          <w:iCs/>
          <w:sz w:val="20"/>
          <w:szCs w:val="20"/>
        </w:rPr>
        <w:t>The ‘Invisible Hand’ and British Fiction, 1818–1860: Adam Smith, Political Economy, and the Genre of Realism</w:t>
      </w:r>
      <w:r w:rsidRPr="009B48F3">
        <w:rPr>
          <w:rFonts w:ascii="Times New Roman" w:hAnsi="Times New Roman" w:cs="Times New Roman"/>
          <w:sz w:val="20"/>
          <w:szCs w:val="20"/>
        </w:rPr>
        <w:t xml:space="preserve"> (Basingstoke: Palgrave Macmillan, 2011); Edward Copeland, </w:t>
      </w:r>
      <w:r w:rsidRPr="009B48F3">
        <w:rPr>
          <w:rFonts w:ascii="Times New Roman" w:hAnsi="Times New Roman" w:cs="Times New Roman"/>
          <w:i/>
          <w:iCs/>
          <w:sz w:val="20"/>
          <w:szCs w:val="20"/>
        </w:rPr>
        <w:t>Women Writing about Money: Women’s Fiction in England, 1790–1820</w:t>
      </w:r>
      <w:r w:rsidRPr="009B48F3">
        <w:rPr>
          <w:rFonts w:ascii="Times New Roman" w:hAnsi="Times New Roman" w:cs="Times New Roman"/>
          <w:sz w:val="20"/>
          <w:szCs w:val="20"/>
        </w:rPr>
        <w:t xml:space="preserve"> (Cambridge: Cambridge University Press, 2004); Sheryl Craig, </w:t>
      </w:r>
      <w:r w:rsidRPr="009B48F3">
        <w:rPr>
          <w:rFonts w:ascii="Times New Roman" w:hAnsi="Times New Roman" w:cs="Times New Roman"/>
          <w:i/>
          <w:iCs/>
          <w:sz w:val="20"/>
          <w:szCs w:val="20"/>
        </w:rPr>
        <w:t>Jane Austen and the State of the Nation</w:t>
      </w:r>
      <w:r w:rsidRPr="009B48F3">
        <w:rPr>
          <w:rFonts w:ascii="Times New Roman" w:hAnsi="Times New Roman" w:cs="Times New Roman"/>
          <w:sz w:val="20"/>
          <w:szCs w:val="20"/>
        </w:rPr>
        <w:t xml:space="preserve"> (Basingstoke: Palgrave Macmillan, 2015); Claudia Johnson, </w:t>
      </w:r>
      <w:r w:rsidRPr="009B48F3">
        <w:rPr>
          <w:rFonts w:ascii="Times New Roman" w:hAnsi="Times New Roman" w:cs="Times New Roman"/>
          <w:i/>
          <w:iCs/>
          <w:sz w:val="20"/>
          <w:szCs w:val="20"/>
        </w:rPr>
        <w:t>Women, Politics, and the Novel</w:t>
      </w:r>
      <w:r w:rsidRPr="009B48F3">
        <w:rPr>
          <w:rFonts w:ascii="Times New Roman" w:hAnsi="Times New Roman" w:cs="Times New Roman"/>
          <w:sz w:val="20"/>
          <w:szCs w:val="20"/>
        </w:rPr>
        <w:t xml:space="preserve"> (Chicago: Chicago University Press, 1988); Deidre Lynch, </w:t>
      </w:r>
      <w:r w:rsidRPr="009B48F3">
        <w:rPr>
          <w:rFonts w:ascii="Times New Roman" w:hAnsi="Times New Roman" w:cs="Times New Roman"/>
          <w:i/>
          <w:iCs/>
          <w:sz w:val="20"/>
          <w:szCs w:val="20"/>
        </w:rPr>
        <w:t>The Economy of Character: Novels, Market Culture, and the Business of Inner Meaning</w:t>
      </w:r>
      <w:r w:rsidRPr="009B48F3">
        <w:rPr>
          <w:rFonts w:ascii="Times New Roman" w:hAnsi="Times New Roman" w:cs="Times New Roman"/>
          <w:sz w:val="20"/>
          <w:szCs w:val="20"/>
        </w:rPr>
        <w:t xml:space="preserve"> (Chicago: Chicago University Press, 1998);</w:t>
      </w:r>
      <w:r w:rsidR="009B48F3" w:rsidRPr="009B48F3">
        <w:rPr>
          <w:rFonts w:ascii="Times New Roman" w:hAnsi="Times New Roman" w:cs="Times New Roman"/>
          <w:sz w:val="20"/>
          <w:szCs w:val="20"/>
        </w:rPr>
        <w:t xml:space="preserve"> Elsie B. Michie, </w:t>
      </w:r>
      <w:r w:rsidR="009B48F3" w:rsidRPr="009B48F3">
        <w:rPr>
          <w:rFonts w:ascii="Times New Roman" w:eastAsia="Times New Roman" w:hAnsi="Times New Roman" w:cs="Times New Roman"/>
          <w:color w:val="000000"/>
          <w:sz w:val="20"/>
          <w:szCs w:val="20"/>
          <w:lang w:eastAsia="en-GB"/>
        </w:rPr>
        <w:t>‘Austen’s Powers: Engaging with Adam Smith in Debates about Wealth and Virtue’</w:t>
      </w:r>
      <w:r w:rsidR="009B48F3">
        <w:rPr>
          <w:rFonts w:ascii="Times New Roman" w:eastAsia="Times New Roman" w:hAnsi="Times New Roman" w:cs="Times New Roman"/>
          <w:color w:val="000000"/>
          <w:sz w:val="20"/>
          <w:szCs w:val="20"/>
          <w:lang w:eastAsia="en-GB"/>
        </w:rPr>
        <w:t>,</w:t>
      </w:r>
      <w:r w:rsidR="009B48F3" w:rsidRPr="009B48F3">
        <w:rPr>
          <w:rFonts w:ascii="Times New Roman" w:eastAsia="Times New Roman" w:hAnsi="Times New Roman" w:cs="Times New Roman"/>
          <w:color w:val="000000"/>
          <w:sz w:val="20"/>
          <w:szCs w:val="20"/>
          <w:lang w:eastAsia="en-GB"/>
        </w:rPr>
        <w:t xml:space="preserve"> </w:t>
      </w:r>
      <w:r w:rsidR="009B48F3" w:rsidRPr="009B48F3">
        <w:rPr>
          <w:rFonts w:ascii="Times New Roman" w:eastAsia="Times New Roman" w:hAnsi="Times New Roman" w:cs="Times New Roman"/>
          <w:i/>
          <w:iCs/>
          <w:color w:val="000000"/>
          <w:sz w:val="20"/>
          <w:szCs w:val="20"/>
          <w:lang w:eastAsia="en-GB"/>
        </w:rPr>
        <w:t>Novel</w:t>
      </w:r>
      <w:r w:rsidR="009B48F3">
        <w:rPr>
          <w:rFonts w:ascii="Times New Roman" w:eastAsia="Times New Roman" w:hAnsi="Times New Roman" w:cs="Times New Roman"/>
          <w:color w:val="000000"/>
          <w:sz w:val="20"/>
          <w:szCs w:val="20"/>
          <w:lang w:eastAsia="en-GB"/>
        </w:rPr>
        <w:t xml:space="preserve"> 34, no. 1 (</w:t>
      </w:r>
      <w:r w:rsidR="009B48F3" w:rsidRPr="009B48F3">
        <w:rPr>
          <w:rFonts w:ascii="Times New Roman" w:eastAsia="Times New Roman" w:hAnsi="Times New Roman" w:cs="Times New Roman"/>
          <w:color w:val="000000"/>
          <w:sz w:val="20"/>
          <w:szCs w:val="20"/>
          <w:lang w:eastAsia="en-GB"/>
        </w:rPr>
        <w:t>2000</w:t>
      </w:r>
      <w:r w:rsidR="009B48F3">
        <w:rPr>
          <w:rFonts w:ascii="Times New Roman" w:eastAsia="Times New Roman" w:hAnsi="Times New Roman" w:cs="Times New Roman"/>
          <w:color w:val="000000"/>
          <w:sz w:val="20"/>
          <w:szCs w:val="20"/>
          <w:lang w:eastAsia="en-GB"/>
        </w:rPr>
        <w:t>)</w:t>
      </w:r>
      <w:r w:rsidR="009B48F3" w:rsidRPr="009B48F3">
        <w:rPr>
          <w:rFonts w:ascii="Times New Roman" w:eastAsia="Times New Roman" w:hAnsi="Times New Roman" w:cs="Times New Roman"/>
          <w:color w:val="000000"/>
          <w:sz w:val="20"/>
          <w:szCs w:val="20"/>
          <w:lang w:eastAsia="en-GB"/>
        </w:rPr>
        <w:t xml:space="preserve"> pp. 5–27</w:t>
      </w:r>
      <w:r w:rsidR="009B48F3">
        <w:rPr>
          <w:rFonts w:ascii="Times New Roman" w:eastAsia="Times New Roman" w:hAnsi="Times New Roman" w:cs="Times New Roman"/>
          <w:color w:val="000000"/>
          <w:sz w:val="20"/>
          <w:szCs w:val="20"/>
          <w:lang w:eastAsia="en-GB"/>
        </w:rPr>
        <w:t>;</w:t>
      </w:r>
      <w:r w:rsidRPr="009B48F3">
        <w:rPr>
          <w:rFonts w:ascii="Times New Roman" w:hAnsi="Times New Roman" w:cs="Times New Roman"/>
          <w:sz w:val="20"/>
          <w:szCs w:val="20"/>
        </w:rPr>
        <w:t xml:space="preserve"> Mary Poovey, </w:t>
      </w:r>
      <w:r w:rsidRPr="009B48F3">
        <w:rPr>
          <w:rFonts w:ascii="Times New Roman" w:hAnsi="Times New Roman" w:cs="Times New Roman"/>
          <w:color w:val="000000"/>
          <w:sz w:val="20"/>
          <w:szCs w:val="20"/>
        </w:rPr>
        <w:t>‘From Politics to Silence: Jane Austen’s Nonreferential Aesthetic’</w:t>
      </w:r>
      <w:r w:rsidR="009B48F3">
        <w:rPr>
          <w:rFonts w:ascii="Times New Roman" w:hAnsi="Times New Roman" w:cs="Times New Roman"/>
          <w:color w:val="000000"/>
          <w:sz w:val="20"/>
          <w:szCs w:val="20"/>
        </w:rPr>
        <w:t xml:space="preserve">, in </w:t>
      </w:r>
      <w:r w:rsidRPr="009B48F3">
        <w:rPr>
          <w:rFonts w:ascii="Times New Roman" w:eastAsia="Times New Roman" w:hAnsi="Times New Roman" w:cs="Times New Roman"/>
          <w:i/>
          <w:iCs/>
          <w:color w:val="000000"/>
          <w:sz w:val="20"/>
          <w:szCs w:val="20"/>
          <w:lang w:eastAsia="en-GB"/>
        </w:rPr>
        <w:t>Companion to Jane Austen</w:t>
      </w:r>
      <w:r w:rsidRPr="009B48F3">
        <w:rPr>
          <w:rFonts w:ascii="Times New Roman" w:eastAsia="Times New Roman" w:hAnsi="Times New Roman" w:cs="Times New Roman"/>
          <w:color w:val="000000"/>
          <w:sz w:val="20"/>
          <w:szCs w:val="20"/>
          <w:lang w:eastAsia="en-GB"/>
        </w:rPr>
        <w:t xml:space="preserve">, ed. by Claudia L. Johnson and Clara Tuite (Oxford: Blackwell Publishing, 2009), pp. 249–260. </w:t>
      </w:r>
    </w:p>
  </w:footnote>
  <w:footnote w:id="8">
    <w:p w14:paraId="2E26BCA6" w14:textId="77777777" w:rsidR="00CB737C" w:rsidRPr="00B8410A" w:rsidRDefault="00CB737C" w:rsidP="00CB737C">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Toner, </w:t>
      </w:r>
      <w:r w:rsidRPr="00B8410A">
        <w:rPr>
          <w:rFonts w:ascii="Times New Roman" w:hAnsi="Times New Roman" w:cs="Times New Roman"/>
          <w:i/>
          <w:iCs/>
          <w:lang w:val="en-GB"/>
        </w:rPr>
        <w:t>Jane Austen’s Style</w:t>
      </w:r>
      <w:r w:rsidRPr="00B8410A">
        <w:rPr>
          <w:rFonts w:ascii="Times New Roman" w:hAnsi="Times New Roman" w:cs="Times New Roman"/>
          <w:lang w:val="en-GB"/>
        </w:rPr>
        <w:t>, p. 3.</w:t>
      </w:r>
    </w:p>
  </w:footnote>
  <w:footnote w:id="9">
    <w:p w14:paraId="5E3B975E" w14:textId="00632C83" w:rsidR="007B44FA" w:rsidRPr="00B8410A" w:rsidRDefault="007B44FA" w:rsidP="009B48F3">
      <w:pPr>
        <w:pStyle w:val="FootnoteText"/>
        <w:jc w:val="both"/>
        <w:rPr>
          <w:rFonts w:ascii="Times New Roman" w:hAnsi="Times New Roman" w:cs="Times New Roman"/>
          <w:lang w:val="en-GB"/>
        </w:rPr>
      </w:pPr>
      <w:r w:rsidRPr="009B48F3">
        <w:rPr>
          <w:rStyle w:val="FootnoteReference"/>
          <w:rFonts w:ascii="Times New Roman" w:hAnsi="Times New Roman" w:cs="Times New Roman"/>
        </w:rPr>
        <w:footnoteRef/>
      </w:r>
      <w:r w:rsidRPr="009B48F3">
        <w:rPr>
          <w:rFonts w:ascii="Times New Roman" w:hAnsi="Times New Roman" w:cs="Times New Roman"/>
        </w:rPr>
        <w:t xml:space="preserve"> </w:t>
      </w:r>
      <w:r w:rsidRPr="009B48F3">
        <w:rPr>
          <w:rFonts w:ascii="Times New Roman" w:hAnsi="Times New Roman" w:cs="Times New Roman"/>
          <w:lang w:val="en-GB"/>
        </w:rPr>
        <w:t xml:space="preserve">D. A. Miller, </w:t>
      </w:r>
      <w:r w:rsidRPr="009B48F3">
        <w:rPr>
          <w:rFonts w:ascii="Times New Roman" w:hAnsi="Times New Roman" w:cs="Times New Roman"/>
          <w:i/>
          <w:iCs/>
          <w:lang w:val="en-GB"/>
        </w:rPr>
        <w:t>Jane Austen, or The Secret of Style</w:t>
      </w:r>
      <w:r w:rsidRPr="009B48F3">
        <w:rPr>
          <w:rFonts w:ascii="Times New Roman" w:hAnsi="Times New Roman" w:cs="Times New Roman"/>
          <w:lang w:val="en-GB"/>
        </w:rPr>
        <w:t xml:space="preserve"> (Princeton and Oxford: Princeton University Press, 2003), Anne Toner, </w:t>
      </w:r>
      <w:r w:rsidRPr="009B48F3">
        <w:rPr>
          <w:rFonts w:ascii="Times New Roman" w:hAnsi="Times New Roman" w:cs="Times New Roman"/>
          <w:i/>
          <w:iCs/>
          <w:lang w:val="en-GB"/>
        </w:rPr>
        <w:t>Jane Austen’s Style: Narrative</w:t>
      </w:r>
      <w:r w:rsidRPr="00B8410A">
        <w:rPr>
          <w:rFonts w:ascii="Times New Roman" w:hAnsi="Times New Roman" w:cs="Times New Roman"/>
          <w:i/>
          <w:iCs/>
          <w:lang w:val="en-GB"/>
        </w:rPr>
        <w:t xml:space="preserve"> Economy and the Novel’s Growth</w:t>
      </w:r>
      <w:r w:rsidRPr="00B8410A">
        <w:rPr>
          <w:rFonts w:ascii="Times New Roman" w:hAnsi="Times New Roman" w:cs="Times New Roman"/>
          <w:lang w:val="en-GB"/>
        </w:rPr>
        <w:t xml:space="preserve"> (Cambridge: Cambridge University Press, 2020), p</w:t>
      </w:r>
      <w:r w:rsidR="00B8410A" w:rsidRPr="00B8410A">
        <w:rPr>
          <w:rFonts w:ascii="Times New Roman" w:hAnsi="Times New Roman" w:cs="Times New Roman"/>
          <w:lang w:val="en-GB"/>
        </w:rPr>
        <w:t>p</w:t>
      </w:r>
      <w:r w:rsidRPr="00B8410A">
        <w:rPr>
          <w:rFonts w:ascii="Times New Roman" w:hAnsi="Times New Roman" w:cs="Times New Roman"/>
          <w:lang w:val="en-GB"/>
        </w:rPr>
        <w:t>. 1</w:t>
      </w:r>
      <w:r w:rsidR="00B8410A" w:rsidRPr="00B8410A">
        <w:rPr>
          <w:rFonts w:ascii="Times New Roman" w:hAnsi="Times New Roman" w:cs="Times New Roman"/>
          <w:lang w:val="en-GB"/>
        </w:rPr>
        <w:t>, 29</w:t>
      </w:r>
      <w:r w:rsidRPr="00B8410A">
        <w:rPr>
          <w:rFonts w:ascii="Times New Roman" w:hAnsi="Times New Roman" w:cs="Times New Roman"/>
          <w:lang w:val="en-GB"/>
        </w:rPr>
        <w:t>.</w:t>
      </w:r>
    </w:p>
  </w:footnote>
  <w:footnote w:id="10">
    <w:p w14:paraId="3F210AAE" w14:textId="40C198AA" w:rsidR="00366DE1" w:rsidRPr="00366DE1" w:rsidRDefault="00366DE1">
      <w:pPr>
        <w:pStyle w:val="FootnoteText"/>
        <w:rPr>
          <w:rFonts w:ascii="Times New Roman" w:hAnsi="Times New Roman" w:cs="Times New Roman"/>
          <w:lang w:val="en-GB"/>
        </w:rPr>
      </w:pPr>
      <w:r w:rsidRPr="00366DE1">
        <w:rPr>
          <w:rStyle w:val="FootnoteReference"/>
          <w:rFonts w:ascii="Times New Roman" w:hAnsi="Times New Roman" w:cs="Times New Roman"/>
        </w:rPr>
        <w:footnoteRef/>
      </w:r>
      <w:r w:rsidRPr="00366DE1">
        <w:rPr>
          <w:rFonts w:ascii="Times New Roman" w:hAnsi="Times New Roman" w:cs="Times New Roman"/>
        </w:rPr>
        <w:t xml:space="preserve"> </w:t>
      </w:r>
      <w:r>
        <w:rPr>
          <w:rFonts w:ascii="Times New Roman" w:hAnsi="Times New Roman" w:cs="Times New Roman"/>
        </w:rPr>
        <w:t>Miller,</w:t>
      </w:r>
      <w:r w:rsidR="00AD432F">
        <w:rPr>
          <w:rFonts w:ascii="Times New Roman" w:hAnsi="Times New Roman" w:cs="Times New Roman"/>
        </w:rPr>
        <w:t xml:space="preserve"> </w:t>
      </w:r>
      <w:r w:rsidR="00AD432F">
        <w:rPr>
          <w:rFonts w:ascii="Times New Roman" w:hAnsi="Times New Roman" w:cs="Times New Roman"/>
          <w:i/>
          <w:iCs/>
        </w:rPr>
        <w:t>Jane Austen</w:t>
      </w:r>
      <w:r w:rsidR="00AD432F">
        <w:rPr>
          <w:rFonts w:ascii="Times New Roman" w:hAnsi="Times New Roman" w:cs="Times New Roman"/>
        </w:rPr>
        <w:t>,</w:t>
      </w:r>
      <w:r>
        <w:rPr>
          <w:rFonts w:ascii="Times New Roman" w:hAnsi="Times New Roman" w:cs="Times New Roman"/>
        </w:rPr>
        <w:t xml:space="preserve"> pp. 61, 36.</w:t>
      </w:r>
    </w:p>
  </w:footnote>
  <w:footnote w:id="11">
    <w:p w14:paraId="0AF6BE0F" w14:textId="5250BB8B" w:rsidR="00337817" w:rsidRPr="00337817" w:rsidRDefault="00337817">
      <w:pPr>
        <w:pStyle w:val="FootnoteText"/>
        <w:rPr>
          <w:rFonts w:ascii="Times New Roman" w:hAnsi="Times New Roman" w:cs="Times New Roman"/>
          <w:lang w:val="en-GB"/>
        </w:rPr>
      </w:pPr>
      <w:r w:rsidRPr="00337817">
        <w:rPr>
          <w:rStyle w:val="FootnoteReference"/>
          <w:rFonts w:ascii="Times New Roman" w:hAnsi="Times New Roman" w:cs="Times New Roman"/>
        </w:rPr>
        <w:footnoteRef/>
      </w:r>
      <w:r w:rsidRPr="00337817">
        <w:rPr>
          <w:rFonts w:ascii="Times New Roman" w:hAnsi="Times New Roman" w:cs="Times New Roman"/>
        </w:rPr>
        <w:t xml:space="preserve"> </w:t>
      </w:r>
      <w:r w:rsidRPr="00337817">
        <w:rPr>
          <w:rFonts w:ascii="Times New Roman" w:hAnsi="Times New Roman" w:cs="Times New Roman"/>
          <w:lang w:val="en-GB"/>
        </w:rPr>
        <w:t xml:space="preserve">Sarah </w:t>
      </w:r>
      <w:proofErr w:type="spellStart"/>
      <w:r w:rsidRPr="00337817">
        <w:rPr>
          <w:rFonts w:ascii="Times New Roman" w:hAnsi="Times New Roman" w:cs="Times New Roman"/>
          <w:lang w:val="en-GB"/>
        </w:rPr>
        <w:t>Comyn</w:t>
      </w:r>
      <w:proofErr w:type="spellEnd"/>
      <w:r w:rsidRPr="00337817">
        <w:rPr>
          <w:rFonts w:ascii="Times New Roman" w:hAnsi="Times New Roman" w:cs="Times New Roman"/>
          <w:lang w:val="en-GB"/>
        </w:rPr>
        <w:t xml:space="preserve">, </w:t>
      </w:r>
      <w:r w:rsidRPr="00337817">
        <w:rPr>
          <w:rFonts w:ascii="Times New Roman" w:hAnsi="Times New Roman" w:cs="Times New Roman"/>
          <w:i/>
          <w:iCs/>
          <w:lang w:val="en-GB"/>
        </w:rPr>
        <w:t>Political Economy and the Novel: A Literary History of ‘Homo Economicus’</w:t>
      </w:r>
      <w:r w:rsidRPr="00337817">
        <w:rPr>
          <w:rFonts w:ascii="Times New Roman" w:hAnsi="Times New Roman" w:cs="Times New Roman"/>
          <w:lang w:val="en-GB"/>
        </w:rPr>
        <w:t xml:space="preserve"> (Basingstoke: Palgrave 2018)</w:t>
      </w:r>
      <w:r>
        <w:rPr>
          <w:rFonts w:ascii="Times New Roman" w:hAnsi="Times New Roman" w:cs="Times New Roman"/>
          <w:lang w:val="en-GB"/>
        </w:rPr>
        <w:t>.</w:t>
      </w:r>
    </w:p>
  </w:footnote>
  <w:footnote w:id="12">
    <w:p w14:paraId="4E368BDF" w14:textId="77777777" w:rsidR="00090E49" w:rsidRPr="00337817" w:rsidRDefault="00090E49" w:rsidP="00090E49">
      <w:pPr>
        <w:pStyle w:val="FootnoteText"/>
        <w:jc w:val="both"/>
        <w:rPr>
          <w:rFonts w:ascii="Times New Roman" w:hAnsi="Times New Roman" w:cs="Times New Roman"/>
          <w:lang w:val="en-GB"/>
        </w:rPr>
      </w:pPr>
      <w:r w:rsidRPr="00337817">
        <w:rPr>
          <w:rStyle w:val="FootnoteReference"/>
          <w:rFonts w:ascii="Times New Roman" w:hAnsi="Times New Roman" w:cs="Times New Roman"/>
        </w:rPr>
        <w:footnoteRef/>
      </w:r>
      <w:r w:rsidRPr="00337817">
        <w:rPr>
          <w:rFonts w:ascii="Times New Roman" w:hAnsi="Times New Roman" w:cs="Times New Roman"/>
        </w:rPr>
        <w:t xml:space="preserve"> Unsigned review of </w:t>
      </w:r>
      <w:r w:rsidRPr="00337817">
        <w:rPr>
          <w:rFonts w:ascii="Times New Roman" w:hAnsi="Times New Roman" w:cs="Times New Roman"/>
          <w:i/>
          <w:iCs/>
        </w:rPr>
        <w:t>Deerbrook</w:t>
      </w:r>
      <w:r w:rsidRPr="00337817">
        <w:rPr>
          <w:rFonts w:ascii="Times New Roman" w:hAnsi="Times New Roman" w:cs="Times New Roman"/>
        </w:rPr>
        <w:t xml:space="preserve">, </w:t>
      </w:r>
      <w:r w:rsidRPr="00337817">
        <w:rPr>
          <w:rFonts w:ascii="Times New Roman" w:hAnsi="Times New Roman" w:cs="Times New Roman"/>
          <w:i/>
          <w:iCs/>
          <w:lang w:val="en-GB"/>
        </w:rPr>
        <w:t>Edinburgh Review</w:t>
      </w:r>
      <w:r w:rsidRPr="00337817">
        <w:rPr>
          <w:rFonts w:ascii="Times New Roman" w:hAnsi="Times New Roman" w:cs="Times New Roman"/>
          <w:lang w:val="en-GB"/>
        </w:rPr>
        <w:t xml:space="preserve"> (July 1839), lxix, in </w:t>
      </w:r>
      <w:r w:rsidRPr="00337817">
        <w:rPr>
          <w:rFonts w:ascii="Times New Roman" w:hAnsi="Times New Roman" w:cs="Times New Roman"/>
          <w:i/>
          <w:iCs/>
          <w:lang w:val="en-GB"/>
        </w:rPr>
        <w:t>Jane Austen: The Critical Heritage</w:t>
      </w:r>
      <w:r w:rsidRPr="00337817">
        <w:rPr>
          <w:rFonts w:ascii="Times New Roman" w:hAnsi="Times New Roman" w:cs="Times New Roman"/>
          <w:lang w:val="en-GB"/>
        </w:rPr>
        <w:t>, vol. 1, p. 133.</w:t>
      </w:r>
    </w:p>
  </w:footnote>
  <w:footnote w:id="13">
    <w:p w14:paraId="706E7738" w14:textId="0B449B2C" w:rsidR="00837EDD" w:rsidRPr="00B8410A" w:rsidRDefault="00837EDD">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451DA5">
        <w:rPr>
          <w:rFonts w:ascii="Times New Roman" w:hAnsi="Times New Roman" w:cs="Times New Roman"/>
        </w:rPr>
        <w:t xml:space="preserve">Sergio </w:t>
      </w:r>
      <w:proofErr w:type="spellStart"/>
      <w:r w:rsidR="00451DA5">
        <w:rPr>
          <w:rFonts w:ascii="Times New Roman" w:hAnsi="Times New Roman" w:cs="Times New Roman"/>
        </w:rPr>
        <w:t>Cresmaschi</w:t>
      </w:r>
      <w:proofErr w:type="spellEnd"/>
      <w:r w:rsidR="00451DA5">
        <w:rPr>
          <w:rFonts w:ascii="Times New Roman" w:hAnsi="Times New Roman" w:cs="Times New Roman"/>
        </w:rPr>
        <w:t xml:space="preserve"> and Marcelo </w:t>
      </w:r>
      <w:proofErr w:type="spellStart"/>
      <w:r w:rsidR="00451DA5">
        <w:rPr>
          <w:rFonts w:ascii="Times New Roman" w:hAnsi="Times New Roman" w:cs="Times New Roman"/>
        </w:rPr>
        <w:t>Dascal</w:t>
      </w:r>
      <w:proofErr w:type="spellEnd"/>
      <w:r w:rsidR="00451DA5">
        <w:rPr>
          <w:rFonts w:ascii="Times New Roman" w:hAnsi="Times New Roman" w:cs="Times New Roman"/>
        </w:rPr>
        <w:t xml:space="preserve">, ‘Malthus and Ricardo: Two Styles for Economic Theory’, </w:t>
      </w:r>
      <w:r w:rsidR="00451DA5">
        <w:rPr>
          <w:rFonts w:ascii="Times New Roman" w:hAnsi="Times New Roman" w:cs="Times New Roman"/>
          <w:i/>
          <w:iCs/>
        </w:rPr>
        <w:t xml:space="preserve">Science in Context </w:t>
      </w:r>
      <w:r w:rsidR="00451DA5">
        <w:rPr>
          <w:rFonts w:ascii="Times New Roman" w:hAnsi="Times New Roman" w:cs="Times New Roman"/>
        </w:rPr>
        <w:t xml:space="preserve">11, no. 2 (1998), 229–254; Robert Dorfman, ‘Thomas Robert Malthus and David Ricardo’, </w:t>
      </w:r>
      <w:r w:rsidR="00451DA5">
        <w:rPr>
          <w:rFonts w:ascii="Times New Roman" w:hAnsi="Times New Roman" w:cs="Times New Roman"/>
          <w:i/>
          <w:iCs/>
        </w:rPr>
        <w:t xml:space="preserve">Journal of Economic Perspectives </w:t>
      </w:r>
      <w:r w:rsidR="00451DA5">
        <w:rPr>
          <w:rFonts w:ascii="Times New Roman" w:hAnsi="Times New Roman" w:cs="Times New Roman"/>
        </w:rPr>
        <w:t xml:space="preserve">3, no. 3 (1989), 153–164; </w:t>
      </w:r>
      <w:r w:rsidR="00D06192">
        <w:rPr>
          <w:rFonts w:ascii="Times New Roman" w:hAnsi="Times New Roman" w:cs="Times New Roman"/>
        </w:rPr>
        <w:t xml:space="preserve">Piero Sraffa, ‘Introduction’, </w:t>
      </w:r>
      <w:r w:rsidR="00D06192" w:rsidRPr="00B8410A">
        <w:rPr>
          <w:rFonts w:ascii="Times New Roman" w:hAnsi="Times New Roman" w:cs="Times New Roman"/>
          <w:i/>
          <w:iCs/>
          <w:color w:val="000000" w:themeColor="text1"/>
        </w:rPr>
        <w:t>The Works and Correspondence of David Ricardo</w:t>
      </w:r>
      <w:r w:rsidR="00D06192" w:rsidRPr="00B8410A">
        <w:rPr>
          <w:rFonts w:ascii="Times New Roman" w:hAnsi="Times New Roman" w:cs="Times New Roman"/>
          <w:color w:val="000000" w:themeColor="text1"/>
        </w:rPr>
        <w:t>, ed. Piero Sraffa with the Collaboration of M.H. Dobb (Indianapolis: Liberty Fund, 2005), Vol. 6 Letters 1810-1815</w:t>
      </w:r>
      <w:r w:rsidR="00D06192">
        <w:rPr>
          <w:rFonts w:ascii="Times New Roman" w:hAnsi="Times New Roman" w:cs="Times New Roman"/>
          <w:color w:val="000000" w:themeColor="text1"/>
        </w:rPr>
        <w:t>.</w:t>
      </w:r>
    </w:p>
  </w:footnote>
  <w:footnote w:id="14">
    <w:p w14:paraId="6A10D699" w14:textId="283EAD0E" w:rsidR="00CD5F9C" w:rsidRPr="00574408" w:rsidRDefault="00CD5F9C" w:rsidP="00574408">
      <w:pPr>
        <w:rPr>
          <w:rFonts w:ascii="Times New Roman" w:hAnsi="Times New Roman" w:cs="Times New Roman"/>
          <w:color w:val="000000" w:themeColor="text1"/>
          <w:sz w:val="20"/>
          <w:szCs w:val="20"/>
        </w:rPr>
      </w:pPr>
      <w:r w:rsidRPr="00B8410A">
        <w:rPr>
          <w:rStyle w:val="FootnoteReference"/>
          <w:rFonts w:ascii="Times New Roman" w:hAnsi="Times New Roman" w:cs="Times New Roman"/>
          <w:sz w:val="20"/>
          <w:szCs w:val="20"/>
        </w:rPr>
        <w:footnoteRef/>
      </w:r>
      <w:r w:rsidRPr="00B8410A">
        <w:rPr>
          <w:rFonts w:ascii="Times New Roman" w:hAnsi="Times New Roman" w:cs="Times New Roman"/>
          <w:sz w:val="20"/>
          <w:szCs w:val="20"/>
        </w:rPr>
        <w:t xml:space="preserve"> </w:t>
      </w:r>
      <w:r w:rsidRPr="00B8410A">
        <w:rPr>
          <w:rFonts w:ascii="Times New Roman" w:hAnsi="Times New Roman" w:cs="Times New Roman"/>
          <w:color w:val="000000" w:themeColor="text1"/>
          <w:sz w:val="20"/>
          <w:szCs w:val="20"/>
        </w:rPr>
        <w:t xml:space="preserve">Thomas Malthus to David Ricardo, 9 October 1814, in </w:t>
      </w:r>
      <w:r w:rsidRPr="00B8410A">
        <w:rPr>
          <w:rFonts w:ascii="Times New Roman" w:hAnsi="Times New Roman" w:cs="Times New Roman"/>
          <w:i/>
          <w:iCs/>
          <w:color w:val="000000" w:themeColor="text1"/>
          <w:sz w:val="20"/>
          <w:szCs w:val="20"/>
        </w:rPr>
        <w:t>The Works and Correspondence of David Ricardo</w:t>
      </w:r>
      <w:r w:rsidRPr="00B8410A">
        <w:rPr>
          <w:rFonts w:ascii="Times New Roman" w:hAnsi="Times New Roman" w:cs="Times New Roman"/>
          <w:color w:val="000000" w:themeColor="text1"/>
          <w:sz w:val="20"/>
          <w:szCs w:val="20"/>
        </w:rPr>
        <w:t xml:space="preserve">, ed. Piero Sraffa with the Collaboration of M.H. Dobb (Indianapolis: Liberty Fund, 2005), Vol. 6 Letters 1810-1815, available online at: </w:t>
      </w:r>
      <w:r w:rsidRPr="00B8410A">
        <w:rPr>
          <w:rFonts w:ascii="Times New Roman" w:eastAsia="Times New Roman" w:hAnsi="Times New Roman" w:cs="Times New Roman"/>
          <w:color w:val="000000" w:themeColor="text1"/>
          <w:sz w:val="20"/>
          <w:szCs w:val="20"/>
          <w:shd w:val="clear" w:color="auto" w:fill="FFFFFF"/>
          <w:lang w:eastAsia="en-GB"/>
        </w:rPr>
        <w:t>https://oll.libertyfund.org/title/sraffa-the-works-and-correspondence-of-david-ricardo-vol-6-letters-1810-1815#Ricardo_0687-06_441</w:t>
      </w:r>
    </w:p>
  </w:footnote>
  <w:footnote w:id="15">
    <w:p w14:paraId="2E6E408D" w14:textId="10AC7D51" w:rsidR="009B488B" w:rsidRPr="00B8410A" w:rsidRDefault="009B488B" w:rsidP="00C13DA1">
      <w:pPr>
        <w:pStyle w:val="FootnoteText"/>
        <w:rPr>
          <w:rFonts w:ascii="Times New Roman" w:hAnsi="Times New Roman" w:cs="Times New Roman"/>
          <w:color w:val="000000" w:themeColor="text1"/>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David Ricardo to Thomas Malthus, 18 June 1811, in </w:t>
      </w:r>
      <w:r w:rsidRPr="00B8410A">
        <w:rPr>
          <w:rFonts w:ascii="Times New Roman" w:hAnsi="Times New Roman" w:cs="Times New Roman"/>
          <w:i/>
          <w:iCs/>
          <w:color w:val="000000" w:themeColor="text1"/>
        </w:rPr>
        <w:t>The Works and Correspondence of David Ricardo</w:t>
      </w:r>
      <w:r w:rsidRPr="00B8410A">
        <w:rPr>
          <w:rFonts w:ascii="Times New Roman" w:hAnsi="Times New Roman" w:cs="Times New Roman"/>
          <w:color w:val="000000" w:themeColor="text1"/>
        </w:rPr>
        <w:t xml:space="preserve">, available online at: </w:t>
      </w:r>
      <w:hyperlink r:id="rId2" w:anchor="Ricardo_0687-06_201" w:history="1">
        <w:r w:rsidRPr="00B8410A">
          <w:rPr>
            <w:rStyle w:val="Hyperlink"/>
            <w:rFonts w:ascii="Times New Roman" w:hAnsi="Times New Roman" w:cs="Times New Roman"/>
          </w:rPr>
          <w:t>https://oll.libertyfund.org/title/sraffa-the-works-and-correspondence-of-david-ricardo-vol-6-letters-1810-1815#Ricardo_0687-06_201</w:t>
        </w:r>
      </w:hyperlink>
      <w:r w:rsidRPr="00B8410A">
        <w:rPr>
          <w:rFonts w:ascii="Times New Roman" w:hAnsi="Times New Roman" w:cs="Times New Roman"/>
          <w:color w:val="000000" w:themeColor="text1"/>
        </w:rPr>
        <w:t>.</w:t>
      </w:r>
      <w:r w:rsidR="00DA7C66" w:rsidRPr="00B8410A">
        <w:rPr>
          <w:rFonts w:ascii="Times New Roman" w:hAnsi="Times New Roman" w:cs="Times New Roman"/>
          <w:color w:val="000000" w:themeColor="text1"/>
        </w:rPr>
        <w:t xml:space="preserve"> All subsequent references to the correspondence between Ricardo and Malthus will be to this edition.</w:t>
      </w:r>
      <w:r w:rsidRPr="00B8410A">
        <w:rPr>
          <w:rFonts w:ascii="Times New Roman" w:hAnsi="Times New Roman" w:cs="Times New Roman"/>
          <w:color w:val="000000" w:themeColor="text1"/>
        </w:rPr>
        <w:t xml:space="preserve"> See, also, Thomas Malthus to David Ricardo, 16 June 1811, available at</w:t>
      </w:r>
      <w:r w:rsidR="00C13DA1" w:rsidRPr="00B8410A">
        <w:rPr>
          <w:rFonts w:ascii="Times New Roman" w:hAnsi="Times New Roman" w:cs="Times New Roman"/>
          <w:color w:val="000000" w:themeColor="text1"/>
        </w:rPr>
        <w:t xml:space="preserve">: </w:t>
      </w:r>
      <w:hyperlink r:id="rId3" w:anchor="Ricardo_0687-06_198" w:history="1">
        <w:r w:rsidR="00C13DA1" w:rsidRPr="00B8410A">
          <w:rPr>
            <w:rStyle w:val="Hyperlink"/>
            <w:rFonts w:ascii="Times New Roman" w:hAnsi="Times New Roman" w:cs="Times New Roman"/>
          </w:rPr>
          <w:t>https://oll.libertyfund.org/title/sraffa-the-works-and-correspondence-of-david-ricardo-vol-6-letters-1810-1815#Ricardo_0687-06_198</w:t>
        </w:r>
      </w:hyperlink>
      <w:r w:rsidR="00C13DA1" w:rsidRPr="00B8410A">
        <w:rPr>
          <w:rFonts w:ascii="Times New Roman" w:hAnsi="Times New Roman" w:cs="Times New Roman"/>
          <w:color w:val="000000" w:themeColor="text1"/>
        </w:rPr>
        <w:t xml:space="preserve"> </w:t>
      </w:r>
    </w:p>
  </w:footnote>
  <w:footnote w:id="16">
    <w:p w14:paraId="1867A40B" w14:textId="53056F87" w:rsidR="00B23FB4" w:rsidRPr="00B8410A" w:rsidRDefault="00B23FB4">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See, for example, their debate about bullion and the exportation of commodities between late 1811 and early 1812</w:t>
      </w:r>
      <w:r w:rsidR="003E1157">
        <w:rPr>
          <w:rFonts w:ascii="Times New Roman" w:hAnsi="Times New Roman" w:cs="Times New Roman"/>
          <w:lang w:val="en-GB"/>
        </w:rPr>
        <w:t>.</w:t>
      </w:r>
      <w:r w:rsidRPr="00B8410A">
        <w:rPr>
          <w:rFonts w:ascii="Times New Roman" w:hAnsi="Times New Roman" w:cs="Times New Roman"/>
          <w:lang w:val="en-GB"/>
        </w:rPr>
        <w:t xml:space="preserve"> </w:t>
      </w:r>
    </w:p>
  </w:footnote>
  <w:footnote w:id="17">
    <w:p w14:paraId="4B39D64A" w14:textId="27271242" w:rsidR="0017683A" w:rsidRPr="00B8410A" w:rsidRDefault="0017683A" w:rsidP="00454290">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See, for example, </w:t>
      </w:r>
      <w:r w:rsidR="00454290" w:rsidRPr="00B8410A">
        <w:rPr>
          <w:rFonts w:ascii="Times New Roman" w:hAnsi="Times New Roman" w:cs="Times New Roman"/>
          <w:lang w:val="en-GB"/>
        </w:rPr>
        <w:t xml:space="preserve">Ricardo to Malthus, 30 August 1814, available at: </w:t>
      </w:r>
      <w:hyperlink r:id="rId4" w:anchor="Ricardo_0687-06_421" w:history="1">
        <w:r w:rsidR="00454290" w:rsidRPr="00B8410A">
          <w:rPr>
            <w:rStyle w:val="Hyperlink"/>
            <w:rFonts w:ascii="Times New Roman" w:hAnsi="Times New Roman" w:cs="Times New Roman"/>
            <w:lang w:val="en-GB"/>
          </w:rPr>
          <w:t>https://oll.libertyfund.org/title/sraffa-the-works-and-correspondence-of-david-ricardo-vol-6-letters-1810-1815#Ricardo_0687-06_421</w:t>
        </w:r>
      </w:hyperlink>
      <w:r w:rsidR="00454290" w:rsidRPr="00B8410A">
        <w:rPr>
          <w:rFonts w:ascii="Times New Roman" w:hAnsi="Times New Roman" w:cs="Times New Roman"/>
          <w:lang w:val="en-GB"/>
        </w:rPr>
        <w:t xml:space="preserve">, and </w:t>
      </w:r>
      <w:r w:rsidRPr="00B8410A">
        <w:rPr>
          <w:rFonts w:ascii="Times New Roman" w:hAnsi="Times New Roman" w:cs="Times New Roman"/>
          <w:lang w:val="en-GB"/>
        </w:rPr>
        <w:t xml:space="preserve">Malthus to Ricardo, </w:t>
      </w:r>
      <w:r w:rsidR="00454290" w:rsidRPr="00B8410A">
        <w:rPr>
          <w:rFonts w:ascii="Times New Roman" w:hAnsi="Times New Roman" w:cs="Times New Roman"/>
          <w:lang w:val="en-GB"/>
        </w:rPr>
        <w:t xml:space="preserve">29 December 1814, available at: </w:t>
      </w:r>
      <w:hyperlink r:id="rId5" w:anchor="Ricardo_0687-06_498" w:history="1">
        <w:r w:rsidR="00454290" w:rsidRPr="00B8410A">
          <w:rPr>
            <w:rStyle w:val="Hyperlink"/>
            <w:rFonts w:ascii="Times New Roman" w:hAnsi="Times New Roman" w:cs="Times New Roman"/>
            <w:lang w:val="en-GB"/>
          </w:rPr>
          <w:t>https://oll.libertyfund.org/title/sraffa-the-works-and-correspondence-of-david-ricardo-vol-6-letters-1810-1815#Ricardo_0687-06_498</w:t>
        </w:r>
      </w:hyperlink>
      <w:r w:rsidR="00574408">
        <w:rPr>
          <w:rFonts w:ascii="Times New Roman" w:hAnsi="Times New Roman" w:cs="Times New Roman"/>
          <w:lang w:val="en-GB"/>
        </w:rPr>
        <w:t>, emphasis in original.</w:t>
      </w:r>
    </w:p>
  </w:footnote>
  <w:footnote w:id="18">
    <w:p w14:paraId="5B7529E8" w14:textId="247B9141" w:rsidR="00BD7595" w:rsidRPr="00B8410A" w:rsidRDefault="00BD7595" w:rsidP="00315B25">
      <w:pPr>
        <w:pStyle w:val="FootnoteText"/>
        <w:jc w:val="both"/>
        <w:rPr>
          <w:rFonts w:ascii="Times New Roman" w:eastAsia="Times New Roman" w:hAnsi="Times New Roman" w:cs="Times New Roman"/>
          <w:color w:val="000000" w:themeColor="text1"/>
          <w:shd w:val="clear" w:color="auto" w:fill="FFFFFF"/>
          <w:lang w:eastAsia="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8A5D54" w:rsidRPr="00B8410A">
        <w:rPr>
          <w:rFonts w:ascii="Times New Roman" w:hAnsi="Times New Roman" w:cs="Times New Roman"/>
        </w:rPr>
        <w:t>Malthus was fairly damning of Mill’s style having read a manuscript of Mill’s work concerning the bullion debates sent to him by Ricardo</w:t>
      </w:r>
      <w:r w:rsidR="003E60C4" w:rsidRPr="00B8410A">
        <w:rPr>
          <w:rFonts w:ascii="Times New Roman" w:hAnsi="Times New Roman" w:cs="Times New Roman"/>
        </w:rPr>
        <w:t xml:space="preserve"> in 1811</w:t>
      </w:r>
      <w:r w:rsidR="008A5D54" w:rsidRPr="00B8410A">
        <w:rPr>
          <w:rFonts w:ascii="Times New Roman" w:hAnsi="Times New Roman" w:cs="Times New Roman"/>
        </w:rPr>
        <w:t>. Malthus wrote to Ricardo: ‘</w:t>
      </w:r>
      <w:r w:rsidR="008A5D54" w:rsidRPr="00B8410A">
        <w:rPr>
          <w:rFonts w:ascii="Times New Roman" w:eastAsia="Times New Roman" w:hAnsi="Times New Roman" w:cs="Times New Roman"/>
          <w:color w:val="000000" w:themeColor="text1"/>
          <w:shd w:val="clear" w:color="auto" w:fill="FFFFFF"/>
          <w:lang w:eastAsia="en-GB"/>
        </w:rPr>
        <w:t xml:space="preserve">As far as I can judge from such a </w:t>
      </w:r>
      <w:proofErr w:type="gramStart"/>
      <w:r w:rsidR="008A5D54" w:rsidRPr="00B8410A">
        <w:rPr>
          <w:rFonts w:ascii="Times New Roman" w:eastAsia="Times New Roman" w:hAnsi="Times New Roman" w:cs="Times New Roman"/>
          <w:color w:val="000000" w:themeColor="text1"/>
          <w:shd w:val="clear" w:color="auto" w:fill="FFFFFF"/>
          <w:lang w:eastAsia="en-GB"/>
        </w:rPr>
        <w:t>reading</w:t>
      </w:r>
      <w:proofErr w:type="gramEnd"/>
      <w:r w:rsidR="008A5D54" w:rsidRPr="00B8410A">
        <w:rPr>
          <w:rFonts w:ascii="Times New Roman" w:eastAsia="Times New Roman" w:hAnsi="Times New Roman" w:cs="Times New Roman"/>
          <w:color w:val="000000" w:themeColor="text1"/>
          <w:shd w:val="clear" w:color="auto" w:fill="FFFFFF"/>
          <w:lang w:eastAsia="en-GB"/>
        </w:rPr>
        <w:t xml:space="preserve"> I cannot say that I think it upon the whole very good either in point of style or matter. The style appears to me to be rather heavy and </w:t>
      </w:r>
      <w:proofErr w:type="spellStart"/>
      <w:r w:rsidR="008A5D54" w:rsidRPr="00B8410A">
        <w:rPr>
          <w:rFonts w:ascii="Times New Roman" w:eastAsia="Times New Roman" w:hAnsi="Times New Roman" w:cs="Times New Roman"/>
          <w:color w:val="000000" w:themeColor="text1"/>
          <w:shd w:val="clear" w:color="auto" w:fill="FFFFFF"/>
          <w:lang w:eastAsia="en-GB"/>
        </w:rPr>
        <w:t>laboured</w:t>
      </w:r>
      <w:proofErr w:type="spellEnd"/>
      <w:r w:rsidR="008A5D54" w:rsidRPr="00B8410A">
        <w:rPr>
          <w:rFonts w:ascii="Times New Roman" w:eastAsia="Times New Roman" w:hAnsi="Times New Roman" w:cs="Times New Roman"/>
          <w:color w:val="000000" w:themeColor="text1"/>
          <w:shd w:val="clear" w:color="auto" w:fill="FFFFFF"/>
          <w:lang w:eastAsia="en-GB"/>
        </w:rPr>
        <w:t>, too much abounding in repetitions; and with a pretension to accuracy and precision which it does not fulfill. From the introduction I concluded that I should find very accurate definitions of the words money value currency and exchange; but I did not observe any explanations of these terms calculated to give greater precision to the discussion.</w:t>
      </w:r>
      <w:r w:rsidR="00315B25" w:rsidRPr="00B8410A">
        <w:rPr>
          <w:rFonts w:ascii="Times New Roman" w:eastAsia="Times New Roman" w:hAnsi="Times New Roman" w:cs="Times New Roman"/>
          <w:color w:val="000000" w:themeColor="text1"/>
          <w:shd w:val="clear" w:color="auto" w:fill="FFFFFF"/>
          <w:lang w:eastAsia="en-GB"/>
        </w:rPr>
        <w:t>’</w:t>
      </w:r>
      <w:r w:rsidR="008A5D54" w:rsidRPr="00B8410A">
        <w:rPr>
          <w:rFonts w:ascii="Times New Roman" w:eastAsia="Times New Roman" w:hAnsi="Times New Roman" w:cs="Times New Roman"/>
          <w:color w:val="000000" w:themeColor="text1"/>
          <w:shd w:val="clear" w:color="auto" w:fill="FFFFFF"/>
          <w:lang w:eastAsia="en-GB"/>
        </w:rPr>
        <w:t xml:space="preserve"> Malthus to Ricardo, 20 October 1811, available at: </w:t>
      </w:r>
      <w:hyperlink r:id="rId6" w:anchor="Ricardo_0687-06_277" w:history="1">
        <w:r w:rsidR="008A5D54" w:rsidRPr="00B8410A">
          <w:rPr>
            <w:rStyle w:val="Hyperlink"/>
            <w:rFonts w:ascii="Times New Roman" w:eastAsia="Times New Roman" w:hAnsi="Times New Roman" w:cs="Times New Roman"/>
            <w:shd w:val="clear" w:color="auto" w:fill="FFFFFF"/>
            <w:lang w:eastAsia="en-GB"/>
          </w:rPr>
          <w:t>https://oll.libertyfund.org/title/sraffa-the-works-and-correspondence-of-david-ricardo-vol-6-letters-1810-1815#Ricardo_0687-06_277</w:t>
        </w:r>
      </w:hyperlink>
      <w:r w:rsidR="008A5D54" w:rsidRPr="00B8410A">
        <w:rPr>
          <w:rFonts w:ascii="Times New Roman" w:eastAsia="Times New Roman" w:hAnsi="Times New Roman" w:cs="Times New Roman"/>
          <w:color w:val="000000" w:themeColor="text1"/>
          <w:shd w:val="clear" w:color="auto" w:fill="FFFFFF"/>
          <w:lang w:eastAsia="en-GB"/>
        </w:rPr>
        <w:t>. For example</w:t>
      </w:r>
      <w:r w:rsidR="00315B25" w:rsidRPr="00B8410A">
        <w:rPr>
          <w:rFonts w:ascii="Times New Roman" w:eastAsia="Times New Roman" w:hAnsi="Times New Roman" w:cs="Times New Roman"/>
          <w:color w:val="000000" w:themeColor="text1"/>
          <w:shd w:val="clear" w:color="auto" w:fill="FFFFFF"/>
          <w:lang w:eastAsia="en-GB"/>
        </w:rPr>
        <w:t>s</w:t>
      </w:r>
      <w:r w:rsidR="008A5D54" w:rsidRPr="00B8410A">
        <w:rPr>
          <w:rFonts w:ascii="Times New Roman" w:eastAsia="Times New Roman" w:hAnsi="Times New Roman" w:cs="Times New Roman"/>
          <w:color w:val="000000" w:themeColor="text1"/>
          <w:shd w:val="clear" w:color="auto" w:fill="FFFFFF"/>
          <w:lang w:eastAsia="en-GB"/>
        </w:rPr>
        <w:t xml:space="preserve"> of their return to </w:t>
      </w:r>
      <w:r w:rsidR="005F4BFE" w:rsidRPr="00B8410A">
        <w:rPr>
          <w:rFonts w:ascii="Times New Roman" w:eastAsia="Times New Roman" w:hAnsi="Times New Roman" w:cs="Times New Roman"/>
          <w:color w:val="000000" w:themeColor="text1"/>
          <w:shd w:val="clear" w:color="auto" w:fill="FFFFFF"/>
          <w:lang w:eastAsia="en-GB"/>
        </w:rPr>
        <w:t xml:space="preserve">Smith, see </w:t>
      </w:r>
      <w:r w:rsidR="00315B25" w:rsidRPr="00B8410A">
        <w:rPr>
          <w:rFonts w:ascii="Times New Roman" w:eastAsia="Times New Roman" w:hAnsi="Times New Roman" w:cs="Times New Roman"/>
          <w:color w:val="000000" w:themeColor="text1"/>
          <w:shd w:val="clear" w:color="auto" w:fill="FFFFFF"/>
          <w:lang w:eastAsia="en-GB"/>
        </w:rPr>
        <w:t xml:space="preserve">Ricardo to Malthus, 11 August 1814, available at: </w:t>
      </w:r>
      <w:hyperlink r:id="rId7" w:anchor="Ricardo_0687-06_408" w:history="1">
        <w:r w:rsidR="00315B25" w:rsidRPr="00B8410A">
          <w:rPr>
            <w:rStyle w:val="Hyperlink"/>
            <w:rFonts w:ascii="Times New Roman" w:eastAsia="Times New Roman" w:hAnsi="Times New Roman" w:cs="Times New Roman"/>
            <w:shd w:val="clear" w:color="auto" w:fill="FFFFFF"/>
            <w:lang w:eastAsia="en-GB"/>
          </w:rPr>
          <w:t>https://oll.libertyfund.org/title/sraffa-the-works-and-correspondence-of-david-ricardo-vol-6-letters-1810-1815#Ricardo_0687-06_408</w:t>
        </w:r>
      </w:hyperlink>
      <w:r w:rsidR="00315B25" w:rsidRPr="00B8410A">
        <w:rPr>
          <w:rFonts w:ascii="Times New Roman" w:eastAsia="Times New Roman" w:hAnsi="Times New Roman" w:cs="Times New Roman"/>
          <w:color w:val="000000" w:themeColor="text1"/>
          <w:shd w:val="clear" w:color="auto" w:fill="FFFFFF"/>
          <w:lang w:eastAsia="en-GB"/>
        </w:rPr>
        <w:t xml:space="preserve">, and Malthus to Ricardo, 9 October 1814, available at: </w:t>
      </w:r>
      <w:hyperlink r:id="rId8" w:anchor="Ricardo_0687-06_445" w:history="1">
        <w:r w:rsidR="00315B25" w:rsidRPr="00B8410A">
          <w:rPr>
            <w:rStyle w:val="Hyperlink"/>
            <w:rFonts w:ascii="Times New Roman" w:eastAsia="Times New Roman" w:hAnsi="Times New Roman" w:cs="Times New Roman"/>
            <w:shd w:val="clear" w:color="auto" w:fill="FFFFFF"/>
            <w:lang w:eastAsia="en-GB"/>
          </w:rPr>
          <w:t>https://oll.libertyfund.org/title/sraffa-the-works-and-correspondence-of-david-ricardo-vol-6-letters-1810-1815#Ricardo_0687-06_445</w:t>
        </w:r>
      </w:hyperlink>
      <w:r w:rsidR="00315B25" w:rsidRPr="00B8410A">
        <w:rPr>
          <w:rFonts w:ascii="Times New Roman" w:eastAsia="Times New Roman" w:hAnsi="Times New Roman" w:cs="Times New Roman"/>
          <w:color w:val="000000" w:themeColor="text1"/>
          <w:shd w:val="clear" w:color="auto" w:fill="FFFFFF"/>
          <w:lang w:eastAsia="en-GB"/>
        </w:rPr>
        <w:t xml:space="preserve">. </w:t>
      </w:r>
    </w:p>
  </w:footnote>
  <w:footnote w:id="19">
    <w:p w14:paraId="4DB3C32A" w14:textId="642B1C22" w:rsidR="00DA7C66" w:rsidRPr="00CE26C3" w:rsidRDefault="00DA7C66" w:rsidP="001201AA">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1201AA" w:rsidRPr="00B8410A">
        <w:rPr>
          <w:rFonts w:ascii="Times New Roman" w:hAnsi="Times New Roman" w:cs="Times New Roman"/>
          <w:lang w:val="en-GB"/>
        </w:rPr>
        <w:t xml:space="preserve">Ricardo to Malthus, 9 March 1815, available at: </w:t>
      </w:r>
      <w:hyperlink r:id="rId9" w:anchor="Ricardo_0687-06_535" w:history="1">
        <w:r w:rsidR="001201AA" w:rsidRPr="00B8410A">
          <w:rPr>
            <w:rStyle w:val="Hyperlink"/>
            <w:rFonts w:ascii="Times New Roman" w:hAnsi="Times New Roman" w:cs="Times New Roman"/>
            <w:lang w:val="en-GB"/>
          </w:rPr>
          <w:t>https://oll.libertyfund.org/title/sraffa-the-works-and-correspondence-of-david-ricardo-vol-6-letters-1810-1815#Ricardo_0687-06_535</w:t>
        </w:r>
      </w:hyperlink>
      <w:r w:rsidR="001201AA" w:rsidRPr="00B8410A">
        <w:rPr>
          <w:rFonts w:ascii="Times New Roman" w:hAnsi="Times New Roman" w:cs="Times New Roman"/>
          <w:lang w:val="en-GB"/>
        </w:rPr>
        <w:t xml:space="preserve">. </w:t>
      </w:r>
      <w:r w:rsidRPr="00B8410A">
        <w:rPr>
          <w:rFonts w:ascii="Times New Roman" w:hAnsi="Times New Roman" w:cs="Times New Roman"/>
          <w:lang w:val="en-GB"/>
        </w:rPr>
        <w:t xml:space="preserve">Ricardo to Malthus, 7 October 1815, available at: </w:t>
      </w:r>
      <w:hyperlink r:id="rId10" w:anchor="Ricardo_0687-06_839" w:history="1">
        <w:r w:rsidR="00027E34" w:rsidRPr="00B8410A">
          <w:rPr>
            <w:rStyle w:val="Hyperlink"/>
            <w:rFonts w:ascii="Times New Roman" w:hAnsi="Times New Roman" w:cs="Times New Roman"/>
            <w:lang w:val="en-GB"/>
          </w:rPr>
          <w:t>https://oll.libertyfund.org/title/sraffa-the-works-and-correspondence-of-david-ricardo-vol-6-letters-1810-1815#Ricardo_0687-06_839</w:t>
        </w:r>
      </w:hyperlink>
      <w:r w:rsidR="00027E34" w:rsidRPr="00B8410A">
        <w:rPr>
          <w:rFonts w:ascii="Times New Roman" w:hAnsi="Times New Roman" w:cs="Times New Roman"/>
          <w:lang w:val="en-GB"/>
        </w:rPr>
        <w:t>. For the significance of Ricardo’s approach for the development of political economy</w:t>
      </w:r>
      <w:r w:rsidR="00F33322" w:rsidRPr="00B8410A">
        <w:rPr>
          <w:rFonts w:ascii="Times New Roman" w:hAnsi="Times New Roman" w:cs="Times New Roman"/>
          <w:lang w:val="en-GB"/>
        </w:rPr>
        <w:t>,</w:t>
      </w:r>
      <w:r w:rsidR="00027E34" w:rsidRPr="00B8410A">
        <w:rPr>
          <w:rFonts w:ascii="Times New Roman" w:hAnsi="Times New Roman" w:cs="Times New Roman"/>
          <w:lang w:val="en-GB"/>
        </w:rPr>
        <w:t xml:space="preserve"> and later economics</w:t>
      </w:r>
      <w:r w:rsidR="00F33322" w:rsidRPr="00B8410A">
        <w:rPr>
          <w:rFonts w:ascii="Times New Roman" w:hAnsi="Times New Roman" w:cs="Times New Roman"/>
          <w:lang w:val="en-GB"/>
        </w:rPr>
        <w:t>,</w:t>
      </w:r>
      <w:r w:rsidR="00027E34" w:rsidRPr="00B8410A">
        <w:rPr>
          <w:rFonts w:ascii="Times New Roman" w:hAnsi="Times New Roman" w:cs="Times New Roman"/>
          <w:lang w:val="en-GB"/>
        </w:rPr>
        <w:t xml:space="preserve"> as a </w:t>
      </w:r>
      <w:r w:rsidR="00027E34" w:rsidRPr="00B8410A">
        <w:rPr>
          <w:rFonts w:ascii="Times New Roman" w:hAnsi="Times New Roman" w:cs="Times New Roman"/>
          <w:i/>
          <w:iCs/>
          <w:lang w:val="en-GB"/>
        </w:rPr>
        <w:t>science</w:t>
      </w:r>
      <w:r w:rsidR="00027E34" w:rsidRPr="00B8410A">
        <w:rPr>
          <w:rFonts w:ascii="Times New Roman" w:hAnsi="Times New Roman" w:cs="Times New Roman"/>
          <w:lang w:val="en-GB"/>
        </w:rPr>
        <w:t xml:space="preserve">, see, for example: </w:t>
      </w:r>
      <w:proofErr w:type="spellStart"/>
      <w:r w:rsidR="00027E34" w:rsidRPr="00B8410A">
        <w:rPr>
          <w:rFonts w:ascii="Times New Roman" w:hAnsi="Times New Roman" w:cs="Times New Roman"/>
          <w:lang w:val="en-GB"/>
        </w:rPr>
        <w:t>Comyn</w:t>
      </w:r>
      <w:proofErr w:type="spellEnd"/>
      <w:r w:rsidR="00027E34" w:rsidRPr="00B8410A">
        <w:rPr>
          <w:rFonts w:ascii="Times New Roman" w:hAnsi="Times New Roman" w:cs="Times New Roman"/>
          <w:lang w:val="en-GB"/>
        </w:rPr>
        <w:t xml:space="preserve">, </w:t>
      </w:r>
      <w:r w:rsidR="00027E34" w:rsidRPr="00B8410A">
        <w:rPr>
          <w:rFonts w:ascii="Times New Roman" w:hAnsi="Times New Roman" w:cs="Times New Roman"/>
          <w:i/>
          <w:iCs/>
          <w:lang w:val="en-GB"/>
        </w:rPr>
        <w:t>Political Economy and the Novel</w:t>
      </w:r>
      <w:r w:rsidR="00027E34" w:rsidRPr="00B8410A">
        <w:rPr>
          <w:rFonts w:ascii="Times New Roman" w:hAnsi="Times New Roman" w:cs="Times New Roman"/>
          <w:lang w:val="en-GB"/>
        </w:rPr>
        <w:t xml:space="preserve">, especially. pp. 63–92, and ‘Economic Thought and Literature in the Nineteenth Century’ in </w:t>
      </w:r>
      <w:r w:rsidR="00027E34" w:rsidRPr="00B8410A">
        <w:rPr>
          <w:rFonts w:ascii="Times New Roman" w:hAnsi="Times New Roman" w:cs="Times New Roman"/>
          <w:i/>
          <w:iCs/>
          <w:lang w:val="en-GB"/>
        </w:rPr>
        <w:t>Cambridge Companion to Literature and Economics</w:t>
      </w:r>
      <w:r w:rsidR="00027E34" w:rsidRPr="00B8410A">
        <w:rPr>
          <w:rFonts w:ascii="Times New Roman" w:hAnsi="Times New Roman" w:cs="Times New Roman"/>
          <w:lang w:val="en-GB"/>
        </w:rPr>
        <w:t xml:space="preserve"> ed. Paul Crosthwaite, Peter Knight, and Nicky Marsh (Cambridge: Cambridge University Press, forthcoming 2021); Claudia C. </w:t>
      </w:r>
      <w:proofErr w:type="spellStart"/>
      <w:r w:rsidR="00027E34" w:rsidRPr="00B8410A">
        <w:rPr>
          <w:rFonts w:ascii="Times New Roman" w:hAnsi="Times New Roman" w:cs="Times New Roman"/>
          <w:lang w:val="en-GB"/>
        </w:rPr>
        <w:t>Klaver</w:t>
      </w:r>
      <w:proofErr w:type="spellEnd"/>
      <w:r w:rsidR="00027E34" w:rsidRPr="00B8410A">
        <w:rPr>
          <w:rFonts w:ascii="Times New Roman" w:hAnsi="Times New Roman" w:cs="Times New Roman"/>
          <w:lang w:val="en-GB"/>
        </w:rPr>
        <w:t xml:space="preserve">, </w:t>
      </w:r>
      <w:r w:rsidR="00027E34" w:rsidRPr="00B8410A">
        <w:rPr>
          <w:rFonts w:ascii="Times New Roman" w:hAnsi="Times New Roman" w:cs="Times New Roman"/>
          <w:i/>
          <w:iCs/>
          <w:lang w:val="en-GB"/>
        </w:rPr>
        <w:t xml:space="preserve">A/Moral Economics: Classical Political Economy and Cultural Authority in </w:t>
      </w:r>
      <w:proofErr w:type="gramStart"/>
      <w:r w:rsidR="00027E34" w:rsidRPr="00B8410A">
        <w:rPr>
          <w:rFonts w:ascii="Times New Roman" w:hAnsi="Times New Roman" w:cs="Times New Roman"/>
          <w:i/>
          <w:iCs/>
          <w:lang w:val="en-GB"/>
        </w:rPr>
        <w:t>Nineteenth-Century England</w:t>
      </w:r>
      <w:proofErr w:type="gramEnd"/>
      <w:r w:rsidR="00027E34" w:rsidRPr="00B8410A">
        <w:rPr>
          <w:rFonts w:ascii="Times New Roman" w:hAnsi="Times New Roman" w:cs="Times New Roman"/>
          <w:lang w:val="en-GB"/>
        </w:rPr>
        <w:t xml:space="preserve"> (Columbus, OH: Ohio State University Press, 2003); and Mary Poovey, </w:t>
      </w:r>
      <w:r w:rsidR="00027E34" w:rsidRPr="00B8410A">
        <w:rPr>
          <w:rFonts w:ascii="Times New Roman" w:hAnsi="Times New Roman" w:cs="Times New Roman"/>
          <w:i/>
          <w:iCs/>
          <w:lang w:val="en-GB"/>
        </w:rPr>
        <w:t>Genres of the Credit Economy</w:t>
      </w:r>
      <w:r w:rsidR="00CE26C3">
        <w:rPr>
          <w:rFonts w:ascii="Times New Roman" w:hAnsi="Times New Roman" w:cs="Times New Roman"/>
          <w:lang w:val="en-GB"/>
        </w:rPr>
        <w:t>.</w:t>
      </w:r>
    </w:p>
  </w:footnote>
  <w:footnote w:id="20">
    <w:p w14:paraId="02BFE362" w14:textId="3D7C6590" w:rsidR="00F33322" w:rsidRPr="00B8410A" w:rsidRDefault="00F33322" w:rsidP="00F33322">
      <w:pPr>
        <w:pStyle w:val="FootnoteText"/>
        <w:rPr>
          <w:rFonts w:ascii="Times New Roman" w:hAnsi="Times New Roman" w:cs="Times New Roman"/>
          <w:color w:val="000000" w:themeColor="text1"/>
        </w:rPr>
      </w:pPr>
      <w:r w:rsidRPr="00B8410A">
        <w:rPr>
          <w:rStyle w:val="FootnoteReference"/>
          <w:rFonts w:ascii="Times New Roman" w:hAnsi="Times New Roman" w:cs="Times New Roman"/>
        </w:rPr>
        <w:footnoteRef/>
      </w:r>
      <w:r w:rsidRPr="00B8410A">
        <w:rPr>
          <w:rFonts w:ascii="Times New Roman" w:hAnsi="Times New Roman" w:cs="Times New Roman"/>
        </w:rPr>
        <w:t xml:space="preserve"> Hutches Trower to David Ricardo, 10 March 1815, in </w:t>
      </w:r>
      <w:r w:rsidRPr="00B8410A">
        <w:rPr>
          <w:rFonts w:ascii="Times New Roman" w:hAnsi="Times New Roman" w:cs="Times New Roman"/>
          <w:i/>
          <w:iCs/>
          <w:color w:val="000000" w:themeColor="text1"/>
        </w:rPr>
        <w:t>The Works and Correspondence of David Ricardo</w:t>
      </w:r>
      <w:r w:rsidRPr="00B8410A">
        <w:rPr>
          <w:rFonts w:ascii="Times New Roman" w:hAnsi="Times New Roman" w:cs="Times New Roman"/>
          <w:color w:val="000000" w:themeColor="text1"/>
        </w:rPr>
        <w:t xml:space="preserve">, available online at: </w:t>
      </w:r>
      <w:hyperlink r:id="rId11" w:anchor="Ricardo_0687-06_547" w:history="1">
        <w:r w:rsidR="009A2A40" w:rsidRPr="00B8410A">
          <w:rPr>
            <w:rStyle w:val="Hyperlink"/>
            <w:rFonts w:ascii="Times New Roman" w:hAnsi="Times New Roman" w:cs="Times New Roman"/>
          </w:rPr>
          <w:t>https://oll.libertyfund.org/title/sraffa-the-works-and-correspondence-of-david-ricardo-vol-6-letters-1810-1815#Ricardo_0687-06_547</w:t>
        </w:r>
      </w:hyperlink>
      <w:r w:rsidR="009A2A40" w:rsidRPr="00B8410A">
        <w:rPr>
          <w:rFonts w:ascii="Times New Roman" w:hAnsi="Times New Roman" w:cs="Times New Roman"/>
          <w:color w:val="000000" w:themeColor="text1"/>
        </w:rPr>
        <w:t xml:space="preserve">. </w:t>
      </w:r>
    </w:p>
  </w:footnote>
  <w:footnote w:id="21">
    <w:p w14:paraId="6F001B44" w14:textId="35FE7228" w:rsidR="00751FAB" w:rsidRPr="00B8410A" w:rsidRDefault="00751FAB">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Robert Torrens, </w:t>
      </w:r>
      <w:r w:rsidRPr="00B8410A">
        <w:rPr>
          <w:rFonts w:ascii="Times New Roman" w:hAnsi="Times New Roman" w:cs="Times New Roman"/>
          <w:bCs/>
          <w:i/>
        </w:rPr>
        <w:t>An Essay on the Production of Wealth; with an appendix in which the principles of Political Economy are applied to the actual circumstances of this country</w:t>
      </w:r>
      <w:r w:rsidRPr="00B8410A">
        <w:rPr>
          <w:rFonts w:ascii="Times New Roman" w:hAnsi="Times New Roman" w:cs="Times New Roman"/>
          <w:bCs/>
        </w:rPr>
        <w:t xml:space="preserve"> (London: Longman, Hurst, Rees, Orme and Brown. Paternoster Row, 1821), pp. iv, v.</w:t>
      </w:r>
    </w:p>
  </w:footnote>
  <w:footnote w:id="22">
    <w:p w14:paraId="2CAE999A" w14:textId="5126567D" w:rsidR="008E470D" w:rsidRPr="00DC1E33" w:rsidRDefault="008E470D">
      <w:pPr>
        <w:pStyle w:val="FootnoteText"/>
        <w:rPr>
          <w:rFonts w:ascii="Times New Roman" w:hAnsi="Times New Roman" w:cs="Times New Roman"/>
          <w:lang w:val="en-GB"/>
        </w:rPr>
      </w:pPr>
      <w:r w:rsidRPr="00DC1E33">
        <w:rPr>
          <w:rStyle w:val="FootnoteReference"/>
          <w:rFonts w:ascii="Times New Roman" w:hAnsi="Times New Roman" w:cs="Times New Roman"/>
        </w:rPr>
        <w:footnoteRef/>
      </w:r>
      <w:r w:rsidRPr="00DC1E33">
        <w:rPr>
          <w:rFonts w:ascii="Times New Roman" w:hAnsi="Times New Roman" w:cs="Times New Roman"/>
        </w:rPr>
        <w:t xml:space="preserve"> Thomas Malthus, </w:t>
      </w:r>
      <w:r w:rsidRPr="00DC1E33">
        <w:rPr>
          <w:rFonts w:ascii="Times New Roman" w:hAnsi="Times New Roman" w:cs="Times New Roman"/>
          <w:i/>
          <w:iCs/>
        </w:rPr>
        <w:t>An Essay on the Principle of Population</w:t>
      </w:r>
      <w:r w:rsidRPr="00DC1E33">
        <w:rPr>
          <w:rFonts w:ascii="Times New Roman" w:hAnsi="Times New Roman" w:cs="Times New Roman"/>
        </w:rPr>
        <w:t xml:space="preserve"> (London: J. Johnson, 1798), pp. 34, 97, preface, 3, 62</w:t>
      </w:r>
      <w:r w:rsidR="001C2026" w:rsidRPr="00DC1E33">
        <w:rPr>
          <w:rFonts w:ascii="Times New Roman" w:hAnsi="Times New Roman" w:cs="Times New Roman"/>
        </w:rPr>
        <w:t xml:space="preserve">. </w:t>
      </w:r>
      <w:r w:rsidRPr="00DC1E33">
        <w:rPr>
          <w:rFonts w:ascii="Times New Roman" w:hAnsi="Times New Roman" w:cs="Times New Roman"/>
          <w:i/>
          <w:iCs/>
        </w:rPr>
        <w:t xml:space="preserve"> </w:t>
      </w:r>
    </w:p>
  </w:footnote>
  <w:footnote w:id="23">
    <w:p w14:paraId="63A77DB7" w14:textId="01CA1063" w:rsidR="006C3C48" w:rsidRPr="006C3C48" w:rsidRDefault="00DC1E33" w:rsidP="006C3C48">
      <w:pPr>
        <w:rPr>
          <w:rFonts w:ascii="Times New Roman" w:eastAsia="Times New Roman" w:hAnsi="Times New Roman" w:cs="Times New Roman"/>
          <w:sz w:val="20"/>
          <w:szCs w:val="20"/>
          <w:lang w:eastAsia="en-GB"/>
        </w:rPr>
      </w:pPr>
      <w:r w:rsidRPr="006C3C48">
        <w:rPr>
          <w:rStyle w:val="FootnoteReference"/>
          <w:rFonts w:ascii="Times New Roman" w:hAnsi="Times New Roman" w:cs="Times New Roman"/>
          <w:sz w:val="20"/>
          <w:szCs w:val="20"/>
        </w:rPr>
        <w:footnoteRef/>
      </w:r>
      <w:r w:rsidRPr="006C3C48">
        <w:rPr>
          <w:rFonts w:ascii="Times New Roman" w:hAnsi="Times New Roman" w:cs="Times New Roman"/>
          <w:sz w:val="20"/>
          <w:szCs w:val="20"/>
        </w:rPr>
        <w:t xml:space="preserve"> Catherine Gallagher, </w:t>
      </w:r>
      <w:r w:rsidR="006C3C48" w:rsidRPr="006C3C48">
        <w:rPr>
          <w:rFonts w:ascii="Times New Roman" w:eastAsia="Times New Roman" w:hAnsi="Times New Roman" w:cs="Times New Roman"/>
          <w:i/>
          <w:iCs/>
          <w:color w:val="000000"/>
          <w:sz w:val="20"/>
          <w:szCs w:val="20"/>
          <w:lang w:eastAsia="en-GB"/>
        </w:rPr>
        <w:t>The Body Economic: Life, Death, and Sensation in Political Economy and the Victorian Novel</w:t>
      </w:r>
      <w:r w:rsidR="006C3C48" w:rsidRPr="006C3C48">
        <w:rPr>
          <w:rFonts w:ascii="Times New Roman" w:eastAsia="Times New Roman" w:hAnsi="Times New Roman" w:cs="Times New Roman"/>
          <w:color w:val="000000"/>
          <w:sz w:val="20"/>
          <w:szCs w:val="20"/>
          <w:lang w:eastAsia="en-GB"/>
        </w:rPr>
        <w:t xml:space="preserve"> (Princeton and Oxford: Princeton University Press, 2006), </w:t>
      </w:r>
      <w:r w:rsidR="006C3C48">
        <w:rPr>
          <w:rFonts w:ascii="Times New Roman" w:eastAsia="Times New Roman" w:hAnsi="Times New Roman" w:cs="Times New Roman"/>
          <w:color w:val="000000"/>
          <w:sz w:val="20"/>
          <w:szCs w:val="20"/>
          <w:lang w:eastAsia="en-GB"/>
        </w:rPr>
        <w:t>p. 3.</w:t>
      </w:r>
    </w:p>
    <w:p w14:paraId="3626E80F" w14:textId="2B8EB58A" w:rsidR="00DC1E33" w:rsidRPr="006C3C48" w:rsidRDefault="00DC1E33">
      <w:pPr>
        <w:pStyle w:val="FootnoteText"/>
        <w:rPr>
          <w:rFonts w:ascii="Times New Roman" w:hAnsi="Times New Roman" w:cs="Times New Roman"/>
          <w:lang w:val="en-GB"/>
        </w:rPr>
      </w:pPr>
    </w:p>
  </w:footnote>
  <w:footnote w:id="24">
    <w:p w14:paraId="2798A8B3" w14:textId="7093F1B2" w:rsidR="00895686" w:rsidRPr="00995163" w:rsidRDefault="00895686" w:rsidP="00995163">
      <w:pPr>
        <w:jc w:val="both"/>
        <w:rPr>
          <w:rFonts w:ascii="Times New Roman" w:eastAsia="Times New Roman" w:hAnsi="Times New Roman" w:cs="Times New Roman"/>
          <w:sz w:val="20"/>
          <w:szCs w:val="20"/>
          <w:lang w:eastAsia="en-GB"/>
        </w:rPr>
      </w:pPr>
      <w:r w:rsidRPr="00995163">
        <w:rPr>
          <w:rStyle w:val="FootnoteReference"/>
          <w:rFonts w:ascii="Times New Roman" w:hAnsi="Times New Roman" w:cs="Times New Roman"/>
          <w:sz w:val="20"/>
          <w:szCs w:val="20"/>
        </w:rPr>
        <w:footnoteRef/>
      </w:r>
      <w:r w:rsidR="00AD1B8F" w:rsidRPr="00995163">
        <w:rPr>
          <w:rFonts w:ascii="Times New Roman" w:hAnsi="Times New Roman" w:cs="Times New Roman"/>
          <w:sz w:val="20"/>
          <w:szCs w:val="20"/>
        </w:rPr>
        <w:t xml:space="preserve"> </w:t>
      </w:r>
      <w:r w:rsidR="00995163" w:rsidRPr="00995163">
        <w:rPr>
          <w:rFonts w:ascii="Times New Roman" w:hAnsi="Times New Roman" w:cs="Times New Roman"/>
          <w:sz w:val="20"/>
          <w:szCs w:val="20"/>
        </w:rPr>
        <w:t xml:space="preserve">Jane </w:t>
      </w:r>
      <w:r w:rsidR="00AD1B8F" w:rsidRPr="00995163">
        <w:rPr>
          <w:rFonts w:ascii="Times New Roman" w:hAnsi="Times New Roman" w:cs="Times New Roman"/>
          <w:sz w:val="20"/>
          <w:szCs w:val="20"/>
        </w:rPr>
        <w:t xml:space="preserve">Austen, </w:t>
      </w:r>
      <w:r w:rsidR="00AD1B8F" w:rsidRPr="00995163">
        <w:rPr>
          <w:rFonts w:ascii="Times New Roman" w:hAnsi="Times New Roman" w:cs="Times New Roman"/>
          <w:i/>
          <w:iCs/>
          <w:sz w:val="20"/>
          <w:szCs w:val="20"/>
        </w:rPr>
        <w:t>Emma</w:t>
      </w:r>
      <w:r w:rsidR="00AD1B8F" w:rsidRPr="00995163">
        <w:rPr>
          <w:rFonts w:ascii="Times New Roman" w:hAnsi="Times New Roman" w:cs="Times New Roman"/>
          <w:sz w:val="20"/>
          <w:szCs w:val="20"/>
        </w:rPr>
        <w:t xml:space="preserve">, </w:t>
      </w:r>
      <w:r w:rsidR="00995163" w:rsidRPr="00995163">
        <w:rPr>
          <w:rFonts w:ascii="Times New Roman" w:eastAsia="Times New Roman" w:hAnsi="Times New Roman" w:cs="Times New Roman"/>
          <w:color w:val="000000"/>
          <w:sz w:val="20"/>
          <w:szCs w:val="20"/>
          <w:lang w:eastAsia="en-GB"/>
        </w:rPr>
        <w:t xml:space="preserve">ed. by Richard Cronin and Dorothy Macmillan, 2005, </w:t>
      </w:r>
      <w:r w:rsidR="00995163" w:rsidRPr="00995163">
        <w:rPr>
          <w:rFonts w:ascii="Times New Roman" w:eastAsia="Times New Roman" w:hAnsi="Times New Roman" w:cs="Times New Roman"/>
          <w:i/>
          <w:iCs/>
          <w:color w:val="000000"/>
          <w:sz w:val="20"/>
          <w:szCs w:val="20"/>
          <w:lang w:eastAsia="en-GB"/>
        </w:rPr>
        <w:t>The Cambridge Edition of the Works of Jane Austen</w:t>
      </w:r>
      <w:r w:rsidR="00995163" w:rsidRPr="00995163">
        <w:rPr>
          <w:rFonts w:ascii="Times New Roman" w:eastAsia="Times New Roman" w:hAnsi="Times New Roman" w:cs="Times New Roman"/>
          <w:color w:val="000000"/>
          <w:sz w:val="20"/>
          <w:szCs w:val="20"/>
          <w:lang w:eastAsia="en-GB"/>
        </w:rPr>
        <w:t xml:space="preserve">, general editor, Janet Todd (Cambridge University Press, 2005–2008), p. 449 </w:t>
      </w:r>
      <w:r w:rsidRPr="00995163">
        <w:rPr>
          <w:rFonts w:ascii="Times New Roman" w:hAnsi="Times New Roman" w:cs="Times New Roman"/>
          <w:sz w:val="20"/>
          <w:szCs w:val="20"/>
          <w:lang w:val="en-GB"/>
        </w:rPr>
        <w:t>Even when the free-indirect discourse of the text seems to imply that Emma is berating herself about her perceptibility, she is at this very moment still in the process of making mistaken claims about the nature of Mr Knightley’s feelings for Harriet Smith.</w:t>
      </w:r>
    </w:p>
  </w:footnote>
  <w:footnote w:id="25">
    <w:p w14:paraId="0438D183" w14:textId="0EF6B756" w:rsidR="00AD1B8F" w:rsidRPr="00AD1B8F" w:rsidRDefault="00AD1B8F">
      <w:pPr>
        <w:pStyle w:val="FootnoteText"/>
        <w:rPr>
          <w:rFonts w:ascii="Times New Roman" w:hAnsi="Times New Roman" w:cs="Times New Roman"/>
          <w:lang w:val="en-GB"/>
        </w:rPr>
      </w:pPr>
      <w:r w:rsidRPr="00AD1B8F">
        <w:rPr>
          <w:rStyle w:val="FootnoteReference"/>
          <w:rFonts w:ascii="Times New Roman" w:hAnsi="Times New Roman" w:cs="Times New Roman"/>
        </w:rPr>
        <w:footnoteRef/>
      </w:r>
      <w:r w:rsidRPr="00AD1B8F">
        <w:rPr>
          <w:rFonts w:ascii="Times New Roman" w:hAnsi="Times New Roman" w:cs="Times New Roman"/>
        </w:rPr>
        <w:t xml:space="preserve"> </w:t>
      </w:r>
      <w:r w:rsidRPr="00AD1B8F">
        <w:rPr>
          <w:rFonts w:ascii="Times New Roman" w:hAnsi="Times New Roman" w:cs="Times New Roman"/>
          <w:lang w:val="en-GB"/>
        </w:rPr>
        <w:t xml:space="preserve">Austen, </w:t>
      </w:r>
      <w:r w:rsidRPr="00AD1B8F">
        <w:rPr>
          <w:rFonts w:ascii="Times New Roman" w:hAnsi="Times New Roman" w:cs="Times New Roman"/>
          <w:i/>
          <w:iCs/>
          <w:lang w:val="en-GB"/>
        </w:rPr>
        <w:t>Emma</w:t>
      </w:r>
      <w:r w:rsidRPr="00AD1B8F">
        <w:rPr>
          <w:rFonts w:ascii="Times New Roman" w:hAnsi="Times New Roman" w:cs="Times New Roman"/>
          <w:lang w:val="en-GB"/>
        </w:rPr>
        <w:t>, p</w:t>
      </w:r>
      <w:r w:rsidR="00995163">
        <w:rPr>
          <w:rFonts w:ascii="Times New Roman" w:hAnsi="Times New Roman" w:cs="Times New Roman"/>
          <w:lang w:val="en-GB"/>
        </w:rPr>
        <w:t>.</w:t>
      </w:r>
      <w:r w:rsidRPr="00AD1B8F">
        <w:rPr>
          <w:rFonts w:ascii="Times New Roman" w:hAnsi="Times New Roman" w:cs="Times New Roman"/>
          <w:lang w:val="en-GB"/>
        </w:rPr>
        <w:t xml:space="preserve"> </w:t>
      </w:r>
      <w:r w:rsidR="00995163">
        <w:rPr>
          <w:rFonts w:ascii="Times New Roman" w:hAnsi="Times New Roman" w:cs="Times New Roman"/>
          <w:lang w:val="en-GB"/>
        </w:rPr>
        <w:t>20</w:t>
      </w:r>
      <w:r w:rsidRPr="00AD1B8F">
        <w:rPr>
          <w:rFonts w:ascii="Times New Roman" w:hAnsi="Times New Roman" w:cs="Times New Roman"/>
          <w:lang w:val="en-GB"/>
        </w:rPr>
        <w:t>.</w:t>
      </w:r>
    </w:p>
  </w:footnote>
  <w:footnote w:id="26">
    <w:p w14:paraId="0E9462B8" w14:textId="2F040072" w:rsidR="00B8410A" w:rsidRPr="0033194B" w:rsidRDefault="00B8410A" w:rsidP="009B48F3">
      <w:pPr>
        <w:pStyle w:val="NormalWeb"/>
        <w:spacing w:before="0" w:beforeAutospacing="0" w:after="0" w:afterAutospacing="0"/>
        <w:rPr>
          <w:color w:val="000000" w:themeColor="text1"/>
          <w:sz w:val="20"/>
          <w:szCs w:val="20"/>
        </w:rPr>
      </w:pPr>
      <w:r w:rsidRPr="0033194B">
        <w:rPr>
          <w:rStyle w:val="FootnoteReference"/>
          <w:color w:val="000000" w:themeColor="text1"/>
          <w:sz w:val="20"/>
          <w:szCs w:val="20"/>
        </w:rPr>
        <w:footnoteRef/>
      </w:r>
      <w:r w:rsidRPr="0033194B">
        <w:rPr>
          <w:color w:val="000000" w:themeColor="text1"/>
          <w:sz w:val="20"/>
          <w:szCs w:val="20"/>
        </w:rPr>
        <w:t xml:space="preserve"> </w:t>
      </w:r>
      <w:r w:rsidRPr="0033194B">
        <w:rPr>
          <w:color w:val="000000" w:themeColor="text1"/>
          <w:sz w:val="20"/>
          <w:szCs w:val="20"/>
          <w:lang w:val="en-GB"/>
        </w:rPr>
        <w:t xml:space="preserve">Austen, </w:t>
      </w:r>
      <w:r w:rsidRPr="0033194B">
        <w:rPr>
          <w:i/>
          <w:iCs/>
          <w:color w:val="000000" w:themeColor="text1"/>
          <w:sz w:val="20"/>
          <w:szCs w:val="20"/>
        </w:rPr>
        <w:t>Emma</w:t>
      </w:r>
      <w:r w:rsidRPr="0033194B">
        <w:rPr>
          <w:color w:val="000000" w:themeColor="text1"/>
          <w:sz w:val="20"/>
          <w:szCs w:val="20"/>
        </w:rPr>
        <w:t>, p. 291.</w:t>
      </w:r>
    </w:p>
  </w:footnote>
  <w:footnote w:id="27">
    <w:p w14:paraId="63D2073E" w14:textId="1E6FF08C" w:rsidR="004F187D" w:rsidRPr="0033194B" w:rsidRDefault="004F187D" w:rsidP="0033194B">
      <w:pPr>
        <w:pStyle w:val="NormalWeb"/>
        <w:spacing w:before="0" w:beforeAutospacing="0" w:after="0" w:afterAutospacing="0"/>
        <w:jc w:val="both"/>
        <w:rPr>
          <w:color w:val="000000" w:themeColor="text1"/>
          <w:sz w:val="20"/>
          <w:szCs w:val="20"/>
        </w:rPr>
      </w:pPr>
      <w:r w:rsidRPr="0033194B">
        <w:rPr>
          <w:rStyle w:val="FootnoteReference"/>
          <w:color w:val="000000" w:themeColor="text1"/>
          <w:sz w:val="20"/>
          <w:szCs w:val="20"/>
        </w:rPr>
        <w:footnoteRef/>
      </w:r>
      <w:r w:rsidRPr="0033194B">
        <w:rPr>
          <w:color w:val="000000" w:themeColor="text1"/>
          <w:sz w:val="20"/>
          <w:szCs w:val="20"/>
          <w:lang w:val="en-GB"/>
        </w:rPr>
        <w:t xml:space="preserve"> Kevin Barry, </w:t>
      </w:r>
      <w:r w:rsidRPr="0033194B">
        <w:rPr>
          <w:color w:val="000000" w:themeColor="text1"/>
          <w:sz w:val="20"/>
          <w:szCs w:val="20"/>
        </w:rPr>
        <w:t xml:space="preserve">‘The Aesthetics of Paper Money: National Differences during the Period of Enlightenment and Romanticism’, in </w:t>
      </w:r>
      <w:r w:rsidRPr="0033194B">
        <w:rPr>
          <w:i/>
          <w:iCs/>
          <w:color w:val="000000" w:themeColor="text1"/>
          <w:sz w:val="20"/>
          <w:szCs w:val="20"/>
        </w:rPr>
        <w:t xml:space="preserve">Scotland, Ireland, and the Romantic Aesthetic, </w:t>
      </w:r>
      <w:r w:rsidRPr="0033194B">
        <w:rPr>
          <w:color w:val="000000" w:themeColor="text1"/>
          <w:sz w:val="20"/>
          <w:szCs w:val="20"/>
        </w:rPr>
        <w:t>ed.  David Duff and Catherine Jones (Bucknell University Press, 2007), pp. 55–76 (55).</w:t>
      </w:r>
    </w:p>
  </w:footnote>
  <w:footnote w:id="28">
    <w:p w14:paraId="0F90C6B2" w14:textId="6412EC50" w:rsidR="00B8410A" w:rsidRPr="00B8410A" w:rsidRDefault="00B8410A">
      <w:pPr>
        <w:pStyle w:val="FootnoteText"/>
        <w:rPr>
          <w:rFonts w:ascii="Times New Roman" w:hAnsi="Times New Roman" w:cs="Times New Roman"/>
          <w:lang w:val="en-GB"/>
        </w:rPr>
      </w:pPr>
      <w:r w:rsidRPr="0033194B">
        <w:rPr>
          <w:rStyle w:val="FootnoteReference"/>
          <w:rFonts w:ascii="Times New Roman" w:hAnsi="Times New Roman" w:cs="Times New Roman"/>
          <w:color w:val="000000" w:themeColor="text1"/>
        </w:rPr>
        <w:footnoteRef/>
      </w:r>
      <w:r w:rsidRPr="0033194B">
        <w:rPr>
          <w:rFonts w:ascii="Times New Roman" w:hAnsi="Times New Roman" w:cs="Times New Roman"/>
          <w:color w:val="000000" w:themeColor="text1"/>
        </w:rPr>
        <w:t xml:space="preserve"> </w:t>
      </w:r>
      <w:r w:rsidRPr="0033194B">
        <w:rPr>
          <w:rFonts w:ascii="Times New Roman" w:hAnsi="Times New Roman" w:cs="Times New Roman"/>
          <w:color w:val="000000" w:themeColor="text1"/>
          <w:lang w:val="en-GB"/>
        </w:rPr>
        <w:t>Literary scholars such as Sheryl Craig</w:t>
      </w:r>
      <w:r w:rsidRPr="00B8410A">
        <w:rPr>
          <w:rFonts w:ascii="Times New Roman" w:hAnsi="Times New Roman" w:cs="Times New Roman"/>
          <w:lang w:val="en-GB"/>
        </w:rPr>
        <w:t>, Alexander Dick, Ian Haywood, and Mary Poovey have closely analysed the impact of the Restriction Period on literature, with the period coinciding, as Dick notes, with the ‘traditional dates marking “high” Romanticism’ and equally intersecting with Austen’s writing and publishing career.</w:t>
      </w:r>
      <w:r w:rsidRPr="00B8410A">
        <w:rPr>
          <w:rFonts w:ascii="Times New Roman" w:hAnsi="Times New Roman" w:cs="Times New Roman"/>
          <w:color w:val="000000"/>
        </w:rPr>
        <w:t xml:space="preserve"> Alexander Dick, ‘British Romanticism and Paper Money’. </w:t>
      </w:r>
      <w:r w:rsidRPr="00B8410A">
        <w:rPr>
          <w:rFonts w:ascii="Times New Roman" w:hAnsi="Times New Roman" w:cs="Times New Roman"/>
          <w:i/>
          <w:iCs/>
          <w:color w:val="000000"/>
        </w:rPr>
        <w:t>Literature Compass</w:t>
      </w:r>
      <w:r w:rsidRPr="00B8410A">
        <w:rPr>
          <w:rFonts w:ascii="Times New Roman" w:hAnsi="Times New Roman" w:cs="Times New Roman"/>
          <w:color w:val="000000"/>
        </w:rPr>
        <w:t xml:space="preserve">, vol. 10, no. 9, 2013, pp. 696–704 (696). See, also, Sarah Comyn, ‘“Bringing her business forward”: Jane Austen and Political Economy’ in </w:t>
      </w:r>
      <w:r w:rsidRPr="00B8410A">
        <w:rPr>
          <w:rFonts w:ascii="Times New Roman" w:hAnsi="Times New Roman" w:cs="Times New Roman"/>
          <w:i/>
          <w:iCs/>
          <w:color w:val="000000"/>
        </w:rPr>
        <w:t>Routledge Companion to Jane Austen</w:t>
      </w:r>
      <w:r w:rsidRPr="00B8410A">
        <w:rPr>
          <w:rFonts w:ascii="Times New Roman" w:hAnsi="Times New Roman" w:cs="Times New Roman"/>
          <w:color w:val="000000"/>
        </w:rPr>
        <w:t xml:space="preserve">, ed. Cheryl A. Wilson and Maria H. Frawley (London and New York: Routledge, forthcoming 2021); Sheryl Craig, </w:t>
      </w:r>
      <w:r w:rsidRPr="00B8410A">
        <w:rPr>
          <w:rFonts w:ascii="Times New Roman" w:hAnsi="Times New Roman" w:cs="Times New Roman"/>
          <w:i/>
          <w:iCs/>
          <w:color w:val="000000"/>
        </w:rPr>
        <w:t>Jane Austen and the State of the Nation</w:t>
      </w:r>
      <w:r w:rsidRPr="00B8410A">
        <w:rPr>
          <w:rFonts w:ascii="Times New Roman" w:hAnsi="Times New Roman" w:cs="Times New Roman"/>
          <w:color w:val="000000"/>
        </w:rPr>
        <w:t xml:space="preserve"> (Palgrave Macmillan, 2015);</w:t>
      </w:r>
      <w:r w:rsidRPr="00B8410A">
        <w:rPr>
          <w:rFonts w:ascii="Times New Roman" w:hAnsi="Times New Roman" w:cs="Times New Roman"/>
        </w:rPr>
        <w:t xml:space="preserve"> </w:t>
      </w:r>
      <w:r w:rsidRPr="00B8410A">
        <w:rPr>
          <w:rFonts w:ascii="Times New Roman" w:hAnsi="Times New Roman" w:cs="Times New Roman"/>
          <w:color w:val="000000"/>
        </w:rPr>
        <w:t xml:space="preserve">Ian Haywood, ‘Paper Promises: Restriction, Caricature and the Ghost of Gold’, </w:t>
      </w:r>
      <w:r w:rsidRPr="00B8410A">
        <w:rPr>
          <w:rFonts w:ascii="Times New Roman" w:hAnsi="Times New Roman" w:cs="Times New Roman"/>
          <w:i/>
          <w:iCs/>
          <w:color w:val="000000"/>
        </w:rPr>
        <w:t>Romantic Circles</w:t>
      </w:r>
      <w:r w:rsidRPr="00B8410A">
        <w:rPr>
          <w:rFonts w:ascii="Times New Roman" w:hAnsi="Times New Roman" w:cs="Times New Roman"/>
          <w:color w:val="000000"/>
        </w:rPr>
        <w:t xml:space="preserve">, February 2012, np. </w:t>
      </w:r>
      <w:hyperlink r:id="rId12" w:history="1">
        <w:r w:rsidRPr="00B8410A">
          <w:rPr>
            <w:rStyle w:val="Hyperlink"/>
            <w:rFonts w:ascii="Times New Roman" w:hAnsi="Times New Roman" w:cs="Times New Roman"/>
          </w:rPr>
          <w:t>http://www.rc.umd.edu/praxis/forgery/HTML/praxis.2011.haywood.html</w:t>
        </w:r>
      </w:hyperlink>
      <w:r w:rsidRPr="00B8410A">
        <w:rPr>
          <w:rFonts w:ascii="Times New Roman" w:hAnsi="Times New Roman" w:cs="Times New Roman"/>
          <w:color w:val="000000"/>
        </w:rPr>
        <w:t xml:space="preserve">; Mary Poovey, ‘From Politics to Silence: Jane Austen’s Nonreferential Aesthetic’, in </w:t>
      </w:r>
      <w:r w:rsidRPr="00B8410A">
        <w:rPr>
          <w:rFonts w:ascii="Times New Roman" w:hAnsi="Times New Roman" w:cs="Times New Roman"/>
          <w:i/>
          <w:iCs/>
          <w:color w:val="000000"/>
        </w:rPr>
        <w:t>Companion to Jane Austen</w:t>
      </w:r>
      <w:r w:rsidRPr="00B8410A">
        <w:rPr>
          <w:rFonts w:ascii="Times New Roman" w:hAnsi="Times New Roman" w:cs="Times New Roman"/>
          <w:color w:val="000000"/>
        </w:rPr>
        <w:t>, ed. by Claudia L. Johnson and Clara Tuite (Blackwell Publishing, 2009), pp. 249–260.</w:t>
      </w:r>
    </w:p>
  </w:footnote>
  <w:footnote w:id="29">
    <w:p w14:paraId="19DEA894" w14:textId="0B2A09F4" w:rsidR="00383504" w:rsidRPr="00094622" w:rsidRDefault="00383504" w:rsidP="006B2A3F">
      <w:pPr>
        <w:pStyle w:val="FootnoteText"/>
        <w:jc w:val="both"/>
        <w:rPr>
          <w:rFonts w:ascii="Times New Roman" w:hAnsi="Times New Roman" w:cs="Times New Roman"/>
        </w:rPr>
      </w:pPr>
      <w:r w:rsidRPr="00094622">
        <w:rPr>
          <w:rStyle w:val="FootnoteReference"/>
          <w:rFonts w:ascii="Times New Roman" w:hAnsi="Times New Roman" w:cs="Times New Roman"/>
        </w:rPr>
        <w:footnoteRef/>
      </w:r>
      <w:r w:rsidRPr="00094622">
        <w:rPr>
          <w:rFonts w:ascii="Times New Roman" w:hAnsi="Times New Roman" w:cs="Times New Roman"/>
        </w:rPr>
        <w:t xml:space="preserve"> David Ricardo, ‘Price of Gold: Three Contributions to the </w:t>
      </w:r>
      <w:r w:rsidRPr="00094622">
        <w:rPr>
          <w:rFonts w:ascii="Times New Roman" w:hAnsi="Times New Roman" w:cs="Times New Roman"/>
          <w:i/>
          <w:iCs/>
        </w:rPr>
        <w:t>Morning Chronicle</w:t>
      </w:r>
      <w:r w:rsidRPr="00094622">
        <w:rPr>
          <w:rFonts w:ascii="Times New Roman" w:hAnsi="Times New Roman" w:cs="Times New Roman"/>
        </w:rPr>
        <w:t xml:space="preserve">’ in </w:t>
      </w:r>
      <w:r w:rsidRPr="00094622">
        <w:rPr>
          <w:rFonts w:ascii="Times New Roman" w:hAnsi="Times New Roman" w:cs="Times New Roman"/>
          <w:i/>
          <w:iCs/>
          <w:lang w:val="en-GB"/>
        </w:rPr>
        <w:t>The Works and Correspondence of David Ricardo</w:t>
      </w:r>
      <w:r w:rsidRPr="00094622">
        <w:rPr>
          <w:rFonts w:ascii="Times New Roman" w:hAnsi="Times New Roman" w:cs="Times New Roman"/>
          <w:lang w:val="en-GB"/>
        </w:rPr>
        <w:t>, ed. Piero Sraffa with the Collaboration of M.H. Dobb (Indianapolis: Liberty Fund, 2005). Vol. 3 Pamphlets and Papers 1809-1811, available online at:</w:t>
      </w:r>
      <w:r w:rsidRPr="00094622">
        <w:rPr>
          <w:rFonts w:ascii="Times New Roman" w:hAnsi="Times New Roman" w:cs="Times New Roman"/>
        </w:rPr>
        <w:t xml:space="preserve"> </w:t>
      </w:r>
      <w:hyperlink r:id="rId13" w:anchor="lf0687-03_head_007" w:history="1">
        <w:r w:rsidR="006B2A3F" w:rsidRPr="00094622">
          <w:rPr>
            <w:rStyle w:val="Hyperlink"/>
            <w:rFonts w:ascii="Times New Roman" w:hAnsi="Times New Roman" w:cs="Times New Roman"/>
            <w:lang w:val="en-GB"/>
          </w:rPr>
          <w:t>https://oll.libertyfund.org/title/sraffa-the-works-and-correspondence-of-david-ricardo-vol-3-pamphlets-and-papers-1809-1811#lf0687-03_head_007</w:t>
        </w:r>
      </w:hyperlink>
      <w:r w:rsidR="006B2A3F" w:rsidRPr="00094622">
        <w:rPr>
          <w:rFonts w:ascii="Times New Roman" w:hAnsi="Times New Roman" w:cs="Times New Roman"/>
          <w:lang w:val="en-GB"/>
        </w:rPr>
        <w:t xml:space="preserve">. </w:t>
      </w:r>
    </w:p>
  </w:footnote>
  <w:footnote w:id="30">
    <w:p w14:paraId="7D991779" w14:textId="6B88C3F7" w:rsidR="00EA2AA0" w:rsidRPr="00995163" w:rsidRDefault="00EA2AA0" w:rsidP="00A96708">
      <w:pPr>
        <w:pStyle w:val="FootnoteText"/>
        <w:rPr>
          <w:rFonts w:ascii="Times New Roman" w:hAnsi="Times New Roman" w:cs="Times New Roman"/>
        </w:rPr>
      </w:pPr>
      <w:r>
        <w:rPr>
          <w:rStyle w:val="FootnoteReference"/>
        </w:rPr>
        <w:footnoteRef/>
      </w:r>
      <w:r>
        <w:t xml:space="preserve"> </w:t>
      </w:r>
      <w:r w:rsidR="00995163" w:rsidRPr="00995163">
        <w:rPr>
          <w:rFonts w:ascii="Times New Roman" w:hAnsi="Times New Roman" w:cs="Times New Roman"/>
        </w:rPr>
        <w:t xml:space="preserve">Ricardo, ‘Price of Gold’, available online at: </w:t>
      </w:r>
      <w:hyperlink r:id="rId14" w:anchor="Ricardo_0687-03_132" w:history="1">
        <w:r w:rsidR="00995163" w:rsidRPr="00A0063F">
          <w:rPr>
            <w:rStyle w:val="Hyperlink"/>
            <w:rFonts w:ascii="Times New Roman" w:hAnsi="Times New Roman" w:cs="Times New Roman"/>
          </w:rPr>
          <w:t>https://oll.libertyfund.org/title/sraffa-the-works-and-correspondence-of-david-ricardo-vol-3-pamphlets-and-papers-1809-1811#Ricardo_0687-03_132</w:t>
        </w:r>
      </w:hyperlink>
      <w:r w:rsidR="00995163">
        <w:rPr>
          <w:rFonts w:ascii="Times New Roman" w:hAnsi="Times New Roman" w:cs="Times New Roman"/>
        </w:rPr>
        <w:t xml:space="preserve">. </w:t>
      </w:r>
    </w:p>
  </w:footnote>
  <w:footnote w:id="31">
    <w:p w14:paraId="3AF718DC" w14:textId="75148DA8" w:rsidR="00094622" w:rsidRPr="00094622" w:rsidRDefault="00094622">
      <w:pPr>
        <w:pStyle w:val="FootnoteText"/>
        <w:rPr>
          <w:rFonts w:ascii="Garamond" w:hAnsi="Garamond"/>
          <w:lang w:val="en-GB"/>
        </w:rPr>
      </w:pPr>
      <w:r w:rsidRPr="00094622">
        <w:rPr>
          <w:rStyle w:val="FootnoteReference"/>
          <w:rFonts w:ascii="Times New Roman" w:hAnsi="Times New Roman" w:cs="Times New Roman"/>
        </w:rPr>
        <w:footnoteRef/>
      </w:r>
      <w:r w:rsidRPr="00094622">
        <w:rPr>
          <w:rFonts w:ascii="Times New Roman" w:hAnsi="Times New Roman" w:cs="Times New Roman"/>
        </w:rPr>
        <w:t xml:space="preserve"> </w:t>
      </w:r>
      <w:r w:rsidRPr="00094622">
        <w:rPr>
          <w:rFonts w:ascii="Times New Roman" w:hAnsi="Times New Roman" w:cs="Times New Roman"/>
          <w:lang w:val="en-GB"/>
        </w:rPr>
        <w:t>Alexander Dick</w:t>
      </w:r>
      <w:r>
        <w:rPr>
          <w:rFonts w:ascii="Times New Roman" w:hAnsi="Times New Roman" w:cs="Times New Roman"/>
          <w:lang w:val="en-GB"/>
        </w:rPr>
        <w:t xml:space="preserve">, </w:t>
      </w:r>
      <w:proofErr w:type="gramStart"/>
      <w:r>
        <w:rPr>
          <w:rFonts w:ascii="Times New Roman" w:hAnsi="Times New Roman" w:cs="Times New Roman"/>
          <w:i/>
          <w:iCs/>
          <w:lang w:val="en-GB"/>
        </w:rPr>
        <w:t>Romanticism</w:t>
      </w:r>
      <w:proofErr w:type="gramEnd"/>
      <w:r>
        <w:rPr>
          <w:rFonts w:ascii="Times New Roman" w:hAnsi="Times New Roman" w:cs="Times New Roman"/>
          <w:i/>
          <w:iCs/>
          <w:lang w:val="en-GB"/>
        </w:rPr>
        <w:t xml:space="preserve"> and the Gold Standard: Money, Literature, and Economic Debate in Britain, 1790-1830</w:t>
      </w:r>
      <w:r>
        <w:rPr>
          <w:rFonts w:ascii="Times New Roman" w:hAnsi="Times New Roman" w:cs="Times New Roman"/>
          <w:lang w:val="en-GB"/>
        </w:rPr>
        <w:t xml:space="preserve"> (Basingstoke: Palgrave Macmillan, 2013), p. 18.</w:t>
      </w:r>
    </w:p>
  </w:footnote>
  <w:footnote w:id="32">
    <w:p w14:paraId="37E46A9A" w14:textId="39A41847" w:rsidR="00B5032B" w:rsidRPr="00B8410A" w:rsidRDefault="00B5032B">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Toner</w:t>
      </w:r>
      <w:r w:rsidRPr="00B8410A">
        <w:rPr>
          <w:rFonts w:ascii="Times New Roman" w:hAnsi="Times New Roman" w:cs="Times New Roman"/>
          <w:lang w:val="en-GB"/>
        </w:rPr>
        <w:t xml:space="preserve">, </w:t>
      </w:r>
      <w:r w:rsidRPr="00B8410A">
        <w:rPr>
          <w:rFonts w:ascii="Times New Roman" w:hAnsi="Times New Roman" w:cs="Times New Roman"/>
          <w:i/>
          <w:iCs/>
          <w:lang w:val="en-GB"/>
        </w:rPr>
        <w:t>Jane Austen’s Style</w:t>
      </w:r>
      <w:r w:rsidRPr="00B8410A">
        <w:rPr>
          <w:rFonts w:ascii="Times New Roman" w:hAnsi="Times New Roman" w:cs="Times New Roman"/>
          <w:lang w:val="en-GB"/>
        </w:rPr>
        <w:t>, pp. 81–130.</w:t>
      </w:r>
    </w:p>
  </w:footnote>
  <w:footnote w:id="33">
    <w:p w14:paraId="7401E5C0" w14:textId="792DEAFF" w:rsidR="00EA2AA0" w:rsidRPr="00EA2AA0" w:rsidRDefault="00EA2AA0">
      <w:pPr>
        <w:pStyle w:val="FootnoteText"/>
        <w:rPr>
          <w:rFonts w:ascii="Times New Roman" w:hAnsi="Times New Roman" w:cs="Times New Roman"/>
          <w:lang w:val="en-GB"/>
        </w:rPr>
      </w:pPr>
      <w:r w:rsidRPr="00EA2AA0">
        <w:rPr>
          <w:rStyle w:val="FootnoteReference"/>
          <w:rFonts w:ascii="Times New Roman" w:hAnsi="Times New Roman" w:cs="Times New Roman"/>
        </w:rPr>
        <w:footnoteRef/>
      </w:r>
      <w:r w:rsidRPr="00EA2AA0">
        <w:rPr>
          <w:rFonts w:ascii="Times New Roman" w:hAnsi="Times New Roman" w:cs="Times New Roman"/>
        </w:rPr>
        <w:t xml:space="preserve"> </w:t>
      </w:r>
      <w:r w:rsidRPr="00EA2AA0">
        <w:rPr>
          <w:rFonts w:ascii="Times New Roman" w:hAnsi="Times New Roman" w:cs="Times New Roman"/>
          <w:lang w:val="en-GB"/>
        </w:rPr>
        <w:t>Miller,</w:t>
      </w:r>
      <w:r>
        <w:rPr>
          <w:rFonts w:ascii="Times New Roman" w:hAnsi="Times New Roman" w:cs="Times New Roman"/>
          <w:lang w:val="en-GB"/>
        </w:rPr>
        <w:t xml:space="preserve"> </w:t>
      </w:r>
      <w:r>
        <w:rPr>
          <w:rFonts w:ascii="Times New Roman" w:hAnsi="Times New Roman" w:cs="Times New Roman"/>
          <w:i/>
          <w:iCs/>
          <w:lang w:val="en-GB"/>
        </w:rPr>
        <w:t>Jane Austen</w:t>
      </w:r>
      <w:r>
        <w:rPr>
          <w:rFonts w:ascii="Times New Roman" w:hAnsi="Times New Roman" w:cs="Times New Roman"/>
          <w:lang w:val="en-GB"/>
        </w:rPr>
        <w:t>, p. 37.</w:t>
      </w:r>
    </w:p>
  </w:footnote>
  <w:footnote w:id="34">
    <w:p w14:paraId="469F374E" w14:textId="49F318FB" w:rsidR="00B473B7" w:rsidRPr="00B473B7" w:rsidRDefault="00B473B7">
      <w:pPr>
        <w:pStyle w:val="FootnoteText"/>
        <w:rPr>
          <w:rFonts w:ascii="Times New Roman" w:hAnsi="Times New Roman" w:cs="Times New Roman"/>
          <w:lang w:val="en-GB"/>
        </w:rPr>
      </w:pPr>
      <w:r w:rsidRPr="00B473B7">
        <w:rPr>
          <w:rStyle w:val="FootnoteReference"/>
          <w:rFonts w:ascii="Times New Roman" w:hAnsi="Times New Roman" w:cs="Times New Roman"/>
        </w:rPr>
        <w:footnoteRef/>
      </w:r>
      <w:r w:rsidRPr="00B473B7">
        <w:rPr>
          <w:rFonts w:ascii="Times New Roman" w:hAnsi="Times New Roman" w:cs="Times New Roman"/>
        </w:rPr>
        <w:t xml:space="preserve"> </w:t>
      </w:r>
      <w:r w:rsidRPr="00EA2AA0">
        <w:rPr>
          <w:rFonts w:ascii="Times New Roman" w:hAnsi="Times New Roman" w:cs="Times New Roman"/>
          <w:lang w:val="en-GB"/>
        </w:rPr>
        <w:t>Miller,</w:t>
      </w:r>
      <w:r>
        <w:rPr>
          <w:rFonts w:ascii="Times New Roman" w:hAnsi="Times New Roman" w:cs="Times New Roman"/>
          <w:lang w:val="en-GB"/>
        </w:rPr>
        <w:t xml:space="preserve"> </w:t>
      </w:r>
      <w:r>
        <w:rPr>
          <w:rFonts w:ascii="Times New Roman" w:hAnsi="Times New Roman" w:cs="Times New Roman"/>
          <w:i/>
          <w:iCs/>
          <w:lang w:val="en-GB"/>
        </w:rPr>
        <w:t>Jane Austen</w:t>
      </w:r>
      <w:r>
        <w:rPr>
          <w:rFonts w:ascii="Times New Roman" w:hAnsi="Times New Roman" w:cs="Times New Roman"/>
          <w:lang w:val="en-GB"/>
        </w:rPr>
        <w:t>, p. 59, emphasis in original.</w:t>
      </w:r>
    </w:p>
  </w:footnote>
  <w:footnote w:id="35">
    <w:p w14:paraId="6E2D0164" w14:textId="4C55A0C3" w:rsidR="009222A4" w:rsidRPr="009222A4" w:rsidRDefault="009222A4">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w:t>
      </w:r>
      <w:r w:rsidRPr="009222A4">
        <w:rPr>
          <w:rFonts w:ascii="Times New Roman" w:hAnsi="Times New Roman" w:cs="Times New Roman"/>
          <w:lang w:val="en-GB"/>
        </w:rPr>
        <w:t xml:space="preserve">Austen, </w:t>
      </w:r>
      <w:r w:rsidRPr="009222A4">
        <w:rPr>
          <w:rFonts w:ascii="Times New Roman" w:hAnsi="Times New Roman" w:cs="Times New Roman"/>
          <w:i/>
          <w:iCs/>
          <w:lang w:val="en-GB"/>
        </w:rPr>
        <w:t>Emma</w:t>
      </w:r>
      <w:r w:rsidRPr="009222A4">
        <w:rPr>
          <w:rFonts w:ascii="Times New Roman" w:hAnsi="Times New Roman" w:cs="Times New Roman"/>
          <w:lang w:val="en-GB"/>
        </w:rPr>
        <w:t>, p. 255.</w:t>
      </w:r>
    </w:p>
  </w:footnote>
  <w:footnote w:id="36">
    <w:p w14:paraId="11CA08A2" w14:textId="093D975E" w:rsidR="009222A4" w:rsidRPr="009222A4" w:rsidRDefault="009222A4">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w:t>
      </w:r>
      <w:r>
        <w:rPr>
          <w:rFonts w:ascii="Times New Roman" w:hAnsi="Times New Roman" w:cs="Times New Roman"/>
        </w:rPr>
        <w:t xml:space="preserve">Austen, </w:t>
      </w:r>
      <w:r>
        <w:rPr>
          <w:rFonts w:ascii="Times New Roman" w:hAnsi="Times New Roman" w:cs="Times New Roman"/>
          <w:i/>
          <w:iCs/>
        </w:rPr>
        <w:t>Emma</w:t>
      </w:r>
      <w:r>
        <w:rPr>
          <w:rFonts w:ascii="Times New Roman" w:hAnsi="Times New Roman" w:cs="Times New Roman"/>
        </w:rPr>
        <w:t>, p. 347.</w:t>
      </w:r>
    </w:p>
  </w:footnote>
  <w:footnote w:id="37">
    <w:p w14:paraId="3FF27875" w14:textId="5C6EB787" w:rsidR="009222A4" w:rsidRPr="009222A4" w:rsidRDefault="009222A4">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Pr>
          <w:rFonts w:ascii="Times New Roman" w:hAnsi="Times New Roman" w:cs="Times New Roman"/>
          <w:lang w:val="en-GB"/>
        </w:rPr>
        <w:t xml:space="preserve"> Austen, </w:t>
      </w:r>
      <w:r>
        <w:rPr>
          <w:rFonts w:ascii="Times New Roman" w:hAnsi="Times New Roman" w:cs="Times New Roman"/>
          <w:i/>
          <w:iCs/>
          <w:lang w:val="en-GB"/>
        </w:rPr>
        <w:t>Emma</w:t>
      </w:r>
      <w:r>
        <w:rPr>
          <w:rFonts w:ascii="Times New Roman" w:hAnsi="Times New Roman" w:cs="Times New Roman"/>
          <w:lang w:val="en-GB"/>
        </w:rPr>
        <w:t>, p. 349.</w:t>
      </w:r>
    </w:p>
  </w:footnote>
  <w:footnote w:id="38">
    <w:p w14:paraId="1FFD25DB" w14:textId="0670F778" w:rsidR="00B8410A" w:rsidRPr="0033194B" w:rsidRDefault="00B8410A">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Lynda</w:t>
      </w:r>
      <w:r w:rsidR="0033194B">
        <w:rPr>
          <w:rFonts w:ascii="Times New Roman" w:hAnsi="Times New Roman" w:cs="Times New Roman"/>
          <w:lang w:val="en-GB"/>
        </w:rPr>
        <w:t xml:space="preserve"> A.</w:t>
      </w:r>
      <w:r w:rsidRPr="00B8410A">
        <w:rPr>
          <w:rFonts w:ascii="Times New Roman" w:hAnsi="Times New Roman" w:cs="Times New Roman"/>
          <w:lang w:val="en-GB"/>
        </w:rPr>
        <w:t xml:space="preserve"> Hall, </w:t>
      </w:r>
      <w:proofErr w:type="gramStart"/>
      <w:r w:rsidR="0033194B">
        <w:rPr>
          <w:rFonts w:ascii="Times New Roman" w:hAnsi="Times New Roman" w:cs="Times New Roman"/>
          <w:i/>
          <w:iCs/>
          <w:lang w:val="en-GB"/>
        </w:rPr>
        <w:t>Women</w:t>
      </w:r>
      <w:proofErr w:type="gramEnd"/>
      <w:r w:rsidR="0033194B">
        <w:rPr>
          <w:rFonts w:ascii="Times New Roman" w:hAnsi="Times New Roman" w:cs="Times New Roman"/>
          <w:i/>
          <w:iCs/>
          <w:lang w:val="en-GB"/>
        </w:rPr>
        <w:t xml:space="preserve"> and ‘Value’ in Jane Austen’s Novels</w:t>
      </w:r>
      <w:r w:rsidR="0033194B">
        <w:rPr>
          <w:rFonts w:ascii="Times New Roman" w:hAnsi="Times New Roman" w:cs="Times New Roman"/>
          <w:lang w:val="en-GB"/>
        </w:rPr>
        <w:t xml:space="preserve"> (Basingstoke: Palgrave Macmillan, 2017)</w:t>
      </w:r>
      <w:r w:rsidR="00067B2C">
        <w:rPr>
          <w:rFonts w:ascii="Times New Roman" w:hAnsi="Times New Roman" w:cs="Times New Roman"/>
          <w:lang w:val="en-GB"/>
        </w:rPr>
        <w:t>, pp. 162–175</w:t>
      </w:r>
    </w:p>
  </w:footnote>
  <w:footnote w:id="39">
    <w:p w14:paraId="59AF0E46" w14:textId="2B0E9FF4" w:rsidR="001D4C74" w:rsidRPr="001D4C74" w:rsidRDefault="001D4C74">
      <w:pPr>
        <w:pStyle w:val="FootnoteText"/>
        <w:rPr>
          <w:rFonts w:ascii="Times New Roman" w:hAnsi="Times New Roman" w:cs="Times New Roman"/>
          <w:lang w:val="en-GB"/>
        </w:rPr>
      </w:pPr>
      <w:r w:rsidRPr="001D4C74">
        <w:rPr>
          <w:rStyle w:val="FootnoteReference"/>
          <w:rFonts w:ascii="Times New Roman" w:hAnsi="Times New Roman" w:cs="Times New Roman"/>
        </w:rPr>
        <w:footnoteRef/>
      </w:r>
      <w:r w:rsidRPr="001D4C74">
        <w:rPr>
          <w:rFonts w:ascii="Times New Roman" w:hAnsi="Times New Roman" w:cs="Times New Roman"/>
        </w:rPr>
        <w:t xml:space="preserve"> </w:t>
      </w:r>
      <w:r>
        <w:rPr>
          <w:rFonts w:ascii="Times New Roman" w:hAnsi="Times New Roman" w:cs="Times New Roman"/>
        </w:rPr>
        <w:t xml:space="preserve">I am grateful to Nancy Armstrong for this observation about the qualitative difference between Frank’s attentions. For a discussion of the Austenian novel as the ‘genre of embarrassment’, see Dick, </w:t>
      </w:r>
      <w:r>
        <w:rPr>
          <w:rFonts w:ascii="Times New Roman" w:hAnsi="Times New Roman" w:cs="Times New Roman"/>
          <w:i/>
          <w:iCs/>
        </w:rPr>
        <w:t>Romanticism and the Gold Standard</w:t>
      </w:r>
      <w:r>
        <w:rPr>
          <w:rFonts w:ascii="Times New Roman" w:hAnsi="Times New Roman" w:cs="Times New Roman"/>
        </w:rPr>
        <w:t>, pp. 165-66.</w:t>
      </w:r>
    </w:p>
  </w:footnote>
  <w:footnote w:id="40">
    <w:p w14:paraId="6F2742F3" w14:textId="63876E0E" w:rsidR="001F36D7" w:rsidRPr="00B8410A" w:rsidRDefault="001F36D7">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33194B">
        <w:rPr>
          <w:rFonts w:ascii="Times New Roman" w:hAnsi="Times New Roman" w:cs="Times New Roman"/>
        </w:rPr>
        <w:t xml:space="preserve">Comyn, ‘“Bringing her business forward”’, </w:t>
      </w:r>
      <w:r w:rsidR="003E1157">
        <w:rPr>
          <w:rFonts w:ascii="Times New Roman" w:hAnsi="Times New Roman" w:cs="Times New Roman"/>
        </w:rPr>
        <w:t>(forthcoming, 2021)</w:t>
      </w:r>
      <w:r w:rsidR="0033194B">
        <w:rPr>
          <w:rFonts w:ascii="Times New Roman" w:hAnsi="Times New Roman" w:cs="Times New Roman"/>
        </w:rPr>
        <w:t>.</w:t>
      </w:r>
      <w:r w:rsidR="00067B2C">
        <w:rPr>
          <w:rFonts w:ascii="Times New Roman" w:hAnsi="Times New Roman" w:cs="Times New Roman"/>
        </w:rPr>
        <w:t xml:space="preserve"> </w:t>
      </w:r>
    </w:p>
  </w:footnote>
  <w:footnote w:id="41">
    <w:p w14:paraId="797FB7A4" w14:textId="4CDFBF35" w:rsidR="00B47684" w:rsidRPr="009222A4" w:rsidRDefault="00B47684" w:rsidP="009222A4">
      <w:pPr>
        <w:rPr>
          <w:rFonts w:ascii="Times New Roman" w:eastAsia="Times New Roman" w:hAnsi="Times New Roman" w:cs="Times New Roman"/>
          <w:sz w:val="20"/>
          <w:szCs w:val="20"/>
          <w:lang w:eastAsia="en-GB"/>
        </w:rPr>
      </w:pPr>
      <w:r w:rsidRPr="009222A4">
        <w:rPr>
          <w:rStyle w:val="FootnoteReference"/>
          <w:rFonts w:ascii="Times New Roman" w:hAnsi="Times New Roman" w:cs="Times New Roman"/>
          <w:sz w:val="20"/>
          <w:szCs w:val="20"/>
        </w:rPr>
        <w:footnoteRef/>
      </w:r>
      <w:r w:rsidRPr="009222A4">
        <w:rPr>
          <w:rFonts w:ascii="Times New Roman" w:hAnsi="Times New Roman" w:cs="Times New Roman"/>
          <w:sz w:val="20"/>
          <w:szCs w:val="20"/>
        </w:rPr>
        <w:t xml:space="preserve"> </w:t>
      </w:r>
      <w:r w:rsidR="009222A4">
        <w:rPr>
          <w:rFonts w:ascii="Times New Roman" w:hAnsi="Times New Roman" w:cs="Times New Roman"/>
          <w:sz w:val="20"/>
          <w:szCs w:val="20"/>
        </w:rPr>
        <w:t xml:space="preserve">Jane </w:t>
      </w:r>
      <w:r w:rsidR="0033194B" w:rsidRPr="009222A4">
        <w:rPr>
          <w:rFonts w:ascii="Times New Roman" w:hAnsi="Times New Roman" w:cs="Times New Roman"/>
          <w:sz w:val="20"/>
          <w:szCs w:val="20"/>
        </w:rPr>
        <w:t>Austen,</w:t>
      </w:r>
      <w:r w:rsidR="009222A4" w:rsidRPr="009222A4">
        <w:rPr>
          <w:rFonts w:ascii="Times New Roman" w:eastAsia="Times New Roman" w:hAnsi="Times New Roman" w:cs="Times New Roman"/>
          <w:i/>
          <w:iCs/>
          <w:color w:val="000000"/>
          <w:sz w:val="20"/>
          <w:szCs w:val="20"/>
          <w:lang w:eastAsia="en-GB"/>
        </w:rPr>
        <w:t xml:space="preserve"> </w:t>
      </w:r>
      <w:proofErr w:type="spellStart"/>
      <w:r w:rsidR="009222A4" w:rsidRPr="009222A4">
        <w:rPr>
          <w:rFonts w:ascii="Times New Roman" w:eastAsia="Times New Roman" w:hAnsi="Times New Roman" w:cs="Times New Roman"/>
          <w:i/>
          <w:iCs/>
          <w:color w:val="000000"/>
          <w:sz w:val="20"/>
          <w:szCs w:val="20"/>
          <w:lang w:eastAsia="en-GB"/>
        </w:rPr>
        <w:t>Sanditon</w:t>
      </w:r>
      <w:proofErr w:type="spellEnd"/>
      <w:r w:rsidR="009222A4">
        <w:rPr>
          <w:rFonts w:ascii="Times New Roman" w:eastAsia="Times New Roman" w:hAnsi="Times New Roman" w:cs="Times New Roman"/>
          <w:color w:val="000000"/>
          <w:sz w:val="20"/>
          <w:szCs w:val="20"/>
          <w:lang w:eastAsia="en-GB"/>
        </w:rPr>
        <w:t>,</w:t>
      </w:r>
      <w:r w:rsidR="009222A4" w:rsidRPr="009222A4">
        <w:rPr>
          <w:rFonts w:ascii="Times New Roman" w:eastAsia="Times New Roman" w:hAnsi="Times New Roman" w:cs="Times New Roman"/>
          <w:color w:val="000000"/>
          <w:sz w:val="20"/>
          <w:szCs w:val="20"/>
          <w:lang w:eastAsia="en-GB"/>
        </w:rPr>
        <w:t xml:space="preserve"> </w:t>
      </w:r>
      <w:r w:rsidR="009222A4" w:rsidRPr="009222A4">
        <w:rPr>
          <w:rFonts w:ascii="Times New Roman" w:eastAsia="Times New Roman" w:hAnsi="Times New Roman" w:cs="Times New Roman"/>
          <w:i/>
          <w:iCs/>
          <w:color w:val="000000"/>
          <w:sz w:val="20"/>
          <w:szCs w:val="20"/>
          <w:lang w:eastAsia="en-GB"/>
        </w:rPr>
        <w:t>Later Manuscripts</w:t>
      </w:r>
      <w:r w:rsidR="009222A4" w:rsidRPr="009222A4">
        <w:rPr>
          <w:rFonts w:ascii="Times New Roman" w:eastAsia="Times New Roman" w:hAnsi="Times New Roman" w:cs="Times New Roman"/>
          <w:color w:val="000000"/>
          <w:sz w:val="20"/>
          <w:szCs w:val="20"/>
          <w:lang w:eastAsia="en-GB"/>
        </w:rPr>
        <w:t>,</w:t>
      </w:r>
      <w:r w:rsidR="009222A4" w:rsidRPr="009222A4">
        <w:rPr>
          <w:rFonts w:ascii="Times New Roman" w:eastAsia="Times New Roman" w:hAnsi="Times New Roman" w:cs="Times New Roman"/>
          <w:i/>
          <w:iCs/>
          <w:color w:val="000000"/>
          <w:sz w:val="20"/>
          <w:szCs w:val="20"/>
          <w:lang w:eastAsia="en-GB"/>
        </w:rPr>
        <w:t xml:space="preserve"> </w:t>
      </w:r>
      <w:r w:rsidR="009222A4" w:rsidRPr="009222A4">
        <w:rPr>
          <w:rFonts w:ascii="Times New Roman" w:eastAsia="Times New Roman" w:hAnsi="Times New Roman" w:cs="Times New Roman"/>
          <w:color w:val="000000"/>
          <w:sz w:val="20"/>
          <w:szCs w:val="20"/>
          <w:lang w:eastAsia="en-GB"/>
        </w:rPr>
        <w:t xml:space="preserve">ed. by Janet Todd and Linda Bree, 2008, </w:t>
      </w:r>
      <w:r w:rsidR="009222A4" w:rsidRPr="009222A4">
        <w:rPr>
          <w:rFonts w:ascii="Times New Roman" w:eastAsia="Times New Roman" w:hAnsi="Times New Roman" w:cs="Times New Roman"/>
          <w:i/>
          <w:iCs/>
          <w:color w:val="000000"/>
          <w:sz w:val="20"/>
          <w:szCs w:val="20"/>
          <w:lang w:eastAsia="en-GB"/>
        </w:rPr>
        <w:t xml:space="preserve">The Cambridge Edition of the Works of Jane Austen, </w:t>
      </w:r>
      <w:r w:rsidR="009222A4" w:rsidRPr="009222A4">
        <w:rPr>
          <w:rFonts w:ascii="Times New Roman" w:eastAsia="Times New Roman" w:hAnsi="Times New Roman" w:cs="Times New Roman"/>
          <w:color w:val="000000"/>
          <w:sz w:val="20"/>
          <w:szCs w:val="20"/>
          <w:lang w:eastAsia="en-GB"/>
        </w:rPr>
        <w:t>general editor, Janet Todd</w:t>
      </w:r>
      <w:r w:rsidR="009222A4">
        <w:rPr>
          <w:rFonts w:ascii="Times New Roman" w:eastAsia="Times New Roman" w:hAnsi="Times New Roman" w:cs="Times New Roman"/>
          <w:color w:val="000000"/>
          <w:sz w:val="20"/>
          <w:szCs w:val="20"/>
          <w:lang w:eastAsia="en-GB"/>
        </w:rPr>
        <w:t xml:space="preserve"> </w:t>
      </w:r>
      <w:r w:rsidR="009222A4" w:rsidRPr="009222A4">
        <w:rPr>
          <w:rFonts w:ascii="Times New Roman" w:eastAsia="Times New Roman" w:hAnsi="Times New Roman" w:cs="Times New Roman"/>
          <w:color w:val="000000"/>
          <w:sz w:val="20"/>
          <w:szCs w:val="20"/>
          <w:lang w:eastAsia="en-GB"/>
        </w:rPr>
        <w:t>(Cambridge: Cambridge University Press, 2005–2008), pp. 137–209</w:t>
      </w:r>
      <w:r w:rsidR="009222A4">
        <w:rPr>
          <w:rFonts w:ascii="Times New Roman" w:eastAsia="Times New Roman" w:hAnsi="Times New Roman" w:cs="Times New Roman"/>
          <w:color w:val="000000"/>
          <w:sz w:val="20"/>
          <w:szCs w:val="20"/>
          <w:lang w:eastAsia="en-GB"/>
        </w:rPr>
        <w:t xml:space="preserve"> (170)</w:t>
      </w:r>
      <w:r w:rsidR="009222A4">
        <w:rPr>
          <w:rFonts w:ascii="Times New Roman" w:hAnsi="Times New Roman" w:cs="Times New Roman"/>
          <w:sz w:val="20"/>
          <w:szCs w:val="20"/>
        </w:rPr>
        <w:t>.</w:t>
      </w:r>
    </w:p>
  </w:footnote>
  <w:footnote w:id="42">
    <w:p w14:paraId="666D9B03" w14:textId="74A44A3F" w:rsidR="009222A4" w:rsidRPr="009222A4" w:rsidRDefault="009222A4" w:rsidP="009222A4">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Austen, </w:t>
      </w:r>
      <w:proofErr w:type="spellStart"/>
      <w:r w:rsidRPr="009222A4">
        <w:rPr>
          <w:rFonts w:ascii="Times New Roman" w:hAnsi="Times New Roman" w:cs="Times New Roman"/>
          <w:i/>
          <w:iCs/>
        </w:rPr>
        <w:t>Sanditon</w:t>
      </w:r>
      <w:proofErr w:type="spellEnd"/>
      <w:r w:rsidRPr="009222A4">
        <w:rPr>
          <w:rFonts w:ascii="Times New Roman" w:hAnsi="Times New Roman" w:cs="Times New Roman"/>
        </w:rPr>
        <w:t>, p. 194.</w:t>
      </w:r>
    </w:p>
  </w:footnote>
  <w:footnote w:id="43">
    <w:p w14:paraId="45472816" w14:textId="35B051C7" w:rsidR="009222A4" w:rsidRPr="009222A4" w:rsidRDefault="009222A4">
      <w:pPr>
        <w:pStyle w:val="FootnoteText"/>
        <w:rPr>
          <w:lang w:val="en-GB"/>
        </w:rPr>
      </w:pPr>
      <w:r w:rsidRPr="009222A4">
        <w:rPr>
          <w:rStyle w:val="FootnoteReference"/>
          <w:rFonts w:ascii="Times New Roman" w:hAnsi="Times New Roman" w:cs="Times New Roman"/>
        </w:rPr>
        <w:footnoteRef/>
      </w:r>
      <w:r>
        <w:t xml:space="preserve"> </w:t>
      </w:r>
      <w:r>
        <w:rPr>
          <w:rFonts w:ascii="Times New Roman" w:hAnsi="Times New Roman" w:cs="Times New Roman"/>
        </w:rPr>
        <w:t xml:space="preserve">Austen, </w:t>
      </w:r>
      <w:proofErr w:type="spellStart"/>
      <w:r>
        <w:rPr>
          <w:rFonts w:ascii="Times New Roman" w:hAnsi="Times New Roman" w:cs="Times New Roman"/>
          <w:i/>
          <w:iCs/>
        </w:rPr>
        <w:t>Sanditon</w:t>
      </w:r>
      <w:proofErr w:type="spellEnd"/>
      <w:r>
        <w:rPr>
          <w:rFonts w:ascii="Times New Roman" w:hAnsi="Times New Roman" w:cs="Times New Roman"/>
        </w:rPr>
        <w:t>, p. 189.</w:t>
      </w:r>
    </w:p>
  </w:footnote>
  <w:footnote w:id="44">
    <w:p w14:paraId="729B55D8" w14:textId="0141CEC8" w:rsidR="009222A4" w:rsidRPr="009222A4" w:rsidRDefault="009222A4">
      <w:pPr>
        <w:pStyle w:val="FootnoteText"/>
        <w:rPr>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A</w:t>
      </w:r>
      <w:r>
        <w:rPr>
          <w:rFonts w:ascii="Times New Roman" w:hAnsi="Times New Roman" w:cs="Times New Roman"/>
        </w:rPr>
        <w:t xml:space="preserve">usten, </w:t>
      </w:r>
      <w:proofErr w:type="spellStart"/>
      <w:r>
        <w:rPr>
          <w:rFonts w:ascii="Times New Roman" w:hAnsi="Times New Roman" w:cs="Times New Roman"/>
          <w:i/>
          <w:iCs/>
        </w:rPr>
        <w:t>Sanditon</w:t>
      </w:r>
      <w:proofErr w:type="spellEnd"/>
      <w:r>
        <w:rPr>
          <w:rFonts w:ascii="Times New Roman" w:hAnsi="Times New Roman" w:cs="Times New Roman"/>
        </w:rPr>
        <w:t>, p. 192.</w:t>
      </w:r>
    </w:p>
  </w:footnote>
  <w:footnote w:id="45">
    <w:p w14:paraId="1BC99D26" w14:textId="59747C9F" w:rsidR="0033194B" w:rsidRPr="009222A4" w:rsidRDefault="0033194B">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w:t>
      </w:r>
      <w:r w:rsidRPr="009222A4">
        <w:rPr>
          <w:rFonts w:ascii="Times New Roman" w:hAnsi="Times New Roman" w:cs="Times New Roman"/>
          <w:lang w:val="en-GB"/>
        </w:rPr>
        <w:t xml:space="preserve">D. A. Miller, ‘The Late Jane Austen’, </w:t>
      </w:r>
      <w:r w:rsidRPr="009222A4">
        <w:rPr>
          <w:rFonts w:ascii="Times New Roman" w:hAnsi="Times New Roman" w:cs="Times New Roman"/>
          <w:i/>
          <w:iCs/>
          <w:lang w:val="en-GB"/>
        </w:rPr>
        <w:t>Raritan</w:t>
      </w:r>
      <w:r w:rsidRPr="009222A4">
        <w:rPr>
          <w:rFonts w:ascii="Times New Roman" w:hAnsi="Times New Roman" w:cs="Times New Roman"/>
          <w:lang w:val="en-GB"/>
        </w:rPr>
        <w:t xml:space="preserve"> 10, no. 1 (1990), </w:t>
      </w:r>
      <w:r w:rsidR="00B77327" w:rsidRPr="009222A4">
        <w:rPr>
          <w:rFonts w:ascii="Times New Roman" w:hAnsi="Times New Roman" w:cs="Times New Roman"/>
          <w:lang w:val="en-GB"/>
        </w:rPr>
        <w:t>55–80 (</w:t>
      </w:r>
      <w:r w:rsidRPr="009222A4">
        <w:rPr>
          <w:rFonts w:ascii="Times New Roman" w:hAnsi="Times New Roman" w:cs="Times New Roman"/>
          <w:lang w:val="en-GB"/>
        </w:rPr>
        <w:t>64–5</w:t>
      </w:r>
      <w:r w:rsidR="00B77327" w:rsidRPr="009222A4">
        <w:rPr>
          <w:rFonts w:ascii="Times New Roman" w:hAnsi="Times New Roman" w:cs="Times New Roman"/>
          <w:lang w:val="en-GB"/>
        </w:rPr>
        <w:t>)</w:t>
      </w:r>
      <w:r w:rsidR="009222A4" w:rsidRPr="009222A4">
        <w:rPr>
          <w:rFonts w:ascii="Times New Roman" w:hAnsi="Times New Roman" w:cs="Times New Roman"/>
          <w:lang w:val="en-GB"/>
        </w:rPr>
        <w:t xml:space="preserve">; </w:t>
      </w:r>
      <w:r w:rsidR="009222A4" w:rsidRPr="009222A4">
        <w:rPr>
          <w:rFonts w:ascii="Times New Roman" w:hAnsi="Times New Roman" w:cs="Times New Roman"/>
        </w:rPr>
        <w:t xml:space="preserve">Austen, </w:t>
      </w:r>
      <w:proofErr w:type="spellStart"/>
      <w:r w:rsidR="009222A4" w:rsidRPr="009222A4">
        <w:rPr>
          <w:rFonts w:ascii="Times New Roman" w:hAnsi="Times New Roman" w:cs="Times New Roman"/>
          <w:i/>
          <w:iCs/>
        </w:rPr>
        <w:t>Sanditon</w:t>
      </w:r>
      <w:proofErr w:type="spellEnd"/>
      <w:r w:rsidR="009222A4" w:rsidRPr="009222A4">
        <w:rPr>
          <w:rFonts w:ascii="Times New Roman" w:hAnsi="Times New Roman" w:cs="Times New Roman"/>
        </w:rPr>
        <w:t>, p. 176.</w:t>
      </w:r>
    </w:p>
  </w:footnote>
  <w:footnote w:id="46">
    <w:p w14:paraId="79FAC72E" w14:textId="669167E9" w:rsidR="009222A4" w:rsidRPr="009222A4" w:rsidRDefault="009222A4">
      <w:pPr>
        <w:pStyle w:val="FootnoteText"/>
        <w:rPr>
          <w:rFonts w:ascii="Times New Roman" w:hAnsi="Times New Roman" w:cs="Times New Roman"/>
          <w:lang w:val="en-GB"/>
        </w:rPr>
      </w:pPr>
      <w:r w:rsidRPr="009222A4">
        <w:rPr>
          <w:rStyle w:val="FootnoteReference"/>
          <w:rFonts w:ascii="Times New Roman" w:hAnsi="Times New Roman" w:cs="Times New Roman"/>
        </w:rPr>
        <w:footnoteRef/>
      </w:r>
      <w:r w:rsidRPr="009222A4">
        <w:rPr>
          <w:rFonts w:ascii="Times New Roman" w:hAnsi="Times New Roman" w:cs="Times New Roman"/>
        </w:rPr>
        <w:t xml:space="preserve"> Austen, </w:t>
      </w:r>
      <w:proofErr w:type="spellStart"/>
      <w:r w:rsidRPr="009222A4">
        <w:rPr>
          <w:rFonts w:ascii="Times New Roman" w:hAnsi="Times New Roman" w:cs="Times New Roman"/>
          <w:i/>
          <w:iCs/>
        </w:rPr>
        <w:t>Sanditon</w:t>
      </w:r>
      <w:proofErr w:type="spellEnd"/>
      <w:r w:rsidRPr="009222A4">
        <w:rPr>
          <w:rFonts w:ascii="Times New Roman" w:hAnsi="Times New Roman" w:cs="Times New Roman"/>
        </w:rPr>
        <w:t>, p. 193.</w:t>
      </w:r>
    </w:p>
  </w:footnote>
  <w:footnote w:id="47">
    <w:p w14:paraId="554A5E5D" w14:textId="77777777" w:rsidR="009222A4" w:rsidRPr="009222A4" w:rsidRDefault="00697D3F" w:rsidP="009222A4">
      <w:pPr>
        <w:rPr>
          <w:rFonts w:ascii="Times New Roman" w:eastAsia="Times New Roman" w:hAnsi="Times New Roman" w:cs="Times New Roman"/>
          <w:sz w:val="20"/>
          <w:szCs w:val="20"/>
          <w:lang w:eastAsia="en-GB"/>
        </w:rPr>
      </w:pPr>
      <w:r w:rsidRPr="009222A4">
        <w:rPr>
          <w:rStyle w:val="FootnoteReference"/>
          <w:rFonts w:ascii="Times New Roman" w:hAnsi="Times New Roman" w:cs="Times New Roman"/>
          <w:sz w:val="20"/>
          <w:szCs w:val="20"/>
        </w:rPr>
        <w:footnoteRef/>
      </w:r>
      <w:r w:rsidRPr="009222A4">
        <w:rPr>
          <w:rFonts w:ascii="Times New Roman" w:hAnsi="Times New Roman" w:cs="Times New Roman"/>
          <w:sz w:val="20"/>
          <w:szCs w:val="20"/>
        </w:rPr>
        <w:t xml:space="preserve"> </w:t>
      </w:r>
      <w:r w:rsidRPr="009222A4">
        <w:rPr>
          <w:rFonts w:ascii="Times New Roman" w:hAnsi="Times New Roman" w:cs="Times New Roman"/>
          <w:sz w:val="20"/>
          <w:szCs w:val="20"/>
          <w:lang w:val="en-GB"/>
        </w:rPr>
        <w:t>Jane Austen,</w:t>
      </w:r>
      <w:r w:rsidR="009222A4" w:rsidRPr="009222A4">
        <w:rPr>
          <w:rFonts w:ascii="Times New Roman" w:hAnsi="Times New Roman" w:cs="Times New Roman"/>
          <w:sz w:val="20"/>
          <w:szCs w:val="20"/>
          <w:lang w:val="en-GB"/>
        </w:rPr>
        <w:t xml:space="preserve"> </w:t>
      </w:r>
      <w:r w:rsidR="009222A4" w:rsidRPr="009222A4">
        <w:rPr>
          <w:rFonts w:ascii="Times New Roman" w:eastAsia="Times New Roman" w:hAnsi="Times New Roman" w:cs="Times New Roman"/>
          <w:i/>
          <w:iCs/>
          <w:color w:val="000000"/>
          <w:sz w:val="20"/>
          <w:szCs w:val="20"/>
          <w:lang w:eastAsia="en-GB"/>
        </w:rPr>
        <w:t>Pride and Prejudice</w:t>
      </w:r>
      <w:r w:rsidR="009222A4" w:rsidRPr="009222A4">
        <w:rPr>
          <w:rFonts w:ascii="Times New Roman" w:eastAsia="Times New Roman" w:hAnsi="Times New Roman" w:cs="Times New Roman"/>
          <w:color w:val="000000"/>
          <w:sz w:val="20"/>
          <w:szCs w:val="20"/>
          <w:lang w:eastAsia="en-GB"/>
        </w:rPr>
        <w:t>, ed. by Pat Rogers, 2006,</w:t>
      </w:r>
      <w:r w:rsidR="009222A4" w:rsidRPr="009222A4">
        <w:rPr>
          <w:rFonts w:ascii="Times New Roman" w:eastAsia="Times New Roman" w:hAnsi="Times New Roman" w:cs="Times New Roman"/>
          <w:i/>
          <w:iCs/>
          <w:color w:val="000000"/>
          <w:sz w:val="20"/>
          <w:szCs w:val="20"/>
          <w:lang w:eastAsia="en-GB"/>
        </w:rPr>
        <w:t xml:space="preserve"> The Cambridge Edition of the Works </w:t>
      </w:r>
    </w:p>
    <w:p w14:paraId="0D8540D5" w14:textId="0725F3B5" w:rsidR="009222A4" w:rsidRPr="009222A4" w:rsidRDefault="009222A4" w:rsidP="00834F3D">
      <w:pPr>
        <w:pStyle w:val="NormalWeb"/>
        <w:spacing w:before="0" w:beforeAutospacing="0" w:after="0" w:afterAutospacing="0"/>
        <w:rPr>
          <w:sz w:val="20"/>
          <w:szCs w:val="20"/>
        </w:rPr>
      </w:pPr>
      <w:r w:rsidRPr="009222A4">
        <w:rPr>
          <w:i/>
          <w:iCs/>
          <w:color w:val="000000"/>
          <w:sz w:val="20"/>
          <w:szCs w:val="20"/>
        </w:rPr>
        <w:t>of Jane Austen</w:t>
      </w:r>
      <w:r w:rsidRPr="009222A4">
        <w:rPr>
          <w:color w:val="000000"/>
          <w:sz w:val="20"/>
          <w:szCs w:val="20"/>
        </w:rPr>
        <w:t>, general editor, Janet Todd, (Cambridge: Cambridge University Press, 2005–2008)</w:t>
      </w:r>
      <w:r>
        <w:rPr>
          <w:color w:val="000000"/>
          <w:sz w:val="20"/>
          <w:szCs w:val="20"/>
        </w:rPr>
        <w:t xml:space="preserve">, p. 3; </w:t>
      </w:r>
      <w:r>
        <w:rPr>
          <w:i/>
          <w:iCs/>
          <w:color w:val="000000"/>
          <w:sz w:val="20"/>
          <w:szCs w:val="20"/>
        </w:rPr>
        <w:t>Emma</w:t>
      </w:r>
      <w:r>
        <w:rPr>
          <w:color w:val="000000"/>
          <w:sz w:val="20"/>
          <w:szCs w:val="20"/>
        </w:rPr>
        <w:t>, p. 3</w:t>
      </w:r>
      <w:r w:rsidR="00834F3D">
        <w:rPr>
          <w:color w:val="000000"/>
          <w:sz w:val="20"/>
          <w:szCs w:val="20"/>
        </w:rPr>
        <w:t>.</w:t>
      </w:r>
    </w:p>
    <w:p w14:paraId="299C12C2" w14:textId="4C14EF43" w:rsidR="00697D3F" w:rsidRPr="00070A3E" w:rsidRDefault="00697D3F" w:rsidP="00697D3F">
      <w:pPr>
        <w:pStyle w:val="FootnoteText"/>
        <w:rPr>
          <w:rFonts w:ascii="Times New Roman" w:hAnsi="Times New Roman" w:cs="Times New Roman"/>
          <w:lang w:val="en-GB"/>
        </w:rPr>
      </w:pPr>
    </w:p>
  </w:footnote>
  <w:footnote w:id="48">
    <w:p w14:paraId="18FC6C82" w14:textId="4ADE49F5" w:rsidR="007857AF" w:rsidRPr="007857AF" w:rsidRDefault="00697D3F" w:rsidP="007857AF">
      <w:pPr>
        <w:rPr>
          <w:rFonts w:ascii="Times New Roman" w:eastAsia="Times New Roman" w:hAnsi="Times New Roman" w:cs="Times New Roman"/>
          <w:sz w:val="20"/>
          <w:szCs w:val="20"/>
          <w:lang w:eastAsia="en-GB"/>
        </w:rPr>
      </w:pPr>
      <w:r w:rsidRPr="007857AF">
        <w:rPr>
          <w:rStyle w:val="FootnoteReference"/>
          <w:rFonts w:ascii="Times New Roman" w:hAnsi="Times New Roman" w:cs="Times New Roman"/>
          <w:sz w:val="20"/>
          <w:szCs w:val="20"/>
        </w:rPr>
        <w:footnoteRef/>
      </w:r>
      <w:r w:rsidRPr="007857AF">
        <w:rPr>
          <w:rFonts w:ascii="Times New Roman" w:hAnsi="Times New Roman" w:cs="Times New Roman"/>
          <w:sz w:val="20"/>
          <w:szCs w:val="20"/>
        </w:rPr>
        <w:t xml:space="preserve"> Jane Austen, </w:t>
      </w:r>
      <w:r w:rsidRPr="007857AF">
        <w:rPr>
          <w:rFonts w:ascii="Times New Roman" w:hAnsi="Times New Roman" w:cs="Times New Roman"/>
          <w:i/>
          <w:iCs/>
          <w:sz w:val="20"/>
          <w:szCs w:val="20"/>
        </w:rPr>
        <w:t>Persuasion</w:t>
      </w:r>
      <w:r w:rsidR="007857AF" w:rsidRPr="007857AF">
        <w:rPr>
          <w:rFonts w:ascii="Times New Roman" w:hAnsi="Times New Roman" w:cs="Times New Roman"/>
          <w:sz w:val="20"/>
          <w:szCs w:val="20"/>
        </w:rPr>
        <w:t>, ed. by Janet Todd and Antje Blank,</w:t>
      </w:r>
      <w:r w:rsidR="007857AF" w:rsidRPr="007857AF">
        <w:rPr>
          <w:rFonts w:ascii="Times New Roman" w:eastAsia="Times New Roman" w:hAnsi="Times New Roman" w:cs="Times New Roman"/>
          <w:color w:val="000000"/>
          <w:sz w:val="20"/>
          <w:szCs w:val="20"/>
          <w:lang w:eastAsia="en-GB"/>
        </w:rPr>
        <w:t xml:space="preserve"> 2006,</w:t>
      </w:r>
      <w:r w:rsidR="007857AF" w:rsidRPr="007857AF">
        <w:rPr>
          <w:rFonts w:ascii="Times New Roman" w:eastAsia="Times New Roman" w:hAnsi="Times New Roman" w:cs="Times New Roman"/>
          <w:i/>
          <w:iCs/>
          <w:color w:val="000000"/>
          <w:sz w:val="20"/>
          <w:szCs w:val="20"/>
          <w:lang w:eastAsia="en-GB"/>
        </w:rPr>
        <w:t xml:space="preserve"> The Cambridge Edition of the Works </w:t>
      </w:r>
    </w:p>
    <w:p w14:paraId="638870D8" w14:textId="18358EA1" w:rsidR="00697D3F" w:rsidRPr="00070A3E" w:rsidRDefault="007857AF" w:rsidP="007857AF">
      <w:pPr>
        <w:pStyle w:val="FootnoteText"/>
        <w:rPr>
          <w:rFonts w:ascii="Times New Roman" w:hAnsi="Times New Roman" w:cs="Times New Roman"/>
          <w:lang w:val="en-GB"/>
        </w:rPr>
      </w:pPr>
      <w:r w:rsidRPr="007857AF">
        <w:rPr>
          <w:rFonts w:ascii="Times New Roman" w:eastAsia="Times New Roman" w:hAnsi="Times New Roman" w:cs="Times New Roman"/>
          <w:i/>
          <w:iCs/>
          <w:color w:val="000000"/>
          <w:lang w:eastAsia="en-GB"/>
        </w:rPr>
        <w:t>of Jane Austen</w:t>
      </w:r>
      <w:r w:rsidRPr="007857AF">
        <w:rPr>
          <w:rFonts w:ascii="Times New Roman" w:eastAsia="Times New Roman" w:hAnsi="Times New Roman" w:cs="Times New Roman"/>
          <w:color w:val="000000"/>
          <w:lang w:eastAsia="en-GB"/>
        </w:rPr>
        <w:t xml:space="preserve">, general editor, Janet Todd, (Cambridge: Cambridge University Press, 2005–2008), </w:t>
      </w:r>
      <w:r>
        <w:rPr>
          <w:rFonts w:ascii="Times New Roman" w:hAnsi="Times New Roman" w:cs="Times New Roman"/>
        </w:rPr>
        <w:t xml:space="preserve">p. 30, </w:t>
      </w:r>
      <w:r w:rsidR="00697D3F" w:rsidRPr="007857AF">
        <w:rPr>
          <w:rFonts w:ascii="Times New Roman" w:hAnsi="Times New Roman" w:cs="Times New Roman"/>
        </w:rPr>
        <w:t>emphasis mine.</w:t>
      </w:r>
    </w:p>
  </w:footnote>
  <w:footnote w:id="49">
    <w:p w14:paraId="711A13E3" w14:textId="05CB5EB1" w:rsidR="00697D3F" w:rsidRPr="00A4347F" w:rsidRDefault="00697D3F" w:rsidP="00A4347F">
      <w:pPr>
        <w:rPr>
          <w:rFonts w:ascii="Times New Roman" w:eastAsia="Times New Roman" w:hAnsi="Times New Roman" w:cs="Times New Roman"/>
          <w:color w:val="000000" w:themeColor="text1"/>
          <w:sz w:val="20"/>
          <w:szCs w:val="20"/>
          <w:lang w:eastAsia="en-GB"/>
        </w:rPr>
      </w:pPr>
      <w:r w:rsidRPr="00CB39A4">
        <w:rPr>
          <w:rStyle w:val="FootnoteReference"/>
          <w:rFonts w:ascii="Times New Roman" w:hAnsi="Times New Roman" w:cs="Times New Roman"/>
          <w:color w:val="000000" w:themeColor="text1"/>
          <w:sz w:val="20"/>
          <w:szCs w:val="20"/>
        </w:rPr>
        <w:footnoteRef/>
      </w:r>
      <w:r w:rsidRPr="00CB39A4">
        <w:rPr>
          <w:rFonts w:ascii="Times New Roman" w:hAnsi="Times New Roman" w:cs="Times New Roman"/>
          <w:color w:val="000000" w:themeColor="text1"/>
          <w:sz w:val="20"/>
          <w:szCs w:val="20"/>
        </w:rPr>
        <w:t xml:space="preserve"> </w:t>
      </w:r>
      <w:r w:rsidRPr="00CB39A4">
        <w:rPr>
          <w:rFonts w:ascii="Times New Roman" w:hAnsi="Times New Roman" w:cs="Times New Roman"/>
          <w:color w:val="000000" w:themeColor="text1"/>
          <w:sz w:val="20"/>
          <w:szCs w:val="20"/>
          <w:lang w:val="en-GB"/>
        </w:rPr>
        <w:t>Samuel Johnson, ‘</w:t>
      </w:r>
      <w:proofErr w:type="spellStart"/>
      <w:r w:rsidRPr="00CB39A4">
        <w:rPr>
          <w:rFonts w:ascii="Times New Roman" w:hAnsi="Times New Roman" w:cs="Times New Roman"/>
          <w:color w:val="000000" w:themeColor="text1"/>
          <w:sz w:val="20"/>
          <w:szCs w:val="20"/>
          <w:lang w:val="en-GB"/>
        </w:rPr>
        <w:t>I’nterest</w:t>
      </w:r>
      <w:proofErr w:type="spellEnd"/>
      <w:r w:rsidRPr="00CB39A4">
        <w:rPr>
          <w:rFonts w:ascii="Times New Roman" w:hAnsi="Times New Roman" w:cs="Times New Roman"/>
          <w:color w:val="000000" w:themeColor="text1"/>
          <w:sz w:val="20"/>
          <w:szCs w:val="20"/>
          <w:lang w:val="en-GB"/>
        </w:rPr>
        <w:t xml:space="preserve">’, in </w:t>
      </w:r>
      <w:r w:rsidRPr="00CB39A4">
        <w:rPr>
          <w:rFonts w:ascii="Times New Roman" w:hAnsi="Times New Roman" w:cs="Times New Roman"/>
          <w:i/>
          <w:iCs/>
          <w:color w:val="000000" w:themeColor="text1"/>
          <w:sz w:val="20"/>
          <w:szCs w:val="20"/>
          <w:lang w:val="en-GB"/>
        </w:rPr>
        <w:t>A Dictionary of the English Language</w:t>
      </w:r>
      <w:r w:rsidRPr="00CB39A4">
        <w:rPr>
          <w:rFonts w:ascii="Times New Roman" w:hAnsi="Times New Roman" w:cs="Times New Roman"/>
          <w:color w:val="000000" w:themeColor="text1"/>
          <w:sz w:val="20"/>
          <w:szCs w:val="20"/>
          <w:lang w:val="en-GB"/>
        </w:rPr>
        <w:t>, 1755, 1773, ed. by</w:t>
      </w:r>
      <w:r w:rsidRPr="00CB39A4">
        <w:rPr>
          <w:rFonts w:ascii="Times New Roman" w:eastAsia="Times New Roman" w:hAnsi="Times New Roman" w:cs="Times New Roman"/>
          <w:color w:val="000000" w:themeColor="text1"/>
          <w:sz w:val="20"/>
          <w:szCs w:val="20"/>
          <w:shd w:val="clear" w:color="auto" w:fill="FFFFFF"/>
          <w:lang w:eastAsia="en-GB"/>
        </w:rPr>
        <w:t xml:space="preserve"> Beth Rapp Young, </w:t>
      </w:r>
      <w:r w:rsidRPr="00A4347F">
        <w:rPr>
          <w:rFonts w:ascii="Times New Roman" w:eastAsia="Times New Roman" w:hAnsi="Times New Roman" w:cs="Times New Roman"/>
          <w:color w:val="000000" w:themeColor="text1"/>
          <w:sz w:val="20"/>
          <w:szCs w:val="20"/>
          <w:shd w:val="clear" w:color="auto" w:fill="FFFFFF"/>
          <w:lang w:eastAsia="en-GB"/>
        </w:rPr>
        <w:t xml:space="preserve">Jack Lynch, William Dorner, Amy </w:t>
      </w:r>
      <w:proofErr w:type="spellStart"/>
      <w:r w:rsidRPr="00A4347F">
        <w:rPr>
          <w:rFonts w:ascii="Times New Roman" w:eastAsia="Times New Roman" w:hAnsi="Times New Roman" w:cs="Times New Roman"/>
          <w:color w:val="000000" w:themeColor="text1"/>
          <w:sz w:val="20"/>
          <w:szCs w:val="20"/>
          <w:shd w:val="clear" w:color="auto" w:fill="FFFFFF"/>
          <w:lang w:eastAsia="en-GB"/>
        </w:rPr>
        <w:t>Larner</w:t>
      </w:r>
      <w:proofErr w:type="spellEnd"/>
      <w:r w:rsidRPr="00A4347F">
        <w:rPr>
          <w:rFonts w:ascii="Times New Roman" w:eastAsia="Times New Roman" w:hAnsi="Times New Roman" w:cs="Times New Roman"/>
          <w:color w:val="000000" w:themeColor="text1"/>
          <w:sz w:val="20"/>
          <w:szCs w:val="20"/>
          <w:shd w:val="clear" w:color="auto" w:fill="FFFFFF"/>
          <w:lang w:eastAsia="en-GB"/>
        </w:rPr>
        <w:t xml:space="preserve"> Giroux, Carmen Faye </w:t>
      </w:r>
      <w:proofErr w:type="spellStart"/>
      <w:r w:rsidRPr="00A4347F">
        <w:rPr>
          <w:rFonts w:ascii="Times New Roman" w:eastAsia="Times New Roman" w:hAnsi="Times New Roman" w:cs="Times New Roman"/>
          <w:color w:val="000000" w:themeColor="text1"/>
          <w:sz w:val="20"/>
          <w:szCs w:val="20"/>
          <w:shd w:val="clear" w:color="auto" w:fill="FFFFFF"/>
          <w:lang w:eastAsia="en-GB"/>
        </w:rPr>
        <w:t>Mathes</w:t>
      </w:r>
      <w:proofErr w:type="spellEnd"/>
      <w:r w:rsidRPr="00A4347F">
        <w:rPr>
          <w:rFonts w:ascii="Times New Roman" w:eastAsia="Times New Roman" w:hAnsi="Times New Roman" w:cs="Times New Roman"/>
          <w:color w:val="000000" w:themeColor="text1"/>
          <w:sz w:val="20"/>
          <w:szCs w:val="20"/>
          <w:shd w:val="clear" w:color="auto" w:fill="FFFFFF"/>
          <w:lang w:eastAsia="en-GB"/>
        </w:rPr>
        <w:t xml:space="preserve">, and Abigail </w:t>
      </w:r>
      <w:proofErr w:type="spellStart"/>
      <w:r w:rsidRPr="00A4347F">
        <w:rPr>
          <w:rFonts w:ascii="Times New Roman" w:eastAsia="Times New Roman" w:hAnsi="Times New Roman" w:cs="Times New Roman"/>
          <w:color w:val="000000" w:themeColor="text1"/>
          <w:sz w:val="20"/>
          <w:szCs w:val="20"/>
          <w:shd w:val="clear" w:color="auto" w:fill="FFFFFF"/>
          <w:lang w:eastAsia="en-GB"/>
        </w:rPr>
        <w:t>Moreshead</w:t>
      </w:r>
      <w:proofErr w:type="spellEnd"/>
      <w:r w:rsidRPr="00A4347F">
        <w:rPr>
          <w:rFonts w:ascii="Times New Roman" w:eastAsia="Times New Roman" w:hAnsi="Times New Roman" w:cs="Times New Roman"/>
          <w:color w:val="000000" w:themeColor="text1"/>
          <w:sz w:val="20"/>
          <w:szCs w:val="20"/>
          <w:shd w:val="clear" w:color="auto" w:fill="FFFFFF"/>
          <w:lang w:eastAsia="en-GB"/>
        </w:rPr>
        <w:t xml:space="preserve"> (2021), </w:t>
      </w:r>
      <w:hyperlink r:id="rId15" w:history="1">
        <w:r w:rsidRPr="00A4347F">
          <w:rPr>
            <w:rStyle w:val="Hyperlink"/>
            <w:rFonts w:ascii="Times New Roman" w:eastAsia="Times New Roman" w:hAnsi="Times New Roman" w:cs="Times New Roman"/>
            <w:sz w:val="20"/>
            <w:szCs w:val="20"/>
            <w:shd w:val="clear" w:color="auto" w:fill="FFFFFF"/>
            <w:lang w:eastAsia="en-GB"/>
          </w:rPr>
          <w:t>https://johnsonsdictionaryonline.com</w:t>
        </w:r>
      </w:hyperlink>
      <w:r w:rsidRPr="00A4347F">
        <w:rPr>
          <w:rFonts w:ascii="Times New Roman" w:eastAsia="Times New Roman" w:hAnsi="Times New Roman" w:cs="Times New Roman"/>
          <w:color w:val="000000" w:themeColor="text1"/>
          <w:sz w:val="20"/>
          <w:szCs w:val="20"/>
          <w:shd w:val="clear" w:color="auto" w:fill="FFFFFF"/>
          <w:lang w:eastAsia="en-GB"/>
        </w:rPr>
        <w:t xml:space="preserve">. </w:t>
      </w:r>
    </w:p>
  </w:footnote>
  <w:footnote w:id="50">
    <w:p w14:paraId="79F0B807" w14:textId="0BC65CA1" w:rsidR="00A4347F" w:rsidRPr="0023249C" w:rsidRDefault="00A4347F" w:rsidP="0023249C">
      <w:pPr>
        <w:rPr>
          <w:rFonts w:ascii="Times New Roman" w:eastAsia="Times New Roman" w:hAnsi="Times New Roman" w:cs="Times New Roman"/>
          <w:color w:val="000000"/>
          <w:sz w:val="20"/>
          <w:szCs w:val="20"/>
          <w:lang w:eastAsia="en-GB"/>
        </w:rPr>
      </w:pPr>
      <w:r w:rsidRPr="00A4347F">
        <w:rPr>
          <w:rStyle w:val="FootnoteReference"/>
          <w:rFonts w:ascii="Times New Roman" w:hAnsi="Times New Roman" w:cs="Times New Roman"/>
          <w:sz w:val="20"/>
          <w:szCs w:val="20"/>
        </w:rPr>
        <w:footnoteRef/>
      </w:r>
      <w:r w:rsidRPr="00A4347F">
        <w:rPr>
          <w:rFonts w:ascii="Times New Roman" w:hAnsi="Times New Roman" w:cs="Times New Roman"/>
          <w:sz w:val="20"/>
          <w:szCs w:val="20"/>
        </w:rPr>
        <w:t xml:space="preserve"> Albert O. Hirschman, </w:t>
      </w:r>
      <w:r w:rsidRPr="00A4347F">
        <w:rPr>
          <w:rFonts w:ascii="Times New Roman" w:eastAsia="Times New Roman" w:hAnsi="Times New Roman" w:cs="Times New Roman"/>
          <w:i/>
          <w:iCs/>
          <w:color w:val="000000"/>
          <w:sz w:val="20"/>
          <w:szCs w:val="20"/>
          <w:lang w:eastAsia="en-GB"/>
        </w:rPr>
        <w:t>The Passions and the Interests</w:t>
      </w:r>
      <w:r w:rsidRPr="00A4347F">
        <w:rPr>
          <w:rFonts w:ascii="Times New Roman" w:eastAsia="Times New Roman" w:hAnsi="Times New Roman" w:cs="Times New Roman"/>
          <w:color w:val="000000"/>
          <w:sz w:val="20"/>
          <w:szCs w:val="20"/>
          <w:lang w:eastAsia="en-GB"/>
        </w:rPr>
        <w:t xml:space="preserve"> (Princeton: Princeton University Press, 1977)</w:t>
      </w:r>
      <w:r>
        <w:rPr>
          <w:rFonts w:ascii="Times New Roman" w:eastAsia="Times New Roman" w:hAnsi="Times New Roman" w:cs="Times New Roman"/>
          <w:color w:val="000000"/>
          <w:sz w:val="20"/>
          <w:szCs w:val="20"/>
          <w:lang w:eastAsia="en-GB"/>
        </w:rPr>
        <w:t>, pp. 48–</w:t>
      </w:r>
      <w:r w:rsidRPr="0023249C">
        <w:rPr>
          <w:rFonts w:ascii="Times New Roman" w:eastAsia="Times New Roman" w:hAnsi="Times New Roman" w:cs="Times New Roman"/>
          <w:color w:val="000000"/>
          <w:sz w:val="20"/>
          <w:szCs w:val="20"/>
          <w:lang w:eastAsia="en-GB"/>
        </w:rPr>
        <w:t>56.</w:t>
      </w:r>
    </w:p>
  </w:footnote>
  <w:footnote w:id="51">
    <w:p w14:paraId="4C7D060D" w14:textId="572D1048" w:rsidR="0023249C" w:rsidRPr="0023249C" w:rsidRDefault="0023249C">
      <w:pPr>
        <w:pStyle w:val="FootnoteText"/>
        <w:rPr>
          <w:rFonts w:ascii="Times New Roman" w:hAnsi="Times New Roman" w:cs="Times New Roman"/>
          <w:lang w:val="en-GB"/>
        </w:rPr>
      </w:pPr>
      <w:r w:rsidRPr="0023249C">
        <w:rPr>
          <w:rStyle w:val="FootnoteReference"/>
          <w:rFonts w:ascii="Times New Roman" w:hAnsi="Times New Roman" w:cs="Times New Roman"/>
        </w:rPr>
        <w:footnoteRef/>
      </w:r>
      <w:r w:rsidRPr="0023249C">
        <w:rPr>
          <w:rFonts w:ascii="Times New Roman" w:hAnsi="Times New Roman" w:cs="Times New Roman"/>
        </w:rPr>
        <w:t xml:space="preserve"> Hirs</w:t>
      </w:r>
      <w:r>
        <w:rPr>
          <w:rFonts w:ascii="Times New Roman" w:hAnsi="Times New Roman" w:cs="Times New Roman"/>
        </w:rPr>
        <w:t xml:space="preserve">chman, </w:t>
      </w:r>
      <w:r>
        <w:rPr>
          <w:rFonts w:ascii="Times New Roman" w:hAnsi="Times New Roman" w:cs="Times New Roman"/>
          <w:i/>
          <w:iCs/>
        </w:rPr>
        <w:t>The Passions and the Interests</w:t>
      </w:r>
      <w:r>
        <w:rPr>
          <w:rFonts w:ascii="Times New Roman" w:hAnsi="Times New Roman" w:cs="Times New Roman"/>
        </w:rPr>
        <w:t>, p. 63.</w:t>
      </w:r>
    </w:p>
  </w:footnote>
  <w:footnote w:id="52">
    <w:p w14:paraId="1079E5D3" w14:textId="1B665F20" w:rsidR="00697D3F" w:rsidRPr="00871E14" w:rsidRDefault="00697D3F" w:rsidP="00871E14">
      <w:pPr>
        <w:pStyle w:val="NormalWeb"/>
        <w:spacing w:before="0" w:beforeAutospacing="0" w:after="0" w:afterAutospacing="0"/>
        <w:rPr>
          <w:i/>
          <w:iCs/>
          <w:color w:val="000000"/>
          <w:sz w:val="20"/>
          <w:szCs w:val="20"/>
        </w:rPr>
      </w:pPr>
      <w:r w:rsidRPr="00834F3D">
        <w:rPr>
          <w:rStyle w:val="FootnoteReference"/>
          <w:sz w:val="20"/>
          <w:szCs w:val="20"/>
        </w:rPr>
        <w:footnoteRef/>
      </w:r>
      <w:r w:rsidRPr="00834F3D">
        <w:rPr>
          <w:sz w:val="20"/>
          <w:szCs w:val="20"/>
        </w:rPr>
        <w:t xml:space="preserve"> Jane Austen, </w:t>
      </w:r>
      <w:r w:rsidR="00834F3D" w:rsidRPr="00834F3D">
        <w:rPr>
          <w:i/>
          <w:iCs/>
          <w:color w:val="000000"/>
          <w:sz w:val="20"/>
          <w:szCs w:val="20"/>
        </w:rPr>
        <w:t>Sense and Sensibility</w:t>
      </w:r>
      <w:r w:rsidR="00834F3D" w:rsidRPr="00834F3D">
        <w:rPr>
          <w:color w:val="000000"/>
          <w:sz w:val="20"/>
          <w:szCs w:val="20"/>
        </w:rPr>
        <w:t>, ed. by Edward Copeland, 2006</w:t>
      </w:r>
      <w:r w:rsidR="00834F3D">
        <w:rPr>
          <w:color w:val="000000"/>
          <w:sz w:val="20"/>
          <w:szCs w:val="20"/>
        </w:rPr>
        <w:t>,</w:t>
      </w:r>
      <w:r w:rsidR="00834F3D" w:rsidRPr="00834F3D">
        <w:rPr>
          <w:color w:val="000000"/>
          <w:sz w:val="20"/>
          <w:szCs w:val="20"/>
        </w:rPr>
        <w:t xml:space="preserve"> </w:t>
      </w:r>
      <w:r w:rsidR="00834F3D" w:rsidRPr="00834F3D">
        <w:rPr>
          <w:i/>
          <w:iCs/>
          <w:color w:val="000000"/>
          <w:sz w:val="20"/>
          <w:szCs w:val="20"/>
        </w:rPr>
        <w:t>The Cambridge Edition of the Works of Jane Austen</w:t>
      </w:r>
      <w:r w:rsidR="00834F3D" w:rsidRPr="00834F3D">
        <w:rPr>
          <w:color w:val="000000"/>
          <w:sz w:val="20"/>
          <w:szCs w:val="20"/>
        </w:rPr>
        <w:t>, general editor, Janet Todd (Cambridge: Cambridge University Press, 2005–2008)</w:t>
      </w:r>
      <w:r w:rsidR="00834F3D">
        <w:rPr>
          <w:color w:val="000000"/>
          <w:sz w:val="20"/>
          <w:szCs w:val="20"/>
        </w:rPr>
        <w:t>, p</w:t>
      </w:r>
      <w:r w:rsidR="007857AF">
        <w:rPr>
          <w:color w:val="000000"/>
          <w:sz w:val="20"/>
          <w:szCs w:val="20"/>
        </w:rPr>
        <w:t>p</w:t>
      </w:r>
      <w:r w:rsidR="00834F3D">
        <w:rPr>
          <w:color w:val="000000"/>
          <w:sz w:val="20"/>
          <w:szCs w:val="20"/>
        </w:rPr>
        <w:t>.</w:t>
      </w:r>
      <w:r w:rsidR="007857AF">
        <w:rPr>
          <w:color w:val="000000"/>
          <w:sz w:val="20"/>
          <w:szCs w:val="20"/>
        </w:rPr>
        <w:t xml:space="preserve"> </w:t>
      </w:r>
      <w:r w:rsidR="007857AF" w:rsidRPr="007857AF">
        <w:rPr>
          <w:color w:val="000000"/>
          <w:sz w:val="20"/>
          <w:szCs w:val="20"/>
        </w:rPr>
        <w:t>3, 4, 11.</w:t>
      </w:r>
      <w:r w:rsidR="00834F3D" w:rsidRPr="007857AF">
        <w:rPr>
          <w:color w:val="000000"/>
          <w:sz w:val="20"/>
          <w:szCs w:val="20"/>
        </w:rPr>
        <w:t xml:space="preserve"> </w:t>
      </w:r>
    </w:p>
  </w:footnote>
  <w:footnote w:id="53">
    <w:p w14:paraId="26992218" w14:textId="1D91AF49" w:rsidR="007857AF" w:rsidRPr="007857AF" w:rsidRDefault="007857AF">
      <w:pPr>
        <w:pStyle w:val="FootnoteText"/>
        <w:rPr>
          <w:rFonts w:ascii="Times New Roman" w:hAnsi="Times New Roman" w:cs="Times New Roman"/>
          <w:lang w:val="en-GB"/>
        </w:rPr>
      </w:pPr>
      <w:r w:rsidRPr="007857AF">
        <w:rPr>
          <w:rStyle w:val="FootnoteReference"/>
          <w:rFonts w:ascii="Times New Roman" w:hAnsi="Times New Roman" w:cs="Times New Roman"/>
        </w:rPr>
        <w:footnoteRef/>
      </w:r>
      <w:r>
        <w:rPr>
          <w:rFonts w:ascii="Times New Roman" w:hAnsi="Times New Roman" w:cs="Times New Roman"/>
          <w:lang w:val="en-GB"/>
        </w:rPr>
        <w:t xml:space="preserve"> Austen, </w:t>
      </w:r>
      <w:r>
        <w:rPr>
          <w:rFonts w:ascii="Times New Roman" w:hAnsi="Times New Roman" w:cs="Times New Roman"/>
          <w:i/>
          <w:iCs/>
          <w:lang w:val="en-GB"/>
        </w:rPr>
        <w:t>Sense and Sensibility</w:t>
      </w:r>
      <w:r>
        <w:rPr>
          <w:rFonts w:ascii="Times New Roman" w:hAnsi="Times New Roman" w:cs="Times New Roman"/>
          <w:lang w:val="en-GB"/>
        </w:rPr>
        <w:t xml:space="preserve">, p. 5. </w:t>
      </w:r>
    </w:p>
  </w:footnote>
  <w:footnote w:id="54">
    <w:p w14:paraId="2F729AF5" w14:textId="5180AA60" w:rsidR="00697D3F" w:rsidRPr="00D06192" w:rsidRDefault="00697D3F" w:rsidP="00697D3F">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Pr>
          <w:rFonts w:ascii="Times New Roman" w:hAnsi="Times New Roman" w:cs="Times New Roman"/>
        </w:rPr>
        <w:t xml:space="preserve">Austen, </w:t>
      </w:r>
      <w:r>
        <w:rPr>
          <w:rFonts w:ascii="Times New Roman" w:hAnsi="Times New Roman" w:cs="Times New Roman"/>
          <w:i/>
          <w:iCs/>
        </w:rPr>
        <w:t>Sense and Sensibility</w:t>
      </w:r>
      <w:r>
        <w:rPr>
          <w:rFonts w:ascii="Times New Roman" w:hAnsi="Times New Roman" w:cs="Times New Roman"/>
        </w:rPr>
        <w:t>, p.</w:t>
      </w:r>
      <w:r w:rsidR="007857AF">
        <w:rPr>
          <w:rFonts w:ascii="Times New Roman" w:hAnsi="Times New Roman" w:cs="Times New Roman"/>
        </w:rPr>
        <w:t xml:space="preserve"> 14</w:t>
      </w:r>
    </w:p>
  </w:footnote>
  <w:footnote w:id="55">
    <w:p w14:paraId="5AAF7188" w14:textId="18666398" w:rsidR="00697D3F" w:rsidRPr="00B8410A" w:rsidRDefault="00697D3F" w:rsidP="00697D3F">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Pr>
          <w:rFonts w:ascii="Times New Roman" w:hAnsi="Times New Roman" w:cs="Times New Roman"/>
        </w:rPr>
        <w:t xml:space="preserve">Austen, </w:t>
      </w:r>
      <w:r w:rsidRPr="00D06192">
        <w:rPr>
          <w:rFonts w:ascii="Times New Roman" w:hAnsi="Times New Roman" w:cs="Times New Roman"/>
          <w:i/>
          <w:iCs/>
        </w:rPr>
        <w:t>Persuasion</w:t>
      </w:r>
      <w:r>
        <w:rPr>
          <w:rFonts w:ascii="Times New Roman" w:hAnsi="Times New Roman" w:cs="Times New Roman"/>
        </w:rPr>
        <w:t>, p</w:t>
      </w:r>
      <w:r w:rsidR="007857AF">
        <w:rPr>
          <w:rFonts w:ascii="Times New Roman" w:hAnsi="Times New Roman" w:cs="Times New Roman"/>
        </w:rPr>
        <w:t>p</w:t>
      </w:r>
      <w:r>
        <w:rPr>
          <w:rFonts w:ascii="Times New Roman" w:hAnsi="Times New Roman" w:cs="Times New Roman"/>
        </w:rPr>
        <w:t>.</w:t>
      </w:r>
      <w:r w:rsidR="007857AF">
        <w:rPr>
          <w:rFonts w:ascii="Times New Roman" w:hAnsi="Times New Roman" w:cs="Times New Roman"/>
        </w:rPr>
        <w:t xml:space="preserve"> 261-2,</w:t>
      </w:r>
      <w:r>
        <w:rPr>
          <w:rFonts w:ascii="Times New Roman" w:hAnsi="Times New Roman" w:cs="Times New Roman"/>
        </w:rPr>
        <w:t xml:space="preserve"> e</w:t>
      </w:r>
      <w:r w:rsidRPr="00D06192">
        <w:rPr>
          <w:rFonts w:ascii="Times New Roman" w:hAnsi="Times New Roman" w:cs="Times New Roman"/>
        </w:rPr>
        <w:t>mphasis</w:t>
      </w:r>
      <w:r w:rsidRPr="00B8410A">
        <w:rPr>
          <w:rFonts w:ascii="Times New Roman" w:hAnsi="Times New Roman" w:cs="Times New Roman"/>
        </w:rPr>
        <w:t xml:space="preserve"> mine</w:t>
      </w:r>
    </w:p>
  </w:footnote>
  <w:footnote w:id="56">
    <w:p w14:paraId="17A36805" w14:textId="24767541" w:rsidR="00697D3F" w:rsidRPr="00B8410A" w:rsidRDefault="00697D3F" w:rsidP="00697D3F">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7857AF">
        <w:rPr>
          <w:rFonts w:ascii="Times New Roman" w:hAnsi="Times New Roman" w:cs="Times New Roman"/>
          <w:lang w:val="en-GB"/>
        </w:rPr>
        <w:t>Recall Austen’s later</w:t>
      </w:r>
      <w:r w:rsidRPr="00B8410A">
        <w:rPr>
          <w:rFonts w:ascii="Times New Roman" w:hAnsi="Times New Roman" w:cs="Times New Roman"/>
          <w:lang w:val="en-GB"/>
        </w:rPr>
        <w:t xml:space="preserve"> use of ‘projector’ in </w:t>
      </w:r>
      <w:proofErr w:type="spellStart"/>
      <w:r w:rsidRPr="00B8410A">
        <w:rPr>
          <w:rFonts w:ascii="Times New Roman" w:hAnsi="Times New Roman" w:cs="Times New Roman"/>
          <w:i/>
          <w:iCs/>
          <w:lang w:val="en-GB"/>
        </w:rPr>
        <w:t>Sanditon</w:t>
      </w:r>
      <w:proofErr w:type="spellEnd"/>
      <w:r w:rsidRPr="00B8410A">
        <w:rPr>
          <w:rFonts w:ascii="Times New Roman" w:hAnsi="Times New Roman" w:cs="Times New Roman"/>
          <w:lang w:val="en-GB"/>
        </w:rPr>
        <w:t xml:space="preserve"> to </w:t>
      </w:r>
      <w:r w:rsidR="007857AF">
        <w:rPr>
          <w:rFonts w:ascii="Times New Roman" w:hAnsi="Times New Roman" w:cs="Times New Roman"/>
          <w:lang w:val="en-GB"/>
        </w:rPr>
        <w:t>describe</w:t>
      </w:r>
      <w:r w:rsidRPr="00B8410A">
        <w:rPr>
          <w:rFonts w:ascii="Times New Roman" w:hAnsi="Times New Roman" w:cs="Times New Roman"/>
          <w:lang w:val="en-GB"/>
        </w:rPr>
        <w:t xml:space="preserve"> Mr Parker</w:t>
      </w:r>
      <w:r w:rsidR="007857AF">
        <w:rPr>
          <w:rFonts w:ascii="Times New Roman" w:hAnsi="Times New Roman" w:cs="Times New Roman"/>
          <w:lang w:val="en-GB"/>
        </w:rPr>
        <w:t>’s economic speculations.</w:t>
      </w:r>
    </w:p>
  </w:footnote>
  <w:footnote w:id="57">
    <w:p w14:paraId="7DAC43A8" w14:textId="43F04CBD" w:rsidR="006667B9" w:rsidRPr="006667B9" w:rsidRDefault="006667B9">
      <w:pPr>
        <w:pStyle w:val="FootnoteText"/>
        <w:rPr>
          <w:rFonts w:ascii="Times New Roman" w:hAnsi="Times New Roman" w:cs="Times New Roman"/>
          <w:lang w:val="en-GB"/>
        </w:rPr>
      </w:pPr>
      <w:r w:rsidRPr="006667B9">
        <w:rPr>
          <w:rStyle w:val="FootnoteReference"/>
          <w:rFonts w:ascii="Times New Roman" w:hAnsi="Times New Roman" w:cs="Times New Roman"/>
        </w:rPr>
        <w:footnoteRef/>
      </w:r>
      <w:r w:rsidRPr="006667B9">
        <w:rPr>
          <w:rFonts w:ascii="Times New Roman" w:hAnsi="Times New Roman" w:cs="Times New Roman"/>
        </w:rPr>
        <w:t xml:space="preserve"> </w:t>
      </w:r>
      <w:r>
        <w:rPr>
          <w:rFonts w:ascii="Times New Roman" w:hAnsi="Times New Roman" w:cs="Times New Roman"/>
        </w:rPr>
        <w:t xml:space="preserve">Miller, </w:t>
      </w:r>
      <w:r>
        <w:rPr>
          <w:rFonts w:ascii="Times New Roman" w:hAnsi="Times New Roman" w:cs="Times New Roman"/>
          <w:i/>
          <w:iCs/>
        </w:rPr>
        <w:t>Jane Austen</w:t>
      </w:r>
      <w:r>
        <w:rPr>
          <w:rFonts w:ascii="Times New Roman" w:hAnsi="Times New Roman" w:cs="Times New Roman"/>
        </w:rPr>
        <w:t>, pp. 69, 76.</w:t>
      </w:r>
    </w:p>
  </w:footnote>
  <w:footnote w:id="58">
    <w:p w14:paraId="2C46738B" w14:textId="58DA7362" w:rsidR="007857AF" w:rsidRPr="007857AF" w:rsidRDefault="007857AF">
      <w:pPr>
        <w:pStyle w:val="FootnoteText"/>
        <w:rPr>
          <w:rFonts w:ascii="Times New Roman" w:hAnsi="Times New Roman" w:cs="Times New Roman"/>
          <w:lang w:val="en-GB"/>
        </w:rPr>
      </w:pPr>
      <w:r w:rsidRPr="007857AF">
        <w:rPr>
          <w:rStyle w:val="FootnoteReference"/>
          <w:rFonts w:ascii="Times New Roman" w:hAnsi="Times New Roman" w:cs="Times New Roman"/>
        </w:rPr>
        <w:footnoteRef/>
      </w:r>
      <w:r w:rsidRPr="007857AF">
        <w:rPr>
          <w:rFonts w:ascii="Times New Roman" w:hAnsi="Times New Roman" w:cs="Times New Roman"/>
        </w:rPr>
        <w:t xml:space="preserve"> </w:t>
      </w:r>
      <w:r>
        <w:rPr>
          <w:rFonts w:ascii="Times New Roman" w:hAnsi="Times New Roman" w:cs="Times New Roman"/>
        </w:rPr>
        <w:t xml:space="preserve">Austen, </w:t>
      </w:r>
      <w:r>
        <w:rPr>
          <w:rFonts w:ascii="Times New Roman" w:hAnsi="Times New Roman" w:cs="Times New Roman"/>
          <w:i/>
          <w:iCs/>
        </w:rPr>
        <w:t>Persuasion</w:t>
      </w:r>
      <w:r>
        <w:rPr>
          <w:rFonts w:ascii="Times New Roman" w:hAnsi="Times New Roman" w:cs="Times New Roman"/>
        </w:rPr>
        <w:t>, p. 6.</w:t>
      </w:r>
    </w:p>
  </w:footnote>
  <w:footnote w:id="59">
    <w:p w14:paraId="498AF3BE" w14:textId="68CD2147" w:rsidR="007857AF" w:rsidRPr="007857AF" w:rsidRDefault="007857AF">
      <w:pPr>
        <w:pStyle w:val="FootnoteText"/>
        <w:rPr>
          <w:rFonts w:ascii="Times New Roman" w:hAnsi="Times New Roman" w:cs="Times New Roman"/>
          <w:lang w:val="en-GB"/>
        </w:rPr>
      </w:pPr>
      <w:r w:rsidRPr="007857AF">
        <w:rPr>
          <w:rStyle w:val="FootnoteReference"/>
          <w:rFonts w:ascii="Times New Roman" w:hAnsi="Times New Roman" w:cs="Times New Roman"/>
        </w:rPr>
        <w:footnoteRef/>
      </w:r>
      <w:r w:rsidRPr="007857AF">
        <w:rPr>
          <w:rFonts w:ascii="Times New Roman" w:hAnsi="Times New Roman" w:cs="Times New Roman"/>
        </w:rPr>
        <w:t xml:space="preserve"> Austen, </w:t>
      </w:r>
      <w:r w:rsidRPr="007857AF">
        <w:rPr>
          <w:rFonts w:ascii="Times New Roman" w:hAnsi="Times New Roman" w:cs="Times New Roman"/>
          <w:i/>
          <w:iCs/>
        </w:rPr>
        <w:t>Persuasion</w:t>
      </w:r>
      <w:r w:rsidRPr="007857AF">
        <w:rPr>
          <w:rFonts w:ascii="Times New Roman" w:hAnsi="Times New Roman" w:cs="Times New Roman"/>
        </w:rPr>
        <w:t>, p. 21.</w:t>
      </w:r>
    </w:p>
  </w:footnote>
  <w:footnote w:id="60">
    <w:p w14:paraId="63D7167D" w14:textId="2B66946E" w:rsidR="00EB5FDC" w:rsidRPr="00B8410A" w:rsidRDefault="00EB5FDC" w:rsidP="0033194B">
      <w:pPr>
        <w:jc w:val="both"/>
        <w:rPr>
          <w:rFonts w:ascii="Times New Roman" w:hAnsi="Times New Roman" w:cs="Times New Roman"/>
          <w:sz w:val="20"/>
          <w:szCs w:val="20"/>
          <w:lang w:val="en-GB"/>
        </w:rPr>
      </w:pPr>
      <w:r w:rsidRPr="00B8410A">
        <w:rPr>
          <w:rStyle w:val="FootnoteReference"/>
          <w:rFonts w:ascii="Times New Roman" w:hAnsi="Times New Roman" w:cs="Times New Roman"/>
          <w:sz w:val="20"/>
          <w:szCs w:val="20"/>
        </w:rPr>
        <w:footnoteRef/>
      </w:r>
      <w:r w:rsidRPr="00B8410A">
        <w:rPr>
          <w:rFonts w:ascii="Times New Roman" w:hAnsi="Times New Roman" w:cs="Times New Roman"/>
          <w:sz w:val="20"/>
          <w:szCs w:val="20"/>
        </w:rPr>
        <w:t xml:space="preserve"> </w:t>
      </w:r>
      <w:r w:rsidRPr="00B8410A">
        <w:rPr>
          <w:rFonts w:ascii="Times New Roman" w:hAnsi="Times New Roman" w:cs="Times New Roman"/>
          <w:sz w:val="20"/>
          <w:szCs w:val="20"/>
          <w:lang w:val="en-GB"/>
        </w:rPr>
        <w:t xml:space="preserve">Clara Tuite, ‘‘Domestic retrenchment and imperial expansion: The property plots of </w:t>
      </w:r>
      <w:r w:rsidRPr="00B8410A">
        <w:rPr>
          <w:rFonts w:ascii="Times New Roman" w:hAnsi="Times New Roman" w:cs="Times New Roman"/>
          <w:i/>
          <w:iCs/>
          <w:sz w:val="20"/>
          <w:szCs w:val="20"/>
          <w:lang w:val="en-GB"/>
        </w:rPr>
        <w:t>Mansfield Park</w:t>
      </w:r>
      <w:r w:rsidRPr="00B8410A">
        <w:rPr>
          <w:rFonts w:ascii="Times New Roman" w:hAnsi="Times New Roman" w:cs="Times New Roman"/>
          <w:sz w:val="20"/>
          <w:szCs w:val="20"/>
          <w:lang w:val="en-GB"/>
        </w:rPr>
        <w:t xml:space="preserve">’, in </w:t>
      </w:r>
      <w:r w:rsidRPr="00B8410A">
        <w:rPr>
          <w:rFonts w:ascii="Times New Roman" w:hAnsi="Times New Roman" w:cs="Times New Roman"/>
          <w:i/>
          <w:iCs/>
          <w:sz w:val="20"/>
          <w:szCs w:val="20"/>
          <w:lang w:val="en-GB"/>
        </w:rPr>
        <w:t xml:space="preserve">The Postcolonial Jane Austen </w:t>
      </w:r>
      <w:r w:rsidRPr="00B8410A">
        <w:rPr>
          <w:rFonts w:ascii="Times New Roman" w:hAnsi="Times New Roman" w:cs="Times New Roman"/>
          <w:sz w:val="20"/>
          <w:szCs w:val="20"/>
          <w:lang w:val="en-GB"/>
        </w:rPr>
        <w:t xml:space="preserve">ed. You-me Park and Rajeswari Sunder Rajan (London and New York: Routledge, 2000), pp. 93-115 (95). </w:t>
      </w:r>
    </w:p>
  </w:footnote>
  <w:footnote w:id="61">
    <w:p w14:paraId="3EDBCFD4" w14:textId="0247EB6E" w:rsidR="002F0F09" w:rsidRPr="00B8410A" w:rsidRDefault="002F0F09" w:rsidP="002F0F09">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00871E14">
        <w:rPr>
          <w:rFonts w:ascii="Times New Roman" w:hAnsi="Times New Roman" w:cs="Times New Roman"/>
        </w:rPr>
        <w:t xml:space="preserve"> </w:t>
      </w:r>
      <w:r w:rsidRPr="00B8410A">
        <w:rPr>
          <w:rFonts w:ascii="Times New Roman" w:hAnsi="Times New Roman" w:cs="Times New Roman"/>
          <w:lang w:val="en-GB"/>
        </w:rPr>
        <w:t xml:space="preserve">Tuite, ‘Domestic Retrenchment and Imperial Expansion’, p. 95. For an excellent analysis of how the improvement plots of Bertram’s West Indian investments are inextricably connected to Fanny Price, see Marcus Wood, </w:t>
      </w:r>
      <w:r w:rsidRPr="00B8410A">
        <w:rPr>
          <w:rFonts w:ascii="Times New Roman" w:hAnsi="Times New Roman" w:cs="Times New Roman"/>
          <w:i/>
          <w:iCs/>
          <w:lang w:val="en-GB"/>
        </w:rPr>
        <w:t xml:space="preserve">Slavery, Empathy, and Pornography </w:t>
      </w:r>
      <w:r w:rsidRPr="00B8410A">
        <w:rPr>
          <w:rFonts w:ascii="Times New Roman" w:hAnsi="Times New Roman" w:cs="Times New Roman"/>
          <w:lang w:val="en-GB"/>
        </w:rPr>
        <w:t>(Oxford: Oxford University Press, 2003), pp. 295–345.</w:t>
      </w:r>
    </w:p>
  </w:footnote>
  <w:footnote w:id="62">
    <w:p w14:paraId="181A3C9A" w14:textId="779592BB" w:rsidR="00A85B04" w:rsidRPr="007857AF" w:rsidRDefault="00A85B04" w:rsidP="007857AF">
      <w:pPr>
        <w:rPr>
          <w:rFonts w:ascii="Times New Roman" w:eastAsia="Times New Roman" w:hAnsi="Times New Roman" w:cs="Times New Roman"/>
          <w:i/>
          <w:iCs/>
          <w:color w:val="000000"/>
          <w:sz w:val="20"/>
          <w:szCs w:val="20"/>
          <w:lang w:eastAsia="en-GB"/>
        </w:rPr>
      </w:pPr>
      <w:r w:rsidRPr="007857AF">
        <w:rPr>
          <w:rStyle w:val="FootnoteReference"/>
          <w:rFonts w:ascii="Times New Roman" w:hAnsi="Times New Roman" w:cs="Times New Roman"/>
          <w:sz w:val="20"/>
          <w:szCs w:val="20"/>
        </w:rPr>
        <w:footnoteRef/>
      </w:r>
      <w:r w:rsidRPr="007857AF">
        <w:rPr>
          <w:rFonts w:ascii="Times New Roman" w:hAnsi="Times New Roman" w:cs="Times New Roman"/>
          <w:sz w:val="20"/>
          <w:szCs w:val="20"/>
        </w:rPr>
        <w:t xml:space="preserve"> Jane Austen, </w:t>
      </w:r>
      <w:r w:rsidR="007857AF" w:rsidRPr="007857AF">
        <w:rPr>
          <w:rFonts w:ascii="Times New Roman" w:eastAsia="Times New Roman" w:hAnsi="Times New Roman" w:cs="Times New Roman"/>
          <w:i/>
          <w:iCs/>
          <w:color w:val="000000"/>
          <w:sz w:val="20"/>
          <w:szCs w:val="20"/>
          <w:lang w:eastAsia="en-GB"/>
        </w:rPr>
        <w:t>Mansfield Park</w:t>
      </w:r>
      <w:r w:rsidR="007857AF" w:rsidRPr="007857AF">
        <w:rPr>
          <w:rFonts w:ascii="Times New Roman" w:eastAsia="Times New Roman" w:hAnsi="Times New Roman" w:cs="Times New Roman"/>
          <w:color w:val="000000"/>
          <w:sz w:val="20"/>
          <w:szCs w:val="20"/>
          <w:lang w:eastAsia="en-GB"/>
        </w:rPr>
        <w:t xml:space="preserve">, ed.  by John Wiltshire, 2005, </w:t>
      </w:r>
      <w:r w:rsidR="007857AF" w:rsidRPr="007857AF">
        <w:rPr>
          <w:rFonts w:ascii="Times New Roman" w:eastAsia="Times New Roman" w:hAnsi="Times New Roman" w:cs="Times New Roman"/>
          <w:i/>
          <w:iCs/>
          <w:color w:val="000000"/>
          <w:sz w:val="20"/>
          <w:szCs w:val="20"/>
          <w:lang w:eastAsia="en-GB"/>
        </w:rPr>
        <w:t>The Cambridge Edition of the Works of Jane Austen</w:t>
      </w:r>
      <w:r w:rsidR="007857AF" w:rsidRPr="007857AF">
        <w:rPr>
          <w:rFonts w:ascii="Times New Roman" w:eastAsia="Times New Roman" w:hAnsi="Times New Roman" w:cs="Times New Roman"/>
          <w:color w:val="000000"/>
          <w:sz w:val="20"/>
          <w:szCs w:val="20"/>
          <w:lang w:eastAsia="en-GB"/>
        </w:rPr>
        <w:t>, general editor, Janet Todd (Cambridge: Cambridge University Press, 2005–2008)</w:t>
      </w:r>
      <w:r w:rsidR="007857AF">
        <w:rPr>
          <w:rFonts w:ascii="Times New Roman" w:eastAsia="Times New Roman" w:hAnsi="Times New Roman" w:cs="Times New Roman"/>
          <w:color w:val="000000"/>
          <w:sz w:val="20"/>
          <w:szCs w:val="20"/>
          <w:lang w:eastAsia="en-GB"/>
        </w:rPr>
        <w:t>, p. 7.</w:t>
      </w:r>
    </w:p>
  </w:footnote>
  <w:footnote w:id="63">
    <w:p w14:paraId="53D0EDE1" w14:textId="4B1ABA26" w:rsidR="00AD50D7" w:rsidRPr="00B8410A" w:rsidRDefault="00AD50D7">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Lana L. </w:t>
      </w:r>
      <w:proofErr w:type="spellStart"/>
      <w:r w:rsidRPr="00B8410A">
        <w:rPr>
          <w:rFonts w:ascii="Times New Roman" w:hAnsi="Times New Roman" w:cs="Times New Roman"/>
          <w:lang w:val="en-GB"/>
        </w:rPr>
        <w:t>Dalley</w:t>
      </w:r>
      <w:proofErr w:type="spellEnd"/>
      <w:r w:rsidRPr="00B8410A">
        <w:rPr>
          <w:rFonts w:ascii="Times New Roman" w:hAnsi="Times New Roman" w:cs="Times New Roman"/>
          <w:lang w:val="en-GB"/>
        </w:rPr>
        <w:t xml:space="preserve">, ‘Mediations on Value in </w:t>
      </w:r>
      <w:r w:rsidRPr="00B8410A">
        <w:rPr>
          <w:rFonts w:ascii="Times New Roman" w:hAnsi="Times New Roman" w:cs="Times New Roman"/>
          <w:i/>
          <w:iCs/>
          <w:lang w:val="en-GB"/>
        </w:rPr>
        <w:t>Mansfield Park</w:t>
      </w:r>
      <w:r w:rsidRPr="00B8410A">
        <w:rPr>
          <w:rFonts w:ascii="Times New Roman" w:hAnsi="Times New Roman" w:cs="Times New Roman"/>
          <w:lang w:val="en-GB"/>
        </w:rPr>
        <w:t xml:space="preserve">, or Jane Austen Tries to Balance the Books’, </w:t>
      </w:r>
      <w:r w:rsidRPr="00B8410A">
        <w:rPr>
          <w:rFonts w:ascii="Times New Roman" w:hAnsi="Times New Roman" w:cs="Times New Roman"/>
          <w:i/>
          <w:iCs/>
          <w:lang w:val="en-GB"/>
        </w:rPr>
        <w:t>Women’s Writing</w:t>
      </w:r>
      <w:r w:rsidRPr="00B8410A">
        <w:rPr>
          <w:rFonts w:ascii="Times New Roman" w:hAnsi="Times New Roman" w:cs="Times New Roman"/>
          <w:lang w:val="en-GB"/>
        </w:rPr>
        <w:t xml:space="preserve"> 25, no. 4 (2018), 443–453 (448).</w:t>
      </w:r>
    </w:p>
  </w:footnote>
  <w:footnote w:id="64">
    <w:p w14:paraId="704FD00F" w14:textId="1D1F6BD7" w:rsidR="007857AF" w:rsidRPr="007857AF" w:rsidRDefault="007857AF">
      <w:pPr>
        <w:pStyle w:val="FootnoteText"/>
        <w:rPr>
          <w:rFonts w:ascii="Times New Roman" w:hAnsi="Times New Roman" w:cs="Times New Roman"/>
          <w:lang w:val="en-GB"/>
        </w:rPr>
      </w:pPr>
      <w:r w:rsidRPr="007857AF">
        <w:rPr>
          <w:rStyle w:val="FootnoteReference"/>
          <w:rFonts w:ascii="Times New Roman" w:hAnsi="Times New Roman" w:cs="Times New Roman"/>
        </w:rPr>
        <w:footnoteRef/>
      </w:r>
      <w:r w:rsidRPr="007857AF">
        <w:rPr>
          <w:rFonts w:ascii="Times New Roman" w:hAnsi="Times New Roman" w:cs="Times New Roman"/>
        </w:rPr>
        <w:t xml:space="preserve"> </w:t>
      </w:r>
      <w:r w:rsidRPr="007857AF">
        <w:rPr>
          <w:rFonts w:ascii="Times New Roman" w:hAnsi="Times New Roman" w:cs="Times New Roman"/>
          <w:lang w:val="en-GB"/>
        </w:rPr>
        <w:t xml:space="preserve">Austen, </w:t>
      </w:r>
      <w:r w:rsidRPr="007857AF">
        <w:rPr>
          <w:rFonts w:ascii="Times New Roman" w:hAnsi="Times New Roman" w:cs="Times New Roman"/>
          <w:i/>
          <w:iCs/>
          <w:lang w:val="en-GB"/>
        </w:rPr>
        <w:t>Mansfield Park</w:t>
      </w:r>
      <w:r w:rsidRPr="007857AF">
        <w:rPr>
          <w:rFonts w:ascii="Times New Roman" w:hAnsi="Times New Roman" w:cs="Times New Roman"/>
          <w:lang w:val="en-GB"/>
        </w:rPr>
        <w:t>, p. 6.</w:t>
      </w:r>
    </w:p>
  </w:footnote>
  <w:footnote w:id="65">
    <w:p w14:paraId="415DE5AE" w14:textId="03295F09" w:rsidR="00B8410A" w:rsidRPr="00B8410A" w:rsidRDefault="00B8410A">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00831D69" w:rsidRPr="007857AF">
        <w:rPr>
          <w:rFonts w:ascii="Times New Roman" w:hAnsi="Times New Roman" w:cs="Times New Roman"/>
          <w:lang w:val="en-GB"/>
        </w:rPr>
        <w:t xml:space="preserve">Austen, </w:t>
      </w:r>
      <w:r w:rsidR="00831D69" w:rsidRPr="007857AF">
        <w:rPr>
          <w:rFonts w:ascii="Times New Roman" w:hAnsi="Times New Roman" w:cs="Times New Roman"/>
          <w:i/>
          <w:iCs/>
          <w:lang w:val="en-GB"/>
        </w:rPr>
        <w:t>Mansfield Park</w:t>
      </w:r>
      <w:r w:rsidR="00831D69" w:rsidRPr="007857AF">
        <w:rPr>
          <w:rFonts w:ascii="Times New Roman" w:hAnsi="Times New Roman" w:cs="Times New Roman"/>
          <w:lang w:val="en-GB"/>
        </w:rPr>
        <w:t>, p.</w:t>
      </w:r>
      <w:r w:rsidR="00831D69">
        <w:rPr>
          <w:rFonts w:ascii="Times New Roman" w:hAnsi="Times New Roman" w:cs="Times New Roman"/>
          <w:lang w:val="en-GB"/>
        </w:rPr>
        <w:t xml:space="preserve"> 38; </w:t>
      </w:r>
      <w:r w:rsidRPr="00B8410A">
        <w:rPr>
          <w:rFonts w:ascii="Times New Roman" w:hAnsi="Times New Roman" w:cs="Times New Roman"/>
          <w:lang w:val="en-GB"/>
        </w:rPr>
        <w:t xml:space="preserve">Wood, </w:t>
      </w:r>
      <w:r w:rsidRPr="00B8410A">
        <w:rPr>
          <w:rFonts w:ascii="Times New Roman" w:hAnsi="Times New Roman" w:cs="Times New Roman"/>
          <w:i/>
          <w:iCs/>
          <w:lang w:val="en-GB"/>
        </w:rPr>
        <w:t>Slavery, Empathy, and Pornography</w:t>
      </w:r>
      <w:r w:rsidRPr="00B8410A">
        <w:rPr>
          <w:rFonts w:ascii="Times New Roman" w:hAnsi="Times New Roman" w:cs="Times New Roman"/>
          <w:lang w:val="en-GB"/>
        </w:rPr>
        <w:t xml:space="preserve">; Edward Said, </w:t>
      </w:r>
      <w:r w:rsidRPr="00B8410A">
        <w:rPr>
          <w:rFonts w:ascii="Times New Roman" w:hAnsi="Times New Roman" w:cs="Times New Roman"/>
          <w:i/>
          <w:iCs/>
          <w:lang w:val="en-GB"/>
        </w:rPr>
        <w:t>Culture and Imperialism</w:t>
      </w:r>
      <w:r w:rsidRPr="00B8410A">
        <w:rPr>
          <w:rFonts w:ascii="Times New Roman" w:hAnsi="Times New Roman" w:cs="Times New Roman"/>
          <w:lang w:val="en-GB"/>
        </w:rPr>
        <w:t xml:space="preserve"> (London: Vintage Press, 1994); Alistair Duckworth, </w:t>
      </w:r>
      <w:r w:rsidRPr="00B8410A">
        <w:rPr>
          <w:rFonts w:ascii="Times New Roman" w:hAnsi="Times New Roman" w:cs="Times New Roman"/>
          <w:i/>
          <w:iCs/>
          <w:lang w:val="en-GB"/>
        </w:rPr>
        <w:t>The Improvement of the Estate: A Study of Jane Austen’s Novels</w:t>
      </w:r>
      <w:r w:rsidRPr="00B8410A">
        <w:rPr>
          <w:rFonts w:ascii="Times New Roman" w:hAnsi="Times New Roman" w:cs="Times New Roman"/>
          <w:lang w:val="en-GB"/>
        </w:rPr>
        <w:t xml:space="preserve"> (Baltimore, MD: John Hopkin’s University Press, 1971)</w:t>
      </w:r>
      <w:r w:rsidR="00871E14">
        <w:rPr>
          <w:rFonts w:ascii="Times New Roman" w:hAnsi="Times New Roman" w:cs="Times New Roman"/>
          <w:lang w:val="en-GB"/>
        </w:rPr>
        <w:t>.</w:t>
      </w:r>
    </w:p>
  </w:footnote>
  <w:footnote w:id="66">
    <w:p w14:paraId="55613CDA" w14:textId="51428AD1" w:rsidR="00AD50D7" w:rsidRPr="00B8410A" w:rsidRDefault="00AD50D7">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proofErr w:type="spellStart"/>
      <w:r w:rsidRPr="00B8410A">
        <w:rPr>
          <w:rFonts w:ascii="Times New Roman" w:hAnsi="Times New Roman" w:cs="Times New Roman"/>
        </w:rPr>
        <w:t>Dalley</w:t>
      </w:r>
      <w:proofErr w:type="spellEnd"/>
      <w:r w:rsidRPr="00B8410A">
        <w:rPr>
          <w:rFonts w:ascii="Times New Roman" w:hAnsi="Times New Roman" w:cs="Times New Roman"/>
        </w:rPr>
        <w:t>, ‘Mediations on Value’, 447.</w:t>
      </w:r>
    </w:p>
  </w:footnote>
  <w:footnote w:id="67">
    <w:p w14:paraId="18042372" w14:textId="3A16EB93" w:rsidR="00367C67" w:rsidRPr="00B8410A" w:rsidRDefault="00367C67">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Rita J. Dashwood, ‘“An office in which she has always depended”: Surrogate Managers in Jane Austen’s </w:t>
      </w:r>
      <w:r w:rsidRPr="00B8410A">
        <w:rPr>
          <w:rFonts w:ascii="Times New Roman" w:hAnsi="Times New Roman" w:cs="Times New Roman"/>
          <w:i/>
          <w:iCs/>
          <w:lang w:val="en-GB"/>
        </w:rPr>
        <w:t>Mansfield Park</w:t>
      </w:r>
      <w:r w:rsidRPr="00B8410A">
        <w:rPr>
          <w:rFonts w:ascii="Times New Roman" w:hAnsi="Times New Roman" w:cs="Times New Roman"/>
          <w:lang w:val="en-GB"/>
        </w:rPr>
        <w:t xml:space="preserve"> and </w:t>
      </w:r>
      <w:r w:rsidRPr="00B8410A">
        <w:rPr>
          <w:rFonts w:ascii="Times New Roman" w:hAnsi="Times New Roman" w:cs="Times New Roman"/>
          <w:i/>
          <w:iCs/>
          <w:lang w:val="en-GB"/>
        </w:rPr>
        <w:t>Persuasion</w:t>
      </w:r>
      <w:r w:rsidRPr="00B8410A">
        <w:rPr>
          <w:rFonts w:ascii="Times New Roman" w:hAnsi="Times New Roman" w:cs="Times New Roman"/>
          <w:lang w:val="en-GB"/>
        </w:rPr>
        <w:t xml:space="preserve">’, </w:t>
      </w:r>
      <w:r w:rsidRPr="00B8410A">
        <w:rPr>
          <w:rFonts w:ascii="Times New Roman" w:hAnsi="Times New Roman" w:cs="Times New Roman"/>
          <w:i/>
          <w:iCs/>
          <w:lang w:val="en-GB"/>
        </w:rPr>
        <w:t>Journal for Eighteenth-Century Studies</w:t>
      </w:r>
      <w:r w:rsidRPr="00B8410A">
        <w:rPr>
          <w:rFonts w:ascii="Times New Roman" w:hAnsi="Times New Roman" w:cs="Times New Roman"/>
          <w:lang w:val="en-GB"/>
        </w:rPr>
        <w:t xml:space="preserve"> 41, no. 3 (2018), 373–389 (377–8); </w:t>
      </w:r>
      <w:r w:rsidR="00831D69" w:rsidRPr="007857AF">
        <w:rPr>
          <w:rFonts w:ascii="Times New Roman" w:hAnsi="Times New Roman" w:cs="Times New Roman"/>
          <w:lang w:val="en-GB"/>
        </w:rPr>
        <w:t xml:space="preserve">Austen, </w:t>
      </w:r>
      <w:r w:rsidR="00831D69" w:rsidRPr="007857AF">
        <w:rPr>
          <w:rFonts w:ascii="Times New Roman" w:hAnsi="Times New Roman" w:cs="Times New Roman"/>
          <w:i/>
          <w:iCs/>
          <w:lang w:val="en-GB"/>
        </w:rPr>
        <w:t>Mansfield Park</w:t>
      </w:r>
      <w:r w:rsidR="00831D69" w:rsidRPr="007857AF">
        <w:rPr>
          <w:rFonts w:ascii="Times New Roman" w:hAnsi="Times New Roman" w:cs="Times New Roman"/>
          <w:lang w:val="en-GB"/>
        </w:rPr>
        <w:t>, p.</w:t>
      </w:r>
      <w:r w:rsidR="00831D69">
        <w:rPr>
          <w:rFonts w:ascii="Times New Roman" w:hAnsi="Times New Roman" w:cs="Times New Roman"/>
          <w:lang w:val="en-GB"/>
        </w:rPr>
        <w:t xml:space="preserve"> 7</w:t>
      </w:r>
      <w:r w:rsidR="00BB123D">
        <w:rPr>
          <w:rFonts w:ascii="Times New Roman" w:hAnsi="Times New Roman" w:cs="Times New Roman"/>
          <w:lang w:val="en-GB"/>
        </w:rPr>
        <w:t>,</w:t>
      </w:r>
      <w:r w:rsidR="00831D69">
        <w:rPr>
          <w:rFonts w:ascii="Times New Roman" w:hAnsi="Times New Roman" w:cs="Times New Roman"/>
          <w:lang w:val="en-GB"/>
        </w:rPr>
        <w:t xml:space="preserve"> </w:t>
      </w:r>
      <w:r w:rsidRPr="00B8410A">
        <w:rPr>
          <w:rFonts w:ascii="Times New Roman" w:hAnsi="Times New Roman" w:cs="Times New Roman"/>
          <w:lang w:val="en-GB"/>
        </w:rPr>
        <w:t>emphasis mine.</w:t>
      </w:r>
    </w:p>
  </w:footnote>
  <w:footnote w:id="68">
    <w:p w14:paraId="5C66C0A6" w14:textId="7794A29F" w:rsidR="00831D69" w:rsidRPr="00831D69" w:rsidRDefault="00831D69">
      <w:pPr>
        <w:pStyle w:val="FootnoteText"/>
        <w:rPr>
          <w:lang w:val="en-GB"/>
        </w:rPr>
      </w:pPr>
      <w:r w:rsidRPr="00831D69">
        <w:rPr>
          <w:rStyle w:val="FootnoteReference"/>
          <w:rFonts w:ascii="Times New Roman" w:hAnsi="Times New Roman" w:cs="Times New Roman"/>
        </w:rPr>
        <w:footnoteRef/>
      </w:r>
      <w:r w:rsidRPr="00831D69">
        <w:rPr>
          <w:rFonts w:ascii="Times New Roman" w:hAnsi="Times New Roman" w:cs="Times New Roman"/>
        </w:rPr>
        <w:t xml:space="preserve"> </w:t>
      </w:r>
      <w:r w:rsidRPr="007857AF">
        <w:rPr>
          <w:rFonts w:ascii="Times New Roman" w:hAnsi="Times New Roman" w:cs="Times New Roman"/>
          <w:lang w:val="en-GB"/>
        </w:rPr>
        <w:t xml:space="preserve">Austen, </w:t>
      </w:r>
      <w:r w:rsidRPr="007857AF">
        <w:rPr>
          <w:rFonts w:ascii="Times New Roman" w:hAnsi="Times New Roman" w:cs="Times New Roman"/>
          <w:i/>
          <w:iCs/>
          <w:lang w:val="en-GB"/>
        </w:rPr>
        <w:t>Mansfield Park</w:t>
      </w:r>
      <w:r w:rsidRPr="007857AF">
        <w:rPr>
          <w:rFonts w:ascii="Times New Roman" w:hAnsi="Times New Roman" w:cs="Times New Roman"/>
          <w:lang w:val="en-GB"/>
        </w:rPr>
        <w:t>, p</w:t>
      </w:r>
      <w:r>
        <w:rPr>
          <w:rFonts w:ascii="Times New Roman" w:hAnsi="Times New Roman" w:cs="Times New Roman"/>
          <w:lang w:val="en-GB"/>
        </w:rPr>
        <w:t>p</w:t>
      </w:r>
      <w:r w:rsidRPr="007857AF">
        <w:rPr>
          <w:rFonts w:ascii="Times New Roman" w:hAnsi="Times New Roman" w:cs="Times New Roman"/>
          <w:lang w:val="en-GB"/>
        </w:rPr>
        <w:t>.</w:t>
      </w:r>
      <w:r>
        <w:rPr>
          <w:rFonts w:ascii="Times New Roman" w:hAnsi="Times New Roman" w:cs="Times New Roman"/>
          <w:lang w:val="en-GB"/>
        </w:rPr>
        <w:t xml:space="preserve"> 7, 11.</w:t>
      </w:r>
    </w:p>
  </w:footnote>
  <w:footnote w:id="69">
    <w:p w14:paraId="6EAF32FD" w14:textId="14AFA578" w:rsidR="003A51A2" w:rsidRPr="00B8410A" w:rsidRDefault="003A51A2">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 xml:space="preserve">Pamela Buck, ‘Consuming China: Imperial Trade and Global Exchange in Jane Austen’s </w:t>
      </w:r>
      <w:r w:rsidRPr="00B8410A">
        <w:rPr>
          <w:rFonts w:ascii="Times New Roman" w:hAnsi="Times New Roman" w:cs="Times New Roman"/>
          <w:i/>
          <w:iCs/>
          <w:lang w:val="en-GB"/>
        </w:rPr>
        <w:t>Mansfield Park</w:t>
      </w:r>
      <w:r w:rsidRPr="00B8410A">
        <w:rPr>
          <w:rFonts w:ascii="Times New Roman" w:hAnsi="Times New Roman" w:cs="Times New Roman"/>
          <w:lang w:val="en-GB"/>
        </w:rPr>
        <w:t xml:space="preserve">’, </w:t>
      </w:r>
      <w:r w:rsidRPr="00B8410A">
        <w:rPr>
          <w:rFonts w:ascii="Times New Roman" w:hAnsi="Times New Roman" w:cs="Times New Roman"/>
          <w:i/>
          <w:iCs/>
          <w:lang w:val="en-GB"/>
        </w:rPr>
        <w:t>Lit: Literature Interpretation Theory</w:t>
      </w:r>
      <w:r w:rsidRPr="00B8410A">
        <w:rPr>
          <w:rFonts w:ascii="Times New Roman" w:hAnsi="Times New Roman" w:cs="Times New Roman"/>
          <w:lang w:val="en-GB"/>
        </w:rPr>
        <w:t xml:space="preserve"> </w:t>
      </w:r>
      <w:r w:rsidR="00ED49D5" w:rsidRPr="00B8410A">
        <w:rPr>
          <w:rFonts w:ascii="Times New Roman" w:hAnsi="Times New Roman" w:cs="Times New Roman"/>
          <w:lang w:val="en-GB"/>
        </w:rPr>
        <w:t>30, no. 3 (2019), 211–229 (218)</w:t>
      </w:r>
      <w:r w:rsidR="00831D69">
        <w:rPr>
          <w:rFonts w:ascii="Times New Roman" w:hAnsi="Times New Roman" w:cs="Times New Roman"/>
          <w:lang w:val="en-GB"/>
        </w:rPr>
        <w:t xml:space="preserve">; </w:t>
      </w:r>
      <w:r w:rsidR="00831D69" w:rsidRPr="007857AF">
        <w:rPr>
          <w:rFonts w:ascii="Times New Roman" w:hAnsi="Times New Roman" w:cs="Times New Roman"/>
          <w:lang w:val="en-GB"/>
        </w:rPr>
        <w:t xml:space="preserve">Austen, </w:t>
      </w:r>
      <w:r w:rsidR="00831D69" w:rsidRPr="007857AF">
        <w:rPr>
          <w:rFonts w:ascii="Times New Roman" w:hAnsi="Times New Roman" w:cs="Times New Roman"/>
          <w:i/>
          <w:iCs/>
          <w:lang w:val="en-GB"/>
        </w:rPr>
        <w:t>Mansfield Park</w:t>
      </w:r>
      <w:r w:rsidR="00831D69" w:rsidRPr="007857AF">
        <w:rPr>
          <w:rFonts w:ascii="Times New Roman" w:hAnsi="Times New Roman" w:cs="Times New Roman"/>
          <w:lang w:val="en-GB"/>
        </w:rPr>
        <w:t>, p.</w:t>
      </w:r>
      <w:r w:rsidR="00831D69">
        <w:rPr>
          <w:rFonts w:ascii="Times New Roman" w:hAnsi="Times New Roman" w:cs="Times New Roman"/>
          <w:lang w:val="en-GB"/>
        </w:rPr>
        <w:t xml:space="preserve"> 177.</w:t>
      </w:r>
    </w:p>
  </w:footnote>
  <w:footnote w:id="70">
    <w:p w14:paraId="5474445C" w14:textId="77777777" w:rsidR="00EA0661" w:rsidRPr="00B8410A" w:rsidRDefault="00EA0661" w:rsidP="00EA0661">
      <w:pPr>
        <w:pStyle w:val="FootnoteText"/>
        <w:jc w:val="both"/>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7857AF">
        <w:rPr>
          <w:rFonts w:ascii="Times New Roman" w:hAnsi="Times New Roman" w:cs="Times New Roman"/>
          <w:lang w:val="en-GB"/>
        </w:rPr>
        <w:t xml:space="preserve">Austen, </w:t>
      </w:r>
      <w:r w:rsidRPr="007857AF">
        <w:rPr>
          <w:rFonts w:ascii="Times New Roman" w:hAnsi="Times New Roman" w:cs="Times New Roman"/>
          <w:i/>
          <w:iCs/>
          <w:lang w:val="en-GB"/>
        </w:rPr>
        <w:t>Mansfield Park</w:t>
      </w:r>
      <w:r w:rsidRPr="007857AF">
        <w:rPr>
          <w:rFonts w:ascii="Times New Roman" w:hAnsi="Times New Roman" w:cs="Times New Roman"/>
          <w:lang w:val="en-GB"/>
        </w:rPr>
        <w:t>, p.</w:t>
      </w:r>
      <w:r>
        <w:rPr>
          <w:rFonts w:ascii="Times New Roman" w:hAnsi="Times New Roman" w:cs="Times New Roman"/>
          <w:lang w:val="en-GB"/>
        </w:rPr>
        <w:t xml:space="preserve"> 231. </w:t>
      </w:r>
      <w:r w:rsidRPr="00B8410A">
        <w:rPr>
          <w:rFonts w:ascii="Times New Roman" w:hAnsi="Times New Roman" w:cs="Times New Roman"/>
          <w:lang w:val="en-GB"/>
        </w:rPr>
        <w:t>This scene has deservedly received considerable attention from literary scholars, most famously in Edward Said’s</w:t>
      </w:r>
      <w:r>
        <w:rPr>
          <w:rFonts w:ascii="Times New Roman" w:hAnsi="Times New Roman" w:cs="Times New Roman"/>
          <w:lang w:val="en-GB"/>
        </w:rPr>
        <w:t xml:space="preserve"> </w:t>
      </w:r>
      <w:r>
        <w:rPr>
          <w:rFonts w:ascii="Times New Roman" w:hAnsi="Times New Roman" w:cs="Times New Roman"/>
          <w:i/>
          <w:iCs/>
          <w:lang w:val="en-GB"/>
        </w:rPr>
        <w:t>Culture and Imperialism</w:t>
      </w:r>
      <w:r>
        <w:rPr>
          <w:rFonts w:ascii="Times New Roman" w:hAnsi="Times New Roman" w:cs="Times New Roman"/>
          <w:lang w:val="en-GB"/>
        </w:rPr>
        <w:t xml:space="preserve"> (1994).</w:t>
      </w:r>
      <w:r w:rsidRPr="00B8410A">
        <w:rPr>
          <w:rFonts w:ascii="Times New Roman" w:hAnsi="Times New Roman" w:cs="Times New Roman"/>
          <w:lang w:val="en-GB"/>
        </w:rPr>
        <w:t xml:space="preserve"> While Wood </w:t>
      </w:r>
      <w:proofErr w:type="gramStart"/>
      <w:r w:rsidRPr="00B8410A">
        <w:rPr>
          <w:rFonts w:ascii="Times New Roman" w:hAnsi="Times New Roman" w:cs="Times New Roman"/>
          <w:lang w:val="en-GB"/>
        </w:rPr>
        <w:t>acknowledge</w:t>
      </w:r>
      <w:proofErr w:type="gramEnd"/>
      <w:r w:rsidRPr="00B8410A">
        <w:rPr>
          <w:rFonts w:ascii="Times New Roman" w:hAnsi="Times New Roman" w:cs="Times New Roman"/>
          <w:lang w:val="en-GB"/>
        </w:rPr>
        <w:t xml:space="preserve"> that it is impossible to know what was actually discussed he rereads this silence not as an effort in avoidance, but rather as ‘related to the boredom of overexposure’ that characterised the contemporary publishing market which was encountering an excess of ‘abolition atrocity literature and sentimental fiction’ (299–300).</w:t>
      </w:r>
    </w:p>
  </w:footnote>
  <w:footnote w:id="71">
    <w:p w14:paraId="0425A5B8" w14:textId="39CD8D96" w:rsidR="00FB688C" w:rsidRPr="00B8410A" w:rsidRDefault="00FB688C">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Wood,</w:t>
      </w:r>
      <w:r w:rsidR="001226F1">
        <w:rPr>
          <w:rFonts w:ascii="Times New Roman" w:hAnsi="Times New Roman" w:cs="Times New Roman"/>
          <w:lang w:val="en-GB"/>
        </w:rPr>
        <w:t xml:space="preserve"> </w:t>
      </w:r>
      <w:r w:rsidR="001226F1" w:rsidRPr="00B8410A">
        <w:rPr>
          <w:rFonts w:ascii="Times New Roman" w:hAnsi="Times New Roman" w:cs="Times New Roman"/>
          <w:i/>
          <w:iCs/>
          <w:lang w:val="en-GB"/>
        </w:rPr>
        <w:t>Slavery, Empathy, and Pornography</w:t>
      </w:r>
      <w:r w:rsidR="001226F1">
        <w:rPr>
          <w:rFonts w:ascii="Times New Roman" w:hAnsi="Times New Roman" w:cs="Times New Roman"/>
          <w:lang w:val="en-GB"/>
        </w:rPr>
        <w:t>,</w:t>
      </w:r>
      <w:r w:rsidRPr="00B8410A">
        <w:rPr>
          <w:rFonts w:ascii="Times New Roman" w:hAnsi="Times New Roman" w:cs="Times New Roman"/>
          <w:lang w:val="en-GB"/>
        </w:rPr>
        <w:t xml:space="preserve"> p. 321.</w:t>
      </w:r>
    </w:p>
  </w:footnote>
  <w:footnote w:id="72">
    <w:p w14:paraId="4E2AF231" w14:textId="2B4E4DE5" w:rsidR="00561194" w:rsidRPr="00B8410A" w:rsidRDefault="00561194">
      <w:pPr>
        <w:pStyle w:val="FootnoteText"/>
        <w:rPr>
          <w:rFonts w:ascii="Times New Roman" w:hAnsi="Times New Roman" w:cs="Times New Roman"/>
          <w:lang w:val="en-GB"/>
        </w:rPr>
      </w:pPr>
      <w:r w:rsidRPr="00B8410A">
        <w:rPr>
          <w:rStyle w:val="FootnoteReference"/>
          <w:rFonts w:ascii="Times New Roman" w:hAnsi="Times New Roman" w:cs="Times New Roman"/>
        </w:rPr>
        <w:footnoteRef/>
      </w:r>
      <w:r w:rsidRPr="00B8410A">
        <w:rPr>
          <w:rFonts w:ascii="Times New Roman" w:hAnsi="Times New Roman" w:cs="Times New Roman"/>
        </w:rPr>
        <w:t xml:space="preserve"> </w:t>
      </w:r>
      <w:r w:rsidRPr="00B8410A">
        <w:rPr>
          <w:rFonts w:ascii="Times New Roman" w:hAnsi="Times New Roman" w:cs="Times New Roman"/>
          <w:lang w:val="en-GB"/>
        </w:rPr>
        <w:t>Comyn, ‘“Bringing her business forward”’</w:t>
      </w:r>
      <w:r w:rsidR="00CB74AD">
        <w:rPr>
          <w:rFonts w:ascii="Times New Roman" w:hAnsi="Times New Roman" w:cs="Times New Roman"/>
          <w:lang w:val="en-GB"/>
        </w:rPr>
        <w:t xml:space="preserve"> </w:t>
      </w:r>
      <w:r w:rsidR="00BB123D">
        <w:rPr>
          <w:rFonts w:ascii="Times New Roman" w:hAnsi="Times New Roman" w:cs="Times New Roman"/>
          <w:lang w:val="en-GB"/>
        </w:rPr>
        <w:t>(forthcoming, 2021)</w:t>
      </w:r>
      <w:r w:rsidR="00B8410A">
        <w:rPr>
          <w:rFonts w:ascii="Times New Roman" w:hAnsi="Times New Roman" w:cs="Times New Roman"/>
          <w:lang w:val="en-GB"/>
        </w:rPr>
        <w:t xml:space="preserve">. </w:t>
      </w:r>
    </w:p>
  </w:footnote>
  <w:footnote w:id="73">
    <w:p w14:paraId="3855C462" w14:textId="4F59733D" w:rsidR="00C4155A" w:rsidRPr="001226F1" w:rsidRDefault="00C4155A">
      <w:pPr>
        <w:pStyle w:val="FootnoteText"/>
        <w:rPr>
          <w:rFonts w:ascii="Times New Roman" w:hAnsi="Times New Roman" w:cs="Times New Roman"/>
          <w:lang w:val="en-GB"/>
        </w:rPr>
      </w:pPr>
      <w:r w:rsidRPr="007B7B22">
        <w:rPr>
          <w:rStyle w:val="FootnoteReference"/>
          <w:rFonts w:ascii="Times New Roman" w:hAnsi="Times New Roman" w:cs="Times New Roman"/>
        </w:rPr>
        <w:footnoteRef/>
      </w:r>
      <w:r w:rsidRPr="007B7B22">
        <w:rPr>
          <w:rFonts w:ascii="Times New Roman" w:hAnsi="Times New Roman" w:cs="Times New Roman"/>
        </w:rPr>
        <w:t xml:space="preserve"> </w:t>
      </w:r>
      <w:r w:rsidR="001226F1" w:rsidRPr="007B7B22">
        <w:rPr>
          <w:rFonts w:ascii="Times New Roman" w:hAnsi="Times New Roman" w:cs="Times New Roman"/>
          <w:lang w:val="en-GB"/>
        </w:rPr>
        <w:t xml:space="preserve">Austen, </w:t>
      </w:r>
      <w:r w:rsidR="001226F1">
        <w:rPr>
          <w:rFonts w:ascii="Times New Roman" w:hAnsi="Times New Roman" w:cs="Times New Roman"/>
          <w:i/>
          <w:iCs/>
          <w:lang w:val="en-GB"/>
        </w:rPr>
        <w:t>Mansfield Park</w:t>
      </w:r>
      <w:r w:rsidR="001226F1">
        <w:rPr>
          <w:rFonts w:ascii="Times New Roman" w:hAnsi="Times New Roman" w:cs="Times New Roman"/>
          <w:lang w:val="en-GB"/>
        </w:rPr>
        <w:t>, p. 538.</w:t>
      </w:r>
    </w:p>
  </w:footnote>
  <w:footnote w:id="74">
    <w:p w14:paraId="206165A3" w14:textId="7FE24C59" w:rsidR="001226F1" w:rsidRPr="001226F1" w:rsidRDefault="001226F1">
      <w:pPr>
        <w:pStyle w:val="FootnoteText"/>
        <w:rPr>
          <w:rFonts w:ascii="Times New Roman" w:hAnsi="Times New Roman" w:cs="Times New Roman"/>
          <w:lang w:val="en-GB"/>
        </w:rPr>
      </w:pPr>
      <w:r w:rsidRPr="001226F1">
        <w:rPr>
          <w:rStyle w:val="FootnoteReference"/>
          <w:rFonts w:ascii="Times New Roman" w:hAnsi="Times New Roman" w:cs="Times New Roman"/>
        </w:rPr>
        <w:footnoteRef/>
      </w:r>
      <w:r w:rsidRPr="001226F1">
        <w:rPr>
          <w:rFonts w:ascii="Times New Roman" w:hAnsi="Times New Roman" w:cs="Times New Roman"/>
        </w:rPr>
        <w:t xml:space="preserve"> </w:t>
      </w:r>
      <w:r w:rsidRPr="007B7B22">
        <w:rPr>
          <w:rFonts w:ascii="Times New Roman" w:hAnsi="Times New Roman" w:cs="Times New Roman"/>
          <w:lang w:val="en-GB"/>
        </w:rPr>
        <w:t xml:space="preserve">Austen, </w:t>
      </w:r>
      <w:r>
        <w:rPr>
          <w:rFonts w:ascii="Times New Roman" w:hAnsi="Times New Roman" w:cs="Times New Roman"/>
          <w:i/>
          <w:iCs/>
          <w:lang w:val="en-GB"/>
        </w:rPr>
        <w:t>Mansfield Park</w:t>
      </w:r>
      <w:r>
        <w:rPr>
          <w:rFonts w:ascii="Times New Roman" w:hAnsi="Times New Roman" w:cs="Times New Roman"/>
          <w:lang w:val="en-GB"/>
        </w:rPr>
        <w:t>, p. 538.</w:t>
      </w:r>
    </w:p>
  </w:footnote>
  <w:footnote w:id="75">
    <w:p w14:paraId="64FE3EB2" w14:textId="3B3DB404" w:rsidR="007B7B22" w:rsidRPr="007B7B22" w:rsidRDefault="007B7B22">
      <w:pPr>
        <w:pStyle w:val="FootnoteText"/>
        <w:rPr>
          <w:lang w:val="en-GB"/>
        </w:rPr>
      </w:pPr>
      <w:r w:rsidRPr="007B7B22">
        <w:rPr>
          <w:rStyle w:val="FootnoteReference"/>
          <w:rFonts w:ascii="Times New Roman" w:hAnsi="Times New Roman" w:cs="Times New Roman"/>
        </w:rPr>
        <w:footnoteRef/>
      </w:r>
      <w:r w:rsidRPr="007B7B22">
        <w:rPr>
          <w:rFonts w:ascii="Times New Roman" w:hAnsi="Times New Roman" w:cs="Times New Roman"/>
        </w:rPr>
        <w:t xml:space="preserve"> </w:t>
      </w:r>
      <w:r w:rsidR="001226F1">
        <w:rPr>
          <w:rFonts w:ascii="Times New Roman" w:hAnsi="Times New Roman" w:cs="Times New Roman"/>
        </w:rPr>
        <w:t xml:space="preserve">Jane </w:t>
      </w:r>
      <w:r w:rsidRPr="007B7B22">
        <w:rPr>
          <w:rFonts w:ascii="Times New Roman" w:hAnsi="Times New Roman" w:cs="Times New Roman"/>
        </w:rPr>
        <w:t>Austen</w:t>
      </w:r>
      <w:r w:rsidR="001226F1">
        <w:rPr>
          <w:rFonts w:ascii="Times New Roman" w:hAnsi="Times New Roman" w:cs="Times New Roman"/>
        </w:rPr>
        <w:t xml:space="preserve"> to Anna Austen, Friday 9–Sunday 18 September 1814, in</w:t>
      </w:r>
      <w:r w:rsidRPr="007B7B22">
        <w:rPr>
          <w:rFonts w:ascii="Times New Roman" w:hAnsi="Times New Roman" w:cs="Times New Roman"/>
        </w:rPr>
        <w:t xml:space="preserve"> </w:t>
      </w:r>
      <w:r w:rsidRPr="007B7B22">
        <w:rPr>
          <w:rFonts w:ascii="Times New Roman" w:hAnsi="Times New Roman" w:cs="Times New Roman"/>
          <w:i/>
          <w:iCs/>
          <w:lang w:val="en-GB"/>
        </w:rPr>
        <w:t>Jane Austen’s Letters</w:t>
      </w:r>
      <w:r w:rsidRPr="007B7B22">
        <w:rPr>
          <w:rFonts w:ascii="Times New Roman" w:hAnsi="Times New Roman" w:cs="Times New Roman"/>
          <w:lang w:val="en-GB"/>
        </w:rPr>
        <w:t>,</w:t>
      </w:r>
      <w:r w:rsidR="001226F1">
        <w:rPr>
          <w:rFonts w:ascii="Times New Roman" w:hAnsi="Times New Roman" w:cs="Times New Roman"/>
          <w:lang w:val="en-GB"/>
        </w:rPr>
        <w:t xml:space="preserve"> ed. and collected by Deirdre Le Faye, 3</w:t>
      </w:r>
      <w:r w:rsidR="001226F1" w:rsidRPr="001226F1">
        <w:rPr>
          <w:rFonts w:ascii="Times New Roman" w:hAnsi="Times New Roman" w:cs="Times New Roman"/>
          <w:vertAlign w:val="superscript"/>
          <w:lang w:val="en-GB"/>
        </w:rPr>
        <w:t>rd</w:t>
      </w:r>
      <w:r w:rsidR="001226F1">
        <w:rPr>
          <w:rFonts w:ascii="Times New Roman" w:hAnsi="Times New Roman" w:cs="Times New Roman"/>
          <w:lang w:val="en-GB"/>
        </w:rPr>
        <w:t xml:space="preserve"> edition (Cambridge: Cambridge University Press, 1995), p. 275.</w:t>
      </w:r>
      <w:r w:rsidRPr="007B7B22">
        <w:rPr>
          <w:rFonts w:ascii="Times New Roman" w:hAnsi="Times New Roman" w:cs="Times New Roman"/>
          <w:lang w:val="en-GB"/>
        </w:rPr>
        <w:t xml:space="preserve"> </w:t>
      </w:r>
    </w:p>
  </w:footnote>
  <w:footnote w:id="76">
    <w:p w14:paraId="5A08390A" w14:textId="0DE09BCB" w:rsidR="00FB4F43" w:rsidRPr="00FB4F43" w:rsidRDefault="00FB4F43">
      <w:pPr>
        <w:pStyle w:val="FootnoteText"/>
        <w:rPr>
          <w:rFonts w:ascii="Times New Roman" w:hAnsi="Times New Roman" w:cs="Times New Roman"/>
          <w:lang w:val="en-GB"/>
        </w:rPr>
      </w:pPr>
      <w:r w:rsidRPr="00FB4F43">
        <w:rPr>
          <w:rStyle w:val="FootnoteReference"/>
          <w:rFonts w:ascii="Times New Roman" w:hAnsi="Times New Roman" w:cs="Times New Roman"/>
        </w:rPr>
        <w:footnoteRef/>
      </w:r>
      <w:r w:rsidRPr="00FB4F43">
        <w:rPr>
          <w:rFonts w:ascii="Times New Roman" w:hAnsi="Times New Roman" w:cs="Times New Roman"/>
        </w:rPr>
        <w:t xml:space="preserve"> </w:t>
      </w:r>
      <w:r w:rsidRPr="00FB4F43">
        <w:rPr>
          <w:rFonts w:ascii="Times New Roman" w:hAnsi="Times New Roman" w:cs="Times New Roman"/>
          <w:lang w:val="en-GB"/>
        </w:rPr>
        <w:t xml:space="preserve">Walter Scott, review of </w:t>
      </w:r>
      <w:r w:rsidRPr="00FB4F43">
        <w:rPr>
          <w:rFonts w:ascii="Times New Roman" w:hAnsi="Times New Roman" w:cs="Times New Roman"/>
          <w:i/>
          <w:iCs/>
          <w:lang w:val="en-GB"/>
        </w:rPr>
        <w:t>Emma</w:t>
      </w:r>
      <w:r w:rsidRPr="00FB4F43">
        <w:rPr>
          <w:rFonts w:ascii="Times New Roman" w:hAnsi="Times New Roman" w:cs="Times New Roman"/>
          <w:lang w:val="en-GB"/>
        </w:rPr>
        <w:t xml:space="preserve">, in </w:t>
      </w:r>
      <w:r w:rsidRPr="00FB4F43">
        <w:rPr>
          <w:rFonts w:ascii="Times New Roman" w:hAnsi="Times New Roman" w:cs="Times New Roman"/>
          <w:i/>
          <w:iCs/>
          <w:lang w:val="en-GB"/>
        </w:rPr>
        <w:t>Jane Austen: the Critical Heritage</w:t>
      </w:r>
      <w:r w:rsidRPr="00FB4F43">
        <w:rPr>
          <w:rFonts w:ascii="Times New Roman" w:hAnsi="Times New Roman" w:cs="Times New Roman"/>
          <w:lang w:val="en-GB"/>
        </w:rPr>
        <w:t>, vol. 1, p</w:t>
      </w:r>
      <w:r>
        <w:rPr>
          <w:rFonts w:ascii="Times New Roman" w:hAnsi="Times New Roman" w:cs="Times New Roman"/>
          <w:lang w:val="en-GB"/>
        </w:rPr>
        <w:t>p</w:t>
      </w:r>
      <w:r w:rsidRPr="00FB4F43">
        <w:rPr>
          <w:rFonts w:ascii="Times New Roman" w:hAnsi="Times New Roman" w:cs="Times New Roman"/>
          <w:lang w:val="en-GB"/>
        </w:rPr>
        <w:t xml:space="preserve">. </w:t>
      </w:r>
      <w:r>
        <w:rPr>
          <w:rFonts w:ascii="Times New Roman" w:hAnsi="Times New Roman" w:cs="Times New Roman"/>
          <w:lang w:val="en-GB"/>
        </w:rPr>
        <w:t>70-</w:t>
      </w:r>
      <w:r w:rsidRPr="00FB4F43">
        <w:rPr>
          <w:rFonts w:ascii="Times New Roman" w:hAnsi="Times New Roman" w:cs="Times New Roman"/>
          <w:lang w:val="en-GB"/>
        </w:rPr>
        <w:t>1</w:t>
      </w:r>
      <w:r>
        <w:rPr>
          <w:rFonts w:ascii="Times New Roman" w:hAnsi="Times New Roman" w:cs="Times New Roman"/>
          <w:lang w:val="en-GB"/>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18EA"/>
    <w:rsid w:val="00002AB8"/>
    <w:rsid w:val="00010764"/>
    <w:rsid w:val="0001389C"/>
    <w:rsid w:val="00015014"/>
    <w:rsid w:val="00021AFC"/>
    <w:rsid w:val="00027E34"/>
    <w:rsid w:val="00034527"/>
    <w:rsid w:val="00050C08"/>
    <w:rsid w:val="00060020"/>
    <w:rsid w:val="00060E08"/>
    <w:rsid w:val="00067B2C"/>
    <w:rsid w:val="00070A3E"/>
    <w:rsid w:val="00072267"/>
    <w:rsid w:val="000728A7"/>
    <w:rsid w:val="00072B9C"/>
    <w:rsid w:val="00077D83"/>
    <w:rsid w:val="000816F2"/>
    <w:rsid w:val="00081D1B"/>
    <w:rsid w:val="00090E49"/>
    <w:rsid w:val="00093EFE"/>
    <w:rsid w:val="00094622"/>
    <w:rsid w:val="000B1806"/>
    <w:rsid w:val="000B4B4A"/>
    <w:rsid w:val="000C0B9F"/>
    <w:rsid w:val="000D6C5E"/>
    <w:rsid w:val="0010239D"/>
    <w:rsid w:val="00105339"/>
    <w:rsid w:val="001076BE"/>
    <w:rsid w:val="00111946"/>
    <w:rsid w:val="00113917"/>
    <w:rsid w:val="00113C61"/>
    <w:rsid w:val="001201AA"/>
    <w:rsid w:val="001226F1"/>
    <w:rsid w:val="00125156"/>
    <w:rsid w:val="00131BD6"/>
    <w:rsid w:val="001320B3"/>
    <w:rsid w:val="00136C97"/>
    <w:rsid w:val="00144C1E"/>
    <w:rsid w:val="00151375"/>
    <w:rsid w:val="001706C6"/>
    <w:rsid w:val="00171793"/>
    <w:rsid w:val="001725CF"/>
    <w:rsid w:val="00174ADE"/>
    <w:rsid w:val="0017683A"/>
    <w:rsid w:val="00176985"/>
    <w:rsid w:val="001903CD"/>
    <w:rsid w:val="001C2026"/>
    <w:rsid w:val="001C35D6"/>
    <w:rsid w:val="001C55F2"/>
    <w:rsid w:val="001D4C74"/>
    <w:rsid w:val="001D69C6"/>
    <w:rsid w:val="001E41B0"/>
    <w:rsid w:val="001F36D7"/>
    <w:rsid w:val="00202797"/>
    <w:rsid w:val="002249EF"/>
    <w:rsid w:val="0023249C"/>
    <w:rsid w:val="00236549"/>
    <w:rsid w:val="0023725D"/>
    <w:rsid w:val="002457A3"/>
    <w:rsid w:val="00266DDC"/>
    <w:rsid w:val="00281C2E"/>
    <w:rsid w:val="00286AB8"/>
    <w:rsid w:val="002A4464"/>
    <w:rsid w:val="002D2E10"/>
    <w:rsid w:val="002D2E61"/>
    <w:rsid w:val="002F0F09"/>
    <w:rsid w:val="002F4B8D"/>
    <w:rsid w:val="00312B84"/>
    <w:rsid w:val="003139C9"/>
    <w:rsid w:val="00315B25"/>
    <w:rsid w:val="003203BF"/>
    <w:rsid w:val="0033194B"/>
    <w:rsid w:val="00337817"/>
    <w:rsid w:val="003416E4"/>
    <w:rsid w:val="003503C6"/>
    <w:rsid w:val="00353B62"/>
    <w:rsid w:val="00366DE1"/>
    <w:rsid w:val="00367C67"/>
    <w:rsid w:val="00370590"/>
    <w:rsid w:val="0037262F"/>
    <w:rsid w:val="00374F77"/>
    <w:rsid w:val="0037662D"/>
    <w:rsid w:val="003802D5"/>
    <w:rsid w:val="00383504"/>
    <w:rsid w:val="003865F7"/>
    <w:rsid w:val="00386ABF"/>
    <w:rsid w:val="003A46B3"/>
    <w:rsid w:val="003A51A2"/>
    <w:rsid w:val="003A61BB"/>
    <w:rsid w:val="003B1703"/>
    <w:rsid w:val="003B18EA"/>
    <w:rsid w:val="003B194B"/>
    <w:rsid w:val="003B5B72"/>
    <w:rsid w:val="003C2F72"/>
    <w:rsid w:val="003C6EB3"/>
    <w:rsid w:val="003D36CC"/>
    <w:rsid w:val="003D4D5A"/>
    <w:rsid w:val="003D66B2"/>
    <w:rsid w:val="003E1157"/>
    <w:rsid w:val="003E60C4"/>
    <w:rsid w:val="003F0AFA"/>
    <w:rsid w:val="003F64B7"/>
    <w:rsid w:val="003F7D89"/>
    <w:rsid w:val="00402E20"/>
    <w:rsid w:val="00403C9D"/>
    <w:rsid w:val="004122DA"/>
    <w:rsid w:val="00413238"/>
    <w:rsid w:val="0042729C"/>
    <w:rsid w:val="00427549"/>
    <w:rsid w:val="0043468D"/>
    <w:rsid w:val="00443221"/>
    <w:rsid w:val="00451DA5"/>
    <w:rsid w:val="00454290"/>
    <w:rsid w:val="00475E8B"/>
    <w:rsid w:val="00477A4F"/>
    <w:rsid w:val="00481F2B"/>
    <w:rsid w:val="00495832"/>
    <w:rsid w:val="004962A7"/>
    <w:rsid w:val="004978FF"/>
    <w:rsid w:val="004A6DB6"/>
    <w:rsid w:val="004B0660"/>
    <w:rsid w:val="004B41DF"/>
    <w:rsid w:val="004F187D"/>
    <w:rsid w:val="004F2538"/>
    <w:rsid w:val="004F30B3"/>
    <w:rsid w:val="005071F1"/>
    <w:rsid w:val="00510EDA"/>
    <w:rsid w:val="005202E3"/>
    <w:rsid w:val="00521EF1"/>
    <w:rsid w:val="005235A8"/>
    <w:rsid w:val="005270A2"/>
    <w:rsid w:val="005321AE"/>
    <w:rsid w:val="00535952"/>
    <w:rsid w:val="0053690F"/>
    <w:rsid w:val="00540B04"/>
    <w:rsid w:val="00542EDF"/>
    <w:rsid w:val="00561194"/>
    <w:rsid w:val="00564895"/>
    <w:rsid w:val="00570626"/>
    <w:rsid w:val="00574408"/>
    <w:rsid w:val="005815D3"/>
    <w:rsid w:val="005A714F"/>
    <w:rsid w:val="005D635B"/>
    <w:rsid w:val="005F4BFE"/>
    <w:rsid w:val="00600060"/>
    <w:rsid w:val="0061442E"/>
    <w:rsid w:val="0061659A"/>
    <w:rsid w:val="00621ECE"/>
    <w:rsid w:val="006257D0"/>
    <w:rsid w:val="00626265"/>
    <w:rsid w:val="0064134E"/>
    <w:rsid w:val="00641678"/>
    <w:rsid w:val="00645915"/>
    <w:rsid w:val="00655CCE"/>
    <w:rsid w:val="00661644"/>
    <w:rsid w:val="00662381"/>
    <w:rsid w:val="006667B9"/>
    <w:rsid w:val="00670DEE"/>
    <w:rsid w:val="006910A5"/>
    <w:rsid w:val="00697D3F"/>
    <w:rsid w:val="006B2A3F"/>
    <w:rsid w:val="006C33ED"/>
    <w:rsid w:val="006C3A00"/>
    <w:rsid w:val="006C3ABA"/>
    <w:rsid w:val="006C3C48"/>
    <w:rsid w:val="006C7EF7"/>
    <w:rsid w:val="006D054F"/>
    <w:rsid w:val="006D249B"/>
    <w:rsid w:val="006D65C3"/>
    <w:rsid w:val="006D763B"/>
    <w:rsid w:val="006E47F2"/>
    <w:rsid w:val="006E6A3A"/>
    <w:rsid w:val="00710DF0"/>
    <w:rsid w:val="00715646"/>
    <w:rsid w:val="007204B4"/>
    <w:rsid w:val="00721DB1"/>
    <w:rsid w:val="007238ED"/>
    <w:rsid w:val="007244F1"/>
    <w:rsid w:val="00727846"/>
    <w:rsid w:val="007362DD"/>
    <w:rsid w:val="00742B27"/>
    <w:rsid w:val="00751FAB"/>
    <w:rsid w:val="007540E1"/>
    <w:rsid w:val="00765C2F"/>
    <w:rsid w:val="007715CF"/>
    <w:rsid w:val="00774632"/>
    <w:rsid w:val="00775D2C"/>
    <w:rsid w:val="00776EAB"/>
    <w:rsid w:val="007857AF"/>
    <w:rsid w:val="007A61A6"/>
    <w:rsid w:val="007B1175"/>
    <w:rsid w:val="007B1C9E"/>
    <w:rsid w:val="007B44FA"/>
    <w:rsid w:val="007B7B22"/>
    <w:rsid w:val="007C1FB7"/>
    <w:rsid w:val="007C2AA2"/>
    <w:rsid w:val="007E0970"/>
    <w:rsid w:val="007E1F0A"/>
    <w:rsid w:val="007F0332"/>
    <w:rsid w:val="00805377"/>
    <w:rsid w:val="00816364"/>
    <w:rsid w:val="00822490"/>
    <w:rsid w:val="008300FC"/>
    <w:rsid w:val="00831D69"/>
    <w:rsid w:val="00834F3D"/>
    <w:rsid w:val="0083737B"/>
    <w:rsid w:val="00837EDD"/>
    <w:rsid w:val="00842210"/>
    <w:rsid w:val="00862280"/>
    <w:rsid w:val="008705DA"/>
    <w:rsid w:val="00871E14"/>
    <w:rsid w:val="008723B8"/>
    <w:rsid w:val="00892828"/>
    <w:rsid w:val="00895686"/>
    <w:rsid w:val="008A3F56"/>
    <w:rsid w:val="008A5D54"/>
    <w:rsid w:val="008B2FD1"/>
    <w:rsid w:val="008C4D06"/>
    <w:rsid w:val="008C7D82"/>
    <w:rsid w:val="008D0E26"/>
    <w:rsid w:val="008D7E6A"/>
    <w:rsid w:val="008D7FEB"/>
    <w:rsid w:val="008E39ED"/>
    <w:rsid w:val="008E470D"/>
    <w:rsid w:val="009028EB"/>
    <w:rsid w:val="00917FA4"/>
    <w:rsid w:val="009222A4"/>
    <w:rsid w:val="00927B3B"/>
    <w:rsid w:val="009317CC"/>
    <w:rsid w:val="00936000"/>
    <w:rsid w:val="00936311"/>
    <w:rsid w:val="00940F16"/>
    <w:rsid w:val="009533FE"/>
    <w:rsid w:val="00974A82"/>
    <w:rsid w:val="00976245"/>
    <w:rsid w:val="00985A35"/>
    <w:rsid w:val="00995163"/>
    <w:rsid w:val="009A116F"/>
    <w:rsid w:val="009A2A40"/>
    <w:rsid w:val="009A3E02"/>
    <w:rsid w:val="009B2E64"/>
    <w:rsid w:val="009B488B"/>
    <w:rsid w:val="009B48F3"/>
    <w:rsid w:val="009D14E2"/>
    <w:rsid w:val="009E476B"/>
    <w:rsid w:val="009E6003"/>
    <w:rsid w:val="009F36B3"/>
    <w:rsid w:val="009F3804"/>
    <w:rsid w:val="009F7A24"/>
    <w:rsid w:val="00A013C8"/>
    <w:rsid w:val="00A04D96"/>
    <w:rsid w:val="00A07772"/>
    <w:rsid w:val="00A10E35"/>
    <w:rsid w:val="00A145DA"/>
    <w:rsid w:val="00A365F6"/>
    <w:rsid w:val="00A4347F"/>
    <w:rsid w:val="00A55984"/>
    <w:rsid w:val="00A6665F"/>
    <w:rsid w:val="00A73835"/>
    <w:rsid w:val="00A74E28"/>
    <w:rsid w:val="00A85B04"/>
    <w:rsid w:val="00A96708"/>
    <w:rsid w:val="00AB381F"/>
    <w:rsid w:val="00AC5A96"/>
    <w:rsid w:val="00AC7DBB"/>
    <w:rsid w:val="00AD1B8F"/>
    <w:rsid w:val="00AD432F"/>
    <w:rsid w:val="00AD50D7"/>
    <w:rsid w:val="00AE2393"/>
    <w:rsid w:val="00B156F0"/>
    <w:rsid w:val="00B20A4E"/>
    <w:rsid w:val="00B23FB4"/>
    <w:rsid w:val="00B24965"/>
    <w:rsid w:val="00B25974"/>
    <w:rsid w:val="00B37DD2"/>
    <w:rsid w:val="00B473B7"/>
    <w:rsid w:val="00B47684"/>
    <w:rsid w:val="00B5032B"/>
    <w:rsid w:val="00B5256B"/>
    <w:rsid w:val="00B562A8"/>
    <w:rsid w:val="00B56A84"/>
    <w:rsid w:val="00B60D40"/>
    <w:rsid w:val="00B67079"/>
    <w:rsid w:val="00B77327"/>
    <w:rsid w:val="00B77561"/>
    <w:rsid w:val="00B8410A"/>
    <w:rsid w:val="00B956C2"/>
    <w:rsid w:val="00B971CD"/>
    <w:rsid w:val="00B97ACC"/>
    <w:rsid w:val="00BA09E1"/>
    <w:rsid w:val="00BB03A5"/>
    <w:rsid w:val="00BB123D"/>
    <w:rsid w:val="00BC21A1"/>
    <w:rsid w:val="00BD7595"/>
    <w:rsid w:val="00C07D40"/>
    <w:rsid w:val="00C104DC"/>
    <w:rsid w:val="00C10E50"/>
    <w:rsid w:val="00C13DA1"/>
    <w:rsid w:val="00C13F98"/>
    <w:rsid w:val="00C22CFE"/>
    <w:rsid w:val="00C23746"/>
    <w:rsid w:val="00C26C70"/>
    <w:rsid w:val="00C3180D"/>
    <w:rsid w:val="00C34FC0"/>
    <w:rsid w:val="00C40F4C"/>
    <w:rsid w:val="00C4155A"/>
    <w:rsid w:val="00C51AC2"/>
    <w:rsid w:val="00C63285"/>
    <w:rsid w:val="00C63555"/>
    <w:rsid w:val="00C646D8"/>
    <w:rsid w:val="00C74AE5"/>
    <w:rsid w:val="00C74F60"/>
    <w:rsid w:val="00C759C7"/>
    <w:rsid w:val="00C80A1D"/>
    <w:rsid w:val="00C81638"/>
    <w:rsid w:val="00C90F66"/>
    <w:rsid w:val="00C92332"/>
    <w:rsid w:val="00CA5300"/>
    <w:rsid w:val="00CB39A4"/>
    <w:rsid w:val="00CB4A01"/>
    <w:rsid w:val="00CB6A8E"/>
    <w:rsid w:val="00CB737C"/>
    <w:rsid w:val="00CB74AD"/>
    <w:rsid w:val="00CC7F0E"/>
    <w:rsid w:val="00CD1114"/>
    <w:rsid w:val="00CD5F9C"/>
    <w:rsid w:val="00CD6BD2"/>
    <w:rsid w:val="00CE0949"/>
    <w:rsid w:val="00CE2450"/>
    <w:rsid w:val="00CE26C3"/>
    <w:rsid w:val="00CE6669"/>
    <w:rsid w:val="00CF00B5"/>
    <w:rsid w:val="00CF0CBC"/>
    <w:rsid w:val="00CF0E5C"/>
    <w:rsid w:val="00D01CE3"/>
    <w:rsid w:val="00D06192"/>
    <w:rsid w:val="00D22CF1"/>
    <w:rsid w:val="00D51750"/>
    <w:rsid w:val="00D612D2"/>
    <w:rsid w:val="00D76B80"/>
    <w:rsid w:val="00D91CFD"/>
    <w:rsid w:val="00D92253"/>
    <w:rsid w:val="00D92EFC"/>
    <w:rsid w:val="00D97C95"/>
    <w:rsid w:val="00DA0FDD"/>
    <w:rsid w:val="00DA7C66"/>
    <w:rsid w:val="00DA7FB5"/>
    <w:rsid w:val="00DB06B7"/>
    <w:rsid w:val="00DB0F8B"/>
    <w:rsid w:val="00DB2B2E"/>
    <w:rsid w:val="00DC1E33"/>
    <w:rsid w:val="00DC2AF5"/>
    <w:rsid w:val="00DD266A"/>
    <w:rsid w:val="00DD6797"/>
    <w:rsid w:val="00DD741D"/>
    <w:rsid w:val="00DE74D9"/>
    <w:rsid w:val="00E05595"/>
    <w:rsid w:val="00E16A2C"/>
    <w:rsid w:val="00E25BD5"/>
    <w:rsid w:val="00E2743E"/>
    <w:rsid w:val="00E30868"/>
    <w:rsid w:val="00E36338"/>
    <w:rsid w:val="00E37E2E"/>
    <w:rsid w:val="00E503C3"/>
    <w:rsid w:val="00E5653A"/>
    <w:rsid w:val="00E65F4D"/>
    <w:rsid w:val="00E67BC3"/>
    <w:rsid w:val="00E711A4"/>
    <w:rsid w:val="00E74EA3"/>
    <w:rsid w:val="00E80EEF"/>
    <w:rsid w:val="00E84663"/>
    <w:rsid w:val="00E92620"/>
    <w:rsid w:val="00EA0556"/>
    <w:rsid w:val="00EA0661"/>
    <w:rsid w:val="00EA1962"/>
    <w:rsid w:val="00EA2AA0"/>
    <w:rsid w:val="00EA3E1D"/>
    <w:rsid w:val="00EB471D"/>
    <w:rsid w:val="00EB5FDC"/>
    <w:rsid w:val="00EC4D86"/>
    <w:rsid w:val="00EC641C"/>
    <w:rsid w:val="00EC7A2E"/>
    <w:rsid w:val="00ED49D5"/>
    <w:rsid w:val="00EE2708"/>
    <w:rsid w:val="00F05E50"/>
    <w:rsid w:val="00F140FE"/>
    <w:rsid w:val="00F22676"/>
    <w:rsid w:val="00F273E3"/>
    <w:rsid w:val="00F27F3E"/>
    <w:rsid w:val="00F30006"/>
    <w:rsid w:val="00F3137D"/>
    <w:rsid w:val="00F32E1A"/>
    <w:rsid w:val="00F33322"/>
    <w:rsid w:val="00F44255"/>
    <w:rsid w:val="00F45526"/>
    <w:rsid w:val="00F7694A"/>
    <w:rsid w:val="00F84D4A"/>
    <w:rsid w:val="00F863D2"/>
    <w:rsid w:val="00F86DF1"/>
    <w:rsid w:val="00F92DA9"/>
    <w:rsid w:val="00FB0C07"/>
    <w:rsid w:val="00FB4F43"/>
    <w:rsid w:val="00FB688C"/>
    <w:rsid w:val="00FD2B3D"/>
    <w:rsid w:val="00FD4B83"/>
    <w:rsid w:val="00FD7C3D"/>
    <w:rsid w:val="00FE1597"/>
    <w:rsid w:val="00FF286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decimalSymbol w:val="."/>
  <w:listSeparator w:val=","/>
  <w14:docId w14:val="4C3E6FFD"/>
  <w15:chartTrackingRefBased/>
  <w15:docId w15:val="{7951DEBC-E7E4-B34B-9595-484FE73734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3B18EA"/>
    <w:rPr>
      <w:sz w:val="20"/>
      <w:szCs w:val="20"/>
      <w:lang w:val="en-US"/>
    </w:rPr>
  </w:style>
  <w:style w:type="character" w:customStyle="1" w:styleId="FootnoteTextChar">
    <w:name w:val="Footnote Text Char"/>
    <w:basedOn w:val="DefaultParagraphFont"/>
    <w:link w:val="FootnoteText"/>
    <w:uiPriority w:val="99"/>
    <w:rsid w:val="003B18EA"/>
    <w:rPr>
      <w:sz w:val="20"/>
      <w:szCs w:val="20"/>
      <w:lang w:val="en-US"/>
    </w:rPr>
  </w:style>
  <w:style w:type="character" w:styleId="FootnoteReference">
    <w:name w:val="footnote reference"/>
    <w:basedOn w:val="DefaultParagraphFont"/>
    <w:uiPriority w:val="99"/>
    <w:semiHidden/>
    <w:unhideWhenUsed/>
    <w:rsid w:val="003B18EA"/>
    <w:rPr>
      <w:vertAlign w:val="superscript"/>
    </w:rPr>
  </w:style>
  <w:style w:type="paragraph" w:customStyle="1" w:styleId="Default">
    <w:name w:val="Default"/>
    <w:rsid w:val="00FB0C07"/>
    <w:pPr>
      <w:autoSpaceDE w:val="0"/>
      <w:autoSpaceDN w:val="0"/>
      <w:adjustRightInd w:val="0"/>
    </w:pPr>
    <w:rPr>
      <w:rFonts w:ascii="Code" w:hAnsi="Code" w:cs="Code"/>
      <w:color w:val="000000"/>
      <w:lang w:val="en-GB"/>
    </w:rPr>
  </w:style>
  <w:style w:type="paragraph" w:styleId="Footer">
    <w:name w:val="footer"/>
    <w:basedOn w:val="Normal"/>
    <w:link w:val="FooterChar"/>
    <w:uiPriority w:val="99"/>
    <w:unhideWhenUsed/>
    <w:rsid w:val="00AC7DBB"/>
    <w:pPr>
      <w:tabs>
        <w:tab w:val="center" w:pos="4513"/>
        <w:tab w:val="right" w:pos="9026"/>
      </w:tabs>
    </w:pPr>
  </w:style>
  <w:style w:type="character" w:customStyle="1" w:styleId="FooterChar">
    <w:name w:val="Footer Char"/>
    <w:basedOn w:val="DefaultParagraphFont"/>
    <w:link w:val="Footer"/>
    <w:uiPriority w:val="99"/>
    <w:rsid w:val="00AC7DBB"/>
  </w:style>
  <w:style w:type="character" w:styleId="PageNumber">
    <w:name w:val="page number"/>
    <w:basedOn w:val="DefaultParagraphFont"/>
    <w:uiPriority w:val="99"/>
    <w:semiHidden/>
    <w:unhideWhenUsed/>
    <w:rsid w:val="00AC7DBB"/>
  </w:style>
  <w:style w:type="character" w:styleId="Hyperlink">
    <w:name w:val="Hyperlink"/>
    <w:basedOn w:val="DefaultParagraphFont"/>
    <w:uiPriority w:val="99"/>
    <w:unhideWhenUsed/>
    <w:rsid w:val="009B488B"/>
    <w:rPr>
      <w:color w:val="0563C1" w:themeColor="hyperlink"/>
      <w:u w:val="single"/>
    </w:rPr>
  </w:style>
  <w:style w:type="character" w:styleId="UnresolvedMention">
    <w:name w:val="Unresolved Mention"/>
    <w:basedOn w:val="DefaultParagraphFont"/>
    <w:uiPriority w:val="99"/>
    <w:semiHidden/>
    <w:unhideWhenUsed/>
    <w:rsid w:val="009B488B"/>
    <w:rPr>
      <w:color w:val="605E5C"/>
      <w:shd w:val="clear" w:color="auto" w:fill="E1DFDD"/>
    </w:rPr>
  </w:style>
  <w:style w:type="paragraph" w:styleId="EndnoteText">
    <w:name w:val="endnote text"/>
    <w:basedOn w:val="Normal"/>
    <w:link w:val="EndnoteTextChar"/>
    <w:uiPriority w:val="99"/>
    <w:unhideWhenUsed/>
    <w:rsid w:val="00027E34"/>
    <w:rPr>
      <w:sz w:val="20"/>
      <w:szCs w:val="20"/>
      <w:lang w:val="en-US"/>
    </w:rPr>
  </w:style>
  <w:style w:type="character" w:customStyle="1" w:styleId="EndnoteTextChar">
    <w:name w:val="Endnote Text Char"/>
    <w:basedOn w:val="DefaultParagraphFont"/>
    <w:link w:val="EndnoteText"/>
    <w:uiPriority w:val="99"/>
    <w:rsid w:val="00027E34"/>
    <w:rPr>
      <w:sz w:val="20"/>
      <w:szCs w:val="20"/>
      <w:lang w:val="en-US"/>
    </w:rPr>
  </w:style>
  <w:style w:type="paragraph" w:styleId="NormalWeb">
    <w:name w:val="Normal (Web)"/>
    <w:basedOn w:val="Normal"/>
    <w:uiPriority w:val="99"/>
    <w:unhideWhenUsed/>
    <w:rsid w:val="00266DDC"/>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0B1806"/>
    <w:rPr>
      <w:sz w:val="16"/>
      <w:szCs w:val="16"/>
    </w:rPr>
  </w:style>
  <w:style w:type="paragraph" w:styleId="CommentText">
    <w:name w:val="annotation text"/>
    <w:basedOn w:val="Normal"/>
    <w:link w:val="CommentTextChar"/>
    <w:uiPriority w:val="99"/>
    <w:semiHidden/>
    <w:unhideWhenUsed/>
    <w:rsid w:val="000B1806"/>
    <w:rPr>
      <w:sz w:val="20"/>
      <w:szCs w:val="20"/>
    </w:rPr>
  </w:style>
  <w:style w:type="character" w:customStyle="1" w:styleId="CommentTextChar">
    <w:name w:val="Comment Text Char"/>
    <w:basedOn w:val="DefaultParagraphFont"/>
    <w:link w:val="CommentText"/>
    <w:uiPriority w:val="99"/>
    <w:semiHidden/>
    <w:rsid w:val="000B1806"/>
    <w:rPr>
      <w:sz w:val="20"/>
      <w:szCs w:val="20"/>
    </w:rPr>
  </w:style>
  <w:style w:type="paragraph" w:styleId="CommentSubject">
    <w:name w:val="annotation subject"/>
    <w:basedOn w:val="CommentText"/>
    <w:next w:val="CommentText"/>
    <w:link w:val="CommentSubjectChar"/>
    <w:uiPriority w:val="99"/>
    <w:semiHidden/>
    <w:unhideWhenUsed/>
    <w:rsid w:val="000B1806"/>
    <w:rPr>
      <w:b/>
      <w:bCs/>
    </w:rPr>
  </w:style>
  <w:style w:type="character" w:customStyle="1" w:styleId="CommentSubjectChar">
    <w:name w:val="Comment Subject Char"/>
    <w:basedOn w:val="CommentTextChar"/>
    <w:link w:val="CommentSubject"/>
    <w:uiPriority w:val="99"/>
    <w:semiHidden/>
    <w:rsid w:val="000B1806"/>
    <w:rPr>
      <w:b/>
      <w:bCs/>
      <w:sz w:val="20"/>
      <w:szCs w:val="20"/>
    </w:rPr>
  </w:style>
  <w:style w:type="character" w:styleId="EndnoteReference">
    <w:name w:val="endnote reference"/>
    <w:basedOn w:val="DefaultParagraphFont"/>
    <w:uiPriority w:val="99"/>
    <w:semiHidden/>
    <w:unhideWhenUsed/>
    <w:rsid w:val="00F45526"/>
    <w:rPr>
      <w:vertAlign w:val="superscript"/>
    </w:rPr>
  </w:style>
  <w:style w:type="paragraph" w:styleId="Revision">
    <w:name w:val="Revision"/>
    <w:hidden/>
    <w:uiPriority w:val="99"/>
    <w:semiHidden/>
    <w:rsid w:val="00765C2F"/>
  </w:style>
  <w:style w:type="character" w:styleId="FollowedHyperlink">
    <w:name w:val="FollowedHyperlink"/>
    <w:basedOn w:val="DefaultParagraphFont"/>
    <w:uiPriority w:val="99"/>
    <w:semiHidden/>
    <w:unhideWhenUsed/>
    <w:rsid w:val="009028E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150699">
      <w:bodyDiv w:val="1"/>
      <w:marLeft w:val="0"/>
      <w:marRight w:val="0"/>
      <w:marTop w:val="0"/>
      <w:marBottom w:val="0"/>
      <w:divBdr>
        <w:top w:val="none" w:sz="0" w:space="0" w:color="auto"/>
        <w:left w:val="none" w:sz="0" w:space="0" w:color="auto"/>
        <w:bottom w:val="none" w:sz="0" w:space="0" w:color="auto"/>
        <w:right w:val="none" w:sz="0" w:space="0" w:color="auto"/>
      </w:divBdr>
    </w:div>
    <w:div w:id="53550784">
      <w:bodyDiv w:val="1"/>
      <w:marLeft w:val="0"/>
      <w:marRight w:val="0"/>
      <w:marTop w:val="0"/>
      <w:marBottom w:val="0"/>
      <w:divBdr>
        <w:top w:val="none" w:sz="0" w:space="0" w:color="auto"/>
        <w:left w:val="none" w:sz="0" w:space="0" w:color="auto"/>
        <w:bottom w:val="none" w:sz="0" w:space="0" w:color="auto"/>
        <w:right w:val="none" w:sz="0" w:space="0" w:color="auto"/>
      </w:divBdr>
    </w:div>
    <w:div w:id="202255511">
      <w:bodyDiv w:val="1"/>
      <w:marLeft w:val="0"/>
      <w:marRight w:val="0"/>
      <w:marTop w:val="0"/>
      <w:marBottom w:val="0"/>
      <w:divBdr>
        <w:top w:val="none" w:sz="0" w:space="0" w:color="auto"/>
        <w:left w:val="none" w:sz="0" w:space="0" w:color="auto"/>
        <w:bottom w:val="none" w:sz="0" w:space="0" w:color="auto"/>
        <w:right w:val="none" w:sz="0" w:space="0" w:color="auto"/>
      </w:divBdr>
    </w:div>
    <w:div w:id="202864192">
      <w:bodyDiv w:val="1"/>
      <w:marLeft w:val="0"/>
      <w:marRight w:val="0"/>
      <w:marTop w:val="0"/>
      <w:marBottom w:val="0"/>
      <w:divBdr>
        <w:top w:val="none" w:sz="0" w:space="0" w:color="auto"/>
        <w:left w:val="none" w:sz="0" w:space="0" w:color="auto"/>
        <w:bottom w:val="none" w:sz="0" w:space="0" w:color="auto"/>
        <w:right w:val="none" w:sz="0" w:space="0" w:color="auto"/>
      </w:divBdr>
    </w:div>
    <w:div w:id="219832502">
      <w:bodyDiv w:val="1"/>
      <w:marLeft w:val="0"/>
      <w:marRight w:val="0"/>
      <w:marTop w:val="0"/>
      <w:marBottom w:val="0"/>
      <w:divBdr>
        <w:top w:val="none" w:sz="0" w:space="0" w:color="auto"/>
        <w:left w:val="none" w:sz="0" w:space="0" w:color="auto"/>
        <w:bottom w:val="none" w:sz="0" w:space="0" w:color="auto"/>
        <w:right w:val="none" w:sz="0" w:space="0" w:color="auto"/>
      </w:divBdr>
    </w:div>
    <w:div w:id="318268773">
      <w:bodyDiv w:val="1"/>
      <w:marLeft w:val="0"/>
      <w:marRight w:val="0"/>
      <w:marTop w:val="0"/>
      <w:marBottom w:val="0"/>
      <w:divBdr>
        <w:top w:val="none" w:sz="0" w:space="0" w:color="auto"/>
        <w:left w:val="none" w:sz="0" w:space="0" w:color="auto"/>
        <w:bottom w:val="none" w:sz="0" w:space="0" w:color="auto"/>
        <w:right w:val="none" w:sz="0" w:space="0" w:color="auto"/>
      </w:divBdr>
    </w:div>
    <w:div w:id="419956042">
      <w:bodyDiv w:val="1"/>
      <w:marLeft w:val="0"/>
      <w:marRight w:val="0"/>
      <w:marTop w:val="0"/>
      <w:marBottom w:val="0"/>
      <w:divBdr>
        <w:top w:val="none" w:sz="0" w:space="0" w:color="auto"/>
        <w:left w:val="none" w:sz="0" w:space="0" w:color="auto"/>
        <w:bottom w:val="none" w:sz="0" w:space="0" w:color="auto"/>
        <w:right w:val="none" w:sz="0" w:space="0" w:color="auto"/>
      </w:divBdr>
    </w:div>
    <w:div w:id="428933891">
      <w:bodyDiv w:val="1"/>
      <w:marLeft w:val="0"/>
      <w:marRight w:val="0"/>
      <w:marTop w:val="0"/>
      <w:marBottom w:val="0"/>
      <w:divBdr>
        <w:top w:val="none" w:sz="0" w:space="0" w:color="auto"/>
        <w:left w:val="none" w:sz="0" w:space="0" w:color="auto"/>
        <w:bottom w:val="none" w:sz="0" w:space="0" w:color="auto"/>
        <w:right w:val="none" w:sz="0" w:space="0" w:color="auto"/>
      </w:divBdr>
    </w:div>
    <w:div w:id="538589902">
      <w:bodyDiv w:val="1"/>
      <w:marLeft w:val="0"/>
      <w:marRight w:val="0"/>
      <w:marTop w:val="0"/>
      <w:marBottom w:val="0"/>
      <w:divBdr>
        <w:top w:val="none" w:sz="0" w:space="0" w:color="auto"/>
        <w:left w:val="none" w:sz="0" w:space="0" w:color="auto"/>
        <w:bottom w:val="none" w:sz="0" w:space="0" w:color="auto"/>
        <w:right w:val="none" w:sz="0" w:space="0" w:color="auto"/>
      </w:divBdr>
    </w:div>
    <w:div w:id="768888020">
      <w:bodyDiv w:val="1"/>
      <w:marLeft w:val="0"/>
      <w:marRight w:val="0"/>
      <w:marTop w:val="0"/>
      <w:marBottom w:val="0"/>
      <w:divBdr>
        <w:top w:val="none" w:sz="0" w:space="0" w:color="auto"/>
        <w:left w:val="none" w:sz="0" w:space="0" w:color="auto"/>
        <w:bottom w:val="none" w:sz="0" w:space="0" w:color="auto"/>
        <w:right w:val="none" w:sz="0" w:space="0" w:color="auto"/>
      </w:divBdr>
    </w:div>
    <w:div w:id="793866788">
      <w:bodyDiv w:val="1"/>
      <w:marLeft w:val="0"/>
      <w:marRight w:val="0"/>
      <w:marTop w:val="0"/>
      <w:marBottom w:val="0"/>
      <w:divBdr>
        <w:top w:val="none" w:sz="0" w:space="0" w:color="auto"/>
        <w:left w:val="none" w:sz="0" w:space="0" w:color="auto"/>
        <w:bottom w:val="none" w:sz="0" w:space="0" w:color="auto"/>
        <w:right w:val="none" w:sz="0" w:space="0" w:color="auto"/>
      </w:divBdr>
    </w:div>
    <w:div w:id="862787743">
      <w:bodyDiv w:val="1"/>
      <w:marLeft w:val="0"/>
      <w:marRight w:val="0"/>
      <w:marTop w:val="0"/>
      <w:marBottom w:val="0"/>
      <w:divBdr>
        <w:top w:val="none" w:sz="0" w:space="0" w:color="auto"/>
        <w:left w:val="none" w:sz="0" w:space="0" w:color="auto"/>
        <w:bottom w:val="none" w:sz="0" w:space="0" w:color="auto"/>
        <w:right w:val="none" w:sz="0" w:space="0" w:color="auto"/>
      </w:divBdr>
    </w:div>
    <w:div w:id="1105616277">
      <w:bodyDiv w:val="1"/>
      <w:marLeft w:val="0"/>
      <w:marRight w:val="0"/>
      <w:marTop w:val="0"/>
      <w:marBottom w:val="0"/>
      <w:divBdr>
        <w:top w:val="none" w:sz="0" w:space="0" w:color="auto"/>
        <w:left w:val="none" w:sz="0" w:space="0" w:color="auto"/>
        <w:bottom w:val="none" w:sz="0" w:space="0" w:color="auto"/>
        <w:right w:val="none" w:sz="0" w:space="0" w:color="auto"/>
      </w:divBdr>
    </w:div>
    <w:div w:id="1206024668">
      <w:bodyDiv w:val="1"/>
      <w:marLeft w:val="0"/>
      <w:marRight w:val="0"/>
      <w:marTop w:val="0"/>
      <w:marBottom w:val="0"/>
      <w:divBdr>
        <w:top w:val="none" w:sz="0" w:space="0" w:color="auto"/>
        <w:left w:val="none" w:sz="0" w:space="0" w:color="auto"/>
        <w:bottom w:val="none" w:sz="0" w:space="0" w:color="auto"/>
        <w:right w:val="none" w:sz="0" w:space="0" w:color="auto"/>
      </w:divBdr>
    </w:div>
    <w:div w:id="1275939790">
      <w:bodyDiv w:val="1"/>
      <w:marLeft w:val="0"/>
      <w:marRight w:val="0"/>
      <w:marTop w:val="0"/>
      <w:marBottom w:val="0"/>
      <w:divBdr>
        <w:top w:val="none" w:sz="0" w:space="0" w:color="auto"/>
        <w:left w:val="none" w:sz="0" w:space="0" w:color="auto"/>
        <w:bottom w:val="none" w:sz="0" w:space="0" w:color="auto"/>
        <w:right w:val="none" w:sz="0" w:space="0" w:color="auto"/>
      </w:divBdr>
    </w:div>
    <w:div w:id="1347362680">
      <w:bodyDiv w:val="1"/>
      <w:marLeft w:val="0"/>
      <w:marRight w:val="0"/>
      <w:marTop w:val="0"/>
      <w:marBottom w:val="0"/>
      <w:divBdr>
        <w:top w:val="none" w:sz="0" w:space="0" w:color="auto"/>
        <w:left w:val="none" w:sz="0" w:space="0" w:color="auto"/>
        <w:bottom w:val="none" w:sz="0" w:space="0" w:color="auto"/>
        <w:right w:val="none" w:sz="0" w:space="0" w:color="auto"/>
      </w:divBdr>
    </w:div>
    <w:div w:id="1359307209">
      <w:bodyDiv w:val="1"/>
      <w:marLeft w:val="0"/>
      <w:marRight w:val="0"/>
      <w:marTop w:val="0"/>
      <w:marBottom w:val="0"/>
      <w:divBdr>
        <w:top w:val="none" w:sz="0" w:space="0" w:color="auto"/>
        <w:left w:val="none" w:sz="0" w:space="0" w:color="auto"/>
        <w:bottom w:val="none" w:sz="0" w:space="0" w:color="auto"/>
        <w:right w:val="none" w:sz="0" w:space="0" w:color="auto"/>
      </w:divBdr>
    </w:div>
    <w:div w:id="1371877942">
      <w:bodyDiv w:val="1"/>
      <w:marLeft w:val="0"/>
      <w:marRight w:val="0"/>
      <w:marTop w:val="0"/>
      <w:marBottom w:val="0"/>
      <w:divBdr>
        <w:top w:val="none" w:sz="0" w:space="0" w:color="auto"/>
        <w:left w:val="none" w:sz="0" w:space="0" w:color="auto"/>
        <w:bottom w:val="none" w:sz="0" w:space="0" w:color="auto"/>
        <w:right w:val="none" w:sz="0" w:space="0" w:color="auto"/>
      </w:divBdr>
    </w:div>
    <w:div w:id="1623069514">
      <w:bodyDiv w:val="1"/>
      <w:marLeft w:val="0"/>
      <w:marRight w:val="0"/>
      <w:marTop w:val="0"/>
      <w:marBottom w:val="0"/>
      <w:divBdr>
        <w:top w:val="none" w:sz="0" w:space="0" w:color="auto"/>
        <w:left w:val="none" w:sz="0" w:space="0" w:color="auto"/>
        <w:bottom w:val="none" w:sz="0" w:space="0" w:color="auto"/>
        <w:right w:val="none" w:sz="0" w:space="0" w:color="auto"/>
      </w:divBdr>
    </w:div>
    <w:div w:id="1723090916">
      <w:bodyDiv w:val="1"/>
      <w:marLeft w:val="0"/>
      <w:marRight w:val="0"/>
      <w:marTop w:val="0"/>
      <w:marBottom w:val="0"/>
      <w:divBdr>
        <w:top w:val="none" w:sz="0" w:space="0" w:color="auto"/>
        <w:left w:val="none" w:sz="0" w:space="0" w:color="auto"/>
        <w:bottom w:val="none" w:sz="0" w:space="0" w:color="auto"/>
        <w:right w:val="none" w:sz="0" w:space="0" w:color="auto"/>
      </w:divBdr>
    </w:div>
    <w:div w:id="1756439600">
      <w:bodyDiv w:val="1"/>
      <w:marLeft w:val="0"/>
      <w:marRight w:val="0"/>
      <w:marTop w:val="0"/>
      <w:marBottom w:val="0"/>
      <w:divBdr>
        <w:top w:val="none" w:sz="0" w:space="0" w:color="auto"/>
        <w:left w:val="none" w:sz="0" w:space="0" w:color="auto"/>
        <w:bottom w:val="none" w:sz="0" w:space="0" w:color="auto"/>
        <w:right w:val="none" w:sz="0" w:space="0" w:color="auto"/>
      </w:divBdr>
    </w:div>
    <w:div w:id="1917666889">
      <w:bodyDiv w:val="1"/>
      <w:marLeft w:val="0"/>
      <w:marRight w:val="0"/>
      <w:marTop w:val="0"/>
      <w:marBottom w:val="0"/>
      <w:divBdr>
        <w:top w:val="none" w:sz="0" w:space="0" w:color="auto"/>
        <w:left w:val="none" w:sz="0" w:space="0" w:color="auto"/>
        <w:bottom w:val="none" w:sz="0" w:space="0" w:color="auto"/>
        <w:right w:val="none" w:sz="0" w:space="0" w:color="auto"/>
      </w:divBdr>
    </w:div>
    <w:div w:id="1955667463">
      <w:bodyDiv w:val="1"/>
      <w:marLeft w:val="0"/>
      <w:marRight w:val="0"/>
      <w:marTop w:val="0"/>
      <w:marBottom w:val="0"/>
      <w:divBdr>
        <w:top w:val="none" w:sz="0" w:space="0" w:color="auto"/>
        <w:left w:val="none" w:sz="0" w:space="0" w:color="auto"/>
        <w:bottom w:val="none" w:sz="0" w:space="0" w:color="auto"/>
        <w:right w:val="none" w:sz="0" w:space="0" w:color="auto"/>
      </w:divBdr>
    </w:div>
    <w:div w:id="2045982718">
      <w:bodyDiv w:val="1"/>
      <w:marLeft w:val="0"/>
      <w:marRight w:val="0"/>
      <w:marTop w:val="0"/>
      <w:marBottom w:val="0"/>
      <w:divBdr>
        <w:top w:val="none" w:sz="0" w:space="0" w:color="auto"/>
        <w:left w:val="none" w:sz="0" w:space="0" w:color="auto"/>
        <w:bottom w:val="none" w:sz="0" w:space="0" w:color="auto"/>
        <w:right w:val="none" w:sz="0" w:space="0" w:color="auto"/>
      </w:divBdr>
    </w:div>
    <w:div w:id="2085224668">
      <w:bodyDiv w:val="1"/>
      <w:marLeft w:val="0"/>
      <w:marRight w:val="0"/>
      <w:marTop w:val="0"/>
      <w:marBottom w:val="0"/>
      <w:divBdr>
        <w:top w:val="none" w:sz="0" w:space="0" w:color="auto"/>
        <w:left w:val="none" w:sz="0" w:space="0" w:color="auto"/>
        <w:bottom w:val="none" w:sz="0" w:space="0" w:color="auto"/>
        <w:right w:val="none" w:sz="0" w:space="0" w:color="auto"/>
      </w:divBdr>
    </w:div>
    <w:div w:id="2116289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johnsonsdictionaryonline.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oll.libertyfund.org/title/sraffa-the-works-and-correspondence-of-david-ricardo-vol-6-letters-1810-1815" TargetMode="External"/><Relationship Id="rId13" Type="http://schemas.openxmlformats.org/officeDocument/2006/relationships/hyperlink" Target="https://oll.libertyfund.org/title/sraffa-the-works-and-correspondence-of-david-ricardo-vol-3-pamphlets-and-papers-1809-1811" TargetMode="External"/><Relationship Id="rId3" Type="http://schemas.openxmlformats.org/officeDocument/2006/relationships/hyperlink" Target="https://oll.libertyfund.org/title/sraffa-the-works-and-correspondence-of-david-ricardo-vol-6-letters-1810-1815" TargetMode="External"/><Relationship Id="rId7" Type="http://schemas.openxmlformats.org/officeDocument/2006/relationships/hyperlink" Target="https://oll.libertyfund.org/title/sraffa-the-works-and-correspondence-of-david-ricardo-vol-6-letters-1810-1815" TargetMode="External"/><Relationship Id="rId12" Type="http://schemas.openxmlformats.org/officeDocument/2006/relationships/hyperlink" Target="http://www.rc.umd.edu/praxis/forgery/HTML/praxis.2011.haywood.html" TargetMode="External"/><Relationship Id="rId2" Type="http://schemas.openxmlformats.org/officeDocument/2006/relationships/hyperlink" Target="https://oll.libertyfund.org/title/sraffa-the-works-and-correspondence-of-david-ricardo-vol-6-letters-1810-1815" TargetMode="External"/><Relationship Id="rId1" Type="http://schemas.openxmlformats.org/officeDocument/2006/relationships/hyperlink" Target="https://www.lse.ac.uk/lse-player?id=4730" TargetMode="External"/><Relationship Id="rId6" Type="http://schemas.openxmlformats.org/officeDocument/2006/relationships/hyperlink" Target="https://oll.libertyfund.org/title/sraffa-the-works-and-correspondence-of-david-ricardo-vol-6-letters-1810-1815" TargetMode="External"/><Relationship Id="rId11" Type="http://schemas.openxmlformats.org/officeDocument/2006/relationships/hyperlink" Target="https://oll.libertyfund.org/title/sraffa-the-works-and-correspondence-of-david-ricardo-vol-6-letters-1810-1815" TargetMode="External"/><Relationship Id="rId5" Type="http://schemas.openxmlformats.org/officeDocument/2006/relationships/hyperlink" Target="https://oll.libertyfund.org/title/sraffa-the-works-and-correspondence-of-david-ricardo-vol-6-letters-1810-1815" TargetMode="External"/><Relationship Id="rId15" Type="http://schemas.openxmlformats.org/officeDocument/2006/relationships/hyperlink" Target="https://johnsonsdictionaryonline.com" TargetMode="External"/><Relationship Id="rId10" Type="http://schemas.openxmlformats.org/officeDocument/2006/relationships/hyperlink" Target="https://oll.libertyfund.org/title/sraffa-the-works-and-correspondence-of-david-ricardo-vol-6-letters-1810-1815" TargetMode="External"/><Relationship Id="rId4" Type="http://schemas.openxmlformats.org/officeDocument/2006/relationships/hyperlink" Target="https://oll.libertyfund.org/title/sraffa-the-works-and-correspondence-of-david-ricardo-vol-6-letters-1810-1815" TargetMode="External"/><Relationship Id="rId9" Type="http://schemas.openxmlformats.org/officeDocument/2006/relationships/hyperlink" Target="https://oll.libertyfund.org/title/sraffa-the-works-and-correspondence-of-david-ricardo-vol-6-letters-1810-1815" TargetMode="External"/><Relationship Id="rId14" Type="http://schemas.openxmlformats.org/officeDocument/2006/relationships/hyperlink" Target="https://oll.libertyfund.org/title/sraffa-the-works-and-correspondence-of-david-ricardo-vol-3-pamphlets-and-papers-1809-18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300C41-475A-C143-8BB5-1BD333C53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8057</Words>
  <Characters>45927</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Comyn</dc:creator>
  <cp:keywords/>
  <dc:description/>
  <cp:lastModifiedBy>Sarah Comyn</cp:lastModifiedBy>
  <cp:revision>2</cp:revision>
  <cp:lastPrinted>2021-09-21T11:42:00Z</cp:lastPrinted>
  <dcterms:created xsi:type="dcterms:W3CDTF">2023-09-12T12:55:00Z</dcterms:created>
  <dcterms:modified xsi:type="dcterms:W3CDTF">2023-09-12T12:55:00Z</dcterms:modified>
</cp:coreProperties>
</file>