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7EA5B" w14:textId="77777777" w:rsidR="00C206CC" w:rsidRPr="005E6073" w:rsidRDefault="00C206CC" w:rsidP="00C206CC">
      <w:pPr>
        <w:jc w:val="both"/>
        <w:rPr>
          <w:rFonts w:ascii="Times New Roman" w:hAnsi="Times New Roman"/>
          <w:b/>
          <w:sz w:val="28"/>
          <w:szCs w:val="28"/>
        </w:rPr>
      </w:pPr>
      <w:r w:rsidRPr="005E6073">
        <w:rPr>
          <w:rFonts w:ascii="Times New Roman" w:hAnsi="Times New Roman"/>
          <w:b/>
          <w:sz w:val="28"/>
          <w:szCs w:val="28"/>
        </w:rPr>
        <w:t xml:space="preserve">Altered neurophysiological </w:t>
      </w:r>
      <w:r>
        <w:rPr>
          <w:rFonts w:ascii="Times New Roman" w:hAnsi="Times New Roman"/>
          <w:b/>
          <w:sz w:val="28"/>
          <w:szCs w:val="28"/>
        </w:rPr>
        <w:t>processing</w:t>
      </w:r>
      <w:r w:rsidRPr="005E6073">
        <w:rPr>
          <w:rFonts w:ascii="Times New Roman" w:hAnsi="Times New Roman"/>
          <w:b/>
          <w:sz w:val="28"/>
          <w:szCs w:val="28"/>
        </w:rPr>
        <w:t xml:space="preserve"> of auditory attention in preschool children with sickle cell disease</w:t>
      </w:r>
    </w:p>
    <w:p w14:paraId="597680C5" w14:textId="77777777" w:rsidR="00C206CC" w:rsidRPr="006D72D2" w:rsidRDefault="00C206CC" w:rsidP="00C206CC">
      <w:pPr>
        <w:jc w:val="both"/>
        <w:rPr>
          <w:rFonts w:ascii="Times New Roman" w:hAnsi="Times New Roman"/>
        </w:rPr>
      </w:pPr>
    </w:p>
    <w:p w14:paraId="3236EBFF" w14:textId="77777777" w:rsidR="00C206CC" w:rsidRPr="00BF1953" w:rsidRDefault="00C206CC" w:rsidP="00C206CC">
      <w:pPr>
        <w:jc w:val="both"/>
        <w:rPr>
          <w:rFonts w:ascii="Times New Roman" w:hAnsi="Times New Roman"/>
        </w:rPr>
      </w:pPr>
      <w:r w:rsidRPr="006D72D2">
        <w:rPr>
          <w:rFonts w:ascii="Times New Roman" w:hAnsi="Times New Roman"/>
          <w:vertAlign w:val="superscript"/>
        </w:rPr>
        <w:t>1</w:t>
      </w:r>
      <w:r w:rsidRPr="00BF1953">
        <w:rPr>
          <w:rFonts w:ascii="Times New Roman" w:hAnsi="Times New Roman"/>
          <w:vertAlign w:val="superscript"/>
        </w:rPr>
        <w:t>,2</w:t>
      </w:r>
      <w:r w:rsidRPr="00BF1953">
        <w:rPr>
          <w:rFonts w:ascii="Times New Roman" w:hAnsi="Times New Roman"/>
        </w:rPr>
        <w:t xml:space="preserve">Michelle Downes, </w:t>
      </w:r>
      <w:r w:rsidRPr="00BF1953">
        <w:rPr>
          <w:rFonts w:ascii="Times New Roman" w:hAnsi="Times New Roman"/>
          <w:vertAlign w:val="superscript"/>
        </w:rPr>
        <w:t>2</w:t>
      </w:r>
      <w:r w:rsidRPr="00BF1953">
        <w:rPr>
          <w:rFonts w:ascii="Times New Roman" w:hAnsi="Times New Roman"/>
        </w:rPr>
        <w:t xml:space="preserve">Fenella J Kirkham, </w:t>
      </w:r>
      <w:r w:rsidRPr="00BF1953">
        <w:rPr>
          <w:rFonts w:ascii="Times New Roman" w:hAnsi="Times New Roman"/>
          <w:vertAlign w:val="superscript"/>
        </w:rPr>
        <w:t>3</w:t>
      </w:r>
      <w:r w:rsidRPr="00BF1953">
        <w:rPr>
          <w:rFonts w:ascii="Times New Roman" w:hAnsi="Times New Roman"/>
        </w:rPr>
        <w:t xml:space="preserve">Paul T Telfer, </w:t>
      </w:r>
      <w:r w:rsidRPr="00BF1953">
        <w:rPr>
          <w:rFonts w:ascii="Times New Roman" w:hAnsi="Times New Roman"/>
          <w:vertAlign w:val="superscript"/>
        </w:rPr>
        <w:t>2</w:t>
      </w:r>
      <w:r w:rsidRPr="00BF1953">
        <w:rPr>
          <w:rFonts w:ascii="Times New Roman" w:hAnsi="Times New Roman"/>
        </w:rPr>
        <w:t>Michelle de Haan</w:t>
      </w:r>
    </w:p>
    <w:p w14:paraId="000854BB" w14:textId="77777777" w:rsidR="00C206CC" w:rsidRPr="00BF1953" w:rsidRDefault="00C206CC" w:rsidP="00C206CC">
      <w:pPr>
        <w:jc w:val="both"/>
        <w:rPr>
          <w:rFonts w:ascii="Times New Roman" w:hAnsi="Times New Roman"/>
        </w:rPr>
      </w:pPr>
    </w:p>
    <w:p w14:paraId="5AA73B29" w14:textId="77777777" w:rsidR="00C206CC" w:rsidRPr="00BF1953" w:rsidRDefault="00C206CC" w:rsidP="00C206CC">
      <w:pPr>
        <w:outlineLvl w:val="0"/>
        <w:rPr>
          <w:rFonts w:ascii="Times New Roman" w:hAnsi="Times New Roman"/>
        </w:rPr>
      </w:pPr>
      <w:r w:rsidRPr="00BF1953">
        <w:rPr>
          <w:rFonts w:ascii="Times New Roman" w:hAnsi="Times New Roman"/>
          <w:vertAlign w:val="superscript"/>
        </w:rPr>
        <w:t xml:space="preserve">1 </w:t>
      </w:r>
      <w:r w:rsidRPr="00BF1953">
        <w:rPr>
          <w:rFonts w:ascii="Times New Roman" w:hAnsi="Times New Roman"/>
        </w:rPr>
        <w:t>School of Psychology, University College Dublin, Dublin 4, Ireland</w:t>
      </w:r>
    </w:p>
    <w:p w14:paraId="5C957AB2" w14:textId="77777777" w:rsidR="00C206CC" w:rsidRPr="00BF1953" w:rsidRDefault="00C206CC" w:rsidP="00C206CC">
      <w:pPr>
        <w:jc w:val="both"/>
        <w:rPr>
          <w:rFonts w:ascii="Times New Roman" w:hAnsi="Times New Roman"/>
        </w:rPr>
      </w:pPr>
      <w:r w:rsidRPr="00BF1953">
        <w:rPr>
          <w:rFonts w:ascii="Times New Roman" w:hAnsi="Times New Roman"/>
          <w:vertAlign w:val="superscript"/>
        </w:rPr>
        <w:t>2</w:t>
      </w:r>
      <w:r w:rsidRPr="00BF1953">
        <w:rPr>
          <w:rFonts w:ascii="Times New Roman" w:hAnsi="Times New Roman"/>
        </w:rPr>
        <w:t xml:space="preserve">Developmental Neurosciences, UCL Great Ormond Street Institute of Child Health, London WC1N 1EH, UK, </w:t>
      </w:r>
      <w:r w:rsidRPr="00BF1953">
        <w:rPr>
          <w:rFonts w:ascii="Times New Roman" w:hAnsi="Times New Roman"/>
          <w:vertAlign w:val="superscript"/>
        </w:rPr>
        <w:t>2</w:t>
      </w:r>
      <w:r w:rsidRPr="00BF1953">
        <w:rPr>
          <w:rFonts w:ascii="Times New Roman" w:hAnsi="Times New Roman"/>
        </w:rPr>
        <w:t>Department of Haematology, Barts Health NHS Trust, Royal London hospital, Whitechapel road, London E1 1BB</w:t>
      </w:r>
    </w:p>
    <w:p w14:paraId="6D90EE3B" w14:textId="77777777" w:rsidR="00C206CC" w:rsidRPr="00BF1953" w:rsidRDefault="00C206CC" w:rsidP="00C206CC">
      <w:pPr>
        <w:jc w:val="both"/>
        <w:rPr>
          <w:rFonts w:ascii="Times New Roman" w:hAnsi="Times New Roman"/>
        </w:rPr>
      </w:pPr>
    </w:p>
    <w:p w14:paraId="6C103907" w14:textId="77777777" w:rsidR="00C206CC" w:rsidRPr="004E20A5" w:rsidRDefault="00C206CC" w:rsidP="00C206CC">
      <w:pPr>
        <w:jc w:val="both"/>
        <w:rPr>
          <w:rFonts w:ascii="Times New Roman" w:hAnsi="Times New Roman"/>
          <w:b/>
        </w:rPr>
      </w:pPr>
      <w:r w:rsidRPr="004E20A5">
        <w:rPr>
          <w:rFonts w:ascii="Times New Roman" w:hAnsi="Times New Roman"/>
          <w:b/>
        </w:rPr>
        <w:t>Correspondence to:</w:t>
      </w:r>
    </w:p>
    <w:p w14:paraId="4568BB74" w14:textId="77777777" w:rsidR="00C206CC" w:rsidRPr="00BF1953" w:rsidRDefault="00C206CC" w:rsidP="00C206CC">
      <w:pPr>
        <w:outlineLvl w:val="0"/>
        <w:rPr>
          <w:rFonts w:ascii="Times New Roman" w:hAnsi="Times New Roman"/>
        </w:rPr>
      </w:pPr>
      <w:r w:rsidRPr="00BF1953">
        <w:rPr>
          <w:rFonts w:ascii="Times New Roman" w:hAnsi="Times New Roman"/>
        </w:rPr>
        <w:t>Michelle Downes</w:t>
      </w:r>
    </w:p>
    <w:p w14:paraId="5DEC18FF" w14:textId="77777777" w:rsidR="00C206CC" w:rsidRPr="00BF1953" w:rsidRDefault="00C206CC" w:rsidP="00C206CC">
      <w:pPr>
        <w:outlineLvl w:val="0"/>
        <w:rPr>
          <w:rFonts w:ascii="Times New Roman" w:hAnsi="Times New Roman"/>
        </w:rPr>
      </w:pPr>
      <w:r w:rsidRPr="00BF1953">
        <w:rPr>
          <w:rFonts w:ascii="Times New Roman" w:hAnsi="Times New Roman"/>
        </w:rPr>
        <w:t xml:space="preserve">School of Psychology, </w:t>
      </w:r>
    </w:p>
    <w:p w14:paraId="4587CFE5" w14:textId="77777777" w:rsidR="00C206CC" w:rsidRPr="00BF1953" w:rsidRDefault="00C206CC" w:rsidP="00C206CC">
      <w:pPr>
        <w:outlineLvl w:val="0"/>
        <w:rPr>
          <w:rFonts w:ascii="Times New Roman" w:hAnsi="Times New Roman"/>
        </w:rPr>
      </w:pPr>
      <w:r w:rsidRPr="00BF1953">
        <w:rPr>
          <w:rFonts w:ascii="Times New Roman" w:hAnsi="Times New Roman"/>
        </w:rPr>
        <w:t xml:space="preserve">University College Dublin, </w:t>
      </w:r>
    </w:p>
    <w:p w14:paraId="063F5531" w14:textId="77777777" w:rsidR="00C206CC" w:rsidRPr="00BF1953" w:rsidRDefault="00C206CC" w:rsidP="00C206CC">
      <w:pPr>
        <w:outlineLvl w:val="0"/>
        <w:rPr>
          <w:rFonts w:ascii="Times New Roman" w:hAnsi="Times New Roman"/>
        </w:rPr>
      </w:pPr>
      <w:r w:rsidRPr="00BF1953">
        <w:rPr>
          <w:rFonts w:ascii="Times New Roman" w:hAnsi="Times New Roman"/>
        </w:rPr>
        <w:t>Dublin 4, Ireland</w:t>
      </w:r>
    </w:p>
    <w:p w14:paraId="46B3F9D7" w14:textId="77777777" w:rsidR="00C206CC" w:rsidRPr="00BF1953" w:rsidRDefault="00C206CC" w:rsidP="00C206CC">
      <w:pPr>
        <w:outlineLvl w:val="0"/>
        <w:rPr>
          <w:rFonts w:ascii="Times New Roman" w:hAnsi="Times New Roman"/>
        </w:rPr>
      </w:pPr>
      <w:r>
        <w:rPr>
          <w:rFonts w:ascii="Times New Roman" w:hAnsi="Times New Roman"/>
        </w:rPr>
        <w:t>Phone: 0035317168410</w:t>
      </w:r>
    </w:p>
    <w:p w14:paraId="01847A10" w14:textId="77777777" w:rsidR="00C206CC" w:rsidRPr="00BF1953" w:rsidRDefault="00C206CC" w:rsidP="00C206CC">
      <w:pPr>
        <w:outlineLvl w:val="0"/>
        <w:rPr>
          <w:rFonts w:ascii="Times New Roman" w:hAnsi="Times New Roman"/>
          <w:lang w:val="fr-FR"/>
        </w:rPr>
      </w:pPr>
      <w:r w:rsidRPr="00BF1953">
        <w:rPr>
          <w:rFonts w:ascii="Times New Roman" w:hAnsi="Times New Roman"/>
          <w:lang w:val="fr-FR"/>
        </w:rPr>
        <w:t>Email: Michelle.Downes@ucd.ie</w:t>
      </w:r>
    </w:p>
    <w:p w14:paraId="524B59D4" w14:textId="77777777" w:rsidR="00C206CC" w:rsidRPr="00BF1953" w:rsidRDefault="00C206CC" w:rsidP="00C206CC">
      <w:pPr>
        <w:jc w:val="both"/>
        <w:rPr>
          <w:rFonts w:ascii="Times New Roman" w:hAnsi="Times New Roman"/>
          <w:lang w:val="fr-FR"/>
        </w:rPr>
      </w:pPr>
    </w:p>
    <w:p w14:paraId="2FC205B1" w14:textId="77777777" w:rsidR="00C206CC" w:rsidRPr="00BF1953" w:rsidRDefault="00C206CC" w:rsidP="00C206CC">
      <w:pPr>
        <w:jc w:val="both"/>
        <w:rPr>
          <w:rFonts w:ascii="Times New Roman" w:hAnsi="Times New Roman"/>
          <w:lang w:val="fr-FR"/>
        </w:rPr>
      </w:pPr>
      <w:r w:rsidRPr="004E20A5">
        <w:rPr>
          <w:rFonts w:ascii="Times New Roman" w:hAnsi="Times New Roman"/>
          <w:b/>
          <w:lang w:val="fr-FR"/>
        </w:rPr>
        <w:t>Running Title :</w:t>
      </w:r>
      <w:r w:rsidRPr="00BF1953">
        <w:rPr>
          <w:rFonts w:ascii="Times New Roman" w:hAnsi="Times New Roman"/>
          <w:lang w:val="fr-FR"/>
        </w:rPr>
        <w:t xml:space="preserve"> Neurophysiological </w:t>
      </w:r>
      <w:r>
        <w:rPr>
          <w:rFonts w:ascii="Times New Roman" w:hAnsi="Times New Roman"/>
          <w:lang w:val="fr-FR"/>
        </w:rPr>
        <w:t>processing</w:t>
      </w:r>
      <w:r w:rsidRPr="00BF1953">
        <w:rPr>
          <w:rFonts w:ascii="Times New Roman" w:hAnsi="Times New Roman"/>
          <w:lang w:val="fr-FR"/>
        </w:rPr>
        <w:t xml:space="preserve"> in sickle cell disease</w:t>
      </w:r>
    </w:p>
    <w:p w14:paraId="416116EA" w14:textId="77777777" w:rsidR="00C206CC" w:rsidRDefault="00C206CC" w:rsidP="00293AD7">
      <w:pPr>
        <w:spacing w:line="480" w:lineRule="auto"/>
        <w:jc w:val="both"/>
        <w:outlineLvl w:val="0"/>
        <w:rPr>
          <w:rFonts w:ascii="Times New Roman" w:hAnsi="Times New Roman"/>
          <w:b/>
        </w:rPr>
      </w:pPr>
    </w:p>
    <w:p w14:paraId="44B8F104" w14:textId="77777777" w:rsidR="00C206CC" w:rsidRDefault="00C206CC" w:rsidP="00293AD7">
      <w:pPr>
        <w:spacing w:line="480" w:lineRule="auto"/>
        <w:jc w:val="both"/>
        <w:outlineLvl w:val="0"/>
        <w:rPr>
          <w:rFonts w:ascii="Times New Roman" w:hAnsi="Times New Roman"/>
          <w:b/>
        </w:rPr>
      </w:pPr>
    </w:p>
    <w:p w14:paraId="0602F069" w14:textId="77777777" w:rsidR="00C206CC" w:rsidRDefault="00C206CC" w:rsidP="00293AD7">
      <w:pPr>
        <w:spacing w:line="480" w:lineRule="auto"/>
        <w:jc w:val="both"/>
        <w:outlineLvl w:val="0"/>
        <w:rPr>
          <w:rFonts w:ascii="Times New Roman" w:hAnsi="Times New Roman"/>
          <w:b/>
        </w:rPr>
      </w:pPr>
    </w:p>
    <w:p w14:paraId="39CDAA56" w14:textId="77777777" w:rsidR="00C206CC" w:rsidRDefault="00C206CC" w:rsidP="00293AD7">
      <w:pPr>
        <w:spacing w:line="480" w:lineRule="auto"/>
        <w:jc w:val="both"/>
        <w:outlineLvl w:val="0"/>
        <w:rPr>
          <w:rFonts w:ascii="Times New Roman" w:hAnsi="Times New Roman"/>
          <w:b/>
        </w:rPr>
      </w:pPr>
    </w:p>
    <w:p w14:paraId="220C75F1" w14:textId="77777777" w:rsidR="00C206CC" w:rsidRDefault="00C206CC" w:rsidP="00293AD7">
      <w:pPr>
        <w:spacing w:line="480" w:lineRule="auto"/>
        <w:jc w:val="both"/>
        <w:outlineLvl w:val="0"/>
        <w:rPr>
          <w:rFonts w:ascii="Times New Roman" w:hAnsi="Times New Roman"/>
          <w:b/>
        </w:rPr>
      </w:pPr>
    </w:p>
    <w:p w14:paraId="53156A14" w14:textId="77777777" w:rsidR="00C206CC" w:rsidRDefault="00C206CC" w:rsidP="00293AD7">
      <w:pPr>
        <w:spacing w:line="480" w:lineRule="auto"/>
        <w:jc w:val="both"/>
        <w:outlineLvl w:val="0"/>
        <w:rPr>
          <w:rFonts w:ascii="Times New Roman" w:hAnsi="Times New Roman"/>
          <w:b/>
        </w:rPr>
      </w:pPr>
    </w:p>
    <w:p w14:paraId="77935EB3" w14:textId="77777777" w:rsidR="00C206CC" w:rsidRDefault="00C206CC" w:rsidP="00293AD7">
      <w:pPr>
        <w:spacing w:line="480" w:lineRule="auto"/>
        <w:jc w:val="both"/>
        <w:outlineLvl w:val="0"/>
        <w:rPr>
          <w:rFonts w:ascii="Times New Roman" w:hAnsi="Times New Roman"/>
          <w:b/>
        </w:rPr>
      </w:pPr>
    </w:p>
    <w:p w14:paraId="6BA4E645" w14:textId="77777777" w:rsidR="00C206CC" w:rsidRDefault="00C206CC" w:rsidP="00293AD7">
      <w:pPr>
        <w:spacing w:line="480" w:lineRule="auto"/>
        <w:jc w:val="both"/>
        <w:outlineLvl w:val="0"/>
        <w:rPr>
          <w:rFonts w:ascii="Times New Roman" w:hAnsi="Times New Roman"/>
          <w:b/>
        </w:rPr>
      </w:pPr>
    </w:p>
    <w:p w14:paraId="3022DEFA" w14:textId="77777777" w:rsidR="00C206CC" w:rsidRDefault="00C206CC" w:rsidP="00293AD7">
      <w:pPr>
        <w:spacing w:line="480" w:lineRule="auto"/>
        <w:jc w:val="both"/>
        <w:outlineLvl w:val="0"/>
        <w:rPr>
          <w:rFonts w:ascii="Times New Roman" w:hAnsi="Times New Roman"/>
          <w:b/>
        </w:rPr>
      </w:pPr>
    </w:p>
    <w:p w14:paraId="44D0E4AD" w14:textId="77777777" w:rsidR="00C206CC" w:rsidRDefault="00C206CC" w:rsidP="00293AD7">
      <w:pPr>
        <w:spacing w:line="480" w:lineRule="auto"/>
        <w:jc w:val="both"/>
        <w:outlineLvl w:val="0"/>
        <w:rPr>
          <w:rFonts w:ascii="Times New Roman" w:hAnsi="Times New Roman"/>
          <w:b/>
        </w:rPr>
      </w:pPr>
    </w:p>
    <w:p w14:paraId="1CE1A21B" w14:textId="77777777" w:rsidR="00C206CC" w:rsidRDefault="00C206CC" w:rsidP="00293AD7">
      <w:pPr>
        <w:spacing w:line="480" w:lineRule="auto"/>
        <w:jc w:val="both"/>
        <w:outlineLvl w:val="0"/>
        <w:rPr>
          <w:rFonts w:ascii="Times New Roman" w:hAnsi="Times New Roman"/>
          <w:b/>
        </w:rPr>
      </w:pPr>
    </w:p>
    <w:p w14:paraId="6AB7B41B" w14:textId="77777777" w:rsidR="00817AFD" w:rsidRPr="00D66364" w:rsidRDefault="00817AFD" w:rsidP="00293AD7">
      <w:pPr>
        <w:spacing w:line="480" w:lineRule="auto"/>
        <w:jc w:val="both"/>
        <w:outlineLvl w:val="0"/>
        <w:rPr>
          <w:rFonts w:ascii="Times New Roman" w:hAnsi="Times New Roman"/>
          <w:b/>
        </w:rPr>
      </w:pPr>
      <w:bookmarkStart w:id="0" w:name="_GoBack"/>
      <w:bookmarkEnd w:id="0"/>
      <w:r w:rsidRPr="00D66364">
        <w:rPr>
          <w:rFonts w:ascii="Times New Roman" w:hAnsi="Times New Roman"/>
          <w:b/>
        </w:rPr>
        <w:lastRenderedPageBreak/>
        <w:t>Abstract</w:t>
      </w:r>
    </w:p>
    <w:p w14:paraId="24856692" w14:textId="0DD92AE5" w:rsidR="00817AFD" w:rsidRPr="0052117C" w:rsidRDefault="00817AFD" w:rsidP="00885A92">
      <w:pPr>
        <w:pStyle w:val="Normal1"/>
        <w:spacing w:line="480" w:lineRule="auto"/>
        <w:jc w:val="both"/>
        <w:rPr>
          <w:rFonts w:ascii="Times New Roman" w:eastAsia="Times New Roman" w:hAnsi="Times New Roman" w:cs="Times New Roman"/>
        </w:rPr>
      </w:pPr>
      <w:r w:rsidRPr="0052117C">
        <w:rPr>
          <w:rFonts w:ascii="Times New Roman" w:eastAsia="Times New Roman" w:hAnsi="Times New Roman" w:cs="Times New Roman"/>
        </w:rPr>
        <w:t>Objective: Sickle cell disease is a genetic red blood cell disorder that often leads to stroke and executive dysfunction in school-age children and adults. This study aimed to characterise the development of the neural correlates of selective attention, an</w:t>
      </w:r>
      <w:r w:rsidRPr="00C8131C">
        <w:rPr>
          <w:rFonts w:ascii="Times New Roman" w:eastAsia="Times New Roman" w:hAnsi="Times New Roman" w:cs="Times New Roman"/>
        </w:rPr>
        <w:t xml:space="preserve"> early component of executive function, in preschool children</w:t>
      </w:r>
      <w:r w:rsidR="00466C58">
        <w:rPr>
          <w:rFonts w:ascii="Times New Roman" w:eastAsia="Times New Roman" w:hAnsi="Times New Roman" w:cs="Times New Roman"/>
        </w:rPr>
        <w:t xml:space="preserve"> with sickle cell disease</w:t>
      </w:r>
      <w:r w:rsidRPr="00C8131C">
        <w:rPr>
          <w:rFonts w:ascii="Times New Roman" w:eastAsia="Times New Roman" w:hAnsi="Times New Roman" w:cs="Times New Roman"/>
        </w:rPr>
        <w:t xml:space="preserve">. Methods: Auditory event-related potentials were recorded while children attended to a story stream in one ear and ignored </w:t>
      </w:r>
      <w:r w:rsidR="001D32A5" w:rsidRPr="0052117C">
        <w:rPr>
          <w:rFonts w:ascii="Times New Roman" w:eastAsia="Times New Roman" w:hAnsi="Times New Roman" w:cs="Times New Roman"/>
        </w:rPr>
        <w:t xml:space="preserve">a second </w:t>
      </w:r>
      <w:r w:rsidRPr="0052117C">
        <w:rPr>
          <w:rFonts w:ascii="Times New Roman" w:eastAsia="Times New Roman" w:hAnsi="Times New Roman" w:cs="Times New Roman"/>
        </w:rPr>
        <w:t xml:space="preserve">story in the other ear interchangeably. Twelve patients (mean age = 5.5, 7 males) and 22 typically developing children (mean age = 4.4, 10 males) were included in </w:t>
      </w:r>
      <w:r w:rsidR="00E63AB9" w:rsidRPr="0052117C">
        <w:rPr>
          <w:rFonts w:ascii="Times New Roman" w:eastAsia="Times New Roman" w:hAnsi="Times New Roman" w:cs="Times New Roman"/>
        </w:rPr>
        <w:t xml:space="preserve">the </w:t>
      </w:r>
      <w:r w:rsidRPr="0052117C">
        <w:rPr>
          <w:rFonts w:ascii="Times New Roman" w:eastAsia="Times New Roman" w:hAnsi="Times New Roman" w:cs="Times New Roman"/>
        </w:rPr>
        <w:t xml:space="preserve">final analyses. Results: </w:t>
      </w:r>
      <w:r w:rsidR="00784975" w:rsidRPr="0052117C">
        <w:rPr>
          <w:rFonts w:ascii="Times New Roman" w:eastAsia="Times New Roman" w:hAnsi="Times New Roman" w:cs="Times New Roman"/>
        </w:rPr>
        <w:t xml:space="preserve">By 100 ms, </w:t>
      </w:r>
      <w:r w:rsidR="008D283C" w:rsidRPr="00C8131C">
        <w:rPr>
          <w:rFonts w:ascii="Times New Roman" w:eastAsia="Times New Roman" w:hAnsi="Times New Roman" w:cs="Times New Roman"/>
        </w:rPr>
        <w:t>more</w:t>
      </w:r>
      <w:r w:rsidR="009D4272" w:rsidRPr="00D66364">
        <w:rPr>
          <w:rFonts w:ascii="Times New Roman" w:eastAsia="Times New Roman" w:hAnsi="Times New Roman" w:cs="Times New Roman"/>
        </w:rPr>
        <w:t xml:space="preserve"> positive ERP amplitudes were </w:t>
      </w:r>
      <w:r w:rsidR="0026012C" w:rsidRPr="0052117C">
        <w:rPr>
          <w:rFonts w:ascii="Times New Roman" w:eastAsia="Times New Roman" w:hAnsi="Times New Roman" w:cs="Times New Roman"/>
        </w:rPr>
        <w:t>observed</w:t>
      </w:r>
      <w:r w:rsidR="009D4272" w:rsidRPr="00D66364">
        <w:rPr>
          <w:rFonts w:ascii="Times New Roman" w:eastAsia="Times New Roman" w:hAnsi="Times New Roman" w:cs="Times New Roman"/>
        </w:rPr>
        <w:t xml:space="preserve"> for attended relative to unattended stimuli</w:t>
      </w:r>
      <w:r w:rsidR="009D4272" w:rsidRPr="0052117C">
        <w:rPr>
          <w:rFonts w:ascii="Times New Roman" w:eastAsia="Times New Roman" w:hAnsi="Times New Roman" w:cs="Times New Roman"/>
        </w:rPr>
        <w:t xml:space="preserve"> in </w:t>
      </w:r>
      <w:r w:rsidR="009D4272" w:rsidRPr="00C8131C">
        <w:rPr>
          <w:rFonts w:ascii="Times New Roman" w:eastAsia="Times New Roman" w:hAnsi="Times New Roman" w:cs="Times New Roman"/>
        </w:rPr>
        <w:t>typically developing children</w:t>
      </w:r>
      <w:r w:rsidR="00466C58">
        <w:rPr>
          <w:rFonts w:ascii="Times New Roman" w:eastAsia="Times New Roman" w:hAnsi="Times New Roman" w:cs="Times New Roman"/>
        </w:rPr>
        <w:t xml:space="preserve"> </w:t>
      </w:r>
      <w:r w:rsidR="00162C4B">
        <w:rPr>
          <w:rFonts w:ascii="Times New Roman" w:eastAsia="Times New Roman" w:hAnsi="Times New Roman" w:cs="Times New Roman"/>
        </w:rPr>
        <w:t xml:space="preserve">but </w:t>
      </w:r>
      <w:r w:rsidR="00466C58">
        <w:rPr>
          <w:rFonts w:ascii="Times New Roman" w:eastAsia="Times New Roman" w:hAnsi="Times New Roman" w:cs="Times New Roman"/>
        </w:rPr>
        <w:t>not those with s</w:t>
      </w:r>
      <w:r w:rsidR="00E70169">
        <w:rPr>
          <w:rFonts w:ascii="Times New Roman" w:eastAsia="Times New Roman" w:hAnsi="Times New Roman" w:cs="Times New Roman"/>
        </w:rPr>
        <w:t>i</w:t>
      </w:r>
      <w:r w:rsidR="00466C58">
        <w:rPr>
          <w:rFonts w:ascii="Times New Roman" w:eastAsia="Times New Roman" w:hAnsi="Times New Roman" w:cs="Times New Roman"/>
        </w:rPr>
        <w:t>ckle cell disea</w:t>
      </w:r>
      <w:r w:rsidR="00E70169">
        <w:rPr>
          <w:rFonts w:ascii="Times New Roman" w:eastAsia="Times New Roman" w:hAnsi="Times New Roman" w:cs="Times New Roman"/>
        </w:rPr>
        <w:t>s</w:t>
      </w:r>
      <w:r w:rsidR="00466C58">
        <w:rPr>
          <w:rFonts w:ascii="Times New Roman" w:eastAsia="Times New Roman" w:hAnsi="Times New Roman" w:cs="Times New Roman"/>
        </w:rPr>
        <w:t>e, suggesting</w:t>
      </w:r>
      <w:r w:rsidR="009D4272" w:rsidRPr="0052117C">
        <w:rPr>
          <w:rFonts w:ascii="Times New Roman" w:eastAsia="Times New Roman" w:hAnsi="Times New Roman" w:cs="Times New Roman"/>
        </w:rPr>
        <w:t xml:space="preserve"> </w:t>
      </w:r>
      <w:r w:rsidRPr="0052117C">
        <w:rPr>
          <w:rFonts w:ascii="Times New Roman" w:eastAsia="Times New Roman" w:hAnsi="Times New Roman" w:cs="Times New Roman"/>
        </w:rPr>
        <w:t xml:space="preserve">deficits in the ability to focus attention. Reduced attention effects were associated with lower performance IQ. </w:t>
      </w:r>
      <w:r w:rsidR="00FE5A5A" w:rsidRPr="0052117C">
        <w:rPr>
          <w:rFonts w:ascii="Times New Roman" w:eastAsia="Times New Roman" w:hAnsi="Times New Roman" w:cs="Times New Roman"/>
        </w:rPr>
        <w:t>Conclusion</w:t>
      </w:r>
      <w:r w:rsidRPr="0052117C">
        <w:rPr>
          <w:rFonts w:ascii="Times New Roman" w:eastAsia="Times New Roman" w:hAnsi="Times New Roman" w:cs="Times New Roman"/>
        </w:rPr>
        <w:t xml:space="preserve">: </w:t>
      </w:r>
      <w:r w:rsidR="00466C58">
        <w:rPr>
          <w:rFonts w:ascii="Times New Roman" w:eastAsia="Times New Roman" w:hAnsi="Times New Roman" w:cs="Times New Roman"/>
        </w:rPr>
        <w:t>There are deficits in early</w:t>
      </w:r>
      <w:r w:rsidRPr="0052117C">
        <w:rPr>
          <w:rFonts w:ascii="Times New Roman" w:eastAsia="Times New Roman" w:hAnsi="Times New Roman" w:cs="Times New Roman"/>
        </w:rPr>
        <w:t xml:space="preserve"> attention modulation in young children with sickle cell disease. </w:t>
      </w:r>
    </w:p>
    <w:p w14:paraId="2CBCC50F" w14:textId="77777777" w:rsidR="00817AFD" w:rsidRPr="0052117C" w:rsidRDefault="00817AFD" w:rsidP="00885A92">
      <w:pPr>
        <w:spacing w:line="480" w:lineRule="auto"/>
        <w:jc w:val="both"/>
        <w:rPr>
          <w:rFonts w:ascii="Times New Roman" w:hAnsi="Times New Roman"/>
          <w:b/>
        </w:rPr>
      </w:pPr>
      <w:r w:rsidRPr="0052117C">
        <w:rPr>
          <w:rFonts w:ascii="Times New Roman" w:hAnsi="Times New Roman"/>
          <w:b/>
        </w:rPr>
        <w:t xml:space="preserve">Key words: </w:t>
      </w:r>
      <w:r w:rsidRPr="0052117C">
        <w:rPr>
          <w:rFonts w:ascii="Times New Roman" w:hAnsi="Times New Roman"/>
        </w:rPr>
        <w:t>Sickle cell disease, Neuropsychology, Attention, Developmental Disabilities, Academic Functioning</w:t>
      </w:r>
    </w:p>
    <w:p w14:paraId="60E09801" w14:textId="5F4F416C" w:rsidR="00817AFD" w:rsidRPr="0052117C" w:rsidRDefault="00817AFD" w:rsidP="00885A92">
      <w:pPr>
        <w:spacing w:line="480" w:lineRule="auto"/>
        <w:jc w:val="both"/>
        <w:rPr>
          <w:rFonts w:ascii="Times New Roman" w:hAnsi="Times New Roman"/>
          <w:b/>
        </w:rPr>
      </w:pPr>
      <w:r w:rsidRPr="0052117C">
        <w:rPr>
          <w:rFonts w:ascii="Times New Roman" w:hAnsi="Times New Roman"/>
          <w:b/>
        </w:rPr>
        <w:t xml:space="preserve">Abbreviations: </w:t>
      </w:r>
      <w:r w:rsidR="007F0413" w:rsidRPr="0052117C">
        <w:rPr>
          <w:rFonts w:ascii="Times New Roman" w:hAnsi="Times New Roman"/>
        </w:rPr>
        <w:t xml:space="preserve">ERP=event related potential, MRI=magnetic resonance imaging, </w:t>
      </w:r>
      <w:r w:rsidRPr="0052117C">
        <w:rPr>
          <w:rFonts w:ascii="Times New Roman" w:hAnsi="Times New Roman"/>
        </w:rPr>
        <w:t>SCD=sickle cell disease</w:t>
      </w:r>
    </w:p>
    <w:p w14:paraId="162C5F38" w14:textId="77777777" w:rsidR="007239F4" w:rsidRPr="004419E3" w:rsidRDefault="007239F4" w:rsidP="00885A92">
      <w:pPr>
        <w:pStyle w:val="Normal1"/>
        <w:spacing w:line="480" w:lineRule="auto"/>
        <w:jc w:val="both"/>
        <w:rPr>
          <w:rFonts w:ascii="Times New Roman" w:hAnsi="Times New Roman" w:cs="Times New Roman"/>
        </w:rPr>
      </w:pPr>
    </w:p>
    <w:p w14:paraId="3F4DB4F8" w14:textId="77777777" w:rsidR="007239F4" w:rsidRPr="004419E3" w:rsidRDefault="007239F4">
      <w:pPr>
        <w:pStyle w:val="Normal1"/>
        <w:spacing w:line="480" w:lineRule="auto"/>
        <w:jc w:val="both"/>
        <w:rPr>
          <w:rFonts w:ascii="Times New Roman" w:hAnsi="Times New Roman" w:cs="Times New Roman"/>
        </w:rPr>
      </w:pPr>
    </w:p>
    <w:p w14:paraId="23246ED4" w14:textId="77777777" w:rsidR="007239F4" w:rsidRPr="00C97E3B" w:rsidRDefault="007239F4">
      <w:pPr>
        <w:pStyle w:val="Normal1"/>
        <w:spacing w:line="480" w:lineRule="auto"/>
        <w:jc w:val="both"/>
        <w:rPr>
          <w:rFonts w:ascii="Times New Roman" w:hAnsi="Times New Roman" w:cs="Times New Roman"/>
        </w:rPr>
      </w:pPr>
    </w:p>
    <w:p w14:paraId="47BC8199" w14:textId="77777777" w:rsidR="007239F4" w:rsidRPr="00E30E71" w:rsidRDefault="007239F4">
      <w:pPr>
        <w:pStyle w:val="Normal1"/>
        <w:spacing w:line="480" w:lineRule="auto"/>
        <w:jc w:val="both"/>
        <w:rPr>
          <w:rFonts w:ascii="Times New Roman" w:hAnsi="Times New Roman" w:cs="Times New Roman"/>
        </w:rPr>
      </w:pPr>
    </w:p>
    <w:p w14:paraId="25C4A878" w14:textId="77777777" w:rsidR="007239F4" w:rsidRPr="003523F7" w:rsidRDefault="007239F4">
      <w:pPr>
        <w:pStyle w:val="Normal1"/>
        <w:spacing w:line="480" w:lineRule="auto"/>
        <w:jc w:val="both"/>
        <w:rPr>
          <w:rFonts w:ascii="Times New Roman" w:hAnsi="Times New Roman" w:cs="Times New Roman"/>
        </w:rPr>
      </w:pPr>
    </w:p>
    <w:p w14:paraId="047FCDED" w14:textId="77777777" w:rsidR="007239F4" w:rsidRPr="00466C58" w:rsidRDefault="007239F4">
      <w:pPr>
        <w:pStyle w:val="Normal1"/>
        <w:spacing w:line="480" w:lineRule="auto"/>
        <w:jc w:val="both"/>
        <w:rPr>
          <w:rFonts w:ascii="Times New Roman" w:hAnsi="Times New Roman" w:cs="Times New Roman"/>
        </w:rPr>
      </w:pPr>
    </w:p>
    <w:p w14:paraId="360BB7C4" w14:textId="77777777" w:rsidR="007239F4" w:rsidRPr="00466C58" w:rsidRDefault="007239F4">
      <w:pPr>
        <w:pStyle w:val="Normal1"/>
        <w:spacing w:line="480" w:lineRule="auto"/>
        <w:jc w:val="both"/>
        <w:rPr>
          <w:rFonts w:ascii="Times New Roman" w:hAnsi="Times New Roman" w:cs="Times New Roman"/>
        </w:rPr>
      </w:pPr>
    </w:p>
    <w:p w14:paraId="7A95BCA8" w14:textId="77777777" w:rsidR="007239F4" w:rsidRPr="00466C58" w:rsidRDefault="007239F4">
      <w:pPr>
        <w:pStyle w:val="Normal1"/>
        <w:spacing w:line="480" w:lineRule="auto"/>
        <w:jc w:val="both"/>
        <w:rPr>
          <w:rFonts w:ascii="Times New Roman" w:hAnsi="Times New Roman" w:cs="Times New Roman"/>
        </w:rPr>
      </w:pPr>
    </w:p>
    <w:p w14:paraId="3BA77A65" w14:textId="020072BA" w:rsidR="00547E86" w:rsidRPr="00EF62E4" w:rsidRDefault="00817AFD">
      <w:pPr>
        <w:pStyle w:val="Normal1"/>
        <w:spacing w:line="480" w:lineRule="auto"/>
        <w:jc w:val="both"/>
        <w:rPr>
          <w:rFonts w:ascii="Times New Roman" w:hAnsi="Times New Roman" w:cs="Times New Roman"/>
        </w:rPr>
      </w:pPr>
      <w:r w:rsidRPr="00541174">
        <w:rPr>
          <w:rFonts w:ascii="Times New Roman" w:hAnsi="Times New Roman" w:cs="Times New Roman"/>
        </w:rPr>
        <w:t xml:space="preserve">Sickle cell disease (SCD) </w:t>
      </w:r>
      <w:r w:rsidR="00A72FA7">
        <w:rPr>
          <w:rFonts w:ascii="Times New Roman" w:hAnsi="Times New Roman" w:cs="Times New Roman"/>
        </w:rPr>
        <w:t xml:space="preserve">is a blood disorder that can </w:t>
      </w:r>
      <w:r w:rsidRPr="00541174">
        <w:rPr>
          <w:rFonts w:ascii="Times New Roman" w:hAnsi="Times New Roman" w:cs="Times New Roman"/>
        </w:rPr>
        <w:t xml:space="preserve">result in a global pattern of diffuse brain injury, thought in part to be secondary to chronic anaemia and hypoxia </w:t>
      </w:r>
      <w:r w:rsidRPr="005B4362">
        <w:rPr>
          <w:rFonts w:ascii="Times New Roman" w:hAnsi="Times New Roman" w:cs="Times New Roman"/>
          <w:noProof/>
        </w:rPr>
        <w:t xml:space="preserve">(Baldeweg et al., 2006; </w:t>
      </w:r>
      <w:r w:rsidRPr="00C97E3B">
        <w:rPr>
          <w:rFonts w:ascii="Times New Roman" w:hAnsi="Times New Roman" w:cs="Times New Roman"/>
          <w:noProof/>
        </w:rPr>
        <w:t>Steen et al., 2005)</w:t>
      </w:r>
      <w:r w:rsidRPr="00C97E3B">
        <w:rPr>
          <w:rFonts w:ascii="Times New Roman" w:hAnsi="Times New Roman" w:cs="Times New Roman"/>
        </w:rPr>
        <w:t>. Clinical stroke</w:t>
      </w:r>
      <w:r w:rsidR="00ED7A1C" w:rsidRPr="00C97E3B">
        <w:rPr>
          <w:rFonts w:ascii="Times New Roman" w:hAnsi="Times New Roman" w:cs="Times New Roman"/>
        </w:rPr>
        <w:t xml:space="preserve">, </w:t>
      </w:r>
      <w:r w:rsidR="00E30E71">
        <w:rPr>
          <w:rFonts w:ascii="Times New Roman" w:hAnsi="Times New Roman" w:cs="Times New Roman"/>
        </w:rPr>
        <w:t xml:space="preserve">a focal </w:t>
      </w:r>
      <w:r w:rsidR="00ED7A1C" w:rsidRPr="00C97E3B">
        <w:rPr>
          <w:rFonts w:ascii="Times New Roman" w:hAnsi="Times New Roman" w:cs="Times New Roman"/>
        </w:rPr>
        <w:t>neurologic</w:t>
      </w:r>
      <w:r w:rsidR="00E30E71">
        <w:rPr>
          <w:rFonts w:ascii="Times New Roman" w:hAnsi="Times New Roman" w:cs="Times New Roman"/>
        </w:rPr>
        <w:t xml:space="preserve">al event lasting </w:t>
      </w:r>
      <w:r w:rsidR="000A422A">
        <w:rPr>
          <w:rFonts w:ascii="Times New Roman" w:hAnsi="Times New Roman" w:cs="Times New Roman"/>
        </w:rPr>
        <w:t>more than 24 hours</w:t>
      </w:r>
      <w:r w:rsidR="00ED7A1C" w:rsidRPr="00C97E3B">
        <w:rPr>
          <w:rFonts w:ascii="Times New Roman" w:hAnsi="Times New Roman" w:cs="Times New Roman"/>
        </w:rPr>
        <w:t>,</w:t>
      </w:r>
      <w:r w:rsidRPr="00C97E3B">
        <w:rPr>
          <w:rFonts w:ascii="Times New Roman" w:hAnsi="Times New Roman" w:cs="Times New Roman"/>
        </w:rPr>
        <w:t xml:space="preserve"> and silent </w:t>
      </w:r>
      <w:r w:rsidR="00ED7A1C" w:rsidRPr="00C97E3B">
        <w:rPr>
          <w:rFonts w:ascii="Times New Roman" w:hAnsi="Times New Roman" w:cs="Times New Roman"/>
        </w:rPr>
        <w:t xml:space="preserve">stroke, which results in small lesions that can only be observed through structural magnetic resonance imaging (MRI), </w:t>
      </w:r>
      <w:r w:rsidRPr="00C97E3B">
        <w:rPr>
          <w:rFonts w:ascii="Times New Roman" w:hAnsi="Times New Roman" w:cs="Times New Roman"/>
        </w:rPr>
        <w:t>are common</w:t>
      </w:r>
      <w:r w:rsidR="00ED7A1C" w:rsidRPr="00C97E3B">
        <w:rPr>
          <w:rFonts w:ascii="Times New Roman" w:hAnsi="Times New Roman" w:cs="Times New Roman"/>
        </w:rPr>
        <w:t>ly reported</w:t>
      </w:r>
      <w:r w:rsidRPr="00C97E3B">
        <w:rPr>
          <w:rFonts w:ascii="Times New Roman" w:hAnsi="Times New Roman" w:cs="Times New Roman"/>
        </w:rPr>
        <w:t xml:space="preserve"> </w:t>
      </w:r>
      <w:r w:rsidR="00ED7A1C" w:rsidRPr="00C97E3B">
        <w:rPr>
          <w:rFonts w:ascii="Times New Roman" w:hAnsi="Times New Roman" w:cs="Times New Roman"/>
        </w:rPr>
        <w:t xml:space="preserve">in </w:t>
      </w:r>
      <w:r w:rsidR="00ED7A1C" w:rsidRPr="00EF62E4">
        <w:rPr>
          <w:rFonts w:ascii="Times New Roman" w:hAnsi="Times New Roman" w:cs="Times New Roman"/>
        </w:rPr>
        <w:t>patients with SCD</w:t>
      </w:r>
      <w:r w:rsidR="006965CF" w:rsidRPr="00EF62E4">
        <w:rPr>
          <w:rFonts w:ascii="Times New Roman" w:hAnsi="Times New Roman" w:cs="Times New Roman"/>
        </w:rPr>
        <w:t>,</w:t>
      </w:r>
      <w:r w:rsidR="00ED7A1C" w:rsidRPr="00EF62E4">
        <w:rPr>
          <w:rFonts w:ascii="Times New Roman" w:hAnsi="Times New Roman" w:cs="Times New Roman"/>
        </w:rPr>
        <w:t xml:space="preserve"> </w:t>
      </w:r>
      <w:r w:rsidRPr="00EF62E4">
        <w:rPr>
          <w:rFonts w:ascii="Times New Roman" w:hAnsi="Times New Roman" w:cs="Times New Roman"/>
        </w:rPr>
        <w:t xml:space="preserve">but </w:t>
      </w:r>
      <w:r w:rsidR="00A72FA7" w:rsidRPr="00EF62E4">
        <w:rPr>
          <w:rFonts w:ascii="Times New Roman" w:hAnsi="Times New Roman" w:cs="Times New Roman"/>
        </w:rPr>
        <w:t xml:space="preserve">volumetric </w:t>
      </w:r>
      <w:r w:rsidRPr="00EF62E4">
        <w:rPr>
          <w:rFonts w:ascii="Times New Roman" w:hAnsi="Times New Roman" w:cs="Times New Roman"/>
        </w:rPr>
        <w:t xml:space="preserve">differences can also be observed in quantitative imaging studies even when </w:t>
      </w:r>
      <w:r w:rsidR="0020569C" w:rsidRPr="00EF62E4">
        <w:rPr>
          <w:rFonts w:ascii="Times New Roman" w:hAnsi="Times New Roman" w:cs="Times New Roman"/>
        </w:rPr>
        <w:t xml:space="preserve">structural </w:t>
      </w:r>
      <w:r w:rsidR="00ED7A1C" w:rsidRPr="00EF62E4">
        <w:rPr>
          <w:rFonts w:ascii="Times New Roman" w:hAnsi="Times New Roman" w:cs="Times New Roman"/>
        </w:rPr>
        <w:t xml:space="preserve">MRI </w:t>
      </w:r>
      <w:r w:rsidRPr="00EF62E4">
        <w:rPr>
          <w:rFonts w:ascii="Times New Roman" w:hAnsi="Times New Roman" w:cs="Times New Roman"/>
        </w:rPr>
        <w:t xml:space="preserve">appears </w:t>
      </w:r>
      <w:r w:rsidR="00311B36" w:rsidRPr="00EF62E4">
        <w:rPr>
          <w:rFonts w:ascii="Times New Roman" w:hAnsi="Times New Roman" w:cs="Times New Roman"/>
        </w:rPr>
        <w:t>normal</w:t>
      </w:r>
      <w:r w:rsidR="00311B36" w:rsidRPr="00EF62E4">
        <w:rPr>
          <w:rFonts w:ascii="Times New Roman" w:hAnsi="Times New Roman" w:cs="Times New Roman"/>
          <w:noProof/>
        </w:rPr>
        <w:t xml:space="preserve"> (</w:t>
      </w:r>
      <w:r w:rsidR="002A7B15" w:rsidRPr="00EF62E4">
        <w:rPr>
          <w:rFonts w:ascii="Times New Roman" w:hAnsi="Times New Roman" w:cs="Times New Roman"/>
          <w:noProof/>
        </w:rPr>
        <w:t xml:space="preserve">Jordan &amp; DeBaun, 2017; </w:t>
      </w:r>
      <w:r w:rsidRPr="00EF62E4">
        <w:rPr>
          <w:rFonts w:ascii="Times New Roman" w:hAnsi="Times New Roman" w:cs="Times New Roman"/>
          <w:noProof/>
        </w:rPr>
        <w:t>Land et al., 2015)</w:t>
      </w:r>
      <w:r w:rsidRPr="00EF62E4">
        <w:rPr>
          <w:rFonts w:ascii="Times New Roman" w:hAnsi="Times New Roman" w:cs="Times New Roman"/>
        </w:rPr>
        <w:t xml:space="preserve">. </w:t>
      </w:r>
      <w:r w:rsidRPr="00EF62E4">
        <w:rPr>
          <w:rFonts w:ascii="Times New Roman" w:eastAsia="Times New Roman" w:hAnsi="Times New Roman" w:cs="Times New Roman"/>
        </w:rPr>
        <w:t>The frontal lobes have a protracted period of development</w:t>
      </w:r>
      <w:r w:rsidR="00027C33" w:rsidRPr="00EF62E4">
        <w:rPr>
          <w:rFonts w:ascii="Times New Roman" w:eastAsia="Times New Roman" w:hAnsi="Times New Roman" w:cs="Times New Roman"/>
        </w:rPr>
        <w:t xml:space="preserve"> </w:t>
      </w:r>
      <w:r w:rsidRPr="00EF62E4">
        <w:rPr>
          <w:rFonts w:ascii="Times New Roman" w:eastAsia="Times New Roman" w:hAnsi="Times New Roman" w:cs="Times New Roman"/>
        </w:rPr>
        <w:t xml:space="preserve">and the fronto-parietal regions, supplied by the internal carotid artery and the middle and anterior cerebral arteries, are most commonly affected by stroke in </w:t>
      </w:r>
      <w:r w:rsidR="00311B36" w:rsidRPr="00EF62E4">
        <w:rPr>
          <w:rFonts w:ascii="Times New Roman" w:eastAsia="Times New Roman" w:hAnsi="Times New Roman" w:cs="Times New Roman"/>
        </w:rPr>
        <w:t>SCD</w:t>
      </w:r>
      <w:r w:rsidR="00311B36" w:rsidRPr="00EF62E4">
        <w:rPr>
          <w:rFonts w:ascii="Times New Roman" w:eastAsia="Times New Roman" w:hAnsi="Times New Roman" w:cs="Times New Roman"/>
          <w:noProof/>
        </w:rPr>
        <w:t xml:space="preserve"> (</w:t>
      </w:r>
      <w:r w:rsidRPr="00EF62E4">
        <w:rPr>
          <w:rFonts w:ascii="Times New Roman" w:eastAsia="Times New Roman" w:hAnsi="Times New Roman" w:cs="Times New Roman"/>
          <w:noProof/>
        </w:rPr>
        <w:t>Ohene-Frempong et al., 1998)</w:t>
      </w:r>
      <w:r w:rsidRPr="00EF62E4">
        <w:rPr>
          <w:rFonts w:ascii="Times New Roman" w:eastAsia="Times New Roman" w:hAnsi="Times New Roman" w:cs="Times New Roman"/>
        </w:rPr>
        <w:t xml:space="preserve">. </w:t>
      </w:r>
      <w:r w:rsidR="003523F7" w:rsidRPr="00EF62E4">
        <w:rPr>
          <w:rFonts w:ascii="Times New Roman" w:eastAsia="Times New Roman" w:hAnsi="Times New Roman" w:cs="Times New Roman"/>
        </w:rPr>
        <w:t xml:space="preserve">There is also evidence for abnormal cerebral blood flow despite normal MRI </w:t>
      </w:r>
      <w:r w:rsidR="003523F7" w:rsidRPr="00EF62E4">
        <w:rPr>
          <w:rFonts w:ascii="Times New Roman" w:hAnsi="Times New Roman" w:cs="Times New Roman"/>
          <w:noProof/>
        </w:rPr>
        <w:t>(Prohovnik, Hurlet-Jensen, Adams, De Vivo, &amp; Pavlakis, 2009)</w:t>
      </w:r>
      <w:r w:rsidR="003523F7" w:rsidRPr="00EF62E4">
        <w:rPr>
          <w:rFonts w:ascii="Times New Roman" w:hAnsi="Times New Roman" w:cs="Times New Roman"/>
        </w:rPr>
        <w:t xml:space="preserve">. </w:t>
      </w:r>
      <w:r w:rsidRPr="00EF62E4">
        <w:rPr>
          <w:rFonts w:ascii="Times New Roman" w:eastAsia="Times New Roman" w:hAnsi="Times New Roman" w:cs="Times New Roman"/>
        </w:rPr>
        <w:t>As a result, the frontal lobe and its connections are thought to be the most susceptible areas to SCD related pathology</w:t>
      </w:r>
      <w:r w:rsidR="000A422A" w:rsidRPr="00EF62E4">
        <w:rPr>
          <w:rFonts w:ascii="Times New Roman" w:eastAsia="Times New Roman" w:hAnsi="Times New Roman" w:cs="Times New Roman"/>
        </w:rPr>
        <w:t>.</w:t>
      </w:r>
      <w:r w:rsidRPr="00EF62E4">
        <w:rPr>
          <w:rFonts w:ascii="Times New Roman" w:eastAsia="Times New Roman" w:hAnsi="Times New Roman" w:cs="Times New Roman"/>
        </w:rPr>
        <w:t xml:space="preserve"> </w:t>
      </w:r>
    </w:p>
    <w:p w14:paraId="280BF5A8" w14:textId="2FCEB0EE" w:rsidR="00817AFD" w:rsidRPr="00EF62E4" w:rsidRDefault="00817AFD" w:rsidP="00C206CC">
      <w:pPr>
        <w:pStyle w:val="Normal1"/>
        <w:spacing w:line="480" w:lineRule="auto"/>
        <w:ind w:firstLine="720"/>
        <w:jc w:val="both"/>
        <w:rPr>
          <w:rFonts w:ascii="Times New Roman" w:hAnsi="Times New Roman" w:cs="Times New Roman"/>
        </w:rPr>
      </w:pPr>
      <w:r w:rsidRPr="00EF62E4">
        <w:rPr>
          <w:rFonts w:ascii="Times New Roman" w:eastAsia="Times New Roman" w:hAnsi="Times New Roman" w:cs="Times New Roman"/>
        </w:rPr>
        <w:t>The frontal cortex play</w:t>
      </w:r>
      <w:r w:rsidR="007E65F7" w:rsidRPr="00EF62E4">
        <w:rPr>
          <w:rFonts w:ascii="Times New Roman" w:eastAsia="Times New Roman" w:hAnsi="Times New Roman" w:cs="Times New Roman"/>
        </w:rPr>
        <w:t>s</w:t>
      </w:r>
      <w:r w:rsidRPr="00EF62E4">
        <w:rPr>
          <w:rFonts w:ascii="Times New Roman" w:eastAsia="Times New Roman" w:hAnsi="Times New Roman" w:cs="Times New Roman"/>
        </w:rPr>
        <w:t xml:space="preserve"> a prominent role in the brain network underlying executive skills, the cognitive domain most affected in children with SCD</w:t>
      </w:r>
      <w:r w:rsidRPr="00EF62E4">
        <w:rPr>
          <w:rFonts w:ascii="Times New Roman" w:hAnsi="Times New Roman" w:cs="Times New Roman"/>
        </w:rPr>
        <w:t xml:space="preserve"> </w:t>
      </w:r>
      <w:r w:rsidR="00A72FA7" w:rsidRPr="00EF62E4">
        <w:rPr>
          <w:rFonts w:ascii="Times New Roman" w:hAnsi="Times New Roman" w:cs="Times New Roman"/>
        </w:rPr>
        <w:t xml:space="preserve">with or without visible tissue injury </w:t>
      </w:r>
      <w:r w:rsidRPr="00EF62E4">
        <w:rPr>
          <w:rFonts w:ascii="Times New Roman" w:hAnsi="Times New Roman" w:cs="Times New Roman"/>
          <w:noProof/>
        </w:rPr>
        <w:t xml:space="preserve">(Hogan, Telfer, Kirkham, &amp; de Haan, 2013; </w:t>
      </w:r>
      <w:r w:rsidR="00A72FA7" w:rsidRPr="00964896">
        <w:rPr>
          <w:rFonts w:ascii="Times New Roman" w:hAnsi="Times New Roman" w:cs="Times New Roman"/>
          <w:noProof/>
          <w:color w:val="1A1718"/>
        </w:rPr>
        <w:t xml:space="preserve">Schatz, Finke, Kellett, &amp; Kramer, 2002; Wang et al., 2001; </w:t>
      </w:r>
      <w:r w:rsidRPr="00EF62E4">
        <w:rPr>
          <w:rFonts w:ascii="Times New Roman" w:hAnsi="Times New Roman" w:cs="Times New Roman"/>
          <w:noProof/>
        </w:rPr>
        <w:t>Watkins et al., 1998)</w:t>
      </w:r>
      <w:r w:rsidRPr="00EF62E4">
        <w:rPr>
          <w:rFonts w:ascii="Times New Roman" w:hAnsi="Times New Roman" w:cs="Times New Roman"/>
        </w:rPr>
        <w:t xml:space="preserve">. </w:t>
      </w:r>
      <w:r w:rsidR="00A72FA7" w:rsidRPr="00EF62E4">
        <w:rPr>
          <w:rFonts w:ascii="Times New Roman" w:hAnsi="Times New Roman" w:cs="Times New Roman"/>
        </w:rPr>
        <w:t xml:space="preserve"> </w:t>
      </w:r>
      <w:r w:rsidR="001D63D6">
        <w:rPr>
          <w:rFonts w:ascii="Times New Roman" w:hAnsi="Times New Roman" w:cs="Times New Roman"/>
        </w:rPr>
        <w:t>N</w:t>
      </w:r>
      <w:r w:rsidRPr="00EF62E4">
        <w:rPr>
          <w:rFonts w:ascii="Times New Roman" w:hAnsi="Times New Roman" w:cs="Times New Roman"/>
        </w:rPr>
        <w:t>eurocognitive deficits appear early in development impact</w:t>
      </w:r>
      <w:r w:rsidR="007542DE" w:rsidRPr="00EF62E4">
        <w:rPr>
          <w:rFonts w:ascii="Times New Roman" w:hAnsi="Times New Roman" w:cs="Times New Roman"/>
        </w:rPr>
        <w:t>ing</w:t>
      </w:r>
      <w:r w:rsidRPr="00EF62E4">
        <w:rPr>
          <w:rFonts w:ascii="Times New Roman" w:hAnsi="Times New Roman" w:cs="Times New Roman"/>
        </w:rPr>
        <w:t xml:space="preserve"> IQ and school readiness</w:t>
      </w:r>
      <w:r w:rsidR="007542DE" w:rsidRPr="00EF62E4">
        <w:rPr>
          <w:rFonts w:ascii="Times New Roman" w:hAnsi="Times New Roman" w:cs="Times New Roman"/>
        </w:rPr>
        <w:t>,</w:t>
      </w:r>
      <w:r w:rsidRPr="00EF62E4">
        <w:rPr>
          <w:rFonts w:ascii="Times New Roman" w:hAnsi="Times New Roman" w:cs="Times New Roman"/>
        </w:rPr>
        <w:t xml:space="preserve"> </w:t>
      </w:r>
      <w:r w:rsidRPr="00EF62E4">
        <w:rPr>
          <w:rFonts w:ascii="Times New Roman" w:eastAsia="Times New Roman" w:hAnsi="Times New Roman" w:cs="Times New Roman"/>
        </w:rPr>
        <w:t xml:space="preserve">however the developmental trajectory of executive </w:t>
      </w:r>
      <w:r w:rsidR="00664313" w:rsidRPr="00EF62E4">
        <w:rPr>
          <w:rFonts w:ascii="Times New Roman" w:eastAsia="Times New Roman" w:hAnsi="Times New Roman" w:cs="Times New Roman"/>
        </w:rPr>
        <w:t xml:space="preserve">skills </w:t>
      </w:r>
      <w:r w:rsidRPr="00EF62E4">
        <w:rPr>
          <w:rFonts w:ascii="Times New Roman" w:eastAsia="Times New Roman" w:hAnsi="Times New Roman" w:cs="Times New Roman"/>
        </w:rPr>
        <w:t>in children with SCD compared with their peers</w:t>
      </w:r>
      <w:r w:rsidR="00664313" w:rsidRPr="00EF62E4">
        <w:rPr>
          <w:rFonts w:ascii="Times New Roman" w:eastAsia="Times New Roman" w:hAnsi="Times New Roman" w:cs="Times New Roman"/>
        </w:rPr>
        <w:t xml:space="preserve"> </w:t>
      </w:r>
      <w:r w:rsidRPr="00EF62E4">
        <w:rPr>
          <w:rFonts w:ascii="Times New Roman" w:eastAsia="Times New Roman" w:hAnsi="Times New Roman" w:cs="Times New Roman"/>
        </w:rPr>
        <w:t>remains unclear</w:t>
      </w:r>
      <w:r w:rsidR="001F2E90">
        <w:rPr>
          <w:rFonts w:ascii="Times New Roman" w:eastAsia="Times New Roman" w:hAnsi="Times New Roman" w:cs="Times New Roman"/>
        </w:rPr>
        <w:t xml:space="preserve"> </w:t>
      </w:r>
      <w:r w:rsidR="001F2E90" w:rsidRPr="00EF62E4">
        <w:rPr>
          <w:rFonts w:ascii="Times New Roman" w:hAnsi="Times New Roman" w:cs="Times New Roman"/>
          <w:noProof/>
        </w:rPr>
        <w:t>(Hogan et al., 2013; Noll et al., 2001; Steen et al., 2002; Tarazi, Grant, Ely, &amp; Barakat, 2007; Thompson, Gustafson, Bonner, &amp; Ware, 2002)</w:t>
      </w:r>
      <w:r w:rsidRPr="00EF62E4">
        <w:rPr>
          <w:rFonts w:ascii="Times New Roman" w:eastAsia="Times New Roman" w:hAnsi="Times New Roman" w:cs="Times New Roman"/>
        </w:rPr>
        <w:t>.</w:t>
      </w:r>
    </w:p>
    <w:p w14:paraId="011B0F23" w14:textId="7DE742AC" w:rsidR="00A72FA7" w:rsidRPr="00EF62E4" w:rsidRDefault="00A72FA7" w:rsidP="00A72FA7">
      <w:pPr>
        <w:spacing w:line="480" w:lineRule="auto"/>
        <w:jc w:val="both"/>
        <w:rPr>
          <w:rFonts w:ascii="Times New Roman" w:hAnsi="Times New Roman"/>
          <w:color w:val="1A1718"/>
        </w:rPr>
      </w:pPr>
      <w:r>
        <w:rPr>
          <w:rFonts w:ascii="Times New Roman" w:eastAsia="Times New Roman" w:hAnsi="Times New Roman"/>
          <w:color w:val="1A1718"/>
        </w:rPr>
        <w:lastRenderedPageBreak/>
        <w:tab/>
      </w:r>
      <w:r w:rsidR="00817AFD" w:rsidRPr="00C206CC">
        <w:rPr>
          <w:rFonts w:ascii="Times New Roman" w:hAnsi="Times New Roman"/>
        </w:rPr>
        <w:t xml:space="preserve">Selective attention is the ability to enhance the processing of relevant stimuli, while suppressing the processing of irrelevant or distracting stimuli </w:t>
      </w:r>
      <w:r w:rsidR="00817AFD" w:rsidRPr="00C206CC">
        <w:rPr>
          <w:rFonts w:ascii="Times New Roman" w:hAnsi="Times New Roman"/>
          <w:noProof/>
        </w:rPr>
        <w:t>(Desimone &amp; Duncan, 1995; Hillyard, Hink, Schwent, &amp; Picton, 1973)</w:t>
      </w:r>
      <w:r w:rsidR="00817AFD" w:rsidRPr="00C206CC">
        <w:rPr>
          <w:rFonts w:ascii="Times New Roman" w:hAnsi="Times New Roman"/>
        </w:rPr>
        <w:t xml:space="preserve">. </w:t>
      </w:r>
      <w:r w:rsidR="009A7384" w:rsidRPr="00C206CC">
        <w:rPr>
          <w:rFonts w:ascii="Times New Roman" w:hAnsi="Times New Roman"/>
        </w:rPr>
        <w:t xml:space="preserve">The ability to selectively attend to target stimuli and ignore irrelevant environmental information is present from early in life but the speed and efficiency of these processes increase with age </w:t>
      </w:r>
      <w:r w:rsidR="009A7384" w:rsidRPr="00C206CC">
        <w:rPr>
          <w:rFonts w:ascii="Times New Roman" w:hAnsi="Times New Roman"/>
          <w:noProof/>
        </w:rPr>
        <w:t>(Ridderinkhof &amp; van der Stelt, 2000)</w:t>
      </w:r>
      <w:r w:rsidR="009A7384" w:rsidRPr="00C206CC">
        <w:rPr>
          <w:rFonts w:ascii="Times New Roman" w:hAnsi="Times New Roman"/>
        </w:rPr>
        <w:t xml:space="preserve">. </w:t>
      </w:r>
      <w:r w:rsidR="00514708" w:rsidRPr="00C206CC">
        <w:rPr>
          <w:rFonts w:ascii="Times New Roman" w:hAnsi="Times New Roman"/>
        </w:rPr>
        <w:t>S</w:t>
      </w:r>
      <w:r w:rsidR="007C1FFB" w:rsidRPr="00C206CC">
        <w:rPr>
          <w:rFonts w:ascii="Times New Roman" w:hAnsi="Times New Roman"/>
        </w:rPr>
        <w:t>elective atten</w:t>
      </w:r>
      <w:r w:rsidR="00514708" w:rsidRPr="00C206CC">
        <w:rPr>
          <w:rFonts w:ascii="Times New Roman" w:hAnsi="Times New Roman"/>
        </w:rPr>
        <w:t>tion</w:t>
      </w:r>
      <w:r w:rsidR="007C1FFB" w:rsidRPr="00C206CC">
        <w:rPr>
          <w:rFonts w:ascii="Times New Roman" w:hAnsi="Times New Roman"/>
        </w:rPr>
        <w:t xml:space="preserve"> and the neural systems that underlie this process</w:t>
      </w:r>
      <w:r w:rsidR="00763B01">
        <w:rPr>
          <w:rFonts w:ascii="Times New Roman" w:hAnsi="Times New Roman"/>
        </w:rPr>
        <w:t xml:space="preserve"> </w:t>
      </w:r>
      <w:r w:rsidR="007C1FFB" w:rsidRPr="00C206CC">
        <w:rPr>
          <w:rFonts w:ascii="Times New Roman" w:hAnsi="Times New Roman"/>
        </w:rPr>
        <w:t xml:space="preserve">undergo significant development in the preschool years </w:t>
      </w:r>
      <w:r w:rsidR="007C1FFB" w:rsidRPr="00C206CC">
        <w:rPr>
          <w:rFonts w:ascii="Times New Roman" w:hAnsi="Times New Roman"/>
          <w:noProof/>
        </w:rPr>
        <w:t>(Rueda, Posner, &amp; Rothbart, 2004; Rueda, Rothbart, McCandliss, Saccomanno, &amp; Posner, 2005)</w:t>
      </w:r>
      <w:r w:rsidR="007C1FFB" w:rsidRPr="00C206CC">
        <w:rPr>
          <w:rFonts w:ascii="Times New Roman" w:hAnsi="Times New Roman"/>
        </w:rPr>
        <w:t>. As well as laying down a foundation for the development of later emerging executive skills, selective attention also play</w:t>
      </w:r>
      <w:r w:rsidR="00853365" w:rsidRPr="00C206CC">
        <w:rPr>
          <w:rFonts w:ascii="Times New Roman" w:hAnsi="Times New Roman"/>
        </w:rPr>
        <w:t>s</w:t>
      </w:r>
      <w:r w:rsidR="007C1FFB" w:rsidRPr="00C206CC">
        <w:rPr>
          <w:rFonts w:ascii="Times New Roman" w:hAnsi="Times New Roman"/>
        </w:rPr>
        <w:t xml:space="preserve"> a role in other cognitive domains such as language, writing, and mathematics </w:t>
      </w:r>
      <w:r w:rsidR="007C1FFB" w:rsidRPr="00C206CC">
        <w:rPr>
          <w:rFonts w:ascii="Times New Roman" w:hAnsi="Times New Roman"/>
          <w:noProof/>
        </w:rPr>
        <w:t>(Engle &amp; Kane, 2004; Stevens &amp; Bavelier, 2012)</w:t>
      </w:r>
      <w:r w:rsidR="001F6010" w:rsidRPr="00C206CC">
        <w:rPr>
          <w:rFonts w:ascii="Times New Roman" w:hAnsi="Times New Roman"/>
          <w:noProof/>
        </w:rPr>
        <w:t>,</w:t>
      </w:r>
      <w:r w:rsidR="007C1FFB" w:rsidRPr="00C206CC">
        <w:rPr>
          <w:rFonts w:ascii="Times New Roman" w:hAnsi="Times New Roman"/>
        </w:rPr>
        <w:t xml:space="preserve"> and is an important predictor of school readiness and academic achievement </w:t>
      </w:r>
      <w:r w:rsidR="007C1FFB" w:rsidRPr="00C206CC">
        <w:rPr>
          <w:rFonts w:ascii="Times New Roman" w:hAnsi="Times New Roman"/>
          <w:noProof/>
        </w:rPr>
        <w:t>(Duncan et al., 2007; Rueda, Checa, &amp; Rothbart, 2010)</w:t>
      </w:r>
      <w:r w:rsidR="007C1FFB" w:rsidRPr="00C206CC">
        <w:rPr>
          <w:rFonts w:ascii="Times New Roman" w:hAnsi="Times New Roman"/>
        </w:rPr>
        <w:t xml:space="preserve">. </w:t>
      </w:r>
      <w:r w:rsidRPr="00C206CC">
        <w:rPr>
          <w:rFonts w:ascii="Times New Roman" w:hAnsi="Times New Roman"/>
        </w:rPr>
        <w:t xml:space="preserve"> Few studies have attempted to study selective attention skills in detail in SCD. </w:t>
      </w:r>
      <w:r w:rsidR="000B6AAE">
        <w:rPr>
          <w:rFonts w:ascii="Times New Roman" w:hAnsi="Times New Roman"/>
        </w:rPr>
        <w:t>A recent study</w:t>
      </w:r>
      <w:r w:rsidRPr="00EF62E4">
        <w:rPr>
          <w:rFonts w:ascii="Times New Roman" w:eastAsia="Times New Roman" w:hAnsi="Times New Roman"/>
          <w:color w:val="1A1718"/>
        </w:rPr>
        <w:t xml:space="preserve"> found specific selective attention deficits on the Test of Everyday Attention</w:t>
      </w:r>
      <w:r w:rsidRPr="00EF62E4">
        <w:rPr>
          <w:rFonts w:ascii="Times New Roman" w:hAnsi="Times New Roman"/>
          <w:color w:val="1A1718"/>
        </w:rPr>
        <w:t xml:space="preserve"> in a sample of adults with SCD as compared to matched controls, despite no evidence of MRI pathology </w:t>
      </w:r>
      <w:r w:rsidRPr="00EF62E4">
        <w:rPr>
          <w:rFonts w:ascii="Times New Roman" w:hAnsi="Times New Roman"/>
          <w:noProof/>
          <w:color w:val="1A1718"/>
        </w:rPr>
        <w:t>(Vichinsky et al., 2010)</w:t>
      </w:r>
      <w:r w:rsidRPr="00EF62E4">
        <w:rPr>
          <w:rFonts w:ascii="Times New Roman" w:hAnsi="Times New Roman"/>
          <w:color w:val="1A1718"/>
        </w:rPr>
        <w:t>.</w:t>
      </w:r>
      <w:r w:rsidR="001D63D6">
        <w:rPr>
          <w:rFonts w:ascii="Times New Roman" w:hAnsi="Times New Roman"/>
          <w:color w:val="1A1718"/>
        </w:rPr>
        <w:t xml:space="preserve">  </w:t>
      </w:r>
      <w:r w:rsidR="001D63D6">
        <w:rPr>
          <w:rFonts w:ascii="Times New Roman" w:hAnsi="Times New Roman"/>
        </w:rPr>
        <w:t>M</w:t>
      </w:r>
      <w:r w:rsidR="001D63D6" w:rsidRPr="0052117C">
        <w:rPr>
          <w:rFonts w:ascii="Times New Roman" w:hAnsi="Times New Roman"/>
        </w:rPr>
        <w:t>any developmental models of executive function depict it as a process of simpler skills, such as selective attention, emerging first which are then bootstrapped into more complex executive skills (</w:t>
      </w:r>
      <w:r w:rsidR="001D63D6" w:rsidRPr="00D66364">
        <w:rPr>
          <w:rFonts w:ascii="Times New Roman" w:hAnsi="Times New Roman"/>
        </w:rPr>
        <w:t>Anderson, 2002)</w:t>
      </w:r>
      <w:r w:rsidR="001D63D6">
        <w:rPr>
          <w:rFonts w:ascii="Times New Roman" w:hAnsi="Times New Roman"/>
        </w:rPr>
        <w:t>.  Understanding</w:t>
      </w:r>
      <w:r w:rsidR="001D63D6" w:rsidRPr="0052117C">
        <w:rPr>
          <w:rFonts w:ascii="Times New Roman" w:hAnsi="Times New Roman"/>
        </w:rPr>
        <w:t xml:space="preserve"> when deficits emerge </w:t>
      </w:r>
      <w:r w:rsidR="001D63D6" w:rsidRPr="00D66364">
        <w:rPr>
          <w:rFonts w:ascii="Times New Roman" w:hAnsi="Times New Roman"/>
        </w:rPr>
        <w:t>may be</w:t>
      </w:r>
      <w:r w:rsidR="001D63D6" w:rsidRPr="0052117C">
        <w:rPr>
          <w:rFonts w:ascii="Times New Roman" w:hAnsi="Times New Roman"/>
        </w:rPr>
        <w:t xml:space="preserve"> a first step to preventing</w:t>
      </w:r>
      <w:r w:rsidR="001D63D6" w:rsidRPr="00C8131C">
        <w:rPr>
          <w:rFonts w:ascii="Times New Roman" w:hAnsi="Times New Roman"/>
        </w:rPr>
        <w:t xml:space="preserve"> </w:t>
      </w:r>
      <w:r w:rsidR="001D63D6" w:rsidRPr="00D66364">
        <w:rPr>
          <w:rFonts w:ascii="Times New Roman" w:hAnsi="Times New Roman"/>
        </w:rPr>
        <w:t>potential</w:t>
      </w:r>
      <w:r w:rsidR="001D63D6" w:rsidRPr="0052117C">
        <w:rPr>
          <w:rFonts w:ascii="Times New Roman" w:hAnsi="Times New Roman"/>
        </w:rPr>
        <w:t xml:space="preserve"> snowballing effects of early skill </w:t>
      </w:r>
      <w:r w:rsidR="001D63D6" w:rsidRPr="00C8131C">
        <w:rPr>
          <w:rFonts w:ascii="Times New Roman" w:hAnsi="Times New Roman"/>
        </w:rPr>
        <w:t xml:space="preserve">deficits impacting the emergence of more complex </w:t>
      </w:r>
      <w:r w:rsidR="001D63D6" w:rsidRPr="0052117C">
        <w:rPr>
          <w:rFonts w:ascii="Times New Roman" w:hAnsi="Times New Roman"/>
        </w:rPr>
        <w:t xml:space="preserve">skills. </w:t>
      </w:r>
      <w:r w:rsidR="001D63D6">
        <w:rPr>
          <w:rFonts w:ascii="Times New Roman" w:hAnsi="Times New Roman"/>
        </w:rPr>
        <w:t xml:space="preserve"> </w:t>
      </w:r>
    </w:p>
    <w:p w14:paraId="67BE03A9" w14:textId="2BF5C2A3" w:rsidR="00346347" w:rsidRDefault="0098751D" w:rsidP="00C206CC">
      <w:pPr>
        <w:spacing w:line="480" w:lineRule="auto"/>
        <w:ind w:firstLine="720"/>
        <w:rPr>
          <w:rFonts w:ascii="Times New Roman" w:hAnsi="Times New Roman"/>
        </w:rPr>
      </w:pPr>
      <w:r w:rsidRPr="00C8131C">
        <w:rPr>
          <w:rFonts w:ascii="Times New Roman" w:hAnsi="Times New Roman"/>
          <w:color w:val="1A1718"/>
        </w:rPr>
        <w:t xml:space="preserve">The use of event-related potential (ERP) and electroencephalography </w:t>
      </w:r>
      <w:r w:rsidRPr="0052117C">
        <w:rPr>
          <w:rFonts w:ascii="Times New Roman" w:hAnsi="Times New Roman"/>
          <w:color w:val="1A1718"/>
        </w:rPr>
        <w:t>(EEG) techniques offers a window into potential differences in the brain functions underlying executive skills</w:t>
      </w:r>
      <w:r w:rsidR="00A22689" w:rsidRPr="0052117C">
        <w:rPr>
          <w:rFonts w:ascii="Times New Roman" w:hAnsi="Times New Roman"/>
          <w:color w:val="1A1718"/>
        </w:rPr>
        <w:t xml:space="preserve"> such as selective attention</w:t>
      </w:r>
      <w:r w:rsidRPr="0052117C">
        <w:rPr>
          <w:rFonts w:ascii="Times New Roman" w:hAnsi="Times New Roman"/>
          <w:color w:val="1A1718"/>
        </w:rPr>
        <w:t xml:space="preserve">. </w:t>
      </w:r>
      <w:r w:rsidRPr="0052117C">
        <w:rPr>
          <w:rFonts w:ascii="Times New Roman" w:hAnsi="Times New Roman"/>
        </w:rPr>
        <w:t xml:space="preserve">EEG is the measurement of </w:t>
      </w:r>
      <w:r w:rsidRPr="0052117C">
        <w:rPr>
          <w:rFonts w:ascii="Times New Roman" w:hAnsi="Times New Roman"/>
        </w:rPr>
        <w:lastRenderedPageBreak/>
        <w:t xml:space="preserve">continuous electrical activity in the brain while the ERP is a voltage change that is time-locked to a specific stimulus. An ERP is acquired by averaging multiple trials so that the EEG signal of interest can be isolated from other brain activity </w:t>
      </w:r>
      <w:r w:rsidRPr="0052117C">
        <w:rPr>
          <w:rFonts w:ascii="Times New Roman" w:hAnsi="Times New Roman"/>
          <w:noProof/>
        </w:rPr>
        <w:t>(Taylor &amp; Baldeweg, 2002)</w:t>
      </w:r>
      <w:r w:rsidRPr="0052117C">
        <w:rPr>
          <w:rFonts w:ascii="Times New Roman" w:hAnsi="Times New Roman"/>
        </w:rPr>
        <w:t xml:space="preserve">. ERP components are averaged waveforms that have been attributed to </w:t>
      </w:r>
      <w:r w:rsidR="00327595" w:rsidRPr="0052117C">
        <w:rPr>
          <w:rFonts w:ascii="Times New Roman" w:hAnsi="Times New Roman"/>
        </w:rPr>
        <w:t xml:space="preserve">a </w:t>
      </w:r>
      <w:r w:rsidRPr="0052117C">
        <w:rPr>
          <w:rFonts w:ascii="Times New Roman" w:hAnsi="Times New Roman"/>
        </w:rPr>
        <w:t>certain cognitive or sensory process (Downes, Bathelt, &amp; de Haan, 2017).</w:t>
      </w:r>
      <w:r w:rsidRPr="0052117C">
        <w:rPr>
          <w:rFonts w:ascii="Times New Roman" w:hAnsi="Times New Roman"/>
          <w:color w:val="1A1718"/>
        </w:rPr>
        <w:t xml:space="preserve">  </w:t>
      </w:r>
      <w:r w:rsidRPr="0052117C">
        <w:rPr>
          <w:rFonts w:ascii="Times New Roman" w:hAnsi="Times New Roman"/>
        </w:rPr>
        <w:t>ERPs have high temporal resolution, are not prone to examiner bias, and offer the opportunity to conduct robust investigation</w:t>
      </w:r>
      <w:r w:rsidR="00931CB6">
        <w:rPr>
          <w:rFonts w:ascii="Times New Roman" w:hAnsi="Times New Roman"/>
        </w:rPr>
        <w:t>s</w:t>
      </w:r>
      <w:r w:rsidRPr="0052117C">
        <w:rPr>
          <w:rFonts w:ascii="Times New Roman" w:hAnsi="Times New Roman"/>
        </w:rPr>
        <w:t xml:space="preserve"> of executive functions using a multi-level methodology </w:t>
      </w:r>
      <w:r w:rsidRPr="0052117C">
        <w:rPr>
          <w:rFonts w:ascii="Times New Roman" w:hAnsi="Times New Roman"/>
          <w:noProof/>
        </w:rPr>
        <w:t>(Astle &amp; Scerif, 2009)</w:t>
      </w:r>
      <w:r w:rsidRPr="0052117C">
        <w:rPr>
          <w:rFonts w:ascii="Times New Roman" w:hAnsi="Times New Roman"/>
        </w:rPr>
        <w:t xml:space="preserve">. </w:t>
      </w:r>
    </w:p>
    <w:p w14:paraId="0F1E2EF9" w14:textId="167595B2" w:rsidR="001A5F2A" w:rsidRPr="00D66364" w:rsidRDefault="00A85A6E" w:rsidP="00C206CC">
      <w:pPr>
        <w:spacing w:line="480" w:lineRule="auto"/>
        <w:ind w:firstLine="720"/>
        <w:rPr>
          <w:rFonts w:ascii="Times New Roman" w:eastAsia="Times New Roman" w:hAnsi="Times New Roman"/>
        </w:rPr>
      </w:pPr>
      <w:r w:rsidRPr="0052117C">
        <w:rPr>
          <w:rFonts w:ascii="Times New Roman" w:hAnsi="Times New Roman"/>
        </w:rPr>
        <w:t>Hillyard and colleagues first identified the ERP index of selective auditory attention in adults</w:t>
      </w:r>
      <w:r w:rsidR="00E26FA0" w:rsidRPr="0052117C">
        <w:rPr>
          <w:rFonts w:ascii="Times New Roman" w:hAnsi="Times New Roman"/>
        </w:rPr>
        <w:t xml:space="preserve"> using a dichotic listening task where the adults were instructed to pay attention to </w:t>
      </w:r>
      <w:r w:rsidR="00BF12F6" w:rsidRPr="0052117C">
        <w:rPr>
          <w:rFonts w:ascii="Times New Roman" w:hAnsi="Times New Roman"/>
        </w:rPr>
        <w:t xml:space="preserve">a series of </w:t>
      </w:r>
      <w:r w:rsidR="00E26FA0" w:rsidRPr="0052117C">
        <w:rPr>
          <w:rFonts w:ascii="Times New Roman" w:hAnsi="Times New Roman"/>
        </w:rPr>
        <w:t>tones</w:t>
      </w:r>
      <w:r w:rsidR="0072642E" w:rsidRPr="0052117C">
        <w:rPr>
          <w:rFonts w:ascii="Times New Roman" w:hAnsi="Times New Roman"/>
        </w:rPr>
        <w:t xml:space="preserve"> presented</w:t>
      </w:r>
      <w:r w:rsidR="00E26FA0" w:rsidRPr="0052117C">
        <w:rPr>
          <w:rFonts w:ascii="Times New Roman" w:hAnsi="Times New Roman"/>
        </w:rPr>
        <w:t xml:space="preserve"> in one ear and </w:t>
      </w:r>
      <w:r w:rsidR="0072642E" w:rsidRPr="0052117C">
        <w:rPr>
          <w:rFonts w:ascii="Times New Roman" w:hAnsi="Times New Roman"/>
        </w:rPr>
        <w:t xml:space="preserve">to </w:t>
      </w:r>
      <w:r w:rsidR="00E26FA0" w:rsidRPr="0052117C">
        <w:rPr>
          <w:rFonts w:ascii="Times New Roman" w:hAnsi="Times New Roman"/>
        </w:rPr>
        <w:t>ignore tones in the other ear</w:t>
      </w:r>
      <w:r w:rsidRPr="0052117C">
        <w:rPr>
          <w:rFonts w:ascii="Times New Roman" w:hAnsi="Times New Roman"/>
        </w:rPr>
        <w:t xml:space="preserve"> </w:t>
      </w:r>
      <w:r w:rsidRPr="0052117C">
        <w:rPr>
          <w:rFonts w:ascii="Times New Roman" w:hAnsi="Times New Roman"/>
          <w:noProof/>
        </w:rPr>
        <w:t>(Hillyard et al., 1973)</w:t>
      </w:r>
      <w:r w:rsidRPr="0052117C">
        <w:rPr>
          <w:rFonts w:ascii="Times New Roman" w:hAnsi="Times New Roman"/>
        </w:rPr>
        <w:t xml:space="preserve">. </w:t>
      </w:r>
      <w:r w:rsidR="00884D79" w:rsidRPr="0052117C">
        <w:rPr>
          <w:rFonts w:ascii="Times New Roman" w:hAnsi="Times New Roman"/>
        </w:rPr>
        <w:t>In response to these tones, a</w:t>
      </w:r>
      <w:r w:rsidRPr="0052117C">
        <w:rPr>
          <w:rFonts w:ascii="Times New Roman" w:hAnsi="Times New Roman"/>
        </w:rPr>
        <w:t xml:space="preserve">dults typically show an early positivity (P1) followed by a negative component (N1) at about 100 milliseconds </w:t>
      </w:r>
      <w:r w:rsidR="00B53F41" w:rsidRPr="0052117C">
        <w:rPr>
          <w:rFonts w:ascii="Times New Roman" w:hAnsi="Times New Roman"/>
        </w:rPr>
        <w:t xml:space="preserve">and a second positivity </w:t>
      </w:r>
      <w:r w:rsidR="0093120B" w:rsidRPr="0052117C">
        <w:rPr>
          <w:rFonts w:ascii="Times New Roman" w:hAnsi="Times New Roman"/>
        </w:rPr>
        <w:t xml:space="preserve">(P2) </w:t>
      </w:r>
      <w:r w:rsidR="00B53F41" w:rsidRPr="0052117C">
        <w:rPr>
          <w:rFonts w:ascii="Times New Roman" w:hAnsi="Times New Roman"/>
        </w:rPr>
        <w:t xml:space="preserve">at </w:t>
      </w:r>
      <w:r w:rsidR="008B62B2">
        <w:rPr>
          <w:rFonts w:ascii="Times New Roman" w:hAnsi="Times New Roman"/>
        </w:rPr>
        <w:t>approximately</w:t>
      </w:r>
      <w:r w:rsidR="008B62B2" w:rsidRPr="0052117C">
        <w:rPr>
          <w:rFonts w:ascii="Times New Roman" w:hAnsi="Times New Roman"/>
        </w:rPr>
        <w:t xml:space="preserve"> </w:t>
      </w:r>
      <w:r w:rsidR="00B53F41" w:rsidRPr="0052117C">
        <w:rPr>
          <w:rFonts w:ascii="Times New Roman" w:hAnsi="Times New Roman"/>
        </w:rPr>
        <w:t>200 milliseconds</w:t>
      </w:r>
      <w:r w:rsidRPr="0052117C">
        <w:rPr>
          <w:rFonts w:ascii="Times New Roman" w:hAnsi="Times New Roman"/>
        </w:rPr>
        <w:t xml:space="preserve"> </w:t>
      </w:r>
      <w:r w:rsidRPr="0052117C">
        <w:rPr>
          <w:rFonts w:ascii="Times New Roman" w:hAnsi="Times New Roman"/>
          <w:noProof/>
        </w:rPr>
        <w:t>(Nager, Estorf, &amp; Münte, 2006)</w:t>
      </w:r>
      <w:r w:rsidRPr="0052117C">
        <w:rPr>
          <w:rFonts w:ascii="Times New Roman" w:hAnsi="Times New Roman"/>
        </w:rPr>
        <w:t xml:space="preserve">.  </w:t>
      </w:r>
      <w:r w:rsidR="00390DD4" w:rsidRPr="0052117C">
        <w:rPr>
          <w:rFonts w:ascii="Times New Roman" w:hAnsi="Times New Roman"/>
        </w:rPr>
        <w:t xml:space="preserve">Selective attention </w:t>
      </w:r>
      <w:r w:rsidR="00466C58">
        <w:rPr>
          <w:rFonts w:ascii="Times New Roman" w:eastAsia="Times New Roman" w:hAnsi="Times New Roman"/>
        </w:rPr>
        <w:t>is</w:t>
      </w:r>
      <w:r w:rsidR="000127B8" w:rsidRPr="0052117C">
        <w:rPr>
          <w:rFonts w:ascii="Times New Roman" w:eastAsia="Times New Roman" w:hAnsi="Times New Roman"/>
        </w:rPr>
        <w:t xml:space="preserve"> observed </w:t>
      </w:r>
      <w:r w:rsidR="00466C58">
        <w:rPr>
          <w:rFonts w:ascii="Times New Roman" w:eastAsia="Times New Roman" w:hAnsi="Times New Roman"/>
        </w:rPr>
        <w:t>in</w:t>
      </w:r>
      <w:r w:rsidR="000127B8" w:rsidRPr="0052117C">
        <w:rPr>
          <w:rFonts w:ascii="Times New Roman" w:eastAsia="Times New Roman" w:hAnsi="Times New Roman"/>
        </w:rPr>
        <w:t xml:space="preserve"> adults as a larger N1 for the attended stimuli relative to the unattended stimuli.</w:t>
      </w:r>
      <w:r w:rsidR="00B80CC6" w:rsidRPr="00C8131C">
        <w:rPr>
          <w:rFonts w:ascii="Times New Roman" w:hAnsi="Times New Roman"/>
        </w:rPr>
        <w:t xml:space="preserve"> </w:t>
      </w:r>
    </w:p>
    <w:p w14:paraId="3B32E30D" w14:textId="446897D1" w:rsidR="00817AFD" w:rsidRPr="0031680F" w:rsidRDefault="00A85A6E" w:rsidP="00C206CC">
      <w:pPr>
        <w:pStyle w:val="Default"/>
        <w:spacing w:line="480" w:lineRule="auto"/>
        <w:ind w:firstLine="720"/>
      </w:pPr>
      <w:r w:rsidRPr="0052117C">
        <w:t>I</w:t>
      </w:r>
      <w:r w:rsidR="00817AFD" w:rsidRPr="0052117C">
        <w:t xml:space="preserve">nstead of the P1-N1-P2 response observed in adults, children tend to show an elongated broad positivity that starts at approximately 100 milliseconds </w:t>
      </w:r>
      <w:r w:rsidRPr="0052117C">
        <w:t>in</w:t>
      </w:r>
      <w:r w:rsidR="008178DA" w:rsidRPr="0052117C">
        <w:t xml:space="preserve"> the same conditions </w:t>
      </w:r>
      <w:r w:rsidR="00817AFD" w:rsidRPr="0052117C">
        <w:rPr>
          <w:noProof/>
        </w:rPr>
        <w:t>(Sharma, Kraus, McGee, &amp; Nicol, 1997)</w:t>
      </w:r>
      <w:r w:rsidR="00817AFD" w:rsidRPr="0052117C">
        <w:t xml:space="preserve">. </w:t>
      </w:r>
      <w:r w:rsidR="003A655D" w:rsidRPr="0052117C">
        <w:t>ERP research</w:t>
      </w:r>
      <w:r w:rsidR="000D2F0A" w:rsidRPr="0052117C">
        <w:t xml:space="preserve"> using dichotic listening </w:t>
      </w:r>
      <w:r w:rsidR="003321BE" w:rsidRPr="0052117C">
        <w:t>paradigms</w:t>
      </w:r>
      <w:r w:rsidR="00181C57" w:rsidRPr="0052117C">
        <w:t xml:space="preserve"> </w:t>
      </w:r>
      <w:r w:rsidR="003A655D" w:rsidRPr="0052117C">
        <w:t>has shown that children as young as three years can selective</w:t>
      </w:r>
      <w:r w:rsidR="00D057FA" w:rsidRPr="0052117C">
        <w:t>ly</w:t>
      </w:r>
      <w:r w:rsidR="003A655D" w:rsidRPr="0052117C">
        <w:t xml:space="preserve"> attend to one auditory source while ignoring another </w:t>
      </w:r>
      <w:r w:rsidR="003A655D" w:rsidRPr="0052117C">
        <w:rPr>
          <w:noProof/>
        </w:rPr>
        <w:t>(Sanders et al., 2006; Sanders &amp; Zobel, 2012)</w:t>
      </w:r>
      <w:r w:rsidR="003A655D" w:rsidRPr="0052117C">
        <w:t xml:space="preserve">. </w:t>
      </w:r>
      <w:r w:rsidR="00AB45BA" w:rsidRPr="0052117C">
        <w:t>In response to probe stimuli, p</w:t>
      </w:r>
      <w:r w:rsidR="003A655D" w:rsidRPr="0052117C">
        <w:t xml:space="preserve">reschool children </w:t>
      </w:r>
      <w:r w:rsidR="00B53F41" w:rsidRPr="0052117C">
        <w:t>from 3-years-old</w:t>
      </w:r>
      <w:r w:rsidR="003A655D" w:rsidRPr="0052117C">
        <w:t xml:space="preserve"> </w:t>
      </w:r>
      <w:r w:rsidR="001A5F2A" w:rsidRPr="0052117C">
        <w:t xml:space="preserve">have been found to </w:t>
      </w:r>
      <w:r w:rsidR="003A655D" w:rsidRPr="0052117C">
        <w:t>produce a</w:t>
      </w:r>
      <w:r w:rsidR="00B53F41" w:rsidRPr="0052117C">
        <w:t xml:space="preserve"> broad positivity </w:t>
      </w:r>
      <w:r w:rsidR="00C2007A" w:rsidRPr="0052117C">
        <w:t xml:space="preserve">that extends from </w:t>
      </w:r>
      <w:r w:rsidR="00B53F41" w:rsidRPr="0052117C">
        <w:t>100</w:t>
      </w:r>
      <w:r w:rsidR="00C2007A" w:rsidRPr="0052117C">
        <w:t xml:space="preserve"> to approximately </w:t>
      </w:r>
      <w:r w:rsidR="00B53F41" w:rsidRPr="0052117C">
        <w:t>300 milliseconds</w:t>
      </w:r>
      <w:r w:rsidR="003A655D" w:rsidRPr="0052117C">
        <w:t xml:space="preserve"> while 6</w:t>
      </w:r>
      <w:r w:rsidR="00C2007A" w:rsidRPr="0052117C">
        <w:t xml:space="preserve"> to </w:t>
      </w:r>
      <w:r w:rsidR="003A655D" w:rsidRPr="0052117C">
        <w:t>8</w:t>
      </w:r>
      <w:r w:rsidR="003B7C5D" w:rsidRPr="0052117C">
        <w:t>-</w:t>
      </w:r>
      <w:r w:rsidR="003A655D" w:rsidRPr="0052117C">
        <w:t>year</w:t>
      </w:r>
      <w:r w:rsidR="003B7C5D" w:rsidRPr="0052117C">
        <w:t>-</w:t>
      </w:r>
      <w:r w:rsidR="003A655D" w:rsidRPr="0052117C">
        <w:t>olds show a shorter positivity from 100</w:t>
      </w:r>
      <w:r w:rsidR="00C2007A" w:rsidRPr="0052117C">
        <w:t xml:space="preserve"> to </w:t>
      </w:r>
      <w:r w:rsidR="003A655D" w:rsidRPr="0052117C">
        <w:t xml:space="preserve">200 </w:t>
      </w:r>
      <w:r w:rsidR="00B53F41" w:rsidRPr="0052117C">
        <w:t>milliseconds</w:t>
      </w:r>
      <w:r w:rsidR="00C2007A" w:rsidRPr="0052117C">
        <w:t xml:space="preserve"> (Sanders et al., 2006)</w:t>
      </w:r>
      <w:r w:rsidR="003A655D" w:rsidRPr="0052117C">
        <w:t>.</w:t>
      </w:r>
      <w:r w:rsidR="003007F9" w:rsidRPr="0052117C">
        <w:t xml:space="preserve"> This positivity is observed to have larger </w:t>
      </w:r>
      <w:r w:rsidR="003007F9" w:rsidRPr="0052117C">
        <w:lastRenderedPageBreak/>
        <w:t xml:space="preserve">amplitudes in response to attended stimuli. </w:t>
      </w:r>
      <w:r w:rsidR="003A655D" w:rsidRPr="0052117C">
        <w:t xml:space="preserve"> </w:t>
      </w:r>
      <w:r w:rsidR="003A655D" w:rsidRPr="00C97E3B">
        <w:t xml:space="preserve">The extended effect in younger children could reflect a prolonged </w:t>
      </w:r>
      <w:r w:rsidR="007B0970" w:rsidRPr="00E30E71">
        <w:t xml:space="preserve">influence </w:t>
      </w:r>
      <w:r w:rsidR="003A655D" w:rsidRPr="000A422A">
        <w:t>of atten</w:t>
      </w:r>
      <w:r w:rsidR="00B53F41" w:rsidRPr="000A422A">
        <w:t>tion on neural processing and</w:t>
      </w:r>
      <w:r w:rsidR="003A655D" w:rsidRPr="000A422A">
        <w:t xml:space="preserve"> variability between and within children </w:t>
      </w:r>
      <w:r w:rsidR="003A655D" w:rsidRPr="000A422A">
        <w:rPr>
          <w:noProof/>
        </w:rPr>
        <w:t>(Stevens &amp; Bavelier, 2012)</w:t>
      </w:r>
      <w:r w:rsidR="003A655D" w:rsidRPr="003523F7">
        <w:t xml:space="preserve">. </w:t>
      </w:r>
      <w:r w:rsidR="00B53F41" w:rsidRPr="003523F7">
        <w:t xml:space="preserve">In a recent study, the </w:t>
      </w:r>
      <w:r w:rsidR="003A655D" w:rsidRPr="003523F7">
        <w:t xml:space="preserve">transitions from the </w:t>
      </w:r>
      <w:r w:rsidR="00D279E5" w:rsidRPr="003523F7">
        <w:t>neurophysiologic</w:t>
      </w:r>
      <w:r w:rsidR="00D279E5" w:rsidRPr="00466C58">
        <w:t>al response</w:t>
      </w:r>
      <w:r w:rsidR="00390DD4" w:rsidRPr="00466C58">
        <w:t xml:space="preserve"> observed in</w:t>
      </w:r>
      <w:r w:rsidR="003A655D" w:rsidRPr="00466C58">
        <w:t xml:space="preserve"> </w:t>
      </w:r>
      <w:r w:rsidR="00B53F41" w:rsidRPr="00466C58">
        <w:t>young children</w:t>
      </w:r>
      <w:r w:rsidR="003A655D" w:rsidRPr="00466C58">
        <w:t xml:space="preserve"> to the adult </w:t>
      </w:r>
      <w:r w:rsidR="00B53F41" w:rsidRPr="00466C58">
        <w:t xml:space="preserve">P1-N1-P2 </w:t>
      </w:r>
      <w:r w:rsidR="003A655D" w:rsidRPr="00541174">
        <w:t xml:space="preserve">response </w:t>
      </w:r>
      <w:r w:rsidR="00B53F41" w:rsidRPr="00541174">
        <w:t xml:space="preserve">was investigated </w:t>
      </w:r>
      <w:r w:rsidR="003A655D" w:rsidRPr="005B4362">
        <w:t xml:space="preserve">and </w:t>
      </w:r>
      <w:r w:rsidR="00B53F41" w:rsidRPr="005B4362">
        <w:t xml:space="preserve">it was </w:t>
      </w:r>
      <w:r w:rsidR="003A655D" w:rsidRPr="005B4362">
        <w:t>found that the P1-N1</w:t>
      </w:r>
      <w:r w:rsidR="00B53F41" w:rsidRPr="005B4362">
        <w:t>-P2</w:t>
      </w:r>
      <w:r w:rsidR="003A655D" w:rsidRPr="005B4362">
        <w:t xml:space="preserve"> complex emerges in early adolescence </w:t>
      </w:r>
      <w:r w:rsidR="003A655D" w:rsidRPr="005B4362">
        <w:rPr>
          <w:noProof/>
        </w:rPr>
        <w:t>(Karns, Isbell, Giuliano, &amp; Neville, 2015)</w:t>
      </w:r>
      <w:r w:rsidR="003A655D" w:rsidRPr="00FE4951">
        <w:t>. Initial evidence of the earlier P1 can be observed from 10 years of age but is not present in young</w:t>
      </w:r>
      <w:r w:rsidR="00B53F41" w:rsidRPr="00557CF2">
        <w:t xml:space="preserve">er children (Karns et al., 2015). </w:t>
      </w:r>
      <w:r w:rsidR="003A655D" w:rsidRPr="002542FC">
        <w:t>The P1-N1</w:t>
      </w:r>
      <w:r w:rsidR="008A129B" w:rsidRPr="002542FC">
        <w:t>-P2</w:t>
      </w:r>
      <w:r w:rsidR="003A655D" w:rsidRPr="00D66364">
        <w:t xml:space="preserve"> complex has a protracted developmental course and changes in functional development likely </w:t>
      </w:r>
      <w:r w:rsidR="0031680F">
        <w:t>reflect</w:t>
      </w:r>
      <w:r w:rsidR="0031680F" w:rsidRPr="0031680F">
        <w:t xml:space="preserve"> </w:t>
      </w:r>
      <w:r w:rsidR="003A655D" w:rsidRPr="0031680F">
        <w:t xml:space="preserve">the slow development of the fronto-parietal network </w:t>
      </w:r>
      <w:r w:rsidR="003A655D" w:rsidRPr="0031680F">
        <w:rPr>
          <w:noProof/>
        </w:rPr>
        <w:t>(</w:t>
      </w:r>
      <w:r w:rsidR="00346347" w:rsidRPr="00D66364">
        <w:t>Ponton et al., 2000</w:t>
      </w:r>
      <w:r w:rsidR="00346347">
        <w:t xml:space="preserve">; </w:t>
      </w:r>
      <w:r w:rsidR="003A655D" w:rsidRPr="0031680F">
        <w:rPr>
          <w:noProof/>
        </w:rPr>
        <w:t>Yurgelun-Todd, 2007)</w:t>
      </w:r>
      <w:r w:rsidR="003A655D" w:rsidRPr="0031680F">
        <w:t>.</w:t>
      </w:r>
    </w:p>
    <w:p w14:paraId="4596B573" w14:textId="3B25CB61" w:rsidR="00817AFD" w:rsidRPr="00D66364" w:rsidRDefault="00817AFD" w:rsidP="00C206CC">
      <w:pPr>
        <w:spacing w:line="480" w:lineRule="auto"/>
        <w:ind w:firstLine="720"/>
        <w:jc w:val="both"/>
        <w:rPr>
          <w:rFonts w:ascii="Times New Roman" w:hAnsi="Times New Roman"/>
        </w:rPr>
      </w:pPr>
      <w:r w:rsidRPr="004419E3">
        <w:rPr>
          <w:rFonts w:ascii="Times New Roman" w:hAnsi="Times New Roman"/>
        </w:rPr>
        <w:t xml:space="preserve">The aim of this study is to explore potential </w:t>
      </w:r>
      <w:r w:rsidR="00EF62E4">
        <w:rPr>
          <w:rFonts w:ascii="Times New Roman" w:hAnsi="Times New Roman"/>
        </w:rPr>
        <w:t xml:space="preserve">neurophysiological </w:t>
      </w:r>
      <w:r w:rsidRPr="004419E3">
        <w:rPr>
          <w:rFonts w:ascii="Times New Roman" w:hAnsi="Times New Roman"/>
        </w:rPr>
        <w:t>differences in selective auditory attention in preschool children with SCD</w:t>
      </w:r>
      <w:r w:rsidR="00F54C92" w:rsidRPr="00C97E3B">
        <w:rPr>
          <w:rFonts w:ascii="Times New Roman" w:hAnsi="Times New Roman"/>
        </w:rPr>
        <w:t xml:space="preserve"> using an ecologically valid dichotic listening paradigm that was developed based on previous studies with preschool children (Isbell et al., 2016; Sanders et al., 2006)</w:t>
      </w:r>
      <w:r w:rsidRPr="00C97E3B">
        <w:rPr>
          <w:rFonts w:ascii="Times New Roman" w:hAnsi="Times New Roman"/>
        </w:rPr>
        <w:t xml:space="preserve">. </w:t>
      </w:r>
      <w:r w:rsidR="00EC5BEF" w:rsidRPr="00E30E71">
        <w:rPr>
          <w:rFonts w:ascii="Times New Roman" w:hAnsi="Times New Roman"/>
        </w:rPr>
        <w:t>I</w:t>
      </w:r>
      <w:r w:rsidR="002C7411" w:rsidRPr="00E30E71">
        <w:rPr>
          <w:rFonts w:ascii="Times New Roman" w:hAnsi="Times New Roman"/>
        </w:rPr>
        <w:t xml:space="preserve">t is hypothesised that children with SCD will show less pronounced </w:t>
      </w:r>
      <w:r w:rsidR="002C7411" w:rsidRPr="000A422A">
        <w:rPr>
          <w:rFonts w:ascii="Times New Roman" w:hAnsi="Times New Roman"/>
        </w:rPr>
        <w:t>amplitudes as compared to the typically developing children</w:t>
      </w:r>
      <w:r w:rsidR="00B35698" w:rsidRPr="000A422A">
        <w:rPr>
          <w:rFonts w:ascii="Times New Roman" w:hAnsi="Times New Roman"/>
        </w:rPr>
        <w:t xml:space="preserve"> in the attended condition and </w:t>
      </w:r>
      <w:r w:rsidR="00EF62E4">
        <w:rPr>
          <w:rFonts w:ascii="Times New Roman" w:hAnsi="Times New Roman"/>
        </w:rPr>
        <w:t xml:space="preserve">thereby </w:t>
      </w:r>
      <w:r w:rsidR="00B35698" w:rsidRPr="000A422A">
        <w:rPr>
          <w:rFonts w:ascii="Times New Roman" w:hAnsi="Times New Roman"/>
        </w:rPr>
        <w:t xml:space="preserve">demonstrate less of an </w:t>
      </w:r>
      <w:r w:rsidR="00446AF3" w:rsidRPr="000A422A">
        <w:rPr>
          <w:rFonts w:ascii="Times New Roman" w:hAnsi="Times New Roman"/>
        </w:rPr>
        <w:t xml:space="preserve"> attention effect</w:t>
      </w:r>
      <w:r w:rsidR="002C7411" w:rsidRPr="000A422A">
        <w:rPr>
          <w:rFonts w:ascii="Times New Roman" w:hAnsi="Times New Roman"/>
        </w:rPr>
        <w:t xml:space="preserve">. </w:t>
      </w:r>
      <w:r w:rsidR="00446AF3" w:rsidRPr="000A422A">
        <w:rPr>
          <w:rFonts w:ascii="Times New Roman" w:hAnsi="Times New Roman"/>
        </w:rPr>
        <w:t xml:space="preserve">The attention effect, or the mean amplitude difference between the attended and the unattended condition, has been previously explored in this age range as an index of attention control (Isbell, Hampton Wray, &amp; Neville, 2015). </w:t>
      </w:r>
      <w:r w:rsidRPr="000A422A">
        <w:rPr>
          <w:rFonts w:ascii="Times New Roman" w:hAnsi="Times New Roman"/>
        </w:rPr>
        <w:t xml:space="preserve">Given that the ERP response elicited in this task is an internal and measurable aspect of cognitive control </w:t>
      </w:r>
      <w:r w:rsidRPr="003523F7">
        <w:rPr>
          <w:rFonts w:ascii="Times New Roman" w:hAnsi="Times New Roman"/>
          <w:noProof/>
        </w:rPr>
        <w:t>(Anokhin, Heath, &amp; Myers, 2004; Van Beijsterveldt &amp; Van Baal, 2002)</w:t>
      </w:r>
      <w:r w:rsidRPr="003523F7">
        <w:rPr>
          <w:rFonts w:ascii="Times New Roman" w:hAnsi="Times New Roman"/>
        </w:rPr>
        <w:t xml:space="preserve">, a secondary aim is to look at associations between neural modulation and </w:t>
      </w:r>
      <w:r w:rsidRPr="0052117C">
        <w:rPr>
          <w:rFonts w:ascii="Times New Roman" w:eastAsia="Times New Roman" w:hAnsi="Times New Roman"/>
        </w:rPr>
        <w:t xml:space="preserve">performance on behavioural tasks of non-verbal IQ and </w:t>
      </w:r>
      <w:r w:rsidR="00EF62E4">
        <w:rPr>
          <w:rFonts w:ascii="Times New Roman" w:eastAsia="Times New Roman" w:hAnsi="Times New Roman"/>
        </w:rPr>
        <w:t xml:space="preserve">executive </w:t>
      </w:r>
      <w:r w:rsidRPr="0052117C">
        <w:rPr>
          <w:rFonts w:ascii="Times New Roman" w:eastAsia="Times New Roman" w:hAnsi="Times New Roman"/>
        </w:rPr>
        <w:t>attention</w:t>
      </w:r>
      <w:r w:rsidRPr="004419E3">
        <w:rPr>
          <w:rFonts w:ascii="Times New Roman" w:hAnsi="Times New Roman"/>
        </w:rPr>
        <w:t xml:space="preserve">. </w:t>
      </w:r>
      <w:r w:rsidRPr="0052117C">
        <w:rPr>
          <w:rFonts w:ascii="Times New Roman" w:eastAsia="Times New Roman" w:hAnsi="Times New Roman"/>
        </w:rPr>
        <w:t xml:space="preserve">It is hypothesised that </w:t>
      </w:r>
      <w:r w:rsidRPr="0052117C">
        <w:rPr>
          <w:rFonts w:ascii="Times New Roman" w:eastAsia="Times New Roman" w:hAnsi="Times New Roman"/>
        </w:rPr>
        <w:lastRenderedPageBreak/>
        <w:t xml:space="preserve">the children with the poorest executive scores on the neuropsychological assessments will show </w:t>
      </w:r>
      <w:r w:rsidR="00964896">
        <w:rPr>
          <w:rFonts w:ascii="Times New Roman" w:eastAsia="Times New Roman" w:hAnsi="Times New Roman"/>
        </w:rPr>
        <w:t xml:space="preserve">the </w:t>
      </w:r>
      <w:r w:rsidR="00EF62E4">
        <w:rPr>
          <w:rFonts w:ascii="Times New Roman" w:eastAsia="Times New Roman" w:hAnsi="Times New Roman"/>
        </w:rPr>
        <w:t>smallest attention effect in the ERP response</w:t>
      </w:r>
      <w:r w:rsidRPr="0052117C">
        <w:rPr>
          <w:rFonts w:ascii="Times New Roman" w:eastAsia="Times New Roman" w:hAnsi="Times New Roman"/>
        </w:rPr>
        <w:t xml:space="preserve">. </w:t>
      </w:r>
    </w:p>
    <w:p w14:paraId="5DBDC1B9" w14:textId="0C90702E" w:rsidR="00817AFD" w:rsidRPr="00D66364" w:rsidRDefault="00C8131C" w:rsidP="00293AD7">
      <w:pPr>
        <w:spacing w:line="480" w:lineRule="auto"/>
        <w:jc w:val="both"/>
        <w:outlineLvl w:val="0"/>
        <w:rPr>
          <w:rFonts w:ascii="Times New Roman" w:hAnsi="Times New Roman"/>
          <w:b/>
        </w:rPr>
      </w:pPr>
      <w:r>
        <w:rPr>
          <w:rFonts w:ascii="Times New Roman" w:hAnsi="Times New Roman"/>
          <w:b/>
          <w:color w:val="050505"/>
          <w:lang w:val="en-US"/>
        </w:rPr>
        <w:t>M</w:t>
      </w:r>
      <w:r w:rsidR="00817AFD" w:rsidRPr="00D66364">
        <w:rPr>
          <w:rFonts w:ascii="Times New Roman" w:hAnsi="Times New Roman"/>
          <w:b/>
          <w:color w:val="050505"/>
          <w:lang w:val="en-US"/>
        </w:rPr>
        <w:t>ethods</w:t>
      </w:r>
    </w:p>
    <w:p w14:paraId="53BDD0DD" w14:textId="77777777" w:rsidR="00817AFD" w:rsidRPr="0052117C" w:rsidRDefault="00817AFD" w:rsidP="00293AD7">
      <w:pPr>
        <w:spacing w:line="480" w:lineRule="auto"/>
        <w:jc w:val="both"/>
        <w:outlineLvl w:val="0"/>
        <w:rPr>
          <w:rFonts w:ascii="Times New Roman" w:hAnsi="Times New Roman"/>
        </w:rPr>
      </w:pPr>
      <w:r w:rsidRPr="00D66364">
        <w:rPr>
          <w:rFonts w:ascii="Times New Roman" w:hAnsi="Times New Roman"/>
        </w:rPr>
        <w:t xml:space="preserve">Participants </w:t>
      </w:r>
    </w:p>
    <w:p w14:paraId="7B7515EA" w14:textId="2584F6D2" w:rsidR="00AD10D5" w:rsidRPr="0052117C" w:rsidRDefault="00AD10D5" w:rsidP="00C206CC">
      <w:pPr>
        <w:spacing w:line="480" w:lineRule="auto"/>
        <w:ind w:firstLine="720"/>
        <w:jc w:val="both"/>
        <w:rPr>
          <w:rFonts w:ascii="Times New Roman" w:hAnsi="Times New Roman"/>
        </w:rPr>
      </w:pPr>
      <w:r w:rsidRPr="00C8131C">
        <w:rPr>
          <w:rFonts w:ascii="Times New Roman" w:hAnsi="Times New Roman"/>
        </w:rPr>
        <w:t xml:space="preserve">Patients were informed of the study by their consultant haematologist </w:t>
      </w:r>
      <w:r w:rsidR="0098077E" w:rsidRPr="00C8131C">
        <w:rPr>
          <w:rFonts w:ascii="Times New Roman" w:hAnsi="Times New Roman"/>
        </w:rPr>
        <w:t xml:space="preserve">at </w:t>
      </w:r>
      <w:r w:rsidR="0098077E" w:rsidRPr="00C8131C">
        <w:rPr>
          <w:rFonts w:ascii="Times New Roman" w:hAnsi="Times New Roman"/>
          <w:highlight w:val="yellow"/>
        </w:rPr>
        <w:t>XXX</w:t>
      </w:r>
      <w:r w:rsidR="0098077E" w:rsidRPr="00C8131C">
        <w:rPr>
          <w:rFonts w:ascii="Times New Roman" w:hAnsi="Times New Roman"/>
        </w:rPr>
        <w:t xml:space="preserve"> </w:t>
      </w:r>
      <w:r w:rsidRPr="00C8131C">
        <w:rPr>
          <w:rFonts w:ascii="Times New Roman" w:hAnsi="Times New Roman"/>
        </w:rPr>
        <w:t xml:space="preserve">during their </w:t>
      </w:r>
      <w:r w:rsidR="0098077E" w:rsidRPr="00C8131C">
        <w:rPr>
          <w:rFonts w:ascii="Times New Roman" w:hAnsi="Times New Roman"/>
        </w:rPr>
        <w:t>routine</w:t>
      </w:r>
      <w:r w:rsidRPr="00857B10">
        <w:rPr>
          <w:rFonts w:ascii="Times New Roman" w:hAnsi="Times New Roman"/>
        </w:rPr>
        <w:t xml:space="preserve"> clinical visit if they met the </w:t>
      </w:r>
      <w:r w:rsidRPr="0052117C">
        <w:rPr>
          <w:rFonts w:ascii="Times New Roman" w:hAnsi="Times New Roman"/>
        </w:rPr>
        <w:t>inclusionary criteria</w:t>
      </w:r>
      <w:r w:rsidR="006965CF" w:rsidRPr="0052117C">
        <w:rPr>
          <w:rFonts w:ascii="Times New Roman" w:hAnsi="Times New Roman"/>
        </w:rPr>
        <w:t xml:space="preserve">. Inclusionary criteria for the patient group and the control group included being </w:t>
      </w:r>
      <w:r w:rsidR="0098077E" w:rsidRPr="0052117C">
        <w:rPr>
          <w:rFonts w:ascii="Times New Roman" w:hAnsi="Times New Roman"/>
        </w:rPr>
        <w:t>aged between 36 and 72 months</w:t>
      </w:r>
      <w:r w:rsidRPr="0052117C">
        <w:rPr>
          <w:rFonts w:ascii="Times New Roman" w:hAnsi="Times New Roman"/>
        </w:rPr>
        <w:t xml:space="preserve">, </w:t>
      </w:r>
      <w:r w:rsidR="00332711" w:rsidRPr="0052117C">
        <w:rPr>
          <w:rFonts w:ascii="Times New Roman" w:hAnsi="Times New Roman"/>
        </w:rPr>
        <w:t xml:space="preserve">fluent in English, and </w:t>
      </w:r>
      <w:r w:rsidRPr="0052117C">
        <w:rPr>
          <w:rFonts w:ascii="Times New Roman" w:hAnsi="Times New Roman"/>
        </w:rPr>
        <w:t>no history of stroke</w:t>
      </w:r>
      <w:r w:rsidR="0098077E" w:rsidRPr="0052117C">
        <w:rPr>
          <w:rFonts w:ascii="Times New Roman" w:hAnsi="Times New Roman"/>
        </w:rPr>
        <w:t>, brain MRI investigations,</w:t>
      </w:r>
      <w:r w:rsidRPr="0052117C">
        <w:rPr>
          <w:rFonts w:ascii="Times New Roman" w:hAnsi="Times New Roman"/>
        </w:rPr>
        <w:t xml:space="preserve"> known neurological issues, </w:t>
      </w:r>
      <w:r w:rsidR="00332711" w:rsidRPr="0052117C">
        <w:rPr>
          <w:rFonts w:ascii="Times New Roman" w:hAnsi="Times New Roman"/>
        </w:rPr>
        <w:t xml:space="preserve">other </w:t>
      </w:r>
      <w:r w:rsidRPr="0052117C">
        <w:rPr>
          <w:rFonts w:ascii="Times New Roman" w:hAnsi="Times New Roman"/>
        </w:rPr>
        <w:t xml:space="preserve">disorders, </w:t>
      </w:r>
      <w:r w:rsidR="00CA47BD" w:rsidRPr="0052117C">
        <w:rPr>
          <w:rFonts w:ascii="Times New Roman" w:hAnsi="Times New Roman"/>
        </w:rPr>
        <w:t xml:space="preserve">or </w:t>
      </w:r>
      <w:r w:rsidR="00332711" w:rsidRPr="0052117C">
        <w:rPr>
          <w:rFonts w:ascii="Times New Roman" w:hAnsi="Times New Roman"/>
        </w:rPr>
        <w:t>pre</w:t>
      </w:r>
      <w:r w:rsidRPr="0052117C">
        <w:rPr>
          <w:rFonts w:ascii="Times New Roman" w:hAnsi="Times New Roman"/>
        </w:rPr>
        <w:t>-term delivery</w:t>
      </w:r>
      <w:r w:rsidR="00332711" w:rsidRPr="0052117C">
        <w:rPr>
          <w:rFonts w:ascii="Times New Roman" w:hAnsi="Times New Roman"/>
        </w:rPr>
        <w:t>.</w:t>
      </w:r>
      <w:r w:rsidR="00927D21">
        <w:rPr>
          <w:rFonts w:ascii="Times New Roman" w:hAnsi="Times New Roman"/>
        </w:rPr>
        <w:t xml:space="preserve"> </w:t>
      </w:r>
      <w:r w:rsidR="006B04A3">
        <w:rPr>
          <w:rFonts w:ascii="Times New Roman" w:hAnsi="Times New Roman"/>
        </w:rPr>
        <w:t>A</w:t>
      </w:r>
      <w:r w:rsidR="006965CF" w:rsidRPr="0052117C">
        <w:rPr>
          <w:rFonts w:ascii="Times New Roman" w:hAnsi="Times New Roman"/>
        </w:rPr>
        <w:t xml:space="preserve"> diagnosis of SCD based on genotype</w:t>
      </w:r>
      <w:r w:rsidR="006B04A3">
        <w:rPr>
          <w:rFonts w:ascii="Times New Roman" w:hAnsi="Times New Roman"/>
        </w:rPr>
        <w:t xml:space="preserve"> was required</w:t>
      </w:r>
      <w:r w:rsidR="006965CF" w:rsidRPr="0052117C">
        <w:rPr>
          <w:rFonts w:ascii="Times New Roman" w:hAnsi="Times New Roman"/>
        </w:rPr>
        <w:t xml:space="preserve">. </w:t>
      </w:r>
      <w:r w:rsidR="00BD79AB" w:rsidRPr="0052117C">
        <w:rPr>
          <w:rFonts w:ascii="Times New Roman" w:hAnsi="Times New Roman"/>
        </w:rPr>
        <w:t xml:space="preserve">The participation rate for patients was approximately 85%. Reasons for non-participation included unavailability or a lack of response after referral. </w:t>
      </w:r>
      <w:r w:rsidR="00C24073" w:rsidRPr="0052117C">
        <w:rPr>
          <w:rFonts w:ascii="Times New Roman" w:hAnsi="Times New Roman"/>
        </w:rPr>
        <w:t xml:space="preserve">Three </w:t>
      </w:r>
      <w:r w:rsidR="00BD79AB" w:rsidRPr="0052117C">
        <w:rPr>
          <w:rFonts w:ascii="Times New Roman" w:hAnsi="Times New Roman"/>
        </w:rPr>
        <w:t xml:space="preserve">families cancelled </w:t>
      </w:r>
      <w:r w:rsidR="00C24073" w:rsidRPr="0052117C">
        <w:rPr>
          <w:rFonts w:ascii="Times New Roman" w:hAnsi="Times New Roman"/>
        </w:rPr>
        <w:t>the</w:t>
      </w:r>
      <w:r w:rsidR="00BD79AB" w:rsidRPr="0052117C">
        <w:rPr>
          <w:rFonts w:ascii="Times New Roman" w:hAnsi="Times New Roman"/>
        </w:rPr>
        <w:t xml:space="preserve"> scheduled </w:t>
      </w:r>
      <w:r w:rsidR="00C24073" w:rsidRPr="0052117C">
        <w:rPr>
          <w:rFonts w:ascii="Times New Roman" w:hAnsi="Times New Roman"/>
        </w:rPr>
        <w:t>session</w:t>
      </w:r>
      <w:r w:rsidR="00BD79AB" w:rsidRPr="0052117C">
        <w:rPr>
          <w:rFonts w:ascii="Times New Roman" w:hAnsi="Times New Roman"/>
        </w:rPr>
        <w:t xml:space="preserve">. </w:t>
      </w:r>
      <w:r w:rsidR="000345E0" w:rsidRPr="0052117C">
        <w:rPr>
          <w:rFonts w:ascii="Times New Roman" w:hAnsi="Times New Roman"/>
        </w:rPr>
        <w:t>C</w:t>
      </w:r>
      <w:r w:rsidR="0098077E" w:rsidRPr="0052117C">
        <w:rPr>
          <w:rFonts w:ascii="Times New Roman" w:hAnsi="Times New Roman"/>
        </w:rPr>
        <w:t xml:space="preserve">ontrol children were recruited through the same clinics as the patients </w:t>
      </w:r>
      <w:r w:rsidR="000345E0" w:rsidRPr="0052117C">
        <w:rPr>
          <w:rFonts w:ascii="Times New Roman" w:hAnsi="Times New Roman"/>
        </w:rPr>
        <w:t>and</w:t>
      </w:r>
      <w:r w:rsidR="0098077E" w:rsidRPr="0052117C">
        <w:rPr>
          <w:rFonts w:ascii="Times New Roman" w:hAnsi="Times New Roman"/>
        </w:rPr>
        <w:t xml:space="preserve"> through </w:t>
      </w:r>
      <w:r w:rsidR="001E4EDB" w:rsidRPr="0052117C">
        <w:rPr>
          <w:rFonts w:ascii="Times New Roman" w:hAnsi="Times New Roman"/>
        </w:rPr>
        <w:t>local</w:t>
      </w:r>
      <w:r w:rsidR="0098077E" w:rsidRPr="0052117C">
        <w:rPr>
          <w:rFonts w:ascii="Times New Roman" w:hAnsi="Times New Roman"/>
        </w:rPr>
        <w:t xml:space="preserve"> advertisement.</w:t>
      </w:r>
      <w:r w:rsidR="00AC4700" w:rsidRPr="0052117C">
        <w:rPr>
          <w:rFonts w:ascii="Times New Roman" w:hAnsi="Times New Roman"/>
        </w:rPr>
        <w:t xml:space="preserve"> Twenty-four patients (23 HbSS genotype and 1 HbSC genotype</w:t>
      </w:r>
      <w:r w:rsidR="006D3F09" w:rsidRPr="0052117C">
        <w:rPr>
          <w:rFonts w:ascii="Times New Roman" w:hAnsi="Times New Roman"/>
        </w:rPr>
        <w:t>; FSIQ=98.8</w:t>
      </w:r>
      <w:r w:rsidR="00AC4700" w:rsidRPr="0052117C">
        <w:rPr>
          <w:rFonts w:ascii="Times New Roman" w:hAnsi="Times New Roman"/>
        </w:rPr>
        <w:t xml:space="preserve">) and 38 typically developing control children </w:t>
      </w:r>
      <w:r w:rsidR="006D3F09" w:rsidRPr="0052117C">
        <w:rPr>
          <w:rFonts w:ascii="Times New Roman" w:hAnsi="Times New Roman"/>
        </w:rPr>
        <w:t xml:space="preserve">(FSIQ=108.7) </w:t>
      </w:r>
      <w:r w:rsidR="00AC4700" w:rsidRPr="0052117C">
        <w:rPr>
          <w:rFonts w:ascii="Times New Roman" w:hAnsi="Times New Roman"/>
        </w:rPr>
        <w:t xml:space="preserve">were recruited. </w:t>
      </w:r>
      <w:r w:rsidR="00E055B6" w:rsidRPr="0052117C">
        <w:rPr>
          <w:rFonts w:ascii="Times New Roman" w:hAnsi="Times New Roman"/>
        </w:rPr>
        <w:t xml:space="preserve">All children spoke English as their first language. </w:t>
      </w:r>
      <w:r w:rsidR="00803474" w:rsidRPr="0052117C">
        <w:rPr>
          <w:rFonts w:ascii="Times New Roman" w:hAnsi="Times New Roman"/>
        </w:rPr>
        <w:t>M</w:t>
      </w:r>
      <w:r w:rsidR="007E795F" w:rsidRPr="0052117C">
        <w:rPr>
          <w:rFonts w:ascii="Times New Roman" w:hAnsi="Times New Roman"/>
        </w:rPr>
        <w:t xml:space="preserve">ean </w:t>
      </w:r>
      <w:r w:rsidR="001C3665" w:rsidRPr="0052117C">
        <w:rPr>
          <w:rFonts w:ascii="Times New Roman" w:hAnsi="Times New Roman"/>
        </w:rPr>
        <w:t xml:space="preserve">averaged </w:t>
      </w:r>
      <w:r w:rsidR="007E795F" w:rsidRPr="0052117C">
        <w:rPr>
          <w:rFonts w:ascii="Times New Roman" w:hAnsi="Times New Roman"/>
        </w:rPr>
        <w:t>m</w:t>
      </w:r>
      <w:r w:rsidR="001C3665" w:rsidRPr="0052117C">
        <w:rPr>
          <w:rFonts w:ascii="Times New Roman" w:hAnsi="Times New Roman"/>
        </w:rPr>
        <w:t xml:space="preserve">aximum </w:t>
      </w:r>
      <w:r w:rsidR="00AC4700" w:rsidRPr="0052117C">
        <w:rPr>
          <w:rFonts w:ascii="Times New Roman" w:hAnsi="Times New Roman"/>
        </w:rPr>
        <w:t xml:space="preserve">velocity </w:t>
      </w:r>
      <w:r w:rsidR="001C3665" w:rsidRPr="0052117C">
        <w:rPr>
          <w:rFonts w:ascii="Times New Roman" w:hAnsi="Times New Roman"/>
        </w:rPr>
        <w:t xml:space="preserve">in the middle cerebral artery </w:t>
      </w:r>
      <w:r w:rsidR="00803474" w:rsidRPr="0052117C">
        <w:rPr>
          <w:rFonts w:ascii="Times New Roman" w:hAnsi="Times New Roman"/>
        </w:rPr>
        <w:t xml:space="preserve">for patients </w:t>
      </w:r>
      <w:r w:rsidR="00AC4700" w:rsidRPr="0052117C">
        <w:rPr>
          <w:rFonts w:ascii="Times New Roman" w:hAnsi="Times New Roman"/>
        </w:rPr>
        <w:t xml:space="preserve">at </w:t>
      </w:r>
      <w:r w:rsidR="00803474" w:rsidRPr="0052117C">
        <w:rPr>
          <w:rFonts w:ascii="Times New Roman" w:hAnsi="Times New Roman"/>
        </w:rPr>
        <w:t xml:space="preserve">the </w:t>
      </w:r>
      <w:r w:rsidR="00AC4700" w:rsidRPr="0052117C">
        <w:rPr>
          <w:rFonts w:ascii="Times New Roman" w:hAnsi="Times New Roman"/>
        </w:rPr>
        <w:t>most recent clinical visit was 155</w:t>
      </w:r>
      <w:r w:rsidR="000B55A7" w:rsidRPr="0052117C">
        <w:rPr>
          <w:rFonts w:ascii="Times New Roman" w:hAnsi="Times New Roman"/>
        </w:rPr>
        <w:t>.3 (21.3)</w:t>
      </w:r>
      <w:r w:rsidR="001C5BE9" w:rsidRPr="0052117C">
        <w:rPr>
          <w:rFonts w:ascii="Times New Roman" w:hAnsi="Times New Roman"/>
        </w:rPr>
        <w:t xml:space="preserve"> cm/sec</w:t>
      </w:r>
      <w:r w:rsidR="001C3665" w:rsidRPr="0052117C">
        <w:rPr>
          <w:rFonts w:ascii="Times New Roman" w:hAnsi="Times New Roman"/>
        </w:rPr>
        <w:t xml:space="preserve">; no patients had abnormal </w:t>
      </w:r>
      <w:r w:rsidR="00752040" w:rsidRPr="0052117C">
        <w:rPr>
          <w:rFonts w:ascii="Times New Roman" w:hAnsi="Times New Roman"/>
        </w:rPr>
        <w:t xml:space="preserve">transcranial Doppler recordings </w:t>
      </w:r>
      <w:r w:rsidR="001C3665" w:rsidRPr="0052117C">
        <w:rPr>
          <w:rFonts w:ascii="Times New Roman" w:hAnsi="Times New Roman"/>
        </w:rPr>
        <w:t>(velocity &gt;200 cm/sec)</w:t>
      </w:r>
      <w:r w:rsidR="00AC4700" w:rsidRPr="0052117C">
        <w:rPr>
          <w:rFonts w:ascii="Times New Roman" w:hAnsi="Times New Roman"/>
        </w:rPr>
        <w:t xml:space="preserve">. Five patients were currently on </w:t>
      </w:r>
      <w:r w:rsidR="00811384" w:rsidRPr="0052117C">
        <w:rPr>
          <w:rFonts w:ascii="Times New Roman" w:hAnsi="Times New Roman"/>
        </w:rPr>
        <w:t xml:space="preserve">blood </w:t>
      </w:r>
      <w:r w:rsidR="00AC4700" w:rsidRPr="0052117C">
        <w:rPr>
          <w:rFonts w:ascii="Times New Roman" w:hAnsi="Times New Roman"/>
        </w:rPr>
        <w:t>transfusion</w:t>
      </w:r>
      <w:r w:rsidR="00DD688C" w:rsidRPr="0052117C">
        <w:rPr>
          <w:rFonts w:ascii="Times New Roman" w:hAnsi="Times New Roman"/>
        </w:rPr>
        <w:t xml:space="preserve">, </w:t>
      </w:r>
      <w:r w:rsidR="00AC4700" w:rsidRPr="0052117C">
        <w:rPr>
          <w:rFonts w:ascii="Times New Roman" w:hAnsi="Times New Roman"/>
        </w:rPr>
        <w:t xml:space="preserve">four patients were being treated </w:t>
      </w:r>
      <w:r w:rsidR="001C5BE9" w:rsidRPr="0052117C">
        <w:rPr>
          <w:rFonts w:ascii="Times New Roman" w:hAnsi="Times New Roman"/>
        </w:rPr>
        <w:t>with</w:t>
      </w:r>
      <w:r w:rsidR="00AC4700" w:rsidRPr="0052117C">
        <w:rPr>
          <w:rFonts w:ascii="Times New Roman" w:hAnsi="Times New Roman"/>
        </w:rPr>
        <w:t xml:space="preserve"> hydroxyurea</w:t>
      </w:r>
      <w:r w:rsidR="00DD688C" w:rsidRPr="0052117C">
        <w:rPr>
          <w:rFonts w:ascii="Times New Roman" w:hAnsi="Times New Roman"/>
        </w:rPr>
        <w:t>, and no</w:t>
      </w:r>
      <w:r w:rsidR="000B55A7" w:rsidRPr="0052117C">
        <w:rPr>
          <w:rFonts w:ascii="Times New Roman" w:hAnsi="Times New Roman"/>
        </w:rPr>
        <w:t xml:space="preserve"> patients reported</w:t>
      </w:r>
      <w:r w:rsidR="00DD688C" w:rsidRPr="0052117C">
        <w:rPr>
          <w:rFonts w:ascii="Times New Roman" w:hAnsi="Times New Roman"/>
        </w:rPr>
        <w:t xml:space="preserve"> experiencing</w:t>
      </w:r>
      <w:r w:rsidR="000B55A7" w:rsidRPr="0052117C">
        <w:rPr>
          <w:rFonts w:ascii="Times New Roman" w:hAnsi="Times New Roman"/>
        </w:rPr>
        <w:t xml:space="preserve"> current pain.</w:t>
      </w:r>
      <w:r w:rsidR="00BD79AB" w:rsidRPr="0052117C">
        <w:rPr>
          <w:rFonts w:ascii="Times New Roman" w:hAnsi="Times New Roman"/>
        </w:rPr>
        <w:t xml:space="preserve"> </w:t>
      </w:r>
    </w:p>
    <w:p w14:paraId="34029563" w14:textId="4C526DF2" w:rsidR="00817AFD" w:rsidRPr="0052117C" w:rsidRDefault="00817AFD" w:rsidP="00C206CC">
      <w:pPr>
        <w:spacing w:line="480" w:lineRule="auto"/>
        <w:ind w:firstLine="720"/>
        <w:jc w:val="both"/>
        <w:rPr>
          <w:rFonts w:ascii="Times New Roman" w:hAnsi="Times New Roman"/>
        </w:rPr>
      </w:pPr>
      <w:r w:rsidRPr="0052117C">
        <w:rPr>
          <w:rFonts w:ascii="Times New Roman" w:hAnsi="Times New Roman"/>
        </w:rPr>
        <w:t xml:space="preserve">Thirty-four </w:t>
      </w:r>
      <w:r w:rsidR="00A3027A" w:rsidRPr="0052117C">
        <w:rPr>
          <w:rFonts w:ascii="Times New Roman" w:hAnsi="Times New Roman"/>
        </w:rPr>
        <w:t xml:space="preserve">EEG </w:t>
      </w:r>
      <w:r w:rsidRPr="0052117C">
        <w:rPr>
          <w:rFonts w:ascii="Times New Roman" w:hAnsi="Times New Roman"/>
        </w:rPr>
        <w:t>datasets were available for analysis after pre-processing (12 patients</w:t>
      </w:r>
      <w:r w:rsidR="00BD79AB" w:rsidRPr="0052117C">
        <w:rPr>
          <w:rFonts w:ascii="Times New Roman" w:hAnsi="Times New Roman"/>
        </w:rPr>
        <w:t xml:space="preserve"> (1 HbSC)</w:t>
      </w:r>
      <w:r w:rsidRPr="00D66364">
        <w:rPr>
          <w:rFonts w:ascii="Times New Roman" w:hAnsi="Times New Roman"/>
        </w:rPr>
        <w:t xml:space="preserve"> </w:t>
      </w:r>
      <w:r w:rsidRPr="0052117C">
        <w:rPr>
          <w:rFonts w:ascii="Times New Roman" w:hAnsi="Times New Roman"/>
        </w:rPr>
        <w:t>and 22 comparison children</w:t>
      </w:r>
      <w:r w:rsidR="00AC4700" w:rsidRPr="0052117C">
        <w:rPr>
          <w:rFonts w:ascii="Times New Roman" w:hAnsi="Times New Roman"/>
        </w:rPr>
        <w:t>; Table 1</w:t>
      </w:r>
      <w:r w:rsidRPr="0052117C">
        <w:rPr>
          <w:rFonts w:ascii="Times New Roman" w:hAnsi="Times New Roman"/>
        </w:rPr>
        <w:t xml:space="preserve">). </w:t>
      </w:r>
      <w:r w:rsidR="00A97D99" w:rsidRPr="00857B10">
        <w:rPr>
          <w:rFonts w:ascii="Times New Roman" w:hAnsi="Times New Roman"/>
        </w:rPr>
        <w:t>T</w:t>
      </w:r>
      <w:r w:rsidRPr="0052117C">
        <w:rPr>
          <w:rFonts w:ascii="Times New Roman" w:hAnsi="Times New Roman"/>
        </w:rPr>
        <w:t xml:space="preserve">wo patients and five controls were excluded due to </w:t>
      </w:r>
      <w:r w:rsidR="00A97D99" w:rsidRPr="0052117C">
        <w:rPr>
          <w:rFonts w:ascii="Times New Roman" w:hAnsi="Times New Roman"/>
        </w:rPr>
        <w:t xml:space="preserve">EEG </w:t>
      </w:r>
      <w:r w:rsidRPr="0052117C">
        <w:rPr>
          <w:rFonts w:ascii="Times New Roman" w:hAnsi="Times New Roman"/>
        </w:rPr>
        <w:t xml:space="preserve">system error. </w:t>
      </w:r>
      <w:r w:rsidR="00B57285" w:rsidRPr="0052117C">
        <w:rPr>
          <w:rFonts w:ascii="Times New Roman" w:hAnsi="Times New Roman"/>
        </w:rPr>
        <w:t>Additionally, t</w:t>
      </w:r>
      <w:r w:rsidRPr="0052117C">
        <w:rPr>
          <w:rFonts w:ascii="Times New Roman" w:hAnsi="Times New Roman"/>
        </w:rPr>
        <w:t>wo patients and five controls were excluded due to removal of sensor net and</w:t>
      </w:r>
      <w:r w:rsidR="00B57285" w:rsidRPr="0052117C">
        <w:rPr>
          <w:rFonts w:ascii="Times New Roman" w:hAnsi="Times New Roman"/>
        </w:rPr>
        <w:t>/or</w:t>
      </w:r>
      <w:r w:rsidRPr="0052117C">
        <w:rPr>
          <w:rFonts w:ascii="Times New Roman" w:hAnsi="Times New Roman"/>
        </w:rPr>
        <w:t xml:space="preserve"> headphones during the session. One control child had thick braids that prevented successful application of the </w:t>
      </w:r>
      <w:r w:rsidRPr="0052117C">
        <w:rPr>
          <w:rFonts w:ascii="Times New Roman" w:hAnsi="Times New Roman"/>
        </w:rPr>
        <w:lastRenderedPageBreak/>
        <w:t xml:space="preserve">apparatus. </w:t>
      </w:r>
      <w:r w:rsidR="00FE7D4E" w:rsidRPr="0052117C">
        <w:rPr>
          <w:rFonts w:ascii="Times New Roman" w:hAnsi="Times New Roman"/>
        </w:rPr>
        <w:t xml:space="preserve">It was disclosed during </w:t>
      </w:r>
      <w:r w:rsidR="00EB3BB8" w:rsidRPr="0052117C">
        <w:rPr>
          <w:rFonts w:ascii="Times New Roman" w:hAnsi="Times New Roman"/>
        </w:rPr>
        <w:t>assessment</w:t>
      </w:r>
      <w:r w:rsidR="00FE7D4E" w:rsidRPr="0052117C">
        <w:rPr>
          <w:rFonts w:ascii="Times New Roman" w:hAnsi="Times New Roman"/>
        </w:rPr>
        <w:t xml:space="preserve"> that a</w:t>
      </w:r>
      <w:r w:rsidRPr="0052117C">
        <w:rPr>
          <w:rFonts w:ascii="Times New Roman" w:hAnsi="Times New Roman"/>
        </w:rPr>
        <w:t xml:space="preserve"> control child was born extremely pre-term and so was excluded from analysis. Additionally, one patient </w:t>
      </w:r>
      <w:r w:rsidR="001F4218" w:rsidRPr="0052117C">
        <w:rPr>
          <w:rFonts w:ascii="Times New Roman" w:hAnsi="Times New Roman"/>
        </w:rPr>
        <w:t>was</w:t>
      </w:r>
      <w:r w:rsidRPr="0052117C">
        <w:rPr>
          <w:rFonts w:ascii="Times New Roman" w:hAnsi="Times New Roman"/>
        </w:rPr>
        <w:t xml:space="preserve"> diagnosed with SLI </w:t>
      </w:r>
      <w:r w:rsidR="001F4218" w:rsidRPr="0052117C">
        <w:rPr>
          <w:rFonts w:ascii="Times New Roman" w:hAnsi="Times New Roman"/>
        </w:rPr>
        <w:t xml:space="preserve">between recruitment and assessment, </w:t>
      </w:r>
      <w:r w:rsidRPr="0052117C">
        <w:rPr>
          <w:rFonts w:ascii="Times New Roman" w:hAnsi="Times New Roman"/>
        </w:rPr>
        <w:t xml:space="preserve">and one patient did not pass the training phase due to poor comprehension of instruction. Six patients and four controls were removed for not meeting the minimum criteria of 25 </w:t>
      </w:r>
      <w:r w:rsidR="00101BEE" w:rsidRPr="0052117C">
        <w:rPr>
          <w:rFonts w:ascii="Times New Roman" w:hAnsi="Times New Roman"/>
        </w:rPr>
        <w:t xml:space="preserve">stimuli </w:t>
      </w:r>
      <w:r w:rsidRPr="0052117C">
        <w:rPr>
          <w:rFonts w:ascii="Times New Roman" w:hAnsi="Times New Roman"/>
        </w:rPr>
        <w:t>per condition after pre-processing. Final groups, including 12 patients and 22 control children, were matched for age, full scale IQ, socioeconomic status, and gender (Table 1), although only 3</w:t>
      </w:r>
      <w:r w:rsidR="00AC4700" w:rsidRPr="0052117C">
        <w:rPr>
          <w:rFonts w:ascii="Times New Roman" w:hAnsi="Times New Roman"/>
        </w:rPr>
        <w:t>6</w:t>
      </w:r>
      <w:r w:rsidRPr="0052117C">
        <w:rPr>
          <w:rFonts w:ascii="Times New Roman" w:hAnsi="Times New Roman"/>
        </w:rPr>
        <w:t>% of the control group was matched for ethnicity (Black British).</w:t>
      </w:r>
    </w:p>
    <w:p w14:paraId="445F3936" w14:textId="42CD10DC" w:rsidR="00817AFD" w:rsidRPr="0052117C" w:rsidRDefault="00D55098" w:rsidP="00293AD7">
      <w:pPr>
        <w:spacing w:line="480" w:lineRule="auto"/>
        <w:jc w:val="both"/>
        <w:outlineLvl w:val="0"/>
        <w:rPr>
          <w:rFonts w:ascii="Times New Roman" w:hAnsi="Times New Roman"/>
        </w:rPr>
      </w:pPr>
      <w:r w:rsidRPr="00D66364">
        <w:rPr>
          <w:rFonts w:ascii="Times New Roman" w:eastAsia="Times New Roman" w:hAnsi="Times New Roman"/>
        </w:rPr>
        <w:t>Selective auditory attention task</w:t>
      </w:r>
    </w:p>
    <w:p w14:paraId="012F7541" w14:textId="297ACCBF" w:rsidR="00BB0DE9" w:rsidRPr="00D66364" w:rsidRDefault="00BB0DE9" w:rsidP="00C206CC">
      <w:pPr>
        <w:spacing w:line="480" w:lineRule="auto"/>
        <w:ind w:firstLine="720"/>
        <w:rPr>
          <w:rStyle w:val="Strong"/>
          <w:rFonts w:ascii="Times New Roman" w:hAnsi="Times New Roman"/>
          <w:b w:val="0"/>
        </w:rPr>
      </w:pPr>
      <w:r w:rsidRPr="0052117C">
        <w:rPr>
          <w:rFonts w:ascii="Times New Roman" w:hAnsi="Times New Roman"/>
        </w:rPr>
        <w:t>The ERP paradigm and processing pipeline was piloted with adults and two preschool-age children</w:t>
      </w:r>
      <w:r w:rsidRPr="00C8131C">
        <w:rPr>
          <w:rFonts w:ascii="Times New Roman" w:hAnsi="Times New Roman"/>
        </w:rPr>
        <w:t>.</w:t>
      </w:r>
      <w:r w:rsidR="0026250E" w:rsidRPr="00857B10">
        <w:rPr>
          <w:rFonts w:ascii="Times New Roman" w:hAnsi="Times New Roman"/>
        </w:rPr>
        <w:t xml:space="preserve"> Several measures were taken to </w:t>
      </w:r>
      <w:r w:rsidR="0026250E" w:rsidRPr="0052117C">
        <w:rPr>
          <w:rFonts w:ascii="Times New Roman" w:hAnsi="Times New Roman"/>
        </w:rPr>
        <w:t>make this task more age appropriate</w:t>
      </w:r>
      <w:r w:rsidR="000F55D9" w:rsidRPr="0052117C">
        <w:rPr>
          <w:rFonts w:ascii="Times New Roman" w:hAnsi="Times New Roman"/>
        </w:rPr>
        <w:t xml:space="preserve"> </w:t>
      </w:r>
      <w:r w:rsidR="0026250E" w:rsidRPr="0052117C">
        <w:rPr>
          <w:rFonts w:ascii="Times New Roman" w:hAnsi="Times New Roman"/>
        </w:rPr>
        <w:t>includ</w:t>
      </w:r>
      <w:r w:rsidR="000F55D9" w:rsidRPr="0052117C">
        <w:rPr>
          <w:rFonts w:ascii="Times New Roman" w:hAnsi="Times New Roman"/>
        </w:rPr>
        <w:t>ing</w:t>
      </w:r>
      <w:r w:rsidR="0026250E" w:rsidRPr="0052117C">
        <w:rPr>
          <w:rFonts w:ascii="Times New Roman" w:hAnsi="Times New Roman"/>
        </w:rPr>
        <w:t xml:space="preserve"> the development of training and practice phases. Custom static low-detail visual cues for on-screen presentation were developed to match the story to be attended</w:t>
      </w:r>
      <w:r w:rsidR="000D29AA">
        <w:rPr>
          <w:rFonts w:ascii="Times New Roman" w:hAnsi="Times New Roman"/>
        </w:rPr>
        <w:t>. A</w:t>
      </w:r>
      <w:r w:rsidR="0026250E" w:rsidRPr="0052117C">
        <w:rPr>
          <w:rFonts w:ascii="Times New Roman" w:hAnsi="Times New Roman"/>
        </w:rPr>
        <w:t xml:space="preserve">rrows were created for on-screen presentation to reduce memory load. Fifteen short stories from Aesop’s classical fables were </w:t>
      </w:r>
      <w:r w:rsidR="00814567">
        <w:rPr>
          <w:rFonts w:ascii="Times New Roman" w:hAnsi="Times New Roman"/>
        </w:rPr>
        <w:t>adapted</w:t>
      </w:r>
      <w:r w:rsidR="00814567" w:rsidRPr="0052117C">
        <w:rPr>
          <w:rFonts w:ascii="Times New Roman" w:hAnsi="Times New Roman"/>
        </w:rPr>
        <w:t xml:space="preserve"> </w:t>
      </w:r>
      <w:r w:rsidR="0026250E" w:rsidRPr="0052117C">
        <w:rPr>
          <w:rFonts w:ascii="Times New Roman" w:hAnsi="Times New Roman"/>
        </w:rPr>
        <w:t xml:space="preserve">to </w:t>
      </w:r>
      <w:r w:rsidR="00A1420A" w:rsidRPr="0052117C">
        <w:rPr>
          <w:rFonts w:ascii="Times New Roman" w:hAnsi="Times New Roman"/>
        </w:rPr>
        <w:t>be age-appropriate</w:t>
      </w:r>
      <w:r w:rsidR="0026250E" w:rsidRPr="0052117C">
        <w:rPr>
          <w:rFonts w:ascii="Times New Roman" w:hAnsi="Times New Roman"/>
        </w:rPr>
        <w:t>. All stories were recorded in a male and a female voice so that the child was always attending to a male and a female voice concurrently, helping them to differentiate between the two auditory streams. Sound recordings were edited using Audacity software to remove gaps longer than 100 ms and to make the</w:t>
      </w:r>
      <w:r w:rsidR="00C04F63" w:rsidRPr="0052117C">
        <w:rPr>
          <w:rFonts w:ascii="Times New Roman" w:hAnsi="Times New Roman"/>
        </w:rPr>
        <w:t xml:space="preserve"> recordings </w:t>
      </w:r>
      <w:r w:rsidR="0026250E" w:rsidRPr="0052117C">
        <w:rPr>
          <w:rFonts w:ascii="Times New Roman" w:hAnsi="Times New Roman"/>
        </w:rPr>
        <w:t xml:space="preserve">comparable for loudness. </w:t>
      </w:r>
      <w:r w:rsidR="00DA609A">
        <w:rPr>
          <w:rFonts w:ascii="Times New Roman" w:hAnsi="Times New Roman"/>
        </w:rPr>
        <w:t>S</w:t>
      </w:r>
      <w:r w:rsidR="00122E6E" w:rsidRPr="0052117C">
        <w:rPr>
          <w:rFonts w:ascii="Times New Roman" w:hAnsi="Times New Roman"/>
        </w:rPr>
        <w:t xml:space="preserve">tory </w:t>
      </w:r>
      <w:r w:rsidR="0026250E" w:rsidRPr="0052117C">
        <w:rPr>
          <w:rFonts w:ascii="Times New Roman" w:hAnsi="Times New Roman"/>
        </w:rPr>
        <w:t>narrators were instructed to keep their tone and pitch at a consistent level</w:t>
      </w:r>
      <w:r w:rsidR="00C76540" w:rsidRPr="0052117C">
        <w:rPr>
          <w:rFonts w:ascii="Times New Roman" w:hAnsi="Times New Roman"/>
        </w:rPr>
        <w:t>.</w:t>
      </w:r>
      <w:r w:rsidR="0026250E" w:rsidRPr="0052117C">
        <w:rPr>
          <w:rFonts w:ascii="Times New Roman" w:hAnsi="Times New Roman"/>
        </w:rPr>
        <w:t xml:space="preserve"> </w:t>
      </w:r>
    </w:p>
    <w:p w14:paraId="03F11813" w14:textId="5246F43D" w:rsidR="00817AFD" w:rsidRPr="0052117C" w:rsidRDefault="002D62EC" w:rsidP="00C206CC">
      <w:pPr>
        <w:spacing w:line="480" w:lineRule="auto"/>
        <w:ind w:firstLine="720"/>
        <w:rPr>
          <w:rFonts w:ascii="Times New Roman" w:hAnsi="Times New Roman"/>
        </w:rPr>
      </w:pPr>
      <w:r w:rsidRPr="0052117C">
        <w:rPr>
          <w:rFonts w:ascii="Times New Roman" w:hAnsi="Times New Roman"/>
        </w:rPr>
        <w:t>Auditory and visual s</w:t>
      </w:r>
      <w:r w:rsidR="00AE6AD7" w:rsidRPr="0052117C">
        <w:rPr>
          <w:rFonts w:ascii="Times New Roman" w:hAnsi="Times New Roman"/>
        </w:rPr>
        <w:t xml:space="preserve">timuli were presented through age-appropriate adjustable headphones and on a Dell Optiplex (Dell Inc., TX) computer screen running Windows XP using a script programmed via Matlab 2012 R2012b (The MathWorks, </w:t>
      </w:r>
      <w:r w:rsidR="00AE6AD7" w:rsidRPr="0052117C">
        <w:rPr>
          <w:rFonts w:ascii="Times New Roman" w:hAnsi="Times New Roman"/>
        </w:rPr>
        <w:lastRenderedPageBreak/>
        <w:t xml:space="preserve">MA) and Psychtoolbox V3 </w:t>
      </w:r>
      <w:r w:rsidR="00AE6AD7" w:rsidRPr="0052117C">
        <w:rPr>
          <w:rFonts w:ascii="Times New Roman" w:hAnsi="Times New Roman"/>
          <w:noProof/>
        </w:rPr>
        <w:t>(Kleiner et al., 2007)</w:t>
      </w:r>
      <w:r w:rsidR="00AE6AD7" w:rsidRPr="0052117C">
        <w:rPr>
          <w:rFonts w:ascii="Times New Roman" w:hAnsi="Times New Roman"/>
        </w:rPr>
        <w:t xml:space="preserve">. </w:t>
      </w:r>
      <w:r w:rsidR="00817AFD" w:rsidRPr="0052117C">
        <w:rPr>
          <w:rFonts w:ascii="Times New Roman" w:hAnsi="Times New Roman"/>
        </w:rPr>
        <w:t>The child watched a cartoon while the net was positioned. This was followed by a training session</w:t>
      </w:r>
      <w:r w:rsidR="00B427EA" w:rsidRPr="0052117C">
        <w:rPr>
          <w:rFonts w:ascii="Times New Roman" w:hAnsi="Times New Roman"/>
        </w:rPr>
        <w:t xml:space="preserve">. </w:t>
      </w:r>
      <w:r w:rsidR="00C07661">
        <w:rPr>
          <w:rFonts w:ascii="Times New Roman" w:hAnsi="Times New Roman"/>
        </w:rPr>
        <w:t>T</w:t>
      </w:r>
      <w:r w:rsidR="00817AFD" w:rsidRPr="0052117C">
        <w:rPr>
          <w:rFonts w:ascii="Times New Roman" w:hAnsi="Times New Roman"/>
        </w:rPr>
        <w:t>he child was instructed to touch the ear that correspond</w:t>
      </w:r>
      <w:r w:rsidR="0041010D" w:rsidRPr="0052117C">
        <w:rPr>
          <w:rFonts w:ascii="Times New Roman" w:hAnsi="Times New Roman"/>
        </w:rPr>
        <w:t>ed</w:t>
      </w:r>
      <w:r w:rsidR="00817AFD" w:rsidRPr="0052117C">
        <w:rPr>
          <w:rFonts w:ascii="Times New Roman" w:hAnsi="Times New Roman"/>
        </w:rPr>
        <w:t xml:space="preserve"> with the side that the arrow </w:t>
      </w:r>
      <w:r w:rsidR="00C07661" w:rsidRPr="0052117C">
        <w:rPr>
          <w:rFonts w:ascii="Times New Roman" w:hAnsi="Times New Roman"/>
        </w:rPr>
        <w:t xml:space="preserve">on the screen </w:t>
      </w:r>
      <w:r w:rsidR="00817AFD" w:rsidRPr="0052117C">
        <w:rPr>
          <w:rFonts w:ascii="Times New Roman" w:hAnsi="Times New Roman"/>
        </w:rPr>
        <w:t>was pointing towards.</w:t>
      </w:r>
      <w:r w:rsidR="00E211B6" w:rsidRPr="0052117C">
        <w:rPr>
          <w:rFonts w:ascii="Times New Roman" w:hAnsi="Times New Roman"/>
        </w:rPr>
        <w:t xml:space="preserve"> </w:t>
      </w:r>
      <w:r w:rsidR="00817AFD" w:rsidRPr="0052117C">
        <w:rPr>
          <w:rFonts w:ascii="Times New Roman" w:hAnsi="Times New Roman"/>
        </w:rPr>
        <w:t>After the training phase, the child undertook a practice session</w:t>
      </w:r>
      <w:r w:rsidR="0041010D" w:rsidRPr="0052117C">
        <w:rPr>
          <w:rFonts w:ascii="Times New Roman" w:hAnsi="Times New Roman"/>
        </w:rPr>
        <w:t xml:space="preserve"> before EEG recording began</w:t>
      </w:r>
      <w:r w:rsidR="00817AFD" w:rsidRPr="0052117C">
        <w:rPr>
          <w:rFonts w:ascii="Times New Roman" w:hAnsi="Times New Roman"/>
        </w:rPr>
        <w:t xml:space="preserve">. </w:t>
      </w:r>
      <w:r w:rsidR="00817AFD" w:rsidRPr="0052117C">
        <w:rPr>
          <w:rFonts w:ascii="Times New Roman" w:hAnsi="Times New Roman"/>
          <w:bCs/>
        </w:rPr>
        <w:t xml:space="preserve">Participants were cued to selectively attend to one of two simultaneously presented stories that differed in location (left/right), voice (male/female), and content. </w:t>
      </w:r>
      <w:r w:rsidR="00AE6AD7" w:rsidRPr="0052117C">
        <w:rPr>
          <w:rFonts w:ascii="Times New Roman" w:hAnsi="Times New Roman"/>
          <w:bCs/>
        </w:rPr>
        <w:t xml:space="preserve">The </w:t>
      </w:r>
      <w:r w:rsidR="00AE6AD7" w:rsidRPr="0052117C">
        <w:rPr>
          <w:rFonts w:ascii="Times New Roman" w:hAnsi="Times New Roman"/>
        </w:rPr>
        <w:t>stimuli</w:t>
      </w:r>
      <w:r w:rsidRPr="0052117C">
        <w:rPr>
          <w:rFonts w:ascii="Times New Roman" w:hAnsi="Times New Roman"/>
        </w:rPr>
        <w:t xml:space="preserve"> of interest</w:t>
      </w:r>
      <w:r w:rsidR="00AE6AD7" w:rsidRPr="0052117C">
        <w:rPr>
          <w:rFonts w:ascii="Times New Roman" w:hAnsi="Times New Roman"/>
        </w:rPr>
        <w:t xml:space="preserve">, pure tone bursts of white noise with a length of 500ms, were randomly inserted into the attended and unattended streams </w:t>
      </w:r>
      <w:r w:rsidR="00E100F4" w:rsidRPr="0052117C">
        <w:rPr>
          <w:rFonts w:ascii="Times New Roman" w:hAnsi="Times New Roman"/>
        </w:rPr>
        <w:t xml:space="preserve">at </w:t>
      </w:r>
      <w:r w:rsidR="00AE6AD7" w:rsidRPr="0052117C">
        <w:rPr>
          <w:rFonts w:ascii="Times New Roman" w:hAnsi="Times New Roman"/>
        </w:rPr>
        <w:t>the same loudness level as the stor</w:t>
      </w:r>
      <w:r w:rsidR="00E100F4" w:rsidRPr="0052117C">
        <w:rPr>
          <w:rFonts w:ascii="Times New Roman" w:hAnsi="Times New Roman"/>
        </w:rPr>
        <w:t>ies</w:t>
      </w:r>
      <w:r w:rsidR="00AE6AD7" w:rsidRPr="0052117C">
        <w:rPr>
          <w:rFonts w:ascii="Times New Roman" w:hAnsi="Times New Roman"/>
        </w:rPr>
        <w:t xml:space="preserve">. </w:t>
      </w:r>
      <w:r w:rsidR="00817AFD" w:rsidRPr="0052117C">
        <w:rPr>
          <w:rFonts w:ascii="Times New Roman" w:hAnsi="Times New Roman"/>
        </w:rPr>
        <w:t xml:space="preserve">At the beginning of each story the child heard “Are you ready?” and the researcher pressed a key to proceed. After each </w:t>
      </w:r>
      <w:r w:rsidR="004862B7" w:rsidRPr="0052117C">
        <w:rPr>
          <w:rFonts w:ascii="Times New Roman" w:hAnsi="Times New Roman"/>
        </w:rPr>
        <w:t>story,</w:t>
      </w:r>
      <w:r w:rsidR="00817AFD" w:rsidRPr="0052117C">
        <w:rPr>
          <w:rFonts w:ascii="Times New Roman" w:hAnsi="Times New Roman"/>
        </w:rPr>
        <w:t xml:space="preserve"> the child was asked questions relating to the attended story. </w:t>
      </w:r>
      <w:r w:rsidR="002734A0" w:rsidRPr="0052117C">
        <w:rPr>
          <w:rFonts w:ascii="Times New Roman" w:hAnsi="Times New Roman"/>
        </w:rPr>
        <w:t xml:space="preserve">The offset latency for </w:t>
      </w:r>
      <w:r w:rsidR="00EB164D" w:rsidRPr="0052117C">
        <w:rPr>
          <w:rFonts w:ascii="Times New Roman" w:hAnsi="Times New Roman"/>
        </w:rPr>
        <w:t xml:space="preserve">the pure tone bursts of white noise </w:t>
      </w:r>
      <w:r w:rsidR="002734A0" w:rsidRPr="0052117C">
        <w:rPr>
          <w:rFonts w:ascii="Times New Roman" w:hAnsi="Times New Roman"/>
        </w:rPr>
        <w:t xml:space="preserve">was measured </w:t>
      </w:r>
      <w:r w:rsidR="00865047" w:rsidRPr="0052117C">
        <w:rPr>
          <w:rFonts w:ascii="Times New Roman" w:hAnsi="Times New Roman"/>
        </w:rPr>
        <w:t>as</w:t>
      </w:r>
      <w:r w:rsidR="002734A0" w:rsidRPr="0052117C">
        <w:rPr>
          <w:rFonts w:ascii="Times New Roman" w:hAnsi="Times New Roman"/>
        </w:rPr>
        <w:t xml:space="preserve"> 23 milliseconds using </w:t>
      </w:r>
      <w:r w:rsidR="001538C7" w:rsidRPr="0052117C">
        <w:rPr>
          <w:rFonts w:ascii="Times New Roman" w:hAnsi="Times New Roman"/>
        </w:rPr>
        <w:t xml:space="preserve">the </w:t>
      </w:r>
      <w:r w:rsidR="002734A0" w:rsidRPr="0052117C">
        <w:rPr>
          <w:rFonts w:ascii="Times New Roman" w:hAnsi="Times New Roman"/>
        </w:rPr>
        <w:t xml:space="preserve">EGI latency-testing device. There </w:t>
      </w:r>
      <w:r w:rsidR="00734EA3">
        <w:rPr>
          <w:rFonts w:ascii="Times New Roman" w:hAnsi="Times New Roman"/>
        </w:rPr>
        <w:t>was a maximum of</w:t>
      </w:r>
      <w:r w:rsidR="002734A0" w:rsidRPr="0052117C">
        <w:rPr>
          <w:rFonts w:ascii="Times New Roman" w:hAnsi="Times New Roman"/>
        </w:rPr>
        <w:t xml:space="preserve"> 14 story </w:t>
      </w:r>
      <w:r w:rsidR="008136B4" w:rsidRPr="0052117C">
        <w:rPr>
          <w:rFonts w:ascii="Times New Roman" w:hAnsi="Times New Roman"/>
        </w:rPr>
        <w:t>trials</w:t>
      </w:r>
      <w:r w:rsidR="002734A0" w:rsidRPr="0052117C">
        <w:rPr>
          <w:rFonts w:ascii="Times New Roman" w:hAnsi="Times New Roman"/>
        </w:rPr>
        <w:t xml:space="preserve"> that were </w:t>
      </w:r>
      <w:r w:rsidR="000F55D9" w:rsidRPr="0052117C">
        <w:rPr>
          <w:rFonts w:ascii="Times New Roman" w:hAnsi="Times New Roman"/>
        </w:rPr>
        <w:t xml:space="preserve">each </w:t>
      </w:r>
      <w:r w:rsidR="002734A0" w:rsidRPr="0052117C">
        <w:rPr>
          <w:rFonts w:ascii="Times New Roman" w:hAnsi="Times New Roman"/>
        </w:rPr>
        <w:t>up to one minute in duration. The inter-stimulus-interval was 1.5 seconds.</w:t>
      </w:r>
      <w:r w:rsidR="001538C7" w:rsidRPr="0052117C">
        <w:rPr>
          <w:rFonts w:ascii="Times New Roman" w:hAnsi="Times New Roman"/>
        </w:rPr>
        <w:t xml:space="preserve"> </w:t>
      </w:r>
      <w:r w:rsidR="00817AFD" w:rsidRPr="0052117C">
        <w:rPr>
          <w:rFonts w:ascii="Times New Roman" w:hAnsi="Times New Roman"/>
        </w:rPr>
        <w:t xml:space="preserve">If the child expressed a request to end the testing session, the researcher asked if they would like to </w:t>
      </w:r>
      <w:r w:rsidR="008136B4" w:rsidRPr="0052117C">
        <w:rPr>
          <w:rFonts w:ascii="Times New Roman" w:hAnsi="Times New Roman"/>
        </w:rPr>
        <w:t xml:space="preserve">attempt </w:t>
      </w:r>
      <w:r w:rsidR="00817AFD" w:rsidRPr="0052117C">
        <w:rPr>
          <w:rFonts w:ascii="Times New Roman" w:hAnsi="Times New Roman"/>
        </w:rPr>
        <w:t>one more story</w:t>
      </w:r>
      <w:r w:rsidR="008136B4" w:rsidRPr="0052117C">
        <w:rPr>
          <w:rFonts w:ascii="Times New Roman" w:hAnsi="Times New Roman"/>
        </w:rPr>
        <w:t xml:space="preserve"> trial</w:t>
      </w:r>
      <w:r w:rsidR="00817AFD" w:rsidRPr="0052117C">
        <w:rPr>
          <w:rFonts w:ascii="Times New Roman" w:hAnsi="Times New Roman"/>
        </w:rPr>
        <w:t xml:space="preserve"> </w:t>
      </w:r>
      <w:r w:rsidR="00893577">
        <w:rPr>
          <w:rFonts w:ascii="Times New Roman" w:hAnsi="Times New Roman"/>
        </w:rPr>
        <w:t>and</w:t>
      </w:r>
      <w:r w:rsidR="00893577" w:rsidRPr="0052117C">
        <w:rPr>
          <w:rFonts w:ascii="Times New Roman" w:hAnsi="Times New Roman"/>
        </w:rPr>
        <w:t xml:space="preserve"> </w:t>
      </w:r>
      <w:r w:rsidR="00817AFD" w:rsidRPr="0052117C">
        <w:rPr>
          <w:rFonts w:ascii="Times New Roman" w:hAnsi="Times New Roman"/>
        </w:rPr>
        <w:t>terminated the session if the child did not agree.</w:t>
      </w:r>
      <w:r w:rsidR="008136B4" w:rsidRPr="0052117C">
        <w:rPr>
          <w:rFonts w:ascii="Times New Roman" w:hAnsi="Times New Roman"/>
        </w:rPr>
        <w:t xml:space="preserve"> Table 2 shows the average number of story trials completed for each group.</w:t>
      </w:r>
    </w:p>
    <w:p w14:paraId="3D03151E" w14:textId="341B2376" w:rsidR="00817AFD" w:rsidRPr="00D66364" w:rsidRDefault="00817AFD" w:rsidP="00293AD7">
      <w:pPr>
        <w:spacing w:line="480" w:lineRule="auto"/>
        <w:jc w:val="both"/>
        <w:outlineLvl w:val="0"/>
        <w:rPr>
          <w:rFonts w:ascii="Times New Roman" w:hAnsi="Times New Roman"/>
        </w:rPr>
      </w:pPr>
      <w:r w:rsidRPr="00D66364">
        <w:rPr>
          <w:rFonts w:ascii="Times New Roman" w:hAnsi="Times New Roman"/>
        </w:rPr>
        <w:t xml:space="preserve">ERP </w:t>
      </w:r>
      <w:r w:rsidR="00D06384" w:rsidRPr="00D66364">
        <w:rPr>
          <w:rFonts w:ascii="Times New Roman" w:hAnsi="Times New Roman"/>
        </w:rPr>
        <w:t xml:space="preserve">Recording </w:t>
      </w:r>
      <w:r w:rsidRPr="00D66364">
        <w:rPr>
          <w:rFonts w:ascii="Times New Roman" w:hAnsi="Times New Roman"/>
        </w:rPr>
        <w:t>and Analysis</w:t>
      </w:r>
    </w:p>
    <w:p w14:paraId="11EB0A96" w14:textId="102C3957" w:rsidR="00D06384" w:rsidRPr="0052117C" w:rsidRDefault="00D06384" w:rsidP="00C206CC">
      <w:pPr>
        <w:spacing w:line="480" w:lineRule="auto"/>
        <w:ind w:firstLine="720"/>
        <w:jc w:val="both"/>
        <w:rPr>
          <w:rFonts w:ascii="Times New Roman" w:hAnsi="Times New Roman"/>
        </w:rPr>
      </w:pPr>
      <w:r w:rsidRPr="0052117C">
        <w:rPr>
          <w:rFonts w:ascii="Times New Roman" w:hAnsi="Times New Roman"/>
        </w:rPr>
        <w:t>EEG data w</w:t>
      </w:r>
      <w:r w:rsidRPr="00C8131C">
        <w:rPr>
          <w:rFonts w:ascii="Times New Roman" w:hAnsi="Times New Roman"/>
        </w:rPr>
        <w:t>ere obtained and recorded using NetStation V4.1.2 (Electrical Geodesics Inc., OR) on Mac OS 10.3.9 software. A NetAmps 200 amplifier and HydroCel Geodesic EEG was recorded</w:t>
      </w:r>
      <w:r w:rsidRPr="0052117C">
        <w:rPr>
          <w:rFonts w:ascii="Times New Roman" w:hAnsi="Times New Roman"/>
        </w:rPr>
        <w:t xml:space="preserve"> using the Electrical Geodesics sensor net system from 128 electrodes and digitized at 250 Hz with a bandwidth of 0.1-100 Hz. A ground electrode was in place and the vertex electrode (Cz) was used as an online reference. Channel impedances were adjusted where necessary and appropriate to </w:t>
      </w:r>
      <w:r w:rsidRPr="0052117C">
        <w:rPr>
          <w:rFonts w:ascii="Times New Roman" w:hAnsi="Times New Roman"/>
        </w:rPr>
        <w:lastRenderedPageBreak/>
        <w:t>levels below 50kΩ. An electroculogram was recorded for the detection of eye-related artefacts. Electrodes were positioned above and below</w:t>
      </w:r>
      <w:r w:rsidR="00466C58">
        <w:rPr>
          <w:rFonts w:ascii="Times New Roman" w:hAnsi="Times New Roman"/>
        </w:rPr>
        <w:t xml:space="preserve"> and to the side of</w:t>
      </w:r>
      <w:r w:rsidRPr="0052117C">
        <w:rPr>
          <w:rFonts w:ascii="Times New Roman" w:hAnsi="Times New Roman"/>
        </w:rPr>
        <w:t xml:space="preserve"> both eyes.</w:t>
      </w:r>
    </w:p>
    <w:p w14:paraId="5D474FC3" w14:textId="61D7255A" w:rsidR="00817AFD" w:rsidRPr="0052117C" w:rsidRDefault="00466C58">
      <w:pPr>
        <w:spacing w:line="480" w:lineRule="auto"/>
        <w:jc w:val="both"/>
        <w:rPr>
          <w:rFonts w:ascii="Times New Roman" w:hAnsi="Times New Roman"/>
        </w:rPr>
      </w:pPr>
      <w:r>
        <w:rPr>
          <w:rFonts w:ascii="Times New Roman" w:hAnsi="Times New Roman"/>
        </w:rPr>
        <w:t>Offline, d</w:t>
      </w:r>
      <w:r w:rsidR="00817AFD" w:rsidRPr="0052117C">
        <w:rPr>
          <w:rFonts w:ascii="Times New Roman" w:hAnsi="Times New Roman"/>
        </w:rPr>
        <w:t xml:space="preserve">ata were filtered with finite impulse response filters at a high-pass frequency of 0.1Hz and a low-pass frequency of 30Hz in EEGLAB 11.0.3 </w:t>
      </w:r>
      <w:r w:rsidR="00817AFD" w:rsidRPr="0052117C">
        <w:rPr>
          <w:rFonts w:ascii="Times New Roman" w:hAnsi="Times New Roman"/>
          <w:noProof/>
        </w:rPr>
        <w:t>(Delorme et al., 2011)</w:t>
      </w:r>
      <w:r w:rsidR="00817AFD" w:rsidRPr="0052117C">
        <w:rPr>
          <w:rFonts w:ascii="Times New Roman" w:hAnsi="Times New Roman"/>
        </w:rPr>
        <w:t xml:space="preserve">. The EEG signal was epoched at 200 milliseconds before the stimulus event </w:t>
      </w:r>
      <w:r w:rsidR="003A7601" w:rsidRPr="0052117C">
        <w:rPr>
          <w:rFonts w:ascii="Times New Roman" w:hAnsi="Times New Roman"/>
        </w:rPr>
        <w:t xml:space="preserve">(the pure tone bursts of white noise) </w:t>
      </w:r>
      <w:r w:rsidR="00817AFD" w:rsidRPr="0052117C">
        <w:rPr>
          <w:rFonts w:ascii="Times New Roman" w:hAnsi="Times New Roman"/>
        </w:rPr>
        <w:t xml:space="preserve">to 600 milliseconds after stimulus presentation. Automatic epoch rejection of bad epochs occurred at a threshold of plus or minus 100 microvolts. The average voltage of the 200 milliseconds segment before stimulus onset was set as the baseline. Visual inspection was used to remove artefacts such as eye blinks, saccades, muscle activity, and skin potentials </w:t>
      </w:r>
      <w:r w:rsidR="00817AFD" w:rsidRPr="0052117C">
        <w:rPr>
          <w:rFonts w:ascii="Times New Roman" w:hAnsi="Times New Roman"/>
          <w:noProof/>
        </w:rPr>
        <w:t>(Luck, 2005)</w:t>
      </w:r>
      <w:r w:rsidR="00817AFD" w:rsidRPr="0052117C">
        <w:rPr>
          <w:rFonts w:ascii="Times New Roman" w:hAnsi="Times New Roman"/>
        </w:rPr>
        <w:t xml:space="preserve">. The data were re-referenced from the vertex reference to an average montage. The time window of interest (100 to 300 milliseconds) was chosen based on a review of the relevant literature for this age </w:t>
      </w:r>
      <w:r w:rsidR="00817AFD" w:rsidRPr="0052117C">
        <w:rPr>
          <w:rFonts w:ascii="Times New Roman" w:hAnsi="Times New Roman"/>
          <w:noProof/>
        </w:rPr>
        <w:t>(</w:t>
      </w:r>
      <w:r w:rsidR="006F4CC6" w:rsidRPr="0052117C">
        <w:rPr>
          <w:rFonts w:ascii="Times New Roman" w:hAnsi="Times New Roman"/>
          <w:noProof/>
        </w:rPr>
        <w:t xml:space="preserve">Coch et al., 2005; Karns et al., 2015; </w:t>
      </w:r>
      <w:r w:rsidR="00817AFD" w:rsidRPr="0052117C">
        <w:rPr>
          <w:rFonts w:ascii="Times New Roman" w:hAnsi="Times New Roman"/>
          <w:noProof/>
        </w:rPr>
        <w:t xml:space="preserve">Sanders, Stevens, Coch, &amp; Neville, 2006; Sanders &amp; Zobel, 2012; </w:t>
      </w:r>
      <w:r w:rsidR="00047DC0" w:rsidRPr="00D66364">
        <w:rPr>
          <w:rFonts w:ascii="Times New Roman" w:eastAsia="Times New Roman" w:hAnsi="Times New Roman"/>
        </w:rPr>
        <w:t>Stevens, Sanders, &amp; Neville, 2006;</w:t>
      </w:r>
      <w:r w:rsidR="00047DC0" w:rsidRPr="0052117C">
        <w:rPr>
          <w:rFonts w:ascii="Times New Roman" w:hAnsi="Times New Roman"/>
          <w:noProof/>
        </w:rPr>
        <w:t xml:space="preserve"> </w:t>
      </w:r>
      <w:r w:rsidR="00817AFD" w:rsidRPr="0052117C">
        <w:rPr>
          <w:rFonts w:ascii="Times New Roman" w:hAnsi="Times New Roman"/>
          <w:noProof/>
        </w:rPr>
        <w:t>Stevens et al., 2009)</w:t>
      </w:r>
      <w:r w:rsidR="00817AFD" w:rsidRPr="00C8131C">
        <w:rPr>
          <w:rFonts w:ascii="Times New Roman" w:hAnsi="Times New Roman"/>
        </w:rPr>
        <w:t xml:space="preserve">. </w:t>
      </w:r>
      <w:r w:rsidR="008039C1" w:rsidRPr="00C8131C">
        <w:rPr>
          <w:rFonts w:ascii="Times New Roman" w:hAnsi="Times New Roman"/>
        </w:rPr>
        <w:t xml:space="preserve">The mean peak amplitude </w:t>
      </w:r>
      <w:r w:rsidR="00585533" w:rsidRPr="00857B10">
        <w:rPr>
          <w:rFonts w:ascii="Times New Roman" w:hAnsi="Times New Roman"/>
        </w:rPr>
        <w:t>for this time window was investigated.</w:t>
      </w:r>
      <w:r w:rsidR="008039C1" w:rsidRPr="00CD14CC">
        <w:rPr>
          <w:rFonts w:ascii="Times New Roman" w:hAnsi="Times New Roman"/>
        </w:rPr>
        <w:t xml:space="preserve"> </w:t>
      </w:r>
      <w:r w:rsidR="00817AFD" w:rsidRPr="0052117C">
        <w:rPr>
          <w:rFonts w:ascii="Times New Roman" w:hAnsi="Times New Roman"/>
        </w:rPr>
        <w:t xml:space="preserve">Trials were averaged together to acquire a single averaged segment for the </w:t>
      </w:r>
      <w:r w:rsidR="00817AFD" w:rsidRPr="0052117C">
        <w:rPr>
          <w:rFonts w:ascii="Times New Roman" w:hAnsi="Times New Roman"/>
          <w:i/>
        </w:rPr>
        <w:t>ignore</w:t>
      </w:r>
      <w:r w:rsidR="00817AFD" w:rsidRPr="0052117C">
        <w:rPr>
          <w:rFonts w:ascii="Times New Roman" w:hAnsi="Times New Roman"/>
        </w:rPr>
        <w:t xml:space="preserve"> and </w:t>
      </w:r>
      <w:r w:rsidR="00817AFD" w:rsidRPr="0052117C">
        <w:rPr>
          <w:rFonts w:ascii="Times New Roman" w:hAnsi="Times New Roman"/>
          <w:i/>
        </w:rPr>
        <w:t>attend</w:t>
      </w:r>
      <w:r w:rsidR="00817AFD" w:rsidRPr="0052117C">
        <w:rPr>
          <w:rFonts w:ascii="Times New Roman" w:hAnsi="Times New Roman"/>
        </w:rPr>
        <w:t xml:space="preserve"> condition for each participant. A criterion of a minimum of 25 artefact-free trials in each condition after all pre-processing steps was imposed. This figure is within the range of minimum number of trials required in similar ERP studies with young children </w:t>
      </w:r>
      <w:r w:rsidR="00817AFD" w:rsidRPr="0052117C">
        <w:rPr>
          <w:rFonts w:ascii="Times New Roman" w:hAnsi="Times New Roman"/>
          <w:noProof/>
        </w:rPr>
        <w:t xml:space="preserve">(Coch, Sanders, &amp; Neville, 2005; </w:t>
      </w:r>
      <w:r w:rsidR="00732F10">
        <w:rPr>
          <w:rFonts w:ascii="Times New Roman" w:hAnsi="Times New Roman"/>
          <w:noProof/>
        </w:rPr>
        <w:t xml:space="preserve">de </w:t>
      </w:r>
      <w:r w:rsidR="00817AFD" w:rsidRPr="0052117C">
        <w:rPr>
          <w:rFonts w:ascii="Times New Roman" w:hAnsi="Times New Roman"/>
          <w:noProof/>
        </w:rPr>
        <w:t>Haan, Pascalis, &amp; Johnson, 2002; Sanders et al., 2006)</w:t>
      </w:r>
      <w:r w:rsidR="00817AFD" w:rsidRPr="0052117C">
        <w:rPr>
          <w:rFonts w:ascii="Times New Roman" w:hAnsi="Times New Roman"/>
        </w:rPr>
        <w:t xml:space="preserve">. It has been recommended that studies with young children should include at least ten to twenty trials per condition to obtain a reliable estimation of the ERP component under investigation </w:t>
      </w:r>
      <w:r w:rsidR="00817AFD" w:rsidRPr="0052117C">
        <w:rPr>
          <w:rFonts w:ascii="Times New Roman" w:hAnsi="Times New Roman"/>
          <w:noProof/>
        </w:rPr>
        <w:t>(Cuevas, Cannon, Yoo, &amp; Fox, 2014</w:t>
      </w:r>
      <w:r w:rsidR="00F35F42">
        <w:rPr>
          <w:rFonts w:ascii="Times New Roman" w:hAnsi="Times New Roman"/>
          <w:noProof/>
        </w:rPr>
        <w:t xml:space="preserve">; </w:t>
      </w:r>
      <w:r w:rsidR="00F35F42" w:rsidRPr="0052117C">
        <w:rPr>
          <w:rFonts w:ascii="Times New Roman" w:hAnsi="Times New Roman"/>
          <w:noProof/>
        </w:rPr>
        <w:t>DeBoer, Scott, Nelson, &amp; de Haan, 2007</w:t>
      </w:r>
      <w:r w:rsidR="00817AFD" w:rsidRPr="0052117C">
        <w:rPr>
          <w:rFonts w:ascii="Times New Roman" w:hAnsi="Times New Roman"/>
          <w:noProof/>
        </w:rPr>
        <w:t>)</w:t>
      </w:r>
      <w:r w:rsidR="00817AFD" w:rsidRPr="0052117C">
        <w:rPr>
          <w:rFonts w:ascii="Times New Roman" w:hAnsi="Times New Roman"/>
        </w:rPr>
        <w:t xml:space="preserve">. Each child completed up to 14 </w:t>
      </w:r>
      <w:r w:rsidR="008039C1" w:rsidRPr="0052117C">
        <w:rPr>
          <w:rFonts w:ascii="Times New Roman" w:hAnsi="Times New Roman"/>
        </w:rPr>
        <w:t xml:space="preserve">story </w:t>
      </w:r>
      <w:r w:rsidR="00817AFD" w:rsidRPr="0052117C">
        <w:rPr>
          <w:rFonts w:ascii="Times New Roman" w:hAnsi="Times New Roman"/>
        </w:rPr>
        <w:t xml:space="preserve">sessions so participants had up to 160 events (12 to 15 per story session) before </w:t>
      </w:r>
      <w:r w:rsidR="00817AFD" w:rsidRPr="0052117C">
        <w:rPr>
          <w:rFonts w:ascii="Times New Roman" w:hAnsi="Times New Roman"/>
        </w:rPr>
        <w:lastRenderedPageBreak/>
        <w:t xml:space="preserve">processing. Children were reminded to fixate on the screen and to sit still between each story </w:t>
      </w:r>
      <w:r w:rsidR="001538C7" w:rsidRPr="0052117C">
        <w:rPr>
          <w:rFonts w:ascii="Times New Roman" w:hAnsi="Times New Roman"/>
        </w:rPr>
        <w:t>to</w:t>
      </w:r>
      <w:r w:rsidR="00817AFD" w:rsidRPr="0052117C">
        <w:rPr>
          <w:rFonts w:ascii="Times New Roman" w:hAnsi="Times New Roman"/>
        </w:rPr>
        <w:t xml:space="preserve"> maximize the number of artefact-free trials and were offered a teddy bear to hold if they struggled to </w:t>
      </w:r>
      <w:r w:rsidR="002E57DF" w:rsidRPr="0052117C">
        <w:rPr>
          <w:rFonts w:ascii="Times New Roman" w:hAnsi="Times New Roman"/>
        </w:rPr>
        <w:t>stay still</w:t>
      </w:r>
      <w:r w:rsidR="00817AFD" w:rsidRPr="0052117C">
        <w:rPr>
          <w:rFonts w:ascii="Times New Roman" w:hAnsi="Times New Roman"/>
        </w:rPr>
        <w:t xml:space="preserve">. To further improve signal-to-noise ratio, several channels were combined for channel-level analyses </w:t>
      </w:r>
      <w:r w:rsidR="00817AFD" w:rsidRPr="0052117C">
        <w:rPr>
          <w:rFonts w:ascii="Times New Roman" w:hAnsi="Times New Roman"/>
          <w:noProof/>
        </w:rPr>
        <w:t>(Coch et al., 2005</w:t>
      </w:r>
      <w:r w:rsidR="00CD54C8" w:rsidRPr="0052117C">
        <w:rPr>
          <w:rFonts w:ascii="Times New Roman" w:hAnsi="Times New Roman"/>
          <w:noProof/>
        </w:rPr>
        <w:t xml:space="preserve">; </w:t>
      </w:r>
      <w:r w:rsidR="00817AFD" w:rsidRPr="0052117C">
        <w:rPr>
          <w:rFonts w:ascii="Times New Roman" w:hAnsi="Times New Roman"/>
          <w:noProof/>
        </w:rPr>
        <w:t>Sanders &amp; Zobel, 2012; Strait, Slater, Abecassis, &amp; Kraus, 2014)</w:t>
      </w:r>
      <w:r w:rsidR="00817AFD" w:rsidRPr="0052117C">
        <w:rPr>
          <w:rFonts w:ascii="Times New Roman" w:hAnsi="Times New Roman"/>
        </w:rPr>
        <w:t>.  Four electrode groupings (figure 1) are defined based on previous studies with similar age groups and paradigms</w:t>
      </w:r>
      <w:r w:rsidR="00B720C1">
        <w:rPr>
          <w:rFonts w:ascii="Times New Roman" w:hAnsi="Times New Roman"/>
        </w:rPr>
        <w:t xml:space="preserve"> </w:t>
      </w:r>
      <w:r w:rsidR="00817AFD" w:rsidRPr="0052117C">
        <w:rPr>
          <w:rFonts w:ascii="Times New Roman" w:hAnsi="Times New Roman"/>
        </w:rPr>
        <w:t>and a topographical investigation of the current population</w:t>
      </w:r>
      <w:r w:rsidR="00B720C1">
        <w:rPr>
          <w:rFonts w:ascii="Times New Roman" w:hAnsi="Times New Roman"/>
        </w:rPr>
        <w:t xml:space="preserve"> </w:t>
      </w:r>
      <w:r w:rsidR="00B720C1" w:rsidRPr="0052117C">
        <w:rPr>
          <w:rFonts w:ascii="Times New Roman" w:hAnsi="Times New Roman"/>
        </w:rPr>
        <w:t>(Coch et al., 2005; Sanders et al., 2006; Isbell et al., 2016)</w:t>
      </w:r>
      <w:r w:rsidR="00817AFD" w:rsidRPr="0052117C">
        <w:rPr>
          <w:rFonts w:ascii="Times New Roman" w:hAnsi="Times New Roman"/>
        </w:rPr>
        <w:t xml:space="preserve">. </w:t>
      </w:r>
      <w:bookmarkStart w:id="1" w:name="_Toc321477072"/>
    </w:p>
    <w:p w14:paraId="6AA6C7BE" w14:textId="77777777" w:rsidR="00D87CFA" w:rsidRPr="0052117C" w:rsidRDefault="00D87CFA" w:rsidP="00293AD7">
      <w:pPr>
        <w:spacing w:line="480" w:lineRule="auto"/>
        <w:jc w:val="both"/>
        <w:outlineLvl w:val="0"/>
        <w:rPr>
          <w:rFonts w:ascii="Times New Roman" w:hAnsi="Times New Roman"/>
        </w:rPr>
      </w:pPr>
      <w:r w:rsidRPr="0052117C">
        <w:rPr>
          <w:rFonts w:ascii="Times New Roman" w:hAnsi="Times New Roman"/>
        </w:rPr>
        <w:t xml:space="preserve">Wechsler Preschool and Primary Scale of Intelligence </w:t>
      </w:r>
    </w:p>
    <w:p w14:paraId="5F7C4BBE" w14:textId="21011571" w:rsidR="00B967BC" w:rsidRPr="0052117C" w:rsidRDefault="00D87CFA" w:rsidP="00C206CC">
      <w:pPr>
        <w:spacing w:line="480" w:lineRule="auto"/>
        <w:ind w:firstLine="720"/>
        <w:rPr>
          <w:rFonts w:ascii="Times New Roman" w:hAnsi="Times New Roman"/>
        </w:rPr>
      </w:pPr>
      <w:r w:rsidRPr="0052117C">
        <w:rPr>
          <w:rFonts w:ascii="Times New Roman" w:hAnsi="Times New Roman"/>
        </w:rPr>
        <w:t xml:space="preserve">The </w:t>
      </w:r>
      <w:r w:rsidR="00D55098" w:rsidRPr="0052117C">
        <w:rPr>
          <w:rFonts w:ascii="Times New Roman" w:hAnsi="Times New Roman"/>
        </w:rPr>
        <w:t xml:space="preserve">Wechsler Preschool and Primary Scale of Intelligence (WPPSI-III-UK) </w:t>
      </w:r>
      <w:r w:rsidRPr="0052117C">
        <w:rPr>
          <w:rFonts w:ascii="Times New Roman" w:hAnsi="Times New Roman"/>
        </w:rPr>
        <w:t>(p</w:t>
      </w:r>
      <w:r w:rsidR="00D55098" w:rsidRPr="0052117C">
        <w:rPr>
          <w:rFonts w:ascii="Times New Roman" w:hAnsi="Times New Roman"/>
        </w:rPr>
        <w:t>opulation mean=100, SD=15)</w:t>
      </w:r>
      <w:r w:rsidR="005C4DD5" w:rsidRPr="0052117C">
        <w:rPr>
          <w:rFonts w:ascii="Times New Roman" w:hAnsi="Times New Roman"/>
        </w:rPr>
        <w:t xml:space="preserve"> was administered to obtain IQ</w:t>
      </w:r>
      <w:r w:rsidR="007B296F">
        <w:rPr>
          <w:rFonts w:ascii="Times New Roman" w:hAnsi="Times New Roman"/>
        </w:rPr>
        <w:t xml:space="preserve"> </w:t>
      </w:r>
      <w:r w:rsidR="007B296F" w:rsidRPr="0052117C">
        <w:rPr>
          <w:rFonts w:ascii="Times New Roman" w:hAnsi="Times New Roman"/>
          <w:noProof/>
        </w:rPr>
        <w:t>(Wechsler, 2002)</w:t>
      </w:r>
      <w:r w:rsidRPr="0052117C">
        <w:rPr>
          <w:rFonts w:ascii="Times New Roman" w:hAnsi="Times New Roman"/>
        </w:rPr>
        <w:t xml:space="preserve">. The IQ scores for the final groups were slightly higher than the original group means for both groups although executive scores were similar in the final group (Table 1) to that observed for the original groups. </w:t>
      </w:r>
      <w:r w:rsidR="00D55098" w:rsidRPr="0052117C">
        <w:rPr>
          <w:rFonts w:ascii="Times New Roman" w:hAnsi="Times New Roman"/>
        </w:rPr>
        <w:t xml:space="preserve"> </w:t>
      </w:r>
      <w:r w:rsidR="00B967BC" w:rsidRPr="0052117C">
        <w:rPr>
          <w:rFonts w:ascii="Times New Roman" w:hAnsi="Times New Roman"/>
        </w:rPr>
        <w:t xml:space="preserve">Children were required to have a verbal IQ greater than 75 to proceed to the ERP task.  This threshold was implemented to ensure that children could comprehend task instruction. The chosen cut-off was based on language cut-offs used in similar studies that used ERP paradigms to investigate attention in preschool-age children </w:t>
      </w:r>
      <w:r w:rsidR="00B967BC" w:rsidRPr="0052117C">
        <w:rPr>
          <w:rFonts w:ascii="Times New Roman" w:hAnsi="Times New Roman"/>
          <w:noProof/>
        </w:rPr>
        <w:t>(Stevens, Lauinger, &amp; Neville, 2009).</w:t>
      </w:r>
    </w:p>
    <w:p w14:paraId="0FCCA67F" w14:textId="45E20D92" w:rsidR="00D87CFA" w:rsidRPr="0052117C" w:rsidRDefault="00D87CFA" w:rsidP="00293AD7">
      <w:pPr>
        <w:spacing w:line="480" w:lineRule="auto"/>
        <w:jc w:val="both"/>
        <w:outlineLvl w:val="0"/>
        <w:rPr>
          <w:rFonts w:ascii="Times New Roman" w:hAnsi="Times New Roman"/>
        </w:rPr>
      </w:pPr>
      <w:r w:rsidRPr="0052117C">
        <w:rPr>
          <w:rFonts w:ascii="Times New Roman" w:hAnsi="Times New Roman"/>
        </w:rPr>
        <w:t>NIH toolbox test of attention control</w:t>
      </w:r>
    </w:p>
    <w:p w14:paraId="0C970BC1" w14:textId="49D19BFC" w:rsidR="00D87CFA" w:rsidRPr="0052117C" w:rsidRDefault="00D87CFA" w:rsidP="00C206CC">
      <w:pPr>
        <w:spacing w:line="480" w:lineRule="auto"/>
        <w:ind w:firstLine="720"/>
        <w:jc w:val="both"/>
        <w:rPr>
          <w:rFonts w:ascii="Times New Roman" w:hAnsi="Times New Roman"/>
        </w:rPr>
      </w:pPr>
      <w:r w:rsidRPr="0052117C">
        <w:rPr>
          <w:rFonts w:ascii="Times New Roman" w:hAnsi="Times New Roman"/>
        </w:rPr>
        <w:t>T</w:t>
      </w:r>
      <w:r w:rsidR="00D55098" w:rsidRPr="0052117C">
        <w:rPr>
          <w:rFonts w:ascii="Times New Roman" w:hAnsi="Times New Roman"/>
        </w:rPr>
        <w:t>he standardised NIH toolbox (NIHTB) test of attention control</w:t>
      </w:r>
      <w:r w:rsidR="00CA1538">
        <w:rPr>
          <w:rFonts w:ascii="Times New Roman" w:hAnsi="Times New Roman"/>
        </w:rPr>
        <w:t xml:space="preserve"> </w:t>
      </w:r>
      <w:r w:rsidRPr="0052117C">
        <w:rPr>
          <w:rFonts w:ascii="Times New Roman" w:hAnsi="Times New Roman"/>
        </w:rPr>
        <w:t>(population mean=100, SD=15)</w:t>
      </w:r>
      <w:r w:rsidR="00454CD5" w:rsidRPr="0052117C">
        <w:rPr>
          <w:rFonts w:ascii="Times New Roman" w:hAnsi="Times New Roman"/>
        </w:rPr>
        <w:t xml:space="preserve"> was administered</w:t>
      </w:r>
      <w:r w:rsidRPr="0052117C">
        <w:rPr>
          <w:rFonts w:ascii="Times New Roman" w:hAnsi="Times New Roman"/>
        </w:rPr>
        <w:t xml:space="preserve">. </w:t>
      </w:r>
      <w:r w:rsidR="00D55098" w:rsidRPr="0052117C">
        <w:rPr>
          <w:rFonts w:ascii="Times New Roman" w:hAnsi="Times New Roman"/>
        </w:rPr>
        <w:t>Poorer scores in the NIHTB task reflect longer reaction time and incorrect re</w:t>
      </w:r>
      <w:r w:rsidRPr="0052117C">
        <w:rPr>
          <w:rFonts w:ascii="Times New Roman" w:hAnsi="Times New Roman"/>
        </w:rPr>
        <w:t>sponses. The NIHTB task has been validated from three years of age (Zelazo et al., 2013). Five control participants had missing NIHTB data due to technical difficulties during data collection.</w:t>
      </w:r>
    </w:p>
    <w:p w14:paraId="416211B8" w14:textId="42023D3A" w:rsidR="00D87CFA" w:rsidRPr="0052117C" w:rsidRDefault="00D87CFA" w:rsidP="00293AD7">
      <w:pPr>
        <w:spacing w:line="480" w:lineRule="auto"/>
        <w:jc w:val="both"/>
        <w:outlineLvl w:val="0"/>
        <w:rPr>
          <w:rFonts w:ascii="Times New Roman" w:hAnsi="Times New Roman"/>
        </w:rPr>
      </w:pPr>
      <w:r w:rsidRPr="0052117C">
        <w:rPr>
          <w:rFonts w:ascii="Times New Roman" w:hAnsi="Times New Roman"/>
        </w:rPr>
        <w:t>Doggie Deletion Task for Preschoolers</w:t>
      </w:r>
    </w:p>
    <w:p w14:paraId="414E764F" w14:textId="1DE5FE8E" w:rsidR="00D55098" w:rsidRPr="0052117C" w:rsidRDefault="00D87CFA" w:rsidP="00C206CC">
      <w:pPr>
        <w:spacing w:line="480" w:lineRule="auto"/>
        <w:ind w:firstLine="720"/>
        <w:jc w:val="both"/>
        <w:rPr>
          <w:rFonts w:ascii="Times New Roman" w:hAnsi="Times New Roman"/>
        </w:rPr>
      </w:pPr>
      <w:r w:rsidRPr="0052117C">
        <w:rPr>
          <w:rFonts w:ascii="Times New Roman" w:hAnsi="Times New Roman"/>
        </w:rPr>
        <w:lastRenderedPageBreak/>
        <w:t xml:space="preserve">The Doggie Deletion Task for Preschoolers (DDTP), </w:t>
      </w:r>
      <w:r w:rsidR="00E4740B">
        <w:rPr>
          <w:rFonts w:ascii="Times New Roman" w:hAnsi="Times New Roman"/>
        </w:rPr>
        <w:t xml:space="preserve">a revised cancellation task, </w:t>
      </w:r>
      <w:r w:rsidRPr="0052117C">
        <w:rPr>
          <w:rFonts w:ascii="Times New Roman" w:hAnsi="Times New Roman"/>
        </w:rPr>
        <w:t>was also used to measure attention control</w:t>
      </w:r>
      <w:r w:rsidR="00E4740B">
        <w:rPr>
          <w:rFonts w:ascii="Times New Roman" w:hAnsi="Times New Roman"/>
        </w:rPr>
        <w:t xml:space="preserve"> (</w:t>
      </w:r>
      <w:r w:rsidR="00E4740B" w:rsidRPr="0052117C">
        <w:rPr>
          <w:rFonts w:ascii="Times New Roman" w:hAnsi="Times New Roman"/>
          <w:noProof/>
        </w:rPr>
        <w:t xml:space="preserve">Byrne, Bawden, DeWolfe, </w:t>
      </w:r>
      <w:r w:rsidR="00E4740B">
        <w:rPr>
          <w:rFonts w:ascii="Times New Roman" w:hAnsi="Times New Roman"/>
          <w:noProof/>
        </w:rPr>
        <w:t>&amp;</w:t>
      </w:r>
      <w:r w:rsidR="00E4740B" w:rsidRPr="0052117C">
        <w:rPr>
          <w:rFonts w:ascii="Times New Roman" w:hAnsi="Times New Roman"/>
          <w:noProof/>
        </w:rPr>
        <w:t xml:space="preserve"> Beattie</w:t>
      </w:r>
      <w:r w:rsidR="00E4740B">
        <w:rPr>
          <w:rFonts w:ascii="Times New Roman" w:hAnsi="Times New Roman"/>
          <w:noProof/>
        </w:rPr>
        <w:t xml:space="preserve">, </w:t>
      </w:r>
      <w:r w:rsidR="00E4740B" w:rsidRPr="0052117C">
        <w:rPr>
          <w:rFonts w:ascii="Times New Roman" w:hAnsi="Times New Roman"/>
          <w:noProof/>
        </w:rPr>
        <w:t>1998)</w:t>
      </w:r>
      <w:r w:rsidRPr="0052117C">
        <w:rPr>
          <w:rFonts w:ascii="Times New Roman" w:hAnsi="Times New Roman"/>
        </w:rPr>
        <w:t>. M</w:t>
      </w:r>
      <w:r w:rsidR="00D55098" w:rsidRPr="0052117C">
        <w:rPr>
          <w:rFonts w:ascii="Times New Roman" w:hAnsi="Times New Roman"/>
        </w:rPr>
        <w:t xml:space="preserve">ore omissions and commissions on the DDTP reflect poorer attention control. </w:t>
      </w:r>
      <w:r w:rsidR="00D55098" w:rsidRPr="0052117C">
        <w:rPr>
          <w:rFonts w:ascii="Times New Roman" w:hAnsi="Times New Roman"/>
          <w:bCs/>
        </w:rPr>
        <w:t xml:space="preserve">The DDTP task was previously developed with typically developing children at the </w:t>
      </w:r>
      <w:r w:rsidR="00D55098" w:rsidRPr="0052117C">
        <w:rPr>
          <w:rFonts w:ascii="Times New Roman" w:hAnsi="Times New Roman"/>
          <w:bCs/>
          <w:highlight w:val="yellow"/>
        </w:rPr>
        <w:t>XXX</w:t>
      </w:r>
      <w:r w:rsidR="00D55098" w:rsidRPr="0052117C">
        <w:rPr>
          <w:rFonts w:ascii="Times New Roman" w:hAnsi="Times New Roman"/>
          <w:bCs/>
        </w:rPr>
        <w:t xml:space="preserve"> </w:t>
      </w:r>
      <w:r w:rsidR="00D55098" w:rsidRPr="0052117C">
        <w:rPr>
          <w:rFonts w:ascii="Times New Roman" w:hAnsi="Times New Roman"/>
        </w:rPr>
        <w:t>(Downes, Kirkham &amp; de Haan, 2014)</w:t>
      </w:r>
      <w:r w:rsidR="00D55098" w:rsidRPr="0052117C">
        <w:rPr>
          <w:rFonts w:ascii="Times New Roman" w:hAnsi="Times New Roman"/>
          <w:bCs/>
        </w:rPr>
        <w:t>.</w:t>
      </w:r>
      <w:r w:rsidR="00D55098" w:rsidRPr="0052117C">
        <w:rPr>
          <w:rFonts w:ascii="Times New Roman" w:hAnsi="Times New Roman"/>
        </w:rPr>
        <w:t xml:space="preserve"> </w:t>
      </w:r>
    </w:p>
    <w:p w14:paraId="23F801DD" w14:textId="77777777" w:rsidR="0029067F" w:rsidRPr="0052117C" w:rsidRDefault="0029067F" w:rsidP="0029067F">
      <w:pPr>
        <w:spacing w:line="480" w:lineRule="auto"/>
        <w:outlineLvl w:val="0"/>
        <w:rPr>
          <w:rFonts w:ascii="Times New Roman" w:eastAsia="Times New Roman" w:hAnsi="Times New Roman"/>
          <w:color w:val="000000"/>
          <w:lang w:val="en-IE"/>
        </w:rPr>
      </w:pPr>
      <w:r w:rsidRPr="0052117C">
        <w:rPr>
          <w:rFonts w:ascii="Times New Roman" w:eastAsia="Times New Roman" w:hAnsi="Times New Roman"/>
          <w:color w:val="000000"/>
          <w:lang w:val="en-IE"/>
        </w:rPr>
        <w:t>Procedure</w:t>
      </w:r>
    </w:p>
    <w:p w14:paraId="7C6C5280" w14:textId="4A874BB1" w:rsidR="0029067F" w:rsidRPr="0052117C" w:rsidRDefault="0029067F" w:rsidP="00C206CC">
      <w:pPr>
        <w:spacing w:line="480" w:lineRule="auto"/>
        <w:ind w:firstLine="720"/>
        <w:rPr>
          <w:rFonts w:ascii="Times New Roman" w:hAnsi="Times New Roman"/>
        </w:rPr>
      </w:pPr>
      <w:r w:rsidRPr="0052117C">
        <w:rPr>
          <w:rFonts w:ascii="Times New Roman" w:eastAsia="Times New Roman" w:hAnsi="Times New Roman"/>
          <w:color w:val="000000"/>
          <w:lang w:val="en-IE"/>
        </w:rPr>
        <w:t xml:space="preserve">Ethical approval was obtained from the </w:t>
      </w:r>
      <w:r w:rsidRPr="0052117C">
        <w:rPr>
          <w:rFonts w:ascii="Times New Roman" w:eastAsia="Times New Roman" w:hAnsi="Times New Roman"/>
          <w:color w:val="000000"/>
          <w:highlight w:val="yellow"/>
          <w:lang w:val="en-IE"/>
        </w:rPr>
        <w:t>XXX</w:t>
      </w:r>
      <w:r w:rsidRPr="0052117C">
        <w:rPr>
          <w:rFonts w:ascii="Times New Roman" w:eastAsia="Times New Roman" w:hAnsi="Times New Roman"/>
          <w:color w:val="000000"/>
          <w:lang w:val="en-IE"/>
        </w:rPr>
        <w:t xml:space="preserve"> NHS committee and site-specific approval was obtained from </w:t>
      </w:r>
      <w:r w:rsidRPr="0052117C">
        <w:rPr>
          <w:rFonts w:ascii="Times New Roman" w:eastAsia="Times New Roman" w:hAnsi="Times New Roman"/>
          <w:color w:val="000000"/>
          <w:highlight w:val="yellow"/>
          <w:lang w:val="en-IE"/>
        </w:rPr>
        <w:t>XXX</w:t>
      </w:r>
      <w:r w:rsidRPr="0052117C">
        <w:rPr>
          <w:rFonts w:ascii="Times New Roman" w:eastAsia="Times New Roman" w:hAnsi="Times New Roman"/>
          <w:color w:val="000000"/>
          <w:lang w:val="en-IE"/>
        </w:rPr>
        <w:t xml:space="preserve">. Written informed consent was obtained from each parent and verbal assent was obtained from each child. </w:t>
      </w:r>
      <w:r w:rsidRPr="0052117C">
        <w:rPr>
          <w:rFonts w:ascii="Times New Roman" w:hAnsi="Times New Roman"/>
        </w:rPr>
        <w:t xml:space="preserve">The testing session took place in the </w:t>
      </w:r>
      <w:r w:rsidRPr="0052117C">
        <w:rPr>
          <w:rFonts w:ascii="Times New Roman" w:eastAsia="Times New Roman" w:hAnsi="Times New Roman"/>
          <w:color w:val="000000"/>
          <w:highlight w:val="yellow"/>
          <w:lang w:val="en-IE"/>
        </w:rPr>
        <w:t>XXX</w:t>
      </w:r>
      <w:r w:rsidRPr="0052117C">
        <w:rPr>
          <w:rFonts w:ascii="Times New Roman" w:hAnsi="Times New Roman"/>
        </w:rPr>
        <w:t>. All consent procedures and data collection was conducted in English by the same researcher</w:t>
      </w:r>
      <w:r w:rsidR="006C551C">
        <w:rPr>
          <w:rFonts w:ascii="Times New Roman" w:hAnsi="Times New Roman"/>
        </w:rPr>
        <w:t xml:space="preserve"> (MD)</w:t>
      </w:r>
      <w:r w:rsidRPr="0052117C">
        <w:rPr>
          <w:rFonts w:ascii="Times New Roman" w:hAnsi="Times New Roman"/>
        </w:rPr>
        <w:t xml:space="preserve">. </w:t>
      </w:r>
      <w:r w:rsidR="00BF054E" w:rsidRPr="0052117C">
        <w:rPr>
          <w:rFonts w:ascii="Times New Roman" w:hAnsi="Times New Roman"/>
        </w:rPr>
        <w:t xml:space="preserve">All children first completed the WPPSI-III-UK, followed by the DDTP and the NIHTB test of attention control, in that order. After a scheduled break the child then completed the EEG </w:t>
      </w:r>
      <w:r w:rsidR="00443399" w:rsidRPr="0052117C">
        <w:rPr>
          <w:rFonts w:ascii="Times New Roman" w:hAnsi="Times New Roman"/>
        </w:rPr>
        <w:t>session, which</w:t>
      </w:r>
      <w:r w:rsidR="00BF054E" w:rsidRPr="0052117C">
        <w:rPr>
          <w:rFonts w:ascii="Times New Roman" w:hAnsi="Times New Roman"/>
        </w:rPr>
        <w:t xml:space="preserve"> lasted approximately 30 minutes.</w:t>
      </w:r>
    </w:p>
    <w:p w14:paraId="245BB954" w14:textId="77777777" w:rsidR="00817AFD" w:rsidRPr="00D66364" w:rsidRDefault="00817AFD" w:rsidP="00293AD7">
      <w:pPr>
        <w:spacing w:line="480" w:lineRule="auto"/>
        <w:jc w:val="both"/>
        <w:outlineLvl w:val="0"/>
        <w:rPr>
          <w:rFonts w:ascii="Times New Roman" w:hAnsi="Times New Roman"/>
          <w:b/>
        </w:rPr>
      </w:pPr>
      <w:bookmarkStart w:id="2" w:name="_Toc321477074"/>
      <w:bookmarkEnd w:id="1"/>
      <w:r w:rsidRPr="00D66364">
        <w:rPr>
          <w:rFonts w:ascii="Times New Roman" w:hAnsi="Times New Roman"/>
          <w:b/>
        </w:rPr>
        <w:t>Results</w:t>
      </w:r>
      <w:bookmarkEnd w:id="2"/>
    </w:p>
    <w:p w14:paraId="6DE19924" w14:textId="77777777" w:rsidR="00817AFD" w:rsidRPr="00D66364" w:rsidRDefault="00817AFD" w:rsidP="00293AD7">
      <w:pPr>
        <w:spacing w:line="480" w:lineRule="auto"/>
        <w:jc w:val="both"/>
        <w:outlineLvl w:val="0"/>
        <w:rPr>
          <w:rFonts w:ascii="Times New Roman" w:hAnsi="Times New Roman"/>
        </w:rPr>
      </w:pPr>
      <w:r w:rsidRPr="00D66364">
        <w:rPr>
          <w:rFonts w:ascii="Times New Roman" w:hAnsi="Times New Roman"/>
        </w:rPr>
        <w:t xml:space="preserve">ERP Behavioural Results </w:t>
      </w:r>
    </w:p>
    <w:p w14:paraId="02BCDAD1" w14:textId="77777777" w:rsidR="00817AFD" w:rsidRPr="00CD14CC" w:rsidRDefault="00817AFD" w:rsidP="00C206CC">
      <w:pPr>
        <w:spacing w:line="480" w:lineRule="auto"/>
        <w:ind w:firstLine="720"/>
        <w:jc w:val="both"/>
        <w:rPr>
          <w:rFonts w:ascii="Times New Roman" w:hAnsi="Times New Roman"/>
        </w:rPr>
      </w:pPr>
      <w:r w:rsidRPr="0052117C">
        <w:rPr>
          <w:rFonts w:ascii="Times New Roman" w:hAnsi="Times New Roman"/>
        </w:rPr>
        <w:t>There were no group differences between the total number of completed story trials, number of correctly attended story trials</w:t>
      </w:r>
      <w:r w:rsidRPr="00C8131C">
        <w:rPr>
          <w:rFonts w:ascii="Times New Roman" w:hAnsi="Times New Roman"/>
        </w:rPr>
        <w:t>, number of events before pre-</w:t>
      </w:r>
      <w:r w:rsidRPr="00857B10">
        <w:rPr>
          <w:rFonts w:ascii="Times New Roman" w:hAnsi="Times New Roman"/>
        </w:rPr>
        <w:t xml:space="preserve">processing </w:t>
      </w:r>
      <w:r w:rsidRPr="00CD14CC">
        <w:rPr>
          <w:rFonts w:ascii="Times New Roman" w:hAnsi="Times New Roman"/>
        </w:rPr>
        <w:t xml:space="preserve">or final number of events (Table 2). </w:t>
      </w:r>
    </w:p>
    <w:p w14:paraId="39315D33" w14:textId="3EA24F87" w:rsidR="00817AFD" w:rsidRPr="00D66364" w:rsidRDefault="00817AFD" w:rsidP="00293AD7">
      <w:pPr>
        <w:spacing w:line="480" w:lineRule="auto"/>
        <w:jc w:val="both"/>
        <w:outlineLvl w:val="0"/>
        <w:rPr>
          <w:rFonts w:ascii="Times New Roman" w:hAnsi="Times New Roman"/>
        </w:rPr>
      </w:pPr>
      <w:bookmarkStart w:id="3" w:name="_Toc321477075"/>
      <w:r w:rsidRPr="00D66364">
        <w:rPr>
          <w:rFonts w:ascii="Times New Roman" w:hAnsi="Times New Roman"/>
        </w:rPr>
        <w:t xml:space="preserve">Group differences </w:t>
      </w:r>
      <w:bookmarkEnd w:id="3"/>
    </w:p>
    <w:p w14:paraId="457AA0A1" w14:textId="436F9300" w:rsidR="003067C1" w:rsidRPr="0052117C" w:rsidRDefault="00817AFD" w:rsidP="00C206CC">
      <w:pPr>
        <w:spacing w:line="480" w:lineRule="auto"/>
        <w:ind w:firstLine="720"/>
        <w:jc w:val="both"/>
        <w:rPr>
          <w:rFonts w:ascii="Times New Roman" w:hAnsi="Times New Roman"/>
        </w:rPr>
      </w:pPr>
      <w:r w:rsidRPr="0052117C">
        <w:rPr>
          <w:rFonts w:ascii="Times New Roman" w:hAnsi="Times New Roman"/>
        </w:rPr>
        <w:t>As expected, the control group showed a broad positivity peaking at approximately 150-200 ms post-stimulus onse</w:t>
      </w:r>
      <w:r w:rsidR="006F64F0">
        <w:rPr>
          <w:rFonts w:ascii="Times New Roman" w:hAnsi="Times New Roman"/>
        </w:rPr>
        <w:t>t.</w:t>
      </w:r>
      <w:r w:rsidRPr="0052117C">
        <w:rPr>
          <w:rFonts w:ascii="Times New Roman" w:hAnsi="Times New Roman"/>
        </w:rPr>
        <w:t xml:space="preserve"> </w:t>
      </w:r>
      <w:r w:rsidR="006F64F0">
        <w:rPr>
          <w:rFonts w:ascii="Times New Roman" w:hAnsi="Times New Roman"/>
        </w:rPr>
        <w:t>H</w:t>
      </w:r>
      <w:r w:rsidRPr="0052117C">
        <w:rPr>
          <w:rFonts w:ascii="Times New Roman" w:hAnsi="Times New Roman"/>
        </w:rPr>
        <w:t>owever</w:t>
      </w:r>
      <w:r w:rsidR="006F64F0">
        <w:rPr>
          <w:rFonts w:ascii="Times New Roman" w:hAnsi="Times New Roman"/>
        </w:rPr>
        <w:t>,</w:t>
      </w:r>
      <w:r w:rsidRPr="0052117C">
        <w:rPr>
          <w:rFonts w:ascii="Times New Roman" w:hAnsi="Times New Roman"/>
        </w:rPr>
        <w:t xml:space="preserve"> this was not observed for the </w:t>
      </w:r>
      <w:r w:rsidRPr="00C8131C">
        <w:rPr>
          <w:rFonts w:ascii="Times New Roman" w:hAnsi="Times New Roman"/>
        </w:rPr>
        <w:t>patient group</w:t>
      </w:r>
      <w:r w:rsidRPr="00857B10">
        <w:rPr>
          <w:rFonts w:ascii="Times New Roman" w:hAnsi="Times New Roman"/>
        </w:rPr>
        <w:t xml:space="preserve"> who showed a less </w:t>
      </w:r>
      <w:r w:rsidR="00335985" w:rsidRPr="00CD14CC">
        <w:rPr>
          <w:rFonts w:ascii="Times New Roman" w:hAnsi="Times New Roman"/>
        </w:rPr>
        <w:t xml:space="preserve">pronounced </w:t>
      </w:r>
      <w:r w:rsidRPr="00CD14CC">
        <w:rPr>
          <w:rFonts w:ascii="Times New Roman" w:hAnsi="Times New Roman"/>
        </w:rPr>
        <w:t xml:space="preserve">and inconsistent </w:t>
      </w:r>
      <w:r w:rsidR="00335985" w:rsidRPr="0052117C">
        <w:rPr>
          <w:rFonts w:ascii="Times New Roman" w:hAnsi="Times New Roman"/>
        </w:rPr>
        <w:t xml:space="preserve">amplitude </w:t>
      </w:r>
      <w:r w:rsidRPr="0052117C">
        <w:rPr>
          <w:rFonts w:ascii="Times New Roman" w:hAnsi="Times New Roman"/>
        </w:rPr>
        <w:t xml:space="preserve">(figure 2). </w:t>
      </w:r>
    </w:p>
    <w:p w14:paraId="105898C3" w14:textId="4058C4A0" w:rsidR="00817AFD" w:rsidRPr="00D66364" w:rsidRDefault="00985C11" w:rsidP="00C206CC">
      <w:pPr>
        <w:spacing w:line="480" w:lineRule="auto"/>
        <w:ind w:firstLine="720"/>
        <w:jc w:val="both"/>
        <w:rPr>
          <w:rFonts w:ascii="Times New Roman" w:hAnsi="Times New Roman"/>
          <w:highlight w:val="yellow"/>
        </w:rPr>
      </w:pPr>
      <w:r w:rsidRPr="0052117C">
        <w:rPr>
          <w:rFonts w:ascii="Times New Roman" w:hAnsi="Times New Roman"/>
          <w:color w:val="000000"/>
        </w:rPr>
        <w:lastRenderedPageBreak/>
        <w:t xml:space="preserve">Overall group differences for attended and unattended conditions were further explored across the four frontal clusters of interest using a </w:t>
      </w:r>
      <w:r w:rsidR="003067C1" w:rsidRPr="0052117C">
        <w:rPr>
          <w:rFonts w:ascii="Times New Roman" w:hAnsi="Times New Roman"/>
          <w:color w:val="000000"/>
        </w:rPr>
        <w:t xml:space="preserve">multivariate </w:t>
      </w:r>
      <w:r w:rsidR="003067C1" w:rsidRPr="0052117C">
        <w:rPr>
          <w:rFonts w:ascii="Times New Roman" w:hAnsi="Times New Roman"/>
        </w:rPr>
        <w:t>analysis of variance (</w:t>
      </w:r>
      <w:r w:rsidRPr="0052117C">
        <w:rPr>
          <w:rFonts w:ascii="Times New Roman" w:hAnsi="Times New Roman"/>
          <w:color w:val="000000"/>
        </w:rPr>
        <w:t>ANOVA</w:t>
      </w:r>
      <w:r w:rsidR="003067C1" w:rsidRPr="0052117C">
        <w:rPr>
          <w:rFonts w:ascii="Times New Roman" w:hAnsi="Times New Roman"/>
          <w:color w:val="000000"/>
        </w:rPr>
        <w:t>)</w:t>
      </w:r>
      <w:r w:rsidRPr="0052117C">
        <w:rPr>
          <w:rFonts w:ascii="Times New Roman" w:hAnsi="Times New Roman"/>
          <w:color w:val="000000"/>
        </w:rPr>
        <w:t xml:space="preserve">. </w:t>
      </w:r>
      <w:r w:rsidR="00817AFD" w:rsidRPr="0052117C">
        <w:rPr>
          <w:rFonts w:ascii="Times New Roman" w:hAnsi="Times New Roman"/>
        </w:rPr>
        <w:t>Consistent with previous studies, the control group showed the attention effect (</w:t>
      </w:r>
      <w:r w:rsidR="005A72D4" w:rsidRPr="0052117C">
        <w:rPr>
          <w:rFonts w:ascii="Times New Roman" w:hAnsi="Times New Roman"/>
        </w:rPr>
        <w:t xml:space="preserve">a </w:t>
      </w:r>
      <w:r w:rsidR="00817AFD" w:rsidRPr="0052117C">
        <w:rPr>
          <w:rFonts w:ascii="Times New Roman" w:hAnsi="Times New Roman"/>
        </w:rPr>
        <w:t xml:space="preserve">larger response to </w:t>
      </w:r>
      <w:r w:rsidR="005A72D4" w:rsidRPr="0052117C">
        <w:rPr>
          <w:rFonts w:ascii="Times New Roman" w:hAnsi="Times New Roman"/>
        </w:rPr>
        <w:t xml:space="preserve">the </w:t>
      </w:r>
      <w:r w:rsidR="00817AFD" w:rsidRPr="0052117C">
        <w:rPr>
          <w:rFonts w:ascii="Times New Roman" w:hAnsi="Times New Roman"/>
        </w:rPr>
        <w:t>attended signal) to be greatest at the frontomedial site in comparison to the other three sites of interest, however this did not reach significance (F</w:t>
      </w:r>
      <w:r w:rsidR="00F05FE9">
        <w:rPr>
          <w:rFonts w:ascii="Times New Roman" w:hAnsi="Times New Roman"/>
        </w:rPr>
        <w:t xml:space="preserve"> </w:t>
      </w:r>
      <w:r w:rsidR="00817AFD" w:rsidRPr="0052117C">
        <w:rPr>
          <w:rFonts w:ascii="Times New Roman" w:hAnsi="Times New Roman"/>
        </w:rPr>
        <w:t>(2.2,46.19)</w:t>
      </w:r>
      <w:r w:rsidR="00201CA4">
        <w:rPr>
          <w:rFonts w:ascii="Times New Roman" w:hAnsi="Times New Roman"/>
        </w:rPr>
        <w:t xml:space="preserve"> </w:t>
      </w:r>
      <w:r w:rsidR="00817AFD" w:rsidRPr="0052117C">
        <w:rPr>
          <w:rFonts w:ascii="Times New Roman" w:hAnsi="Times New Roman"/>
        </w:rPr>
        <w:t>=2.164,p=.10). In contrast</w:t>
      </w:r>
      <w:r w:rsidR="005A72D4" w:rsidRPr="0052117C">
        <w:rPr>
          <w:rFonts w:ascii="Times New Roman" w:hAnsi="Times New Roman"/>
        </w:rPr>
        <w:t xml:space="preserve"> to the control group</w:t>
      </w:r>
      <w:r w:rsidR="00817AFD" w:rsidRPr="0052117C">
        <w:rPr>
          <w:rFonts w:ascii="Times New Roman" w:hAnsi="Times New Roman"/>
        </w:rPr>
        <w:t>, the patients did not show as strong an effect for the attended condition at any of the sites (see figure 3). The control group showed a significant difference in the mean peak between the attended and unattended condition (t=2.2, p=.04) but this was not observed for the patients (t=.60, p=.56).</w:t>
      </w:r>
      <w:r w:rsidR="00891AF1" w:rsidRPr="0052117C">
        <w:rPr>
          <w:rFonts w:ascii="Times New Roman" w:hAnsi="Times New Roman"/>
        </w:rPr>
        <w:t xml:space="preserve"> </w:t>
      </w:r>
      <w:r w:rsidR="00891AF1" w:rsidRPr="0052117C">
        <w:rPr>
          <w:rFonts w:ascii="Times New Roman" w:hAnsi="Times New Roman"/>
          <w:color w:val="000000"/>
        </w:rPr>
        <w:t xml:space="preserve">The frontomedial electrode grouping was chosen from the four clusters of interest for further analysis. </w:t>
      </w:r>
      <w:r w:rsidR="00D8274E" w:rsidRPr="0052117C">
        <w:rPr>
          <w:rFonts w:ascii="Times New Roman" w:hAnsi="Times New Roman"/>
          <w:color w:val="000000"/>
        </w:rPr>
        <w:t>M</w:t>
      </w:r>
      <w:r w:rsidR="00891AF1" w:rsidRPr="0052117C">
        <w:rPr>
          <w:rFonts w:ascii="Times New Roman" w:hAnsi="Times New Roman"/>
          <w:color w:val="000000"/>
        </w:rPr>
        <w:t xml:space="preserve">ean amplitudes were analysed using a two-way univariate ANOVA with group (patient vs control) and condition (attended vs unattended) as the between-subject factors and the mean amplitudes at the </w:t>
      </w:r>
      <w:r w:rsidR="00891AF1" w:rsidRPr="0052117C">
        <w:rPr>
          <w:rFonts w:ascii="Times New Roman" w:hAnsi="Times New Roman"/>
          <w:bCs/>
        </w:rPr>
        <w:t>frontomedial</w:t>
      </w:r>
      <w:r w:rsidR="00891AF1" w:rsidRPr="0052117C">
        <w:rPr>
          <w:rFonts w:ascii="Times New Roman" w:hAnsi="Times New Roman"/>
          <w:color w:val="000000"/>
        </w:rPr>
        <w:t xml:space="preserve"> site as the within subject factor. </w:t>
      </w:r>
      <w:r w:rsidR="00817AFD" w:rsidRPr="0052117C">
        <w:rPr>
          <w:rFonts w:ascii="Times New Roman" w:hAnsi="Times New Roman"/>
          <w:color w:val="000000"/>
        </w:rPr>
        <w:t xml:space="preserve">The two mechanisms underlying attention modulation in this task, enhancement of the </w:t>
      </w:r>
      <w:r w:rsidR="006F5D07" w:rsidRPr="0052117C">
        <w:rPr>
          <w:rFonts w:ascii="Times New Roman" w:hAnsi="Times New Roman"/>
          <w:color w:val="000000"/>
        </w:rPr>
        <w:t xml:space="preserve">amplitude </w:t>
      </w:r>
      <w:r w:rsidR="00817AFD" w:rsidRPr="0052117C">
        <w:rPr>
          <w:rFonts w:ascii="Times New Roman" w:hAnsi="Times New Roman"/>
          <w:color w:val="000000"/>
        </w:rPr>
        <w:t xml:space="preserve">in the </w:t>
      </w:r>
      <w:r w:rsidR="00817AFD" w:rsidRPr="0052117C">
        <w:rPr>
          <w:rFonts w:ascii="Times New Roman" w:hAnsi="Times New Roman"/>
          <w:i/>
          <w:color w:val="000000"/>
        </w:rPr>
        <w:t xml:space="preserve">attended </w:t>
      </w:r>
      <w:r w:rsidR="00817AFD" w:rsidRPr="0052117C">
        <w:rPr>
          <w:rFonts w:ascii="Times New Roman" w:hAnsi="Times New Roman"/>
          <w:color w:val="000000"/>
        </w:rPr>
        <w:t xml:space="preserve">condition and suppression </w:t>
      </w:r>
      <w:r w:rsidR="006F5D07" w:rsidRPr="0052117C">
        <w:rPr>
          <w:rFonts w:ascii="Times New Roman" w:hAnsi="Times New Roman"/>
          <w:color w:val="000000"/>
        </w:rPr>
        <w:t xml:space="preserve">of the amplitude </w:t>
      </w:r>
      <w:r w:rsidR="00817AFD" w:rsidRPr="0052117C">
        <w:rPr>
          <w:rFonts w:ascii="Times New Roman" w:hAnsi="Times New Roman"/>
          <w:color w:val="000000"/>
        </w:rPr>
        <w:t xml:space="preserve">in the </w:t>
      </w:r>
      <w:r w:rsidR="00817AFD" w:rsidRPr="0052117C">
        <w:rPr>
          <w:rFonts w:ascii="Times New Roman" w:hAnsi="Times New Roman"/>
          <w:i/>
          <w:color w:val="000000"/>
        </w:rPr>
        <w:t>unattended</w:t>
      </w:r>
      <w:r w:rsidR="00817AFD" w:rsidRPr="0052117C">
        <w:rPr>
          <w:rFonts w:ascii="Times New Roman" w:hAnsi="Times New Roman"/>
          <w:color w:val="000000"/>
        </w:rPr>
        <w:t xml:space="preserve"> condition, were analysed. Significant group differences were observed between groups for amplitude in the attended condition at the frontomedial site with the control group showing larger mean amplitudes (t=2.2, p=.03), but no group differences were observed for the unattended condition (t=-.12,</w:t>
      </w:r>
      <w:r w:rsidR="00622BB4">
        <w:rPr>
          <w:rFonts w:ascii="Times New Roman" w:hAnsi="Times New Roman"/>
          <w:color w:val="000000"/>
        </w:rPr>
        <w:t xml:space="preserve"> </w:t>
      </w:r>
      <w:r w:rsidR="00817AFD" w:rsidRPr="0052117C">
        <w:rPr>
          <w:rFonts w:ascii="Times New Roman" w:hAnsi="Times New Roman"/>
          <w:color w:val="000000"/>
        </w:rPr>
        <w:t xml:space="preserve">p=.91). Table </w:t>
      </w:r>
      <w:r w:rsidR="00817AFD" w:rsidRPr="0052117C">
        <w:rPr>
          <w:rFonts w:ascii="Times New Roman" w:hAnsi="Times New Roman"/>
        </w:rPr>
        <w:t xml:space="preserve">3 shows that, although there was greater </w:t>
      </w:r>
      <w:r w:rsidR="00EE4AB8" w:rsidRPr="0052117C">
        <w:rPr>
          <w:rFonts w:ascii="Times New Roman" w:hAnsi="Times New Roman"/>
        </w:rPr>
        <w:t xml:space="preserve">mean </w:t>
      </w:r>
      <w:r w:rsidR="00817AFD" w:rsidRPr="0052117C">
        <w:rPr>
          <w:rFonts w:ascii="Times New Roman" w:hAnsi="Times New Roman"/>
        </w:rPr>
        <w:t>amplitudes for the control group in the attended condition on the other sites, this did not reach significance (F (4,29)</w:t>
      </w:r>
      <w:r w:rsidR="007F0EC0">
        <w:rPr>
          <w:rFonts w:ascii="Times New Roman" w:hAnsi="Times New Roman"/>
        </w:rPr>
        <w:t xml:space="preserve"> </w:t>
      </w:r>
      <w:r w:rsidR="00817AFD" w:rsidRPr="0052117C">
        <w:rPr>
          <w:rFonts w:ascii="Times New Roman" w:hAnsi="Times New Roman"/>
        </w:rPr>
        <w:t xml:space="preserve">=1.72, p=.16) and there was no trend observed at any site for the unattended condition. </w:t>
      </w:r>
    </w:p>
    <w:p w14:paraId="58EC400B" w14:textId="77777777" w:rsidR="00817AFD" w:rsidRPr="00D66364" w:rsidRDefault="00817AFD" w:rsidP="00293AD7">
      <w:pPr>
        <w:spacing w:line="480" w:lineRule="auto"/>
        <w:jc w:val="both"/>
        <w:outlineLvl w:val="0"/>
        <w:rPr>
          <w:rFonts w:ascii="Times New Roman" w:hAnsi="Times New Roman"/>
        </w:rPr>
      </w:pPr>
      <w:bookmarkStart w:id="4" w:name="_Toc321477076"/>
      <w:r w:rsidRPr="00D66364">
        <w:rPr>
          <w:rFonts w:ascii="Times New Roman" w:hAnsi="Times New Roman"/>
        </w:rPr>
        <w:t>The Attention Effect and removal of outliers</w:t>
      </w:r>
      <w:bookmarkEnd w:id="4"/>
    </w:p>
    <w:p w14:paraId="47E26FCE" w14:textId="2010B675" w:rsidR="00817AFD" w:rsidRPr="0052117C" w:rsidRDefault="00817AFD" w:rsidP="00C206CC">
      <w:pPr>
        <w:spacing w:line="480" w:lineRule="auto"/>
        <w:ind w:firstLine="720"/>
        <w:jc w:val="both"/>
        <w:rPr>
          <w:rFonts w:ascii="Times New Roman" w:hAnsi="Times New Roman"/>
        </w:rPr>
      </w:pPr>
      <w:r w:rsidRPr="00C8131C">
        <w:rPr>
          <w:rFonts w:ascii="Times New Roman" w:hAnsi="Times New Roman"/>
        </w:rPr>
        <w:lastRenderedPageBreak/>
        <w:t>Near significant group differences were observed for the magnitude of the attention effect (</w:t>
      </w:r>
      <w:r w:rsidR="00E92E58" w:rsidRPr="00D66364">
        <w:rPr>
          <w:rFonts w:ascii="Times New Roman" w:hAnsi="Times New Roman"/>
        </w:rPr>
        <w:t xml:space="preserve">the difference between the </w:t>
      </w:r>
      <w:r w:rsidRPr="0052117C">
        <w:rPr>
          <w:rFonts w:ascii="Times New Roman" w:hAnsi="Times New Roman"/>
        </w:rPr>
        <w:t>attended</w:t>
      </w:r>
      <w:r w:rsidR="00E92E58" w:rsidRPr="00D66364">
        <w:rPr>
          <w:rFonts w:ascii="Times New Roman" w:hAnsi="Times New Roman"/>
        </w:rPr>
        <w:t xml:space="preserve"> and </w:t>
      </w:r>
      <w:r w:rsidRPr="0052117C">
        <w:rPr>
          <w:rFonts w:ascii="Times New Roman" w:hAnsi="Times New Roman"/>
        </w:rPr>
        <w:t>unattended</w:t>
      </w:r>
      <w:r w:rsidR="00E92E58" w:rsidRPr="00D66364">
        <w:rPr>
          <w:rFonts w:ascii="Times New Roman" w:hAnsi="Times New Roman"/>
        </w:rPr>
        <w:t xml:space="preserve"> conditions</w:t>
      </w:r>
      <w:r w:rsidRPr="0052117C">
        <w:rPr>
          <w:rFonts w:ascii="Times New Roman" w:hAnsi="Times New Roman"/>
        </w:rPr>
        <w:t xml:space="preserve">) at the fronto-medial site (t=1.8, p=.07). </w:t>
      </w:r>
      <w:r w:rsidRPr="00CD14CC">
        <w:rPr>
          <w:rFonts w:ascii="Times New Roman" w:hAnsi="Times New Roman"/>
        </w:rPr>
        <w:t>Group analyses were repeated to ensure</w:t>
      </w:r>
      <w:r w:rsidRPr="0052117C">
        <w:rPr>
          <w:rFonts w:ascii="Times New Roman" w:hAnsi="Times New Roman"/>
        </w:rPr>
        <w:t xml:space="preserve"> that the three outliers in the negative range for the attention effect in the control group (all three</w:t>
      </w:r>
      <w:r w:rsidR="00882C88">
        <w:rPr>
          <w:rFonts w:ascii="Times New Roman" w:hAnsi="Times New Roman"/>
        </w:rPr>
        <w:t>-</w:t>
      </w:r>
      <w:r w:rsidRPr="0052117C">
        <w:rPr>
          <w:rFonts w:ascii="Times New Roman" w:hAnsi="Times New Roman"/>
        </w:rPr>
        <w:t>year</w:t>
      </w:r>
      <w:r w:rsidR="00882C88">
        <w:rPr>
          <w:rFonts w:ascii="Times New Roman" w:hAnsi="Times New Roman"/>
        </w:rPr>
        <w:t>-</w:t>
      </w:r>
      <w:r w:rsidRPr="0052117C">
        <w:rPr>
          <w:rFonts w:ascii="Times New Roman" w:hAnsi="Times New Roman"/>
        </w:rPr>
        <w:t>olds</w:t>
      </w:r>
      <w:r w:rsidR="00882C88">
        <w:rPr>
          <w:rFonts w:ascii="Times New Roman" w:hAnsi="Times New Roman"/>
        </w:rPr>
        <w:t>-</w:t>
      </w:r>
      <w:r w:rsidRPr="0052117C">
        <w:rPr>
          <w:rFonts w:ascii="Times New Roman" w:hAnsi="Times New Roman"/>
        </w:rPr>
        <w:t xml:space="preserve"> suggesting more variability in the youngest children) and the main outlier in the patient group were not having effect on group differences. </w:t>
      </w:r>
      <w:r w:rsidR="00E92E58" w:rsidRPr="00D66364">
        <w:rPr>
          <w:rFonts w:ascii="Times New Roman" w:hAnsi="Times New Roman"/>
        </w:rPr>
        <w:t xml:space="preserve"> T</w:t>
      </w:r>
      <w:r w:rsidRPr="0052117C">
        <w:rPr>
          <w:rFonts w:ascii="Times New Roman" w:hAnsi="Times New Roman"/>
        </w:rPr>
        <w:t>he group difference for the attention effect (attended-unattended) reached significance (p=.006)</w:t>
      </w:r>
      <w:r w:rsidR="00E92E58" w:rsidRPr="00D66364">
        <w:rPr>
          <w:rFonts w:ascii="Times New Roman" w:hAnsi="Times New Roman"/>
        </w:rPr>
        <w:t xml:space="preserve"> after removal of outliers</w:t>
      </w:r>
      <w:r w:rsidRPr="0052117C">
        <w:rPr>
          <w:rFonts w:ascii="Times New Roman" w:hAnsi="Times New Roman"/>
        </w:rPr>
        <w:t>.</w:t>
      </w:r>
      <w:r w:rsidR="00E92E58" w:rsidRPr="0052117C">
        <w:rPr>
          <w:rFonts w:ascii="Times New Roman" w:hAnsi="Times New Roman"/>
        </w:rPr>
        <w:t xml:space="preserve"> </w:t>
      </w:r>
      <w:r w:rsidR="00E92E58" w:rsidRPr="00D66364">
        <w:rPr>
          <w:rFonts w:ascii="Times New Roman" w:hAnsi="Times New Roman"/>
        </w:rPr>
        <w:t>The post-hoc group difference observed for the attended condition also increased in significance (p=.013) although the lack of a group difference observed for the unattended condition remained the same.</w:t>
      </w:r>
    </w:p>
    <w:p w14:paraId="2E2077F4" w14:textId="77777777" w:rsidR="00817AFD" w:rsidRPr="00D66364" w:rsidRDefault="00817AFD" w:rsidP="00293AD7">
      <w:pPr>
        <w:spacing w:line="480" w:lineRule="auto"/>
        <w:jc w:val="both"/>
        <w:outlineLvl w:val="0"/>
        <w:rPr>
          <w:rFonts w:ascii="Times New Roman" w:hAnsi="Times New Roman"/>
        </w:rPr>
      </w:pPr>
      <w:r w:rsidRPr="00D66364">
        <w:rPr>
          <w:rFonts w:ascii="Times New Roman" w:hAnsi="Times New Roman"/>
        </w:rPr>
        <w:t xml:space="preserve">Associations with cognitive measures </w:t>
      </w:r>
    </w:p>
    <w:p w14:paraId="2EA69752" w14:textId="3CDB3455" w:rsidR="00817AFD" w:rsidRPr="0052117C" w:rsidRDefault="00FF4AFC" w:rsidP="00C206CC">
      <w:pPr>
        <w:spacing w:line="480" w:lineRule="auto"/>
        <w:ind w:firstLine="720"/>
        <w:jc w:val="both"/>
        <w:rPr>
          <w:rFonts w:ascii="Times New Roman" w:hAnsi="Times New Roman"/>
        </w:rPr>
      </w:pPr>
      <w:r w:rsidRPr="0052117C">
        <w:rPr>
          <w:rFonts w:ascii="Times New Roman" w:hAnsi="Times New Roman"/>
        </w:rPr>
        <w:t>T</w:t>
      </w:r>
      <w:r w:rsidR="00817AFD" w:rsidRPr="0052117C">
        <w:rPr>
          <w:rFonts w:ascii="Times New Roman" w:hAnsi="Times New Roman"/>
        </w:rPr>
        <w:t xml:space="preserve">here was no relation </w:t>
      </w:r>
      <w:r w:rsidR="00E60C5D" w:rsidRPr="0052117C">
        <w:rPr>
          <w:rFonts w:ascii="Times New Roman" w:hAnsi="Times New Roman"/>
        </w:rPr>
        <w:t xml:space="preserve">observed </w:t>
      </w:r>
      <w:r w:rsidR="00817AFD" w:rsidRPr="0052117C">
        <w:rPr>
          <w:rFonts w:ascii="Times New Roman" w:hAnsi="Times New Roman"/>
        </w:rPr>
        <w:t xml:space="preserve">between performance IQ and the attention effect </w:t>
      </w:r>
      <w:r w:rsidR="00E60C5D" w:rsidRPr="0052117C">
        <w:rPr>
          <w:rFonts w:ascii="Times New Roman" w:hAnsi="Times New Roman"/>
        </w:rPr>
        <w:t xml:space="preserve">using Pearson’s correlations </w:t>
      </w:r>
      <w:r w:rsidR="00AD4F18" w:rsidRPr="0052117C">
        <w:rPr>
          <w:rFonts w:ascii="Times New Roman" w:hAnsi="Times New Roman"/>
        </w:rPr>
        <w:t xml:space="preserve">although </w:t>
      </w:r>
      <w:r w:rsidR="00817AFD" w:rsidRPr="0052117C">
        <w:rPr>
          <w:rFonts w:ascii="Times New Roman" w:hAnsi="Times New Roman"/>
        </w:rPr>
        <w:t xml:space="preserve">a greater positivity </w:t>
      </w:r>
      <w:r w:rsidR="00B24427" w:rsidRPr="0052117C">
        <w:rPr>
          <w:rFonts w:ascii="Times New Roman" w:hAnsi="Times New Roman"/>
        </w:rPr>
        <w:t xml:space="preserve">in the attended condition </w:t>
      </w:r>
      <w:r w:rsidR="00817AFD" w:rsidRPr="0052117C">
        <w:rPr>
          <w:rFonts w:ascii="Times New Roman" w:hAnsi="Times New Roman"/>
        </w:rPr>
        <w:t>was significantly associated with performance IQ (r=.483, p=.004; figure 4 A). When the groups were separated, this association remained significant for the patients (r=.619, p=.040) but became a near significant trend for the control children (r=.415, p=.055).</w:t>
      </w:r>
      <w:r w:rsidR="00E60C5D" w:rsidRPr="0052117C">
        <w:rPr>
          <w:rFonts w:ascii="Times New Roman" w:hAnsi="Times New Roman"/>
        </w:rPr>
        <w:t xml:space="preserve"> </w:t>
      </w:r>
      <w:r w:rsidR="00817AFD" w:rsidRPr="0052117C">
        <w:rPr>
          <w:rFonts w:ascii="Times New Roman" w:hAnsi="Times New Roman"/>
        </w:rPr>
        <w:t xml:space="preserve">Associations with omissions and commissions on the DDTP were explored </w:t>
      </w:r>
      <w:r w:rsidR="00E60C5D" w:rsidRPr="0052117C">
        <w:rPr>
          <w:rFonts w:ascii="Times New Roman" w:hAnsi="Times New Roman"/>
        </w:rPr>
        <w:t>using Spearman’s correlations (as scores were not normally distributed)</w:t>
      </w:r>
      <w:r w:rsidR="008F0626" w:rsidRPr="0052117C">
        <w:rPr>
          <w:rFonts w:ascii="Times New Roman" w:hAnsi="Times New Roman"/>
        </w:rPr>
        <w:t xml:space="preserve"> </w:t>
      </w:r>
      <w:r w:rsidR="00817AFD" w:rsidRPr="0052117C">
        <w:rPr>
          <w:rFonts w:ascii="Times New Roman" w:hAnsi="Times New Roman"/>
        </w:rPr>
        <w:t xml:space="preserve">and it was found that children with larger peaks in the unattended condition made more omissions across both groups (rho=.465, p=.02, n=23; figure 4 B) and for the control group (rho=.583, p=.036) and patient group separately (rho=.717, p=.045). No associations with commissions were observed. The significance of the DDTP findings did not change when outliers were removed. No significant correlations emerged for the NIH attention control task. </w:t>
      </w:r>
    </w:p>
    <w:p w14:paraId="4807E9CC" w14:textId="77777777" w:rsidR="00817AFD" w:rsidRPr="00D66364" w:rsidRDefault="00817AFD" w:rsidP="00293AD7">
      <w:pPr>
        <w:spacing w:line="480" w:lineRule="auto"/>
        <w:jc w:val="both"/>
        <w:outlineLvl w:val="0"/>
        <w:rPr>
          <w:rFonts w:ascii="Times New Roman" w:hAnsi="Times New Roman"/>
          <w:b/>
        </w:rPr>
      </w:pPr>
      <w:bookmarkStart w:id="5" w:name="_Toc321477078"/>
      <w:r w:rsidRPr="00D66364">
        <w:rPr>
          <w:rFonts w:ascii="Times New Roman" w:hAnsi="Times New Roman"/>
          <w:b/>
        </w:rPr>
        <w:t>Discussion</w:t>
      </w:r>
      <w:bookmarkEnd w:id="5"/>
    </w:p>
    <w:p w14:paraId="5CFE50C4" w14:textId="5309282C" w:rsidR="007E0490" w:rsidRDefault="00817AFD" w:rsidP="00C206CC">
      <w:pPr>
        <w:spacing w:line="480" w:lineRule="auto"/>
        <w:ind w:firstLine="720"/>
        <w:jc w:val="both"/>
        <w:rPr>
          <w:rFonts w:ascii="Times New Roman" w:hAnsi="Times New Roman"/>
        </w:rPr>
      </w:pPr>
      <w:r w:rsidRPr="0052117C">
        <w:rPr>
          <w:rFonts w:ascii="Times New Roman" w:hAnsi="Times New Roman"/>
        </w:rPr>
        <w:lastRenderedPageBreak/>
        <w:t xml:space="preserve">Previous research with preschool children in special populations who have known executive deficits has found evidence for altered neural processing in </w:t>
      </w:r>
      <w:r w:rsidR="001B7889" w:rsidRPr="0052117C">
        <w:rPr>
          <w:rFonts w:ascii="Times New Roman" w:hAnsi="Times New Roman"/>
        </w:rPr>
        <w:t xml:space="preserve">auditory </w:t>
      </w:r>
      <w:r w:rsidRPr="00857B10">
        <w:rPr>
          <w:rFonts w:ascii="Times New Roman" w:hAnsi="Times New Roman"/>
        </w:rPr>
        <w:t xml:space="preserve">attention modulation </w:t>
      </w:r>
      <w:r w:rsidRPr="0052117C">
        <w:rPr>
          <w:rFonts w:ascii="Times New Roman" w:hAnsi="Times New Roman"/>
        </w:rPr>
        <w:t xml:space="preserve">(Stevens et al., 2006; 2009). Here, we extend this research to children with SCD. The main finding </w:t>
      </w:r>
      <w:r w:rsidR="00EA5293" w:rsidRPr="0052117C">
        <w:rPr>
          <w:rFonts w:ascii="Times New Roman" w:hAnsi="Times New Roman"/>
        </w:rPr>
        <w:t xml:space="preserve">is </w:t>
      </w:r>
      <w:r w:rsidRPr="0052117C">
        <w:rPr>
          <w:rFonts w:ascii="Times New Roman" w:hAnsi="Times New Roman"/>
        </w:rPr>
        <w:t xml:space="preserve">that children with SCD show a less pronounced </w:t>
      </w:r>
      <w:r w:rsidR="009B2040" w:rsidRPr="0052117C">
        <w:rPr>
          <w:rFonts w:ascii="Times New Roman" w:hAnsi="Times New Roman"/>
        </w:rPr>
        <w:t xml:space="preserve">positive </w:t>
      </w:r>
      <w:r w:rsidRPr="0052117C">
        <w:rPr>
          <w:rFonts w:ascii="Times New Roman" w:hAnsi="Times New Roman"/>
        </w:rPr>
        <w:t xml:space="preserve">amplitude to stimuli in the attended stream and have a poorer ‘difference score’ or attention effect. This study provides novel evidence for specific deficits in attention modulation </w:t>
      </w:r>
      <w:r w:rsidR="007B79BE" w:rsidRPr="0052117C">
        <w:rPr>
          <w:rFonts w:ascii="Times New Roman" w:hAnsi="Times New Roman"/>
        </w:rPr>
        <w:t xml:space="preserve">in </w:t>
      </w:r>
      <w:r w:rsidRPr="0052117C">
        <w:rPr>
          <w:rFonts w:ascii="Times New Roman" w:hAnsi="Times New Roman"/>
        </w:rPr>
        <w:t xml:space="preserve">the neurophysiological response of </w:t>
      </w:r>
      <w:r w:rsidR="00E6276F">
        <w:rPr>
          <w:rFonts w:ascii="Times New Roman" w:hAnsi="Times New Roman"/>
        </w:rPr>
        <w:t xml:space="preserve">young </w:t>
      </w:r>
      <w:r w:rsidRPr="0052117C">
        <w:rPr>
          <w:rFonts w:ascii="Times New Roman" w:hAnsi="Times New Roman"/>
        </w:rPr>
        <w:t xml:space="preserve">children with SCD. These results align with the behavioural findings of poorer executive function, particularly attention control, in older children with SCD </w:t>
      </w:r>
      <w:r w:rsidRPr="0052117C">
        <w:rPr>
          <w:rFonts w:ascii="Times New Roman" w:hAnsi="Times New Roman"/>
          <w:noProof/>
        </w:rPr>
        <w:t>(Daly, Kral, &amp; Tarazi, 2011)</w:t>
      </w:r>
      <w:r w:rsidRPr="0052117C">
        <w:rPr>
          <w:rFonts w:ascii="Times New Roman" w:hAnsi="Times New Roman"/>
        </w:rPr>
        <w:t xml:space="preserve">. </w:t>
      </w:r>
    </w:p>
    <w:p w14:paraId="29C058AE" w14:textId="4EE4EA90" w:rsidR="00817AFD" w:rsidRPr="0052117C" w:rsidRDefault="00817AFD" w:rsidP="00C206CC">
      <w:pPr>
        <w:spacing w:line="480" w:lineRule="auto"/>
        <w:ind w:firstLine="720"/>
        <w:jc w:val="both"/>
        <w:rPr>
          <w:rFonts w:ascii="Times New Roman" w:hAnsi="Times New Roman"/>
          <w:color w:val="000000"/>
        </w:rPr>
      </w:pPr>
      <w:r w:rsidRPr="0052117C">
        <w:rPr>
          <w:rFonts w:ascii="Times New Roman" w:hAnsi="Times New Roman"/>
          <w:color w:val="000000"/>
        </w:rPr>
        <w:t xml:space="preserve">The current findings are also in line with two previous ERP studies in SCD that found more diminished and variable ERP responses </w:t>
      </w:r>
      <w:r w:rsidR="00622BB4">
        <w:rPr>
          <w:rFonts w:ascii="Times New Roman" w:hAnsi="Times New Roman"/>
          <w:color w:val="000000"/>
        </w:rPr>
        <w:t xml:space="preserve">on tasks of executive skills </w:t>
      </w:r>
      <w:r w:rsidRPr="0052117C">
        <w:rPr>
          <w:rFonts w:ascii="Times New Roman" w:hAnsi="Times New Roman"/>
          <w:color w:val="000000"/>
        </w:rPr>
        <w:t>(</w:t>
      </w:r>
      <w:r w:rsidRPr="0052117C">
        <w:rPr>
          <w:rFonts w:ascii="Times New Roman" w:hAnsi="Times New Roman"/>
        </w:rPr>
        <w:t>Colombatti et al., 2015; Hogan et al., 2006</w:t>
      </w:r>
      <w:r w:rsidRPr="0052117C">
        <w:rPr>
          <w:rFonts w:ascii="Times New Roman" w:hAnsi="Times New Roman"/>
          <w:color w:val="000000"/>
        </w:rPr>
        <w:t xml:space="preserve">). </w:t>
      </w:r>
      <w:r w:rsidR="00622BB4">
        <w:rPr>
          <w:rFonts w:ascii="Times New Roman" w:hAnsi="Times New Roman"/>
          <w:color w:val="000000"/>
        </w:rPr>
        <w:t xml:space="preserve"> </w:t>
      </w:r>
      <w:r w:rsidR="007E0490" w:rsidRPr="0052117C">
        <w:rPr>
          <w:rFonts w:ascii="Times New Roman" w:hAnsi="Times New Roman"/>
        </w:rPr>
        <w:t xml:space="preserve">Hogan </w:t>
      </w:r>
      <w:r w:rsidR="0069166D">
        <w:rPr>
          <w:rFonts w:ascii="Times New Roman" w:hAnsi="Times New Roman"/>
        </w:rPr>
        <w:t>and colleagues</w:t>
      </w:r>
      <w:r w:rsidR="007E0490" w:rsidRPr="0052117C">
        <w:rPr>
          <w:rFonts w:ascii="Times New Roman" w:hAnsi="Times New Roman"/>
        </w:rPr>
        <w:t xml:space="preserve"> measured ERP components related to performance monitoring in children with SCD between 11 and 23</w:t>
      </w:r>
      <w:r w:rsidR="004F21E5">
        <w:rPr>
          <w:rFonts w:ascii="Times New Roman" w:hAnsi="Times New Roman"/>
        </w:rPr>
        <w:t>-</w:t>
      </w:r>
      <w:r w:rsidR="007E0490" w:rsidRPr="0052117C">
        <w:rPr>
          <w:rFonts w:ascii="Times New Roman" w:hAnsi="Times New Roman"/>
        </w:rPr>
        <w:t>years</w:t>
      </w:r>
      <w:r w:rsidR="004E1BDE">
        <w:rPr>
          <w:rFonts w:ascii="Times New Roman" w:hAnsi="Times New Roman"/>
        </w:rPr>
        <w:t>-old</w:t>
      </w:r>
      <w:r w:rsidR="007E0490" w:rsidRPr="0052117C">
        <w:rPr>
          <w:rFonts w:ascii="Times New Roman" w:hAnsi="Times New Roman"/>
        </w:rPr>
        <w:t xml:space="preserve">, with and without evidence of silent lesions, and found that children with SCD showed some evidence for executive deficits in comparison to typically developing controls, even in the absence of stroke, as demonstrated by a reduced error related negativity amplitude which reflects reduced unconscious processing of errors (Downes, Bathelt, &amp; de Haan, 2017). They also administered a battery of behavioural executive tasks where both sickle groups showed significantly poorer scores across several domains, including selective attention. Colombatti </w:t>
      </w:r>
      <w:r w:rsidR="0069166D">
        <w:rPr>
          <w:rFonts w:ascii="Times New Roman" w:hAnsi="Times New Roman"/>
        </w:rPr>
        <w:t>and colleagues</w:t>
      </w:r>
      <w:r w:rsidR="007E0490" w:rsidRPr="0052117C">
        <w:rPr>
          <w:rFonts w:ascii="Times New Roman" w:hAnsi="Times New Roman"/>
        </w:rPr>
        <w:t xml:space="preserve"> investigated the P3 using an auditory oddball paradigm in children with SCD between 6 and 15-years-old who had no history of stroke. The P3, a positive ERP component that reflects information processing during tasks that involve attending to and </w:t>
      </w:r>
      <w:r w:rsidR="007E0490" w:rsidRPr="0052117C">
        <w:rPr>
          <w:rFonts w:ascii="Times New Roman" w:hAnsi="Times New Roman"/>
        </w:rPr>
        <w:lastRenderedPageBreak/>
        <w:t>discriminating between target stimuli and distracting stimuli, was found to be more protracted and variable in the children with SCD.</w:t>
      </w:r>
    </w:p>
    <w:p w14:paraId="3046F66E" w14:textId="100B9355" w:rsidR="00817AFD" w:rsidRPr="0052117C" w:rsidRDefault="007E0490" w:rsidP="00C206CC">
      <w:pPr>
        <w:spacing w:line="480" w:lineRule="auto"/>
        <w:ind w:firstLine="720"/>
        <w:jc w:val="both"/>
        <w:rPr>
          <w:rFonts w:ascii="Times New Roman" w:hAnsi="Times New Roman"/>
          <w:color w:val="000000"/>
        </w:rPr>
      </w:pPr>
      <w:r>
        <w:rPr>
          <w:rFonts w:ascii="Times New Roman" w:hAnsi="Times New Roman"/>
        </w:rPr>
        <w:t>In the present study t</w:t>
      </w:r>
      <w:r w:rsidR="00817AFD" w:rsidRPr="0052117C">
        <w:rPr>
          <w:rFonts w:ascii="Times New Roman" w:hAnsi="Times New Roman"/>
        </w:rPr>
        <w:t>here was no difference between groups in the amount of trials completed or the amount of correctly attended stories, despite the difference in the underlying neural processes</w:t>
      </w:r>
      <w:r w:rsidR="009102BC">
        <w:rPr>
          <w:rFonts w:ascii="Times New Roman" w:hAnsi="Times New Roman"/>
        </w:rPr>
        <w:t>, highlighting the sensitivity of ERPs to processing differences</w:t>
      </w:r>
      <w:r w:rsidR="00817AFD" w:rsidRPr="0052117C">
        <w:rPr>
          <w:rFonts w:ascii="Times New Roman" w:hAnsi="Times New Roman"/>
        </w:rPr>
        <w:t xml:space="preserve">. Stevens, Sander, </w:t>
      </w:r>
      <w:r w:rsidR="00EC2C89">
        <w:rPr>
          <w:rFonts w:ascii="Times New Roman" w:hAnsi="Times New Roman"/>
        </w:rPr>
        <w:t>and</w:t>
      </w:r>
      <w:r w:rsidR="00817AFD" w:rsidRPr="0052117C">
        <w:rPr>
          <w:rFonts w:ascii="Times New Roman" w:hAnsi="Times New Roman"/>
        </w:rPr>
        <w:t xml:space="preserve"> Neville (2006) reported similar findings for their cohort of children with </w:t>
      </w:r>
      <w:r>
        <w:rPr>
          <w:rFonts w:ascii="Times New Roman" w:hAnsi="Times New Roman"/>
        </w:rPr>
        <w:t>specific language impairment (</w:t>
      </w:r>
      <w:r w:rsidR="00817AFD" w:rsidRPr="0052117C">
        <w:rPr>
          <w:rFonts w:ascii="Times New Roman" w:hAnsi="Times New Roman"/>
        </w:rPr>
        <w:t>SLI</w:t>
      </w:r>
      <w:r>
        <w:rPr>
          <w:rFonts w:ascii="Times New Roman" w:hAnsi="Times New Roman"/>
        </w:rPr>
        <w:t>)</w:t>
      </w:r>
      <w:r w:rsidR="00817AFD" w:rsidRPr="0052117C">
        <w:rPr>
          <w:rFonts w:ascii="Times New Roman" w:hAnsi="Times New Roman"/>
        </w:rPr>
        <w:t>, who also showed equivalent behavioural performance.</w:t>
      </w:r>
      <w:r w:rsidR="009102BC">
        <w:rPr>
          <w:rFonts w:ascii="Times New Roman" w:hAnsi="Times New Roman"/>
        </w:rPr>
        <w:t xml:space="preserve"> </w:t>
      </w:r>
      <w:r w:rsidR="00817AFD" w:rsidRPr="0052117C">
        <w:rPr>
          <w:rFonts w:ascii="Times New Roman" w:hAnsi="Times New Roman"/>
        </w:rPr>
        <w:t xml:space="preserve">Hogan et al. (2006) also reported no group differences in task performance on their performance-monitoring task in children with SCD despite </w:t>
      </w:r>
      <w:r w:rsidR="00A06635" w:rsidRPr="0052117C">
        <w:rPr>
          <w:rFonts w:ascii="Times New Roman" w:hAnsi="Times New Roman"/>
        </w:rPr>
        <w:t xml:space="preserve">neurophysiological </w:t>
      </w:r>
      <w:r w:rsidR="00817AFD" w:rsidRPr="0052117C">
        <w:rPr>
          <w:rFonts w:ascii="Times New Roman" w:hAnsi="Times New Roman"/>
        </w:rPr>
        <w:t>differences.</w:t>
      </w:r>
    </w:p>
    <w:p w14:paraId="7E829315" w14:textId="31C2B3C9" w:rsidR="00817AFD" w:rsidRPr="0052117C" w:rsidRDefault="00A97D99" w:rsidP="00C206CC">
      <w:pPr>
        <w:spacing w:line="480" w:lineRule="auto"/>
        <w:ind w:firstLine="720"/>
        <w:jc w:val="both"/>
        <w:rPr>
          <w:rFonts w:ascii="Times New Roman" w:hAnsi="Times New Roman"/>
        </w:rPr>
      </w:pPr>
      <w:r w:rsidRPr="0052117C">
        <w:rPr>
          <w:rFonts w:ascii="Times New Roman" w:hAnsi="Times New Roman"/>
        </w:rPr>
        <w:t>The pattern for larger amplitudes in the attended condition for the control group,</w:t>
      </w:r>
      <w:r w:rsidR="00177FEB">
        <w:rPr>
          <w:rFonts w:ascii="Times New Roman" w:hAnsi="Times New Roman"/>
        </w:rPr>
        <w:t xml:space="preserve"> </w:t>
      </w:r>
      <w:r w:rsidRPr="0052117C">
        <w:rPr>
          <w:rFonts w:ascii="Times New Roman" w:hAnsi="Times New Roman"/>
        </w:rPr>
        <w:t xml:space="preserve">and their absence in the </w:t>
      </w:r>
      <w:r w:rsidR="007E0490">
        <w:rPr>
          <w:rFonts w:ascii="Times New Roman" w:hAnsi="Times New Roman"/>
        </w:rPr>
        <w:t xml:space="preserve">SCD </w:t>
      </w:r>
      <w:r w:rsidRPr="0052117C">
        <w:rPr>
          <w:rFonts w:ascii="Times New Roman" w:hAnsi="Times New Roman"/>
        </w:rPr>
        <w:t xml:space="preserve">patient group, suggests that the </w:t>
      </w:r>
      <w:r w:rsidR="009102BC">
        <w:rPr>
          <w:rFonts w:ascii="Times New Roman" w:hAnsi="Times New Roman"/>
        </w:rPr>
        <w:t>SCD</w:t>
      </w:r>
      <w:r w:rsidRPr="0052117C">
        <w:rPr>
          <w:rFonts w:ascii="Times New Roman" w:hAnsi="Times New Roman"/>
        </w:rPr>
        <w:t xml:space="preserve"> group ha</w:t>
      </w:r>
      <w:r w:rsidR="009102BC">
        <w:rPr>
          <w:rFonts w:ascii="Times New Roman" w:hAnsi="Times New Roman"/>
        </w:rPr>
        <w:t>d</w:t>
      </w:r>
      <w:r w:rsidRPr="0052117C">
        <w:rPr>
          <w:rFonts w:ascii="Times New Roman" w:hAnsi="Times New Roman"/>
        </w:rPr>
        <w:t xml:space="preserve"> difficulties with signal enhancement rather than distractor suppression in attention modulation </w:t>
      </w:r>
      <w:r w:rsidR="009102BC" w:rsidRPr="0052117C">
        <w:rPr>
          <w:rFonts w:ascii="Times New Roman" w:hAnsi="Times New Roman"/>
        </w:rPr>
        <w:t>(Stevens et al., 2009</w:t>
      </w:r>
      <w:r w:rsidR="009102BC">
        <w:rPr>
          <w:rFonts w:ascii="Times New Roman" w:hAnsi="Times New Roman"/>
        </w:rPr>
        <w:t xml:space="preserve">; </w:t>
      </w:r>
      <w:r w:rsidR="009102BC" w:rsidRPr="0052117C">
        <w:rPr>
          <w:rFonts w:ascii="Times New Roman" w:hAnsi="Times New Roman"/>
        </w:rPr>
        <w:t>Stevens, Sanders, &amp; Neville, 2006)</w:t>
      </w:r>
      <w:r w:rsidRPr="0052117C">
        <w:rPr>
          <w:rFonts w:ascii="Times New Roman" w:hAnsi="Times New Roman"/>
        </w:rPr>
        <w:t xml:space="preserve">. </w:t>
      </w:r>
      <w:r w:rsidR="00817AFD" w:rsidRPr="0052117C">
        <w:rPr>
          <w:rFonts w:ascii="Times New Roman" w:hAnsi="Times New Roman"/>
        </w:rPr>
        <w:t>Although attenuated E</w:t>
      </w:r>
      <w:r w:rsidR="00D8274E" w:rsidRPr="0052117C">
        <w:rPr>
          <w:rFonts w:ascii="Times New Roman" w:hAnsi="Times New Roman"/>
        </w:rPr>
        <w:t>RP</w:t>
      </w:r>
      <w:r w:rsidR="00817AFD" w:rsidRPr="0052117C">
        <w:rPr>
          <w:rFonts w:ascii="Times New Roman" w:hAnsi="Times New Roman"/>
        </w:rPr>
        <w:t xml:space="preserve">s were anticipated for </w:t>
      </w:r>
      <w:r w:rsidR="00E632B3" w:rsidRPr="0052117C">
        <w:rPr>
          <w:rFonts w:ascii="Times New Roman" w:hAnsi="Times New Roman"/>
        </w:rPr>
        <w:t>patients</w:t>
      </w:r>
      <w:r w:rsidR="00817AFD" w:rsidRPr="0052117C">
        <w:rPr>
          <w:rFonts w:ascii="Times New Roman" w:hAnsi="Times New Roman"/>
        </w:rPr>
        <w:t xml:space="preserve"> in the attend</w:t>
      </w:r>
      <w:r w:rsidR="00614BEC">
        <w:rPr>
          <w:rFonts w:ascii="Times New Roman" w:hAnsi="Times New Roman"/>
        </w:rPr>
        <w:t>ed</w:t>
      </w:r>
      <w:r w:rsidR="00817AFD" w:rsidRPr="0052117C">
        <w:rPr>
          <w:rFonts w:ascii="Times New Roman" w:hAnsi="Times New Roman"/>
        </w:rPr>
        <w:t xml:space="preserve"> condition, the lack of any significant response was not expected. Previous research on auditory attention allocation in children with autism and ADHD has also found it to be absent, attenuated, or inconsistent in multiple studies, even when compared with typically developing children</w:t>
      </w:r>
      <w:r w:rsidR="003E6592">
        <w:rPr>
          <w:rFonts w:ascii="Times New Roman" w:hAnsi="Times New Roman"/>
        </w:rPr>
        <w:t xml:space="preserve"> </w:t>
      </w:r>
      <w:r w:rsidR="003E6592" w:rsidRPr="0052117C">
        <w:rPr>
          <w:rFonts w:ascii="Times New Roman" w:hAnsi="Times New Roman"/>
          <w:noProof/>
        </w:rPr>
        <w:t>(Donkers et al., 2015; Gomes et al., 2012; Loiselle, Stamm, Maitinsky, &amp; Whipple, 1980)</w:t>
      </w:r>
      <w:r w:rsidR="00817AFD" w:rsidRPr="0052117C">
        <w:rPr>
          <w:rFonts w:ascii="Times New Roman" w:hAnsi="Times New Roman"/>
        </w:rPr>
        <w:t xml:space="preserve">. </w:t>
      </w:r>
      <w:r w:rsidR="009102BC">
        <w:rPr>
          <w:rFonts w:ascii="Times New Roman" w:hAnsi="Times New Roman"/>
        </w:rPr>
        <w:t xml:space="preserve"> </w:t>
      </w:r>
      <w:r w:rsidR="00817AFD" w:rsidRPr="0052117C">
        <w:rPr>
          <w:rFonts w:ascii="Times New Roman" w:hAnsi="Times New Roman"/>
        </w:rPr>
        <w:t xml:space="preserve">The lack of a </w:t>
      </w:r>
      <w:r w:rsidR="00B0502C" w:rsidRPr="0052117C">
        <w:rPr>
          <w:rFonts w:ascii="Times New Roman" w:hAnsi="Times New Roman"/>
        </w:rPr>
        <w:t xml:space="preserve">response in the </w:t>
      </w:r>
      <w:r w:rsidR="00603C81" w:rsidRPr="0052117C">
        <w:rPr>
          <w:rFonts w:ascii="Times New Roman" w:hAnsi="Times New Roman"/>
        </w:rPr>
        <w:t>attended condition</w:t>
      </w:r>
      <w:r w:rsidR="00817AFD" w:rsidRPr="0052117C">
        <w:rPr>
          <w:rFonts w:ascii="Times New Roman" w:hAnsi="Times New Roman"/>
        </w:rPr>
        <w:t xml:space="preserve"> may suggest that patients are allocating limited attention resources, are less automatic in the allocation of these resources, or alternatively</w:t>
      </w:r>
      <w:r w:rsidR="005D62F4">
        <w:rPr>
          <w:rFonts w:ascii="Times New Roman" w:hAnsi="Times New Roman"/>
        </w:rPr>
        <w:t xml:space="preserve">, </w:t>
      </w:r>
      <w:r w:rsidR="004C3764">
        <w:rPr>
          <w:rFonts w:ascii="Times New Roman" w:hAnsi="Times New Roman"/>
        </w:rPr>
        <w:t xml:space="preserve">that </w:t>
      </w:r>
      <w:r w:rsidR="007B6396">
        <w:rPr>
          <w:rFonts w:ascii="Times New Roman" w:hAnsi="Times New Roman"/>
        </w:rPr>
        <w:t xml:space="preserve">there is </w:t>
      </w:r>
      <w:r w:rsidR="00817AFD" w:rsidRPr="0052117C">
        <w:rPr>
          <w:rFonts w:ascii="Times New Roman" w:hAnsi="Times New Roman"/>
        </w:rPr>
        <w:t xml:space="preserve">a dampening of information, more limited activation, or immature neural synchronization </w:t>
      </w:r>
      <w:r w:rsidR="00817AFD" w:rsidRPr="0052117C">
        <w:rPr>
          <w:rFonts w:ascii="Times New Roman" w:hAnsi="Times New Roman"/>
          <w:noProof/>
        </w:rPr>
        <w:t>(Gilley, Sharma, Dorman, &amp; Martin, 2005)</w:t>
      </w:r>
      <w:r w:rsidR="00817AFD" w:rsidRPr="0052117C">
        <w:rPr>
          <w:rFonts w:ascii="Times New Roman" w:hAnsi="Times New Roman"/>
        </w:rPr>
        <w:t xml:space="preserve">. Thus, children with SCD may have less </w:t>
      </w:r>
      <w:r w:rsidR="00817AFD" w:rsidRPr="0052117C">
        <w:rPr>
          <w:rFonts w:ascii="Times New Roman" w:hAnsi="Times New Roman"/>
        </w:rPr>
        <w:lastRenderedPageBreak/>
        <w:t xml:space="preserve">established neural sources of attentional modulation and the lack of neurophysiological modulation reflects poorly attuned attentional control. </w:t>
      </w:r>
    </w:p>
    <w:p w14:paraId="29B9C1DA" w14:textId="7AD1AE55" w:rsidR="00B1723C" w:rsidRPr="0052117C" w:rsidRDefault="00792067" w:rsidP="00C206CC">
      <w:pPr>
        <w:spacing w:line="480" w:lineRule="auto"/>
        <w:ind w:firstLine="720"/>
        <w:jc w:val="both"/>
        <w:rPr>
          <w:rFonts w:ascii="Times New Roman" w:hAnsi="Times New Roman"/>
        </w:rPr>
      </w:pPr>
      <w:r w:rsidRPr="008D5631">
        <w:rPr>
          <w:rFonts w:ascii="Times New Roman" w:hAnsi="Times New Roman"/>
        </w:rPr>
        <w:t xml:space="preserve">In the current </w:t>
      </w:r>
      <w:r w:rsidR="001B2D8A" w:rsidRPr="008D5631">
        <w:rPr>
          <w:rFonts w:ascii="Times New Roman" w:hAnsi="Times New Roman"/>
        </w:rPr>
        <w:t>study,</w:t>
      </w:r>
      <w:r w:rsidRPr="008D5631">
        <w:rPr>
          <w:rFonts w:ascii="Times New Roman" w:hAnsi="Times New Roman"/>
        </w:rPr>
        <w:t xml:space="preserve"> there was an association observed between non-verbal IQ and the </w:t>
      </w:r>
      <w:r w:rsidRPr="00CD14CC">
        <w:rPr>
          <w:rFonts w:ascii="Times New Roman" w:hAnsi="Times New Roman"/>
        </w:rPr>
        <w:t xml:space="preserve">ERP amplitude </w:t>
      </w:r>
      <w:r w:rsidRPr="0052117C">
        <w:rPr>
          <w:rFonts w:ascii="Times New Roman" w:hAnsi="Times New Roman"/>
        </w:rPr>
        <w:t>in the attended condition, but not for the attention effect</w:t>
      </w:r>
      <w:r>
        <w:rPr>
          <w:rFonts w:ascii="Times New Roman" w:hAnsi="Times New Roman"/>
        </w:rPr>
        <w:t xml:space="preserve">. </w:t>
      </w:r>
      <w:r w:rsidRPr="0052117C">
        <w:rPr>
          <w:rFonts w:ascii="Times New Roman" w:hAnsi="Times New Roman"/>
        </w:rPr>
        <w:t xml:space="preserve"> </w:t>
      </w:r>
      <w:r w:rsidR="00817AFD" w:rsidRPr="0052117C">
        <w:rPr>
          <w:rFonts w:ascii="Times New Roman" w:hAnsi="Times New Roman"/>
        </w:rPr>
        <w:t xml:space="preserve">A relation between the attention effect and non-verbal IQ </w:t>
      </w:r>
      <w:r w:rsidR="00D07123" w:rsidRPr="0052117C">
        <w:rPr>
          <w:rFonts w:ascii="Times New Roman" w:hAnsi="Times New Roman"/>
        </w:rPr>
        <w:t xml:space="preserve">has been reported </w:t>
      </w:r>
      <w:r w:rsidR="00817AFD" w:rsidRPr="0052117C">
        <w:rPr>
          <w:rFonts w:ascii="Times New Roman" w:hAnsi="Times New Roman"/>
        </w:rPr>
        <w:t xml:space="preserve">in preschool children from low SES backgrounds, while additional studies </w:t>
      </w:r>
      <w:r w:rsidR="00F8506D" w:rsidRPr="0052117C">
        <w:rPr>
          <w:rFonts w:ascii="Times New Roman" w:hAnsi="Times New Roman"/>
        </w:rPr>
        <w:t xml:space="preserve">have shown </w:t>
      </w:r>
      <w:r w:rsidR="00817AFD" w:rsidRPr="0052117C">
        <w:rPr>
          <w:rFonts w:ascii="Times New Roman" w:hAnsi="Times New Roman"/>
        </w:rPr>
        <w:t xml:space="preserve">a relationship between the </w:t>
      </w:r>
      <w:r w:rsidR="00D8274E" w:rsidRPr="0052117C">
        <w:rPr>
          <w:rFonts w:ascii="Times New Roman" w:hAnsi="Times New Roman"/>
        </w:rPr>
        <w:t xml:space="preserve">ERP amplitude </w:t>
      </w:r>
      <w:r w:rsidR="00817AFD" w:rsidRPr="0052117C">
        <w:rPr>
          <w:rFonts w:ascii="Times New Roman" w:hAnsi="Times New Roman"/>
        </w:rPr>
        <w:t xml:space="preserve">in the unattended condition and </w:t>
      </w:r>
      <w:r w:rsidR="00392D72" w:rsidRPr="0052117C">
        <w:rPr>
          <w:rFonts w:ascii="Times New Roman" w:hAnsi="Times New Roman"/>
        </w:rPr>
        <w:t>parent-report</w:t>
      </w:r>
      <w:r w:rsidR="00681F0C">
        <w:rPr>
          <w:rFonts w:ascii="Times New Roman" w:hAnsi="Times New Roman"/>
        </w:rPr>
        <w:t>s of</w:t>
      </w:r>
      <w:r w:rsidR="00817AFD" w:rsidRPr="00681F0C">
        <w:rPr>
          <w:rFonts w:ascii="Times New Roman" w:hAnsi="Times New Roman"/>
        </w:rPr>
        <w:t xml:space="preserve"> </w:t>
      </w:r>
      <w:r w:rsidR="00817AFD" w:rsidRPr="008D5631">
        <w:rPr>
          <w:rFonts w:ascii="Times New Roman" w:hAnsi="Times New Roman"/>
        </w:rPr>
        <w:t>executive function (</w:t>
      </w:r>
      <w:r w:rsidR="00190CF9" w:rsidRPr="0052117C">
        <w:rPr>
          <w:rFonts w:ascii="Times New Roman" w:hAnsi="Times New Roman"/>
        </w:rPr>
        <w:t>Isbell et al., 2016</w:t>
      </w:r>
      <w:r w:rsidR="00190CF9">
        <w:rPr>
          <w:rFonts w:ascii="Times New Roman" w:hAnsi="Times New Roman"/>
        </w:rPr>
        <w:t xml:space="preserve">; </w:t>
      </w:r>
      <w:r w:rsidR="00817AFD" w:rsidRPr="008D5631">
        <w:rPr>
          <w:rFonts w:ascii="Times New Roman" w:hAnsi="Times New Roman"/>
        </w:rPr>
        <w:t xml:space="preserve">Lackner et al., 2013). </w:t>
      </w:r>
      <w:r w:rsidR="009102BC">
        <w:rPr>
          <w:rFonts w:ascii="Times New Roman" w:hAnsi="Times New Roman"/>
        </w:rPr>
        <w:t xml:space="preserve"> </w:t>
      </w:r>
      <w:r w:rsidR="00817AFD" w:rsidRPr="0052117C">
        <w:rPr>
          <w:rFonts w:ascii="Times New Roman" w:hAnsi="Times New Roman"/>
        </w:rPr>
        <w:t xml:space="preserve">Associations with the </w:t>
      </w:r>
      <w:r w:rsidR="00D8274E" w:rsidRPr="0052117C">
        <w:rPr>
          <w:rFonts w:ascii="Times New Roman" w:hAnsi="Times New Roman"/>
        </w:rPr>
        <w:t xml:space="preserve">ERP </w:t>
      </w:r>
      <w:r w:rsidR="00817AFD" w:rsidRPr="0052117C">
        <w:rPr>
          <w:rFonts w:ascii="Times New Roman" w:hAnsi="Times New Roman"/>
        </w:rPr>
        <w:t>were only observed for one of the two attention control tasks</w:t>
      </w:r>
      <w:r>
        <w:rPr>
          <w:rFonts w:ascii="Times New Roman" w:hAnsi="Times New Roman"/>
        </w:rPr>
        <w:t xml:space="preserve"> in our battery</w:t>
      </w:r>
      <w:r w:rsidR="00817AFD" w:rsidRPr="0052117C">
        <w:rPr>
          <w:rFonts w:ascii="Times New Roman" w:hAnsi="Times New Roman"/>
        </w:rPr>
        <w:t xml:space="preserve">, where children with larger peaks in the unattended condition made more omission errors. Missing data or differences in task demands could </w:t>
      </w:r>
      <w:r>
        <w:rPr>
          <w:rFonts w:ascii="Times New Roman" w:hAnsi="Times New Roman"/>
        </w:rPr>
        <w:t xml:space="preserve">have </w:t>
      </w:r>
      <w:r w:rsidR="00817AFD" w:rsidRPr="0052117C">
        <w:rPr>
          <w:rFonts w:ascii="Times New Roman" w:hAnsi="Times New Roman"/>
        </w:rPr>
        <w:t>contribute</w:t>
      </w:r>
      <w:r>
        <w:rPr>
          <w:rFonts w:ascii="Times New Roman" w:hAnsi="Times New Roman"/>
        </w:rPr>
        <w:t>d</w:t>
      </w:r>
      <w:r w:rsidR="00817AFD" w:rsidRPr="0052117C">
        <w:rPr>
          <w:rFonts w:ascii="Times New Roman" w:hAnsi="Times New Roman"/>
        </w:rPr>
        <w:t xml:space="preserve"> to the lack of relation with behaviour performance on the NIHTB task. Behavioural tasks measure multiple steps of cognitive processing whilst ERP measures have the advantage of </w:t>
      </w:r>
      <w:r w:rsidR="00C66F7C" w:rsidRPr="0052117C">
        <w:rPr>
          <w:rFonts w:ascii="Times New Roman" w:hAnsi="Times New Roman"/>
        </w:rPr>
        <w:t xml:space="preserve">breaking down these steps into </w:t>
      </w:r>
      <w:r w:rsidR="00817AFD" w:rsidRPr="0052117C">
        <w:rPr>
          <w:rFonts w:ascii="Times New Roman" w:hAnsi="Times New Roman"/>
        </w:rPr>
        <w:t xml:space="preserve">a </w:t>
      </w:r>
      <w:r w:rsidR="00C66F7C" w:rsidRPr="0052117C">
        <w:rPr>
          <w:rFonts w:ascii="Times New Roman" w:hAnsi="Times New Roman"/>
        </w:rPr>
        <w:t xml:space="preserve">series of </w:t>
      </w:r>
      <w:r w:rsidR="008A129B" w:rsidRPr="0052117C">
        <w:rPr>
          <w:rFonts w:ascii="Times New Roman" w:hAnsi="Times New Roman"/>
        </w:rPr>
        <w:t>components</w:t>
      </w:r>
      <w:r w:rsidR="00817AFD" w:rsidRPr="0052117C">
        <w:rPr>
          <w:rFonts w:ascii="Times New Roman" w:hAnsi="Times New Roman"/>
        </w:rPr>
        <w:t>, which make</w:t>
      </w:r>
      <w:r w:rsidR="00DE71B1">
        <w:rPr>
          <w:rFonts w:ascii="Times New Roman" w:hAnsi="Times New Roman"/>
        </w:rPr>
        <w:t>s</w:t>
      </w:r>
      <w:r w:rsidR="00817AFD" w:rsidRPr="0052117C">
        <w:rPr>
          <w:rFonts w:ascii="Times New Roman" w:hAnsi="Times New Roman"/>
        </w:rPr>
        <w:t xml:space="preserve"> it more difficult to draw associations between the two. The behavioural attention tasks were also limited as they were both visual; an auditory task may have been more informative for direct comparison.</w:t>
      </w:r>
      <w:r w:rsidR="00B912CA" w:rsidRPr="0052117C">
        <w:rPr>
          <w:rFonts w:ascii="Times New Roman" w:hAnsi="Times New Roman"/>
        </w:rPr>
        <w:t xml:space="preserve"> </w:t>
      </w:r>
    </w:p>
    <w:p w14:paraId="66D7F455" w14:textId="77777777" w:rsidR="00B1723C" w:rsidRPr="0052117C" w:rsidRDefault="00B1723C" w:rsidP="00293AD7">
      <w:pPr>
        <w:spacing w:line="480" w:lineRule="auto"/>
        <w:jc w:val="both"/>
        <w:outlineLvl w:val="0"/>
        <w:rPr>
          <w:rFonts w:ascii="Times New Roman" w:hAnsi="Times New Roman"/>
        </w:rPr>
      </w:pPr>
      <w:r w:rsidRPr="0052117C">
        <w:rPr>
          <w:rFonts w:ascii="Times New Roman" w:hAnsi="Times New Roman"/>
        </w:rPr>
        <w:t>Limitations</w:t>
      </w:r>
    </w:p>
    <w:p w14:paraId="0E40EEEF" w14:textId="14E510C6" w:rsidR="00B57EF5" w:rsidRPr="0052117C" w:rsidRDefault="008D5631" w:rsidP="00C206CC">
      <w:pPr>
        <w:spacing w:line="480" w:lineRule="auto"/>
        <w:ind w:firstLine="720"/>
        <w:jc w:val="both"/>
        <w:rPr>
          <w:rFonts w:ascii="Times New Roman" w:hAnsi="Times New Roman"/>
        </w:rPr>
      </w:pPr>
      <w:r>
        <w:rPr>
          <w:rFonts w:ascii="Times New Roman" w:hAnsi="Times New Roman"/>
        </w:rPr>
        <w:t>One</w:t>
      </w:r>
      <w:r w:rsidRPr="008D5631">
        <w:rPr>
          <w:rFonts w:ascii="Times New Roman" w:hAnsi="Times New Roman"/>
        </w:rPr>
        <w:t xml:space="preserve"> </w:t>
      </w:r>
      <w:r w:rsidR="00542977" w:rsidRPr="008D5631">
        <w:rPr>
          <w:rFonts w:ascii="Times New Roman" w:hAnsi="Times New Roman"/>
        </w:rPr>
        <w:t xml:space="preserve">limitation of this study </w:t>
      </w:r>
      <w:r w:rsidR="004A4D52">
        <w:rPr>
          <w:rFonts w:ascii="Times New Roman" w:hAnsi="Times New Roman"/>
        </w:rPr>
        <w:t>is</w:t>
      </w:r>
      <w:r w:rsidR="004A4D52" w:rsidRPr="008D5631">
        <w:rPr>
          <w:rFonts w:ascii="Times New Roman" w:hAnsi="Times New Roman"/>
        </w:rPr>
        <w:t xml:space="preserve"> </w:t>
      </w:r>
      <w:r w:rsidR="00542977" w:rsidRPr="008D5631">
        <w:rPr>
          <w:rFonts w:ascii="Times New Roman" w:hAnsi="Times New Roman"/>
        </w:rPr>
        <w:t xml:space="preserve">the lack of </w:t>
      </w:r>
      <w:r w:rsidR="005A2B81" w:rsidRPr="004A4D52">
        <w:rPr>
          <w:rFonts w:ascii="Times New Roman" w:hAnsi="Times New Roman"/>
        </w:rPr>
        <w:t>neuroimaging, which</w:t>
      </w:r>
      <w:r w:rsidR="00542977" w:rsidRPr="004A4D52">
        <w:rPr>
          <w:rFonts w:ascii="Times New Roman" w:hAnsi="Times New Roman"/>
        </w:rPr>
        <w:t xml:space="preserve"> means that although patients with a known history of stroke were excluded, some children may have had undetected silent stroke. Another limitation of this study is the small population</w:t>
      </w:r>
      <w:r w:rsidR="005A2B81" w:rsidRPr="0052117C">
        <w:rPr>
          <w:rFonts w:ascii="Times New Roman" w:hAnsi="Times New Roman"/>
        </w:rPr>
        <w:t xml:space="preserve">. Nevertheless, the current patient population size was larger than the </w:t>
      </w:r>
      <w:r w:rsidR="00EF29B2">
        <w:rPr>
          <w:rFonts w:ascii="Times New Roman" w:hAnsi="Times New Roman"/>
        </w:rPr>
        <w:t xml:space="preserve">only </w:t>
      </w:r>
      <w:r w:rsidR="005A2B81" w:rsidRPr="0052117C">
        <w:rPr>
          <w:rFonts w:ascii="Times New Roman" w:hAnsi="Times New Roman"/>
        </w:rPr>
        <w:t xml:space="preserve">previous published ERP studies in SCD </w:t>
      </w:r>
      <w:r w:rsidR="00AA7879" w:rsidRPr="0052117C">
        <w:rPr>
          <w:rFonts w:ascii="Times New Roman" w:hAnsi="Times New Roman"/>
          <w:noProof/>
        </w:rPr>
        <w:t>(Colombatti et al., 2015; Hogan et al., 2006)</w:t>
      </w:r>
      <w:r w:rsidR="005A2B81" w:rsidRPr="0052117C">
        <w:rPr>
          <w:rFonts w:ascii="Times New Roman" w:hAnsi="Times New Roman"/>
        </w:rPr>
        <w:t xml:space="preserve">. </w:t>
      </w:r>
      <w:r w:rsidR="00B912CA" w:rsidRPr="0052117C">
        <w:rPr>
          <w:rFonts w:ascii="Times New Roman" w:hAnsi="Times New Roman"/>
        </w:rPr>
        <w:t xml:space="preserve">A further limitation of this study was the high </w:t>
      </w:r>
      <w:r w:rsidR="00B912CA" w:rsidRPr="0052117C">
        <w:rPr>
          <w:rFonts w:ascii="Times New Roman" w:hAnsi="Times New Roman"/>
          <w:lang w:val="en-US"/>
        </w:rPr>
        <w:t xml:space="preserve">attrition </w:t>
      </w:r>
      <w:r w:rsidR="00E37BB2" w:rsidRPr="0052117C">
        <w:rPr>
          <w:rFonts w:ascii="Times New Roman" w:hAnsi="Times New Roman"/>
          <w:lang w:val="en-US"/>
        </w:rPr>
        <w:t>rate, which</w:t>
      </w:r>
      <w:r w:rsidR="00B912CA" w:rsidRPr="0052117C">
        <w:rPr>
          <w:rFonts w:ascii="Times New Roman" w:hAnsi="Times New Roman"/>
          <w:lang w:val="en-US"/>
        </w:rPr>
        <w:t xml:space="preserve"> resulted in only 34 datase</w:t>
      </w:r>
      <w:r w:rsidR="00E37BB2" w:rsidRPr="0052117C">
        <w:rPr>
          <w:rFonts w:ascii="Times New Roman" w:hAnsi="Times New Roman"/>
          <w:lang w:val="en-US"/>
        </w:rPr>
        <w:t xml:space="preserve">ts </w:t>
      </w:r>
      <w:r w:rsidR="00DB1DAF" w:rsidRPr="0052117C">
        <w:rPr>
          <w:rFonts w:ascii="Times New Roman" w:hAnsi="Times New Roman"/>
          <w:lang w:val="en-US"/>
        </w:rPr>
        <w:t>in the</w:t>
      </w:r>
      <w:r w:rsidR="00E37BB2" w:rsidRPr="0052117C">
        <w:rPr>
          <w:rFonts w:ascii="Times New Roman" w:hAnsi="Times New Roman"/>
          <w:lang w:val="en-US"/>
        </w:rPr>
        <w:t xml:space="preserve"> final analysis, rep</w:t>
      </w:r>
      <w:r w:rsidR="00B912CA" w:rsidRPr="0052117C">
        <w:rPr>
          <w:rFonts w:ascii="Times New Roman" w:hAnsi="Times New Roman"/>
          <w:lang w:val="en-US"/>
        </w:rPr>
        <w:t>res</w:t>
      </w:r>
      <w:r w:rsidR="00E37BB2" w:rsidRPr="0052117C">
        <w:rPr>
          <w:rFonts w:ascii="Times New Roman" w:hAnsi="Times New Roman"/>
          <w:lang w:val="en-US"/>
        </w:rPr>
        <w:t>en</w:t>
      </w:r>
      <w:r w:rsidR="00B912CA" w:rsidRPr="0052117C">
        <w:rPr>
          <w:rFonts w:ascii="Times New Roman" w:hAnsi="Times New Roman"/>
          <w:lang w:val="en-US"/>
        </w:rPr>
        <w:t xml:space="preserve">ting only 55% of the children recruited for the </w:t>
      </w:r>
      <w:r w:rsidR="00B912CA" w:rsidRPr="0052117C">
        <w:rPr>
          <w:rFonts w:ascii="Times New Roman" w:hAnsi="Times New Roman"/>
          <w:lang w:val="en-US"/>
        </w:rPr>
        <w:lastRenderedPageBreak/>
        <w:t>study. High attrition rates of up to 45% in EEG and ERP studies are typical for this age range</w:t>
      </w:r>
      <w:r w:rsidR="003C50C6" w:rsidRPr="0052117C">
        <w:rPr>
          <w:rFonts w:ascii="Times New Roman" w:hAnsi="Times New Roman"/>
          <w:lang w:val="en-US"/>
        </w:rPr>
        <w:t xml:space="preserve"> and are </w:t>
      </w:r>
      <w:r w:rsidR="00A652E6">
        <w:rPr>
          <w:rFonts w:ascii="Times New Roman" w:hAnsi="Times New Roman"/>
          <w:lang w:val="en-US"/>
        </w:rPr>
        <w:t>related</w:t>
      </w:r>
      <w:r w:rsidR="00B912CA" w:rsidRPr="0052117C">
        <w:rPr>
          <w:rFonts w:ascii="Times New Roman" w:hAnsi="Times New Roman"/>
        </w:rPr>
        <w:t xml:space="preserve"> to refusal to wear the EEG cap </w:t>
      </w:r>
      <w:r w:rsidR="003C50C6" w:rsidRPr="0052117C">
        <w:rPr>
          <w:rFonts w:ascii="Times New Roman" w:hAnsi="Times New Roman"/>
        </w:rPr>
        <w:t xml:space="preserve">and excessive movement </w:t>
      </w:r>
      <w:r w:rsidR="00B912CA" w:rsidRPr="0052117C">
        <w:rPr>
          <w:rFonts w:ascii="Times New Roman" w:hAnsi="Times New Roman"/>
        </w:rPr>
        <w:t>during the</w:t>
      </w:r>
      <w:r w:rsidR="003C50C6" w:rsidRPr="0052117C">
        <w:rPr>
          <w:rFonts w:ascii="Times New Roman" w:hAnsi="Times New Roman"/>
        </w:rPr>
        <w:t xml:space="preserve"> session </w:t>
      </w:r>
      <w:r w:rsidR="00B912CA" w:rsidRPr="0052117C">
        <w:rPr>
          <w:rFonts w:ascii="Times New Roman" w:hAnsi="Times New Roman"/>
        </w:rPr>
        <w:t xml:space="preserve">(Cuevas et al., 2012; Morasch &amp; Bell, 2011; Wolfe &amp; Bell, 2007). </w:t>
      </w:r>
      <w:r w:rsidR="00B57EF5" w:rsidRPr="0052117C">
        <w:rPr>
          <w:rFonts w:ascii="Times New Roman" w:hAnsi="Times New Roman"/>
        </w:rPr>
        <w:t xml:space="preserve">Finally, as observed in previous </w:t>
      </w:r>
      <w:r w:rsidR="006248AB" w:rsidRPr="0052117C">
        <w:rPr>
          <w:rFonts w:ascii="Times New Roman" w:hAnsi="Times New Roman"/>
        </w:rPr>
        <w:t xml:space="preserve">ERP </w:t>
      </w:r>
      <w:r w:rsidR="00367C61" w:rsidRPr="0052117C">
        <w:rPr>
          <w:rFonts w:ascii="Times New Roman" w:hAnsi="Times New Roman"/>
        </w:rPr>
        <w:t xml:space="preserve">attention </w:t>
      </w:r>
      <w:r w:rsidR="00B57EF5" w:rsidRPr="0052117C">
        <w:rPr>
          <w:rFonts w:ascii="Times New Roman" w:hAnsi="Times New Roman"/>
        </w:rPr>
        <w:t>studies with this young age range, there was variability within each group</w:t>
      </w:r>
      <w:r w:rsidR="00E6276F">
        <w:rPr>
          <w:rFonts w:ascii="Times New Roman" w:hAnsi="Times New Roman"/>
        </w:rPr>
        <w:t xml:space="preserve"> </w:t>
      </w:r>
      <w:r w:rsidR="00E6276F" w:rsidRPr="0052117C">
        <w:rPr>
          <w:rFonts w:ascii="Times New Roman" w:hAnsi="Times New Roman"/>
        </w:rPr>
        <w:t>(</w:t>
      </w:r>
      <w:r w:rsidR="00E6276F" w:rsidRPr="0052117C">
        <w:rPr>
          <w:rFonts w:ascii="Times New Roman" w:eastAsia="Times New Roman" w:hAnsi="Times New Roman"/>
        </w:rPr>
        <w:t xml:space="preserve">Isbell et al., 2016; </w:t>
      </w:r>
      <w:r w:rsidR="00E6276F" w:rsidRPr="0052117C">
        <w:rPr>
          <w:rFonts w:ascii="Times New Roman" w:hAnsi="Times New Roman"/>
        </w:rPr>
        <w:t>Stevens, Sanders, &amp; Neville, 2006)</w:t>
      </w:r>
      <w:r w:rsidR="00B57EF5" w:rsidRPr="0052117C">
        <w:rPr>
          <w:rFonts w:ascii="Times New Roman" w:hAnsi="Times New Roman"/>
        </w:rPr>
        <w:t>. Five patients (42%) and three children from the control group (14%) had attention effects greater than one standard deviation below the control group mean.</w:t>
      </w:r>
      <w:r w:rsidR="00A0335E" w:rsidRPr="0052117C">
        <w:rPr>
          <w:rFonts w:ascii="Times New Roman" w:hAnsi="Times New Roman"/>
        </w:rPr>
        <w:t xml:space="preserve"> Noisy ERP data in younger participants could have precluded the detection of stronger relations with behavioural measures.</w:t>
      </w:r>
    </w:p>
    <w:p w14:paraId="3EDFD474" w14:textId="77777777" w:rsidR="00817AFD" w:rsidRPr="0052117C" w:rsidRDefault="00817AFD" w:rsidP="00293AD7">
      <w:pPr>
        <w:spacing w:line="480" w:lineRule="auto"/>
        <w:jc w:val="both"/>
        <w:outlineLvl w:val="0"/>
        <w:rPr>
          <w:rFonts w:ascii="Times New Roman" w:hAnsi="Times New Roman"/>
        </w:rPr>
      </w:pPr>
      <w:r w:rsidRPr="0052117C">
        <w:rPr>
          <w:rFonts w:ascii="Times New Roman" w:hAnsi="Times New Roman"/>
          <w:color w:val="000000"/>
        </w:rPr>
        <w:t>Future Investigations</w:t>
      </w:r>
    </w:p>
    <w:p w14:paraId="2BE63C89" w14:textId="5A83F20B" w:rsidR="00817AFD" w:rsidRPr="0052117C" w:rsidRDefault="00817AFD" w:rsidP="00C206CC">
      <w:pPr>
        <w:spacing w:line="480" w:lineRule="auto"/>
        <w:ind w:firstLine="720"/>
        <w:jc w:val="both"/>
        <w:rPr>
          <w:rFonts w:ascii="Times New Roman" w:hAnsi="Times New Roman"/>
        </w:rPr>
      </w:pPr>
      <w:r w:rsidRPr="0052117C">
        <w:rPr>
          <w:rFonts w:ascii="Times New Roman" w:hAnsi="Times New Roman"/>
          <w:color w:val="000000"/>
        </w:rPr>
        <w:t>An advantage of the current paradigm is that it can be applied across a wide age range allowing for the developmental tracking of neural markers of attention (Kral et al., 2015; Strait et al., 2014). Future studies should apply this paradigm in older school-age children and adolescents to ascertain whether the lack of response in the current study is a developmental delay that eventually catches up over time or whether it is an early indicator of an altered course of functional neural development. Additionally, there is currently no published evidence of classical attention ERP paradigms</w:t>
      </w:r>
      <w:r w:rsidR="00E632B3" w:rsidRPr="0052117C">
        <w:rPr>
          <w:rFonts w:ascii="Times New Roman" w:hAnsi="Times New Roman"/>
          <w:color w:val="000000"/>
        </w:rPr>
        <w:t>,</w:t>
      </w:r>
      <w:r w:rsidRPr="0052117C">
        <w:rPr>
          <w:rFonts w:ascii="Times New Roman" w:hAnsi="Times New Roman"/>
          <w:color w:val="000000"/>
        </w:rPr>
        <w:t xml:space="preserve"> such as the auditory oddball paradigm</w:t>
      </w:r>
      <w:r w:rsidR="00E632B3" w:rsidRPr="0052117C">
        <w:rPr>
          <w:rFonts w:ascii="Times New Roman" w:hAnsi="Times New Roman"/>
          <w:color w:val="000000"/>
        </w:rPr>
        <w:t>,</w:t>
      </w:r>
      <w:r w:rsidRPr="0052117C">
        <w:rPr>
          <w:rFonts w:ascii="Times New Roman" w:hAnsi="Times New Roman"/>
          <w:color w:val="000000"/>
        </w:rPr>
        <w:t xml:space="preserve"> in infants and young children with SCD. Future research applying this paradigm with young children will help elucidate whether the early attention deficit in the current study is also evident in more basic attention experiments, or unique to the complex </w:t>
      </w:r>
      <w:r w:rsidR="00792067">
        <w:rPr>
          <w:rFonts w:ascii="Times New Roman" w:hAnsi="Times New Roman"/>
          <w:color w:val="000000"/>
        </w:rPr>
        <w:t>stimuli</w:t>
      </w:r>
      <w:r w:rsidRPr="0052117C">
        <w:rPr>
          <w:rFonts w:ascii="Times New Roman" w:hAnsi="Times New Roman"/>
          <w:color w:val="000000"/>
        </w:rPr>
        <w:t xml:space="preserve"> in the current study that require the exertion of more executive control. </w:t>
      </w:r>
      <w:r w:rsidRPr="0052117C">
        <w:rPr>
          <w:rFonts w:ascii="Times New Roman" w:hAnsi="Times New Roman"/>
        </w:rPr>
        <w:t xml:space="preserve">It is important to determine the role of early attention deficits in the development of well-established later executive deficits in older children with </w:t>
      </w:r>
      <w:r w:rsidR="001875DC" w:rsidRPr="0052117C">
        <w:rPr>
          <w:rFonts w:ascii="Times New Roman" w:hAnsi="Times New Roman"/>
        </w:rPr>
        <w:t>SCD</w:t>
      </w:r>
      <w:r w:rsidR="001875DC" w:rsidRPr="0052117C">
        <w:rPr>
          <w:rFonts w:ascii="Times New Roman" w:hAnsi="Times New Roman"/>
          <w:noProof/>
        </w:rPr>
        <w:t xml:space="preserve"> (</w:t>
      </w:r>
      <w:r w:rsidRPr="0052117C">
        <w:rPr>
          <w:rFonts w:ascii="Times New Roman" w:hAnsi="Times New Roman"/>
          <w:noProof/>
        </w:rPr>
        <w:t xml:space="preserve">Schatz </w:t>
      </w:r>
      <w:r w:rsidR="00FE5E53">
        <w:rPr>
          <w:rFonts w:ascii="Times New Roman" w:hAnsi="Times New Roman"/>
          <w:noProof/>
        </w:rPr>
        <w:t>&amp; Roberts</w:t>
      </w:r>
      <w:r w:rsidRPr="0052117C">
        <w:rPr>
          <w:rFonts w:ascii="Times New Roman" w:hAnsi="Times New Roman"/>
          <w:noProof/>
        </w:rPr>
        <w:t>, 200</w:t>
      </w:r>
      <w:r w:rsidR="00FE5E53">
        <w:rPr>
          <w:rFonts w:ascii="Times New Roman" w:hAnsi="Times New Roman"/>
          <w:noProof/>
        </w:rPr>
        <w:t>7</w:t>
      </w:r>
      <w:r w:rsidRPr="0052117C">
        <w:rPr>
          <w:rFonts w:ascii="Times New Roman" w:hAnsi="Times New Roman"/>
          <w:noProof/>
        </w:rPr>
        <w:t>)</w:t>
      </w:r>
      <w:r w:rsidRPr="0052117C">
        <w:rPr>
          <w:rFonts w:ascii="Times New Roman" w:hAnsi="Times New Roman"/>
        </w:rPr>
        <w:t xml:space="preserve">. Similar to Barkley’s developmental model of executive function </w:t>
      </w:r>
      <w:r w:rsidR="0033296D" w:rsidRPr="0052117C">
        <w:rPr>
          <w:rFonts w:ascii="Times New Roman" w:hAnsi="Times New Roman"/>
        </w:rPr>
        <w:t xml:space="preserve">for </w:t>
      </w:r>
      <w:r w:rsidRPr="0052117C">
        <w:rPr>
          <w:rFonts w:ascii="Times New Roman" w:hAnsi="Times New Roman"/>
        </w:rPr>
        <w:t>children with ADHD</w:t>
      </w:r>
      <w:r w:rsidR="00E632B3" w:rsidRPr="0052117C">
        <w:rPr>
          <w:rFonts w:ascii="Times New Roman" w:hAnsi="Times New Roman"/>
        </w:rPr>
        <w:t>,</w:t>
      </w:r>
      <w:r w:rsidRPr="0052117C">
        <w:rPr>
          <w:rFonts w:ascii="Times New Roman" w:hAnsi="Times New Roman"/>
        </w:rPr>
        <w:t xml:space="preserve"> where primary </w:t>
      </w:r>
      <w:r w:rsidRPr="0052117C">
        <w:rPr>
          <w:rFonts w:ascii="Times New Roman" w:hAnsi="Times New Roman"/>
        </w:rPr>
        <w:lastRenderedPageBreak/>
        <w:t xml:space="preserve">deficits in inhibition are proposed to have knock-on effects for later emerging executive </w:t>
      </w:r>
      <w:r w:rsidR="001875DC" w:rsidRPr="0052117C">
        <w:rPr>
          <w:rFonts w:ascii="Times New Roman" w:hAnsi="Times New Roman"/>
        </w:rPr>
        <w:t>domains</w:t>
      </w:r>
      <w:r w:rsidRPr="0052117C">
        <w:rPr>
          <w:rFonts w:ascii="Times New Roman" w:hAnsi="Times New Roman"/>
        </w:rPr>
        <w:t>, it may be that poor attention control in young children with SCD impairs the emergence of higher-order executive functions</w:t>
      </w:r>
      <w:r w:rsidR="00192872">
        <w:rPr>
          <w:rFonts w:ascii="Times New Roman" w:hAnsi="Times New Roman"/>
        </w:rPr>
        <w:t xml:space="preserve"> </w:t>
      </w:r>
      <w:r w:rsidR="00192872" w:rsidRPr="0052117C">
        <w:rPr>
          <w:rFonts w:ascii="Times New Roman" w:hAnsi="Times New Roman"/>
          <w:noProof/>
        </w:rPr>
        <w:t>(Barkley, 1997)</w:t>
      </w:r>
      <w:r w:rsidRPr="0052117C">
        <w:rPr>
          <w:rFonts w:ascii="Times New Roman" w:hAnsi="Times New Roman"/>
        </w:rPr>
        <w:t xml:space="preserve">.  </w:t>
      </w:r>
    </w:p>
    <w:p w14:paraId="7BD32A2C" w14:textId="40E556B6" w:rsidR="00817AFD" w:rsidRPr="0052117C" w:rsidRDefault="00817AFD" w:rsidP="00C206CC">
      <w:pPr>
        <w:spacing w:line="480" w:lineRule="auto"/>
        <w:ind w:firstLine="720"/>
        <w:jc w:val="both"/>
        <w:rPr>
          <w:rFonts w:ascii="Times New Roman" w:hAnsi="Times New Roman"/>
        </w:rPr>
      </w:pPr>
      <w:r w:rsidRPr="0052117C">
        <w:rPr>
          <w:rFonts w:ascii="Times New Roman" w:hAnsi="Times New Roman"/>
        </w:rPr>
        <w:t xml:space="preserve">Recent research suggests that ERPs can be used to index improvements in </w:t>
      </w:r>
      <w:r w:rsidR="00375BF9">
        <w:rPr>
          <w:rFonts w:ascii="Times New Roman" w:hAnsi="Times New Roman"/>
        </w:rPr>
        <w:t xml:space="preserve">cognitive </w:t>
      </w:r>
      <w:r w:rsidRPr="0052117C">
        <w:rPr>
          <w:rFonts w:ascii="Times New Roman" w:hAnsi="Times New Roman"/>
        </w:rPr>
        <w:t xml:space="preserve">interventions with preschool children, potentially </w:t>
      </w:r>
      <w:r w:rsidR="006637D3">
        <w:rPr>
          <w:rFonts w:ascii="Times New Roman" w:hAnsi="Times New Roman"/>
        </w:rPr>
        <w:t>indicating</w:t>
      </w:r>
      <w:r w:rsidRPr="0052117C">
        <w:rPr>
          <w:rFonts w:ascii="Times New Roman" w:hAnsi="Times New Roman"/>
        </w:rPr>
        <w:t xml:space="preserve"> better recruitment of neural systems important for selective attention</w:t>
      </w:r>
      <w:r w:rsidR="00214E1D">
        <w:rPr>
          <w:rFonts w:ascii="Times New Roman" w:hAnsi="Times New Roman"/>
        </w:rPr>
        <w:t xml:space="preserve"> </w:t>
      </w:r>
      <w:r w:rsidRPr="0052117C">
        <w:rPr>
          <w:rFonts w:ascii="Times New Roman" w:hAnsi="Times New Roman"/>
          <w:noProof/>
        </w:rPr>
        <w:t>(Espinet, Anderson, &amp; Zelazo, 2013;</w:t>
      </w:r>
      <w:r w:rsidR="008F39AB" w:rsidRPr="0052117C">
        <w:rPr>
          <w:rFonts w:ascii="Times New Roman" w:hAnsi="Times New Roman"/>
          <w:noProof/>
        </w:rPr>
        <w:t xml:space="preserve"> Isbell</w:t>
      </w:r>
      <w:r w:rsidR="003C7DD8">
        <w:rPr>
          <w:rFonts w:ascii="Times New Roman" w:hAnsi="Times New Roman"/>
          <w:noProof/>
        </w:rPr>
        <w:t xml:space="preserve"> et al.</w:t>
      </w:r>
      <w:r w:rsidR="008F39AB" w:rsidRPr="0052117C">
        <w:rPr>
          <w:rFonts w:ascii="Times New Roman" w:hAnsi="Times New Roman"/>
          <w:noProof/>
        </w:rPr>
        <w:t>, 201</w:t>
      </w:r>
      <w:r w:rsidR="003C7DD8">
        <w:rPr>
          <w:rFonts w:ascii="Times New Roman" w:hAnsi="Times New Roman"/>
          <w:noProof/>
        </w:rPr>
        <w:t>6</w:t>
      </w:r>
      <w:r w:rsidR="008F39AB" w:rsidRPr="0052117C">
        <w:rPr>
          <w:rFonts w:ascii="Times New Roman" w:hAnsi="Times New Roman"/>
          <w:noProof/>
        </w:rPr>
        <w:t>;</w:t>
      </w:r>
      <w:r w:rsidRPr="0052117C">
        <w:rPr>
          <w:rFonts w:ascii="Times New Roman" w:hAnsi="Times New Roman"/>
          <w:noProof/>
        </w:rPr>
        <w:t xml:space="preserve"> </w:t>
      </w:r>
      <w:r w:rsidR="008F39AB" w:rsidRPr="0052117C">
        <w:rPr>
          <w:rFonts w:ascii="Times New Roman" w:hAnsi="Times New Roman"/>
        </w:rPr>
        <w:t xml:space="preserve">Neville et al., 2013; </w:t>
      </w:r>
      <w:r w:rsidRPr="0052117C">
        <w:rPr>
          <w:rFonts w:ascii="Times New Roman" w:hAnsi="Times New Roman"/>
          <w:noProof/>
        </w:rPr>
        <w:t>Rueda, Checa, &amp; Cómbita, 2012</w:t>
      </w:r>
      <w:r w:rsidR="008F39AB" w:rsidRPr="0052117C">
        <w:rPr>
          <w:rFonts w:ascii="Times New Roman" w:hAnsi="Times New Roman"/>
          <w:noProof/>
        </w:rPr>
        <w:t xml:space="preserve">; </w:t>
      </w:r>
      <w:r w:rsidR="008F39AB" w:rsidRPr="0052117C">
        <w:rPr>
          <w:rFonts w:ascii="Times New Roman" w:hAnsi="Times New Roman"/>
        </w:rPr>
        <w:t xml:space="preserve">Stevens et al., 2012; </w:t>
      </w:r>
      <w:r w:rsidRPr="0052117C">
        <w:rPr>
          <w:rFonts w:ascii="Times New Roman" w:hAnsi="Times New Roman"/>
          <w:color w:val="312A2A"/>
        </w:rPr>
        <w:t>Strait et al.,</w:t>
      </w:r>
      <w:r w:rsidR="008F39AB" w:rsidRPr="0052117C">
        <w:rPr>
          <w:rFonts w:ascii="Times New Roman" w:hAnsi="Times New Roman"/>
          <w:color w:val="312A2A"/>
        </w:rPr>
        <w:t xml:space="preserve"> </w:t>
      </w:r>
      <w:r w:rsidRPr="0052117C">
        <w:rPr>
          <w:rFonts w:ascii="Times New Roman" w:hAnsi="Times New Roman"/>
          <w:color w:val="312A2A"/>
        </w:rPr>
        <w:t>2015)</w:t>
      </w:r>
      <w:r w:rsidR="00784975" w:rsidRPr="0052117C">
        <w:rPr>
          <w:rFonts w:ascii="Times New Roman" w:hAnsi="Times New Roman"/>
          <w:color w:val="312A2A"/>
        </w:rPr>
        <w:t>.</w:t>
      </w:r>
      <w:r w:rsidRPr="0052117C">
        <w:rPr>
          <w:rFonts w:ascii="Times New Roman" w:hAnsi="Times New Roman"/>
          <w:color w:val="312A2A"/>
        </w:rPr>
        <w:t xml:space="preserve"> </w:t>
      </w:r>
      <w:r w:rsidRPr="0052117C">
        <w:rPr>
          <w:rFonts w:ascii="Times New Roman" w:hAnsi="Times New Roman"/>
        </w:rPr>
        <w:t xml:space="preserve">Future research should consider using </w:t>
      </w:r>
      <w:r w:rsidR="00D8274E" w:rsidRPr="0052117C">
        <w:rPr>
          <w:rFonts w:ascii="Times New Roman" w:hAnsi="Times New Roman"/>
        </w:rPr>
        <w:t xml:space="preserve">ERP responses </w:t>
      </w:r>
      <w:r w:rsidR="0073716A" w:rsidRPr="0052117C">
        <w:rPr>
          <w:rFonts w:ascii="Times New Roman" w:hAnsi="Times New Roman"/>
        </w:rPr>
        <w:t>in dichotic listening</w:t>
      </w:r>
      <w:r w:rsidR="00D8274E" w:rsidRPr="0052117C">
        <w:rPr>
          <w:rFonts w:ascii="Times New Roman" w:hAnsi="Times New Roman"/>
        </w:rPr>
        <w:t xml:space="preserve"> </w:t>
      </w:r>
      <w:r w:rsidR="00EA05CA" w:rsidRPr="0052117C">
        <w:rPr>
          <w:rFonts w:ascii="Times New Roman" w:hAnsi="Times New Roman"/>
        </w:rPr>
        <w:t>tasks as</w:t>
      </w:r>
      <w:r w:rsidRPr="0052117C">
        <w:rPr>
          <w:rFonts w:ascii="Times New Roman" w:hAnsi="Times New Roman"/>
        </w:rPr>
        <w:t xml:space="preserve"> </w:t>
      </w:r>
      <w:r w:rsidR="00375BF9">
        <w:rPr>
          <w:rFonts w:ascii="Times New Roman" w:hAnsi="Times New Roman"/>
        </w:rPr>
        <w:t xml:space="preserve">an </w:t>
      </w:r>
      <w:r w:rsidRPr="0052117C">
        <w:rPr>
          <w:rFonts w:ascii="Times New Roman" w:hAnsi="Times New Roman"/>
        </w:rPr>
        <w:t xml:space="preserve">end point in treatment trials </w:t>
      </w:r>
      <w:r w:rsidR="00D8274E" w:rsidRPr="0052117C">
        <w:rPr>
          <w:rFonts w:ascii="Times New Roman" w:hAnsi="Times New Roman"/>
        </w:rPr>
        <w:t xml:space="preserve">of </w:t>
      </w:r>
      <w:r w:rsidRPr="0052117C">
        <w:rPr>
          <w:rFonts w:ascii="Times New Roman" w:hAnsi="Times New Roman"/>
        </w:rPr>
        <w:t>young children with SCD.</w:t>
      </w:r>
    </w:p>
    <w:p w14:paraId="6F05D4A4" w14:textId="77777777" w:rsidR="00817AFD" w:rsidRPr="00D66364" w:rsidRDefault="00817AFD" w:rsidP="00293AD7">
      <w:pPr>
        <w:spacing w:line="480" w:lineRule="auto"/>
        <w:jc w:val="both"/>
        <w:outlineLvl w:val="0"/>
        <w:rPr>
          <w:rFonts w:ascii="Times New Roman" w:hAnsi="Times New Roman"/>
        </w:rPr>
      </w:pPr>
      <w:bookmarkStart w:id="6" w:name="_Toc321477084"/>
      <w:r w:rsidRPr="00D66364">
        <w:rPr>
          <w:rFonts w:ascii="Times New Roman" w:hAnsi="Times New Roman"/>
        </w:rPr>
        <w:t>Conclusion</w:t>
      </w:r>
      <w:bookmarkEnd w:id="6"/>
    </w:p>
    <w:p w14:paraId="2CFA9099" w14:textId="5A974110" w:rsidR="00817AFD" w:rsidRPr="0052117C" w:rsidRDefault="00817AFD" w:rsidP="00C206CC">
      <w:pPr>
        <w:spacing w:line="480" w:lineRule="auto"/>
        <w:ind w:firstLine="720"/>
        <w:jc w:val="both"/>
        <w:rPr>
          <w:rFonts w:ascii="Times New Roman" w:hAnsi="Times New Roman"/>
        </w:rPr>
      </w:pPr>
      <w:r w:rsidRPr="0052117C">
        <w:rPr>
          <w:rFonts w:ascii="Times New Roman" w:hAnsi="Times New Roman"/>
        </w:rPr>
        <w:t xml:space="preserve">Taken together, </w:t>
      </w:r>
      <w:r w:rsidRPr="00C8131C">
        <w:rPr>
          <w:rFonts w:ascii="Times New Roman" w:hAnsi="Times New Roman"/>
        </w:rPr>
        <w:t>these findings contribute to the elucidation of differences in the development of the neural underpinnings of selective attention in preschool children with SCD. Children with SCD specifically show poorer signal enhancement with attention. Further research</w:t>
      </w:r>
      <w:r w:rsidRPr="0052117C">
        <w:rPr>
          <w:rFonts w:ascii="Times New Roman" w:hAnsi="Times New Roman"/>
        </w:rPr>
        <w:t xml:space="preserve"> is warranted to investigate potential differences in source localisation and to determine whether group differences would be evident on other attention paradigms, such as the oddball paradigm. Future applications of the current paradigm in older children with SCD is also required in order to determine whether this group difference can still be observed. Nevertheless, the current study provides initial evidence for an altered neurophysiological response to selective attention in children with SCD, pinpointing a lack of signal enhancement, and also contributes further evidence for the relationship between behavioural performance and neural markers of attention. </w:t>
      </w:r>
    </w:p>
    <w:p w14:paraId="332CF9FD" w14:textId="77600C12" w:rsidR="007E0490" w:rsidRDefault="007E0490">
      <w:pPr>
        <w:spacing w:line="240" w:lineRule="auto"/>
        <w:rPr>
          <w:rFonts w:ascii="Times New Roman" w:hAnsi="Times New Roman"/>
          <w:b/>
          <w:color w:val="050505"/>
          <w:lang w:val="en-US"/>
        </w:rPr>
      </w:pPr>
    </w:p>
    <w:p w14:paraId="15EFA125" w14:textId="77777777" w:rsidR="00190CF9" w:rsidRDefault="00190CF9">
      <w:pPr>
        <w:spacing w:line="240" w:lineRule="auto"/>
        <w:rPr>
          <w:rFonts w:ascii="Times New Roman" w:hAnsi="Times New Roman"/>
          <w:b/>
          <w:color w:val="050505"/>
          <w:lang w:val="en-US"/>
        </w:rPr>
      </w:pPr>
      <w:r>
        <w:rPr>
          <w:rFonts w:ascii="Times New Roman" w:hAnsi="Times New Roman"/>
          <w:b/>
          <w:color w:val="050505"/>
          <w:lang w:val="en-US"/>
        </w:rPr>
        <w:br w:type="page"/>
      </w:r>
    </w:p>
    <w:p w14:paraId="238A194C" w14:textId="788B6005" w:rsidR="00817AFD" w:rsidRPr="00D66364" w:rsidRDefault="00817AFD" w:rsidP="00293AD7">
      <w:pPr>
        <w:spacing w:line="480" w:lineRule="auto"/>
        <w:jc w:val="both"/>
        <w:outlineLvl w:val="0"/>
        <w:rPr>
          <w:rFonts w:ascii="Times New Roman" w:hAnsi="Times New Roman"/>
          <w:b/>
          <w:color w:val="050505"/>
          <w:lang w:val="en-US"/>
        </w:rPr>
      </w:pPr>
      <w:r w:rsidRPr="00D66364">
        <w:rPr>
          <w:rFonts w:ascii="Times New Roman" w:hAnsi="Times New Roman"/>
          <w:b/>
          <w:color w:val="050505"/>
          <w:lang w:val="en-US"/>
        </w:rPr>
        <w:lastRenderedPageBreak/>
        <w:t>Acknowledgments</w:t>
      </w:r>
    </w:p>
    <w:p w14:paraId="03F938AD" w14:textId="336B4F45" w:rsidR="00817AFD" w:rsidRPr="0052117C" w:rsidRDefault="00817AFD">
      <w:pPr>
        <w:widowControl w:val="0"/>
        <w:autoSpaceDE w:val="0"/>
        <w:autoSpaceDN w:val="0"/>
        <w:adjustRightInd w:val="0"/>
        <w:spacing w:line="480" w:lineRule="auto"/>
        <w:rPr>
          <w:rFonts w:ascii="Times New Roman" w:hAnsi="Times New Roman"/>
          <w:iCs/>
        </w:rPr>
      </w:pPr>
      <w:r w:rsidRPr="0052117C">
        <w:rPr>
          <w:rFonts w:ascii="Times New Roman" w:hAnsi="Times New Roman"/>
        </w:rPr>
        <w:t xml:space="preserve">The authors would like to thank the families who participated in this study. </w:t>
      </w:r>
      <w:r w:rsidRPr="00C8131C">
        <w:rPr>
          <w:rFonts w:ascii="Times New Roman" w:hAnsi="Times New Roman"/>
          <w:iCs/>
        </w:rPr>
        <w:t>This research was funded by the Child Health Research Ch</w:t>
      </w:r>
      <w:r w:rsidRPr="0052117C">
        <w:rPr>
          <w:rFonts w:ascii="Times New Roman" w:hAnsi="Times New Roman"/>
          <w:iCs/>
        </w:rPr>
        <w:t>aritable Incorporated Organisation and supported by the National Institute for Health Research Biomedical Research Centre at Great Ormond Street Hospital for Children NHS Foundation Trust and University College London</w:t>
      </w:r>
      <w:r w:rsidR="00A949F5" w:rsidRPr="0052117C">
        <w:rPr>
          <w:rFonts w:ascii="Times New Roman" w:hAnsi="Times New Roman"/>
          <w:iCs/>
        </w:rPr>
        <w:t xml:space="preserve"> and the National Institute for Health Research Research for Patient Benefit Funding stream (PB-PG-1112-29099)</w:t>
      </w:r>
      <w:r w:rsidRPr="0052117C">
        <w:rPr>
          <w:rFonts w:ascii="Times New Roman" w:hAnsi="Times New Roman"/>
          <w:iCs/>
        </w:rPr>
        <w:t xml:space="preserve">. </w:t>
      </w:r>
    </w:p>
    <w:p w14:paraId="5B4F239D" w14:textId="77777777" w:rsidR="00375BF9" w:rsidRDefault="00375BF9">
      <w:pPr>
        <w:spacing w:line="240" w:lineRule="auto"/>
        <w:rPr>
          <w:rFonts w:ascii="Times New Roman" w:hAnsi="Times New Roman"/>
          <w:b/>
          <w:color w:val="050505"/>
          <w:lang w:val="en-US"/>
        </w:rPr>
      </w:pPr>
      <w:r>
        <w:rPr>
          <w:rFonts w:ascii="Times New Roman" w:hAnsi="Times New Roman"/>
          <w:b/>
          <w:color w:val="050505"/>
          <w:lang w:val="en-US"/>
        </w:rPr>
        <w:br w:type="page"/>
      </w:r>
    </w:p>
    <w:p w14:paraId="0B0003F1" w14:textId="3ABC0D18" w:rsidR="00817AFD" w:rsidRPr="0052117C" w:rsidRDefault="00817AFD" w:rsidP="00293AD7">
      <w:pPr>
        <w:widowControl w:val="0"/>
        <w:autoSpaceDE w:val="0"/>
        <w:autoSpaceDN w:val="0"/>
        <w:adjustRightInd w:val="0"/>
        <w:spacing w:line="480" w:lineRule="auto"/>
        <w:outlineLvl w:val="0"/>
        <w:rPr>
          <w:rFonts w:ascii="Times New Roman" w:hAnsi="Times New Roman"/>
          <w:iCs/>
        </w:rPr>
      </w:pPr>
      <w:r w:rsidRPr="00D66364">
        <w:rPr>
          <w:rFonts w:ascii="Times New Roman" w:hAnsi="Times New Roman"/>
          <w:b/>
          <w:color w:val="050505"/>
          <w:lang w:val="en-US"/>
        </w:rPr>
        <w:lastRenderedPageBreak/>
        <w:t>References</w:t>
      </w:r>
    </w:p>
    <w:p w14:paraId="655A1E1D" w14:textId="7D547988" w:rsidR="00411BA3" w:rsidRPr="00D66364" w:rsidRDefault="00411BA3" w:rsidP="00C206CC">
      <w:pPr>
        <w:spacing w:line="480" w:lineRule="auto"/>
        <w:ind w:left="720" w:hanging="720"/>
        <w:rPr>
          <w:rFonts w:ascii="Times New Roman" w:hAnsi="Times New Roman"/>
          <w:noProof/>
        </w:rPr>
      </w:pPr>
      <w:r w:rsidRPr="0052117C">
        <w:rPr>
          <w:rFonts w:ascii="Times New Roman" w:hAnsi="Times New Roman"/>
          <w:noProof/>
        </w:rPr>
        <w:t xml:space="preserve">Anderson, P. (2002). Assessment and development of executive function (EF) during childhood. </w:t>
      </w:r>
      <w:r w:rsidRPr="00D66364">
        <w:rPr>
          <w:rFonts w:ascii="Times New Roman" w:hAnsi="Times New Roman"/>
          <w:i/>
          <w:noProof/>
        </w:rPr>
        <w:t>Child Neuropsychology, 8</w:t>
      </w:r>
      <w:r w:rsidRPr="00D66364">
        <w:rPr>
          <w:rFonts w:ascii="Times New Roman" w:hAnsi="Times New Roman"/>
          <w:noProof/>
        </w:rPr>
        <w:t xml:space="preserve">(2), 71-82. </w:t>
      </w:r>
    </w:p>
    <w:p w14:paraId="2D59B3F9" w14:textId="77777777" w:rsidR="00411BA3" w:rsidRPr="0052117C" w:rsidRDefault="00411BA3" w:rsidP="00AA3737">
      <w:pPr>
        <w:pStyle w:val="EndNoteBibliography"/>
        <w:spacing w:line="480" w:lineRule="auto"/>
        <w:ind w:left="720" w:hanging="720"/>
        <w:rPr>
          <w:rFonts w:ascii="Times New Roman" w:hAnsi="Times New Roman" w:cs="Times New Roman"/>
          <w:sz w:val="24"/>
        </w:rPr>
      </w:pPr>
    </w:p>
    <w:p w14:paraId="16CB7CA7" w14:textId="77777777" w:rsidR="00817AFD" w:rsidRPr="0052117C" w:rsidRDefault="00817AFD" w:rsidP="00C9740D">
      <w:pPr>
        <w:pStyle w:val="EndNoteBibliography"/>
        <w:spacing w:line="480" w:lineRule="auto"/>
        <w:ind w:left="720" w:hanging="720"/>
        <w:rPr>
          <w:rFonts w:ascii="Times New Roman" w:hAnsi="Times New Roman" w:cs="Times New Roman"/>
          <w:sz w:val="24"/>
        </w:rPr>
      </w:pPr>
      <w:bookmarkStart w:id="7" w:name="_ENREF_3"/>
      <w:r w:rsidRPr="0052117C">
        <w:rPr>
          <w:rFonts w:ascii="Times New Roman" w:hAnsi="Times New Roman" w:cs="Times New Roman"/>
          <w:sz w:val="24"/>
        </w:rPr>
        <w:t xml:space="preserve">Astle, D. E., &amp; Scerif, G. (2009). Using developmental cognitive neuroscience to study behavioral and attentional control. </w:t>
      </w:r>
      <w:r w:rsidRPr="0052117C">
        <w:rPr>
          <w:rFonts w:ascii="Times New Roman" w:hAnsi="Times New Roman" w:cs="Times New Roman"/>
          <w:i/>
          <w:sz w:val="24"/>
        </w:rPr>
        <w:t>Developmental psychobiology, 51</w:t>
      </w:r>
      <w:r w:rsidRPr="0052117C">
        <w:rPr>
          <w:rFonts w:ascii="Times New Roman" w:hAnsi="Times New Roman" w:cs="Times New Roman"/>
          <w:sz w:val="24"/>
        </w:rPr>
        <w:t xml:space="preserve">(2), 107-118. </w:t>
      </w:r>
      <w:bookmarkEnd w:id="7"/>
    </w:p>
    <w:p w14:paraId="1779D5A8"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8" w:name="_ENREF_4"/>
      <w:r w:rsidRPr="0052117C">
        <w:rPr>
          <w:rFonts w:ascii="Times New Roman" w:hAnsi="Times New Roman" w:cs="Times New Roman"/>
          <w:sz w:val="24"/>
        </w:rPr>
        <w:t>Baldeweg, T., Hogan, A. M., Saunders, D. E., Telfer, P., Gadian, D. G., Vargha</w:t>
      </w:r>
      <w:r w:rsidRPr="0052117C">
        <w:rPr>
          <w:rFonts w:ascii="American Typewriter" w:hAnsi="American Typewriter" w:cs="American Typewriter" w:hint="eastAsia"/>
          <w:sz w:val="24"/>
        </w:rPr>
        <w:t>‐</w:t>
      </w:r>
      <w:r w:rsidRPr="0052117C">
        <w:rPr>
          <w:rFonts w:ascii="Times New Roman" w:hAnsi="Times New Roman" w:cs="Times New Roman"/>
          <w:sz w:val="24"/>
        </w:rPr>
        <w:t>Khadem, F., &amp; Kirkham, F. J. (2006). Detecting white matter injury in sickle cell disease using voxel</w:t>
      </w:r>
      <w:r w:rsidRPr="0052117C">
        <w:rPr>
          <w:rFonts w:ascii="American Typewriter" w:hAnsi="American Typewriter" w:cs="American Typewriter" w:hint="eastAsia"/>
          <w:sz w:val="24"/>
        </w:rPr>
        <w:t>‐</w:t>
      </w:r>
      <w:r w:rsidRPr="0052117C">
        <w:rPr>
          <w:rFonts w:ascii="Times New Roman" w:hAnsi="Times New Roman" w:cs="Times New Roman"/>
          <w:sz w:val="24"/>
        </w:rPr>
        <w:t xml:space="preserve">based morphometry. </w:t>
      </w:r>
      <w:r w:rsidRPr="0052117C">
        <w:rPr>
          <w:rFonts w:ascii="Times New Roman" w:hAnsi="Times New Roman" w:cs="Times New Roman"/>
          <w:i/>
          <w:sz w:val="24"/>
        </w:rPr>
        <w:t>Annals of neurology, 59</w:t>
      </w:r>
      <w:r w:rsidRPr="0052117C">
        <w:rPr>
          <w:rFonts w:ascii="Times New Roman" w:hAnsi="Times New Roman" w:cs="Times New Roman"/>
          <w:sz w:val="24"/>
        </w:rPr>
        <w:t xml:space="preserve">(4), 662-672. </w:t>
      </w:r>
      <w:bookmarkEnd w:id="8"/>
    </w:p>
    <w:p w14:paraId="38065058"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9" w:name="_ENREF_5"/>
      <w:r w:rsidRPr="0052117C">
        <w:rPr>
          <w:rFonts w:ascii="Times New Roman" w:hAnsi="Times New Roman" w:cs="Times New Roman"/>
          <w:sz w:val="24"/>
        </w:rPr>
        <w:t xml:space="preserve">Barkley, R. A. (1997). Attention-deficit/hyperactivity disorder, self-regulation, and time: Toward a more comprehensive theory. </w:t>
      </w:r>
      <w:r w:rsidRPr="0052117C">
        <w:rPr>
          <w:rFonts w:ascii="Times New Roman" w:hAnsi="Times New Roman" w:cs="Times New Roman"/>
          <w:i/>
          <w:sz w:val="24"/>
        </w:rPr>
        <w:t>Journal of Developmental &amp; Behavioral Pediatrics, 18</w:t>
      </w:r>
      <w:r w:rsidRPr="0052117C">
        <w:rPr>
          <w:rFonts w:ascii="Times New Roman" w:hAnsi="Times New Roman" w:cs="Times New Roman"/>
          <w:sz w:val="24"/>
        </w:rPr>
        <w:t xml:space="preserve">(4), 271-279. </w:t>
      </w:r>
      <w:bookmarkEnd w:id="9"/>
    </w:p>
    <w:p w14:paraId="74A61B49"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0" w:name="_ENREF_8"/>
      <w:r w:rsidRPr="0052117C">
        <w:rPr>
          <w:rFonts w:ascii="Times New Roman" w:hAnsi="Times New Roman" w:cs="Times New Roman"/>
          <w:sz w:val="24"/>
        </w:rPr>
        <w:t xml:space="preserve">Byrne, J. M., Bawden, H. N., DeWolfe, N. A., &amp; Beattie, T. L. (1998). Clinical assessment of psychopharmacological treatment of preschoolers with ADHD. </w:t>
      </w:r>
      <w:r w:rsidRPr="0052117C">
        <w:rPr>
          <w:rFonts w:ascii="Times New Roman" w:hAnsi="Times New Roman" w:cs="Times New Roman"/>
          <w:i/>
          <w:sz w:val="24"/>
        </w:rPr>
        <w:t>Journal of Clinical and Experimental Neuropsychology, 20</w:t>
      </w:r>
      <w:r w:rsidRPr="0052117C">
        <w:rPr>
          <w:rFonts w:ascii="Times New Roman" w:hAnsi="Times New Roman" w:cs="Times New Roman"/>
          <w:sz w:val="24"/>
        </w:rPr>
        <w:t xml:space="preserve">(5), 613-627. </w:t>
      </w:r>
      <w:bookmarkEnd w:id="10"/>
    </w:p>
    <w:p w14:paraId="2371AAE5"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1" w:name="_ENREF_9"/>
      <w:r w:rsidRPr="0052117C">
        <w:rPr>
          <w:rFonts w:ascii="Times New Roman" w:hAnsi="Times New Roman" w:cs="Times New Roman"/>
          <w:sz w:val="24"/>
        </w:rPr>
        <w:t xml:space="preserve">Coch, D., Sanders, L. D., &amp; Neville, H. J. (2005). An event-related potential study of selective auditory attention in children and adults. </w:t>
      </w:r>
      <w:r w:rsidRPr="0052117C">
        <w:rPr>
          <w:rFonts w:ascii="Times New Roman" w:hAnsi="Times New Roman" w:cs="Times New Roman"/>
          <w:i/>
          <w:sz w:val="24"/>
        </w:rPr>
        <w:t>Journal of Cognitive Neuroscience, 17</w:t>
      </w:r>
      <w:r w:rsidRPr="0052117C">
        <w:rPr>
          <w:rFonts w:ascii="Times New Roman" w:hAnsi="Times New Roman" w:cs="Times New Roman"/>
          <w:sz w:val="24"/>
        </w:rPr>
        <w:t xml:space="preserve">(4), 605-622. </w:t>
      </w:r>
      <w:bookmarkEnd w:id="11"/>
    </w:p>
    <w:p w14:paraId="5AB5D1E8"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2" w:name="_ENREF_10"/>
      <w:r w:rsidRPr="0052117C">
        <w:rPr>
          <w:rFonts w:ascii="Times New Roman" w:hAnsi="Times New Roman" w:cs="Times New Roman"/>
          <w:sz w:val="24"/>
        </w:rPr>
        <w:t xml:space="preserve">Colombatti, R., Ermani, M., Rampazzo, P., Manara, R., Montanaro, M., Basso, G., . . . Sainati, L. (2015). Cognitive evoked potentials and neural networks are abnormal in children with sickle cell disease and not related to the degree of anaemia, pain and silent infarcts. </w:t>
      </w:r>
      <w:r w:rsidRPr="0052117C">
        <w:rPr>
          <w:rFonts w:ascii="Times New Roman" w:hAnsi="Times New Roman" w:cs="Times New Roman"/>
          <w:i/>
          <w:sz w:val="24"/>
        </w:rPr>
        <w:t>British journal of haematology, 169</w:t>
      </w:r>
      <w:r w:rsidRPr="0052117C">
        <w:rPr>
          <w:rFonts w:ascii="Times New Roman" w:hAnsi="Times New Roman" w:cs="Times New Roman"/>
          <w:sz w:val="24"/>
        </w:rPr>
        <w:t xml:space="preserve">(4), 597-600. </w:t>
      </w:r>
      <w:bookmarkEnd w:id="12"/>
    </w:p>
    <w:p w14:paraId="0C428C66"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3" w:name="_ENREF_11"/>
      <w:r w:rsidRPr="0052117C">
        <w:rPr>
          <w:rFonts w:ascii="Times New Roman" w:hAnsi="Times New Roman" w:cs="Times New Roman"/>
          <w:sz w:val="24"/>
        </w:rPr>
        <w:lastRenderedPageBreak/>
        <w:t xml:space="preserve">Cuevas, K., Cannon, E. N., Yoo, K., &amp; Fox, N. A. (2014). The infant EEG mu rhythm: methodological considerations and best practices. </w:t>
      </w:r>
      <w:r w:rsidRPr="0052117C">
        <w:rPr>
          <w:rFonts w:ascii="Times New Roman" w:hAnsi="Times New Roman" w:cs="Times New Roman"/>
          <w:i/>
          <w:sz w:val="24"/>
        </w:rPr>
        <w:t>Developmental Review, 34</w:t>
      </w:r>
      <w:r w:rsidRPr="0052117C">
        <w:rPr>
          <w:rFonts w:ascii="Times New Roman" w:hAnsi="Times New Roman" w:cs="Times New Roman"/>
          <w:sz w:val="24"/>
        </w:rPr>
        <w:t xml:space="preserve">(1), 26-43. </w:t>
      </w:r>
      <w:bookmarkEnd w:id="13"/>
    </w:p>
    <w:p w14:paraId="2B5ECC19" w14:textId="48B6C75C" w:rsidR="0079491F" w:rsidRPr="00D66364" w:rsidRDefault="0079491F">
      <w:pPr>
        <w:spacing w:line="480" w:lineRule="auto"/>
        <w:ind w:left="720" w:hanging="720"/>
        <w:rPr>
          <w:rFonts w:ascii="Times New Roman" w:hAnsi="Times New Roman"/>
          <w:noProof/>
        </w:rPr>
      </w:pPr>
      <w:bookmarkStart w:id="14" w:name="_ENREF_102"/>
      <w:r w:rsidRPr="00D66364">
        <w:rPr>
          <w:rFonts w:ascii="Times New Roman" w:hAnsi="Times New Roman"/>
          <w:noProof/>
        </w:rPr>
        <w:t xml:space="preserve">Cuevas, K., Hubble, M., &amp; Bell, M. A. (2012). Early childhood predictors of post-kindergarten executive function: Behavior, parent report, and psychophysiology. </w:t>
      </w:r>
      <w:r w:rsidRPr="00D66364">
        <w:rPr>
          <w:rFonts w:ascii="Times New Roman" w:hAnsi="Times New Roman"/>
          <w:i/>
          <w:noProof/>
        </w:rPr>
        <w:t>Early Education &amp; Development, 23</w:t>
      </w:r>
      <w:r w:rsidRPr="00D66364">
        <w:rPr>
          <w:rFonts w:ascii="Times New Roman" w:hAnsi="Times New Roman"/>
          <w:noProof/>
        </w:rPr>
        <w:t xml:space="preserve">(1), 59-73. </w:t>
      </w:r>
      <w:bookmarkEnd w:id="14"/>
    </w:p>
    <w:p w14:paraId="21EA0F6F" w14:textId="77777777" w:rsidR="0079491F" w:rsidRPr="0052117C" w:rsidRDefault="0079491F">
      <w:pPr>
        <w:pStyle w:val="EndNoteBibliography"/>
        <w:spacing w:line="480" w:lineRule="auto"/>
        <w:ind w:left="720" w:hanging="720"/>
        <w:rPr>
          <w:rFonts w:ascii="Times New Roman" w:hAnsi="Times New Roman" w:cs="Times New Roman"/>
          <w:sz w:val="24"/>
        </w:rPr>
      </w:pPr>
    </w:p>
    <w:p w14:paraId="7010D3BB"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5" w:name="_ENREF_12"/>
      <w:r w:rsidRPr="00C8131C">
        <w:rPr>
          <w:rFonts w:ascii="Times New Roman" w:hAnsi="Times New Roman" w:cs="Times New Roman"/>
          <w:sz w:val="24"/>
        </w:rPr>
        <w:t xml:space="preserve">Daly, B., Kral, M. C., &amp; Tarazi, R. A. (2011). The role of neuropsychological evaluation in pediatric sickle cell disease. </w:t>
      </w:r>
      <w:r w:rsidRPr="0052117C">
        <w:rPr>
          <w:rFonts w:ascii="Times New Roman" w:hAnsi="Times New Roman" w:cs="Times New Roman"/>
          <w:i/>
          <w:sz w:val="24"/>
        </w:rPr>
        <w:t>The Clinical Neuropsychologist, 25</w:t>
      </w:r>
      <w:r w:rsidRPr="0052117C">
        <w:rPr>
          <w:rFonts w:ascii="Times New Roman" w:hAnsi="Times New Roman" w:cs="Times New Roman"/>
          <w:sz w:val="24"/>
        </w:rPr>
        <w:t xml:space="preserve">(6), 903-925. </w:t>
      </w:r>
      <w:bookmarkEnd w:id="15"/>
    </w:p>
    <w:p w14:paraId="66C87ECD" w14:textId="77777777" w:rsidR="00817AFD" w:rsidRDefault="00817AFD">
      <w:pPr>
        <w:pStyle w:val="EndNoteBibliography"/>
        <w:spacing w:line="480" w:lineRule="auto"/>
        <w:ind w:left="720" w:hanging="720"/>
        <w:rPr>
          <w:rFonts w:ascii="Times New Roman" w:hAnsi="Times New Roman" w:cs="Times New Roman"/>
          <w:sz w:val="24"/>
        </w:rPr>
      </w:pPr>
      <w:bookmarkStart w:id="16" w:name="_ENREF_14"/>
      <w:r w:rsidRPr="0052117C">
        <w:rPr>
          <w:rFonts w:ascii="Times New Roman" w:hAnsi="Times New Roman" w:cs="Times New Roman"/>
          <w:sz w:val="24"/>
        </w:rPr>
        <w:t xml:space="preserve">DeBoer, T., Scott, L. S., Nelson, C. A., &amp; de Haan, M. (2007). Methods for acquiring and analyzing infant event-related potentials. </w:t>
      </w:r>
      <w:r w:rsidRPr="0052117C">
        <w:rPr>
          <w:rFonts w:ascii="Times New Roman" w:hAnsi="Times New Roman" w:cs="Times New Roman"/>
          <w:i/>
          <w:sz w:val="24"/>
        </w:rPr>
        <w:t>Infant EEG and event-related potentials</w:t>
      </w:r>
      <w:r w:rsidRPr="0052117C">
        <w:rPr>
          <w:rFonts w:ascii="Times New Roman" w:hAnsi="Times New Roman" w:cs="Times New Roman"/>
          <w:sz w:val="24"/>
        </w:rPr>
        <w:t xml:space="preserve">, 5-37. </w:t>
      </w:r>
      <w:bookmarkEnd w:id="16"/>
    </w:p>
    <w:p w14:paraId="44981C91" w14:textId="77777777" w:rsidR="00732F10" w:rsidRPr="0052117C" w:rsidRDefault="00732F10">
      <w:pPr>
        <w:pStyle w:val="EndNoteBibliography"/>
        <w:spacing w:line="480" w:lineRule="auto"/>
        <w:ind w:left="720" w:hanging="720"/>
        <w:rPr>
          <w:rFonts w:ascii="Times New Roman" w:hAnsi="Times New Roman" w:cs="Times New Roman"/>
          <w:sz w:val="24"/>
        </w:rPr>
      </w:pPr>
      <w:r>
        <w:rPr>
          <w:rFonts w:ascii="Times New Roman" w:hAnsi="Times New Roman" w:cs="Times New Roman"/>
          <w:sz w:val="24"/>
        </w:rPr>
        <w:t xml:space="preserve">de </w:t>
      </w:r>
      <w:r w:rsidRPr="0052117C">
        <w:rPr>
          <w:rFonts w:ascii="Times New Roman" w:hAnsi="Times New Roman" w:cs="Times New Roman"/>
          <w:sz w:val="24"/>
        </w:rPr>
        <w:t xml:space="preserve">Haan, M., Pascalis, O., &amp; Johnson, M. (2002). Specialization of neural mechanisms underlying face recognition in human infants. </w:t>
      </w:r>
      <w:r w:rsidRPr="0052117C">
        <w:rPr>
          <w:rFonts w:ascii="Times New Roman" w:hAnsi="Times New Roman" w:cs="Times New Roman"/>
          <w:i/>
          <w:sz w:val="24"/>
        </w:rPr>
        <w:t>Cognitive Neuroscience, Journal of, 14</w:t>
      </w:r>
      <w:r w:rsidRPr="0052117C">
        <w:rPr>
          <w:rFonts w:ascii="Times New Roman" w:hAnsi="Times New Roman" w:cs="Times New Roman"/>
          <w:sz w:val="24"/>
        </w:rPr>
        <w:t xml:space="preserve">(2), 199-209. </w:t>
      </w:r>
    </w:p>
    <w:p w14:paraId="7A284414" w14:textId="77777777" w:rsidR="00732F10" w:rsidRPr="0052117C" w:rsidRDefault="00732F10">
      <w:pPr>
        <w:pStyle w:val="EndNoteBibliography"/>
        <w:spacing w:line="480" w:lineRule="auto"/>
        <w:ind w:left="720" w:hanging="720"/>
        <w:rPr>
          <w:rFonts w:ascii="Times New Roman" w:hAnsi="Times New Roman" w:cs="Times New Roman"/>
          <w:sz w:val="24"/>
        </w:rPr>
      </w:pPr>
    </w:p>
    <w:p w14:paraId="34B56906"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7" w:name="_ENREF_15"/>
      <w:r w:rsidRPr="0052117C">
        <w:rPr>
          <w:rFonts w:ascii="Times New Roman" w:hAnsi="Times New Roman" w:cs="Times New Roman"/>
          <w:sz w:val="24"/>
        </w:rPr>
        <w:t xml:space="preserve">Delorme, A., Mullen, T., Kothe, C., Acar, Z. A., Bigdely-Shamlo, N., Vankov, A., &amp; Makeig, S. (2011). EEGLAB, SIFT, NFT, BCILAB, and ERICA: new tools for advanced EEG processing. </w:t>
      </w:r>
      <w:r w:rsidRPr="0052117C">
        <w:rPr>
          <w:rFonts w:ascii="Times New Roman" w:hAnsi="Times New Roman" w:cs="Times New Roman"/>
          <w:i/>
          <w:sz w:val="24"/>
        </w:rPr>
        <w:t>Computational intelligence and neuroscience, 2011</w:t>
      </w:r>
      <w:r w:rsidRPr="0052117C">
        <w:rPr>
          <w:rFonts w:ascii="Times New Roman" w:hAnsi="Times New Roman" w:cs="Times New Roman"/>
          <w:sz w:val="24"/>
        </w:rPr>
        <w:t xml:space="preserve">, 10. </w:t>
      </w:r>
      <w:bookmarkEnd w:id="17"/>
    </w:p>
    <w:p w14:paraId="2E8AC9E5"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8" w:name="_ENREF_16"/>
      <w:r w:rsidRPr="0052117C">
        <w:rPr>
          <w:rFonts w:ascii="Times New Roman" w:hAnsi="Times New Roman" w:cs="Times New Roman"/>
          <w:sz w:val="24"/>
        </w:rPr>
        <w:t xml:space="preserve">Desimone, R., &amp; Duncan, J. (1995). Neural mechanisms of selective visual attention. </w:t>
      </w:r>
      <w:r w:rsidRPr="0052117C">
        <w:rPr>
          <w:rFonts w:ascii="Times New Roman" w:hAnsi="Times New Roman" w:cs="Times New Roman"/>
          <w:i/>
          <w:sz w:val="24"/>
        </w:rPr>
        <w:t>Annual review of neuroscience, 18</w:t>
      </w:r>
      <w:r w:rsidRPr="0052117C">
        <w:rPr>
          <w:rFonts w:ascii="Times New Roman" w:hAnsi="Times New Roman" w:cs="Times New Roman"/>
          <w:sz w:val="24"/>
        </w:rPr>
        <w:t xml:space="preserve">(1), 193-222. </w:t>
      </w:r>
      <w:bookmarkEnd w:id="18"/>
    </w:p>
    <w:p w14:paraId="1D70314F"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19" w:name="_ENREF_17"/>
      <w:r w:rsidRPr="0052117C">
        <w:rPr>
          <w:rFonts w:ascii="Times New Roman" w:hAnsi="Times New Roman" w:cs="Times New Roman"/>
          <w:sz w:val="24"/>
        </w:rPr>
        <w:t xml:space="preserve">Donkers, F. C., Schipul, S. E., Baranek, G. T., Cleary, K. M., Willoughby, M. T., Evans, A. M., . . . Belger, A. (2015). Attenuated auditory event-related </w:t>
      </w:r>
      <w:r w:rsidRPr="0052117C">
        <w:rPr>
          <w:rFonts w:ascii="Times New Roman" w:hAnsi="Times New Roman" w:cs="Times New Roman"/>
          <w:sz w:val="24"/>
        </w:rPr>
        <w:lastRenderedPageBreak/>
        <w:t xml:space="preserve">potentials and associations with atypical sensory response patterns in children with autism. </w:t>
      </w:r>
      <w:r w:rsidRPr="0052117C">
        <w:rPr>
          <w:rFonts w:ascii="Times New Roman" w:hAnsi="Times New Roman" w:cs="Times New Roman"/>
          <w:i/>
          <w:sz w:val="24"/>
        </w:rPr>
        <w:t>Journal of autism and developmental disorders, 45</w:t>
      </w:r>
      <w:r w:rsidRPr="0052117C">
        <w:rPr>
          <w:rFonts w:ascii="Times New Roman" w:hAnsi="Times New Roman" w:cs="Times New Roman"/>
          <w:sz w:val="24"/>
        </w:rPr>
        <w:t xml:space="preserve">(2), 506-523. </w:t>
      </w:r>
      <w:bookmarkEnd w:id="19"/>
    </w:p>
    <w:p w14:paraId="77C4327A" w14:textId="77777777" w:rsidR="00C9740D" w:rsidRDefault="00D94809">
      <w:pPr>
        <w:widowControl w:val="0"/>
        <w:autoSpaceDE w:val="0"/>
        <w:autoSpaceDN w:val="0"/>
        <w:adjustRightInd w:val="0"/>
        <w:spacing w:line="480" w:lineRule="auto"/>
        <w:rPr>
          <w:rFonts w:ascii="Times New Roman" w:eastAsiaTheme="minorEastAsia" w:hAnsi="Times New Roman"/>
          <w:lang w:val="en-US"/>
        </w:rPr>
      </w:pPr>
      <w:r w:rsidRPr="0052117C">
        <w:rPr>
          <w:rFonts w:ascii="Times New Roman" w:hAnsi="Times New Roman"/>
        </w:rPr>
        <w:t xml:space="preserve">Downes, M., Bathelt, J., &amp; de Haan, M. (2017). </w:t>
      </w:r>
      <w:r w:rsidRPr="0052117C">
        <w:rPr>
          <w:rFonts w:ascii="Times New Roman" w:eastAsiaTheme="minorEastAsia" w:hAnsi="Times New Roman"/>
          <w:lang w:val="en-US"/>
        </w:rPr>
        <w:t xml:space="preserve">Event-related potential measures of </w:t>
      </w:r>
    </w:p>
    <w:p w14:paraId="578B56A2" w14:textId="77777777" w:rsidR="00074825" w:rsidRDefault="00D94809" w:rsidP="00C206CC">
      <w:pPr>
        <w:widowControl w:val="0"/>
        <w:autoSpaceDE w:val="0"/>
        <w:autoSpaceDN w:val="0"/>
        <w:adjustRightInd w:val="0"/>
        <w:spacing w:line="480" w:lineRule="auto"/>
        <w:ind w:firstLine="720"/>
        <w:rPr>
          <w:rFonts w:ascii="Times New Roman" w:eastAsiaTheme="minorEastAsia" w:hAnsi="Times New Roman"/>
          <w:i/>
          <w:iCs/>
          <w:lang w:val="en-US"/>
        </w:rPr>
      </w:pPr>
      <w:r w:rsidRPr="0052117C">
        <w:rPr>
          <w:rFonts w:ascii="Times New Roman" w:eastAsiaTheme="minorEastAsia" w:hAnsi="Times New Roman"/>
          <w:lang w:val="en-US"/>
        </w:rPr>
        <w:t xml:space="preserve">executive functioning from preschool to adolescence. </w:t>
      </w:r>
      <w:r w:rsidRPr="0052117C">
        <w:rPr>
          <w:rFonts w:ascii="Times New Roman" w:eastAsiaTheme="minorEastAsia" w:hAnsi="Times New Roman"/>
          <w:i/>
          <w:iCs/>
          <w:lang w:val="en-US"/>
        </w:rPr>
        <w:t xml:space="preserve">Developmental </w:t>
      </w:r>
    </w:p>
    <w:p w14:paraId="3C868F07" w14:textId="696E2C3C" w:rsidR="00D94809" w:rsidRPr="0052117C" w:rsidRDefault="00D94809" w:rsidP="00C206CC">
      <w:pPr>
        <w:widowControl w:val="0"/>
        <w:autoSpaceDE w:val="0"/>
        <w:autoSpaceDN w:val="0"/>
        <w:adjustRightInd w:val="0"/>
        <w:spacing w:line="480" w:lineRule="auto"/>
        <w:ind w:firstLine="720"/>
        <w:rPr>
          <w:rFonts w:ascii="Times New Roman" w:eastAsiaTheme="minorEastAsia" w:hAnsi="Times New Roman"/>
          <w:i/>
          <w:iCs/>
          <w:lang w:val="en-US"/>
        </w:rPr>
      </w:pPr>
      <w:r w:rsidRPr="0052117C">
        <w:rPr>
          <w:rFonts w:ascii="Times New Roman" w:eastAsiaTheme="minorEastAsia" w:hAnsi="Times New Roman"/>
          <w:i/>
          <w:iCs/>
          <w:lang w:val="en-US"/>
        </w:rPr>
        <w:t>Medicine and Child Neurology</w:t>
      </w:r>
      <w:r w:rsidR="00B8348E">
        <w:rPr>
          <w:rFonts w:ascii="Times New Roman" w:eastAsiaTheme="minorEastAsia" w:hAnsi="Times New Roman"/>
          <w:i/>
          <w:iCs/>
          <w:lang w:val="en-US"/>
        </w:rPr>
        <w:t>, 59(6),</w:t>
      </w:r>
      <w:r w:rsidR="00B8348E" w:rsidRPr="00C206CC">
        <w:rPr>
          <w:rFonts w:ascii="Times New Roman" w:eastAsiaTheme="minorEastAsia" w:hAnsi="Times New Roman"/>
          <w:iCs/>
          <w:lang w:val="en-US"/>
        </w:rPr>
        <w:t xml:space="preserve"> 581-590.</w:t>
      </w:r>
    </w:p>
    <w:p w14:paraId="456A0AB1" w14:textId="77777777" w:rsidR="00792DD5" w:rsidRPr="0052117C" w:rsidRDefault="00792DD5" w:rsidP="00074825">
      <w:pPr>
        <w:spacing w:line="480" w:lineRule="auto"/>
        <w:rPr>
          <w:rFonts w:ascii="Times New Roman" w:hAnsi="Times New Roman"/>
        </w:rPr>
      </w:pPr>
      <w:r w:rsidRPr="0052117C">
        <w:rPr>
          <w:rFonts w:ascii="Times New Roman" w:hAnsi="Times New Roman"/>
        </w:rPr>
        <w:t xml:space="preserve">Downes, M., Kirkham, F. J. &amp; de Haan, M. (2014). Doggie Deletion Task for </w:t>
      </w:r>
    </w:p>
    <w:p w14:paraId="1028FCF9" w14:textId="77777777" w:rsidR="00792DD5" w:rsidRPr="0052117C" w:rsidRDefault="00792DD5">
      <w:pPr>
        <w:spacing w:line="480" w:lineRule="auto"/>
        <w:ind w:firstLine="720"/>
        <w:rPr>
          <w:rFonts w:ascii="Times New Roman" w:hAnsi="Times New Roman"/>
        </w:rPr>
      </w:pPr>
      <w:r w:rsidRPr="0052117C">
        <w:rPr>
          <w:rFonts w:ascii="Times New Roman" w:hAnsi="Times New Roman"/>
        </w:rPr>
        <w:t>Preschoolers Task Manual. University College London; 2014.</w:t>
      </w:r>
    </w:p>
    <w:p w14:paraId="2CAFF1FE" w14:textId="77777777" w:rsidR="00091F70" w:rsidRPr="0052117C" w:rsidRDefault="00817AFD">
      <w:pPr>
        <w:pStyle w:val="EndNoteBibliography"/>
        <w:spacing w:line="480" w:lineRule="auto"/>
        <w:rPr>
          <w:rFonts w:ascii="Times New Roman" w:hAnsi="Times New Roman" w:cs="Times New Roman"/>
          <w:sz w:val="24"/>
        </w:rPr>
      </w:pPr>
      <w:bookmarkStart w:id="20" w:name="_ENREF_18"/>
      <w:r w:rsidRPr="0052117C">
        <w:rPr>
          <w:rFonts w:ascii="Times New Roman" w:hAnsi="Times New Roman" w:cs="Times New Roman"/>
          <w:sz w:val="24"/>
        </w:rPr>
        <w:t xml:space="preserve">Duncan, G. J., Dowsett, C. J., Claessens, A., Magnuson, K., Huston, A. C., Klebanov, </w:t>
      </w:r>
    </w:p>
    <w:p w14:paraId="6B6C03E2" w14:textId="77777777" w:rsidR="00091F70" w:rsidRPr="0052117C" w:rsidRDefault="00817AFD">
      <w:pPr>
        <w:pStyle w:val="EndNoteBibliography"/>
        <w:spacing w:line="480" w:lineRule="auto"/>
        <w:ind w:firstLine="720"/>
        <w:rPr>
          <w:rFonts w:ascii="Times New Roman" w:hAnsi="Times New Roman" w:cs="Times New Roman"/>
          <w:sz w:val="24"/>
        </w:rPr>
      </w:pPr>
      <w:r w:rsidRPr="0052117C">
        <w:rPr>
          <w:rFonts w:ascii="Times New Roman" w:hAnsi="Times New Roman" w:cs="Times New Roman"/>
          <w:sz w:val="24"/>
        </w:rPr>
        <w:t xml:space="preserve">P., . . . Brooks-Gunn, J. (2007). School readiness and later achievement. </w:t>
      </w:r>
    </w:p>
    <w:p w14:paraId="74205260" w14:textId="29DDF42E" w:rsidR="00817AFD" w:rsidRPr="0052117C" w:rsidRDefault="00817AFD">
      <w:pPr>
        <w:pStyle w:val="EndNoteBibliography"/>
        <w:spacing w:line="480" w:lineRule="auto"/>
        <w:ind w:firstLine="720"/>
        <w:rPr>
          <w:rFonts w:ascii="Times New Roman" w:hAnsi="Times New Roman" w:cs="Times New Roman"/>
          <w:sz w:val="24"/>
        </w:rPr>
      </w:pPr>
      <w:r w:rsidRPr="0052117C">
        <w:rPr>
          <w:rFonts w:ascii="Times New Roman" w:hAnsi="Times New Roman" w:cs="Times New Roman"/>
          <w:i/>
          <w:sz w:val="24"/>
        </w:rPr>
        <w:t>Developmental Psychology, 43</w:t>
      </w:r>
      <w:r w:rsidRPr="0052117C">
        <w:rPr>
          <w:rFonts w:ascii="Times New Roman" w:hAnsi="Times New Roman" w:cs="Times New Roman"/>
          <w:sz w:val="24"/>
        </w:rPr>
        <w:t xml:space="preserve">(6), 1428. </w:t>
      </w:r>
      <w:bookmarkEnd w:id="20"/>
    </w:p>
    <w:p w14:paraId="1705334D"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1" w:name="_ENREF_19"/>
      <w:r w:rsidRPr="0052117C">
        <w:rPr>
          <w:rFonts w:ascii="Times New Roman" w:hAnsi="Times New Roman" w:cs="Times New Roman"/>
          <w:sz w:val="24"/>
        </w:rPr>
        <w:t xml:space="preserve">Engle, R. W., &amp; Kane, M. J. (2004). Executive attention, working memory capacity, and a two-factor theory of cognitive control. </w:t>
      </w:r>
      <w:r w:rsidRPr="0052117C">
        <w:rPr>
          <w:rFonts w:ascii="Times New Roman" w:hAnsi="Times New Roman" w:cs="Times New Roman"/>
          <w:i/>
          <w:sz w:val="24"/>
        </w:rPr>
        <w:t>Psychology of learning and motivation, 44</w:t>
      </w:r>
      <w:r w:rsidRPr="0052117C">
        <w:rPr>
          <w:rFonts w:ascii="Times New Roman" w:hAnsi="Times New Roman" w:cs="Times New Roman"/>
          <w:sz w:val="24"/>
        </w:rPr>
        <w:t xml:space="preserve">, 145-200. </w:t>
      </w:r>
      <w:bookmarkEnd w:id="21"/>
    </w:p>
    <w:p w14:paraId="3D8DBF5B"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2" w:name="_ENREF_20"/>
      <w:r w:rsidRPr="0052117C">
        <w:rPr>
          <w:rFonts w:ascii="Times New Roman" w:hAnsi="Times New Roman" w:cs="Times New Roman"/>
          <w:sz w:val="24"/>
        </w:rPr>
        <w:t xml:space="preserve">Espinet, S. D., Anderson, J. E., &amp; Zelazo, P. D. (2013). Reflection training improves executive function in preschool-age children: Behavioral and neural effects. </w:t>
      </w:r>
      <w:r w:rsidRPr="0052117C">
        <w:rPr>
          <w:rFonts w:ascii="Times New Roman" w:hAnsi="Times New Roman" w:cs="Times New Roman"/>
          <w:i/>
          <w:sz w:val="24"/>
        </w:rPr>
        <w:t>Developmental cognitive neuroscience, 4</w:t>
      </w:r>
      <w:r w:rsidRPr="0052117C">
        <w:rPr>
          <w:rFonts w:ascii="Times New Roman" w:hAnsi="Times New Roman" w:cs="Times New Roman"/>
          <w:sz w:val="24"/>
        </w:rPr>
        <w:t xml:space="preserve">, 3-15. </w:t>
      </w:r>
      <w:bookmarkEnd w:id="22"/>
    </w:p>
    <w:p w14:paraId="5A45919A"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3" w:name="_ENREF_22"/>
      <w:r w:rsidRPr="0052117C">
        <w:rPr>
          <w:rFonts w:ascii="Times New Roman" w:hAnsi="Times New Roman" w:cs="Times New Roman"/>
          <w:sz w:val="24"/>
        </w:rPr>
        <w:t xml:space="preserve">Gilley, P. M., Sharma, A., Dorman, M., &amp; Martin, K. (2005). Developmental changes in refractoriness of the cortical auditory evoked potential. </w:t>
      </w:r>
      <w:r w:rsidRPr="0052117C">
        <w:rPr>
          <w:rFonts w:ascii="Times New Roman" w:hAnsi="Times New Roman" w:cs="Times New Roman"/>
          <w:i/>
          <w:sz w:val="24"/>
        </w:rPr>
        <w:t>Clinical Neurophysiology, 116</w:t>
      </w:r>
      <w:r w:rsidRPr="0052117C">
        <w:rPr>
          <w:rFonts w:ascii="Times New Roman" w:hAnsi="Times New Roman" w:cs="Times New Roman"/>
          <w:sz w:val="24"/>
        </w:rPr>
        <w:t xml:space="preserve">(3), 648-657. </w:t>
      </w:r>
      <w:bookmarkEnd w:id="23"/>
    </w:p>
    <w:p w14:paraId="39EF9C10"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4" w:name="_ENREF_23"/>
      <w:r w:rsidRPr="0052117C">
        <w:rPr>
          <w:rFonts w:ascii="Times New Roman" w:hAnsi="Times New Roman" w:cs="Times New Roman"/>
          <w:sz w:val="24"/>
        </w:rPr>
        <w:t xml:space="preserve">Gomes, H., Duff, M., Ramos, M., Molholm, S., Foxe, J. J., &amp; Halperin, J. (2012). Auditory selective attention and processing in children with attention-deficit/hyperactivity disorder. </w:t>
      </w:r>
      <w:r w:rsidRPr="0052117C">
        <w:rPr>
          <w:rFonts w:ascii="Times New Roman" w:hAnsi="Times New Roman" w:cs="Times New Roman"/>
          <w:i/>
          <w:sz w:val="24"/>
        </w:rPr>
        <w:t>Clinical Neurophysiology, 123</w:t>
      </w:r>
      <w:r w:rsidRPr="0052117C">
        <w:rPr>
          <w:rFonts w:ascii="Times New Roman" w:hAnsi="Times New Roman" w:cs="Times New Roman"/>
          <w:sz w:val="24"/>
        </w:rPr>
        <w:t xml:space="preserve">(2), 293-302. </w:t>
      </w:r>
      <w:bookmarkEnd w:id="24"/>
    </w:p>
    <w:p w14:paraId="7751FA20"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5" w:name="_ENREF_25"/>
      <w:r w:rsidRPr="0052117C">
        <w:rPr>
          <w:rFonts w:ascii="Times New Roman" w:hAnsi="Times New Roman" w:cs="Times New Roman"/>
          <w:sz w:val="24"/>
        </w:rPr>
        <w:t xml:space="preserve">Hillyard, S. A., Hink, R. F., Schwent, V. L., &amp; Picton, T. W. (1973). Electrical signs of selective attention in the human brain. </w:t>
      </w:r>
      <w:r w:rsidRPr="0052117C">
        <w:rPr>
          <w:rFonts w:ascii="Times New Roman" w:hAnsi="Times New Roman" w:cs="Times New Roman"/>
          <w:i/>
          <w:sz w:val="24"/>
        </w:rPr>
        <w:t>Science, 182</w:t>
      </w:r>
      <w:r w:rsidRPr="0052117C">
        <w:rPr>
          <w:rFonts w:ascii="Times New Roman" w:hAnsi="Times New Roman" w:cs="Times New Roman"/>
          <w:sz w:val="24"/>
        </w:rPr>
        <w:t xml:space="preserve">(4108), 177-180. </w:t>
      </w:r>
      <w:bookmarkEnd w:id="25"/>
    </w:p>
    <w:p w14:paraId="1EF59969"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6" w:name="_ENREF_26"/>
      <w:r w:rsidRPr="0052117C">
        <w:rPr>
          <w:rFonts w:ascii="Times New Roman" w:hAnsi="Times New Roman" w:cs="Times New Roman"/>
          <w:sz w:val="24"/>
        </w:rPr>
        <w:lastRenderedPageBreak/>
        <w:t xml:space="preserve">Hogan, A. M., Telfer, P. T., Kirkham, F. J., &amp; de Haan, M. (2013). Precursors of Executive Function in Infants With Sickle Cell Anemia. </w:t>
      </w:r>
      <w:r w:rsidRPr="0052117C">
        <w:rPr>
          <w:rFonts w:ascii="Times New Roman" w:hAnsi="Times New Roman" w:cs="Times New Roman"/>
          <w:i/>
          <w:sz w:val="24"/>
        </w:rPr>
        <w:t>Journal of Child Neurology, 28</w:t>
      </w:r>
      <w:r w:rsidRPr="0052117C">
        <w:rPr>
          <w:rFonts w:ascii="Times New Roman" w:hAnsi="Times New Roman" w:cs="Times New Roman"/>
          <w:sz w:val="24"/>
        </w:rPr>
        <w:t xml:space="preserve">(10), 1197-1202. </w:t>
      </w:r>
      <w:bookmarkEnd w:id="26"/>
    </w:p>
    <w:p w14:paraId="4F0B0751"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7" w:name="_ENREF_27"/>
      <w:r w:rsidRPr="0052117C">
        <w:rPr>
          <w:rFonts w:ascii="Times New Roman" w:hAnsi="Times New Roman" w:cs="Times New Roman"/>
          <w:sz w:val="24"/>
        </w:rPr>
        <w:t xml:space="preserve">Hogan, A. M., Vargha-Khadem, F., Saunders, D. E., Kirkham, F. J., &amp; Baldeweg, T. (2006). Impact of frontal white matter lesions on performance monitoring: ERP evidence for cortical disconnection. </w:t>
      </w:r>
      <w:r w:rsidRPr="0052117C">
        <w:rPr>
          <w:rFonts w:ascii="Times New Roman" w:hAnsi="Times New Roman" w:cs="Times New Roman"/>
          <w:i/>
          <w:sz w:val="24"/>
        </w:rPr>
        <w:t>Brain, 129</w:t>
      </w:r>
      <w:r w:rsidRPr="0052117C">
        <w:rPr>
          <w:rFonts w:ascii="Times New Roman" w:hAnsi="Times New Roman" w:cs="Times New Roman"/>
          <w:sz w:val="24"/>
        </w:rPr>
        <w:t xml:space="preserve">(8), 2177-2188. </w:t>
      </w:r>
      <w:bookmarkEnd w:id="27"/>
    </w:p>
    <w:p w14:paraId="420AB84F" w14:textId="126231F4" w:rsidR="003C7DD8" w:rsidRPr="00C206CC" w:rsidRDefault="00817AFD" w:rsidP="00C206CC">
      <w:pPr>
        <w:pStyle w:val="Heading1"/>
        <w:numPr>
          <w:ilvl w:val="0"/>
          <w:numId w:val="0"/>
        </w:numPr>
        <w:spacing w:before="0" w:after="90" w:line="480" w:lineRule="auto"/>
        <w:ind w:left="432" w:hanging="432"/>
        <w:jc w:val="left"/>
        <w:rPr>
          <w:rFonts w:ascii="Times New Roman" w:eastAsia="Times New Roman" w:hAnsi="Times New Roman"/>
          <w:b w:val="0"/>
          <w:bCs w:val="0"/>
          <w:color w:val="000000" w:themeColor="text1"/>
          <w:sz w:val="24"/>
          <w:szCs w:val="24"/>
          <w:lang w:eastAsia="en-GB"/>
        </w:rPr>
      </w:pPr>
      <w:bookmarkStart w:id="28" w:name="_ENREF_28"/>
      <w:r w:rsidRPr="00C206CC">
        <w:rPr>
          <w:rFonts w:ascii="Times New Roman" w:hAnsi="Times New Roman"/>
          <w:b w:val="0"/>
          <w:color w:val="000000" w:themeColor="text1"/>
          <w:sz w:val="24"/>
          <w:szCs w:val="24"/>
        </w:rPr>
        <w:t>Isbell, E.</w:t>
      </w:r>
      <w:r w:rsidR="003C7DD8">
        <w:rPr>
          <w:rFonts w:ascii="Times New Roman" w:hAnsi="Times New Roman"/>
          <w:b w:val="0"/>
          <w:color w:val="000000" w:themeColor="text1"/>
          <w:sz w:val="24"/>
          <w:szCs w:val="24"/>
        </w:rPr>
        <w:t xml:space="preserve">, Stevens, C., </w:t>
      </w:r>
      <w:r w:rsidR="003C7DD8" w:rsidRPr="00C206CC">
        <w:rPr>
          <w:rFonts w:ascii="Times New Roman" w:hAnsi="Times New Roman"/>
          <w:b w:val="0"/>
          <w:sz w:val="24"/>
          <w:szCs w:val="24"/>
        </w:rPr>
        <w:t xml:space="preserve">Hampton Wray, A., </w:t>
      </w:r>
      <w:r w:rsidR="003C7DD8">
        <w:rPr>
          <w:rFonts w:ascii="Times New Roman" w:hAnsi="Times New Roman"/>
          <w:b w:val="0"/>
          <w:sz w:val="24"/>
          <w:szCs w:val="24"/>
        </w:rPr>
        <w:t xml:space="preserve">Bell, T., </w:t>
      </w:r>
      <w:r w:rsidR="003C7DD8" w:rsidRPr="00C206CC">
        <w:rPr>
          <w:rFonts w:ascii="Times New Roman" w:hAnsi="Times New Roman"/>
          <w:b w:val="0"/>
          <w:sz w:val="24"/>
          <w:szCs w:val="24"/>
        </w:rPr>
        <w:t>&amp; Neville, H. J.</w:t>
      </w:r>
      <w:r w:rsidR="003C7DD8" w:rsidRPr="0052117C">
        <w:rPr>
          <w:rFonts w:ascii="Times New Roman" w:hAnsi="Times New Roman"/>
          <w:sz w:val="24"/>
          <w:szCs w:val="24"/>
        </w:rPr>
        <w:t xml:space="preserve"> </w:t>
      </w:r>
      <w:r w:rsidRPr="00C206CC">
        <w:rPr>
          <w:rFonts w:ascii="Times New Roman" w:hAnsi="Times New Roman"/>
          <w:b w:val="0"/>
          <w:color w:val="000000" w:themeColor="text1"/>
          <w:sz w:val="24"/>
          <w:szCs w:val="24"/>
        </w:rPr>
        <w:t>(201</w:t>
      </w:r>
      <w:r w:rsidR="003C7DD8">
        <w:rPr>
          <w:rFonts w:ascii="Times New Roman" w:hAnsi="Times New Roman"/>
          <w:b w:val="0"/>
          <w:color w:val="000000" w:themeColor="text1"/>
          <w:sz w:val="24"/>
          <w:szCs w:val="24"/>
        </w:rPr>
        <w:t>6</w:t>
      </w:r>
      <w:r w:rsidRPr="00C206CC">
        <w:rPr>
          <w:rFonts w:ascii="Times New Roman" w:hAnsi="Times New Roman"/>
          <w:b w:val="0"/>
          <w:color w:val="000000" w:themeColor="text1"/>
          <w:sz w:val="24"/>
          <w:szCs w:val="24"/>
        </w:rPr>
        <w:t>).</w:t>
      </w:r>
      <w:r w:rsidRPr="00C206CC">
        <w:rPr>
          <w:rFonts w:ascii="Times New Roman" w:hAnsi="Times New Roman"/>
          <w:color w:val="000000" w:themeColor="text1"/>
          <w:sz w:val="24"/>
          <w:szCs w:val="24"/>
        </w:rPr>
        <w:t xml:space="preserve"> </w:t>
      </w:r>
      <w:r w:rsidR="003C7DD8" w:rsidRPr="00C206CC">
        <w:rPr>
          <w:rFonts w:ascii="Times New Roman" w:eastAsia="Times New Roman" w:hAnsi="Times New Roman"/>
          <w:b w:val="0"/>
          <w:bCs w:val="0"/>
          <w:color w:val="000000" w:themeColor="text1"/>
          <w:sz w:val="24"/>
          <w:szCs w:val="24"/>
        </w:rPr>
        <w:t>5-HTTLPR polymorphism is linked to neural mechanisms of selective attention in preschoolers from lower socioeconomic status backgrounds</w:t>
      </w:r>
      <w:r w:rsidR="003C7DD8" w:rsidRPr="003C7DD8">
        <w:rPr>
          <w:rFonts w:ascii="Times New Roman" w:eastAsia="Times New Roman" w:hAnsi="Times New Roman"/>
          <w:b w:val="0"/>
          <w:bCs w:val="0"/>
          <w:color w:val="000000" w:themeColor="text1"/>
          <w:sz w:val="24"/>
          <w:szCs w:val="24"/>
        </w:rPr>
        <w:t xml:space="preserve">. </w:t>
      </w:r>
      <w:r w:rsidR="003C7DD8" w:rsidRPr="00C206CC">
        <w:rPr>
          <w:rFonts w:ascii="Times New Roman" w:eastAsiaTheme="minorEastAsia" w:hAnsi="Times New Roman"/>
          <w:b w:val="0"/>
          <w:i/>
          <w:sz w:val="24"/>
          <w:szCs w:val="24"/>
          <w:lang w:val="en-IE"/>
        </w:rPr>
        <w:t xml:space="preserve">Developmental Cognitive Neuroscience, 22, </w:t>
      </w:r>
      <w:r w:rsidR="003C7DD8" w:rsidRPr="00C206CC">
        <w:rPr>
          <w:rFonts w:ascii="Times New Roman" w:eastAsiaTheme="minorEastAsia" w:hAnsi="Times New Roman"/>
          <w:b w:val="0"/>
          <w:sz w:val="24"/>
          <w:szCs w:val="24"/>
          <w:lang w:val="en-IE"/>
        </w:rPr>
        <w:t>36-47.</w:t>
      </w:r>
    </w:p>
    <w:p w14:paraId="752494C6" w14:textId="5C230B7F" w:rsidR="00817AFD" w:rsidRPr="0052117C" w:rsidRDefault="00817AFD" w:rsidP="00AA3737">
      <w:pPr>
        <w:pStyle w:val="EndNoteBibliography"/>
        <w:spacing w:line="480" w:lineRule="auto"/>
        <w:ind w:left="720" w:hanging="720"/>
        <w:rPr>
          <w:rFonts w:ascii="Times New Roman" w:hAnsi="Times New Roman" w:cs="Times New Roman"/>
          <w:sz w:val="24"/>
        </w:rPr>
      </w:pPr>
      <w:r w:rsidRPr="0052117C">
        <w:rPr>
          <w:rFonts w:ascii="Times New Roman" w:hAnsi="Times New Roman" w:cs="Times New Roman"/>
          <w:sz w:val="24"/>
        </w:rPr>
        <w:t xml:space="preserve">. </w:t>
      </w:r>
      <w:bookmarkEnd w:id="28"/>
    </w:p>
    <w:p w14:paraId="0CC18B4E" w14:textId="77777777" w:rsidR="00AA3737" w:rsidRDefault="00865824" w:rsidP="00C9740D">
      <w:pPr>
        <w:pStyle w:val="NormalWeb"/>
        <w:spacing w:line="480" w:lineRule="auto"/>
        <w:rPr>
          <w:rFonts w:ascii="Times New Roman" w:eastAsiaTheme="minorEastAsia" w:hAnsi="Times New Roman"/>
          <w:sz w:val="24"/>
          <w:szCs w:val="24"/>
          <w:lang w:val="en-IE"/>
        </w:rPr>
      </w:pPr>
      <w:r w:rsidRPr="0052117C">
        <w:rPr>
          <w:rFonts w:ascii="Times New Roman" w:hAnsi="Times New Roman"/>
          <w:sz w:val="24"/>
          <w:szCs w:val="24"/>
        </w:rPr>
        <w:t xml:space="preserve">Isbell, E., Hampton Wray, A., &amp; Neville, H. J. (2016). </w:t>
      </w:r>
      <w:r w:rsidRPr="0052117C">
        <w:rPr>
          <w:rFonts w:ascii="Times New Roman" w:eastAsiaTheme="minorEastAsia" w:hAnsi="Times New Roman"/>
          <w:sz w:val="24"/>
          <w:szCs w:val="24"/>
          <w:lang w:val="en-IE"/>
        </w:rPr>
        <w:t xml:space="preserve">Individual differences in neural </w:t>
      </w:r>
    </w:p>
    <w:p w14:paraId="58F35975" w14:textId="7809F458" w:rsidR="00865824" w:rsidRDefault="00865824" w:rsidP="00C206CC">
      <w:pPr>
        <w:pStyle w:val="NormalWeb"/>
        <w:spacing w:line="480" w:lineRule="auto"/>
        <w:ind w:left="720"/>
        <w:rPr>
          <w:rFonts w:ascii="Times New Roman" w:eastAsiaTheme="minorEastAsia" w:hAnsi="Times New Roman"/>
          <w:sz w:val="24"/>
          <w:szCs w:val="24"/>
          <w:lang w:val="en-IE"/>
        </w:rPr>
      </w:pPr>
      <w:r w:rsidRPr="0052117C">
        <w:rPr>
          <w:rFonts w:ascii="Times New Roman" w:eastAsiaTheme="minorEastAsia" w:hAnsi="Times New Roman"/>
          <w:sz w:val="24"/>
          <w:szCs w:val="24"/>
          <w:lang w:val="en-IE"/>
        </w:rPr>
        <w:t xml:space="preserve">mechanisms of selective auditory attention in preschoolers from lower socioeconomic status backgrounds: an event-related potentials study. </w:t>
      </w:r>
      <w:r w:rsidRPr="0052117C">
        <w:rPr>
          <w:rFonts w:ascii="Times New Roman" w:eastAsiaTheme="minorEastAsia" w:hAnsi="Times New Roman"/>
          <w:i/>
          <w:sz w:val="24"/>
          <w:szCs w:val="24"/>
          <w:lang w:val="en-IE"/>
        </w:rPr>
        <w:t>Developmental Science, 19</w:t>
      </w:r>
      <w:r w:rsidRPr="0052117C">
        <w:rPr>
          <w:rFonts w:ascii="Times New Roman" w:eastAsiaTheme="minorEastAsia" w:hAnsi="Times New Roman"/>
          <w:sz w:val="24"/>
          <w:szCs w:val="24"/>
          <w:lang w:val="en-IE"/>
        </w:rPr>
        <w:t xml:space="preserve">(6), 865-880. </w:t>
      </w:r>
    </w:p>
    <w:p w14:paraId="7521628E" w14:textId="77777777" w:rsidR="006E73E1" w:rsidRPr="0097781C" w:rsidRDefault="006E73E1" w:rsidP="00AA3737">
      <w:pPr>
        <w:pStyle w:val="NormalWeb"/>
        <w:spacing w:line="480" w:lineRule="auto"/>
        <w:rPr>
          <w:rFonts w:ascii="Times New Roman" w:eastAsiaTheme="minorEastAsia" w:hAnsi="Times New Roman"/>
          <w:sz w:val="24"/>
          <w:szCs w:val="24"/>
          <w:lang w:val="en-IE"/>
        </w:rPr>
      </w:pPr>
      <w:r>
        <w:rPr>
          <w:rFonts w:ascii="Times New Roman" w:eastAsiaTheme="minorEastAsia" w:hAnsi="Times New Roman"/>
          <w:sz w:val="24"/>
          <w:szCs w:val="24"/>
          <w:lang w:val="en-IE"/>
        </w:rPr>
        <w:t>Jordan</w:t>
      </w:r>
      <w:r w:rsidR="00563E96">
        <w:rPr>
          <w:rFonts w:ascii="Times New Roman" w:eastAsiaTheme="minorEastAsia" w:hAnsi="Times New Roman"/>
          <w:sz w:val="24"/>
          <w:szCs w:val="24"/>
          <w:lang w:val="en-IE"/>
        </w:rPr>
        <w:t xml:space="preserve"> C. L. &amp; DeBaun, M. R. (2017</w:t>
      </w:r>
      <w:r w:rsidR="00563E96" w:rsidRPr="0097781C">
        <w:rPr>
          <w:rFonts w:ascii="Times New Roman" w:eastAsiaTheme="minorEastAsia" w:hAnsi="Times New Roman"/>
          <w:sz w:val="24"/>
          <w:szCs w:val="24"/>
          <w:lang w:val="en-IE"/>
        </w:rPr>
        <w:t xml:space="preserve">). Cerebral hemodynamic assessment and </w:t>
      </w:r>
    </w:p>
    <w:p w14:paraId="45828DAF" w14:textId="77777777" w:rsidR="006E73E1" w:rsidRPr="004D0305" w:rsidRDefault="00563E96" w:rsidP="00C9740D">
      <w:pPr>
        <w:pStyle w:val="NormalWeb"/>
        <w:spacing w:line="480" w:lineRule="auto"/>
        <w:ind w:left="720"/>
        <w:rPr>
          <w:rFonts w:ascii="Times New Roman" w:eastAsiaTheme="minorEastAsia" w:hAnsi="Times New Roman"/>
          <w:i/>
          <w:sz w:val="24"/>
          <w:szCs w:val="24"/>
          <w:lang w:val="en-IE"/>
        </w:rPr>
      </w:pPr>
      <w:r w:rsidRPr="004D0305">
        <w:rPr>
          <w:rFonts w:ascii="Times New Roman" w:eastAsiaTheme="minorEastAsia" w:hAnsi="Times New Roman"/>
          <w:sz w:val="24"/>
          <w:szCs w:val="24"/>
          <w:lang w:val="en-IE"/>
        </w:rPr>
        <w:t xml:space="preserve">neuroimaging across the lifespan in sickle cell disease. </w:t>
      </w:r>
      <w:r w:rsidRPr="004D0305">
        <w:rPr>
          <w:rFonts w:ascii="Times New Roman" w:eastAsiaTheme="minorEastAsia" w:hAnsi="Times New Roman"/>
          <w:i/>
          <w:sz w:val="24"/>
          <w:szCs w:val="24"/>
          <w:lang w:val="en-IE"/>
        </w:rPr>
        <w:t xml:space="preserve">Journal of Cerebral </w:t>
      </w:r>
    </w:p>
    <w:p w14:paraId="119454D5" w14:textId="4BF67468" w:rsidR="00865824" w:rsidRPr="00C206CC" w:rsidRDefault="00563E96" w:rsidP="00C9740D">
      <w:pPr>
        <w:pStyle w:val="NormalWeb"/>
        <w:spacing w:line="480" w:lineRule="auto"/>
        <w:ind w:left="720"/>
        <w:rPr>
          <w:sz w:val="24"/>
          <w:szCs w:val="24"/>
        </w:rPr>
      </w:pPr>
      <w:r w:rsidRPr="00C206CC">
        <w:rPr>
          <w:rFonts w:ascii="Times New Roman" w:eastAsiaTheme="minorEastAsia" w:hAnsi="Times New Roman"/>
          <w:i/>
          <w:sz w:val="24"/>
          <w:szCs w:val="24"/>
          <w:lang w:val="en-IE"/>
        </w:rPr>
        <w:t>Blood Flow &amp; Metabolism</w:t>
      </w:r>
      <w:r w:rsidR="006E73E1" w:rsidRPr="00C206CC">
        <w:rPr>
          <w:rFonts w:ascii="Times New Roman" w:eastAsiaTheme="minorEastAsia" w:hAnsi="Times New Roman"/>
          <w:i/>
          <w:sz w:val="24"/>
          <w:szCs w:val="24"/>
          <w:lang w:val="en-IE"/>
        </w:rPr>
        <w:t>.</w:t>
      </w:r>
    </w:p>
    <w:p w14:paraId="61BE0CFA" w14:textId="477CE745" w:rsidR="00B53F41" w:rsidRPr="0052117C" w:rsidRDefault="00B53F41">
      <w:pPr>
        <w:pStyle w:val="EndNoteBibliography"/>
        <w:spacing w:line="480" w:lineRule="auto"/>
        <w:ind w:left="720" w:hanging="720"/>
        <w:rPr>
          <w:rFonts w:ascii="Times New Roman" w:hAnsi="Times New Roman" w:cs="Times New Roman"/>
          <w:sz w:val="24"/>
        </w:rPr>
      </w:pPr>
      <w:r w:rsidRPr="0097781C">
        <w:rPr>
          <w:rFonts w:ascii="Times New Roman" w:eastAsiaTheme="minorEastAsia" w:hAnsi="Times New Roman" w:cs="Times New Roman"/>
          <w:color w:val="262626"/>
          <w:sz w:val="24"/>
        </w:rPr>
        <w:t xml:space="preserve">Karns, C.M., Isbell, E., </w:t>
      </w:r>
      <w:r w:rsidRPr="0097781C">
        <w:rPr>
          <w:rFonts w:ascii="Times New Roman" w:eastAsiaTheme="minorEastAsia" w:hAnsi="Times New Roman" w:cs="Times New Roman"/>
          <w:bCs/>
          <w:color w:val="262626"/>
          <w:sz w:val="24"/>
        </w:rPr>
        <w:t>Giuliano, R.J.</w:t>
      </w:r>
      <w:r w:rsidRPr="0097781C">
        <w:rPr>
          <w:rFonts w:ascii="Times New Roman" w:eastAsiaTheme="minorEastAsia" w:hAnsi="Times New Roman" w:cs="Times New Roman"/>
          <w:color w:val="262626"/>
          <w:sz w:val="24"/>
        </w:rPr>
        <w:t>,</w:t>
      </w:r>
      <w:r w:rsidRPr="0052117C">
        <w:rPr>
          <w:rFonts w:ascii="Times New Roman" w:eastAsiaTheme="minorEastAsia" w:hAnsi="Times New Roman" w:cs="Times New Roman"/>
          <w:color w:val="262626"/>
          <w:sz w:val="24"/>
        </w:rPr>
        <w:t xml:space="preserve"> &amp; Neville, H.J. (2015). Auditory attention in childhood and adolescence: An event-related potential study of spatial selective attention to one of two simultaneous stories. </w:t>
      </w:r>
      <w:r w:rsidRPr="00C206CC">
        <w:rPr>
          <w:rFonts w:ascii="Times New Roman" w:eastAsiaTheme="minorEastAsia" w:hAnsi="Times New Roman" w:cs="Times New Roman"/>
          <w:i/>
          <w:color w:val="262626"/>
          <w:sz w:val="24"/>
        </w:rPr>
        <w:t>Developmental Cognitive Neuroscience</w:t>
      </w:r>
      <w:r w:rsidRPr="0052117C">
        <w:rPr>
          <w:rFonts w:ascii="Times New Roman" w:eastAsiaTheme="minorEastAsia" w:hAnsi="Times New Roman" w:cs="Times New Roman"/>
          <w:color w:val="262626"/>
          <w:sz w:val="24"/>
        </w:rPr>
        <w:t xml:space="preserve">, </w:t>
      </w:r>
      <w:r w:rsidR="004D0305" w:rsidRPr="00C206CC">
        <w:rPr>
          <w:rFonts w:ascii="Times New Roman" w:eastAsiaTheme="minorEastAsia" w:hAnsi="Times New Roman" w:cs="Times New Roman"/>
          <w:i/>
          <w:color w:val="262626"/>
          <w:sz w:val="24"/>
        </w:rPr>
        <w:t>13</w:t>
      </w:r>
      <w:r w:rsidR="004D0305">
        <w:rPr>
          <w:rFonts w:ascii="Times New Roman" w:eastAsiaTheme="minorEastAsia" w:hAnsi="Times New Roman" w:cs="Times New Roman"/>
          <w:color w:val="262626"/>
          <w:sz w:val="24"/>
        </w:rPr>
        <w:t>, 53-67</w:t>
      </w:r>
      <w:r w:rsidRPr="0052117C">
        <w:rPr>
          <w:rFonts w:ascii="Times New Roman" w:eastAsiaTheme="minorEastAsia" w:hAnsi="Times New Roman" w:cs="Times New Roman"/>
          <w:color w:val="262626"/>
          <w:sz w:val="24"/>
        </w:rPr>
        <w:t>.</w:t>
      </w:r>
    </w:p>
    <w:p w14:paraId="513036A9"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29" w:name="_ENREF_31"/>
      <w:r w:rsidRPr="0052117C">
        <w:rPr>
          <w:rFonts w:ascii="Times New Roman" w:hAnsi="Times New Roman" w:cs="Times New Roman"/>
          <w:sz w:val="24"/>
        </w:rPr>
        <w:lastRenderedPageBreak/>
        <w:t xml:space="preserve">Kleiner, M., Brainard, D., Pelli, D., Ingling, A., Murray, R., &amp; Broussard, C. (2007). What’s new in Psychtoolbox-3. </w:t>
      </w:r>
      <w:r w:rsidRPr="0052117C">
        <w:rPr>
          <w:rFonts w:ascii="Times New Roman" w:hAnsi="Times New Roman" w:cs="Times New Roman"/>
          <w:i/>
          <w:sz w:val="24"/>
        </w:rPr>
        <w:t>Perception, 36</w:t>
      </w:r>
      <w:r w:rsidRPr="0052117C">
        <w:rPr>
          <w:rFonts w:ascii="Times New Roman" w:hAnsi="Times New Roman" w:cs="Times New Roman"/>
          <w:sz w:val="24"/>
        </w:rPr>
        <w:t xml:space="preserve">(14), 1. </w:t>
      </w:r>
      <w:bookmarkEnd w:id="29"/>
    </w:p>
    <w:p w14:paraId="41ADD2BA"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30" w:name="_ENREF_32"/>
      <w:r w:rsidRPr="0052117C">
        <w:rPr>
          <w:rFonts w:ascii="Times New Roman" w:hAnsi="Times New Roman" w:cs="Times New Roman"/>
          <w:sz w:val="24"/>
        </w:rPr>
        <w:t xml:space="preserve">Lackner, C. L., Santesso, D. L., Dywan, J., Wade, T. J., &amp; Segalowitz, S. J. (2013). Electrocortical indices of selective attention predict adolescent executive functioning. </w:t>
      </w:r>
      <w:r w:rsidRPr="0052117C">
        <w:rPr>
          <w:rFonts w:ascii="Times New Roman" w:hAnsi="Times New Roman" w:cs="Times New Roman"/>
          <w:i/>
          <w:sz w:val="24"/>
        </w:rPr>
        <w:t>Biological psychology, 93</w:t>
      </w:r>
      <w:r w:rsidRPr="0052117C">
        <w:rPr>
          <w:rFonts w:ascii="Times New Roman" w:hAnsi="Times New Roman" w:cs="Times New Roman"/>
          <w:sz w:val="24"/>
        </w:rPr>
        <w:t xml:space="preserve">(2), 325-333. </w:t>
      </w:r>
      <w:bookmarkEnd w:id="30"/>
    </w:p>
    <w:p w14:paraId="1799C80D"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31" w:name="_ENREF_34"/>
      <w:r w:rsidRPr="0052117C">
        <w:rPr>
          <w:rFonts w:ascii="Times New Roman" w:hAnsi="Times New Roman" w:cs="Times New Roman"/>
          <w:sz w:val="24"/>
        </w:rPr>
        <w:t xml:space="preserve">Land, V., Hijmans, C. T., Ruiter, M., Mutsaerts, H. J., Cnossen, M. H., Engelen, M., . . . Fijnvandraat, K. (2015). Volume of white matter hyperintensities is an independent predictor of intelligence quotient and processing speed in children with sickle cell disease. </w:t>
      </w:r>
      <w:r w:rsidRPr="0052117C">
        <w:rPr>
          <w:rFonts w:ascii="Times New Roman" w:hAnsi="Times New Roman" w:cs="Times New Roman"/>
          <w:i/>
          <w:sz w:val="24"/>
        </w:rPr>
        <w:t>British journal of haematology, 168</w:t>
      </w:r>
      <w:r w:rsidRPr="0052117C">
        <w:rPr>
          <w:rFonts w:ascii="Times New Roman" w:hAnsi="Times New Roman" w:cs="Times New Roman"/>
          <w:sz w:val="24"/>
        </w:rPr>
        <w:t xml:space="preserve">(4), 553-556. </w:t>
      </w:r>
      <w:bookmarkEnd w:id="31"/>
    </w:p>
    <w:p w14:paraId="019C680E"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32" w:name="_ENREF_35"/>
      <w:r w:rsidRPr="0052117C">
        <w:rPr>
          <w:rFonts w:ascii="Times New Roman" w:hAnsi="Times New Roman" w:cs="Times New Roman"/>
          <w:sz w:val="24"/>
        </w:rPr>
        <w:t xml:space="preserve">Loiselle, D. L., Stamm, J. S., Maitinsky, S., &amp; Whipple, S. C. (1980). Evoked potential and behavioral signs of attentive dysfunctions in hyperactive boys. </w:t>
      </w:r>
      <w:r w:rsidRPr="0052117C">
        <w:rPr>
          <w:rFonts w:ascii="Times New Roman" w:hAnsi="Times New Roman" w:cs="Times New Roman"/>
          <w:i/>
          <w:sz w:val="24"/>
        </w:rPr>
        <w:t>Psychophysiology, 17</w:t>
      </w:r>
      <w:r w:rsidRPr="0052117C">
        <w:rPr>
          <w:rFonts w:ascii="Times New Roman" w:hAnsi="Times New Roman" w:cs="Times New Roman"/>
          <w:sz w:val="24"/>
        </w:rPr>
        <w:t xml:space="preserve">(2), 193-201. </w:t>
      </w:r>
      <w:bookmarkEnd w:id="32"/>
    </w:p>
    <w:p w14:paraId="68507F94" w14:textId="1A812DC9" w:rsidR="00817AFD" w:rsidRPr="0052117C" w:rsidRDefault="00817AFD">
      <w:pPr>
        <w:pStyle w:val="EndNoteBibliography"/>
        <w:spacing w:line="480" w:lineRule="auto"/>
        <w:ind w:left="720" w:hanging="720"/>
        <w:rPr>
          <w:rFonts w:ascii="Times New Roman" w:hAnsi="Times New Roman" w:cs="Times New Roman"/>
          <w:sz w:val="24"/>
        </w:rPr>
      </w:pPr>
      <w:bookmarkStart w:id="33" w:name="_ENREF_36"/>
      <w:r w:rsidRPr="0052117C">
        <w:rPr>
          <w:rFonts w:ascii="Times New Roman" w:hAnsi="Times New Roman" w:cs="Times New Roman"/>
          <w:sz w:val="24"/>
        </w:rPr>
        <w:t xml:space="preserve">Luck, S. J. (2005). Ten simple rules for designing ERP experiments. </w:t>
      </w:r>
      <w:r w:rsidR="00907127">
        <w:rPr>
          <w:rFonts w:ascii="Times New Roman" w:hAnsi="Times New Roman" w:cs="Times New Roman"/>
          <w:sz w:val="24"/>
        </w:rPr>
        <w:t xml:space="preserve">In Handy, T. C. (Ed.) </w:t>
      </w:r>
      <w:r w:rsidRPr="0052117C">
        <w:rPr>
          <w:rFonts w:ascii="Times New Roman" w:hAnsi="Times New Roman" w:cs="Times New Roman"/>
          <w:i/>
          <w:sz w:val="24"/>
        </w:rPr>
        <w:t>Event-related potentials: A methods handbook</w:t>
      </w:r>
      <w:r w:rsidR="000F7408">
        <w:rPr>
          <w:rFonts w:ascii="Times New Roman" w:hAnsi="Times New Roman" w:cs="Times New Roman"/>
          <w:i/>
          <w:sz w:val="24"/>
        </w:rPr>
        <w:t xml:space="preserve">. </w:t>
      </w:r>
      <w:r w:rsidR="000F7408" w:rsidRPr="00C206CC">
        <w:rPr>
          <w:rFonts w:ascii="Times New Roman" w:hAnsi="Times New Roman" w:cs="Times New Roman"/>
          <w:sz w:val="24"/>
        </w:rPr>
        <w:t>Cambridge: MIT Press.</w:t>
      </w:r>
      <w:r w:rsidRPr="0052117C">
        <w:rPr>
          <w:rFonts w:ascii="Times New Roman" w:hAnsi="Times New Roman" w:cs="Times New Roman"/>
          <w:i/>
          <w:sz w:val="24"/>
        </w:rPr>
        <w:t xml:space="preserve"> </w:t>
      </w:r>
      <w:bookmarkEnd w:id="33"/>
    </w:p>
    <w:p w14:paraId="689D8BFC" w14:textId="7161B693" w:rsidR="00D21504" w:rsidRPr="0052117C" w:rsidRDefault="00D21504">
      <w:pPr>
        <w:pStyle w:val="EndNoteBibliography"/>
        <w:spacing w:line="480" w:lineRule="auto"/>
        <w:ind w:left="720" w:hanging="720"/>
        <w:rPr>
          <w:rFonts w:ascii="Times New Roman" w:eastAsiaTheme="minorEastAsia" w:hAnsi="Times New Roman" w:cs="Times New Roman"/>
          <w:sz w:val="24"/>
        </w:rPr>
      </w:pPr>
      <w:r w:rsidRPr="004419E3">
        <w:rPr>
          <w:rFonts w:ascii="Times New Roman" w:eastAsiaTheme="minorEastAsia" w:hAnsi="Times New Roman" w:cs="Times New Roman"/>
          <w:sz w:val="24"/>
        </w:rPr>
        <w:t>Moras</w:t>
      </w:r>
      <w:r w:rsidRPr="00C97E3B">
        <w:rPr>
          <w:rFonts w:ascii="Times New Roman" w:eastAsiaTheme="minorEastAsia" w:hAnsi="Times New Roman" w:cs="Times New Roman"/>
          <w:sz w:val="24"/>
        </w:rPr>
        <w:t xml:space="preserve">ch K.C., Bell M.A. (2011). The role of inhibitory control in behavioral and physiological expressions of toddler executive function. </w:t>
      </w:r>
      <w:r w:rsidRPr="00C97E3B">
        <w:rPr>
          <w:rFonts w:ascii="Times New Roman" w:eastAsiaTheme="minorEastAsia" w:hAnsi="Times New Roman" w:cs="Times New Roman"/>
          <w:i/>
          <w:sz w:val="24"/>
        </w:rPr>
        <w:t xml:space="preserve">Journal of Experimental Child Psychology, </w:t>
      </w:r>
      <w:r w:rsidRPr="0052117C">
        <w:rPr>
          <w:rFonts w:ascii="Times New Roman" w:eastAsiaTheme="minorEastAsia" w:hAnsi="Times New Roman" w:cs="Times New Roman"/>
          <w:sz w:val="24"/>
        </w:rPr>
        <w:t>108, 593–606.</w:t>
      </w:r>
    </w:p>
    <w:p w14:paraId="46A4C934" w14:textId="5FC1E01F" w:rsidR="003F55C1" w:rsidRPr="00D66364" w:rsidRDefault="003F55C1">
      <w:pPr>
        <w:spacing w:line="480" w:lineRule="auto"/>
        <w:ind w:left="720" w:hanging="720"/>
      </w:pPr>
      <w:bookmarkStart w:id="34" w:name="_ENREF_365"/>
      <w:r w:rsidRPr="0052117C">
        <w:rPr>
          <w:rFonts w:ascii="Times New Roman" w:hAnsi="Times New Roman"/>
          <w:noProof/>
        </w:rPr>
        <w:t xml:space="preserve">Nager, W., Estorf, K., &amp; Münte, T. F. (2006). Crossmodal attention effects on brain responses to different stimulus classes. </w:t>
      </w:r>
      <w:r w:rsidRPr="0052117C">
        <w:rPr>
          <w:rFonts w:ascii="Times New Roman" w:hAnsi="Times New Roman"/>
          <w:i/>
          <w:noProof/>
        </w:rPr>
        <w:t>BMC neuroscience, 7</w:t>
      </w:r>
      <w:r w:rsidRPr="0052117C">
        <w:rPr>
          <w:rFonts w:ascii="Times New Roman" w:hAnsi="Times New Roman"/>
          <w:noProof/>
        </w:rPr>
        <w:t xml:space="preserve">(1), 1. </w:t>
      </w:r>
      <w:bookmarkEnd w:id="34"/>
    </w:p>
    <w:p w14:paraId="5D48AE70" w14:textId="4134A90D" w:rsidR="00F41F6A" w:rsidRPr="00D66364" w:rsidRDefault="00F41F6A" w:rsidP="00C206CC">
      <w:pPr>
        <w:pStyle w:val="Heading1"/>
        <w:numPr>
          <w:ilvl w:val="0"/>
          <w:numId w:val="0"/>
        </w:numPr>
        <w:spacing w:line="480" w:lineRule="auto"/>
        <w:ind w:left="432" w:hanging="432"/>
        <w:jc w:val="left"/>
        <w:rPr>
          <w:rFonts w:ascii="Times New Roman" w:hAnsi="Times New Roman"/>
          <w:sz w:val="24"/>
        </w:rPr>
      </w:pPr>
      <w:bookmarkStart w:id="35" w:name="_ENREF_37"/>
      <w:r w:rsidRPr="00D66364">
        <w:rPr>
          <w:rFonts w:ascii="Times New Roman" w:eastAsia="Times New Roman" w:hAnsi="Times New Roman"/>
          <w:b w:val="0"/>
          <w:bCs w:val="0"/>
          <w:sz w:val="24"/>
          <w:szCs w:val="24"/>
        </w:rPr>
        <w:t>Neville</w:t>
      </w:r>
      <w:r w:rsidR="002C0955" w:rsidRPr="00C206CC">
        <w:rPr>
          <w:rFonts w:ascii="Times New Roman" w:eastAsia="Times New Roman" w:hAnsi="Times New Roman"/>
          <w:b w:val="0"/>
          <w:bCs w:val="0"/>
          <w:sz w:val="24"/>
          <w:szCs w:val="24"/>
        </w:rPr>
        <w:t>, H. J., Stevens, C., Pakulak, E., Bell, T.A, Fanning, J., Klein, S., &amp; Isbell, E.</w:t>
      </w:r>
      <w:r w:rsidR="002C0955" w:rsidRPr="002542FC">
        <w:rPr>
          <w:rFonts w:ascii="Times New Roman" w:eastAsia="Times New Roman" w:hAnsi="Times New Roman"/>
          <w:bCs w:val="0"/>
        </w:rPr>
        <w:t xml:space="preserve"> </w:t>
      </w:r>
      <w:r w:rsidRPr="00D66364">
        <w:rPr>
          <w:rFonts w:ascii="Times New Roman" w:eastAsia="Times New Roman" w:hAnsi="Times New Roman"/>
          <w:b w:val="0"/>
          <w:bCs w:val="0"/>
          <w:sz w:val="24"/>
          <w:szCs w:val="24"/>
        </w:rPr>
        <w:t>(2013)</w:t>
      </w:r>
      <w:r w:rsidR="002C0955" w:rsidRPr="00C206CC">
        <w:rPr>
          <w:rFonts w:ascii="Times New Roman" w:eastAsia="Times New Roman" w:hAnsi="Times New Roman"/>
          <w:b w:val="0"/>
          <w:bCs w:val="0"/>
          <w:sz w:val="24"/>
          <w:szCs w:val="24"/>
        </w:rPr>
        <w:t>.</w:t>
      </w:r>
      <w:r w:rsidRPr="00D66364">
        <w:rPr>
          <w:rFonts w:ascii="Times New Roman" w:eastAsia="Times New Roman" w:hAnsi="Times New Roman"/>
          <w:b w:val="0"/>
          <w:bCs w:val="0"/>
          <w:sz w:val="24"/>
          <w:szCs w:val="24"/>
        </w:rPr>
        <w:t xml:space="preserve"> Family-based training program improves brain function, cognition, and behavior in lower socioeconomic status </w:t>
      </w:r>
      <w:r w:rsidR="002C0955" w:rsidRPr="00D66364">
        <w:rPr>
          <w:rFonts w:ascii="Times New Roman" w:eastAsia="Times New Roman" w:hAnsi="Times New Roman"/>
          <w:b w:val="0"/>
          <w:bCs w:val="0"/>
          <w:sz w:val="24"/>
          <w:szCs w:val="24"/>
        </w:rPr>
        <w:t>pre-schoolers.</w:t>
      </w:r>
      <w:r w:rsidR="002C0955" w:rsidRPr="00D66364">
        <w:rPr>
          <w:rFonts w:ascii="Times New Roman" w:eastAsia="Times New Roman" w:hAnsi="Times New Roman"/>
          <w:b w:val="0"/>
          <w:sz w:val="24"/>
          <w:szCs w:val="24"/>
        </w:rPr>
        <w:t xml:space="preserve"> </w:t>
      </w:r>
      <w:r w:rsidRPr="00D66364">
        <w:rPr>
          <w:rFonts w:ascii="Times New Roman" w:hAnsi="Times New Roman"/>
          <w:b w:val="0"/>
          <w:i/>
          <w:sz w:val="24"/>
          <w:szCs w:val="24"/>
        </w:rPr>
        <w:t>PNAS</w:t>
      </w:r>
      <w:r w:rsidRPr="00D66364">
        <w:rPr>
          <w:rFonts w:ascii="Times New Roman" w:hAnsi="Times New Roman"/>
          <w:b w:val="0"/>
          <w:sz w:val="24"/>
          <w:szCs w:val="24"/>
        </w:rPr>
        <w:t>, 110, 12138–12143</w:t>
      </w:r>
      <w:r w:rsidR="002C0955" w:rsidRPr="00D66364">
        <w:rPr>
          <w:rFonts w:ascii="Times New Roman" w:hAnsi="Times New Roman"/>
          <w:b w:val="0"/>
          <w:sz w:val="24"/>
          <w:szCs w:val="24"/>
        </w:rPr>
        <w:t>.</w:t>
      </w:r>
    </w:p>
    <w:p w14:paraId="13B10222" w14:textId="77777777" w:rsidR="00F41F6A" w:rsidRPr="00D66364" w:rsidRDefault="00F41F6A" w:rsidP="00AA3737">
      <w:pPr>
        <w:pStyle w:val="EndNoteBibliography"/>
        <w:spacing w:line="480" w:lineRule="auto"/>
        <w:ind w:left="720" w:hanging="720"/>
        <w:rPr>
          <w:rFonts w:ascii="Times New Roman" w:eastAsia="Times New Roman" w:hAnsi="Times New Roman" w:cs="Times New Roman"/>
          <w:sz w:val="24"/>
        </w:rPr>
      </w:pPr>
    </w:p>
    <w:p w14:paraId="733B4E32" w14:textId="4858DA06" w:rsidR="00817AFD" w:rsidRPr="0052117C" w:rsidRDefault="00817AFD" w:rsidP="00AA3737">
      <w:pPr>
        <w:pStyle w:val="EndNoteBibliography"/>
        <w:spacing w:line="480" w:lineRule="auto"/>
        <w:ind w:left="720" w:hanging="720"/>
        <w:rPr>
          <w:rFonts w:ascii="Times New Roman" w:hAnsi="Times New Roman" w:cs="Times New Roman"/>
          <w:sz w:val="24"/>
        </w:rPr>
      </w:pPr>
      <w:r w:rsidRPr="00C8131C">
        <w:rPr>
          <w:rFonts w:ascii="Times New Roman" w:hAnsi="Times New Roman" w:cs="Times New Roman"/>
          <w:sz w:val="24"/>
        </w:rPr>
        <w:lastRenderedPageBreak/>
        <w:t>Noll, R. B., Stith, L., Gartstein, M. A., Ris, M. D., Grueneich, R., Vannatta, K., &amp;</w:t>
      </w:r>
      <w:r w:rsidRPr="00CD14CC">
        <w:rPr>
          <w:rFonts w:ascii="Times New Roman" w:hAnsi="Times New Roman" w:cs="Times New Roman"/>
          <w:sz w:val="24"/>
        </w:rPr>
        <w:t xml:space="preserve"> Kalinyak, K. (2001). Neuropsychological functioning of youths with sickle cell disease: Comparison with non-chronically ill peers. </w:t>
      </w:r>
      <w:r w:rsidRPr="00CD14CC">
        <w:rPr>
          <w:rFonts w:ascii="Times New Roman" w:hAnsi="Times New Roman" w:cs="Times New Roman"/>
          <w:i/>
          <w:sz w:val="24"/>
        </w:rPr>
        <w:t>Journal of Pediatric Psychology, 26</w:t>
      </w:r>
      <w:r w:rsidRPr="0052117C">
        <w:rPr>
          <w:rFonts w:ascii="Times New Roman" w:hAnsi="Times New Roman" w:cs="Times New Roman"/>
          <w:sz w:val="24"/>
        </w:rPr>
        <w:t xml:space="preserve">(2), 69-78. </w:t>
      </w:r>
      <w:bookmarkEnd w:id="35"/>
    </w:p>
    <w:p w14:paraId="4533BC04" w14:textId="77777777" w:rsidR="00817AFD" w:rsidRPr="0052117C" w:rsidRDefault="00817AFD" w:rsidP="00C9740D">
      <w:pPr>
        <w:pStyle w:val="EndNoteBibliography"/>
        <w:spacing w:line="480" w:lineRule="auto"/>
        <w:ind w:left="720" w:hanging="720"/>
        <w:rPr>
          <w:rFonts w:ascii="Times New Roman" w:hAnsi="Times New Roman" w:cs="Times New Roman"/>
          <w:sz w:val="24"/>
        </w:rPr>
      </w:pPr>
      <w:bookmarkStart w:id="36" w:name="_ENREF_38"/>
      <w:r w:rsidRPr="0052117C">
        <w:rPr>
          <w:rFonts w:ascii="Times New Roman" w:hAnsi="Times New Roman" w:cs="Times New Roman"/>
          <w:sz w:val="24"/>
        </w:rPr>
        <w:t xml:space="preserve">Ohene-Frempong, K., Weiner, S. J., Sleeper, L. A., Miller, S. T., Embury, S., Moohr, J. W., . . . Disease, C. S. o. S. C. (1998). Cerebrovascular accidents in sickle cell disease: rates and risk factors. </w:t>
      </w:r>
      <w:r w:rsidRPr="0052117C">
        <w:rPr>
          <w:rFonts w:ascii="Times New Roman" w:hAnsi="Times New Roman" w:cs="Times New Roman"/>
          <w:i/>
          <w:sz w:val="24"/>
        </w:rPr>
        <w:t>Blood, 91</w:t>
      </w:r>
      <w:r w:rsidRPr="0052117C">
        <w:rPr>
          <w:rFonts w:ascii="Times New Roman" w:hAnsi="Times New Roman" w:cs="Times New Roman"/>
          <w:sz w:val="24"/>
        </w:rPr>
        <w:t xml:space="preserve">(1), 288-294. </w:t>
      </w:r>
      <w:bookmarkEnd w:id="36"/>
    </w:p>
    <w:p w14:paraId="0B558EC6" w14:textId="7B3A956F" w:rsidR="003A655D" w:rsidRPr="0052117C" w:rsidRDefault="003A655D">
      <w:pPr>
        <w:spacing w:line="480" w:lineRule="auto"/>
        <w:ind w:left="720" w:hanging="720"/>
        <w:rPr>
          <w:rFonts w:ascii="Times New Roman" w:hAnsi="Times New Roman"/>
          <w:noProof/>
        </w:rPr>
      </w:pPr>
      <w:bookmarkStart w:id="37" w:name="_ENREF_389"/>
      <w:r w:rsidRPr="0052117C">
        <w:rPr>
          <w:rFonts w:ascii="Times New Roman" w:hAnsi="Times New Roman"/>
          <w:noProof/>
        </w:rPr>
        <w:t xml:space="preserve">Ponton, C.W., Eggermont, J.J., Kwong, B., &amp; Don, M. (2000). Maturation of human central auditory system activity: evidence from multi-channel evoked potentials. </w:t>
      </w:r>
      <w:r w:rsidRPr="0052117C">
        <w:rPr>
          <w:rFonts w:ascii="Times New Roman" w:hAnsi="Times New Roman"/>
          <w:i/>
          <w:noProof/>
        </w:rPr>
        <w:t>Clinical Neurophysiology, 111</w:t>
      </w:r>
      <w:r w:rsidRPr="0052117C">
        <w:rPr>
          <w:rFonts w:ascii="Times New Roman" w:hAnsi="Times New Roman"/>
          <w:noProof/>
        </w:rPr>
        <w:t xml:space="preserve">(2), 220-236. </w:t>
      </w:r>
      <w:bookmarkEnd w:id="37"/>
    </w:p>
    <w:p w14:paraId="3342236B" w14:textId="77777777" w:rsidR="003A655D" w:rsidRPr="0052117C" w:rsidRDefault="003A655D">
      <w:pPr>
        <w:pStyle w:val="EndNoteBibliography"/>
        <w:spacing w:line="480" w:lineRule="auto"/>
        <w:ind w:left="720" w:hanging="720"/>
        <w:rPr>
          <w:rFonts w:ascii="Times New Roman" w:hAnsi="Times New Roman" w:cs="Times New Roman"/>
          <w:sz w:val="24"/>
        </w:rPr>
      </w:pPr>
    </w:p>
    <w:p w14:paraId="6CC0B600"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38" w:name="_ENREF_39"/>
      <w:r w:rsidRPr="0052117C">
        <w:rPr>
          <w:rFonts w:ascii="Times New Roman" w:hAnsi="Times New Roman" w:cs="Times New Roman"/>
          <w:sz w:val="24"/>
        </w:rPr>
        <w:t xml:space="preserve">Prohovnik, I., Hurlet-Jensen, A., Adams, R., De Vivo, D., &amp; Pavlakis, S. G. (2009). Hemodynamic etiology of elevated flow velocity and stroke in sickle-cell disease. </w:t>
      </w:r>
      <w:r w:rsidRPr="0052117C">
        <w:rPr>
          <w:rFonts w:ascii="Times New Roman" w:hAnsi="Times New Roman" w:cs="Times New Roman"/>
          <w:i/>
          <w:sz w:val="24"/>
        </w:rPr>
        <w:t>Journal of Cerebral Blood Flow &amp; Metabolism, 29</w:t>
      </w:r>
      <w:r w:rsidRPr="0052117C">
        <w:rPr>
          <w:rFonts w:ascii="Times New Roman" w:hAnsi="Times New Roman" w:cs="Times New Roman"/>
          <w:sz w:val="24"/>
        </w:rPr>
        <w:t xml:space="preserve">(4), 803-810. </w:t>
      </w:r>
      <w:bookmarkEnd w:id="38"/>
    </w:p>
    <w:p w14:paraId="381301F5"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39" w:name="_ENREF_40"/>
      <w:r w:rsidRPr="0052117C">
        <w:rPr>
          <w:rFonts w:ascii="Times New Roman" w:hAnsi="Times New Roman" w:cs="Times New Roman"/>
          <w:sz w:val="24"/>
        </w:rPr>
        <w:t xml:space="preserve">Ridderinkhof, K. R., &amp; van der Stelt, O. (2000). Attention and selection in the growing child: Views derived from developmental psychophysiology. </w:t>
      </w:r>
      <w:r w:rsidRPr="0052117C">
        <w:rPr>
          <w:rFonts w:ascii="Times New Roman" w:hAnsi="Times New Roman" w:cs="Times New Roman"/>
          <w:i/>
          <w:sz w:val="24"/>
        </w:rPr>
        <w:t>Biological psychology, 54</w:t>
      </w:r>
      <w:r w:rsidRPr="0052117C">
        <w:rPr>
          <w:rFonts w:ascii="Times New Roman" w:hAnsi="Times New Roman" w:cs="Times New Roman"/>
          <w:sz w:val="24"/>
        </w:rPr>
        <w:t xml:space="preserve">(1), 55-106. </w:t>
      </w:r>
      <w:bookmarkEnd w:id="39"/>
    </w:p>
    <w:p w14:paraId="4C3ED378" w14:textId="16A25717" w:rsidR="00817AFD" w:rsidRPr="0052117C" w:rsidRDefault="00817AFD">
      <w:pPr>
        <w:pStyle w:val="EndNoteBibliography"/>
        <w:spacing w:line="480" w:lineRule="auto"/>
        <w:ind w:left="720" w:hanging="720"/>
        <w:rPr>
          <w:rFonts w:ascii="Times New Roman" w:hAnsi="Times New Roman" w:cs="Times New Roman"/>
          <w:sz w:val="24"/>
        </w:rPr>
      </w:pPr>
    </w:p>
    <w:p w14:paraId="214376AA"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0" w:name="_ENREF_42"/>
      <w:r w:rsidRPr="0052117C">
        <w:rPr>
          <w:rFonts w:ascii="Times New Roman" w:hAnsi="Times New Roman" w:cs="Times New Roman"/>
          <w:sz w:val="24"/>
        </w:rPr>
        <w:t xml:space="preserve">Rueda, M. R., Checa, P., &amp; Cómbita, L. M. (2012). Enhanced efficiency of the executive attention network after training in preschool children: immediate changes and effects after two months. </w:t>
      </w:r>
      <w:r w:rsidRPr="0052117C">
        <w:rPr>
          <w:rFonts w:ascii="Times New Roman" w:hAnsi="Times New Roman" w:cs="Times New Roman"/>
          <w:i/>
          <w:sz w:val="24"/>
        </w:rPr>
        <w:t>Developmental Cognitive Neuroscience, 2</w:t>
      </w:r>
      <w:r w:rsidRPr="0052117C">
        <w:rPr>
          <w:rFonts w:ascii="Times New Roman" w:hAnsi="Times New Roman" w:cs="Times New Roman"/>
          <w:sz w:val="24"/>
        </w:rPr>
        <w:t xml:space="preserve">, S192-S204. </w:t>
      </w:r>
      <w:bookmarkEnd w:id="40"/>
    </w:p>
    <w:p w14:paraId="342C29F5"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1" w:name="_ENREF_43"/>
      <w:r w:rsidRPr="0052117C">
        <w:rPr>
          <w:rFonts w:ascii="Times New Roman" w:hAnsi="Times New Roman" w:cs="Times New Roman"/>
          <w:sz w:val="24"/>
        </w:rPr>
        <w:t xml:space="preserve">Rueda, M. R., Checa, P., &amp; Rothbart, M. K. (2010). Contributions of attentional control to socioemotional and academic development. </w:t>
      </w:r>
      <w:r w:rsidRPr="0052117C">
        <w:rPr>
          <w:rFonts w:ascii="Times New Roman" w:hAnsi="Times New Roman" w:cs="Times New Roman"/>
          <w:i/>
          <w:sz w:val="24"/>
        </w:rPr>
        <w:t>Early Education and Development, 21</w:t>
      </w:r>
      <w:r w:rsidRPr="0052117C">
        <w:rPr>
          <w:rFonts w:ascii="Times New Roman" w:hAnsi="Times New Roman" w:cs="Times New Roman"/>
          <w:sz w:val="24"/>
        </w:rPr>
        <w:t xml:space="preserve">(5), 744-764. </w:t>
      </w:r>
      <w:bookmarkEnd w:id="41"/>
    </w:p>
    <w:p w14:paraId="1D525973"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2" w:name="_ENREF_44"/>
      <w:r w:rsidRPr="0052117C">
        <w:rPr>
          <w:rFonts w:ascii="Times New Roman" w:hAnsi="Times New Roman" w:cs="Times New Roman"/>
          <w:sz w:val="24"/>
        </w:rPr>
        <w:lastRenderedPageBreak/>
        <w:t xml:space="preserve">Rueda, M. R., Posner, M. I., &amp; Rothbart, M. K. (2004). Attentional control and self-regulation. </w:t>
      </w:r>
      <w:r w:rsidRPr="0052117C">
        <w:rPr>
          <w:rFonts w:ascii="Times New Roman" w:hAnsi="Times New Roman" w:cs="Times New Roman"/>
          <w:i/>
          <w:sz w:val="24"/>
        </w:rPr>
        <w:t>Handbook of self-regulation: Research, theory, and applications, 2</w:t>
      </w:r>
      <w:r w:rsidRPr="0052117C">
        <w:rPr>
          <w:rFonts w:ascii="Times New Roman" w:hAnsi="Times New Roman" w:cs="Times New Roman"/>
          <w:sz w:val="24"/>
        </w:rPr>
        <w:t xml:space="preserve">, 284-299. </w:t>
      </w:r>
      <w:bookmarkEnd w:id="42"/>
    </w:p>
    <w:p w14:paraId="7B3E4227"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3" w:name="_ENREF_45"/>
      <w:r w:rsidRPr="0052117C">
        <w:rPr>
          <w:rFonts w:ascii="Times New Roman" w:hAnsi="Times New Roman" w:cs="Times New Roman"/>
          <w:sz w:val="24"/>
        </w:rPr>
        <w:t xml:space="preserve">Rueda, M. R., Rothbart, M. K., McCandliss, B. D., Saccomanno, L., &amp; Posner, M. I. (2005). Training, maturation, and genetic influences on the development of executive attention. </w:t>
      </w:r>
      <w:r w:rsidRPr="0052117C">
        <w:rPr>
          <w:rFonts w:ascii="Times New Roman" w:hAnsi="Times New Roman" w:cs="Times New Roman"/>
          <w:i/>
          <w:sz w:val="24"/>
        </w:rPr>
        <w:t>Proceedings of the national Academy of Sciences of the United States of America, 102</w:t>
      </w:r>
      <w:r w:rsidRPr="0052117C">
        <w:rPr>
          <w:rFonts w:ascii="Times New Roman" w:hAnsi="Times New Roman" w:cs="Times New Roman"/>
          <w:sz w:val="24"/>
        </w:rPr>
        <w:t xml:space="preserve">(41), 14931-14936. </w:t>
      </w:r>
      <w:bookmarkEnd w:id="43"/>
    </w:p>
    <w:p w14:paraId="1E7CC6E9"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4" w:name="_ENREF_46"/>
      <w:r w:rsidRPr="0052117C">
        <w:rPr>
          <w:rFonts w:ascii="Times New Roman" w:hAnsi="Times New Roman" w:cs="Times New Roman"/>
          <w:sz w:val="24"/>
        </w:rPr>
        <w:t xml:space="preserve">Sanders, L. D., Stevens, C., Coch, D., &amp; Neville, H. J. (2006). Selective auditory attention in 3-to 5-year-old children: An event-related potential study. </w:t>
      </w:r>
      <w:r w:rsidRPr="0052117C">
        <w:rPr>
          <w:rFonts w:ascii="Times New Roman" w:hAnsi="Times New Roman" w:cs="Times New Roman"/>
          <w:i/>
          <w:sz w:val="24"/>
        </w:rPr>
        <w:t>Neuropsychologia, 44</w:t>
      </w:r>
      <w:r w:rsidRPr="0052117C">
        <w:rPr>
          <w:rFonts w:ascii="Times New Roman" w:hAnsi="Times New Roman" w:cs="Times New Roman"/>
          <w:sz w:val="24"/>
        </w:rPr>
        <w:t xml:space="preserve">(11), 2126-2138. </w:t>
      </w:r>
      <w:bookmarkEnd w:id="44"/>
    </w:p>
    <w:p w14:paraId="33E78C1F"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5" w:name="_ENREF_47"/>
      <w:r w:rsidRPr="0052117C">
        <w:rPr>
          <w:rFonts w:ascii="Times New Roman" w:hAnsi="Times New Roman" w:cs="Times New Roman"/>
          <w:sz w:val="24"/>
        </w:rPr>
        <w:t xml:space="preserve">Sanders, L. D., &amp; Zobel, B. H. (2012). Nonverbal spatially selective attention in 4-and 5-year-old children. </w:t>
      </w:r>
      <w:r w:rsidRPr="0052117C">
        <w:rPr>
          <w:rFonts w:ascii="Times New Roman" w:hAnsi="Times New Roman" w:cs="Times New Roman"/>
          <w:i/>
          <w:sz w:val="24"/>
        </w:rPr>
        <w:t>Developmental cognitive neuroscience, 2</w:t>
      </w:r>
      <w:r w:rsidRPr="0052117C">
        <w:rPr>
          <w:rFonts w:ascii="Times New Roman" w:hAnsi="Times New Roman" w:cs="Times New Roman"/>
          <w:sz w:val="24"/>
        </w:rPr>
        <w:t xml:space="preserve">(3), 317-328. </w:t>
      </w:r>
      <w:bookmarkEnd w:id="45"/>
    </w:p>
    <w:p w14:paraId="54F752EF"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6" w:name="_ENREF_48"/>
      <w:r w:rsidRPr="0052117C">
        <w:rPr>
          <w:rFonts w:ascii="Times New Roman" w:hAnsi="Times New Roman" w:cs="Times New Roman"/>
          <w:sz w:val="24"/>
        </w:rPr>
        <w:t xml:space="preserve">Schatz, J., Finke, R. L., Kellett, J. M., &amp; Kramer, J. H. (2002). Cognitive functioning in children with sickle cell disease: A meta-analysis. </w:t>
      </w:r>
      <w:r w:rsidRPr="0052117C">
        <w:rPr>
          <w:rFonts w:ascii="Times New Roman" w:hAnsi="Times New Roman" w:cs="Times New Roman"/>
          <w:i/>
          <w:sz w:val="24"/>
        </w:rPr>
        <w:t>Journal of Pediatric Psychology, 27</w:t>
      </w:r>
      <w:r w:rsidRPr="0052117C">
        <w:rPr>
          <w:rFonts w:ascii="Times New Roman" w:hAnsi="Times New Roman" w:cs="Times New Roman"/>
          <w:sz w:val="24"/>
        </w:rPr>
        <w:t xml:space="preserve">(8), 739-748. </w:t>
      </w:r>
      <w:bookmarkEnd w:id="46"/>
    </w:p>
    <w:p w14:paraId="2F357437" w14:textId="6CF3C2A1" w:rsidR="00817AFD" w:rsidRPr="0052117C" w:rsidRDefault="00817AFD">
      <w:pPr>
        <w:pStyle w:val="EndNoteBibliography"/>
        <w:spacing w:line="480" w:lineRule="auto"/>
        <w:ind w:left="720" w:hanging="720"/>
        <w:rPr>
          <w:rFonts w:ascii="Times New Roman" w:hAnsi="Times New Roman" w:cs="Times New Roman"/>
          <w:sz w:val="24"/>
        </w:rPr>
      </w:pPr>
      <w:bookmarkStart w:id="47" w:name="_ENREF_49"/>
      <w:r w:rsidRPr="0052117C">
        <w:rPr>
          <w:rFonts w:ascii="Times New Roman" w:hAnsi="Times New Roman" w:cs="Times New Roman"/>
          <w:sz w:val="24"/>
        </w:rPr>
        <w:t xml:space="preserve">Schatz, J., </w:t>
      </w:r>
      <w:r w:rsidR="005C2390">
        <w:rPr>
          <w:rFonts w:ascii="Times New Roman" w:hAnsi="Times New Roman" w:cs="Times New Roman"/>
          <w:sz w:val="24"/>
        </w:rPr>
        <w:t xml:space="preserve">&amp; </w:t>
      </w:r>
      <w:r w:rsidRPr="0052117C">
        <w:rPr>
          <w:rFonts w:ascii="Times New Roman" w:hAnsi="Times New Roman" w:cs="Times New Roman"/>
          <w:sz w:val="24"/>
        </w:rPr>
        <w:t xml:space="preserve">Roberts, C. W. (2007). Neurobehavioral impact of sickle cell disease in early childhood. </w:t>
      </w:r>
      <w:r w:rsidRPr="0052117C">
        <w:rPr>
          <w:rFonts w:ascii="Times New Roman" w:hAnsi="Times New Roman" w:cs="Times New Roman"/>
          <w:i/>
          <w:sz w:val="24"/>
        </w:rPr>
        <w:t>Journal of the International Neuropsychological Society, 13</w:t>
      </w:r>
      <w:r w:rsidRPr="0052117C">
        <w:rPr>
          <w:rFonts w:ascii="Times New Roman" w:hAnsi="Times New Roman" w:cs="Times New Roman"/>
          <w:sz w:val="24"/>
        </w:rPr>
        <w:t xml:space="preserve">(6), 933. </w:t>
      </w:r>
      <w:bookmarkEnd w:id="47"/>
    </w:p>
    <w:p w14:paraId="251E2D02"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8" w:name="_ENREF_51"/>
      <w:r w:rsidRPr="0052117C">
        <w:rPr>
          <w:rFonts w:ascii="Times New Roman" w:hAnsi="Times New Roman" w:cs="Times New Roman"/>
          <w:sz w:val="24"/>
        </w:rPr>
        <w:t xml:space="preserve">Sharma, A., Kraus, N., McGee, T. J., &amp; Nicol, T. G. (1997). Developmental changes in P1 and N1 central auditory responses elicited by consonant-vowel syllables. </w:t>
      </w:r>
      <w:r w:rsidRPr="0052117C">
        <w:rPr>
          <w:rFonts w:ascii="Times New Roman" w:hAnsi="Times New Roman" w:cs="Times New Roman"/>
          <w:i/>
          <w:sz w:val="24"/>
        </w:rPr>
        <w:t>Electroencephalography and Clinical Neurophysiology/Evoked Potentials Section, 104</w:t>
      </w:r>
      <w:r w:rsidRPr="0052117C">
        <w:rPr>
          <w:rFonts w:ascii="Times New Roman" w:hAnsi="Times New Roman" w:cs="Times New Roman"/>
          <w:sz w:val="24"/>
        </w:rPr>
        <w:t xml:space="preserve">(6), 540-545. </w:t>
      </w:r>
      <w:bookmarkEnd w:id="48"/>
    </w:p>
    <w:p w14:paraId="11B171B5"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49" w:name="_ENREF_52"/>
      <w:r w:rsidRPr="0052117C">
        <w:rPr>
          <w:rFonts w:ascii="Times New Roman" w:hAnsi="Times New Roman" w:cs="Times New Roman"/>
          <w:sz w:val="24"/>
        </w:rPr>
        <w:t xml:space="preserve">Steen, R. G., Emudianughe, T., Hunte, M., Glass, J., Wu, S., Xiong, X., &amp; Reddick, W. E. (2005). Brain volume in pediatric patients with sickle cell disease: </w:t>
      </w:r>
      <w:r w:rsidRPr="0052117C">
        <w:rPr>
          <w:rFonts w:ascii="Times New Roman" w:hAnsi="Times New Roman" w:cs="Times New Roman"/>
          <w:sz w:val="24"/>
        </w:rPr>
        <w:lastRenderedPageBreak/>
        <w:t xml:space="preserve">evidence of volumetric growth delay? </w:t>
      </w:r>
      <w:r w:rsidRPr="0052117C">
        <w:rPr>
          <w:rFonts w:ascii="Times New Roman" w:hAnsi="Times New Roman" w:cs="Times New Roman"/>
          <w:i/>
          <w:sz w:val="24"/>
        </w:rPr>
        <w:t>American Journal of Neuroradiology, 26</w:t>
      </w:r>
      <w:r w:rsidRPr="0052117C">
        <w:rPr>
          <w:rFonts w:ascii="Times New Roman" w:hAnsi="Times New Roman" w:cs="Times New Roman"/>
          <w:sz w:val="24"/>
        </w:rPr>
        <w:t xml:space="preserve">(3), 455-462. </w:t>
      </w:r>
      <w:bookmarkEnd w:id="49"/>
    </w:p>
    <w:p w14:paraId="5F63E745"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0" w:name="_ENREF_53"/>
      <w:r w:rsidRPr="0052117C">
        <w:rPr>
          <w:rFonts w:ascii="Times New Roman" w:hAnsi="Times New Roman" w:cs="Times New Roman"/>
          <w:sz w:val="24"/>
        </w:rPr>
        <w:t xml:space="preserve">Steen, R. G., Hu, X. J., Elliott, V. E., Miles, M. A., Jones, S., &amp; Wang, W. C. (2002). Kindergarten readiness skills in children with sickle cell disease: evidence of early neurocognitive damage? </w:t>
      </w:r>
      <w:r w:rsidRPr="0052117C">
        <w:rPr>
          <w:rFonts w:ascii="Times New Roman" w:hAnsi="Times New Roman" w:cs="Times New Roman"/>
          <w:i/>
          <w:sz w:val="24"/>
        </w:rPr>
        <w:t>Journal of child neurology, 17</w:t>
      </w:r>
      <w:r w:rsidRPr="0052117C">
        <w:rPr>
          <w:rFonts w:ascii="Times New Roman" w:hAnsi="Times New Roman" w:cs="Times New Roman"/>
          <w:sz w:val="24"/>
        </w:rPr>
        <w:t xml:space="preserve">(2), 111-116. </w:t>
      </w:r>
      <w:bookmarkEnd w:id="50"/>
    </w:p>
    <w:p w14:paraId="16AC3CF4"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1" w:name="_ENREF_54"/>
      <w:r w:rsidRPr="0052117C">
        <w:rPr>
          <w:rFonts w:ascii="Times New Roman" w:hAnsi="Times New Roman" w:cs="Times New Roman"/>
          <w:sz w:val="24"/>
        </w:rPr>
        <w:t xml:space="preserve">Stevens, C., &amp; Bavelier, D. (2012). The role of selective attention on academic foundations: a cognitive neuroscience perspective. </w:t>
      </w:r>
      <w:r w:rsidRPr="0052117C">
        <w:rPr>
          <w:rFonts w:ascii="Times New Roman" w:hAnsi="Times New Roman" w:cs="Times New Roman"/>
          <w:i/>
          <w:sz w:val="24"/>
        </w:rPr>
        <w:t>Developmental cognitive neuroscience, 2</w:t>
      </w:r>
      <w:r w:rsidRPr="0052117C">
        <w:rPr>
          <w:rFonts w:ascii="Times New Roman" w:hAnsi="Times New Roman" w:cs="Times New Roman"/>
          <w:sz w:val="24"/>
        </w:rPr>
        <w:t xml:space="preserve">, S30-S48. </w:t>
      </w:r>
      <w:bookmarkEnd w:id="51"/>
    </w:p>
    <w:p w14:paraId="68AB0BEB"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2" w:name="_ENREF_55"/>
      <w:r w:rsidRPr="0052117C">
        <w:rPr>
          <w:rFonts w:ascii="Times New Roman" w:hAnsi="Times New Roman" w:cs="Times New Roman"/>
          <w:sz w:val="24"/>
        </w:rPr>
        <w:t>Stevens, C., Lauinger, B., &amp; Neville, H. (2009). Differences in the neural mechanisms of selective attention in children from different socioeconomic backgrounds: an event</w:t>
      </w:r>
      <w:r w:rsidRPr="0052117C">
        <w:rPr>
          <w:rFonts w:ascii="American Typewriter" w:hAnsi="American Typewriter" w:cs="American Typewriter" w:hint="eastAsia"/>
          <w:sz w:val="24"/>
        </w:rPr>
        <w:t>‐</w:t>
      </w:r>
      <w:r w:rsidRPr="0052117C">
        <w:rPr>
          <w:rFonts w:ascii="Times New Roman" w:hAnsi="Times New Roman" w:cs="Times New Roman"/>
          <w:sz w:val="24"/>
        </w:rPr>
        <w:t xml:space="preserve">related brain potential study. </w:t>
      </w:r>
      <w:r w:rsidRPr="0052117C">
        <w:rPr>
          <w:rFonts w:ascii="Times New Roman" w:hAnsi="Times New Roman" w:cs="Times New Roman"/>
          <w:i/>
          <w:sz w:val="24"/>
        </w:rPr>
        <w:t>Developmental science, 12</w:t>
      </w:r>
      <w:r w:rsidRPr="0052117C">
        <w:rPr>
          <w:rFonts w:ascii="Times New Roman" w:hAnsi="Times New Roman" w:cs="Times New Roman"/>
          <w:sz w:val="24"/>
        </w:rPr>
        <w:t xml:space="preserve">(4), 634-646. </w:t>
      </w:r>
      <w:bookmarkEnd w:id="52"/>
    </w:p>
    <w:p w14:paraId="04F527D1"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3" w:name="_ENREF_56"/>
      <w:r w:rsidRPr="0052117C">
        <w:rPr>
          <w:rFonts w:ascii="Times New Roman" w:hAnsi="Times New Roman" w:cs="Times New Roman"/>
          <w:sz w:val="24"/>
        </w:rPr>
        <w:t xml:space="preserve">Stevens, C., Paulsen, D., Yasen, A., &amp; Neville, H. (2015). Atypical auditory refractory periods in children from lower socio-economic status backgrounds: ERP evidence for a role of selective attention. </w:t>
      </w:r>
      <w:r w:rsidRPr="0052117C">
        <w:rPr>
          <w:rFonts w:ascii="Times New Roman" w:hAnsi="Times New Roman" w:cs="Times New Roman"/>
          <w:i/>
          <w:sz w:val="24"/>
        </w:rPr>
        <w:t>International Journal of Psychophysiology, 95</w:t>
      </w:r>
      <w:r w:rsidRPr="0052117C">
        <w:rPr>
          <w:rFonts w:ascii="Times New Roman" w:hAnsi="Times New Roman" w:cs="Times New Roman"/>
          <w:sz w:val="24"/>
        </w:rPr>
        <w:t xml:space="preserve">(2), 156-166. </w:t>
      </w:r>
      <w:bookmarkEnd w:id="53"/>
    </w:p>
    <w:p w14:paraId="4C05308D"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4" w:name="_ENREF_57"/>
      <w:r w:rsidRPr="0052117C">
        <w:rPr>
          <w:rFonts w:ascii="Times New Roman" w:hAnsi="Times New Roman" w:cs="Times New Roman"/>
          <w:sz w:val="24"/>
        </w:rPr>
        <w:t xml:space="preserve">Stevens, C., Sanders, L., &amp; Neville, H. (2006). Neurophysiological evidence for selective auditory attention deficits in children with specific language impairment. </w:t>
      </w:r>
      <w:r w:rsidRPr="0052117C">
        <w:rPr>
          <w:rFonts w:ascii="Times New Roman" w:hAnsi="Times New Roman" w:cs="Times New Roman"/>
          <w:i/>
          <w:sz w:val="24"/>
        </w:rPr>
        <w:t>Brain research, 1111</w:t>
      </w:r>
      <w:r w:rsidRPr="0052117C">
        <w:rPr>
          <w:rFonts w:ascii="Times New Roman" w:hAnsi="Times New Roman" w:cs="Times New Roman"/>
          <w:sz w:val="24"/>
        </w:rPr>
        <w:t xml:space="preserve">(1), 143-152. </w:t>
      </w:r>
      <w:bookmarkEnd w:id="54"/>
    </w:p>
    <w:p w14:paraId="7E2470D4"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5" w:name="_ENREF_58"/>
      <w:r w:rsidRPr="0052117C">
        <w:rPr>
          <w:rFonts w:ascii="Times New Roman" w:hAnsi="Times New Roman" w:cs="Times New Roman"/>
          <w:sz w:val="24"/>
        </w:rPr>
        <w:t xml:space="preserve">Strait, D. L., Slater, J., Abecassis, V., &amp; Kraus, N. (2014). Cortical response variability as a developmental index of selective auditory attention. </w:t>
      </w:r>
      <w:r w:rsidRPr="0052117C">
        <w:rPr>
          <w:rFonts w:ascii="Times New Roman" w:hAnsi="Times New Roman" w:cs="Times New Roman"/>
          <w:i/>
          <w:sz w:val="24"/>
        </w:rPr>
        <w:t>Developmental science, 17</w:t>
      </w:r>
      <w:r w:rsidRPr="0052117C">
        <w:rPr>
          <w:rFonts w:ascii="Times New Roman" w:hAnsi="Times New Roman" w:cs="Times New Roman"/>
          <w:sz w:val="24"/>
        </w:rPr>
        <w:t xml:space="preserve">(2), 175-186. </w:t>
      </w:r>
      <w:bookmarkEnd w:id="55"/>
    </w:p>
    <w:p w14:paraId="57096C86"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6" w:name="_ENREF_59"/>
      <w:r w:rsidRPr="0052117C">
        <w:rPr>
          <w:rFonts w:ascii="Times New Roman" w:hAnsi="Times New Roman" w:cs="Times New Roman"/>
          <w:sz w:val="24"/>
        </w:rPr>
        <w:t xml:space="preserve">Tarazi, R. A., Grant, M. L., Ely, E., &amp; Barakat, L. P. (2007). Neuropsychological functioning in preschool-age children with sickle cell disease: the role of </w:t>
      </w:r>
      <w:r w:rsidRPr="0052117C">
        <w:rPr>
          <w:rFonts w:ascii="Times New Roman" w:hAnsi="Times New Roman" w:cs="Times New Roman"/>
          <w:sz w:val="24"/>
        </w:rPr>
        <w:lastRenderedPageBreak/>
        <w:t xml:space="preserve">illness-related and psychosocial factors. </w:t>
      </w:r>
      <w:r w:rsidRPr="0052117C">
        <w:rPr>
          <w:rFonts w:ascii="Times New Roman" w:hAnsi="Times New Roman" w:cs="Times New Roman"/>
          <w:i/>
          <w:sz w:val="24"/>
        </w:rPr>
        <w:t>Child Neuropsychology, 13</w:t>
      </w:r>
      <w:r w:rsidRPr="0052117C">
        <w:rPr>
          <w:rFonts w:ascii="Times New Roman" w:hAnsi="Times New Roman" w:cs="Times New Roman"/>
          <w:sz w:val="24"/>
        </w:rPr>
        <w:t xml:space="preserve">(2), 155-172. </w:t>
      </w:r>
      <w:bookmarkEnd w:id="56"/>
    </w:p>
    <w:p w14:paraId="2A6E5AB3" w14:textId="492833FD" w:rsidR="00F407FB" w:rsidRPr="0052117C" w:rsidRDefault="00F407FB">
      <w:pPr>
        <w:spacing w:line="480" w:lineRule="auto"/>
        <w:ind w:left="720" w:hanging="720"/>
        <w:rPr>
          <w:rFonts w:ascii="Times New Roman" w:hAnsi="Times New Roman"/>
          <w:noProof/>
        </w:rPr>
      </w:pPr>
      <w:bookmarkStart w:id="57" w:name="_ENREF_489"/>
      <w:r w:rsidRPr="0052117C">
        <w:rPr>
          <w:rFonts w:ascii="Times New Roman" w:hAnsi="Times New Roman"/>
          <w:noProof/>
        </w:rPr>
        <w:t xml:space="preserve">Taylor, M. J., &amp; Baldeweg, T. (2002). Application of EEG, ERP and intracranial recordings to the investigation of cognitive functions in children. </w:t>
      </w:r>
      <w:r w:rsidRPr="0052117C">
        <w:rPr>
          <w:rFonts w:ascii="Times New Roman" w:hAnsi="Times New Roman"/>
          <w:i/>
          <w:noProof/>
        </w:rPr>
        <w:t>Developmental Science, 5</w:t>
      </w:r>
      <w:r w:rsidRPr="0052117C">
        <w:rPr>
          <w:rFonts w:ascii="Times New Roman" w:hAnsi="Times New Roman"/>
          <w:noProof/>
        </w:rPr>
        <w:t xml:space="preserve">(3), 318-334. </w:t>
      </w:r>
      <w:bookmarkEnd w:id="57"/>
    </w:p>
    <w:p w14:paraId="4FCA9977" w14:textId="77777777" w:rsidR="00F407FB" w:rsidRPr="0052117C" w:rsidRDefault="00F407FB">
      <w:pPr>
        <w:pStyle w:val="EndNoteBibliography"/>
        <w:spacing w:line="480" w:lineRule="auto"/>
        <w:ind w:left="720" w:hanging="720"/>
        <w:rPr>
          <w:rFonts w:ascii="Times New Roman" w:hAnsi="Times New Roman" w:cs="Times New Roman"/>
          <w:sz w:val="24"/>
        </w:rPr>
      </w:pPr>
    </w:p>
    <w:p w14:paraId="1F954618"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8" w:name="_ENREF_60"/>
      <w:r w:rsidRPr="0052117C">
        <w:rPr>
          <w:rFonts w:ascii="Times New Roman" w:hAnsi="Times New Roman" w:cs="Times New Roman"/>
          <w:sz w:val="24"/>
        </w:rPr>
        <w:t xml:space="preserve">Thompson, R. J., Gustafson, K. E., Bonner, M. J., &amp; Ware, R. E. (2002). Neurocognitive development of young children with sickle cell disease through three years of age. </w:t>
      </w:r>
      <w:r w:rsidRPr="0052117C">
        <w:rPr>
          <w:rFonts w:ascii="Times New Roman" w:hAnsi="Times New Roman" w:cs="Times New Roman"/>
          <w:i/>
          <w:sz w:val="24"/>
        </w:rPr>
        <w:t>Journal of Pediatric Psychology, 27</w:t>
      </w:r>
      <w:r w:rsidRPr="0052117C">
        <w:rPr>
          <w:rFonts w:ascii="Times New Roman" w:hAnsi="Times New Roman" w:cs="Times New Roman"/>
          <w:sz w:val="24"/>
        </w:rPr>
        <w:t xml:space="preserve">(3), 235-244. </w:t>
      </w:r>
      <w:bookmarkEnd w:id="58"/>
    </w:p>
    <w:p w14:paraId="3CAED266"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59" w:name="_ENREF_61"/>
      <w:r w:rsidRPr="0052117C">
        <w:rPr>
          <w:rFonts w:ascii="Times New Roman" w:hAnsi="Times New Roman" w:cs="Times New Roman"/>
          <w:sz w:val="24"/>
        </w:rPr>
        <w:t xml:space="preserve">Van Beijsterveldt, C., &amp; Van Baal, G. (2002). Twin and family studies of the human electroencephalogram: a review and a meta-analysis. </w:t>
      </w:r>
      <w:r w:rsidRPr="0052117C">
        <w:rPr>
          <w:rFonts w:ascii="Times New Roman" w:hAnsi="Times New Roman" w:cs="Times New Roman"/>
          <w:i/>
          <w:sz w:val="24"/>
        </w:rPr>
        <w:t>Biological psychology, 61</w:t>
      </w:r>
      <w:r w:rsidRPr="0052117C">
        <w:rPr>
          <w:rFonts w:ascii="Times New Roman" w:hAnsi="Times New Roman" w:cs="Times New Roman"/>
          <w:sz w:val="24"/>
        </w:rPr>
        <w:t xml:space="preserve">(1), 111-138. </w:t>
      </w:r>
      <w:bookmarkEnd w:id="59"/>
    </w:p>
    <w:p w14:paraId="19CA5811"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60" w:name="_ENREF_62"/>
      <w:r w:rsidRPr="0052117C">
        <w:rPr>
          <w:rFonts w:ascii="Times New Roman" w:hAnsi="Times New Roman" w:cs="Times New Roman"/>
          <w:sz w:val="24"/>
        </w:rPr>
        <w:t xml:space="preserve">Vichinsky, E. P., Neumayr, L. D., Gold, J. I., Weiner, M. W., Rule, R. R., Truran, D., . . . McMahon, L. (2010). Neuropsychological dysfunction and neuroimaging abnormalities in neurologically intact adults with sickle cell anemia. </w:t>
      </w:r>
      <w:r w:rsidRPr="0052117C">
        <w:rPr>
          <w:rFonts w:ascii="Times New Roman" w:hAnsi="Times New Roman" w:cs="Times New Roman"/>
          <w:i/>
          <w:sz w:val="24"/>
        </w:rPr>
        <w:t>JAMA, 303</w:t>
      </w:r>
      <w:r w:rsidRPr="0052117C">
        <w:rPr>
          <w:rFonts w:ascii="Times New Roman" w:hAnsi="Times New Roman" w:cs="Times New Roman"/>
          <w:sz w:val="24"/>
        </w:rPr>
        <w:t xml:space="preserve">(18), 1823-1831. </w:t>
      </w:r>
      <w:bookmarkEnd w:id="60"/>
    </w:p>
    <w:p w14:paraId="02A142D2"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61" w:name="_ENREF_63"/>
      <w:r w:rsidRPr="0052117C">
        <w:rPr>
          <w:rFonts w:ascii="Times New Roman" w:hAnsi="Times New Roman" w:cs="Times New Roman"/>
          <w:sz w:val="24"/>
        </w:rPr>
        <w:t xml:space="preserve">Wang, W., Enos, L., Gallagher, D., Thompson, R., Guarini, L., Vichinsky, E., . . . Armstrong, F. D. (2001). Neuropsychologic performance in school-aged children with sickle cell disease: a report from the Cooperative Study of Sickle Cell Disease. </w:t>
      </w:r>
      <w:r w:rsidRPr="0052117C">
        <w:rPr>
          <w:rFonts w:ascii="Times New Roman" w:hAnsi="Times New Roman" w:cs="Times New Roman"/>
          <w:i/>
          <w:sz w:val="24"/>
        </w:rPr>
        <w:t>The Journal of pediatrics, 139</w:t>
      </w:r>
      <w:r w:rsidRPr="0052117C">
        <w:rPr>
          <w:rFonts w:ascii="Times New Roman" w:hAnsi="Times New Roman" w:cs="Times New Roman"/>
          <w:sz w:val="24"/>
        </w:rPr>
        <w:t xml:space="preserve">(3), 391. </w:t>
      </w:r>
      <w:bookmarkEnd w:id="61"/>
    </w:p>
    <w:p w14:paraId="7F8D2011"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62" w:name="_ENREF_64"/>
      <w:r w:rsidRPr="0052117C">
        <w:rPr>
          <w:rFonts w:ascii="Times New Roman" w:hAnsi="Times New Roman" w:cs="Times New Roman"/>
          <w:sz w:val="24"/>
        </w:rPr>
        <w:t>Watkins, K., Hewes, D., Connelly, A., Kendall, B., Kingsley, D., Evans, J., . . . Kirkham, F. (1998). Cognitive deficits associated with frontal</w:t>
      </w:r>
      <w:r w:rsidRPr="0052117C">
        <w:rPr>
          <w:rFonts w:ascii="American Typewriter" w:hAnsi="American Typewriter" w:cs="American Typewriter" w:hint="eastAsia"/>
          <w:sz w:val="24"/>
        </w:rPr>
        <w:t>‐</w:t>
      </w:r>
      <w:r w:rsidRPr="0052117C">
        <w:rPr>
          <w:rFonts w:ascii="Times New Roman" w:hAnsi="Times New Roman" w:cs="Times New Roman"/>
          <w:sz w:val="24"/>
        </w:rPr>
        <w:t xml:space="preserve">lobe infarction in children with sickle cell disease. </w:t>
      </w:r>
      <w:r w:rsidRPr="0052117C">
        <w:rPr>
          <w:rFonts w:ascii="Times New Roman" w:hAnsi="Times New Roman" w:cs="Times New Roman"/>
          <w:i/>
          <w:sz w:val="24"/>
        </w:rPr>
        <w:t>Developmental Medicine &amp; Child Neurology, 40</w:t>
      </w:r>
      <w:r w:rsidRPr="0052117C">
        <w:rPr>
          <w:rFonts w:ascii="Times New Roman" w:hAnsi="Times New Roman" w:cs="Times New Roman"/>
          <w:sz w:val="24"/>
        </w:rPr>
        <w:t xml:space="preserve">(8), 536-543. </w:t>
      </w:r>
      <w:bookmarkEnd w:id="62"/>
    </w:p>
    <w:p w14:paraId="64142BB4" w14:textId="77777777" w:rsidR="00817AFD" w:rsidRPr="0052117C" w:rsidRDefault="00817AFD">
      <w:pPr>
        <w:pStyle w:val="EndNoteBibliography"/>
        <w:spacing w:line="480" w:lineRule="auto"/>
        <w:ind w:left="720" w:hanging="720"/>
        <w:rPr>
          <w:rFonts w:ascii="Times New Roman" w:hAnsi="Times New Roman" w:cs="Times New Roman"/>
          <w:sz w:val="24"/>
        </w:rPr>
      </w:pPr>
      <w:bookmarkStart w:id="63" w:name="_ENREF_65"/>
      <w:r w:rsidRPr="0052117C">
        <w:rPr>
          <w:rFonts w:ascii="Times New Roman" w:hAnsi="Times New Roman" w:cs="Times New Roman"/>
          <w:sz w:val="24"/>
        </w:rPr>
        <w:lastRenderedPageBreak/>
        <w:t xml:space="preserve">Wechsler, D. (2002). </w:t>
      </w:r>
      <w:r w:rsidRPr="0052117C">
        <w:rPr>
          <w:rFonts w:ascii="Times New Roman" w:hAnsi="Times New Roman" w:cs="Times New Roman"/>
          <w:i/>
          <w:sz w:val="24"/>
        </w:rPr>
        <w:t>Wechsler Preschool and Primary Scale of IntelligenceTM Third Edition (WPPSITM-III)</w:t>
      </w:r>
      <w:r w:rsidRPr="0052117C">
        <w:rPr>
          <w:rFonts w:ascii="Times New Roman" w:hAnsi="Times New Roman" w:cs="Times New Roman"/>
          <w:sz w:val="24"/>
        </w:rPr>
        <w:t>: Sydney, NSW: Pearson.</w:t>
      </w:r>
      <w:bookmarkEnd w:id="63"/>
    </w:p>
    <w:p w14:paraId="3B841FBD" w14:textId="2965874F" w:rsidR="0079491F" w:rsidRPr="0052117C" w:rsidRDefault="0079491F">
      <w:pPr>
        <w:spacing w:line="480" w:lineRule="auto"/>
        <w:ind w:left="720" w:hanging="720"/>
        <w:rPr>
          <w:rFonts w:ascii="Times New Roman" w:hAnsi="Times New Roman"/>
          <w:noProof/>
        </w:rPr>
      </w:pPr>
      <w:bookmarkStart w:id="64" w:name="_ENREF_532"/>
      <w:r w:rsidRPr="0052117C">
        <w:rPr>
          <w:rFonts w:ascii="Times New Roman" w:hAnsi="Times New Roman"/>
          <w:noProof/>
        </w:rPr>
        <w:t xml:space="preserve">Wolfe, C. D., &amp; Bell, M. A. (2007). The integration of cognition and emotion during infancy and early childhood: Regulatory processes associated with the development of working memory. </w:t>
      </w:r>
      <w:r w:rsidRPr="0052117C">
        <w:rPr>
          <w:rFonts w:ascii="Times New Roman" w:hAnsi="Times New Roman"/>
          <w:i/>
          <w:noProof/>
        </w:rPr>
        <w:t>Brain and Cognition, 65</w:t>
      </w:r>
      <w:r w:rsidRPr="0052117C">
        <w:rPr>
          <w:rFonts w:ascii="Times New Roman" w:hAnsi="Times New Roman"/>
          <w:noProof/>
        </w:rPr>
        <w:t xml:space="preserve">(1), 3-13. </w:t>
      </w:r>
      <w:bookmarkEnd w:id="64"/>
    </w:p>
    <w:p w14:paraId="46B59E66" w14:textId="408A9A5A" w:rsidR="00ED2546" w:rsidRPr="0052117C" w:rsidRDefault="00ED2546">
      <w:pPr>
        <w:spacing w:line="480" w:lineRule="auto"/>
        <w:ind w:left="720" w:hanging="720"/>
        <w:rPr>
          <w:rFonts w:ascii="Times New Roman" w:hAnsi="Times New Roman"/>
          <w:noProof/>
        </w:rPr>
      </w:pPr>
      <w:bookmarkStart w:id="65" w:name="_ENREF_535"/>
      <w:r w:rsidRPr="0052117C">
        <w:rPr>
          <w:rFonts w:ascii="Times New Roman" w:hAnsi="Times New Roman"/>
          <w:noProof/>
        </w:rPr>
        <w:t xml:space="preserve">Yurgelun-Todd, D. (2007). Emotional and cognitive changes during adolescence. </w:t>
      </w:r>
      <w:r w:rsidRPr="0052117C">
        <w:rPr>
          <w:rFonts w:ascii="Times New Roman" w:hAnsi="Times New Roman"/>
          <w:i/>
          <w:noProof/>
        </w:rPr>
        <w:t>Current opinion in neurobiology, 17</w:t>
      </w:r>
      <w:r w:rsidRPr="0052117C">
        <w:rPr>
          <w:rFonts w:ascii="Times New Roman" w:hAnsi="Times New Roman"/>
          <w:noProof/>
        </w:rPr>
        <w:t xml:space="preserve">(2), 251-257. </w:t>
      </w:r>
      <w:bookmarkEnd w:id="65"/>
    </w:p>
    <w:p w14:paraId="6BB9371C" w14:textId="77777777" w:rsidR="0079491F" w:rsidRPr="0052117C" w:rsidRDefault="0079491F" w:rsidP="00C206CC">
      <w:pPr>
        <w:pStyle w:val="EndNoteBibliography"/>
        <w:spacing w:line="480" w:lineRule="auto"/>
        <w:rPr>
          <w:rFonts w:ascii="Times New Roman" w:hAnsi="Times New Roman" w:cs="Times New Roman"/>
          <w:sz w:val="24"/>
        </w:rPr>
      </w:pPr>
    </w:p>
    <w:p w14:paraId="74DD8F26" w14:textId="77777777" w:rsidR="00817AFD" w:rsidRPr="0052117C" w:rsidRDefault="00817AFD" w:rsidP="00074825">
      <w:pPr>
        <w:pStyle w:val="EndNoteBibliography"/>
        <w:spacing w:line="480" w:lineRule="auto"/>
        <w:ind w:left="720" w:hanging="720"/>
        <w:rPr>
          <w:rFonts w:ascii="Times New Roman" w:hAnsi="Times New Roman" w:cs="Times New Roman"/>
          <w:sz w:val="24"/>
        </w:rPr>
      </w:pPr>
      <w:bookmarkStart w:id="66" w:name="_ENREF_66"/>
      <w:r w:rsidRPr="0052117C">
        <w:rPr>
          <w:rFonts w:ascii="Times New Roman" w:hAnsi="Times New Roman" w:cs="Times New Roman"/>
          <w:sz w:val="24"/>
        </w:rPr>
        <w:t>Zelazo, P. D., Anderson, J. E., Richler, J., Wallner</w:t>
      </w:r>
      <w:r w:rsidRPr="0052117C">
        <w:rPr>
          <w:rFonts w:ascii="American Typewriter" w:hAnsi="American Typewriter" w:cs="American Typewriter" w:hint="eastAsia"/>
          <w:sz w:val="24"/>
        </w:rPr>
        <w:t>‐</w:t>
      </w:r>
      <w:r w:rsidRPr="0052117C">
        <w:rPr>
          <w:rFonts w:ascii="Times New Roman" w:hAnsi="Times New Roman" w:cs="Times New Roman"/>
          <w:sz w:val="24"/>
        </w:rPr>
        <w:t xml:space="preserve">Allen, K., Beaumont, J. L., &amp; Weintraub, S. (2013). II. NIH toolbox cognition battery (CB): measuring executive function and attention. </w:t>
      </w:r>
      <w:r w:rsidRPr="0052117C">
        <w:rPr>
          <w:rFonts w:ascii="Times New Roman" w:hAnsi="Times New Roman" w:cs="Times New Roman"/>
          <w:i/>
          <w:sz w:val="24"/>
        </w:rPr>
        <w:t>Monographs of the society for research in child development, 78</w:t>
      </w:r>
      <w:r w:rsidRPr="0052117C">
        <w:rPr>
          <w:rFonts w:ascii="Times New Roman" w:hAnsi="Times New Roman" w:cs="Times New Roman"/>
          <w:sz w:val="24"/>
        </w:rPr>
        <w:t xml:space="preserve">(4), 16-33. </w:t>
      </w:r>
      <w:bookmarkEnd w:id="66"/>
    </w:p>
    <w:p w14:paraId="72C9A12F" w14:textId="77777777" w:rsidR="00817AFD" w:rsidRPr="0052117C" w:rsidRDefault="00817AFD">
      <w:pPr>
        <w:spacing w:line="480" w:lineRule="auto"/>
        <w:jc w:val="both"/>
        <w:rPr>
          <w:rFonts w:ascii="Times New Roman" w:hAnsi="Times New Roman"/>
        </w:rPr>
      </w:pPr>
    </w:p>
    <w:p w14:paraId="472E3738" w14:textId="77777777" w:rsidR="00E6276F" w:rsidRDefault="00E6276F">
      <w:pPr>
        <w:spacing w:line="240" w:lineRule="auto"/>
        <w:rPr>
          <w:rFonts w:ascii="Times New Roman" w:hAnsi="Times New Roman"/>
          <w:b/>
        </w:rPr>
      </w:pPr>
      <w:r>
        <w:rPr>
          <w:rFonts w:ascii="Times New Roman" w:hAnsi="Times New Roman"/>
          <w:b/>
        </w:rPr>
        <w:br w:type="page"/>
      </w:r>
    </w:p>
    <w:p w14:paraId="3C3975FF" w14:textId="59770CAD" w:rsidR="00817AFD" w:rsidRPr="00D66364" w:rsidRDefault="00817AFD" w:rsidP="00293AD7">
      <w:pPr>
        <w:spacing w:line="480" w:lineRule="auto"/>
        <w:jc w:val="both"/>
        <w:outlineLvl w:val="0"/>
        <w:rPr>
          <w:rFonts w:ascii="Times New Roman" w:hAnsi="Times New Roman"/>
          <w:b/>
        </w:rPr>
      </w:pPr>
      <w:r w:rsidRPr="00D66364">
        <w:rPr>
          <w:rFonts w:ascii="Times New Roman" w:hAnsi="Times New Roman"/>
          <w:b/>
        </w:rPr>
        <w:lastRenderedPageBreak/>
        <w:t>List of Figure Legends</w:t>
      </w:r>
    </w:p>
    <w:p w14:paraId="03707D19" w14:textId="3C706ABF" w:rsidR="00817AFD" w:rsidRPr="0052117C" w:rsidRDefault="00817AFD" w:rsidP="00293AD7">
      <w:pPr>
        <w:spacing w:line="480" w:lineRule="auto"/>
        <w:jc w:val="both"/>
        <w:outlineLvl w:val="0"/>
        <w:rPr>
          <w:rFonts w:ascii="Times New Roman" w:hAnsi="Times New Roman"/>
          <w:b/>
        </w:rPr>
      </w:pPr>
      <w:r w:rsidRPr="00C8131C">
        <w:rPr>
          <w:rFonts w:ascii="Times New Roman" w:hAnsi="Times New Roman"/>
          <w:b/>
        </w:rPr>
        <w:t xml:space="preserve">Figure </w:t>
      </w:r>
      <w:r w:rsidRPr="00CD14CC">
        <w:rPr>
          <w:rFonts w:ascii="Times New Roman" w:hAnsi="Times New Roman"/>
          <w:b/>
        </w:rPr>
        <w:t>1</w:t>
      </w:r>
      <w:r w:rsidR="00885A92" w:rsidRPr="002C0955">
        <w:rPr>
          <w:rFonts w:ascii="Times New Roman" w:hAnsi="Times New Roman"/>
          <w:b/>
        </w:rPr>
        <w:t>: Electrode sites</w:t>
      </w:r>
    </w:p>
    <w:p w14:paraId="0D7BEA2C" w14:textId="77777777" w:rsidR="00817AFD" w:rsidRPr="0052117C" w:rsidRDefault="00817AFD" w:rsidP="00721EA3">
      <w:pPr>
        <w:spacing w:line="480" w:lineRule="auto"/>
        <w:jc w:val="both"/>
        <w:rPr>
          <w:rFonts w:ascii="Times New Roman" w:hAnsi="Times New Roman"/>
          <w:bCs/>
        </w:rPr>
      </w:pPr>
      <w:r w:rsidRPr="0052117C">
        <w:rPr>
          <w:rFonts w:ascii="Times New Roman" w:hAnsi="Times New Roman"/>
          <w:b/>
        </w:rPr>
        <w:t>The Geodesic Sensor Net 128 channel layout in accordance to the 10-20 system of electrode placement.</w:t>
      </w:r>
      <w:r w:rsidRPr="0052117C">
        <w:rPr>
          <w:rFonts w:ascii="Times New Roman" w:hAnsi="Times New Roman"/>
        </w:rPr>
        <w:t xml:space="preserve"> Data were averaged across four channels at each site to increase the signal-to noise ratio. The four channel cluster sites are located over the </w:t>
      </w:r>
      <w:r w:rsidRPr="0052117C">
        <w:rPr>
          <w:rFonts w:ascii="Times New Roman" w:hAnsi="Times New Roman"/>
          <w:bCs/>
        </w:rPr>
        <w:t xml:space="preserve">mid frontal, left frontal, right frontal, and frontocentral sites and are illustrated in black, green, orange, and purple respectively. </w:t>
      </w:r>
    </w:p>
    <w:p w14:paraId="65D35567" w14:textId="5CEBE09C" w:rsidR="00817AFD" w:rsidRPr="0052117C" w:rsidRDefault="00817AFD" w:rsidP="00293AD7">
      <w:pPr>
        <w:spacing w:line="480" w:lineRule="auto"/>
        <w:jc w:val="both"/>
        <w:outlineLvl w:val="0"/>
        <w:rPr>
          <w:rFonts w:ascii="Times New Roman" w:hAnsi="Times New Roman"/>
          <w:b/>
        </w:rPr>
      </w:pPr>
      <w:r w:rsidRPr="0052117C">
        <w:rPr>
          <w:rFonts w:ascii="Times New Roman" w:hAnsi="Times New Roman"/>
          <w:b/>
        </w:rPr>
        <w:t>Figure 2</w:t>
      </w:r>
      <w:r w:rsidR="00885A92" w:rsidRPr="0052117C">
        <w:rPr>
          <w:rFonts w:ascii="Times New Roman" w:hAnsi="Times New Roman"/>
          <w:b/>
        </w:rPr>
        <w:t>: ERP waveforms for both groups</w:t>
      </w:r>
    </w:p>
    <w:p w14:paraId="77802BD4" w14:textId="42BAE8F7" w:rsidR="00817AFD" w:rsidRPr="0052117C" w:rsidRDefault="00817AFD" w:rsidP="00721EA3">
      <w:pPr>
        <w:spacing w:line="480" w:lineRule="auto"/>
        <w:jc w:val="both"/>
        <w:rPr>
          <w:rFonts w:ascii="Times New Roman" w:hAnsi="Times New Roman"/>
        </w:rPr>
      </w:pPr>
      <w:r w:rsidRPr="0052117C">
        <w:rPr>
          <w:rFonts w:ascii="Times New Roman" w:hAnsi="Times New Roman"/>
          <w:b/>
        </w:rPr>
        <w:t>Grand average ERP plots.</w:t>
      </w:r>
      <w:r w:rsidRPr="0052117C">
        <w:rPr>
          <w:rFonts w:ascii="Times New Roman" w:hAnsi="Times New Roman"/>
        </w:rPr>
        <w:t xml:space="preserve"> Plots show attended (green) and unattended (purple) waveforms for the SCD group over the </w:t>
      </w:r>
      <w:r w:rsidRPr="0052117C">
        <w:rPr>
          <w:rFonts w:ascii="Times New Roman" w:hAnsi="Times New Roman"/>
          <w:bCs/>
        </w:rPr>
        <w:t xml:space="preserve">right frontal (A), left frontal (B), centrofrontal (C), and frontomedial (D) sites and for the typically developing children </w:t>
      </w:r>
      <w:r w:rsidRPr="0052117C">
        <w:rPr>
          <w:rFonts w:ascii="Times New Roman" w:hAnsi="Times New Roman"/>
        </w:rPr>
        <w:t xml:space="preserve">over the </w:t>
      </w:r>
      <w:r w:rsidRPr="0052117C">
        <w:rPr>
          <w:rFonts w:ascii="Times New Roman" w:hAnsi="Times New Roman"/>
          <w:bCs/>
        </w:rPr>
        <w:t xml:space="preserve">right frontal (E), left frontal (F), centrofrontal (G) and frontomedial (H) sites, showing differences in the </w:t>
      </w:r>
      <w:r w:rsidR="00390DD4" w:rsidRPr="0052117C">
        <w:rPr>
          <w:rFonts w:ascii="Times New Roman" w:hAnsi="Times New Roman"/>
          <w:bCs/>
        </w:rPr>
        <w:t>area of interest</w:t>
      </w:r>
      <w:r w:rsidRPr="0052117C">
        <w:rPr>
          <w:rFonts w:ascii="Times New Roman" w:hAnsi="Times New Roman"/>
          <w:bCs/>
        </w:rPr>
        <w:t xml:space="preserve"> (shaded grey area).</w:t>
      </w:r>
    </w:p>
    <w:p w14:paraId="0B1E54F0" w14:textId="15C8339A" w:rsidR="00817AFD" w:rsidRPr="0052117C" w:rsidRDefault="00817AFD" w:rsidP="00293AD7">
      <w:pPr>
        <w:spacing w:line="480" w:lineRule="auto"/>
        <w:jc w:val="both"/>
        <w:outlineLvl w:val="0"/>
        <w:rPr>
          <w:rFonts w:ascii="Times New Roman" w:hAnsi="Times New Roman"/>
        </w:rPr>
      </w:pPr>
      <w:r w:rsidRPr="0052117C">
        <w:rPr>
          <w:rFonts w:ascii="Times New Roman" w:hAnsi="Times New Roman"/>
          <w:b/>
        </w:rPr>
        <w:t>Figure 3</w:t>
      </w:r>
      <w:r w:rsidR="00885A92" w:rsidRPr="0052117C">
        <w:rPr>
          <w:rFonts w:ascii="Times New Roman" w:hAnsi="Times New Roman"/>
          <w:b/>
        </w:rPr>
        <w:t>: Topographical maps</w:t>
      </w:r>
      <w:r w:rsidRPr="0052117C">
        <w:rPr>
          <w:rFonts w:ascii="Times New Roman" w:hAnsi="Times New Roman"/>
        </w:rPr>
        <w:t xml:space="preserve"> </w:t>
      </w:r>
      <w:r w:rsidR="00885A92" w:rsidRPr="0052117C">
        <w:rPr>
          <w:rFonts w:ascii="Times New Roman" w:hAnsi="Times New Roman"/>
          <w:b/>
        </w:rPr>
        <w:t>for both groups</w:t>
      </w:r>
    </w:p>
    <w:p w14:paraId="25AD247A" w14:textId="3296CC5B" w:rsidR="00817AFD" w:rsidRPr="0052117C" w:rsidRDefault="00817AFD" w:rsidP="00721EA3">
      <w:pPr>
        <w:spacing w:line="480" w:lineRule="auto"/>
        <w:jc w:val="both"/>
        <w:rPr>
          <w:rFonts w:ascii="Times New Roman" w:hAnsi="Times New Roman"/>
        </w:rPr>
      </w:pPr>
      <w:r w:rsidRPr="0052117C">
        <w:rPr>
          <w:rFonts w:ascii="Times New Roman" w:hAnsi="Times New Roman"/>
          <w:b/>
        </w:rPr>
        <w:t xml:space="preserve">Topographic </w:t>
      </w:r>
      <w:r w:rsidR="00AA3737" w:rsidRPr="0052117C">
        <w:rPr>
          <w:rFonts w:ascii="Times New Roman" w:hAnsi="Times New Roman"/>
          <w:b/>
        </w:rPr>
        <w:t>two-dimensional</w:t>
      </w:r>
      <w:r w:rsidRPr="0052117C">
        <w:rPr>
          <w:rFonts w:ascii="Times New Roman" w:hAnsi="Times New Roman"/>
          <w:b/>
        </w:rPr>
        <w:t xml:space="preserve"> voltage maps show scalp-potential distributions averaged over a 200ms time-window.</w:t>
      </w:r>
      <w:r w:rsidRPr="0052117C">
        <w:rPr>
          <w:rFonts w:ascii="Times New Roman" w:hAnsi="Times New Roman"/>
        </w:rPr>
        <w:t xml:space="preserve"> Figures indicate magnitude and ranges of ERPs elicited for A: Attended condition, B: Ignored condition and C: the Attention effect (difference wave = attended-unattended) for SCD patients and D: Attended condition, E: Ignored condition, and F: Attention effect for typically developing control children at 100-300ms. Red depicts the highest amplitude in voltage distribution. Maxima corresponding to frontal effects are evident for the typically developing children in the attended condition (D) but are not as perceptible for the control children (A). A larger attention effect or difference wave in the frontal region can be observed for the controls (F) than for the patients (C).</w:t>
      </w:r>
    </w:p>
    <w:p w14:paraId="7E5D1304" w14:textId="77777777" w:rsidR="00817AFD" w:rsidRPr="0052117C" w:rsidRDefault="00817AFD" w:rsidP="00721EA3">
      <w:pPr>
        <w:widowControl w:val="0"/>
        <w:autoSpaceDE w:val="0"/>
        <w:autoSpaceDN w:val="0"/>
        <w:adjustRightInd w:val="0"/>
        <w:spacing w:line="480" w:lineRule="auto"/>
        <w:rPr>
          <w:rFonts w:ascii="Times New Roman" w:eastAsiaTheme="minorEastAsia" w:hAnsi="Times New Roman"/>
          <w:lang w:val="en-US"/>
        </w:rPr>
      </w:pPr>
    </w:p>
    <w:p w14:paraId="53AF7138" w14:textId="36CCE6AE" w:rsidR="00817AFD" w:rsidRPr="0052117C" w:rsidRDefault="00817AFD" w:rsidP="00293AD7">
      <w:pPr>
        <w:spacing w:line="480" w:lineRule="auto"/>
        <w:jc w:val="both"/>
        <w:outlineLvl w:val="0"/>
        <w:rPr>
          <w:rFonts w:ascii="Times New Roman" w:hAnsi="Times New Roman"/>
          <w:b/>
        </w:rPr>
      </w:pPr>
      <w:r w:rsidRPr="0052117C">
        <w:rPr>
          <w:rFonts w:ascii="Times New Roman" w:hAnsi="Times New Roman"/>
          <w:b/>
        </w:rPr>
        <w:lastRenderedPageBreak/>
        <w:t>Figure 4</w:t>
      </w:r>
      <w:r w:rsidR="00885A92" w:rsidRPr="0052117C">
        <w:rPr>
          <w:rFonts w:ascii="Times New Roman" w:hAnsi="Times New Roman"/>
          <w:b/>
        </w:rPr>
        <w:t>: ERP and behavio</w:t>
      </w:r>
      <w:r w:rsidR="00A949F5" w:rsidRPr="0052117C">
        <w:rPr>
          <w:rFonts w:ascii="Times New Roman" w:hAnsi="Times New Roman"/>
          <w:b/>
        </w:rPr>
        <w:t>u</w:t>
      </w:r>
      <w:r w:rsidR="00885A92" w:rsidRPr="0052117C">
        <w:rPr>
          <w:rFonts w:ascii="Times New Roman" w:hAnsi="Times New Roman"/>
          <w:b/>
        </w:rPr>
        <w:t>r</w:t>
      </w:r>
      <w:r w:rsidRPr="0052117C">
        <w:rPr>
          <w:rFonts w:ascii="Times New Roman" w:hAnsi="Times New Roman"/>
          <w:b/>
        </w:rPr>
        <w:t xml:space="preserve"> </w:t>
      </w:r>
    </w:p>
    <w:p w14:paraId="0C97596C" w14:textId="7AA28517" w:rsidR="00817AFD" w:rsidRPr="0052117C" w:rsidRDefault="00817AFD" w:rsidP="00721EA3">
      <w:pPr>
        <w:spacing w:line="480" w:lineRule="auto"/>
        <w:jc w:val="both"/>
        <w:rPr>
          <w:rFonts w:ascii="Times New Roman" w:hAnsi="Times New Roman"/>
          <w:b/>
        </w:rPr>
      </w:pPr>
      <w:r w:rsidRPr="0052117C">
        <w:rPr>
          <w:rFonts w:ascii="Times New Roman" w:hAnsi="Times New Roman"/>
          <w:b/>
        </w:rPr>
        <w:t xml:space="preserve">The relations between </w:t>
      </w:r>
      <w:r w:rsidR="00390DD4" w:rsidRPr="0052117C">
        <w:rPr>
          <w:rFonts w:ascii="Times New Roman" w:hAnsi="Times New Roman"/>
          <w:b/>
        </w:rPr>
        <w:t>ERP</w:t>
      </w:r>
      <w:r w:rsidRPr="0052117C">
        <w:rPr>
          <w:rFonts w:ascii="Times New Roman" w:hAnsi="Times New Roman"/>
          <w:b/>
        </w:rPr>
        <w:t xml:space="preserve"> and cognitive tasks. A: </w:t>
      </w:r>
      <w:r w:rsidRPr="0052117C">
        <w:rPr>
          <w:rFonts w:ascii="Times New Roman" w:hAnsi="Times New Roman"/>
        </w:rPr>
        <w:t xml:space="preserve">Association between the </w:t>
      </w:r>
      <w:r w:rsidR="00390DD4" w:rsidRPr="0052117C">
        <w:rPr>
          <w:rFonts w:ascii="Times New Roman" w:hAnsi="Times New Roman"/>
        </w:rPr>
        <w:t xml:space="preserve">ERP </w:t>
      </w:r>
      <w:r w:rsidRPr="0052117C">
        <w:rPr>
          <w:rFonts w:ascii="Times New Roman" w:hAnsi="Times New Roman"/>
        </w:rPr>
        <w:t xml:space="preserve">for the attended condition and performance IQ and </w:t>
      </w:r>
      <w:r w:rsidRPr="0052117C">
        <w:rPr>
          <w:rFonts w:ascii="Times New Roman" w:hAnsi="Times New Roman"/>
          <w:b/>
        </w:rPr>
        <w:t>B:</w:t>
      </w:r>
      <w:r w:rsidRPr="0052117C">
        <w:rPr>
          <w:rFonts w:ascii="Times New Roman" w:hAnsi="Times New Roman"/>
        </w:rPr>
        <w:t xml:space="preserve"> Association between the </w:t>
      </w:r>
      <w:r w:rsidR="00390DD4" w:rsidRPr="0052117C">
        <w:rPr>
          <w:rFonts w:ascii="Times New Roman" w:hAnsi="Times New Roman"/>
        </w:rPr>
        <w:t xml:space="preserve">ERP </w:t>
      </w:r>
      <w:r w:rsidRPr="0052117C">
        <w:rPr>
          <w:rFonts w:ascii="Times New Roman" w:hAnsi="Times New Roman"/>
        </w:rPr>
        <w:t>for the unattended condition and number of omissions.</w:t>
      </w:r>
    </w:p>
    <w:p w14:paraId="254E432D" w14:textId="77777777" w:rsidR="00817AFD" w:rsidRPr="0052117C" w:rsidRDefault="00817AFD" w:rsidP="00721EA3">
      <w:pPr>
        <w:spacing w:line="480" w:lineRule="auto"/>
        <w:jc w:val="both"/>
        <w:rPr>
          <w:rFonts w:ascii="Times New Roman" w:hAnsi="Times New Roman"/>
        </w:rPr>
      </w:pPr>
    </w:p>
    <w:p w14:paraId="4673DF01" w14:textId="77777777" w:rsidR="00817AFD" w:rsidRPr="0052117C" w:rsidRDefault="00817AFD" w:rsidP="00721EA3">
      <w:pPr>
        <w:spacing w:line="480" w:lineRule="auto"/>
        <w:jc w:val="both"/>
        <w:rPr>
          <w:rFonts w:ascii="Times New Roman" w:hAnsi="Times New Roman"/>
        </w:rPr>
      </w:pPr>
    </w:p>
    <w:p w14:paraId="663EF20B" w14:textId="77777777" w:rsidR="00817AFD" w:rsidRPr="00D66364" w:rsidRDefault="00817AFD" w:rsidP="00721EA3">
      <w:pPr>
        <w:spacing w:line="480" w:lineRule="auto"/>
        <w:rPr>
          <w:rFonts w:ascii="Times New Roman" w:hAnsi="Times New Roman"/>
          <w:b/>
        </w:rPr>
        <w:sectPr w:rsidR="00817AFD" w:rsidRPr="00D66364" w:rsidSect="00CF097A">
          <w:pgSz w:w="11900" w:h="16840"/>
          <w:pgMar w:top="1440" w:right="1800" w:bottom="1440" w:left="1800" w:header="708" w:footer="708" w:gutter="0"/>
          <w:cols w:space="708"/>
          <w:docGrid w:linePitch="360"/>
        </w:sectPr>
      </w:pPr>
      <w:r w:rsidRPr="00D66364">
        <w:rPr>
          <w:rFonts w:ascii="Times New Roman" w:hAnsi="Times New Roman"/>
          <w:b/>
        </w:rPr>
        <w:t>List of Tables</w:t>
      </w:r>
    </w:p>
    <w:p w14:paraId="17D8712E" w14:textId="78C00C97" w:rsidR="00817AFD" w:rsidRPr="0052117C" w:rsidRDefault="00817AFD" w:rsidP="00293AD7">
      <w:pPr>
        <w:spacing w:line="480" w:lineRule="auto"/>
        <w:jc w:val="both"/>
        <w:outlineLvl w:val="0"/>
        <w:rPr>
          <w:rFonts w:ascii="Times New Roman" w:hAnsi="Times New Roman"/>
          <w:b/>
        </w:rPr>
      </w:pPr>
      <w:r w:rsidRPr="00C8131C">
        <w:rPr>
          <w:rFonts w:ascii="Times New Roman" w:hAnsi="Times New Roman"/>
          <w:b/>
        </w:rPr>
        <w:lastRenderedPageBreak/>
        <w:t>Table 1: Group D</w:t>
      </w:r>
      <w:r w:rsidRPr="0052117C">
        <w:rPr>
          <w:rFonts w:ascii="Times New Roman" w:hAnsi="Times New Roman"/>
          <w:b/>
        </w:rPr>
        <w:t xml:space="preserve">escriptives </w:t>
      </w:r>
    </w:p>
    <w:tbl>
      <w:tblPr>
        <w:tblW w:w="5000" w:type="pct"/>
        <w:tblBorders>
          <w:top w:val="single" w:sz="4" w:space="0" w:color="auto"/>
          <w:bottom w:val="single" w:sz="4" w:space="0" w:color="auto"/>
        </w:tblBorders>
        <w:tblLook w:val="04A0" w:firstRow="1" w:lastRow="0" w:firstColumn="1" w:lastColumn="0" w:noHBand="0" w:noVBand="1"/>
      </w:tblPr>
      <w:tblGrid>
        <w:gridCol w:w="2351"/>
        <w:gridCol w:w="1993"/>
        <w:gridCol w:w="2350"/>
        <w:gridCol w:w="1822"/>
      </w:tblGrid>
      <w:tr w:rsidR="00817AFD" w:rsidRPr="0052117C" w14:paraId="5B08B4F4" w14:textId="77777777" w:rsidTr="00CF097A">
        <w:tc>
          <w:tcPr>
            <w:tcW w:w="1380" w:type="pct"/>
            <w:tcBorders>
              <w:top w:val="single" w:sz="4" w:space="0" w:color="auto"/>
              <w:bottom w:val="single" w:sz="4" w:space="0" w:color="auto"/>
            </w:tcBorders>
            <w:shd w:val="clear" w:color="auto" w:fill="auto"/>
          </w:tcPr>
          <w:p w14:paraId="657ABBBD"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Variable</w:t>
            </w:r>
          </w:p>
        </w:tc>
        <w:tc>
          <w:tcPr>
            <w:tcW w:w="1170" w:type="pct"/>
            <w:tcBorders>
              <w:top w:val="single" w:sz="4" w:space="0" w:color="auto"/>
              <w:bottom w:val="single" w:sz="4" w:space="0" w:color="auto"/>
            </w:tcBorders>
            <w:shd w:val="clear" w:color="auto" w:fill="auto"/>
          </w:tcPr>
          <w:p w14:paraId="30812D2F" w14:textId="77777777" w:rsidR="00817AFD" w:rsidRPr="0052117C" w:rsidRDefault="00817AFD" w:rsidP="00721EA3">
            <w:pPr>
              <w:spacing w:line="480" w:lineRule="auto"/>
              <w:jc w:val="both"/>
              <w:rPr>
                <w:rFonts w:ascii="Times New Roman" w:eastAsia="MS Gothic" w:hAnsi="Times New Roman"/>
                <w:b/>
                <w:color w:val="404040"/>
              </w:rPr>
            </w:pPr>
            <w:r w:rsidRPr="0052117C">
              <w:rPr>
                <w:rFonts w:ascii="Times New Roman" w:hAnsi="Times New Roman"/>
                <w:b/>
              </w:rPr>
              <w:t>Patient Group (n=12)</w:t>
            </w:r>
          </w:p>
        </w:tc>
        <w:tc>
          <w:tcPr>
            <w:tcW w:w="1380" w:type="pct"/>
            <w:tcBorders>
              <w:top w:val="single" w:sz="4" w:space="0" w:color="auto"/>
              <w:bottom w:val="single" w:sz="4" w:space="0" w:color="auto"/>
            </w:tcBorders>
            <w:shd w:val="clear" w:color="auto" w:fill="auto"/>
          </w:tcPr>
          <w:p w14:paraId="66AF30A6"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Control Group (n=22)</w:t>
            </w:r>
          </w:p>
        </w:tc>
        <w:tc>
          <w:tcPr>
            <w:tcW w:w="1070" w:type="pct"/>
            <w:tcBorders>
              <w:top w:val="single" w:sz="4" w:space="0" w:color="auto"/>
              <w:bottom w:val="single" w:sz="4" w:space="0" w:color="auto"/>
            </w:tcBorders>
            <w:shd w:val="clear" w:color="auto" w:fill="auto"/>
          </w:tcPr>
          <w:p w14:paraId="69EA4291"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P-value</w:t>
            </w:r>
          </w:p>
        </w:tc>
      </w:tr>
      <w:tr w:rsidR="00817AFD" w:rsidRPr="0052117C" w14:paraId="4021BBFE" w14:textId="77777777" w:rsidTr="00CF097A">
        <w:tc>
          <w:tcPr>
            <w:tcW w:w="1380" w:type="pct"/>
            <w:tcBorders>
              <w:top w:val="single" w:sz="4" w:space="0" w:color="auto"/>
            </w:tcBorders>
            <w:shd w:val="clear" w:color="auto" w:fill="auto"/>
          </w:tcPr>
          <w:p w14:paraId="7812CD47"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Age (mean; SD)</w:t>
            </w:r>
          </w:p>
        </w:tc>
        <w:tc>
          <w:tcPr>
            <w:tcW w:w="1170" w:type="pct"/>
            <w:tcBorders>
              <w:top w:val="single" w:sz="4" w:space="0" w:color="auto"/>
            </w:tcBorders>
            <w:shd w:val="clear" w:color="auto" w:fill="auto"/>
          </w:tcPr>
          <w:p w14:paraId="045A186E" w14:textId="6DBA682A"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5.0</w:t>
            </w:r>
            <w:r w:rsidR="00A949F5" w:rsidRPr="0052117C">
              <w:rPr>
                <w:rFonts w:ascii="Times New Roman" w:hAnsi="Times New Roman"/>
              </w:rPr>
              <w:t xml:space="preserve"> </w:t>
            </w:r>
            <w:r w:rsidRPr="0052117C">
              <w:rPr>
                <w:rFonts w:ascii="Times New Roman" w:hAnsi="Times New Roman"/>
              </w:rPr>
              <w:t>(.96)</w:t>
            </w:r>
          </w:p>
        </w:tc>
        <w:tc>
          <w:tcPr>
            <w:tcW w:w="1380" w:type="pct"/>
            <w:tcBorders>
              <w:top w:val="single" w:sz="4" w:space="0" w:color="auto"/>
            </w:tcBorders>
            <w:shd w:val="clear" w:color="auto" w:fill="auto"/>
          </w:tcPr>
          <w:p w14:paraId="0F67DC5A"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4.4 (.92)</w:t>
            </w:r>
          </w:p>
        </w:tc>
        <w:tc>
          <w:tcPr>
            <w:tcW w:w="1070" w:type="pct"/>
            <w:tcBorders>
              <w:top w:val="single" w:sz="4" w:space="0" w:color="auto"/>
            </w:tcBorders>
            <w:shd w:val="clear" w:color="auto" w:fill="auto"/>
          </w:tcPr>
          <w:p w14:paraId="1E7D1880"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w:t>
            </w:r>
          </w:p>
        </w:tc>
      </w:tr>
      <w:tr w:rsidR="00817AFD" w:rsidRPr="0052117C" w14:paraId="70D1C0F9" w14:textId="77777777" w:rsidTr="00CF097A">
        <w:tc>
          <w:tcPr>
            <w:tcW w:w="1380" w:type="pct"/>
            <w:shd w:val="clear" w:color="auto" w:fill="auto"/>
          </w:tcPr>
          <w:p w14:paraId="6935E2C7"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FSIQ (mean; SD</w:t>
            </w:r>
            <w:r w:rsidRPr="0052117C">
              <w:rPr>
                <w:rFonts w:ascii="Times New Roman" w:hAnsi="Times New Roman"/>
              </w:rPr>
              <w:t>)</w:t>
            </w:r>
          </w:p>
        </w:tc>
        <w:tc>
          <w:tcPr>
            <w:tcW w:w="1170" w:type="pct"/>
            <w:shd w:val="clear" w:color="auto" w:fill="auto"/>
          </w:tcPr>
          <w:p w14:paraId="5349CE86" w14:textId="233B13FD"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101.2</w:t>
            </w:r>
            <w:r w:rsidR="00A949F5" w:rsidRPr="0052117C">
              <w:rPr>
                <w:rFonts w:ascii="Times New Roman" w:hAnsi="Times New Roman"/>
              </w:rPr>
              <w:t xml:space="preserve"> </w:t>
            </w:r>
            <w:r w:rsidRPr="0052117C">
              <w:rPr>
                <w:rFonts w:ascii="Times New Roman" w:hAnsi="Times New Roman"/>
              </w:rPr>
              <w:t>(10.5)</w:t>
            </w:r>
          </w:p>
        </w:tc>
        <w:tc>
          <w:tcPr>
            <w:tcW w:w="1380" w:type="pct"/>
            <w:shd w:val="clear" w:color="auto" w:fill="auto"/>
          </w:tcPr>
          <w:p w14:paraId="5184C98A" w14:textId="1FC0B88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109.0</w:t>
            </w:r>
            <w:r w:rsidR="00A949F5" w:rsidRPr="0052117C">
              <w:rPr>
                <w:rFonts w:ascii="Times New Roman" w:hAnsi="Times New Roman"/>
              </w:rPr>
              <w:t xml:space="preserve"> </w:t>
            </w:r>
            <w:r w:rsidRPr="0052117C">
              <w:rPr>
                <w:rFonts w:ascii="Times New Roman" w:hAnsi="Times New Roman"/>
              </w:rPr>
              <w:t>(14.3)</w:t>
            </w:r>
          </w:p>
        </w:tc>
        <w:tc>
          <w:tcPr>
            <w:tcW w:w="1070" w:type="pct"/>
            <w:shd w:val="clear" w:color="auto" w:fill="auto"/>
          </w:tcPr>
          <w:p w14:paraId="6E348B52"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w:t>
            </w:r>
          </w:p>
        </w:tc>
      </w:tr>
      <w:tr w:rsidR="00817AFD" w:rsidRPr="0052117C" w14:paraId="3A5FE95E" w14:textId="77777777" w:rsidTr="00CF097A">
        <w:tc>
          <w:tcPr>
            <w:tcW w:w="1380" w:type="pct"/>
            <w:shd w:val="clear" w:color="auto" w:fill="auto"/>
          </w:tcPr>
          <w:p w14:paraId="39E4F7C9"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VIQ</w:t>
            </w:r>
          </w:p>
        </w:tc>
        <w:tc>
          <w:tcPr>
            <w:tcW w:w="1170" w:type="pct"/>
            <w:shd w:val="clear" w:color="auto" w:fill="auto"/>
          </w:tcPr>
          <w:p w14:paraId="2002A014" w14:textId="2C7A86C9"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101.1</w:t>
            </w:r>
            <w:r w:rsidR="00A949F5" w:rsidRPr="0052117C">
              <w:rPr>
                <w:rFonts w:ascii="Times New Roman" w:hAnsi="Times New Roman"/>
              </w:rPr>
              <w:t xml:space="preserve"> </w:t>
            </w:r>
            <w:r w:rsidRPr="0052117C">
              <w:rPr>
                <w:rFonts w:ascii="Times New Roman" w:hAnsi="Times New Roman"/>
              </w:rPr>
              <w:t>(10.9)</w:t>
            </w:r>
          </w:p>
        </w:tc>
        <w:tc>
          <w:tcPr>
            <w:tcW w:w="1380" w:type="pct"/>
            <w:shd w:val="clear" w:color="auto" w:fill="auto"/>
          </w:tcPr>
          <w:p w14:paraId="1FC3F2BD" w14:textId="3F73DE6C"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112.4</w:t>
            </w:r>
            <w:r w:rsidR="00A949F5" w:rsidRPr="0052117C">
              <w:rPr>
                <w:rFonts w:ascii="Times New Roman" w:hAnsi="Times New Roman"/>
              </w:rPr>
              <w:t xml:space="preserve"> </w:t>
            </w:r>
            <w:r w:rsidRPr="0052117C">
              <w:rPr>
                <w:rFonts w:ascii="Times New Roman" w:hAnsi="Times New Roman"/>
              </w:rPr>
              <w:t>(11.5)</w:t>
            </w:r>
          </w:p>
        </w:tc>
        <w:tc>
          <w:tcPr>
            <w:tcW w:w="1070" w:type="pct"/>
            <w:shd w:val="clear" w:color="auto" w:fill="auto"/>
          </w:tcPr>
          <w:p w14:paraId="3B43FD79" w14:textId="77777777"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.01</w:t>
            </w:r>
          </w:p>
        </w:tc>
      </w:tr>
      <w:tr w:rsidR="00817AFD" w:rsidRPr="0052117C" w14:paraId="63316707" w14:textId="77777777" w:rsidTr="00CF097A">
        <w:tc>
          <w:tcPr>
            <w:tcW w:w="1380" w:type="pct"/>
            <w:shd w:val="clear" w:color="auto" w:fill="auto"/>
          </w:tcPr>
          <w:p w14:paraId="0C888FE5"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PIQ</w:t>
            </w:r>
          </w:p>
        </w:tc>
        <w:tc>
          <w:tcPr>
            <w:tcW w:w="1170" w:type="pct"/>
            <w:shd w:val="clear" w:color="auto" w:fill="auto"/>
          </w:tcPr>
          <w:p w14:paraId="6E050860" w14:textId="7391977F"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99.3</w:t>
            </w:r>
            <w:r w:rsidR="00A949F5" w:rsidRPr="0052117C">
              <w:rPr>
                <w:rFonts w:ascii="Times New Roman" w:hAnsi="Times New Roman"/>
              </w:rPr>
              <w:t xml:space="preserve"> </w:t>
            </w:r>
            <w:r w:rsidRPr="0052117C">
              <w:rPr>
                <w:rFonts w:ascii="Times New Roman" w:hAnsi="Times New Roman"/>
              </w:rPr>
              <w:t>(12.3)</w:t>
            </w:r>
          </w:p>
        </w:tc>
        <w:tc>
          <w:tcPr>
            <w:tcW w:w="1380" w:type="pct"/>
            <w:shd w:val="clear" w:color="auto" w:fill="auto"/>
          </w:tcPr>
          <w:p w14:paraId="521F2FF4" w14:textId="5B28A4BB"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105.6</w:t>
            </w:r>
            <w:r w:rsidR="00A949F5" w:rsidRPr="0052117C">
              <w:rPr>
                <w:rFonts w:ascii="Times New Roman" w:hAnsi="Times New Roman"/>
              </w:rPr>
              <w:t xml:space="preserve"> </w:t>
            </w:r>
            <w:r w:rsidRPr="0052117C">
              <w:rPr>
                <w:rFonts w:ascii="Times New Roman" w:hAnsi="Times New Roman"/>
              </w:rPr>
              <w:t>(15.5)</w:t>
            </w:r>
          </w:p>
        </w:tc>
        <w:tc>
          <w:tcPr>
            <w:tcW w:w="1070" w:type="pct"/>
            <w:shd w:val="clear" w:color="auto" w:fill="auto"/>
          </w:tcPr>
          <w:p w14:paraId="117F7ED5" w14:textId="77777777"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.2</w:t>
            </w:r>
          </w:p>
        </w:tc>
      </w:tr>
      <w:tr w:rsidR="00817AFD" w:rsidRPr="0052117C" w14:paraId="30238FD2" w14:textId="77777777" w:rsidTr="00CF097A">
        <w:tc>
          <w:tcPr>
            <w:tcW w:w="1380" w:type="pct"/>
            <w:shd w:val="clear" w:color="auto" w:fill="auto"/>
          </w:tcPr>
          <w:p w14:paraId="794A537A"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NIHTB attentional control</w:t>
            </w:r>
          </w:p>
        </w:tc>
        <w:tc>
          <w:tcPr>
            <w:tcW w:w="1170" w:type="pct"/>
            <w:shd w:val="clear" w:color="auto" w:fill="auto"/>
          </w:tcPr>
          <w:p w14:paraId="33716AA7" w14:textId="336DD21B"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94.7</w:t>
            </w:r>
            <w:r w:rsidR="00A949F5" w:rsidRPr="0052117C">
              <w:rPr>
                <w:rFonts w:ascii="Times New Roman" w:hAnsi="Times New Roman"/>
              </w:rPr>
              <w:t xml:space="preserve"> </w:t>
            </w:r>
            <w:r w:rsidRPr="0052117C">
              <w:rPr>
                <w:rFonts w:ascii="Times New Roman" w:hAnsi="Times New Roman"/>
              </w:rPr>
              <w:t>(24.4)</w:t>
            </w:r>
          </w:p>
        </w:tc>
        <w:tc>
          <w:tcPr>
            <w:tcW w:w="1380" w:type="pct"/>
            <w:shd w:val="clear" w:color="auto" w:fill="auto"/>
          </w:tcPr>
          <w:p w14:paraId="211561E9" w14:textId="7E3EF4E0"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102.3</w:t>
            </w:r>
            <w:r w:rsidR="00A949F5" w:rsidRPr="0052117C">
              <w:rPr>
                <w:rFonts w:ascii="Times New Roman" w:hAnsi="Times New Roman"/>
              </w:rPr>
              <w:t xml:space="preserve"> </w:t>
            </w:r>
            <w:r w:rsidRPr="0052117C">
              <w:rPr>
                <w:rFonts w:ascii="Times New Roman" w:hAnsi="Times New Roman"/>
              </w:rPr>
              <w:t>(17.5)</w:t>
            </w:r>
            <w:r w:rsidR="00A949F5" w:rsidRPr="0052117C">
              <w:rPr>
                <w:rFonts w:ascii="Times New Roman" w:hAnsi="Times New Roman"/>
              </w:rPr>
              <w:t xml:space="preserve"> </w:t>
            </w:r>
            <w:r w:rsidRPr="0052117C">
              <w:rPr>
                <w:rFonts w:ascii="Times New Roman" w:hAnsi="Times New Roman"/>
              </w:rPr>
              <w:t>(n=17)</w:t>
            </w:r>
          </w:p>
        </w:tc>
        <w:tc>
          <w:tcPr>
            <w:tcW w:w="1070" w:type="pct"/>
            <w:shd w:val="clear" w:color="auto" w:fill="auto"/>
          </w:tcPr>
          <w:p w14:paraId="4C59E7EF" w14:textId="77777777"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.3</w:t>
            </w:r>
          </w:p>
        </w:tc>
      </w:tr>
      <w:tr w:rsidR="00817AFD" w:rsidRPr="0052117C" w14:paraId="6499F8AF" w14:textId="77777777" w:rsidTr="00CF097A">
        <w:tc>
          <w:tcPr>
            <w:tcW w:w="1380" w:type="pct"/>
            <w:shd w:val="clear" w:color="auto" w:fill="auto"/>
          </w:tcPr>
          <w:p w14:paraId="5F513684"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DDTP omissions</w:t>
            </w:r>
          </w:p>
        </w:tc>
        <w:tc>
          <w:tcPr>
            <w:tcW w:w="1170" w:type="pct"/>
            <w:shd w:val="clear" w:color="auto" w:fill="auto"/>
          </w:tcPr>
          <w:p w14:paraId="49A54DE1" w14:textId="6080905C" w:rsidR="00817AFD" w:rsidRPr="0052117C" w:rsidRDefault="00817AFD" w:rsidP="00721EA3">
            <w:pPr>
              <w:spacing w:line="480" w:lineRule="auto"/>
              <w:jc w:val="center"/>
              <w:rPr>
                <w:rFonts w:ascii="Times New Roman" w:hAnsi="Times New Roman"/>
              </w:rPr>
            </w:pPr>
            <w:r w:rsidRPr="0052117C">
              <w:rPr>
                <w:rFonts w:ascii="Times New Roman" w:hAnsi="Times New Roman"/>
              </w:rPr>
              <w:t>23.4</w:t>
            </w:r>
            <w:r w:rsidR="00A949F5" w:rsidRPr="0052117C">
              <w:rPr>
                <w:rFonts w:ascii="Times New Roman" w:hAnsi="Times New Roman"/>
              </w:rPr>
              <w:t xml:space="preserve"> </w:t>
            </w:r>
            <w:r w:rsidRPr="0052117C">
              <w:rPr>
                <w:rFonts w:ascii="Times New Roman" w:hAnsi="Times New Roman"/>
              </w:rPr>
              <w:t>(19.6)</w:t>
            </w:r>
            <w:r w:rsidR="00A949F5" w:rsidRPr="0052117C">
              <w:rPr>
                <w:rFonts w:ascii="Times New Roman" w:hAnsi="Times New Roman"/>
              </w:rPr>
              <w:t xml:space="preserve"> (n=10)</w:t>
            </w:r>
          </w:p>
        </w:tc>
        <w:tc>
          <w:tcPr>
            <w:tcW w:w="1380" w:type="pct"/>
            <w:shd w:val="clear" w:color="auto" w:fill="auto"/>
          </w:tcPr>
          <w:p w14:paraId="65A9881A" w14:textId="0C27C971"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23.4</w:t>
            </w:r>
            <w:r w:rsidR="00A949F5" w:rsidRPr="0052117C">
              <w:rPr>
                <w:rFonts w:ascii="Times New Roman" w:hAnsi="Times New Roman"/>
              </w:rPr>
              <w:t xml:space="preserve"> </w:t>
            </w:r>
            <w:r w:rsidRPr="0052117C">
              <w:rPr>
                <w:rFonts w:ascii="Times New Roman" w:hAnsi="Times New Roman"/>
              </w:rPr>
              <w:t>(15.7)</w:t>
            </w:r>
            <w:r w:rsidR="00A949F5" w:rsidRPr="0052117C">
              <w:rPr>
                <w:rFonts w:ascii="Times New Roman" w:hAnsi="Times New Roman"/>
              </w:rPr>
              <w:t xml:space="preserve"> </w:t>
            </w:r>
            <w:r w:rsidRPr="0052117C">
              <w:rPr>
                <w:rFonts w:ascii="Times New Roman" w:hAnsi="Times New Roman"/>
              </w:rPr>
              <w:t>(n=13)</w:t>
            </w:r>
          </w:p>
        </w:tc>
        <w:tc>
          <w:tcPr>
            <w:tcW w:w="1070" w:type="pct"/>
            <w:shd w:val="clear" w:color="auto" w:fill="auto"/>
          </w:tcPr>
          <w:p w14:paraId="33D745B5" w14:textId="77777777"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.9</w:t>
            </w:r>
          </w:p>
        </w:tc>
      </w:tr>
      <w:tr w:rsidR="00817AFD" w:rsidRPr="0052117C" w14:paraId="57096574" w14:textId="77777777" w:rsidTr="00721EA3">
        <w:trPr>
          <w:trHeight w:val="441"/>
        </w:trPr>
        <w:tc>
          <w:tcPr>
            <w:tcW w:w="1380" w:type="pct"/>
            <w:shd w:val="clear" w:color="auto" w:fill="auto"/>
          </w:tcPr>
          <w:p w14:paraId="01E639CE"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DDTP commissions</w:t>
            </w:r>
          </w:p>
        </w:tc>
        <w:tc>
          <w:tcPr>
            <w:tcW w:w="1170" w:type="pct"/>
            <w:shd w:val="clear" w:color="auto" w:fill="auto"/>
          </w:tcPr>
          <w:p w14:paraId="78443A59" w14:textId="3F2EFBE1" w:rsidR="00817AFD" w:rsidRPr="0052117C" w:rsidRDefault="00817AFD" w:rsidP="00721EA3">
            <w:pPr>
              <w:spacing w:line="480" w:lineRule="auto"/>
              <w:jc w:val="center"/>
              <w:rPr>
                <w:rFonts w:ascii="Times New Roman" w:hAnsi="Times New Roman"/>
              </w:rPr>
            </w:pPr>
            <w:r w:rsidRPr="0052117C">
              <w:rPr>
                <w:rFonts w:ascii="Times New Roman" w:hAnsi="Times New Roman"/>
              </w:rPr>
              <w:t>72.8</w:t>
            </w:r>
            <w:r w:rsidR="00A949F5" w:rsidRPr="0052117C">
              <w:rPr>
                <w:rFonts w:ascii="Times New Roman" w:hAnsi="Times New Roman"/>
              </w:rPr>
              <w:t xml:space="preserve"> </w:t>
            </w:r>
            <w:r w:rsidRPr="0052117C">
              <w:rPr>
                <w:rFonts w:ascii="Times New Roman" w:hAnsi="Times New Roman"/>
              </w:rPr>
              <w:t>(121.6)</w:t>
            </w:r>
            <w:r w:rsidR="00A949F5" w:rsidRPr="0052117C">
              <w:rPr>
                <w:rFonts w:ascii="Times New Roman" w:hAnsi="Times New Roman"/>
              </w:rPr>
              <w:t xml:space="preserve"> (n=10)</w:t>
            </w:r>
          </w:p>
        </w:tc>
        <w:tc>
          <w:tcPr>
            <w:tcW w:w="1380" w:type="pct"/>
            <w:shd w:val="clear" w:color="auto" w:fill="auto"/>
          </w:tcPr>
          <w:p w14:paraId="6C7F501C" w14:textId="3D47CF91"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12.03</w:t>
            </w:r>
            <w:r w:rsidR="00A949F5" w:rsidRPr="0052117C">
              <w:rPr>
                <w:rFonts w:ascii="Times New Roman" w:hAnsi="Times New Roman"/>
              </w:rPr>
              <w:t xml:space="preserve"> </w:t>
            </w:r>
            <w:r w:rsidRPr="0052117C">
              <w:rPr>
                <w:rFonts w:ascii="Times New Roman" w:hAnsi="Times New Roman"/>
              </w:rPr>
              <w:t>(21.7)</w:t>
            </w:r>
            <w:r w:rsidR="00A949F5" w:rsidRPr="0052117C">
              <w:rPr>
                <w:rFonts w:ascii="Times New Roman" w:hAnsi="Times New Roman"/>
              </w:rPr>
              <w:t xml:space="preserve"> </w:t>
            </w:r>
            <w:r w:rsidRPr="0052117C">
              <w:rPr>
                <w:rFonts w:ascii="Times New Roman" w:hAnsi="Times New Roman"/>
              </w:rPr>
              <w:t>(n=13)</w:t>
            </w:r>
          </w:p>
        </w:tc>
        <w:tc>
          <w:tcPr>
            <w:tcW w:w="1070" w:type="pct"/>
            <w:shd w:val="clear" w:color="auto" w:fill="auto"/>
          </w:tcPr>
          <w:p w14:paraId="6B31229A" w14:textId="77777777" w:rsidR="00817AFD" w:rsidRPr="0052117C" w:rsidRDefault="00817AFD" w:rsidP="00721EA3">
            <w:pPr>
              <w:spacing w:line="480" w:lineRule="auto"/>
              <w:jc w:val="center"/>
              <w:rPr>
                <w:rFonts w:ascii="Times New Roman" w:hAnsi="Times New Roman"/>
                <w:i/>
                <w:iCs/>
                <w:color w:val="243F60"/>
              </w:rPr>
            </w:pPr>
            <w:r w:rsidRPr="0052117C">
              <w:rPr>
                <w:rFonts w:ascii="Times New Roman" w:hAnsi="Times New Roman"/>
              </w:rPr>
              <w:t>.1</w:t>
            </w:r>
          </w:p>
        </w:tc>
      </w:tr>
      <w:tr w:rsidR="00817AFD" w:rsidRPr="0052117C" w14:paraId="1A195C69" w14:textId="77777777" w:rsidTr="00CF097A">
        <w:tc>
          <w:tcPr>
            <w:tcW w:w="1380" w:type="pct"/>
            <w:shd w:val="clear" w:color="auto" w:fill="auto"/>
          </w:tcPr>
          <w:p w14:paraId="1E86088E"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Male</w:t>
            </w:r>
          </w:p>
        </w:tc>
        <w:tc>
          <w:tcPr>
            <w:tcW w:w="1170" w:type="pct"/>
            <w:shd w:val="clear" w:color="auto" w:fill="auto"/>
          </w:tcPr>
          <w:p w14:paraId="1702FB44"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7</w:t>
            </w:r>
          </w:p>
        </w:tc>
        <w:tc>
          <w:tcPr>
            <w:tcW w:w="1380" w:type="pct"/>
            <w:shd w:val="clear" w:color="auto" w:fill="auto"/>
          </w:tcPr>
          <w:p w14:paraId="686E24B6"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10</w:t>
            </w:r>
          </w:p>
        </w:tc>
        <w:tc>
          <w:tcPr>
            <w:tcW w:w="1070" w:type="pct"/>
            <w:shd w:val="clear" w:color="auto" w:fill="auto"/>
          </w:tcPr>
          <w:p w14:paraId="64833F1E" w14:textId="77777777" w:rsidR="00817AFD" w:rsidRPr="0052117C" w:rsidRDefault="00817AFD" w:rsidP="00721EA3">
            <w:pPr>
              <w:spacing w:line="480" w:lineRule="auto"/>
              <w:jc w:val="center"/>
              <w:rPr>
                <w:rFonts w:ascii="Times New Roman" w:eastAsia="MS Gothic" w:hAnsi="Times New Roman"/>
                <w:color w:val="404040"/>
              </w:rPr>
            </w:pPr>
            <w:r w:rsidRPr="0052117C">
              <w:rPr>
                <w:rFonts w:ascii="Times New Roman" w:hAnsi="Times New Roman"/>
              </w:rPr>
              <w:t>.4</w:t>
            </w:r>
          </w:p>
        </w:tc>
      </w:tr>
      <w:tr w:rsidR="00BB323E" w:rsidRPr="0052117C" w14:paraId="3E1C51CF" w14:textId="77777777" w:rsidTr="00CF097A">
        <w:tc>
          <w:tcPr>
            <w:tcW w:w="1380" w:type="pct"/>
            <w:shd w:val="clear" w:color="auto" w:fill="auto"/>
          </w:tcPr>
          <w:p w14:paraId="544FA924" w14:textId="5F7B4658" w:rsidR="00BB323E" w:rsidRPr="0052117C" w:rsidRDefault="00BB323E" w:rsidP="00721EA3">
            <w:pPr>
              <w:spacing w:line="480" w:lineRule="auto"/>
              <w:jc w:val="both"/>
              <w:rPr>
                <w:rFonts w:ascii="Times New Roman" w:hAnsi="Times New Roman"/>
              </w:rPr>
            </w:pPr>
            <w:r w:rsidRPr="00C8131C">
              <w:rPr>
                <w:rFonts w:ascii="Times New Roman" w:hAnsi="Times New Roman"/>
              </w:rPr>
              <w:t>Ethnicity</w:t>
            </w:r>
          </w:p>
        </w:tc>
        <w:tc>
          <w:tcPr>
            <w:tcW w:w="1170" w:type="pct"/>
            <w:shd w:val="clear" w:color="auto" w:fill="auto"/>
          </w:tcPr>
          <w:p w14:paraId="0F18BF7E" w14:textId="77777777" w:rsidR="00BB323E" w:rsidRPr="0052117C" w:rsidRDefault="00BB323E" w:rsidP="00721EA3">
            <w:pPr>
              <w:spacing w:line="480" w:lineRule="auto"/>
              <w:jc w:val="center"/>
              <w:rPr>
                <w:rFonts w:ascii="Times New Roman" w:hAnsi="Times New Roman"/>
              </w:rPr>
            </w:pPr>
          </w:p>
        </w:tc>
        <w:tc>
          <w:tcPr>
            <w:tcW w:w="1380" w:type="pct"/>
            <w:shd w:val="clear" w:color="auto" w:fill="auto"/>
          </w:tcPr>
          <w:p w14:paraId="43771073" w14:textId="77777777" w:rsidR="00BB323E" w:rsidRPr="0052117C" w:rsidRDefault="00BB323E" w:rsidP="00721EA3">
            <w:pPr>
              <w:spacing w:line="480" w:lineRule="auto"/>
              <w:jc w:val="center"/>
              <w:rPr>
                <w:rFonts w:ascii="Times New Roman" w:hAnsi="Times New Roman"/>
              </w:rPr>
            </w:pPr>
          </w:p>
        </w:tc>
        <w:tc>
          <w:tcPr>
            <w:tcW w:w="1070" w:type="pct"/>
            <w:shd w:val="clear" w:color="auto" w:fill="auto"/>
          </w:tcPr>
          <w:p w14:paraId="49BEF726" w14:textId="77777777" w:rsidR="00BB323E" w:rsidRPr="0052117C" w:rsidRDefault="00BB323E" w:rsidP="00721EA3">
            <w:pPr>
              <w:spacing w:line="480" w:lineRule="auto"/>
              <w:jc w:val="center"/>
              <w:rPr>
                <w:rFonts w:ascii="Times New Roman" w:hAnsi="Times New Roman"/>
              </w:rPr>
            </w:pPr>
          </w:p>
        </w:tc>
      </w:tr>
      <w:tr w:rsidR="00BB323E" w:rsidRPr="0052117C" w14:paraId="58480E4D" w14:textId="77777777" w:rsidTr="00CF097A">
        <w:tc>
          <w:tcPr>
            <w:tcW w:w="1380" w:type="pct"/>
            <w:shd w:val="clear" w:color="auto" w:fill="auto"/>
          </w:tcPr>
          <w:p w14:paraId="0AA0508D" w14:textId="14416D95" w:rsidR="00BB323E" w:rsidRPr="0052117C" w:rsidRDefault="00BB323E" w:rsidP="00721EA3">
            <w:pPr>
              <w:spacing w:line="480" w:lineRule="auto"/>
              <w:jc w:val="both"/>
              <w:rPr>
                <w:rFonts w:ascii="Times New Roman" w:hAnsi="Times New Roman"/>
                <w:i/>
              </w:rPr>
            </w:pPr>
            <w:r w:rsidRPr="00C8131C">
              <w:rPr>
                <w:rFonts w:ascii="Times New Roman" w:hAnsi="Times New Roman"/>
                <w:i/>
              </w:rPr>
              <w:t>Black British</w:t>
            </w:r>
          </w:p>
        </w:tc>
        <w:tc>
          <w:tcPr>
            <w:tcW w:w="1170" w:type="pct"/>
            <w:shd w:val="clear" w:color="auto" w:fill="auto"/>
          </w:tcPr>
          <w:p w14:paraId="433EDA0F" w14:textId="35E5DC13" w:rsidR="00BB323E" w:rsidRPr="0052117C" w:rsidRDefault="00596F18" w:rsidP="00721EA3">
            <w:pPr>
              <w:spacing w:line="480" w:lineRule="auto"/>
              <w:jc w:val="center"/>
              <w:rPr>
                <w:rFonts w:ascii="Times New Roman" w:hAnsi="Times New Roman"/>
              </w:rPr>
            </w:pPr>
            <w:r w:rsidRPr="0052117C">
              <w:rPr>
                <w:rFonts w:ascii="Times New Roman" w:hAnsi="Times New Roman"/>
              </w:rPr>
              <w:t>12</w:t>
            </w:r>
          </w:p>
        </w:tc>
        <w:tc>
          <w:tcPr>
            <w:tcW w:w="1380" w:type="pct"/>
            <w:shd w:val="clear" w:color="auto" w:fill="auto"/>
          </w:tcPr>
          <w:p w14:paraId="5D404B10" w14:textId="5D528B1E" w:rsidR="00BB323E" w:rsidRPr="0052117C" w:rsidRDefault="00B753C5" w:rsidP="00721EA3">
            <w:pPr>
              <w:spacing w:line="480" w:lineRule="auto"/>
              <w:jc w:val="center"/>
              <w:rPr>
                <w:rFonts w:ascii="Times New Roman" w:hAnsi="Times New Roman"/>
              </w:rPr>
            </w:pPr>
            <w:r w:rsidRPr="0052117C">
              <w:rPr>
                <w:rFonts w:ascii="Times New Roman" w:hAnsi="Times New Roman"/>
              </w:rPr>
              <w:t>8</w:t>
            </w:r>
          </w:p>
        </w:tc>
        <w:tc>
          <w:tcPr>
            <w:tcW w:w="1070" w:type="pct"/>
            <w:shd w:val="clear" w:color="auto" w:fill="auto"/>
          </w:tcPr>
          <w:p w14:paraId="068C87F2" w14:textId="42AFF077" w:rsidR="00BB323E" w:rsidRPr="0052117C" w:rsidRDefault="00BB323E" w:rsidP="00721EA3">
            <w:pPr>
              <w:spacing w:line="480" w:lineRule="auto"/>
              <w:jc w:val="center"/>
              <w:rPr>
                <w:rFonts w:ascii="Times New Roman" w:hAnsi="Times New Roman"/>
              </w:rPr>
            </w:pPr>
          </w:p>
        </w:tc>
      </w:tr>
      <w:tr w:rsidR="00BB323E" w:rsidRPr="0052117C" w14:paraId="7982DF17" w14:textId="77777777" w:rsidTr="00CF097A">
        <w:tc>
          <w:tcPr>
            <w:tcW w:w="1380" w:type="pct"/>
            <w:shd w:val="clear" w:color="auto" w:fill="auto"/>
          </w:tcPr>
          <w:p w14:paraId="754329B4" w14:textId="2D15B0DE" w:rsidR="00BB323E" w:rsidRPr="0052117C" w:rsidRDefault="00BB323E" w:rsidP="00721EA3">
            <w:pPr>
              <w:keepNext/>
              <w:keepLines/>
              <w:spacing w:before="200" w:line="480" w:lineRule="auto"/>
              <w:jc w:val="both"/>
              <w:outlineLvl w:val="8"/>
              <w:rPr>
                <w:rFonts w:ascii="Times New Roman" w:hAnsi="Times New Roman"/>
                <w:i/>
              </w:rPr>
            </w:pPr>
            <w:r w:rsidRPr="00C8131C">
              <w:rPr>
                <w:rFonts w:ascii="Times New Roman" w:hAnsi="Times New Roman"/>
                <w:i/>
              </w:rPr>
              <w:t>White British</w:t>
            </w:r>
          </w:p>
        </w:tc>
        <w:tc>
          <w:tcPr>
            <w:tcW w:w="1170" w:type="pct"/>
            <w:shd w:val="clear" w:color="auto" w:fill="auto"/>
          </w:tcPr>
          <w:p w14:paraId="2CA3DC92" w14:textId="77777777" w:rsidR="00BB323E" w:rsidRPr="0052117C" w:rsidRDefault="00BB323E" w:rsidP="00721EA3">
            <w:pPr>
              <w:spacing w:line="480" w:lineRule="auto"/>
              <w:jc w:val="center"/>
              <w:rPr>
                <w:rFonts w:ascii="Times New Roman" w:hAnsi="Times New Roman"/>
              </w:rPr>
            </w:pPr>
          </w:p>
        </w:tc>
        <w:tc>
          <w:tcPr>
            <w:tcW w:w="1380" w:type="pct"/>
            <w:shd w:val="clear" w:color="auto" w:fill="auto"/>
          </w:tcPr>
          <w:p w14:paraId="2551A262" w14:textId="51F2F930" w:rsidR="00BB323E" w:rsidRPr="0052117C" w:rsidRDefault="00B753C5" w:rsidP="00721EA3">
            <w:pPr>
              <w:spacing w:line="480" w:lineRule="auto"/>
              <w:jc w:val="center"/>
              <w:rPr>
                <w:rFonts w:ascii="Times New Roman" w:hAnsi="Times New Roman"/>
              </w:rPr>
            </w:pPr>
            <w:r w:rsidRPr="0052117C">
              <w:rPr>
                <w:rFonts w:ascii="Times New Roman" w:hAnsi="Times New Roman"/>
              </w:rPr>
              <w:t>10</w:t>
            </w:r>
          </w:p>
        </w:tc>
        <w:tc>
          <w:tcPr>
            <w:tcW w:w="1070" w:type="pct"/>
            <w:shd w:val="clear" w:color="auto" w:fill="auto"/>
          </w:tcPr>
          <w:p w14:paraId="47CF5F2B" w14:textId="77777777" w:rsidR="00BB323E" w:rsidRPr="0052117C" w:rsidRDefault="00BB323E" w:rsidP="00721EA3">
            <w:pPr>
              <w:spacing w:line="480" w:lineRule="auto"/>
              <w:jc w:val="center"/>
              <w:rPr>
                <w:rFonts w:ascii="Times New Roman" w:hAnsi="Times New Roman"/>
              </w:rPr>
            </w:pPr>
          </w:p>
        </w:tc>
      </w:tr>
      <w:tr w:rsidR="00BB323E" w:rsidRPr="0052117C" w14:paraId="4A615D34" w14:textId="77777777" w:rsidTr="00CF097A">
        <w:tc>
          <w:tcPr>
            <w:tcW w:w="1380" w:type="pct"/>
            <w:shd w:val="clear" w:color="auto" w:fill="auto"/>
          </w:tcPr>
          <w:p w14:paraId="7DF5C58C" w14:textId="6EB583F1" w:rsidR="00BB323E" w:rsidRPr="0052117C" w:rsidRDefault="00BB323E" w:rsidP="00721EA3">
            <w:pPr>
              <w:spacing w:line="480" w:lineRule="auto"/>
              <w:jc w:val="both"/>
              <w:rPr>
                <w:rFonts w:ascii="Times New Roman" w:hAnsi="Times New Roman"/>
                <w:i/>
              </w:rPr>
            </w:pPr>
            <w:r w:rsidRPr="00C8131C">
              <w:rPr>
                <w:rFonts w:ascii="Times New Roman" w:hAnsi="Times New Roman"/>
                <w:i/>
              </w:rPr>
              <w:t>Asian British</w:t>
            </w:r>
            <w:r w:rsidR="002E213A" w:rsidRPr="0052117C">
              <w:rPr>
                <w:rFonts w:ascii="Times New Roman" w:hAnsi="Times New Roman"/>
                <w:i/>
              </w:rPr>
              <w:t xml:space="preserve">/Other </w:t>
            </w:r>
          </w:p>
        </w:tc>
        <w:tc>
          <w:tcPr>
            <w:tcW w:w="1170" w:type="pct"/>
            <w:shd w:val="clear" w:color="auto" w:fill="auto"/>
          </w:tcPr>
          <w:p w14:paraId="58A893EE" w14:textId="77777777" w:rsidR="00BB323E" w:rsidRPr="0052117C" w:rsidRDefault="00BB323E" w:rsidP="00721EA3">
            <w:pPr>
              <w:spacing w:line="480" w:lineRule="auto"/>
              <w:jc w:val="center"/>
              <w:rPr>
                <w:rFonts w:ascii="Times New Roman" w:hAnsi="Times New Roman"/>
              </w:rPr>
            </w:pPr>
          </w:p>
        </w:tc>
        <w:tc>
          <w:tcPr>
            <w:tcW w:w="1380" w:type="pct"/>
            <w:shd w:val="clear" w:color="auto" w:fill="auto"/>
          </w:tcPr>
          <w:p w14:paraId="563FE5E7" w14:textId="6B28FAA3" w:rsidR="00BB323E" w:rsidRPr="0052117C" w:rsidRDefault="00B753C5" w:rsidP="00721EA3">
            <w:pPr>
              <w:spacing w:line="480" w:lineRule="auto"/>
              <w:jc w:val="center"/>
              <w:rPr>
                <w:rFonts w:ascii="Times New Roman" w:hAnsi="Times New Roman"/>
              </w:rPr>
            </w:pPr>
            <w:r w:rsidRPr="0052117C">
              <w:rPr>
                <w:rFonts w:ascii="Times New Roman" w:hAnsi="Times New Roman"/>
              </w:rPr>
              <w:t>4</w:t>
            </w:r>
          </w:p>
        </w:tc>
        <w:tc>
          <w:tcPr>
            <w:tcW w:w="1070" w:type="pct"/>
            <w:shd w:val="clear" w:color="auto" w:fill="auto"/>
          </w:tcPr>
          <w:p w14:paraId="6C63C3F4" w14:textId="77777777" w:rsidR="00BB323E" w:rsidRPr="0052117C" w:rsidRDefault="00BB323E" w:rsidP="00721EA3">
            <w:pPr>
              <w:spacing w:line="480" w:lineRule="auto"/>
              <w:jc w:val="center"/>
              <w:rPr>
                <w:rFonts w:ascii="Times New Roman" w:hAnsi="Times New Roman"/>
              </w:rPr>
            </w:pPr>
          </w:p>
        </w:tc>
      </w:tr>
      <w:tr w:rsidR="00817AFD" w:rsidRPr="0052117C" w14:paraId="58BFAE65" w14:textId="77777777" w:rsidTr="00CF097A">
        <w:tc>
          <w:tcPr>
            <w:tcW w:w="1380" w:type="pct"/>
            <w:shd w:val="clear" w:color="auto" w:fill="auto"/>
          </w:tcPr>
          <w:p w14:paraId="59FADAF2"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Socioeconomic Status (by income)</w:t>
            </w:r>
          </w:p>
          <w:p w14:paraId="07AE559A"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Lowest</w:t>
            </w:r>
          </w:p>
          <w:p w14:paraId="4616A6B3"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Middle</w:t>
            </w:r>
          </w:p>
          <w:p w14:paraId="6E05EBE1"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Highest</w:t>
            </w:r>
          </w:p>
          <w:p w14:paraId="7437022F"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No information</w:t>
            </w:r>
          </w:p>
        </w:tc>
        <w:tc>
          <w:tcPr>
            <w:tcW w:w="1170" w:type="pct"/>
            <w:shd w:val="clear" w:color="auto" w:fill="auto"/>
          </w:tcPr>
          <w:p w14:paraId="7D5BB131" w14:textId="77777777" w:rsidR="00817AFD" w:rsidRPr="0052117C" w:rsidRDefault="00817AFD" w:rsidP="00721EA3">
            <w:pPr>
              <w:spacing w:line="480" w:lineRule="auto"/>
              <w:jc w:val="center"/>
              <w:rPr>
                <w:rFonts w:ascii="Times New Roman" w:hAnsi="Times New Roman"/>
              </w:rPr>
            </w:pPr>
          </w:p>
          <w:p w14:paraId="189C3638" w14:textId="77777777" w:rsidR="00340D43" w:rsidRPr="0052117C" w:rsidRDefault="00340D43" w:rsidP="00721EA3">
            <w:pPr>
              <w:spacing w:line="480" w:lineRule="auto"/>
              <w:jc w:val="center"/>
              <w:rPr>
                <w:rFonts w:ascii="Times New Roman" w:hAnsi="Times New Roman"/>
              </w:rPr>
            </w:pPr>
          </w:p>
          <w:p w14:paraId="41A9A933"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3</w:t>
            </w:r>
          </w:p>
          <w:p w14:paraId="24CCE1DF"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6</w:t>
            </w:r>
          </w:p>
          <w:p w14:paraId="6301E168"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3</w:t>
            </w:r>
          </w:p>
          <w:p w14:paraId="5A3131DD"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0</w:t>
            </w:r>
          </w:p>
        </w:tc>
        <w:tc>
          <w:tcPr>
            <w:tcW w:w="1380" w:type="pct"/>
            <w:shd w:val="clear" w:color="auto" w:fill="auto"/>
          </w:tcPr>
          <w:p w14:paraId="2C52D862" w14:textId="77777777" w:rsidR="00817AFD" w:rsidRPr="0052117C" w:rsidRDefault="00817AFD" w:rsidP="00721EA3">
            <w:pPr>
              <w:spacing w:line="480" w:lineRule="auto"/>
              <w:jc w:val="center"/>
              <w:rPr>
                <w:rFonts w:ascii="Times New Roman" w:hAnsi="Times New Roman"/>
              </w:rPr>
            </w:pPr>
          </w:p>
          <w:p w14:paraId="3BD8B465" w14:textId="77777777" w:rsidR="00340D43" w:rsidRPr="0052117C" w:rsidRDefault="00340D43" w:rsidP="00721EA3">
            <w:pPr>
              <w:spacing w:line="480" w:lineRule="auto"/>
              <w:jc w:val="center"/>
              <w:rPr>
                <w:rFonts w:ascii="Times New Roman" w:hAnsi="Times New Roman"/>
              </w:rPr>
            </w:pPr>
          </w:p>
          <w:p w14:paraId="0143ED10"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4</w:t>
            </w:r>
          </w:p>
          <w:p w14:paraId="25EA40E7"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10</w:t>
            </w:r>
          </w:p>
          <w:p w14:paraId="26C89957"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6</w:t>
            </w:r>
          </w:p>
          <w:p w14:paraId="78AF5F27"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2</w:t>
            </w:r>
          </w:p>
        </w:tc>
        <w:tc>
          <w:tcPr>
            <w:tcW w:w="1070" w:type="pct"/>
            <w:shd w:val="clear" w:color="auto" w:fill="auto"/>
          </w:tcPr>
          <w:p w14:paraId="7AE25ABB"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.7</w:t>
            </w:r>
          </w:p>
        </w:tc>
      </w:tr>
      <w:tr w:rsidR="00817AFD" w:rsidRPr="0052117C" w14:paraId="19443F0D" w14:textId="77777777" w:rsidTr="00CF097A">
        <w:tc>
          <w:tcPr>
            <w:tcW w:w="1380" w:type="pct"/>
            <w:shd w:val="clear" w:color="auto" w:fill="auto"/>
          </w:tcPr>
          <w:p w14:paraId="4C923946"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Maternal Education</w:t>
            </w:r>
          </w:p>
          <w:p w14:paraId="20AC1171"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lastRenderedPageBreak/>
              <w:t>Secondary level</w:t>
            </w:r>
          </w:p>
          <w:p w14:paraId="0425DBD2"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Third level</w:t>
            </w:r>
          </w:p>
          <w:p w14:paraId="3B6EAA82"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No information</w:t>
            </w:r>
          </w:p>
        </w:tc>
        <w:tc>
          <w:tcPr>
            <w:tcW w:w="1170" w:type="pct"/>
            <w:shd w:val="clear" w:color="auto" w:fill="auto"/>
          </w:tcPr>
          <w:p w14:paraId="1F8FFEF1" w14:textId="77777777" w:rsidR="00817AFD" w:rsidRPr="0052117C" w:rsidRDefault="00817AFD" w:rsidP="00721EA3">
            <w:pPr>
              <w:spacing w:line="480" w:lineRule="auto"/>
              <w:jc w:val="center"/>
              <w:rPr>
                <w:rFonts w:ascii="Times New Roman" w:hAnsi="Times New Roman"/>
              </w:rPr>
            </w:pPr>
          </w:p>
          <w:p w14:paraId="7234227D"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lastRenderedPageBreak/>
              <w:t>5</w:t>
            </w:r>
          </w:p>
          <w:p w14:paraId="551C056D"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6</w:t>
            </w:r>
          </w:p>
          <w:p w14:paraId="2F0915B8"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w:t>
            </w:r>
          </w:p>
        </w:tc>
        <w:tc>
          <w:tcPr>
            <w:tcW w:w="1380" w:type="pct"/>
            <w:shd w:val="clear" w:color="auto" w:fill="auto"/>
          </w:tcPr>
          <w:p w14:paraId="0A92F5A2" w14:textId="77777777" w:rsidR="00817AFD" w:rsidRPr="0052117C" w:rsidRDefault="00817AFD" w:rsidP="00721EA3">
            <w:pPr>
              <w:spacing w:line="480" w:lineRule="auto"/>
              <w:jc w:val="center"/>
              <w:rPr>
                <w:rFonts w:ascii="Times New Roman" w:hAnsi="Times New Roman"/>
              </w:rPr>
            </w:pPr>
          </w:p>
          <w:p w14:paraId="42E60DC3"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lastRenderedPageBreak/>
              <w:t>7</w:t>
            </w:r>
          </w:p>
          <w:p w14:paraId="0EAAB760"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10</w:t>
            </w:r>
          </w:p>
          <w:p w14:paraId="4649A6EE"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t>5</w:t>
            </w:r>
          </w:p>
        </w:tc>
        <w:tc>
          <w:tcPr>
            <w:tcW w:w="1070" w:type="pct"/>
            <w:shd w:val="clear" w:color="auto" w:fill="auto"/>
          </w:tcPr>
          <w:p w14:paraId="1295D620" w14:textId="77777777" w:rsidR="00817AFD" w:rsidRPr="0052117C" w:rsidRDefault="00817AFD" w:rsidP="00721EA3">
            <w:pPr>
              <w:spacing w:line="480" w:lineRule="auto"/>
              <w:jc w:val="center"/>
              <w:rPr>
                <w:rFonts w:ascii="Times New Roman" w:eastAsia="MS Gothic" w:hAnsi="Times New Roman"/>
                <w:i/>
                <w:iCs/>
                <w:color w:val="404040"/>
              </w:rPr>
            </w:pPr>
            <w:r w:rsidRPr="0052117C">
              <w:rPr>
                <w:rFonts w:ascii="Times New Roman" w:hAnsi="Times New Roman"/>
              </w:rPr>
              <w:lastRenderedPageBreak/>
              <w:t>.5</w:t>
            </w:r>
          </w:p>
        </w:tc>
      </w:tr>
    </w:tbl>
    <w:p w14:paraId="6A339CC1" w14:textId="06F2D00F" w:rsidR="00817AFD" w:rsidRPr="0052117C" w:rsidRDefault="00817AFD" w:rsidP="00721EA3">
      <w:pPr>
        <w:spacing w:line="480" w:lineRule="auto"/>
        <w:jc w:val="both"/>
        <w:rPr>
          <w:rFonts w:ascii="Times New Roman" w:hAnsi="Times New Roman"/>
        </w:rPr>
      </w:pPr>
      <w:r w:rsidRPr="00C8131C">
        <w:rPr>
          <w:rFonts w:ascii="Times New Roman" w:hAnsi="Times New Roman"/>
        </w:rPr>
        <w:lastRenderedPageBreak/>
        <w:t xml:space="preserve">Pearsons’s Chi-Square </w:t>
      </w:r>
      <w:r w:rsidRPr="0052117C">
        <w:rPr>
          <w:rFonts w:ascii="Times New Roman" w:hAnsi="Times New Roman"/>
        </w:rPr>
        <w:t>used for category comparison and independent t-tests for comparison of continuous variables. FSIQ=full scale IQ VIQ=verbal IQ</w:t>
      </w:r>
      <w:r w:rsidR="00A949F5" w:rsidRPr="0052117C">
        <w:rPr>
          <w:rFonts w:ascii="Times New Roman" w:hAnsi="Times New Roman"/>
        </w:rPr>
        <w:t xml:space="preserve"> </w:t>
      </w:r>
      <w:r w:rsidRPr="0052117C">
        <w:rPr>
          <w:rFonts w:ascii="Times New Roman" w:hAnsi="Times New Roman"/>
        </w:rPr>
        <w:t>PIQ= performance IQ* Some of the participants did not complete the paper-based DDTP task due to task modification in the pilot phase (seven control children), timing issues (two patients/one control child), and experimenter error (one control child). Five of the control children did not complete the NIHTB task due to equipment issues.</w:t>
      </w:r>
    </w:p>
    <w:p w14:paraId="59117972" w14:textId="77777777" w:rsidR="00817AFD" w:rsidRPr="0052117C" w:rsidRDefault="00817AFD" w:rsidP="00721EA3">
      <w:pPr>
        <w:spacing w:line="480" w:lineRule="auto"/>
        <w:jc w:val="both"/>
        <w:rPr>
          <w:rFonts w:ascii="Times New Roman" w:hAnsi="Times New Roman"/>
        </w:rPr>
      </w:pPr>
    </w:p>
    <w:p w14:paraId="1296CF0E" w14:textId="77777777" w:rsidR="00A949F5" w:rsidRPr="0052117C" w:rsidRDefault="00A949F5" w:rsidP="00721EA3">
      <w:pPr>
        <w:spacing w:line="480" w:lineRule="auto"/>
        <w:jc w:val="both"/>
        <w:rPr>
          <w:rFonts w:ascii="Times New Roman" w:hAnsi="Times New Roman"/>
          <w:b/>
        </w:rPr>
      </w:pPr>
    </w:p>
    <w:p w14:paraId="0E6CE262" w14:textId="644379EF" w:rsidR="00817AFD" w:rsidRPr="0052117C" w:rsidRDefault="00817AFD" w:rsidP="00721EA3">
      <w:pPr>
        <w:spacing w:line="480" w:lineRule="auto"/>
        <w:jc w:val="both"/>
        <w:rPr>
          <w:rFonts w:ascii="Times New Roman" w:hAnsi="Times New Roman"/>
          <w:b/>
        </w:rPr>
      </w:pPr>
      <w:r w:rsidRPr="0052117C">
        <w:rPr>
          <w:rFonts w:ascii="Times New Roman" w:hAnsi="Times New Roman"/>
          <w:b/>
        </w:rPr>
        <w:t xml:space="preserve">Table 2: </w:t>
      </w:r>
      <w:r w:rsidR="00190CF9">
        <w:rPr>
          <w:rFonts w:ascii="Times New Roman" w:hAnsi="Times New Roman"/>
          <w:b/>
        </w:rPr>
        <w:t>G</w:t>
      </w:r>
      <w:r w:rsidRPr="0052117C">
        <w:rPr>
          <w:rFonts w:ascii="Times New Roman" w:hAnsi="Times New Roman"/>
          <w:b/>
        </w:rPr>
        <w:t xml:space="preserve">roup </w:t>
      </w:r>
      <w:r w:rsidR="00190CF9">
        <w:rPr>
          <w:rFonts w:ascii="Times New Roman" w:hAnsi="Times New Roman"/>
          <w:b/>
        </w:rPr>
        <w:t xml:space="preserve">comparison on </w:t>
      </w:r>
      <w:r w:rsidRPr="0052117C">
        <w:rPr>
          <w:rFonts w:ascii="Times New Roman" w:hAnsi="Times New Roman"/>
          <w:b/>
        </w:rPr>
        <w:t xml:space="preserve">behavioural task performance </w:t>
      </w:r>
      <w:r w:rsidR="00190CF9">
        <w:rPr>
          <w:rFonts w:ascii="Times New Roman" w:hAnsi="Times New Roman"/>
          <w:b/>
        </w:rPr>
        <w:t>and</w:t>
      </w:r>
      <w:r w:rsidRPr="0052117C">
        <w:rPr>
          <w:rFonts w:ascii="Times New Roman" w:hAnsi="Times New Roman"/>
          <w:b/>
        </w:rPr>
        <w:t xml:space="preserve"> number of usable events</w:t>
      </w:r>
    </w:p>
    <w:p w14:paraId="02358686" w14:textId="77777777" w:rsidR="00817AFD" w:rsidRPr="0052117C" w:rsidRDefault="00817AFD" w:rsidP="00721EA3">
      <w:pPr>
        <w:spacing w:line="480" w:lineRule="auto"/>
        <w:jc w:val="both"/>
        <w:rPr>
          <w:rFonts w:ascii="Times New Roman" w:hAnsi="Times New Roman"/>
        </w:rPr>
      </w:pPr>
    </w:p>
    <w:tbl>
      <w:tblPr>
        <w:tblW w:w="5000" w:type="pct"/>
        <w:tblBorders>
          <w:top w:val="single" w:sz="4" w:space="0" w:color="auto"/>
          <w:bottom w:val="single" w:sz="4" w:space="0" w:color="auto"/>
        </w:tblBorders>
        <w:tblLook w:val="0420" w:firstRow="1" w:lastRow="0" w:firstColumn="0" w:lastColumn="0" w:noHBand="0" w:noVBand="1"/>
      </w:tblPr>
      <w:tblGrid>
        <w:gridCol w:w="2028"/>
        <w:gridCol w:w="2029"/>
        <w:gridCol w:w="2076"/>
        <w:gridCol w:w="2383"/>
      </w:tblGrid>
      <w:tr w:rsidR="00817AFD" w:rsidRPr="0052117C" w14:paraId="29195B2B" w14:textId="77777777" w:rsidTr="00CF097A">
        <w:trPr>
          <w:trHeight w:val="1021"/>
        </w:trPr>
        <w:tc>
          <w:tcPr>
            <w:tcW w:w="1191" w:type="pct"/>
            <w:tcBorders>
              <w:top w:val="single" w:sz="4" w:space="0" w:color="auto"/>
              <w:bottom w:val="single" w:sz="4" w:space="0" w:color="auto"/>
            </w:tcBorders>
            <w:shd w:val="clear" w:color="auto" w:fill="auto"/>
            <w:hideMark/>
          </w:tcPr>
          <w:p w14:paraId="5A7669A4"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bCs/>
              </w:rPr>
              <w:t>Variable</w:t>
            </w:r>
          </w:p>
        </w:tc>
        <w:tc>
          <w:tcPr>
            <w:tcW w:w="1191" w:type="pct"/>
            <w:tcBorders>
              <w:top w:val="single" w:sz="4" w:space="0" w:color="auto"/>
              <w:bottom w:val="single" w:sz="4" w:space="0" w:color="auto"/>
            </w:tcBorders>
            <w:shd w:val="clear" w:color="auto" w:fill="auto"/>
            <w:hideMark/>
          </w:tcPr>
          <w:p w14:paraId="0BBFA3CE" w14:textId="77777777" w:rsidR="00817AFD" w:rsidRPr="0052117C" w:rsidRDefault="00817AFD" w:rsidP="00721EA3">
            <w:pPr>
              <w:spacing w:line="480" w:lineRule="auto"/>
              <w:jc w:val="both"/>
              <w:rPr>
                <w:rFonts w:ascii="Times New Roman" w:eastAsia="MS Gothic" w:hAnsi="Times New Roman"/>
                <w:b/>
                <w:color w:val="404040"/>
              </w:rPr>
            </w:pPr>
            <w:r w:rsidRPr="0052117C">
              <w:rPr>
                <w:rFonts w:ascii="Times New Roman" w:hAnsi="Times New Roman"/>
                <w:b/>
                <w:bCs/>
              </w:rPr>
              <w:t>Patient Group</w:t>
            </w:r>
          </w:p>
        </w:tc>
        <w:tc>
          <w:tcPr>
            <w:tcW w:w="1219" w:type="pct"/>
            <w:tcBorders>
              <w:top w:val="single" w:sz="4" w:space="0" w:color="auto"/>
              <w:bottom w:val="single" w:sz="4" w:space="0" w:color="auto"/>
            </w:tcBorders>
            <w:shd w:val="clear" w:color="auto" w:fill="auto"/>
            <w:hideMark/>
          </w:tcPr>
          <w:p w14:paraId="51FBDD8B" w14:textId="77777777" w:rsidR="00817AFD" w:rsidRPr="0052117C" w:rsidRDefault="00817AFD" w:rsidP="00721EA3">
            <w:pPr>
              <w:spacing w:line="480" w:lineRule="auto"/>
              <w:jc w:val="both"/>
              <w:rPr>
                <w:rFonts w:ascii="Times New Roman" w:eastAsia="MS Gothic" w:hAnsi="Times New Roman"/>
                <w:b/>
                <w:i/>
                <w:iCs/>
                <w:color w:val="404040"/>
              </w:rPr>
            </w:pPr>
            <w:r w:rsidRPr="0052117C">
              <w:rPr>
                <w:rFonts w:ascii="Times New Roman" w:hAnsi="Times New Roman"/>
                <w:b/>
                <w:bCs/>
              </w:rPr>
              <w:t>Control Group</w:t>
            </w:r>
          </w:p>
        </w:tc>
        <w:tc>
          <w:tcPr>
            <w:tcW w:w="1399" w:type="pct"/>
            <w:tcBorders>
              <w:top w:val="single" w:sz="4" w:space="0" w:color="auto"/>
              <w:bottom w:val="single" w:sz="4" w:space="0" w:color="auto"/>
            </w:tcBorders>
            <w:shd w:val="clear" w:color="auto" w:fill="auto"/>
          </w:tcPr>
          <w:p w14:paraId="466EF0D1" w14:textId="77777777" w:rsidR="00817AFD" w:rsidRPr="0052117C" w:rsidRDefault="00817AFD" w:rsidP="00721EA3">
            <w:pPr>
              <w:spacing w:line="480" w:lineRule="auto"/>
              <w:jc w:val="both"/>
              <w:rPr>
                <w:rFonts w:ascii="Times New Roman" w:eastAsia="MS Gothic" w:hAnsi="Times New Roman"/>
                <w:b/>
                <w:bCs/>
                <w:i/>
                <w:iCs/>
                <w:color w:val="404040"/>
              </w:rPr>
            </w:pPr>
            <w:r w:rsidRPr="0052117C">
              <w:rPr>
                <w:rFonts w:ascii="Times New Roman" w:hAnsi="Times New Roman"/>
                <w:b/>
                <w:bCs/>
              </w:rPr>
              <w:t>P-value</w:t>
            </w:r>
          </w:p>
        </w:tc>
      </w:tr>
      <w:tr w:rsidR="00817AFD" w:rsidRPr="0052117C" w14:paraId="693FC234" w14:textId="77777777" w:rsidTr="00CF097A">
        <w:trPr>
          <w:trHeight w:val="1792"/>
        </w:trPr>
        <w:tc>
          <w:tcPr>
            <w:tcW w:w="1191" w:type="pct"/>
            <w:tcBorders>
              <w:top w:val="single" w:sz="4" w:space="0" w:color="auto"/>
            </w:tcBorders>
            <w:shd w:val="clear" w:color="auto" w:fill="auto"/>
            <w:hideMark/>
          </w:tcPr>
          <w:p w14:paraId="4CCB40E9" w14:textId="1949F510"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 xml:space="preserve">Total number of </w:t>
            </w:r>
            <w:r w:rsidR="008136B4" w:rsidRPr="0052117C">
              <w:rPr>
                <w:rFonts w:ascii="Times New Roman" w:hAnsi="Times New Roman"/>
              </w:rPr>
              <w:t xml:space="preserve">story </w:t>
            </w:r>
            <w:r w:rsidRPr="0052117C">
              <w:rPr>
                <w:rFonts w:ascii="Times New Roman" w:hAnsi="Times New Roman"/>
              </w:rPr>
              <w:t>trials completed Mean (SD)</w:t>
            </w:r>
          </w:p>
        </w:tc>
        <w:tc>
          <w:tcPr>
            <w:tcW w:w="1191" w:type="pct"/>
            <w:tcBorders>
              <w:top w:val="single" w:sz="4" w:space="0" w:color="auto"/>
            </w:tcBorders>
            <w:shd w:val="clear" w:color="auto" w:fill="auto"/>
            <w:hideMark/>
          </w:tcPr>
          <w:p w14:paraId="2C85FEA4" w14:textId="77777777" w:rsidR="00817AFD" w:rsidRPr="0052117C" w:rsidRDefault="00817AFD" w:rsidP="00721EA3">
            <w:pPr>
              <w:spacing w:line="480" w:lineRule="auto"/>
              <w:jc w:val="both"/>
              <w:rPr>
                <w:rFonts w:ascii="Times New Roman" w:eastAsia="MS Gothic" w:hAnsi="Times New Roman"/>
                <w:color w:val="404040"/>
              </w:rPr>
            </w:pPr>
            <w:r w:rsidRPr="0052117C">
              <w:rPr>
                <w:rFonts w:ascii="Times New Roman" w:hAnsi="Times New Roman"/>
              </w:rPr>
              <w:t>10.7 (3.7)</w:t>
            </w:r>
          </w:p>
        </w:tc>
        <w:tc>
          <w:tcPr>
            <w:tcW w:w="1219" w:type="pct"/>
            <w:tcBorders>
              <w:top w:val="single" w:sz="4" w:space="0" w:color="auto"/>
            </w:tcBorders>
            <w:shd w:val="clear" w:color="auto" w:fill="auto"/>
            <w:hideMark/>
          </w:tcPr>
          <w:p w14:paraId="2B86A4CF" w14:textId="77777777"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10.8 (3.2)</w:t>
            </w:r>
          </w:p>
        </w:tc>
        <w:tc>
          <w:tcPr>
            <w:tcW w:w="1399" w:type="pct"/>
            <w:tcBorders>
              <w:top w:val="single" w:sz="4" w:space="0" w:color="auto"/>
            </w:tcBorders>
            <w:shd w:val="clear" w:color="auto" w:fill="auto"/>
          </w:tcPr>
          <w:p w14:paraId="676D5AC2" w14:textId="0BA9B4F2"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.92</w:t>
            </w:r>
          </w:p>
        </w:tc>
      </w:tr>
      <w:tr w:rsidR="00817AFD" w:rsidRPr="0052117C" w14:paraId="28ED120D" w14:textId="77777777" w:rsidTr="00CF097A">
        <w:trPr>
          <w:trHeight w:val="1792"/>
        </w:trPr>
        <w:tc>
          <w:tcPr>
            <w:tcW w:w="1191" w:type="pct"/>
            <w:shd w:val="clear" w:color="auto" w:fill="auto"/>
            <w:hideMark/>
          </w:tcPr>
          <w:p w14:paraId="4E0A3D26" w14:textId="454B314B"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 xml:space="preserve">Percentage of correct/attended </w:t>
            </w:r>
            <w:r w:rsidR="008136B4" w:rsidRPr="0052117C">
              <w:rPr>
                <w:rFonts w:ascii="Times New Roman" w:hAnsi="Times New Roman"/>
              </w:rPr>
              <w:t xml:space="preserve">story </w:t>
            </w:r>
            <w:r w:rsidRPr="0052117C">
              <w:rPr>
                <w:rFonts w:ascii="Times New Roman" w:hAnsi="Times New Roman"/>
              </w:rPr>
              <w:t>trials Mean (SD)</w:t>
            </w:r>
          </w:p>
        </w:tc>
        <w:tc>
          <w:tcPr>
            <w:tcW w:w="1191" w:type="pct"/>
            <w:shd w:val="clear" w:color="auto" w:fill="auto"/>
            <w:hideMark/>
          </w:tcPr>
          <w:p w14:paraId="79D8C919" w14:textId="77777777"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82.5 (18)</w:t>
            </w:r>
          </w:p>
        </w:tc>
        <w:tc>
          <w:tcPr>
            <w:tcW w:w="1219" w:type="pct"/>
            <w:shd w:val="clear" w:color="auto" w:fill="auto"/>
            <w:hideMark/>
          </w:tcPr>
          <w:p w14:paraId="0CA7AC50" w14:textId="77777777"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89.7 (17)</w:t>
            </w:r>
          </w:p>
        </w:tc>
        <w:tc>
          <w:tcPr>
            <w:tcW w:w="1399" w:type="pct"/>
            <w:shd w:val="clear" w:color="auto" w:fill="auto"/>
          </w:tcPr>
          <w:p w14:paraId="178A1FA7" w14:textId="088F69B4"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.2</w:t>
            </w:r>
            <w:r w:rsidR="00AA3737">
              <w:rPr>
                <w:rFonts w:ascii="Times New Roman" w:hAnsi="Times New Roman"/>
              </w:rPr>
              <w:t>7</w:t>
            </w:r>
          </w:p>
        </w:tc>
      </w:tr>
      <w:tr w:rsidR="00817AFD" w:rsidRPr="0052117C" w14:paraId="26426728" w14:textId="77777777" w:rsidTr="00CF097A">
        <w:trPr>
          <w:trHeight w:val="1792"/>
        </w:trPr>
        <w:tc>
          <w:tcPr>
            <w:tcW w:w="1191" w:type="pct"/>
            <w:shd w:val="clear" w:color="auto" w:fill="auto"/>
            <w:hideMark/>
          </w:tcPr>
          <w:p w14:paraId="29DA4208"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lastRenderedPageBreak/>
              <w:t>Number of events before processing Mean (SD)</w:t>
            </w:r>
          </w:p>
        </w:tc>
        <w:tc>
          <w:tcPr>
            <w:tcW w:w="1191" w:type="pct"/>
            <w:shd w:val="clear" w:color="auto" w:fill="auto"/>
            <w:hideMark/>
          </w:tcPr>
          <w:p w14:paraId="3524076C" w14:textId="3E91F84B"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107.5</w:t>
            </w:r>
            <w:r w:rsidR="00A949F5" w:rsidRPr="0052117C">
              <w:rPr>
                <w:rFonts w:ascii="Times New Roman" w:hAnsi="Times New Roman"/>
              </w:rPr>
              <w:t xml:space="preserve"> </w:t>
            </w:r>
            <w:r w:rsidRPr="0052117C">
              <w:rPr>
                <w:rFonts w:ascii="Times New Roman" w:hAnsi="Times New Roman"/>
              </w:rPr>
              <w:t>(35)</w:t>
            </w:r>
          </w:p>
        </w:tc>
        <w:tc>
          <w:tcPr>
            <w:tcW w:w="1219" w:type="pct"/>
            <w:shd w:val="clear" w:color="auto" w:fill="auto"/>
            <w:hideMark/>
          </w:tcPr>
          <w:p w14:paraId="423D7DE5" w14:textId="00EF3588"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123.4</w:t>
            </w:r>
            <w:r w:rsidR="00A949F5" w:rsidRPr="0052117C">
              <w:rPr>
                <w:rFonts w:ascii="Times New Roman" w:hAnsi="Times New Roman"/>
              </w:rPr>
              <w:t xml:space="preserve"> </w:t>
            </w:r>
            <w:r w:rsidRPr="0052117C">
              <w:rPr>
                <w:rFonts w:ascii="Times New Roman" w:hAnsi="Times New Roman"/>
              </w:rPr>
              <w:t>(38)</w:t>
            </w:r>
          </w:p>
        </w:tc>
        <w:tc>
          <w:tcPr>
            <w:tcW w:w="1399" w:type="pct"/>
            <w:shd w:val="clear" w:color="auto" w:fill="auto"/>
          </w:tcPr>
          <w:p w14:paraId="4C1394DB" w14:textId="00D6E44E"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.17</w:t>
            </w:r>
          </w:p>
        </w:tc>
      </w:tr>
      <w:tr w:rsidR="00817AFD" w:rsidRPr="0052117C" w14:paraId="140F3EBB" w14:textId="77777777" w:rsidTr="00CF097A">
        <w:trPr>
          <w:trHeight w:val="1792"/>
        </w:trPr>
        <w:tc>
          <w:tcPr>
            <w:tcW w:w="1191" w:type="pct"/>
            <w:shd w:val="clear" w:color="auto" w:fill="auto"/>
            <w:hideMark/>
          </w:tcPr>
          <w:p w14:paraId="5C7C3BF3"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Number of events after processing Mean (SD; N)</w:t>
            </w:r>
          </w:p>
        </w:tc>
        <w:tc>
          <w:tcPr>
            <w:tcW w:w="1191" w:type="pct"/>
            <w:shd w:val="clear" w:color="auto" w:fill="auto"/>
            <w:hideMark/>
          </w:tcPr>
          <w:p w14:paraId="2514D1FD"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81 (35; 12)</w:t>
            </w:r>
          </w:p>
        </w:tc>
        <w:tc>
          <w:tcPr>
            <w:tcW w:w="1219" w:type="pct"/>
            <w:shd w:val="clear" w:color="auto" w:fill="auto"/>
            <w:hideMark/>
          </w:tcPr>
          <w:p w14:paraId="2AC8A24A"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86 (23; 22)</w:t>
            </w:r>
          </w:p>
        </w:tc>
        <w:tc>
          <w:tcPr>
            <w:tcW w:w="1399" w:type="pct"/>
            <w:shd w:val="clear" w:color="auto" w:fill="auto"/>
          </w:tcPr>
          <w:p w14:paraId="6E06C061" w14:textId="4F012381" w:rsidR="00817AFD" w:rsidRPr="0052117C" w:rsidRDefault="00817AFD" w:rsidP="00721EA3">
            <w:pPr>
              <w:spacing w:line="480" w:lineRule="auto"/>
              <w:jc w:val="both"/>
              <w:rPr>
                <w:rFonts w:ascii="Times New Roman" w:eastAsia="MS Gothic" w:hAnsi="Times New Roman"/>
                <w:i/>
                <w:iCs/>
                <w:color w:val="404040"/>
              </w:rPr>
            </w:pPr>
            <w:r w:rsidRPr="0052117C">
              <w:rPr>
                <w:rFonts w:ascii="Times New Roman" w:hAnsi="Times New Roman"/>
              </w:rPr>
              <w:t>.63</w:t>
            </w:r>
          </w:p>
        </w:tc>
      </w:tr>
    </w:tbl>
    <w:p w14:paraId="27E63838" w14:textId="77777777" w:rsidR="00817AFD" w:rsidRPr="00C8131C" w:rsidRDefault="00817AFD" w:rsidP="00721EA3">
      <w:pPr>
        <w:spacing w:line="480" w:lineRule="auto"/>
        <w:jc w:val="both"/>
        <w:rPr>
          <w:rFonts w:ascii="Times New Roman" w:hAnsi="Times New Roman"/>
          <w:i/>
        </w:rPr>
      </w:pPr>
    </w:p>
    <w:p w14:paraId="46077D3B" w14:textId="77777777" w:rsidR="00817AFD" w:rsidRPr="0052117C" w:rsidRDefault="00817AFD" w:rsidP="00721EA3">
      <w:pPr>
        <w:spacing w:line="480" w:lineRule="auto"/>
        <w:jc w:val="both"/>
        <w:rPr>
          <w:rFonts w:ascii="Times New Roman" w:hAnsi="Times New Roman"/>
        </w:rPr>
      </w:pPr>
    </w:p>
    <w:p w14:paraId="73E28439" w14:textId="77777777" w:rsidR="000B57A7" w:rsidRPr="0052117C" w:rsidRDefault="000B57A7">
      <w:pPr>
        <w:spacing w:line="240" w:lineRule="auto"/>
        <w:rPr>
          <w:rFonts w:ascii="Times New Roman" w:hAnsi="Times New Roman"/>
          <w:b/>
        </w:rPr>
      </w:pPr>
      <w:r w:rsidRPr="0052117C">
        <w:rPr>
          <w:rFonts w:ascii="Times New Roman" w:hAnsi="Times New Roman"/>
          <w:b/>
        </w:rPr>
        <w:br w:type="page"/>
      </w:r>
    </w:p>
    <w:p w14:paraId="285C25D0" w14:textId="1D417998" w:rsidR="00817AFD" w:rsidRPr="0052117C" w:rsidRDefault="00817AFD" w:rsidP="00721EA3">
      <w:pPr>
        <w:spacing w:line="480" w:lineRule="auto"/>
        <w:jc w:val="both"/>
        <w:rPr>
          <w:rFonts w:ascii="Times New Roman" w:hAnsi="Times New Roman"/>
        </w:rPr>
      </w:pPr>
      <w:r w:rsidRPr="0052117C">
        <w:rPr>
          <w:rFonts w:ascii="Times New Roman" w:hAnsi="Times New Roman"/>
          <w:b/>
        </w:rPr>
        <w:lastRenderedPageBreak/>
        <w:t>Table 3: Mean amplitude of the early frontal positivity (100-300ms)</w:t>
      </w:r>
      <w:r w:rsidRPr="0052117C">
        <w:rPr>
          <w:rFonts w:ascii="Times New Roman" w:hAnsi="Times New Roman"/>
        </w:rPr>
        <w:t xml:space="preserve"> in the </w:t>
      </w:r>
      <w:r w:rsidRPr="0052117C">
        <w:rPr>
          <w:rFonts w:ascii="Times New Roman" w:hAnsi="Times New Roman"/>
          <w:bCs/>
        </w:rPr>
        <w:t>medialfrontal, left frontal, right frontal, and central sites for both conditions. Significant group differences (p&lt; .05) are shown in bold and trends for group differences (p&lt;.1) are shown in italics.</w:t>
      </w:r>
    </w:p>
    <w:p w14:paraId="72236D2F" w14:textId="77777777" w:rsidR="00817AFD" w:rsidRPr="0052117C" w:rsidRDefault="00817AFD" w:rsidP="00721EA3">
      <w:pPr>
        <w:spacing w:line="480" w:lineRule="auto"/>
        <w:jc w:val="both"/>
        <w:rPr>
          <w:rFonts w:ascii="Times New Roman" w:hAnsi="Times New Roman"/>
        </w:rPr>
      </w:pPr>
    </w:p>
    <w:p w14:paraId="54208EFF" w14:textId="77777777" w:rsidR="00817AFD" w:rsidRPr="0052117C" w:rsidRDefault="00817AFD" w:rsidP="00721EA3">
      <w:pPr>
        <w:spacing w:line="480" w:lineRule="auto"/>
        <w:jc w:val="both"/>
        <w:rPr>
          <w:rFonts w:ascii="Times New Roman" w:hAnsi="Times New Roman"/>
        </w:rPr>
      </w:pPr>
    </w:p>
    <w:tbl>
      <w:tblPr>
        <w:tblW w:w="5000" w:type="pct"/>
        <w:tblBorders>
          <w:top w:val="single" w:sz="4" w:space="0" w:color="auto"/>
          <w:bottom w:val="single" w:sz="4" w:space="0" w:color="auto"/>
        </w:tblBorders>
        <w:tblLook w:val="04A0" w:firstRow="1" w:lastRow="0" w:firstColumn="1" w:lastColumn="0" w:noHBand="0" w:noVBand="1"/>
      </w:tblPr>
      <w:tblGrid>
        <w:gridCol w:w="1459"/>
        <w:gridCol w:w="1418"/>
        <w:gridCol w:w="1281"/>
        <w:gridCol w:w="1272"/>
        <w:gridCol w:w="1443"/>
        <w:gridCol w:w="1643"/>
      </w:tblGrid>
      <w:tr w:rsidR="00817AFD" w:rsidRPr="0052117C" w14:paraId="6DC47156" w14:textId="77777777" w:rsidTr="00CF097A">
        <w:tc>
          <w:tcPr>
            <w:tcW w:w="858" w:type="pct"/>
            <w:tcBorders>
              <w:top w:val="single" w:sz="4" w:space="0" w:color="auto"/>
              <w:bottom w:val="nil"/>
            </w:tcBorders>
            <w:shd w:val="clear" w:color="auto" w:fill="auto"/>
          </w:tcPr>
          <w:p w14:paraId="001AAE46"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Group</w:t>
            </w:r>
          </w:p>
        </w:tc>
        <w:tc>
          <w:tcPr>
            <w:tcW w:w="834" w:type="pct"/>
            <w:tcBorders>
              <w:top w:val="single" w:sz="4" w:space="0" w:color="auto"/>
              <w:bottom w:val="nil"/>
            </w:tcBorders>
            <w:shd w:val="clear" w:color="auto" w:fill="auto"/>
          </w:tcPr>
          <w:p w14:paraId="1A9C5A8B"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Condition</w:t>
            </w:r>
          </w:p>
        </w:tc>
        <w:tc>
          <w:tcPr>
            <w:tcW w:w="753" w:type="pct"/>
            <w:tcBorders>
              <w:top w:val="single" w:sz="4" w:space="0" w:color="auto"/>
              <w:bottom w:val="nil"/>
            </w:tcBorders>
            <w:shd w:val="clear" w:color="auto" w:fill="auto"/>
          </w:tcPr>
          <w:p w14:paraId="7B4A594A"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Medial frontal</w:t>
            </w:r>
          </w:p>
        </w:tc>
        <w:tc>
          <w:tcPr>
            <w:tcW w:w="748" w:type="pct"/>
            <w:tcBorders>
              <w:top w:val="single" w:sz="4" w:space="0" w:color="auto"/>
              <w:bottom w:val="nil"/>
            </w:tcBorders>
            <w:shd w:val="clear" w:color="auto" w:fill="auto"/>
          </w:tcPr>
          <w:p w14:paraId="6E506F70"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Left frontal</w:t>
            </w:r>
          </w:p>
        </w:tc>
        <w:tc>
          <w:tcPr>
            <w:tcW w:w="848" w:type="pct"/>
            <w:tcBorders>
              <w:top w:val="single" w:sz="4" w:space="0" w:color="auto"/>
              <w:bottom w:val="nil"/>
            </w:tcBorders>
            <w:shd w:val="clear" w:color="auto" w:fill="auto"/>
          </w:tcPr>
          <w:p w14:paraId="1ECFFBF9"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Right frontal</w:t>
            </w:r>
          </w:p>
        </w:tc>
        <w:tc>
          <w:tcPr>
            <w:tcW w:w="959" w:type="pct"/>
            <w:tcBorders>
              <w:top w:val="single" w:sz="4" w:space="0" w:color="auto"/>
              <w:bottom w:val="nil"/>
            </w:tcBorders>
            <w:shd w:val="clear" w:color="auto" w:fill="auto"/>
          </w:tcPr>
          <w:p w14:paraId="2C0242AB"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Frontocentral</w:t>
            </w:r>
          </w:p>
        </w:tc>
      </w:tr>
      <w:tr w:rsidR="00817AFD" w:rsidRPr="0052117C" w14:paraId="6118392F" w14:textId="77777777" w:rsidTr="00CF097A">
        <w:tc>
          <w:tcPr>
            <w:tcW w:w="858" w:type="pct"/>
            <w:tcBorders>
              <w:top w:val="nil"/>
              <w:bottom w:val="single" w:sz="4" w:space="0" w:color="auto"/>
            </w:tcBorders>
            <w:shd w:val="clear" w:color="auto" w:fill="auto"/>
          </w:tcPr>
          <w:p w14:paraId="243CDA91" w14:textId="77777777" w:rsidR="00817AFD" w:rsidRPr="00C8131C" w:rsidRDefault="00817AFD" w:rsidP="00721EA3">
            <w:pPr>
              <w:spacing w:line="480" w:lineRule="auto"/>
              <w:jc w:val="both"/>
              <w:rPr>
                <w:rFonts w:ascii="Times New Roman" w:hAnsi="Times New Roman"/>
                <w:b/>
              </w:rPr>
            </w:pPr>
          </w:p>
        </w:tc>
        <w:tc>
          <w:tcPr>
            <w:tcW w:w="834" w:type="pct"/>
            <w:tcBorders>
              <w:top w:val="nil"/>
              <w:bottom w:val="single" w:sz="4" w:space="0" w:color="auto"/>
            </w:tcBorders>
            <w:shd w:val="clear" w:color="auto" w:fill="auto"/>
          </w:tcPr>
          <w:p w14:paraId="4D99BCEC" w14:textId="77777777" w:rsidR="00817AFD" w:rsidRPr="0052117C" w:rsidRDefault="00817AFD" w:rsidP="00721EA3">
            <w:pPr>
              <w:spacing w:line="480" w:lineRule="auto"/>
              <w:jc w:val="both"/>
              <w:rPr>
                <w:rFonts w:ascii="Times New Roman" w:hAnsi="Times New Roman"/>
                <w:b/>
              </w:rPr>
            </w:pPr>
          </w:p>
        </w:tc>
        <w:tc>
          <w:tcPr>
            <w:tcW w:w="753" w:type="pct"/>
            <w:tcBorders>
              <w:top w:val="nil"/>
              <w:bottom w:val="single" w:sz="4" w:space="0" w:color="auto"/>
            </w:tcBorders>
            <w:shd w:val="clear" w:color="auto" w:fill="auto"/>
          </w:tcPr>
          <w:p w14:paraId="1DF1982E"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M (SE)</w:t>
            </w:r>
          </w:p>
        </w:tc>
        <w:tc>
          <w:tcPr>
            <w:tcW w:w="748" w:type="pct"/>
            <w:tcBorders>
              <w:top w:val="nil"/>
              <w:bottom w:val="single" w:sz="4" w:space="0" w:color="auto"/>
            </w:tcBorders>
            <w:shd w:val="clear" w:color="auto" w:fill="auto"/>
          </w:tcPr>
          <w:p w14:paraId="5867EC82"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M (SE)</w:t>
            </w:r>
          </w:p>
        </w:tc>
        <w:tc>
          <w:tcPr>
            <w:tcW w:w="848" w:type="pct"/>
            <w:tcBorders>
              <w:top w:val="nil"/>
              <w:bottom w:val="single" w:sz="4" w:space="0" w:color="auto"/>
            </w:tcBorders>
            <w:shd w:val="clear" w:color="auto" w:fill="auto"/>
          </w:tcPr>
          <w:p w14:paraId="25E9223A" w14:textId="77777777" w:rsidR="00817AFD" w:rsidRPr="0052117C" w:rsidRDefault="00817AFD" w:rsidP="00721EA3">
            <w:pPr>
              <w:spacing w:line="480" w:lineRule="auto"/>
              <w:jc w:val="both"/>
              <w:rPr>
                <w:rFonts w:ascii="Times New Roman" w:hAnsi="Times New Roman"/>
                <w:b/>
              </w:rPr>
            </w:pPr>
            <w:r w:rsidRPr="0052117C">
              <w:rPr>
                <w:rFonts w:ascii="Times New Roman" w:hAnsi="Times New Roman"/>
                <w:b/>
              </w:rPr>
              <w:t>M (SE)</w:t>
            </w:r>
          </w:p>
        </w:tc>
        <w:tc>
          <w:tcPr>
            <w:tcW w:w="959" w:type="pct"/>
            <w:tcBorders>
              <w:top w:val="nil"/>
              <w:bottom w:val="single" w:sz="4" w:space="0" w:color="auto"/>
            </w:tcBorders>
            <w:shd w:val="clear" w:color="auto" w:fill="auto"/>
          </w:tcPr>
          <w:p w14:paraId="7BD2CD3B"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M (SE)</w:t>
            </w:r>
          </w:p>
        </w:tc>
      </w:tr>
      <w:tr w:rsidR="00817AFD" w:rsidRPr="0052117C" w14:paraId="7B91D9E4" w14:textId="77777777" w:rsidTr="00CF097A">
        <w:tc>
          <w:tcPr>
            <w:tcW w:w="858" w:type="pct"/>
            <w:tcBorders>
              <w:top w:val="single" w:sz="4" w:space="0" w:color="auto"/>
            </w:tcBorders>
            <w:shd w:val="clear" w:color="auto" w:fill="auto"/>
          </w:tcPr>
          <w:p w14:paraId="79569783"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Patient Group</w:t>
            </w:r>
          </w:p>
        </w:tc>
        <w:tc>
          <w:tcPr>
            <w:tcW w:w="834" w:type="pct"/>
            <w:tcBorders>
              <w:top w:val="single" w:sz="4" w:space="0" w:color="auto"/>
            </w:tcBorders>
            <w:shd w:val="clear" w:color="auto" w:fill="auto"/>
          </w:tcPr>
          <w:p w14:paraId="09FF7BD2"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Attended</w:t>
            </w:r>
          </w:p>
        </w:tc>
        <w:tc>
          <w:tcPr>
            <w:tcW w:w="753" w:type="pct"/>
            <w:tcBorders>
              <w:top w:val="single" w:sz="4" w:space="0" w:color="auto"/>
            </w:tcBorders>
            <w:shd w:val="clear" w:color="auto" w:fill="auto"/>
          </w:tcPr>
          <w:p w14:paraId="293DEB40"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-.229 (.57)</w:t>
            </w:r>
          </w:p>
        </w:tc>
        <w:tc>
          <w:tcPr>
            <w:tcW w:w="748" w:type="pct"/>
            <w:tcBorders>
              <w:top w:val="single" w:sz="4" w:space="0" w:color="auto"/>
            </w:tcBorders>
            <w:shd w:val="clear" w:color="auto" w:fill="auto"/>
          </w:tcPr>
          <w:p w14:paraId="4776C66C"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.381 (.47)</w:t>
            </w:r>
          </w:p>
        </w:tc>
        <w:tc>
          <w:tcPr>
            <w:tcW w:w="848" w:type="pct"/>
            <w:tcBorders>
              <w:top w:val="single" w:sz="4" w:space="0" w:color="auto"/>
            </w:tcBorders>
            <w:shd w:val="clear" w:color="auto" w:fill="auto"/>
          </w:tcPr>
          <w:p w14:paraId="32A704B6"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-.071 (.59)</w:t>
            </w:r>
          </w:p>
        </w:tc>
        <w:tc>
          <w:tcPr>
            <w:tcW w:w="959" w:type="pct"/>
            <w:tcBorders>
              <w:top w:val="single" w:sz="4" w:space="0" w:color="auto"/>
            </w:tcBorders>
            <w:shd w:val="clear" w:color="auto" w:fill="auto"/>
          </w:tcPr>
          <w:p w14:paraId="4C6C8E09"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.386(.41)</w:t>
            </w:r>
          </w:p>
        </w:tc>
      </w:tr>
      <w:tr w:rsidR="00817AFD" w:rsidRPr="0052117C" w14:paraId="4279254B" w14:textId="77777777" w:rsidTr="00CF097A">
        <w:tc>
          <w:tcPr>
            <w:tcW w:w="858" w:type="pct"/>
            <w:shd w:val="clear" w:color="auto" w:fill="auto"/>
          </w:tcPr>
          <w:p w14:paraId="2560EBE0" w14:textId="77777777" w:rsidR="00817AFD" w:rsidRPr="00C8131C" w:rsidRDefault="00817AFD" w:rsidP="00721EA3">
            <w:pPr>
              <w:spacing w:line="480" w:lineRule="auto"/>
              <w:jc w:val="both"/>
              <w:rPr>
                <w:rFonts w:ascii="Times New Roman" w:hAnsi="Times New Roman"/>
              </w:rPr>
            </w:pPr>
          </w:p>
        </w:tc>
        <w:tc>
          <w:tcPr>
            <w:tcW w:w="834" w:type="pct"/>
            <w:shd w:val="clear" w:color="auto" w:fill="auto"/>
          </w:tcPr>
          <w:p w14:paraId="1245C785"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Unattended</w:t>
            </w:r>
          </w:p>
        </w:tc>
        <w:tc>
          <w:tcPr>
            <w:tcW w:w="753" w:type="pct"/>
            <w:shd w:val="clear" w:color="auto" w:fill="auto"/>
          </w:tcPr>
          <w:p w14:paraId="1A03F650"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.249 (.49)</w:t>
            </w:r>
          </w:p>
        </w:tc>
        <w:tc>
          <w:tcPr>
            <w:tcW w:w="748" w:type="pct"/>
            <w:shd w:val="clear" w:color="auto" w:fill="auto"/>
          </w:tcPr>
          <w:p w14:paraId="250D08FF"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.462 (.43)</w:t>
            </w:r>
          </w:p>
        </w:tc>
        <w:tc>
          <w:tcPr>
            <w:tcW w:w="848" w:type="pct"/>
            <w:shd w:val="clear" w:color="auto" w:fill="auto"/>
          </w:tcPr>
          <w:p w14:paraId="001EDF61"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.282 (.38)</w:t>
            </w:r>
          </w:p>
        </w:tc>
        <w:tc>
          <w:tcPr>
            <w:tcW w:w="959" w:type="pct"/>
            <w:shd w:val="clear" w:color="auto" w:fill="auto"/>
          </w:tcPr>
          <w:p w14:paraId="3B6C3D51"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.649 (.43)</w:t>
            </w:r>
          </w:p>
        </w:tc>
      </w:tr>
      <w:tr w:rsidR="00817AFD" w:rsidRPr="0052117C" w14:paraId="3673A2A4" w14:textId="77777777" w:rsidTr="00CF097A">
        <w:tc>
          <w:tcPr>
            <w:tcW w:w="858" w:type="pct"/>
            <w:shd w:val="clear" w:color="auto" w:fill="auto"/>
          </w:tcPr>
          <w:p w14:paraId="3C988071"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Co</w:t>
            </w:r>
            <w:r w:rsidRPr="0052117C">
              <w:rPr>
                <w:rFonts w:ascii="Times New Roman" w:hAnsi="Times New Roman"/>
              </w:rPr>
              <w:t>ntrol Group</w:t>
            </w:r>
          </w:p>
        </w:tc>
        <w:tc>
          <w:tcPr>
            <w:tcW w:w="834" w:type="pct"/>
            <w:shd w:val="clear" w:color="auto" w:fill="auto"/>
          </w:tcPr>
          <w:p w14:paraId="418452DB"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Attended</w:t>
            </w:r>
          </w:p>
        </w:tc>
        <w:tc>
          <w:tcPr>
            <w:tcW w:w="753" w:type="pct"/>
            <w:shd w:val="clear" w:color="auto" w:fill="auto"/>
          </w:tcPr>
          <w:p w14:paraId="0C6B734E"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1.637 (.58)</w:t>
            </w:r>
          </w:p>
        </w:tc>
        <w:tc>
          <w:tcPr>
            <w:tcW w:w="748" w:type="pct"/>
            <w:shd w:val="clear" w:color="auto" w:fill="auto"/>
          </w:tcPr>
          <w:p w14:paraId="11331F5A"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1.389 (.48)</w:t>
            </w:r>
          </w:p>
        </w:tc>
        <w:tc>
          <w:tcPr>
            <w:tcW w:w="848" w:type="pct"/>
            <w:shd w:val="clear" w:color="auto" w:fill="auto"/>
          </w:tcPr>
          <w:p w14:paraId="71467305"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.662 (.29)</w:t>
            </w:r>
          </w:p>
        </w:tc>
        <w:tc>
          <w:tcPr>
            <w:tcW w:w="959" w:type="pct"/>
            <w:shd w:val="clear" w:color="auto" w:fill="auto"/>
          </w:tcPr>
          <w:p w14:paraId="36B770EA"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i/>
              </w:rPr>
              <w:t>1.234 (.49)</w:t>
            </w:r>
          </w:p>
        </w:tc>
      </w:tr>
      <w:tr w:rsidR="00817AFD" w:rsidRPr="0052117C" w14:paraId="122861A2" w14:textId="77777777" w:rsidTr="00CF097A">
        <w:tc>
          <w:tcPr>
            <w:tcW w:w="858" w:type="pct"/>
            <w:shd w:val="clear" w:color="auto" w:fill="auto"/>
          </w:tcPr>
          <w:p w14:paraId="0D333B0F" w14:textId="77777777" w:rsidR="00817AFD" w:rsidRPr="00C8131C" w:rsidRDefault="00817AFD" w:rsidP="00721EA3">
            <w:pPr>
              <w:spacing w:line="480" w:lineRule="auto"/>
              <w:jc w:val="both"/>
              <w:rPr>
                <w:rFonts w:ascii="Times New Roman" w:hAnsi="Times New Roman"/>
              </w:rPr>
            </w:pPr>
          </w:p>
        </w:tc>
        <w:tc>
          <w:tcPr>
            <w:tcW w:w="834" w:type="pct"/>
            <w:shd w:val="clear" w:color="auto" w:fill="auto"/>
          </w:tcPr>
          <w:p w14:paraId="016D5AE3"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Unattended</w:t>
            </w:r>
          </w:p>
        </w:tc>
        <w:tc>
          <w:tcPr>
            <w:tcW w:w="753" w:type="pct"/>
            <w:shd w:val="clear" w:color="auto" w:fill="auto"/>
          </w:tcPr>
          <w:p w14:paraId="5B445EED"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.167 (.46)</w:t>
            </w:r>
          </w:p>
        </w:tc>
        <w:tc>
          <w:tcPr>
            <w:tcW w:w="748" w:type="pct"/>
            <w:shd w:val="clear" w:color="auto" w:fill="auto"/>
          </w:tcPr>
          <w:p w14:paraId="68FA873C"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.369 (.57)</w:t>
            </w:r>
          </w:p>
        </w:tc>
        <w:tc>
          <w:tcPr>
            <w:tcW w:w="848" w:type="pct"/>
            <w:shd w:val="clear" w:color="auto" w:fill="auto"/>
          </w:tcPr>
          <w:p w14:paraId="6E22E5A1"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.282 (.37)</w:t>
            </w:r>
          </w:p>
        </w:tc>
        <w:tc>
          <w:tcPr>
            <w:tcW w:w="959" w:type="pct"/>
            <w:shd w:val="clear" w:color="auto" w:fill="auto"/>
          </w:tcPr>
          <w:p w14:paraId="4BD053B7"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.555 (.41)</w:t>
            </w:r>
          </w:p>
        </w:tc>
      </w:tr>
    </w:tbl>
    <w:p w14:paraId="323648A3" w14:textId="77777777" w:rsidR="00817AFD" w:rsidRPr="00C8131C" w:rsidRDefault="00817AFD" w:rsidP="00721EA3">
      <w:pPr>
        <w:spacing w:line="480" w:lineRule="auto"/>
        <w:jc w:val="both"/>
        <w:rPr>
          <w:rFonts w:ascii="Times New Roman" w:hAnsi="Times New Roman"/>
        </w:rPr>
      </w:pPr>
    </w:p>
    <w:p w14:paraId="678D6550" w14:textId="77777777" w:rsidR="00817AFD" w:rsidRPr="0052117C" w:rsidRDefault="00817AFD" w:rsidP="00721EA3">
      <w:pPr>
        <w:spacing w:line="480" w:lineRule="auto"/>
        <w:jc w:val="both"/>
        <w:rPr>
          <w:rFonts w:ascii="Times New Roman" w:hAnsi="Times New Roman"/>
        </w:rPr>
      </w:pPr>
    </w:p>
    <w:p w14:paraId="563FFFAC" w14:textId="77777777" w:rsidR="000B57A7" w:rsidRPr="0052117C" w:rsidRDefault="000B57A7">
      <w:pPr>
        <w:spacing w:line="240" w:lineRule="auto"/>
        <w:rPr>
          <w:rFonts w:ascii="Times New Roman" w:hAnsi="Times New Roman"/>
          <w:b/>
        </w:rPr>
      </w:pPr>
      <w:r w:rsidRPr="0052117C">
        <w:rPr>
          <w:rFonts w:ascii="Times New Roman" w:hAnsi="Times New Roman"/>
          <w:b/>
        </w:rPr>
        <w:br w:type="page"/>
      </w:r>
    </w:p>
    <w:p w14:paraId="36748E92" w14:textId="79BBFB48" w:rsidR="00817AFD" w:rsidRPr="0052117C" w:rsidRDefault="00817AFD" w:rsidP="00721EA3">
      <w:pPr>
        <w:spacing w:line="480" w:lineRule="auto"/>
        <w:jc w:val="both"/>
        <w:rPr>
          <w:rFonts w:ascii="Times New Roman" w:hAnsi="Times New Roman"/>
          <w:b/>
        </w:rPr>
      </w:pPr>
      <w:r w:rsidRPr="0052117C">
        <w:rPr>
          <w:rFonts w:ascii="Times New Roman" w:hAnsi="Times New Roman"/>
          <w:b/>
        </w:rPr>
        <w:lastRenderedPageBreak/>
        <w:t xml:space="preserve">Table 4: Associations between the </w:t>
      </w:r>
      <w:r w:rsidR="00A9480D">
        <w:rPr>
          <w:rFonts w:ascii="Times New Roman" w:hAnsi="Times New Roman"/>
          <w:b/>
        </w:rPr>
        <w:t>behavioral</w:t>
      </w:r>
      <w:r w:rsidR="00A9480D" w:rsidRPr="0052117C">
        <w:rPr>
          <w:rFonts w:ascii="Times New Roman" w:hAnsi="Times New Roman"/>
          <w:b/>
        </w:rPr>
        <w:t xml:space="preserve"> </w:t>
      </w:r>
      <w:r w:rsidRPr="0052117C">
        <w:rPr>
          <w:rFonts w:ascii="Times New Roman" w:hAnsi="Times New Roman"/>
          <w:b/>
        </w:rPr>
        <w:t>variables and the neurophysiological correlates of attention control</w:t>
      </w:r>
    </w:p>
    <w:p w14:paraId="308E4F15" w14:textId="77777777" w:rsidR="00817AFD" w:rsidRPr="0052117C" w:rsidRDefault="00817AFD" w:rsidP="00721EA3">
      <w:pPr>
        <w:spacing w:line="480" w:lineRule="auto"/>
        <w:jc w:val="both"/>
        <w:rPr>
          <w:rFonts w:ascii="Times New Roman" w:hAnsi="Times New Roman"/>
        </w:rPr>
      </w:pPr>
    </w:p>
    <w:tbl>
      <w:tblPr>
        <w:tblW w:w="5000" w:type="pct"/>
        <w:tblBorders>
          <w:top w:val="single" w:sz="4" w:space="0" w:color="auto"/>
          <w:bottom w:val="single" w:sz="4" w:space="0" w:color="auto"/>
        </w:tblBorders>
        <w:tblLook w:val="04A0" w:firstRow="1" w:lastRow="0" w:firstColumn="1" w:lastColumn="0" w:noHBand="0" w:noVBand="1"/>
      </w:tblPr>
      <w:tblGrid>
        <w:gridCol w:w="1091"/>
        <w:gridCol w:w="773"/>
        <w:gridCol w:w="806"/>
        <w:gridCol w:w="896"/>
        <w:gridCol w:w="773"/>
        <w:gridCol w:w="806"/>
        <w:gridCol w:w="896"/>
        <w:gridCol w:w="773"/>
        <w:gridCol w:w="806"/>
        <w:gridCol w:w="896"/>
      </w:tblGrid>
      <w:tr w:rsidR="00817AFD" w:rsidRPr="0052117C" w14:paraId="5CAB8741" w14:textId="77777777" w:rsidTr="00CF097A">
        <w:tc>
          <w:tcPr>
            <w:tcW w:w="617" w:type="pct"/>
            <w:tcBorders>
              <w:top w:val="single" w:sz="4" w:space="0" w:color="auto"/>
              <w:bottom w:val="nil"/>
            </w:tcBorders>
            <w:shd w:val="clear" w:color="auto" w:fill="auto"/>
          </w:tcPr>
          <w:p w14:paraId="5E7C9C83"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Measure</w:t>
            </w:r>
          </w:p>
        </w:tc>
        <w:tc>
          <w:tcPr>
            <w:tcW w:w="434" w:type="pct"/>
            <w:tcBorders>
              <w:top w:val="single" w:sz="4" w:space="0" w:color="auto"/>
              <w:bottom w:val="nil"/>
            </w:tcBorders>
            <w:shd w:val="clear" w:color="auto" w:fill="auto"/>
          </w:tcPr>
          <w:p w14:paraId="6D8D3D28" w14:textId="77777777" w:rsidR="00817AFD" w:rsidRPr="0052117C" w:rsidRDefault="00817AFD" w:rsidP="00721EA3">
            <w:pPr>
              <w:spacing w:line="480" w:lineRule="auto"/>
              <w:jc w:val="both"/>
              <w:rPr>
                <w:rFonts w:ascii="Times New Roman" w:hAnsi="Times New Roman"/>
                <w:b/>
              </w:rPr>
            </w:pPr>
          </w:p>
        </w:tc>
        <w:tc>
          <w:tcPr>
            <w:tcW w:w="434" w:type="pct"/>
            <w:tcBorders>
              <w:top w:val="single" w:sz="4" w:space="0" w:color="auto"/>
              <w:bottom w:val="nil"/>
            </w:tcBorders>
            <w:shd w:val="clear" w:color="auto" w:fill="auto"/>
          </w:tcPr>
          <w:p w14:paraId="5E701320"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Patient Group</w:t>
            </w:r>
          </w:p>
        </w:tc>
        <w:tc>
          <w:tcPr>
            <w:tcW w:w="514" w:type="pct"/>
            <w:tcBorders>
              <w:top w:val="single" w:sz="4" w:space="0" w:color="auto"/>
              <w:bottom w:val="nil"/>
            </w:tcBorders>
            <w:shd w:val="clear" w:color="auto" w:fill="auto"/>
          </w:tcPr>
          <w:p w14:paraId="0C9AAC89" w14:textId="77777777" w:rsidR="00817AFD" w:rsidRPr="0052117C" w:rsidRDefault="00817AFD" w:rsidP="00721EA3">
            <w:pPr>
              <w:spacing w:line="480" w:lineRule="auto"/>
              <w:jc w:val="both"/>
              <w:rPr>
                <w:rFonts w:ascii="Times New Roman" w:hAnsi="Times New Roman"/>
                <w:b/>
              </w:rPr>
            </w:pPr>
          </w:p>
        </w:tc>
        <w:tc>
          <w:tcPr>
            <w:tcW w:w="434" w:type="pct"/>
            <w:tcBorders>
              <w:top w:val="single" w:sz="4" w:space="0" w:color="auto"/>
              <w:bottom w:val="nil"/>
            </w:tcBorders>
            <w:shd w:val="clear" w:color="auto" w:fill="auto"/>
          </w:tcPr>
          <w:p w14:paraId="24D9CB8E" w14:textId="77777777" w:rsidR="00817AFD" w:rsidRPr="0052117C" w:rsidRDefault="00817AFD" w:rsidP="00721EA3">
            <w:pPr>
              <w:spacing w:line="480" w:lineRule="auto"/>
              <w:jc w:val="both"/>
              <w:rPr>
                <w:rFonts w:ascii="Times New Roman" w:hAnsi="Times New Roman"/>
                <w:b/>
              </w:rPr>
            </w:pPr>
          </w:p>
        </w:tc>
        <w:tc>
          <w:tcPr>
            <w:tcW w:w="459" w:type="pct"/>
            <w:tcBorders>
              <w:top w:val="single" w:sz="4" w:space="0" w:color="auto"/>
              <w:bottom w:val="nil"/>
            </w:tcBorders>
            <w:shd w:val="clear" w:color="auto" w:fill="auto"/>
          </w:tcPr>
          <w:p w14:paraId="5262BA83"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Control Group</w:t>
            </w:r>
          </w:p>
        </w:tc>
        <w:tc>
          <w:tcPr>
            <w:tcW w:w="526" w:type="pct"/>
            <w:tcBorders>
              <w:top w:val="single" w:sz="4" w:space="0" w:color="auto"/>
              <w:bottom w:val="nil"/>
            </w:tcBorders>
            <w:shd w:val="clear" w:color="auto" w:fill="auto"/>
          </w:tcPr>
          <w:p w14:paraId="309A08B6" w14:textId="77777777" w:rsidR="00817AFD" w:rsidRPr="0052117C" w:rsidRDefault="00817AFD" w:rsidP="00721EA3">
            <w:pPr>
              <w:spacing w:line="480" w:lineRule="auto"/>
              <w:jc w:val="both"/>
              <w:rPr>
                <w:rFonts w:ascii="Times New Roman" w:hAnsi="Times New Roman"/>
                <w:b/>
              </w:rPr>
            </w:pPr>
          </w:p>
        </w:tc>
        <w:tc>
          <w:tcPr>
            <w:tcW w:w="527" w:type="pct"/>
            <w:tcBorders>
              <w:top w:val="single" w:sz="4" w:space="0" w:color="auto"/>
              <w:bottom w:val="nil"/>
            </w:tcBorders>
            <w:shd w:val="clear" w:color="auto" w:fill="auto"/>
          </w:tcPr>
          <w:p w14:paraId="204CEEC8" w14:textId="77777777" w:rsidR="00817AFD" w:rsidRPr="0052117C" w:rsidRDefault="00817AFD" w:rsidP="00721EA3">
            <w:pPr>
              <w:spacing w:line="480" w:lineRule="auto"/>
              <w:jc w:val="both"/>
              <w:rPr>
                <w:rFonts w:ascii="Times New Roman" w:hAnsi="Times New Roman"/>
                <w:b/>
              </w:rPr>
            </w:pPr>
          </w:p>
        </w:tc>
        <w:tc>
          <w:tcPr>
            <w:tcW w:w="527" w:type="pct"/>
            <w:tcBorders>
              <w:top w:val="single" w:sz="4" w:space="0" w:color="auto"/>
              <w:bottom w:val="nil"/>
            </w:tcBorders>
            <w:shd w:val="clear" w:color="auto" w:fill="auto"/>
          </w:tcPr>
          <w:p w14:paraId="42713F21" w14:textId="77777777" w:rsidR="00817AFD" w:rsidRPr="0052117C" w:rsidRDefault="00817AFD" w:rsidP="00721EA3">
            <w:pPr>
              <w:spacing w:line="480" w:lineRule="auto"/>
              <w:jc w:val="both"/>
              <w:rPr>
                <w:rFonts w:ascii="Times New Roman" w:hAnsi="Times New Roman"/>
                <w:b/>
                <w:i/>
                <w:iCs/>
                <w:color w:val="243F60"/>
              </w:rPr>
            </w:pPr>
            <w:r w:rsidRPr="0052117C">
              <w:rPr>
                <w:rFonts w:ascii="Times New Roman" w:hAnsi="Times New Roman"/>
                <w:b/>
              </w:rPr>
              <w:t>Total</w:t>
            </w:r>
          </w:p>
        </w:tc>
        <w:tc>
          <w:tcPr>
            <w:tcW w:w="527" w:type="pct"/>
            <w:tcBorders>
              <w:top w:val="single" w:sz="4" w:space="0" w:color="auto"/>
              <w:bottom w:val="nil"/>
            </w:tcBorders>
            <w:shd w:val="clear" w:color="auto" w:fill="auto"/>
          </w:tcPr>
          <w:p w14:paraId="0D8FB1FA" w14:textId="77777777" w:rsidR="00817AFD" w:rsidRPr="0052117C" w:rsidRDefault="00817AFD" w:rsidP="00721EA3">
            <w:pPr>
              <w:spacing w:line="480" w:lineRule="auto"/>
              <w:jc w:val="both"/>
              <w:rPr>
                <w:rFonts w:ascii="Times New Roman" w:hAnsi="Times New Roman"/>
                <w:b/>
              </w:rPr>
            </w:pPr>
          </w:p>
        </w:tc>
      </w:tr>
      <w:tr w:rsidR="00817AFD" w:rsidRPr="0052117C" w14:paraId="30EA8AD6" w14:textId="77777777" w:rsidTr="00CF097A">
        <w:tc>
          <w:tcPr>
            <w:tcW w:w="617" w:type="pct"/>
            <w:tcBorders>
              <w:top w:val="nil"/>
              <w:bottom w:val="single" w:sz="4" w:space="0" w:color="auto"/>
            </w:tcBorders>
            <w:shd w:val="clear" w:color="auto" w:fill="auto"/>
          </w:tcPr>
          <w:p w14:paraId="3B70B4BC" w14:textId="77777777" w:rsidR="00817AFD" w:rsidRPr="00C8131C" w:rsidRDefault="00817AFD" w:rsidP="00721EA3">
            <w:pPr>
              <w:spacing w:line="480" w:lineRule="auto"/>
              <w:jc w:val="both"/>
              <w:rPr>
                <w:rFonts w:ascii="Times New Roman" w:hAnsi="Times New Roman"/>
              </w:rPr>
            </w:pPr>
          </w:p>
        </w:tc>
        <w:tc>
          <w:tcPr>
            <w:tcW w:w="434" w:type="pct"/>
            <w:tcBorders>
              <w:top w:val="nil"/>
              <w:bottom w:val="single" w:sz="4" w:space="0" w:color="auto"/>
            </w:tcBorders>
            <w:shd w:val="clear" w:color="auto" w:fill="auto"/>
          </w:tcPr>
          <w:p w14:paraId="6DD26E41"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Attention Effect (attend-unattend)</w:t>
            </w:r>
          </w:p>
        </w:tc>
        <w:tc>
          <w:tcPr>
            <w:tcW w:w="434" w:type="pct"/>
            <w:tcBorders>
              <w:top w:val="nil"/>
              <w:bottom w:val="single" w:sz="4" w:space="0" w:color="auto"/>
            </w:tcBorders>
            <w:shd w:val="clear" w:color="auto" w:fill="auto"/>
          </w:tcPr>
          <w:p w14:paraId="3CDCAB46"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Attended Condition</w:t>
            </w:r>
          </w:p>
        </w:tc>
        <w:tc>
          <w:tcPr>
            <w:tcW w:w="514" w:type="pct"/>
            <w:tcBorders>
              <w:top w:val="nil"/>
              <w:bottom w:val="single" w:sz="4" w:space="0" w:color="auto"/>
            </w:tcBorders>
            <w:shd w:val="clear" w:color="auto" w:fill="auto"/>
          </w:tcPr>
          <w:p w14:paraId="78A3796A"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Unattended Condition</w:t>
            </w:r>
          </w:p>
        </w:tc>
        <w:tc>
          <w:tcPr>
            <w:tcW w:w="434" w:type="pct"/>
            <w:tcBorders>
              <w:top w:val="nil"/>
              <w:bottom w:val="single" w:sz="4" w:space="0" w:color="auto"/>
            </w:tcBorders>
            <w:shd w:val="clear" w:color="auto" w:fill="auto"/>
          </w:tcPr>
          <w:p w14:paraId="3275C14F"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Attention Effect (attend-unattend)</w:t>
            </w:r>
          </w:p>
        </w:tc>
        <w:tc>
          <w:tcPr>
            <w:tcW w:w="459" w:type="pct"/>
            <w:tcBorders>
              <w:top w:val="nil"/>
              <w:bottom w:val="single" w:sz="4" w:space="0" w:color="auto"/>
            </w:tcBorders>
            <w:shd w:val="clear" w:color="auto" w:fill="auto"/>
          </w:tcPr>
          <w:p w14:paraId="6A85B975"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Attended Condition</w:t>
            </w:r>
          </w:p>
        </w:tc>
        <w:tc>
          <w:tcPr>
            <w:tcW w:w="526" w:type="pct"/>
            <w:tcBorders>
              <w:top w:val="nil"/>
              <w:bottom w:val="single" w:sz="4" w:space="0" w:color="auto"/>
            </w:tcBorders>
            <w:shd w:val="clear" w:color="auto" w:fill="auto"/>
          </w:tcPr>
          <w:p w14:paraId="27289B77" w14:textId="77777777" w:rsidR="00817AFD" w:rsidRPr="0052117C" w:rsidRDefault="00817AFD" w:rsidP="00721EA3">
            <w:pPr>
              <w:spacing w:line="480" w:lineRule="auto"/>
              <w:jc w:val="both"/>
              <w:rPr>
                <w:rFonts w:ascii="Times New Roman" w:hAnsi="Times New Roman"/>
              </w:rPr>
            </w:pPr>
            <w:r w:rsidRPr="0052117C">
              <w:rPr>
                <w:rFonts w:ascii="Times New Roman" w:hAnsi="Times New Roman"/>
              </w:rPr>
              <w:t>Unattended Condition</w:t>
            </w:r>
          </w:p>
        </w:tc>
        <w:tc>
          <w:tcPr>
            <w:tcW w:w="527" w:type="pct"/>
            <w:tcBorders>
              <w:top w:val="nil"/>
              <w:bottom w:val="single" w:sz="4" w:space="0" w:color="auto"/>
            </w:tcBorders>
            <w:shd w:val="clear" w:color="auto" w:fill="auto"/>
          </w:tcPr>
          <w:p w14:paraId="5BE0F587"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Attention Effect (attend-unattend)</w:t>
            </w:r>
          </w:p>
        </w:tc>
        <w:tc>
          <w:tcPr>
            <w:tcW w:w="527" w:type="pct"/>
            <w:tcBorders>
              <w:top w:val="nil"/>
              <w:bottom w:val="single" w:sz="4" w:space="0" w:color="auto"/>
            </w:tcBorders>
            <w:shd w:val="clear" w:color="auto" w:fill="auto"/>
          </w:tcPr>
          <w:p w14:paraId="603818F4"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Attended Condition</w:t>
            </w:r>
          </w:p>
        </w:tc>
        <w:tc>
          <w:tcPr>
            <w:tcW w:w="527" w:type="pct"/>
            <w:tcBorders>
              <w:top w:val="nil"/>
              <w:bottom w:val="single" w:sz="4" w:space="0" w:color="auto"/>
            </w:tcBorders>
            <w:shd w:val="clear" w:color="auto" w:fill="auto"/>
          </w:tcPr>
          <w:p w14:paraId="63222B78"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Unattended Condition</w:t>
            </w:r>
          </w:p>
        </w:tc>
      </w:tr>
      <w:tr w:rsidR="00817AFD" w:rsidRPr="0052117C" w14:paraId="6CDB2E90" w14:textId="77777777" w:rsidTr="00CF097A">
        <w:tc>
          <w:tcPr>
            <w:tcW w:w="617" w:type="pct"/>
            <w:shd w:val="clear" w:color="auto" w:fill="auto"/>
          </w:tcPr>
          <w:p w14:paraId="30DD1154"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DDTP Omissions*</w:t>
            </w:r>
          </w:p>
        </w:tc>
        <w:tc>
          <w:tcPr>
            <w:tcW w:w="434" w:type="pct"/>
            <w:shd w:val="clear" w:color="auto" w:fill="auto"/>
          </w:tcPr>
          <w:p w14:paraId="2BEE9856"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.150</w:t>
            </w:r>
          </w:p>
        </w:tc>
        <w:tc>
          <w:tcPr>
            <w:tcW w:w="434" w:type="pct"/>
            <w:shd w:val="clear" w:color="auto" w:fill="auto"/>
          </w:tcPr>
          <w:p w14:paraId="7B56E664"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.517</w:t>
            </w:r>
          </w:p>
        </w:tc>
        <w:tc>
          <w:tcPr>
            <w:tcW w:w="514" w:type="pct"/>
            <w:shd w:val="clear" w:color="auto" w:fill="auto"/>
          </w:tcPr>
          <w:p w14:paraId="4FD191A6"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.717*</w:t>
            </w:r>
          </w:p>
        </w:tc>
        <w:tc>
          <w:tcPr>
            <w:tcW w:w="434" w:type="pct"/>
            <w:shd w:val="clear" w:color="auto" w:fill="auto"/>
          </w:tcPr>
          <w:p w14:paraId="35CD68F1"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.149</w:t>
            </w:r>
          </w:p>
        </w:tc>
        <w:tc>
          <w:tcPr>
            <w:tcW w:w="459" w:type="pct"/>
            <w:shd w:val="clear" w:color="auto" w:fill="auto"/>
          </w:tcPr>
          <w:p w14:paraId="243FC503"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.501</w:t>
            </w:r>
          </w:p>
        </w:tc>
        <w:tc>
          <w:tcPr>
            <w:tcW w:w="526" w:type="pct"/>
            <w:shd w:val="clear" w:color="auto" w:fill="auto"/>
          </w:tcPr>
          <w:p w14:paraId="3D75C74D"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.583*</w:t>
            </w:r>
          </w:p>
        </w:tc>
        <w:tc>
          <w:tcPr>
            <w:tcW w:w="527" w:type="pct"/>
            <w:shd w:val="clear" w:color="auto" w:fill="auto"/>
          </w:tcPr>
          <w:p w14:paraId="6A6BAC30"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.128</w:t>
            </w:r>
          </w:p>
        </w:tc>
        <w:tc>
          <w:tcPr>
            <w:tcW w:w="527" w:type="pct"/>
            <w:shd w:val="clear" w:color="auto" w:fill="auto"/>
          </w:tcPr>
          <w:p w14:paraId="3FB997C3"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.449</w:t>
            </w:r>
          </w:p>
        </w:tc>
        <w:tc>
          <w:tcPr>
            <w:tcW w:w="527" w:type="pct"/>
            <w:shd w:val="clear" w:color="auto" w:fill="auto"/>
          </w:tcPr>
          <w:p w14:paraId="4DFFE403"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.465*</w:t>
            </w:r>
          </w:p>
        </w:tc>
      </w:tr>
      <w:tr w:rsidR="00817AFD" w:rsidRPr="0052117C" w14:paraId="0B8AAF7F" w14:textId="77777777" w:rsidTr="00CF097A">
        <w:tc>
          <w:tcPr>
            <w:tcW w:w="617" w:type="pct"/>
            <w:shd w:val="clear" w:color="auto" w:fill="auto"/>
          </w:tcPr>
          <w:p w14:paraId="2F964499"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DDTP Commissions*</w:t>
            </w:r>
          </w:p>
        </w:tc>
        <w:tc>
          <w:tcPr>
            <w:tcW w:w="434" w:type="pct"/>
            <w:shd w:val="clear" w:color="auto" w:fill="auto"/>
          </w:tcPr>
          <w:p w14:paraId="32D265D8"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.192</w:t>
            </w:r>
          </w:p>
        </w:tc>
        <w:tc>
          <w:tcPr>
            <w:tcW w:w="434" w:type="pct"/>
            <w:shd w:val="clear" w:color="auto" w:fill="auto"/>
          </w:tcPr>
          <w:p w14:paraId="4C99D527"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-.268</w:t>
            </w:r>
          </w:p>
        </w:tc>
        <w:tc>
          <w:tcPr>
            <w:tcW w:w="514" w:type="pct"/>
            <w:shd w:val="clear" w:color="auto" w:fill="auto"/>
          </w:tcPr>
          <w:p w14:paraId="44931029"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-.603</w:t>
            </w:r>
          </w:p>
        </w:tc>
        <w:tc>
          <w:tcPr>
            <w:tcW w:w="434" w:type="pct"/>
            <w:shd w:val="clear" w:color="auto" w:fill="auto"/>
          </w:tcPr>
          <w:p w14:paraId="58DFCA50"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.186</w:t>
            </w:r>
          </w:p>
        </w:tc>
        <w:tc>
          <w:tcPr>
            <w:tcW w:w="459" w:type="pct"/>
            <w:shd w:val="clear" w:color="auto" w:fill="auto"/>
          </w:tcPr>
          <w:p w14:paraId="1C613B9A"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.081</w:t>
            </w:r>
          </w:p>
        </w:tc>
        <w:tc>
          <w:tcPr>
            <w:tcW w:w="526" w:type="pct"/>
            <w:shd w:val="clear" w:color="auto" w:fill="auto"/>
          </w:tcPr>
          <w:p w14:paraId="593842EF"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-.025</w:t>
            </w:r>
          </w:p>
        </w:tc>
        <w:tc>
          <w:tcPr>
            <w:tcW w:w="527" w:type="pct"/>
            <w:shd w:val="clear" w:color="auto" w:fill="auto"/>
          </w:tcPr>
          <w:p w14:paraId="5E6CA94F"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-.047</w:t>
            </w:r>
          </w:p>
        </w:tc>
        <w:tc>
          <w:tcPr>
            <w:tcW w:w="527" w:type="pct"/>
            <w:shd w:val="clear" w:color="auto" w:fill="auto"/>
          </w:tcPr>
          <w:p w14:paraId="09A8176A"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-.258</w:t>
            </w:r>
          </w:p>
        </w:tc>
        <w:tc>
          <w:tcPr>
            <w:tcW w:w="527" w:type="pct"/>
            <w:shd w:val="clear" w:color="auto" w:fill="auto"/>
          </w:tcPr>
          <w:p w14:paraId="1096FD93"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-.235</w:t>
            </w:r>
          </w:p>
        </w:tc>
      </w:tr>
      <w:tr w:rsidR="00817AFD" w:rsidRPr="0052117C" w14:paraId="1332A282" w14:textId="77777777" w:rsidTr="00CF097A">
        <w:tc>
          <w:tcPr>
            <w:tcW w:w="617" w:type="pct"/>
            <w:shd w:val="clear" w:color="auto" w:fill="auto"/>
          </w:tcPr>
          <w:p w14:paraId="627B4C5D" w14:textId="77777777" w:rsidR="00817AFD" w:rsidRPr="0052117C" w:rsidRDefault="00817AFD" w:rsidP="00721EA3">
            <w:pPr>
              <w:spacing w:line="480" w:lineRule="auto"/>
              <w:jc w:val="both"/>
              <w:rPr>
                <w:rFonts w:ascii="Times New Roman" w:hAnsi="Times New Roman"/>
                <w:i/>
                <w:iCs/>
                <w:color w:val="243F60"/>
              </w:rPr>
            </w:pPr>
            <w:r w:rsidRPr="00C8131C">
              <w:rPr>
                <w:rFonts w:ascii="Times New Roman" w:hAnsi="Times New Roman"/>
              </w:rPr>
              <w:t>NIH Inhibitory Control</w:t>
            </w:r>
          </w:p>
        </w:tc>
        <w:tc>
          <w:tcPr>
            <w:tcW w:w="434" w:type="pct"/>
            <w:shd w:val="clear" w:color="auto" w:fill="auto"/>
          </w:tcPr>
          <w:p w14:paraId="2F2D7297"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.242</w:t>
            </w:r>
          </w:p>
        </w:tc>
        <w:tc>
          <w:tcPr>
            <w:tcW w:w="434" w:type="pct"/>
            <w:shd w:val="clear" w:color="auto" w:fill="auto"/>
          </w:tcPr>
          <w:p w14:paraId="7D91C66C"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.485</w:t>
            </w:r>
          </w:p>
        </w:tc>
        <w:tc>
          <w:tcPr>
            <w:tcW w:w="514" w:type="pct"/>
            <w:shd w:val="clear" w:color="auto" w:fill="auto"/>
          </w:tcPr>
          <w:p w14:paraId="5C760695"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.174</w:t>
            </w:r>
          </w:p>
        </w:tc>
        <w:tc>
          <w:tcPr>
            <w:tcW w:w="434" w:type="pct"/>
            <w:shd w:val="clear" w:color="auto" w:fill="auto"/>
          </w:tcPr>
          <w:p w14:paraId="36E76AF4"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.023</w:t>
            </w:r>
          </w:p>
        </w:tc>
        <w:tc>
          <w:tcPr>
            <w:tcW w:w="459" w:type="pct"/>
            <w:shd w:val="clear" w:color="auto" w:fill="auto"/>
          </w:tcPr>
          <w:p w14:paraId="66FEF0E6"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-.309</w:t>
            </w:r>
          </w:p>
        </w:tc>
        <w:tc>
          <w:tcPr>
            <w:tcW w:w="526" w:type="pct"/>
            <w:shd w:val="clear" w:color="auto" w:fill="auto"/>
          </w:tcPr>
          <w:p w14:paraId="5D6C94B9"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-.364</w:t>
            </w:r>
          </w:p>
        </w:tc>
        <w:tc>
          <w:tcPr>
            <w:tcW w:w="527" w:type="pct"/>
            <w:shd w:val="clear" w:color="auto" w:fill="auto"/>
          </w:tcPr>
          <w:p w14:paraId="29927000"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.165</w:t>
            </w:r>
          </w:p>
        </w:tc>
        <w:tc>
          <w:tcPr>
            <w:tcW w:w="527" w:type="pct"/>
            <w:shd w:val="clear" w:color="auto" w:fill="auto"/>
          </w:tcPr>
          <w:p w14:paraId="71DF6DF7"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.097</w:t>
            </w:r>
          </w:p>
        </w:tc>
        <w:tc>
          <w:tcPr>
            <w:tcW w:w="527" w:type="pct"/>
            <w:shd w:val="clear" w:color="auto" w:fill="auto"/>
          </w:tcPr>
          <w:p w14:paraId="238A7EE3" w14:textId="77777777" w:rsidR="00817AFD" w:rsidRPr="0052117C" w:rsidRDefault="00817AFD" w:rsidP="00721EA3">
            <w:pPr>
              <w:spacing w:line="480" w:lineRule="auto"/>
              <w:jc w:val="both"/>
              <w:rPr>
                <w:rFonts w:ascii="Times New Roman" w:hAnsi="Times New Roman"/>
                <w:i/>
                <w:iCs/>
                <w:color w:val="243F60"/>
              </w:rPr>
            </w:pPr>
            <w:r w:rsidRPr="0052117C">
              <w:rPr>
                <w:rFonts w:ascii="Times New Roman" w:hAnsi="Times New Roman"/>
              </w:rPr>
              <w:t>-.144</w:t>
            </w:r>
          </w:p>
        </w:tc>
      </w:tr>
    </w:tbl>
    <w:p w14:paraId="0BA9DC43" w14:textId="0881B425" w:rsidR="00B07D74" w:rsidRPr="00D66364" w:rsidRDefault="00817AFD" w:rsidP="00721EA3">
      <w:pPr>
        <w:spacing w:line="480" w:lineRule="auto"/>
        <w:jc w:val="both"/>
        <w:rPr>
          <w:rFonts w:ascii="Times New Roman" w:hAnsi="Times New Roman"/>
        </w:rPr>
      </w:pPr>
      <w:r w:rsidRPr="00C8131C">
        <w:rPr>
          <w:rFonts w:ascii="Times New Roman" w:hAnsi="Times New Roman"/>
        </w:rPr>
        <w:lastRenderedPageBreak/>
        <w:t xml:space="preserve">*Spearman’s correlations used due to </w:t>
      </w:r>
      <w:r w:rsidRPr="0052117C">
        <w:rPr>
          <w:rFonts w:ascii="Times New Roman" w:hAnsi="Times New Roman"/>
        </w:rPr>
        <w:t>non-normal distribution of the DDTP variables; *p&lt;.05</w:t>
      </w:r>
    </w:p>
    <w:sectPr w:rsidR="00B07D74" w:rsidRPr="00D66364" w:rsidSect="00CF097A">
      <w:pgSz w:w="11900" w:h="16840"/>
      <w:pgMar w:top="1440" w:right="1800" w:bottom="1440" w:left="180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31BEE2A" w16cid:durableId="1D009060"/>
  <w16cid:commentId w16cid:paraId="7E69083D" w16cid:durableId="1D008FE7"/>
  <w16cid:commentId w16cid:paraId="40733E2A" w16cid:durableId="1D009319"/>
  <w16cid:commentId w16cid:paraId="1D63D793" w16cid:durableId="1D009413"/>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D23924" w14:textId="77777777" w:rsidR="00433E01" w:rsidRDefault="00433E01" w:rsidP="00CD54C8">
      <w:pPr>
        <w:spacing w:line="240" w:lineRule="auto"/>
      </w:pPr>
      <w:r>
        <w:separator/>
      </w:r>
    </w:p>
  </w:endnote>
  <w:endnote w:type="continuationSeparator" w:id="0">
    <w:p w14:paraId="79DB3610" w14:textId="77777777" w:rsidR="00433E01" w:rsidRDefault="00433E01" w:rsidP="00CD54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charset w:val="80"/>
    <w:family w:val="roman"/>
    <w:pitch w:val="fixed"/>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S Gothic">
    <w:charset w:val="80"/>
    <w:family w:val="swiss"/>
    <w:pitch w:val="fixed"/>
    <w:sig w:usb0="E00002FF" w:usb1="6AC7FDFB" w:usb2="08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11"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E36BD8" w14:textId="77777777" w:rsidR="00433E01" w:rsidRDefault="00433E01" w:rsidP="00CD54C8">
      <w:pPr>
        <w:spacing w:line="240" w:lineRule="auto"/>
      </w:pPr>
      <w:r>
        <w:separator/>
      </w:r>
    </w:p>
  </w:footnote>
  <w:footnote w:type="continuationSeparator" w:id="0">
    <w:p w14:paraId="108F4CF2" w14:textId="77777777" w:rsidR="00433E01" w:rsidRDefault="00433E01" w:rsidP="00CD54C8">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6C040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9052A2"/>
    <w:multiLevelType w:val="hybridMultilevel"/>
    <w:tmpl w:val="6DA24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97438E"/>
    <w:multiLevelType w:val="hybridMultilevel"/>
    <w:tmpl w:val="ECE6B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2C0283"/>
    <w:multiLevelType w:val="hybridMultilevel"/>
    <w:tmpl w:val="842C1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996750"/>
    <w:multiLevelType w:val="hybridMultilevel"/>
    <w:tmpl w:val="7034D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611CAB"/>
    <w:multiLevelType w:val="hybridMultilevel"/>
    <w:tmpl w:val="F6F24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C71B5B"/>
    <w:multiLevelType w:val="hybridMultilevel"/>
    <w:tmpl w:val="728CF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8541FB"/>
    <w:multiLevelType w:val="hybridMultilevel"/>
    <w:tmpl w:val="E668CE2A"/>
    <w:lvl w:ilvl="0" w:tplc="ED161DB4">
      <w:start w:val="2"/>
      <w:numFmt w:val="bullet"/>
      <w:lvlText w:val="-"/>
      <w:lvlJc w:val="left"/>
      <w:pPr>
        <w:ind w:left="1860" w:hanging="360"/>
      </w:pPr>
      <w:rPr>
        <w:rFonts w:ascii="Times New Roman" w:eastAsia="MS Mincho" w:hAnsi="Times New Roman" w:cs="Times New Roman" w:hint="default"/>
      </w:rPr>
    </w:lvl>
    <w:lvl w:ilvl="1" w:tplc="04090003" w:tentative="1">
      <w:start w:val="1"/>
      <w:numFmt w:val="bullet"/>
      <w:lvlText w:val="o"/>
      <w:lvlJc w:val="left"/>
      <w:pPr>
        <w:ind w:left="2580" w:hanging="360"/>
      </w:pPr>
      <w:rPr>
        <w:rFonts w:ascii="Courier New" w:hAnsi="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8">
    <w:nsid w:val="2DBF32CF"/>
    <w:multiLevelType w:val="hybridMultilevel"/>
    <w:tmpl w:val="D3A6FE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5D2F7D"/>
    <w:multiLevelType w:val="hybridMultilevel"/>
    <w:tmpl w:val="1F1AA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2F60FD"/>
    <w:multiLevelType w:val="multilevel"/>
    <w:tmpl w:val="72C4451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855"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FB50E35"/>
    <w:multiLevelType w:val="hybridMultilevel"/>
    <w:tmpl w:val="0882B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6E7858"/>
    <w:multiLevelType w:val="hybridMultilevel"/>
    <w:tmpl w:val="79621714"/>
    <w:lvl w:ilvl="0" w:tplc="C97E79C6">
      <w:start w:val="1"/>
      <w:numFmt w:val="decimal"/>
      <w:lvlText w:val="%1."/>
      <w:lvlJc w:val="left"/>
      <w:pPr>
        <w:ind w:left="1080" w:hanging="360"/>
      </w:pPr>
      <w:rPr>
        <w:rFonts w:ascii="Arial" w:eastAsia="MS Mincho" w:hAnsi="Arial" w:cs="Arial"/>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CD16849"/>
    <w:multiLevelType w:val="hybridMultilevel"/>
    <w:tmpl w:val="1FA8E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CC319F9"/>
    <w:multiLevelType w:val="multilevel"/>
    <w:tmpl w:val="F75402C4"/>
    <w:styleLink w:val="HEADINGS"/>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
  </w:num>
  <w:num w:numId="2">
    <w:abstractNumId w:val="1"/>
  </w:num>
  <w:num w:numId="3">
    <w:abstractNumId w:val="10"/>
  </w:num>
  <w:num w:numId="4">
    <w:abstractNumId w:val="12"/>
  </w:num>
  <w:num w:numId="5">
    <w:abstractNumId w:val="11"/>
  </w:num>
  <w:num w:numId="6">
    <w:abstractNumId w:val="4"/>
  </w:num>
  <w:num w:numId="7">
    <w:abstractNumId w:val="5"/>
  </w:num>
  <w:num w:numId="8">
    <w:abstractNumId w:val="9"/>
  </w:num>
  <w:num w:numId="9">
    <w:abstractNumId w:val="13"/>
  </w:num>
  <w:num w:numId="10">
    <w:abstractNumId w:val="6"/>
  </w:num>
  <w:num w:numId="11">
    <w:abstractNumId w:val="14"/>
  </w:num>
  <w:num w:numId="12">
    <w:abstractNumId w:val="7"/>
  </w:num>
  <w:num w:numId="13">
    <w:abstractNumId w:val="2"/>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817AFD"/>
    <w:rsid w:val="000127B8"/>
    <w:rsid w:val="000204CC"/>
    <w:rsid w:val="000230C7"/>
    <w:rsid w:val="00027C33"/>
    <w:rsid w:val="000300CB"/>
    <w:rsid w:val="00032329"/>
    <w:rsid w:val="000337F4"/>
    <w:rsid w:val="000345E0"/>
    <w:rsid w:val="0003524B"/>
    <w:rsid w:val="00047790"/>
    <w:rsid w:val="00047DC0"/>
    <w:rsid w:val="00062928"/>
    <w:rsid w:val="0006691B"/>
    <w:rsid w:val="00074825"/>
    <w:rsid w:val="00081E05"/>
    <w:rsid w:val="00091F70"/>
    <w:rsid w:val="000A08CF"/>
    <w:rsid w:val="000A422A"/>
    <w:rsid w:val="000B55A7"/>
    <w:rsid w:val="000B57A7"/>
    <w:rsid w:val="000B6AAE"/>
    <w:rsid w:val="000C08FD"/>
    <w:rsid w:val="000D29AA"/>
    <w:rsid w:val="000D2F0A"/>
    <w:rsid w:val="000E1896"/>
    <w:rsid w:val="000E1BEA"/>
    <w:rsid w:val="000F55D9"/>
    <w:rsid w:val="000F7040"/>
    <w:rsid w:val="000F7408"/>
    <w:rsid w:val="00101BEE"/>
    <w:rsid w:val="00112BB3"/>
    <w:rsid w:val="001224AA"/>
    <w:rsid w:val="00122E6E"/>
    <w:rsid w:val="001231AF"/>
    <w:rsid w:val="00123831"/>
    <w:rsid w:val="001272F9"/>
    <w:rsid w:val="001538C7"/>
    <w:rsid w:val="001575EE"/>
    <w:rsid w:val="00160F39"/>
    <w:rsid w:val="00162C4B"/>
    <w:rsid w:val="001643A4"/>
    <w:rsid w:val="00177FEB"/>
    <w:rsid w:val="00181C57"/>
    <w:rsid w:val="0018524A"/>
    <w:rsid w:val="00185B3F"/>
    <w:rsid w:val="001875DC"/>
    <w:rsid w:val="00190CF9"/>
    <w:rsid w:val="00192872"/>
    <w:rsid w:val="00196D4B"/>
    <w:rsid w:val="001A5681"/>
    <w:rsid w:val="001A5F2A"/>
    <w:rsid w:val="001B27E8"/>
    <w:rsid w:val="001B2D8A"/>
    <w:rsid w:val="001B5772"/>
    <w:rsid w:val="001B7889"/>
    <w:rsid w:val="001C113F"/>
    <w:rsid w:val="001C3665"/>
    <w:rsid w:val="001C5BE9"/>
    <w:rsid w:val="001D32A5"/>
    <w:rsid w:val="001D63D6"/>
    <w:rsid w:val="001E4EDB"/>
    <w:rsid w:val="001E6763"/>
    <w:rsid w:val="001F2E90"/>
    <w:rsid w:val="001F4218"/>
    <w:rsid w:val="001F6010"/>
    <w:rsid w:val="001F77A3"/>
    <w:rsid w:val="00201CA4"/>
    <w:rsid w:val="00203E9D"/>
    <w:rsid w:val="0020569C"/>
    <w:rsid w:val="00213BD4"/>
    <w:rsid w:val="00214E1D"/>
    <w:rsid w:val="0021707A"/>
    <w:rsid w:val="0023229B"/>
    <w:rsid w:val="00232C78"/>
    <w:rsid w:val="002542FC"/>
    <w:rsid w:val="0026012C"/>
    <w:rsid w:val="0026250E"/>
    <w:rsid w:val="002734A0"/>
    <w:rsid w:val="00273630"/>
    <w:rsid w:val="00284E9A"/>
    <w:rsid w:val="0029067F"/>
    <w:rsid w:val="00291106"/>
    <w:rsid w:val="002923F9"/>
    <w:rsid w:val="00293AD7"/>
    <w:rsid w:val="002A7B15"/>
    <w:rsid w:val="002B318A"/>
    <w:rsid w:val="002B4850"/>
    <w:rsid w:val="002C0955"/>
    <w:rsid w:val="002C7411"/>
    <w:rsid w:val="002D62EC"/>
    <w:rsid w:val="002E213A"/>
    <w:rsid w:val="002E57DF"/>
    <w:rsid w:val="002E5DDC"/>
    <w:rsid w:val="002E7C3E"/>
    <w:rsid w:val="003007F9"/>
    <w:rsid w:val="0030183E"/>
    <w:rsid w:val="0030462B"/>
    <w:rsid w:val="003067C1"/>
    <w:rsid w:val="00310EA2"/>
    <w:rsid w:val="00311B36"/>
    <w:rsid w:val="0031680F"/>
    <w:rsid w:val="00326BE4"/>
    <w:rsid w:val="00327595"/>
    <w:rsid w:val="00330FF3"/>
    <w:rsid w:val="003321BE"/>
    <w:rsid w:val="00332711"/>
    <w:rsid w:val="0033296D"/>
    <w:rsid w:val="00335985"/>
    <w:rsid w:val="00340D43"/>
    <w:rsid w:val="00346347"/>
    <w:rsid w:val="00347DAF"/>
    <w:rsid w:val="003523F7"/>
    <w:rsid w:val="003557F0"/>
    <w:rsid w:val="00367C61"/>
    <w:rsid w:val="00375BF9"/>
    <w:rsid w:val="0038157D"/>
    <w:rsid w:val="00390DD4"/>
    <w:rsid w:val="00392D72"/>
    <w:rsid w:val="00396448"/>
    <w:rsid w:val="003A655D"/>
    <w:rsid w:val="003A7601"/>
    <w:rsid w:val="003B2A56"/>
    <w:rsid w:val="003B7C5D"/>
    <w:rsid w:val="003C50C6"/>
    <w:rsid w:val="003C7DD8"/>
    <w:rsid w:val="003D28BF"/>
    <w:rsid w:val="003D3808"/>
    <w:rsid w:val="003D5849"/>
    <w:rsid w:val="003D5987"/>
    <w:rsid w:val="003E4C4E"/>
    <w:rsid w:val="003E6592"/>
    <w:rsid w:val="003F55C1"/>
    <w:rsid w:val="0041010D"/>
    <w:rsid w:val="00411512"/>
    <w:rsid w:val="00411BA3"/>
    <w:rsid w:val="00412EC8"/>
    <w:rsid w:val="004266FC"/>
    <w:rsid w:val="00431687"/>
    <w:rsid w:val="00433E01"/>
    <w:rsid w:val="004378F9"/>
    <w:rsid w:val="00440C0D"/>
    <w:rsid w:val="004419E3"/>
    <w:rsid w:val="00443399"/>
    <w:rsid w:val="00446AF3"/>
    <w:rsid w:val="004541C0"/>
    <w:rsid w:val="00454CD5"/>
    <w:rsid w:val="00456565"/>
    <w:rsid w:val="0046631C"/>
    <w:rsid w:val="00466C58"/>
    <w:rsid w:val="00483A07"/>
    <w:rsid w:val="004862B7"/>
    <w:rsid w:val="004870D4"/>
    <w:rsid w:val="0049188B"/>
    <w:rsid w:val="004A4D52"/>
    <w:rsid w:val="004A5FDA"/>
    <w:rsid w:val="004B2315"/>
    <w:rsid w:val="004B4A2E"/>
    <w:rsid w:val="004C3764"/>
    <w:rsid w:val="004C727A"/>
    <w:rsid w:val="004D0305"/>
    <w:rsid w:val="004D11AF"/>
    <w:rsid w:val="004E1BDE"/>
    <w:rsid w:val="004F21E5"/>
    <w:rsid w:val="00514708"/>
    <w:rsid w:val="0052117C"/>
    <w:rsid w:val="00541174"/>
    <w:rsid w:val="0054271A"/>
    <w:rsid w:val="00542977"/>
    <w:rsid w:val="00547E86"/>
    <w:rsid w:val="00554C12"/>
    <w:rsid w:val="00557CF2"/>
    <w:rsid w:val="00562BAB"/>
    <w:rsid w:val="00563E96"/>
    <w:rsid w:val="005645B5"/>
    <w:rsid w:val="00585533"/>
    <w:rsid w:val="00586C8B"/>
    <w:rsid w:val="00590651"/>
    <w:rsid w:val="00596F18"/>
    <w:rsid w:val="005A2B81"/>
    <w:rsid w:val="005A566F"/>
    <w:rsid w:val="005A67A7"/>
    <w:rsid w:val="005A72D4"/>
    <w:rsid w:val="005A7A6F"/>
    <w:rsid w:val="005B3EAB"/>
    <w:rsid w:val="005B4362"/>
    <w:rsid w:val="005C2390"/>
    <w:rsid w:val="005C4DD5"/>
    <w:rsid w:val="005D62F4"/>
    <w:rsid w:val="005F1391"/>
    <w:rsid w:val="005F4F1A"/>
    <w:rsid w:val="006033FE"/>
    <w:rsid w:val="00603C81"/>
    <w:rsid w:val="00614BEC"/>
    <w:rsid w:val="00622BB4"/>
    <w:rsid w:val="006248AB"/>
    <w:rsid w:val="00634C1D"/>
    <w:rsid w:val="006463BC"/>
    <w:rsid w:val="006637D3"/>
    <w:rsid w:val="00664313"/>
    <w:rsid w:val="0066586A"/>
    <w:rsid w:val="00680211"/>
    <w:rsid w:val="00681F0C"/>
    <w:rsid w:val="00690E06"/>
    <w:rsid w:val="0069166D"/>
    <w:rsid w:val="00692C7F"/>
    <w:rsid w:val="006965CF"/>
    <w:rsid w:val="006A1144"/>
    <w:rsid w:val="006B04A3"/>
    <w:rsid w:val="006B25E5"/>
    <w:rsid w:val="006B6B56"/>
    <w:rsid w:val="006C551C"/>
    <w:rsid w:val="006D157F"/>
    <w:rsid w:val="006D3F09"/>
    <w:rsid w:val="006E73E1"/>
    <w:rsid w:val="006F4CC6"/>
    <w:rsid w:val="006F5BFE"/>
    <w:rsid w:val="006F5D07"/>
    <w:rsid w:val="006F64F0"/>
    <w:rsid w:val="00707BFD"/>
    <w:rsid w:val="00721EA3"/>
    <w:rsid w:val="007239F4"/>
    <w:rsid w:val="0072642E"/>
    <w:rsid w:val="00732F10"/>
    <w:rsid w:val="00734EA3"/>
    <w:rsid w:val="0073716A"/>
    <w:rsid w:val="00752040"/>
    <w:rsid w:val="007542DE"/>
    <w:rsid w:val="007569C4"/>
    <w:rsid w:val="00763B01"/>
    <w:rsid w:val="00763C39"/>
    <w:rsid w:val="00784975"/>
    <w:rsid w:val="00785850"/>
    <w:rsid w:val="00790C60"/>
    <w:rsid w:val="0079127D"/>
    <w:rsid w:val="00792067"/>
    <w:rsid w:val="00792DD5"/>
    <w:rsid w:val="0079491F"/>
    <w:rsid w:val="007A7CD8"/>
    <w:rsid w:val="007B0970"/>
    <w:rsid w:val="007B296F"/>
    <w:rsid w:val="007B6396"/>
    <w:rsid w:val="007B79BE"/>
    <w:rsid w:val="007C1FFB"/>
    <w:rsid w:val="007C40C0"/>
    <w:rsid w:val="007D76F0"/>
    <w:rsid w:val="007E0490"/>
    <w:rsid w:val="007E65F7"/>
    <w:rsid w:val="007E6BFA"/>
    <w:rsid w:val="007E795F"/>
    <w:rsid w:val="007F0413"/>
    <w:rsid w:val="007F0EC0"/>
    <w:rsid w:val="00801020"/>
    <w:rsid w:val="00803474"/>
    <w:rsid w:val="008039C1"/>
    <w:rsid w:val="00811384"/>
    <w:rsid w:val="008136B4"/>
    <w:rsid w:val="00814567"/>
    <w:rsid w:val="008178DA"/>
    <w:rsid w:val="00817AFD"/>
    <w:rsid w:val="00824D08"/>
    <w:rsid w:val="008269A8"/>
    <w:rsid w:val="00833704"/>
    <w:rsid w:val="00833EF1"/>
    <w:rsid w:val="00853365"/>
    <w:rsid w:val="00854DF8"/>
    <w:rsid w:val="00856E80"/>
    <w:rsid w:val="00857B10"/>
    <w:rsid w:val="008602E9"/>
    <w:rsid w:val="00865047"/>
    <w:rsid w:val="00865824"/>
    <w:rsid w:val="00866F11"/>
    <w:rsid w:val="00876B8D"/>
    <w:rsid w:val="00882C88"/>
    <w:rsid w:val="00884D79"/>
    <w:rsid w:val="00885A92"/>
    <w:rsid w:val="008871F7"/>
    <w:rsid w:val="008906F6"/>
    <w:rsid w:val="00891AF1"/>
    <w:rsid w:val="00893577"/>
    <w:rsid w:val="008951EB"/>
    <w:rsid w:val="008A129B"/>
    <w:rsid w:val="008A3D54"/>
    <w:rsid w:val="008A6F75"/>
    <w:rsid w:val="008B62B2"/>
    <w:rsid w:val="008B65F2"/>
    <w:rsid w:val="008B71A2"/>
    <w:rsid w:val="008D283C"/>
    <w:rsid w:val="008D5631"/>
    <w:rsid w:val="008E3CB1"/>
    <w:rsid w:val="008F0626"/>
    <w:rsid w:val="008F344A"/>
    <w:rsid w:val="008F39AB"/>
    <w:rsid w:val="008F3B26"/>
    <w:rsid w:val="00907127"/>
    <w:rsid w:val="009102BC"/>
    <w:rsid w:val="00926C1A"/>
    <w:rsid w:val="00927D21"/>
    <w:rsid w:val="0093120B"/>
    <w:rsid w:val="00931CB6"/>
    <w:rsid w:val="009348C9"/>
    <w:rsid w:val="00946CFA"/>
    <w:rsid w:val="00961989"/>
    <w:rsid w:val="00964896"/>
    <w:rsid w:val="0097781C"/>
    <w:rsid w:val="0098077E"/>
    <w:rsid w:val="00980CD2"/>
    <w:rsid w:val="00985C11"/>
    <w:rsid w:val="0098751D"/>
    <w:rsid w:val="00996895"/>
    <w:rsid w:val="009A1CFA"/>
    <w:rsid w:val="009A7384"/>
    <w:rsid w:val="009B2040"/>
    <w:rsid w:val="009B5D2D"/>
    <w:rsid w:val="009D07CE"/>
    <w:rsid w:val="009D4272"/>
    <w:rsid w:val="009D5085"/>
    <w:rsid w:val="009F34A3"/>
    <w:rsid w:val="00A003CA"/>
    <w:rsid w:val="00A0335E"/>
    <w:rsid w:val="00A06635"/>
    <w:rsid w:val="00A13A21"/>
    <w:rsid w:val="00A1420A"/>
    <w:rsid w:val="00A22689"/>
    <w:rsid w:val="00A3027A"/>
    <w:rsid w:val="00A41F6B"/>
    <w:rsid w:val="00A50F14"/>
    <w:rsid w:val="00A652E6"/>
    <w:rsid w:val="00A72FA7"/>
    <w:rsid w:val="00A742BB"/>
    <w:rsid w:val="00A85A6E"/>
    <w:rsid w:val="00A9480D"/>
    <w:rsid w:val="00A949F5"/>
    <w:rsid w:val="00A97D99"/>
    <w:rsid w:val="00AA2A4F"/>
    <w:rsid w:val="00AA3737"/>
    <w:rsid w:val="00AA7879"/>
    <w:rsid w:val="00AB44B1"/>
    <w:rsid w:val="00AB45BA"/>
    <w:rsid w:val="00AB4B06"/>
    <w:rsid w:val="00AC4700"/>
    <w:rsid w:val="00AC5BA0"/>
    <w:rsid w:val="00AD10D5"/>
    <w:rsid w:val="00AD4F18"/>
    <w:rsid w:val="00AE16DC"/>
    <w:rsid w:val="00AE6AD7"/>
    <w:rsid w:val="00B00F83"/>
    <w:rsid w:val="00B0502C"/>
    <w:rsid w:val="00B071F0"/>
    <w:rsid w:val="00B07D74"/>
    <w:rsid w:val="00B1723C"/>
    <w:rsid w:val="00B24427"/>
    <w:rsid w:val="00B33B3F"/>
    <w:rsid w:val="00B35698"/>
    <w:rsid w:val="00B427EA"/>
    <w:rsid w:val="00B4421C"/>
    <w:rsid w:val="00B442A8"/>
    <w:rsid w:val="00B46350"/>
    <w:rsid w:val="00B53F41"/>
    <w:rsid w:val="00B57285"/>
    <w:rsid w:val="00B57EF5"/>
    <w:rsid w:val="00B720C1"/>
    <w:rsid w:val="00B753C5"/>
    <w:rsid w:val="00B80CC6"/>
    <w:rsid w:val="00B8348E"/>
    <w:rsid w:val="00B861B5"/>
    <w:rsid w:val="00B912CA"/>
    <w:rsid w:val="00B96336"/>
    <w:rsid w:val="00B967BC"/>
    <w:rsid w:val="00BB0DE9"/>
    <w:rsid w:val="00BB323E"/>
    <w:rsid w:val="00BB707B"/>
    <w:rsid w:val="00BD5979"/>
    <w:rsid w:val="00BD79AB"/>
    <w:rsid w:val="00BE4087"/>
    <w:rsid w:val="00BF054E"/>
    <w:rsid w:val="00BF12F6"/>
    <w:rsid w:val="00BF5D74"/>
    <w:rsid w:val="00C04F63"/>
    <w:rsid w:val="00C07661"/>
    <w:rsid w:val="00C14CE3"/>
    <w:rsid w:val="00C2007A"/>
    <w:rsid w:val="00C206CC"/>
    <w:rsid w:val="00C24073"/>
    <w:rsid w:val="00C41131"/>
    <w:rsid w:val="00C4254D"/>
    <w:rsid w:val="00C647A9"/>
    <w:rsid w:val="00C66F7C"/>
    <w:rsid w:val="00C76540"/>
    <w:rsid w:val="00C8131C"/>
    <w:rsid w:val="00C8501E"/>
    <w:rsid w:val="00C85FBD"/>
    <w:rsid w:val="00C86F54"/>
    <w:rsid w:val="00C9740D"/>
    <w:rsid w:val="00C97C6A"/>
    <w:rsid w:val="00C97E3B"/>
    <w:rsid w:val="00CA12C1"/>
    <w:rsid w:val="00CA1538"/>
    <w:rsid w:val="00CA47BD"/>
    <w:rsid w:val="00CC219C"/>
    <w:rsid w:val="00CD14CC"/>
    <w:rsid w:val="00CD54C8"/>
    <w:rsid w:val="00CF097A"/>
    <w:rsid w:val="00CF3E61"/>
    <w:rsid w:val="00D057FA"/>
    <w:rsid w:val="00D06384"/>
    <w:rsid w:val="00D06671"/>
    <w:rsid w:val="00D07123"/>
    <w:rsid w:val="00D120F1"/>
    <w:rsid w:val="00D21504"/>
    <w:rsid w:val="00D2462D"/>
    <w:rsid w:val="00D279E5"/>
    <w:rsid w:val="00D4208B"/>
    <w:rsid w:val="00D427D8"/>
    <w:rsid w:val="00D44562"/>
    <w:rsid w:val="00D44588"/>
    <w:rsid w:val="00D46029"/>
    <w:rsid w:val="00D50C1C"/>
    <w:rsid w:val="00D53846"/>
    <w:rsid w:val="00D55098"/>
    <w:rsid w:val="00D66364"/>
    <w:rsid w:val="00D718A6"/>
    <w:rsid w:val="00D8274E"/>
    <w:rsid w:val="00D82A6C"/>
    <w:rsid w:val="00D83D6C"/>
    <w:rsid w:val="00D85E10"/>
    <w:rsid w:val="00D87CFA"/>
    <w:rsid w:val="00D90E64"/>
    <w:rsid w:val="00D94809"/>
    <w:rsid w:val="00DA609A"/>
    <w:rsid w:val="00DB0F7A"/>
    <w:rsid w:val="00DB1DAF"/>
    <w:rsid w:val="00DB36F8"/>
    <w:rsid w:val="00DD688C"/>
    <w:rsid w:val="00DE4393"/>
    <w:rsid w:val="00DE71B1"/>
    <w:rsid w:val="00DE7AF8"/>
    <w:rsid w:val="00E055B6"/>
    <w:rsid w:val="00E100F4"/>
    <w:rsid w:val="00E211B6"/>
    <w:rsid w:val="00E26FA0"/>
    <w:rsid w:val="00E30E71"/>
    <w:rsid w:val="00E37BB2"/>
    <w:rsid w:val="00E4740B"/>
    <w:rsid w:val="00E509C9"/>
    <w:rsid w:val="00E60C5D"/>
    <w:rsid w:val="00E6276F"/>
    <w:rsid w:val="00E632B3"/>
    <w:rsid w:val="00E63AB9"/>
    <w:rsid w:val="00E65829"/>
    <w:rsid w:val="00E674FF"/>
    <w:rsid w:val="00E70169"/>
    <w:rsid w:val="00E75382"/>
    <w:rsid w:val="00E92E58"/>
    <w:rsid w:val="00EA05CA"/>
    <w:rsid w:val="00EA25FB"/>
    <w:rsid w:val="00EA4ABA"/>
    <w:rsid w:val="00EA5293"/>
    <w:rsid w:val="00EB164D"/>
    <w:rsid w:val="00EB2693"/>
    <w:rsid w:val="00EB3BB8"/>
    <w:rsid w:val="00EC2C89"/>
    <w:rsid w:val="00EC5A7B"/>
    <w:rsid w:val="00EC5BEF"/>
    <w:rsid w:val="00ED2188"/>
    <w:rsid w:val="00ED2546"/>
    <w:rsid w:val="00ED3D8B"/>
    <w:rsid w:val="00ED7A1C"/>
    <w:rsid w:val="00EE2DA9"/>
    <w:rsid w:val="00EE4AB8"/>
    <w:rsid w:val="00EF02A2"/>
    <w:rsid w:val="00EF29B2"/>
    <w:rsid w:val="00EF62E4"/>
    <w:rsid w:val="00EF66D4"/>
    <w:rsid w:val="00EF7ECB"/>
    <w:rsid w:val="00F05FE9"/>
    <w:rsid w:val="00F348E8"/>
    <w:rsid w:val="00F35F42"/>
    <w:rsid w:val="00F407FB"/>
    <w:rsid w:val="00F41F6A"/>
    <w:rsid w:val="00F46E97"/>
    <w:rsid w:val="00F46EBE"/>
    <w:rsid w:val="00F54C92"/>
    <w:rsid w:val="00F570B7"/>
    <w:rsid w:val="00F61DFA"/>
    <w:rsid w:val="00F62A31"/>
    <w:rsid w:val="00F656F4"/>
    <w:rsid w:val="00F721E7"/>
    <w:rsid w:val="00F72656"/>
    <w:rsid w:val="00F8506D"/>
    <w:rsid w:val="00F8598E"/>
    <w:rsid w:val="00F9592E"/>
    <w:rsid w:val="00FD463D"/>
    <w:rsid w:val="00FD5D3F"/>
    <w:rsid w:val="00FE1DE3"/>
    <w:rsid w:val="00FE4951"/>
    <w:rsid w:val="00FE5A5A"/>
    <w:rsid w:val="00FE5E53"/>
    <w:rsid w:val="00FE7D4E"/>
    <w:rsid w:val="00FF1409"/>
    <w:rsid w:val="00FF4AFC"/>
    <w:rsid w:val="00FF4C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86FF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AFD"/>
    <w:pPr>
      <w:spacing w:line="360" w:lineRule="auto"/>
    </w:pPr>
    <w:rPr>
      <w:rFonts w:ascii="Arial" w:eastAsia="MS Mincho" w:hAnsi="Arial" w:cs="Times New Roman"/>
      <w:lang w:val="en-GB"/>
    </w:rPr>
  </w:style>
  <w:style w:type="paragraph" w:styleId="Heading1">
    <w:name w:val="heading 1"/>
    <w:basedOn w:val="Normal"/>
    <w:next w:val="Normal"/>
    <w:link w:val="Heading1Char"/>
    <w:uiPriority w:val="9"/>
    <w:qFormat/>
    <w:rsid w:val="00817AFD"/>
    <w:pPr>
      <w:keepNext/>
      <w:keepLines/>
      <w:numPr>
        <w:numId w:val="3"/>
      </w:numPr>
      <w:spacing w:before="480"/>
      <w:jc w:val="center"/>
      <w:outlineLvl w:val="0"/>
    </w:pPr>
    <w:rPr>
      <w:rFonts w:eastAsia="MS Gothic"/>
      <w:b/>
      <w:bCs/>
      <w:sz w:val="32"/>
      <w:szCs w:val="32"/>
    </w:rPr>
  </w:style>
  <w:style w:type="paragraph" w:styleId="Heading2">
    <w:name w:val="heading 2"/>
    <w:basedOn w:val="Normal"/>
    <w:next w:val="Normal"/>
    <w:link w:val="Heading2Char"/>
    <w:uiPriority w:val="9"/>
    <w:qFormat/>
    <w:rsid w:val="00817AFD"/>
    <w:pPr>
      <w:keepNext/>
      <w:keepLines/>
      <w:numPr>
        <w:ilvl w:val="1"/>
        <w:numId w:val="3"/>
      </w:numPr>
      <w:spacing w:before="200"/>
      <w:outlineLvl w:val="1"/>
    </w:pPr>
    <w:rPr>
      <w:rFonts w:eastAsia="MS Gothic"/>
      <w:b/>
      <w:bCs/>
      <w:sz w:val="26"/>
      <w:szCs w:val="26"/>
    </w:rPr>
  </w:style>
  <w:style w:type="paragraph" w:styleId="Heading3">
    <w:name w:val="heading 3"/>
    <w:basedOn w:val="Normal"/>
    <w:next w:val="Normal"/>
    <w:link w:val="Heading3Char"/>
    <w:uiPriority w:val="9"/>
    <w:qFormat/>
    <w:rsid w:val="00817AFD"/>
    <w:pPr>
      <w:keepNext/>
      <w:keepLines/>
      <w:numPr>
        <w:ilvl w:val="2"/>
        <w:numId w:val="3"/>
      </w:numPr>
      <w:spacing w:before="200"/>
      <w:outlineLvl w:val="2"/>
    </w:pPr>
    <w:rPr>
      <w:rFonts w:eastAsia="MS Gothic"/>
      <w:b/>
      <w:bCs/>
    </w:rPr>
  </w:style>
  <w:style w:type="paragraph" w:styleId="Heading4">
    <w:name w:val="heading 4"/>
    <w:basedOn w:val="Normal"/>
    <w:next w:val="Normal"/>
    <w:link w:val="Heading4Char"/>
    <w:uiPriority w:val="9"/>
    <w:qFormat/>
    <w:rsid w:val="00817AFD"/>
    <w:pPr>
      <w:keepNext/>
      <w:keepLines/>
      <w:numPr>
        <w:ilvl w:val="3"/>
        <w:numId w:val="3"/>
      </w:numPr>
      <w:spacing w:before="200"/>
      <w:outlineLvl w:val="3"/>
    </w:pPr>
    <w:rPr>
      <w:rFonts w:eastAsia="MS Gothic"/>
      <w:b/>
      <w:bCs/>
      <w:i/>
      <w:iCs/>
    </w:rPr>
  </w:style>
  <w:style w:type="paragraph" w:styleId="Heading5">
    <w:name w:val="heading 5"/>
    <w:basedOn w:val="Normal"/>
    <w:next w:val="Normal"/>
    <w:link w:val="Heading5Char"/>
    <w:uiPriority w:val="9"/>
    <w:qFormat/>
    <w:rsid w:val="00817AFD"/>
    <w:pPr>
      <w:keepNext/>
      <w:keepLines/>
      <w:numPr>
        <w:ilvl w:val="4"/>
        <w:numId w:val="3"/>
      </w:numPr>
      <w:spacing w:before="200"/>
      <w:outlineLvl w:val="4"/>
    </w:pPr>
    <w:rPr>
      <w:rFonts w:eastAsia="MS Gothic"/>
    </w:rPr>
  </w:style>
  <w:style w:type="paragraph" w:styleId="Heading6">
    <w:name w:val="heading 6"/>
    <w:basedOn w:val="Normal"/>
    <w:next w:val="Normal"/>
    <w:link w:val="Heading6Char"/>
    <w:uiPriority w:val="9"/>
    <w:qFormat/>
    <w:rsid w:val="00817AFD"/>
    <w:pPr>
      <w:keepNext/>
      <w:keepLines/>
      <w:numPr>
        <w:ilvl w:val="5"/>
        <w:numId w:val="3"/>
      </w:numPr>
      <w:spacing w:before="200"/>
      <w:outlineLvl w:val="5"/>
    </w:pPr>
    <w:rPr>
      <w:rFonts w:ascii="Calibri" w:eastAsia="MS Gothic" w:hAnsi="Calibri"/>
      <w:i/>
      <w:iCs/>
      <w:color w:val="243F60"/>
    </w:rPr>
  </w:style>
  <w:style w:type="paragraph" w:styleId="Heading7">
    <w:name w:val="heading 7"/>
    <w:basedOn w:val="Normal"/>
    <w:next w:val="Normal"/>
    <w:link w:val="Heading7Char"/>
    <w:uiPriority w:val="9"/>
    <w:qFormat/>
    <w:rsid w:val="00817AFD"/>
    <w:pPr>
      <w:keepNext/>
      <w:keepLines/>
      <w:numPr>
        <w:ilvl w:val="6"/>
        <w:numId w:val="3"/>
      </w:numPr>
      <w:spacing w:before="200"/>
      <w:outlineLvl w:val="6"/>
    </w:pPr>
    <w:rPr>
      <w:rFonts w:ascii="Calibri" w:eastAsia="MS Gothic" w:hAnsi="Calibri"/>
      <w:i/>
      <w:iCs/>
      <w:color w:val="404040"/>
    </w:rPr>
  </w:style>
  <w:style w:type="paragraph" w:styleId="Heading8">
    <w:name w:val="heading 8"/>
    <w:basedOn w:val="Normal"/>
    <w:next w:val="Normal"/>
    <w:link w:val="Heading8Char"/>
    <w:uiPriority w:val="9"/>
    <w:qFormat/>
    <w:rsid w:val="00817AFD"/>
    <w:pPr>
      <w:keepNext/>
      <w:keepLines/>
      <w:numPr>
        <w:ilvl w:val="7"/>
        <w:numId w:val="3"/>
      </w:numPr>
      <w:spacing w:before="200"/>
      <w:outlineLvl w:val="7"/>
    </w:pPr>
    <w:rPr>
      <w:rFonts w:ascii="Calibri" w:eastAsia="MS Gothic" w:hAnsi="Calibri"/>
      <w:color w:val="404040"/>
      <w:sz w:val="20"/>
      <w:szCs w:val="20"/>
    </w:rPr>
  </w:style>
  <w:style w:type="paragraph" w:styleId="Heading9">
    <w:name w:val="heading 9"/>
    <w:basedOn w:val="Normal"/>
    <w:next w:val="Normal"/>
    <w:link w:val="Heading9Char"/>
    <w:uiPriority w:val="9"/>
    <w:qFormat/>
    <w:rsid w:val="00817AFD"/>
    <w:pPr>
      <w:keepNext/>
      <w:keepLines/>
      <w:numPr>
        <w:ilvl w:val="8"/>
        <w:numId w:val="3"/>
      </w:numPr>
      <w:spacing w:before="20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AFD"/>
    <w:rPr>
      <w:rFonts w:ascii="Arial" w:eastAsia="MS Gothic" w:hAnsi="Arial" w:cs="Times New Roman"/>
      <w:b/>
      <w:bCs/>
      <w:sz w:val="32"/>
      <w:szCs w:val="32"/>
      <w:lang w:val="en-GB"/>
    </w:rPr>
  </w:style>
  <w:style w:type="character" w:customStyle="1" w:styleId="Heading2Char">
    <w:name w:val="Heading 2 Char"/>
    <w:basedOn w:val="DefaultParagraphFont"/>
    <w:link w:val="Heading2"/>
    <w:uiPriority w:val="9"/>
    <w:rsid w:val="00817AFD"/>
    <w:rPr>
      <w:rFonts w:ascii="Arial" w:eastAsia="MS Gothic" w:hAnsi="Arial" w:cs="Times New Roman"/>
      <w:b/>
      <w:bCs/>
      <w:sz w:val="26"/>
      <w:szCs w:val="26"/>
      <w:lang w:val="en-GB"/>
    </w:rPr>
  </w:style>
  <w:style w:type="character" w:customStyle="1" w:styleId="Heading3Char">
    <w:name w:val="Heading 3 Char"/>
    <w:basedOn w:val="DefaultParagraphFont"/>
    <w:link w:val="Heading3"/>
    <w:uiPriority w:val="9"/>
    <w:rsid w:val="00817AFD"/>
    <w:rPr>
      <w:rFonts w:ascii="Arial" w:eastAsia="MS Gothic" w:hAnsi="Arial" w:cs="Times New Roman"/>
      <w:b/>
      <w:bCs/>
      <w:lang w:val="en-GB"/>
    </w:rPr>
  </w:style>
  <w:style w:type="character" w:customStyle="1" w:styleId="Heading4Char">
    <w:name w:val="Heading 4 Char"/>
    <w:basedOn w:val="DefaultParagraphFont"/>
    <w:link w:val="Heading4"/>
    <w:uiPriority w:val="9"/>
    <w:rsid w:val="00817AFD"/>
    <w:rPr>
      <w:rFonts w:ascii="Arial" w:eastAsia="MS Gothic" w:hAnsi="Arial" w:cs="Times New Roman"/>
      <w:b/>
      <w:bCs/>
      <w:i/>
      <w:iCs/>
      <w:lang w:val="en-GB"/>
    </w:rPr>
  </w:style>
  <w:style w:type="character" w:customStyle="1" w:styleId="Heading5Char">
    <w:name w:val="Heading 5 Char"/>
    <w:basedOn w:val="DefaultParagraphFont"/>
    <w:link w:val="Heading5"/>
    <w:uiPriority w:val="9"/>
    <w:rsid w:val="00817AFD"/>
    <w:rPr>
      <w:rFonts w:ascii="Arial" w:eastAsia="MS Gothic" w:hAnsi="Arial" w:cs="Times New Roman"/>
      <w:lang w:val="en-GB"/>
    </w:rPr>
  </w:style>
  <w:style w:type="character" w:customStyle="1" w:styleId="Heading6Char">
    <w:name w:val="Heading 6 Char"/>
    <w:basedOn w:val="DefaultParagraphFont"/>
    <w:link w:val="Heading6"/>
    <w:uiPriority w:val="9"/>
    <w:rsid w:val="00817AFD"/>
    <w:rPr>
      <w:rFonts w:ascii="Calibri" w:eastAsia="MS Gothic" w:hAnsi="Calibri" w:cs="Times New Roman"/>
      <w:i/>
      <w:iCs/>
      <w:color w:val="243F60"/>
      <w:lang w:val="en-GB"/>
    </w:rPr>
  </w:style>
  <w:style w:type="character" w:customStyle="1" w:styleId="Heading7Char">
    <w:name w:val="Heading 7 Char"/>
    <w:basedOn w:val="DefaultParagraphFont"/>
    <w:link w:val="Heading7"/>
    <w:uiPriority w:val="9"/>
    <w:rsid w:val="00817AFD"/>
    <w:rPr>
      <w:rFonts w:ascii="Calibri" w:eastAsia="MS Gothic" w:hAnsi="Calibri" w:cs="Times New Roman"/>
      <w:i/>
      <w:iCs/>
      <w:color w:val="404040"/>
      <w:lang w:val="en-GB"/>
    </w:rPr>
  </w:style>
  <w:style w:type="character" w:customStyle="1" w:styleId="Heading8Char">
    <w:name w:val="Heading 8 Char"/>
    <w:basedOn w:val="DefaultParagraphFont"/>
    <w:link w:val="Heading8"/>
    <w:uiPriority w:val="9"/>
    <w:rsid w:val="00817AFD"/>
    <w:rPr>
      <w:rFonts w:ascii="Calibri" w:eastAsia="MS Gothic" w:hAnsi="Calibri" w:cs="Times New Roman"/>
      <w:color w:val="404040"/>
      <w:sz w:val="20"/>
      <w:szCs w:val="20"/>
      <w:lang w:val="en-GB"/>
    </w:rPr>
  </w:style>
  <w:style w:type="character" w:customStyle="1" w:styleId="Heading9Char">
    <w:name w:val="Heading 9 Char"/>
    <w:basedOn w:val="DefaultParagraphFont"/>
    <w:link w:val="Heading9"/>
    <w:uiPriority w:val="9"/>
    <w:rsid w:val="00817AFD"/>
    <w:rPr>
      <w:rFonts w:ascii="Calibri" w:eastAsia="MS Gothic" w:hAnsi="Calibri" w:cs="Times New Roman"/>
      <w:i/>
      <w:iCs/>
      <w:color w:val="404040"/>
      <w:sz w:val="20"/>
      <w:szCs w:val="20"/>
      <w:lang w:val="en-GB"/>
    </w:rPr>
  </w:style>
  <w:style w:type="paragraph" w:styleId="BalloonText">
    <w:name w:val="Balloon Text"/>
    <w:basedOn w:val="Normal"/>
    <w:link w:val="BalloonTextChar"/>
    <w:uiPriority w:val="99"/>
    <w:semiHidden/>
    <w:unhideWhenUsed/>
    <w:rsid w:val="00817A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7AFD"/>
    <w:rPr>
      <w:rFonts w:ascii="Lucida Grande" w:eastAsia="MS Mincho" w:hAnsi="Lucida Grande" w:cs="Lucida Grande"/>
      <w:sz w:val="18"/>
      <w:szCs w:val="18"/>
      <w:lang w:val="en-GB"/>
    </w:rPr>
  </w:style>
  <w:style w:type="table" w:styleId="TableGrid">
    <w:name w:val="Table Grid"/>
    <w:basedOn w:val="TableNormal"/>
    <w:uiPriority w:val="59"/>
    <w:rsid w:val="00817AFD"/>
    <w:rPr>
      <w:rFonts w:ascii="Cambria" w:eastAsia="MS Mincho" w:hAnsi="Cambria"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817AFD"/>
    <w:rPr>
      <w:color w:val="0000FF"/>
      <w:u w:val="single"/>
    </w:rPr>
  </w:style>
  <w:style w:type="character" w:styleId="CommentReference">
    <w:name w:val="annotation reference"/>
    <w:uiPriority w:val="99"/>
    <w:semiHidden/>
    <w:unhideWhenUsed/>
    <w:rsid w:val="00817AFD"/>
    <w:rPr>
      <w:sz w:val="18"/>
      <w:szCs w:val="18"/>
    </w:rPr>
  </w:style>
  <w:style w:type="paragraph" w:styleId="CommentText">
    <w:name w:val="annotation text"/>
    <w:basedOn w:val="Normal"/>
    <w:link w:val="CommentTextChar"/>
    <w:uiPriority w:val="99"/>
    <w:unhideWhenUsed/>
    <w:rsid w:val="00817AFD"/>
    <w:rPr>
      <w:lang w:val="en-US"/>
    </w:rPr>
  </w:style>
  <w:style w:type="character" w:customStyle="1" w:styleId="CommentTextChar">
    <w:name w:val="Comment Text Char"/>
    <w:basedOn w:val="DefaultParagraphFont"/>
    <w:link w:val="CommentText"/>
    <w:uiPriority w:val="99"/>
    <w:rsid w:val="00817AFD"/>
    <w:rPr>
      <w:rFonts w:ascii="Arial" w:eastAsia="MS Mincho" w:hAnsi="Arial" w:cs="Times New Roman"/>
    </w:rPr>
  </w:style>
  <w:style w:type="character" w:styleId="Strong">
    <w:name w:val="Strong"/>
    <w:qFormat/>
    <w:rsid w:val="00817AFD"/>
    <w:rPr>
      <w:b/>
      <w:bCs/>
    </w:rPr>
  </w:style>
  <w:style w:type="paragraph" w:customStyle="1" w:styleId="Default">
    <w:name w:val="Default"/>
    <w:rsid w:val="00817AFD"/>
    <w:pPr>
      <w:widowControl w:val="0"/>
      <w:autoSpaceDE w:val="0"/>
      <w:autoSpaceDN w:val="0"/>
      <w:adjustRightInd w:val="0"/>
    </w:pPr>
    <w:rPr>
      <w:rFonts w:ascii="Times New Roman" w:eastAsia="MS Mincho" w:hAnsi="Times New Roman" w:cs="Times New Roman"/>
      <w:color w:val="000000"/>
    </w:rPr>
  </w:style>
  <w:style w:type="paragraph" w:styleId="NormalWeb">
    <w:name w:val="Normal (Web)"/>
    <w:basedOn w:val="Normal"/>
    <w:uiPriority w:val="99"/>
    <w:unhideWhenUsed/>
    <w:rsid w:val="00817AFD"/>
    <w:pPr>
      <w:spacing w:before="100" w:beforeAutospacing="1" w:after="100" w:afterAutospacing="1"/>
    </w:pPr>
    <w:rPr>
      <w:rFonts w:ascii="Times" w:hAnsi="Times"/>
      <w:sz w:val="20"/>
      <w:szCs w:val="20"/>
    </w:rPr>
  </w:style>
  <w:style w:type="paragraph" w:styleId="Header">
    <w:name w:val="header"/>
    <w:basedOn w:val="Normal"/>
    <w:link w:val="HeaderChar"/>
    <w:rsid w:val="00817AFD"/>
    <w:pPr>
      <w:tabs>
        <w:tab w:val="center" w:pos="4513"/>
        <w:tab w:val="right" w:pos="9026"/>
      </w:tabs>
    </w:pPr>
    <w:rPr>
      <w:rFonts w:ascii="Times New Roman" w:eastAsia="Calibri" w:hAnsi="Times New Roman"/>
      <w:lang w:val="en-US"/>
    </w:rPr>
  </w:style>
  <w:style w:type="character" w:customStyle="1" w:styleId="HeaderChar">
    <w:name w:val="Header Char"/>
    <w:basedOn w:val="DefaultParagraphFont"/>
    <w:link w:val="Header"/>
    <w:rsid w:val="00817AFD"/>
    <w:rPr>
      <w:rFonts w:ascii="Times New Roman" w:eastAsia="Calibri" w:hAnsi="Times New Roman" w:cs="Times New Roman"/>
    </w:rPr>
  </w:style>
  <w:style w:type="paragraph" w:styleId="Footer">
    <w:name w:val="footer"/>
    <w:basedOn w:val="Normal"/>
    <w:link w:val="FooterChar"/>
    <w:uiPriority w:val="99"/>
    <w:unhideWhenUsed/>
    <w:rsid w:val="00817AFD"/>
    <w:pPr>
      <w:tabs>
        <w:tab w:val="center" w:pos="4320"/>
        <w:tab w:val="right" w:pos="8640"/>
      </w:tabs>
    </w:pPr>
    <w:rPr>
      <w:lang w:val="en-US"/>
    </w:rPr>
  </w:style>
  <w:style w:type="character" w:customStyle="1" w:styleId="FooterChar">
    <w:name w:val="Footer Char"/>
    <w:basedOn w:val="DefaultParagraphFont"/>
    <w:link w:val="Footer"/>
    <w:uiPriority w:val="99"/>
    <w:rsid w:val="00817AFD"/>
    <w:rPr>
      <w:rFonts w:ascii="Arial" w:eastAsia="MS Mincho" w:hAnsi="Arial" w:cs="Times New Roman"/>
    </w:rPr>
  </w:style>
  <w:style w:type="paragraph" w:styleId="CommentSubject">
    <w:name w:val="annotation subject"/>
    <w:basedOn w:val="CommentText"/>
    <w:next w:val="CommentText"/>
    <w:link w:val="CommentSubjectChar"/>
    <w:uiPriority w:val="99"/>
    <w:semiHidden/>
    <w:unhideWhenUsed/>
    <w:rsid w:val="00817AFD"/>
    <w:pPr>
      <w:spacing w:line="240" w:lineRule="auto"/>
    </w:pPr>
    <w:rPr>
      <w:rFonts w:ascii="Cambria" w:hAnsi="Cambria"/>
      <w:b/>
      <w:bCs/>
      <w:sz w:val="20"/>
      <w:szCs w:val="20"/>
    </w:rPr>
  </w:style>
  <w:style w:type="character" w:customStyle="1" w:styleId="CommentSubjectChar">
    <w:name w:val="Comment Subject Char"/>
    <w:basedOn w:val="CommentTextChar"/>
    <w:link w:val="CommentSubject"/>
    <w:uiPriority w:val="99"/>
    <w:semiHidden/>
    <w:rsid w:val="00817AFD"/>
    <w:rPr>
      <w:rFonts w:ascii="Cambria" w:eastAsia="MS Mincho" w:hAnsi="Cambria" w:cs="Times New Roman"/>
      <w:b/>
      <w:bCs/>
      <w:sz w:val="20"/>
      <w:szCs w:val="20"/>
    </w:rPr>
  </w:style>
  <w:style w:type="paragraph" w:styleId="FootnoteText">
    <w:name w:val="footnote text"/>
    <w:basedOn w:val="Normal"/>
    <w:link w:val="FootnoteTextChar"/>
    <w:uiPriority w:val="99"/>
    <w:unhideWhenUsed/>
    <w:rsid w:val="00817AFD"/>
    <w:pPr>
      <w:spacing w:line="240" w:lineRule="auto"/>
    </w:pPr>
    <w:rPr>
      <w:rFonts w:ascii="Cambria" w:hAnsi="Cambria"/>
      <w:lang w:val="en-US"/>
    </w:rPr>
  </w:style>
  <w:style w:type="character" w:customStyle="1" w:styleId="FootnoteTextChar">
    <w:name w:val="Footnote Text Char"/>
    <w:basedOn w:val="DefaultParagraphFont"/>
    <w:link w:val="FootnoteText"/>
    <w:uiPriority w:val="99"/>
    <w:rsid w:val="00817AFD"/>
    <w:rPr>
      <w:rFonts w:ascii="Cambria" w:eastAsia="MS Mincho" w:hAnsi="Cambria" w:cs="Times New Roman"/>
    </w:rPr>
  </w:style>
  <w:style w:type="character" w:styleId="FootnoteReference">
    <w:name w:val="footnote reference"/>
    <w:uiPriority w:val="99"/>
    <w:unhideWhenUsed/>
    <w:rsid w:val="00817AFD"/>
    <w:rPr>
      <w:vertAlign w:val="superscript"/>
    </w:rPr>
  </w:style>
  <w:style w:type="paragraph" w:styleId="TOC1">
    <w:name w:val="toc 1"/>
    <w:basedOn w:val="Normal"/>
    <w:next w:val="Normal"/>
    <w:autoRedefine/>
    <w:uiPriority w:val="39"/>
    <w:unhideWhenUsed/>
    <w:rsid w:val="00817AFD"/>
  </w:style>
  <w:style w:type="paragraph" w:styleId="TOC2">
    <w:name w:val="toc 2"/>
    <w:basedOn w:val="Normal"/>
    <w:next w:val="Normal"/>
    <w:autoRedefine/>
    <w:uiPriority w:val="39"/>
    <w:unhideWhenUsed/>
    <w:rsid w:val="00817AFD"/>
    <w:pPr>
      <w:ind w:left="240"/>
    </w:pPr>
  </w:style>
  <w:style w:type="paragraph" w:styleId="TOC3">
    <w:name w:val="toc 3"/>
    <w:basedOn w:val="Normal"/>
    <w:next w:val="Normal"/>
    <w:autoRedefine/>
    <w:uiPriority w:val="39"/>
    <w:unhideWhenUsed/>
    <w:rsid w:val="00817AFD"/>
    <w:pPr>
      <w:ind w:left="480"/>
    </w:pPr>
  </w:style>
  <w:style w:type="paragraph" w:styleId="TOC4">
    <w:name w:val="toc 4"/>
    <w:basedOn w:val="Normal"/>
    <w:next w:val="Normal"/>
    <w:autoRedefine/>
    <w:uiPriority w:val="39"/>
    <w:unhideWhenUsed/>
    <w:rsid w:val="00817AFD"/>
    <w:pPr>
      <w:ind w:left="720"/>
    </w:pPr>
  </w:style>
  <w:style w:type="paragraph" w:styleId="TOC5">
    <w:name w:val="toc 5"/>
    <w:basedOn w:val="Normal"/>
    <w:next w:val="Normal"/>
    <w:autoRedefine/>
    <w:uiPriority w:val="39"/>
    <w:unhideWhenUsed/>
    <w:rsid w:val="00817AFD"/>
    <w:pPr>
      <w:ind w:left="960"/>
    </w:pPr>
  </w:style>
  <w:style w:type="paragraph" w:styleId="TOC6">
    <w:name w:val="toc 6"/>
    <w:basedOn w:val="Normal"/>
    <w:next w:val="Normal"/>
    <w:autoRedefine/>
    <w:uiPriority w:val="39"/>
    <w:unhideWhenUsed/>
    <w:rsid w:val="00817AFD"/>
    <w:pPr>
      <w:ind w:left="1200"/>
    </w:pPr>
  </w:style>
  <w:style w:type="paragraph" w:styleId="TOC7">
    <w:name w:val="toc 7"/>
    <w:basedOn w:val="Normal"/>
    <w:next w:val="Normal"/>
    <w:autoRedefine/>
    <w:uiPriority w:val="39"/>
    <w:unhideWhenUsed/>
    <w:rsid w:val="00817AFD"/>
    <w:pPr>
      <w:ind w:left="1440"/>
    </w:pPr>
  </w:style>
  <w:style w:type="paragraph" w:styleId="TOC8">
    <w:name w:val="toc 8"/>
    <w:basedOn w:val="Normal"/>
    <w:next w:val="Normal"/>
    <w:autoRedefine/>
    <w:uiPriority w:val="39"/>
    <w:unhideWhenUsed/>
    <w:rsid w:val="00817AFD"/>
    <w:pPr>
      <w:ind w:left="1680"/>
    </w:pPr>
  </w:style>
  <w:style w:type="paragraph" w:styleId="TOC9">
    <w:name w:val="toc 9"/>
    <w:basedOn w:val="Normal"/>
    <w:next w:val="Normal"/>
    <w:autoRedefine/>
    <w:uiPriority w:val="39"/>
    <w:unhideWhenUsed/>
    <w:rsid w:val="00817AFD"/>
    <w:pPr>
      <w:ind w:left="1920"/>
    </w:pPr>
  </w:style>
  <w:style w:type="paragraph" w:styleId="BodyTextIndent3">
    <w:name w:val="Body Text Indent 3"/>
    <w:basedOn w:val="Normal"/>
    <w:link w:val="BodyTextIndent3Char"/>
    <w:rsid w:val="00817AFD"/>
    <w:pPr>
      <w:ind w:left="720" w:hanging="720"/>
    </w:pPr>
    <w:rPr>
      <w:rFonts w:ascii="Times New Roman" w:eastAsia="Times New Roman" w:hAnsi="Times New Roman"/>
    </w:rPr>
  </w:style>
  <w:style w:type="character" w:customStyle="1" w:styleId="BodyTextIndent3Char">
    <w:name w:val="Body Text Indent 3 Char"/>
    <w:basedOn w:val="DefaultParagraphFont"/>
    <w:link w:val="BodyTextIndent3"/>
    <w:rsid w:val="00817AFD"/>
    <w:rPr>
      <w:rFonts w:ascii="Times New Roman" w:eastAsia="Times New Roman" w:hAnsi="Times New Roman" w:cs="Times New Roman"/>
      <w:lang w:val="en-GB"/>
    </w:rPr>
  </w:style>
  <w:style w:type="character" w:styleId="FollowedHyperlink">
    <w:name w:val="FollowedHyperlink"/>
    <w:uiPriority w:val="99"/>
    <w:semiHidden/>
    <w:unhideWhenUsed/>
    <w:rsid w:val="00817AFD"/>
    <w:rPr>
      <w:color w:val="800080"/>
      <w:u w:val="single"/>
    </w:rPr>
  </w:style>
  <w:style w:type="paragraph" w:customStyle="1" w:styleId="EndNoteBibliographyTitle">
    <w:name w:val="EndNote Bibliography Title"/>
    <w:basedOn w:val="Normal"/>
    <w:link w:val="EndNoteBibliographyTitleChar"/>
    <w:rsid w:val="00817AFD"/>
    <w:pPr>
      <w:jc w:val="center"/>
    </w:pPr>
    <w:rPr>
      <w:rFonts w:cs="Arial"/>
      <w:noProof/>
      <w:sz w:val="26"/>
      <w:lang w:val="en-US"/>
    </w:rPr>
  </w:style>
  <w:style w:type="character" w:customStyle="1" w:styleId="EndNoteBibliographyTitleChar">
    <w:name w:val="EndNote Bibliography Title Char"/>
    <w:link w:val="EndNoteBibliographyTitle"/>
    <w:rsid w:val="00817AFD"/>
    <w:rPr>
      <w:rFonts w:ascii="Arial" w:eastAsia="MS Mincho" w:hAnsi="Arial" w:cs="Arial"/>
      <w:noProof/>
      <w:sz w:val="26"/>
    </w:rPr>
  </w:style>
  <w:style w:type="paragraph" w:customStyle="1" w:styleId="EndNoteBibliography">
    <w:name w:val="EndNote Bibliography"/>
    <w:basedOn w:val="Normal"/>
    <w:link w:val="EndNoteBibliographyChar"/>
    <w:rsid w:val="00817AFD"/>
    <w:pPr>
      <w:spacing w:line="240" w:lineRule="auto"/>
    </w:pPr>
    <w:rPr>
      <w:rFonts w:cs="Arial"/>
      <w:noProof/>
      <w:sz w:val="26"/>
      <w:lang w:val="en-US"/>
    </w:rPr>
  </w:style>
  <w:style w:type="character" w:customStyle="1" w:styleId="EndNoteBibliographyChar">
    <w:name w:val="EndNote Bibliography Char"/>
    <w:link w:val="EndNoteBibliography"/>
    <w:rsid w:val="00817AFD"/>
    <w:rPr>
      <w:rFonts w:ascii="Arial" w:eastAsia="MS Mincho" w:hAnsi="Arial" w:cs="Arial"/>
      <w:noProof/>
      <w:sz w:val="26"/>
    </w:rPr>
  </w:style>
  <w:style w:type="paragraph" w:styleId="EndnoteText">
    <w:name w:val="endnote text"/>
    <w:basedOn w:val="Normal"/>
    <w:link w:val="EndnoteTextChar"/>
    <w:uiPriority w:val="99"/>
    <w:unhideWhenUsed/>
    <w:rsid w:val="00817AFD"/>
    <w:rPr>
      <w:rFonts w:cs="Arial"/>
      <w:lang w:val="en-US"/>
    </w:rPr>
  </w:style>
  <w:style w:type="character" w:customStyle="1" w:styleId="EndnoteTextChar">
    <w:name w:val="Endnote Text Char"/>
    <w:basedOn w:val="DefaultParagraphFont"/>
    <w:link w:val="EndnoteText"/>
    <w:uiPriority w:val="99"/>
    <w:rsid w:val="00817AFD"/>
    <w:rPr>
      <w:rFonts w:ascii="Arial" w:eastAsia="MS Mincho" w:hAnsi="Arial" w:cs="Arial"/>
    </w:rPr>
  </w:style>
  <w:style w:type="character" w:styleId="EndnoteReference">
    <w:name w:val="endnote reference"/>
    <w:uiPriority w:val="99"/>
    <w:unhideWhenUsed/>
    <w:rsid w:val="00817AFD"/>
    <w:rPr>
      <w:vertAlign w:val="superscript"/>
    </w:rPr>
  </w:style>
  <w:style w:type="numbering" w:customStyle="1" w:styleId="HEADINGS">
    <w:name w:val="HEADINGS"/>
    <w:uiPriority w:val="99"/>
    <w:rsid w:val="00817AFD"/>
    <w:pPr>
      <w:numPr>
        <w:numId w:val="11"/>
      </w:numPr>
    </w:pPr>
  </w:style>
  <w:style w:type="paragraph" w:styleId="BodyText">
    <w:name w:val="Body Text"/>
    <w:basedOn w:val="Normal"/>
    <w:link w:val="BodyTextChar"/>
    <w:rsid w:val="00817AFD"/>
    <w:pPr>
      <w:spacing w:after="120" w:line="240" w:lineRule="auto"/>
    </w:pPr>
    <w:rPr>
      <w:rFonts w:ascii="Times" w:eastAsia="Times New Roman" w:hAnsi="Times"/>
      <w:szCs w:val="20"/>
    </w:rPr>
  </w:style>
  <w:style w:type="character" w:customStyle="1" w:styleId="BodyTextChar">
    <w:name w:val="Body Text Char"/>
    <w:basedOn w:val="DefaultParagraphFont"/>
    <w:link w:val="BodyText"/>
    <w:rsid w:val="00817AFD"/>
    <w:rPr>
      <w:rFonts w:ascii="Times" w:eastAsia="Times New Roman" w:hAnsi="Times" w:cs="Times New Roman"/>
      <w:szCs w:val="20"/>
      <w:lang w:val="en-GB"/>
    </w:rPr>
  </w:style>
  <w:style w:type="character" w:customStyle="1" w:styleId="ColumnHeading">
    <w:name w:val="Column Heading"/>
    <w:uiPriority w:val="1"/>
    <w:rsid w:val="00817AFD"/>
    <w:rPr>
      <w:rFonts w:ascii="Cambria" w:hAnsi="Cambria"/>
      <w:b/>
      <w:color w:val="EAF1DD"/>
      <w:sz w:val="22"/>
    </w:rPr>
  </w:style>
  <w:style w:type="character" w:customStyle="1" w:styleId="Details">
    <w:name w:val="Details"/>
    <w:uiPriority w:val="1"/>
    <w:rsid w:val="00817AFD"/>
    <w:rPr>
      <w:rFonts w:ascii="Calibri" w:hAnsi="Calibri"/>
      <w:sz w:val="22"/>
    </w:rPr>
  </w:style>
  <w:style w:type="paragraph" w:customStyle="1" w:styleId="ClassName">
    <w:name w:val="Class Name"/>
    <w:basedOn w:val="Normal"/>
    <w:link w:val="ClassNameChar"/>
    <w:rsid w:val="00817AFD"/>
    <w:pPr>
      <w:spacing w:line="240" w:lineRule="auto"/>
      <w:jc w:val="right"/>
    </w:pPr>
    <w:rPr>
      <w:rFonts w:ascii="Cambria" w:eastAsia="Calibri" w:hAnsi="Cambria"/>
      <w:b/>
      <w:szCs w:val="22"/>
      <w:lang w:val="en-US"/>
    </w:rPr>
  </w:style>
  <w:style w:type="character" w:customStyle="1" w:styleId="ClassNameChar">
    <w:name w:val="Class Name Char"/>
    <w:link w:val="ClassName"/>
    <w:rsid w:val="00817AFD"/>
    <w:rPr>
      <w:rFonts w:ascii="Cambria" w:eastAsia="Calibri" w:hAnsi="Cambria" w:cs="Times New Roman"/>
      <w:b/>
      <w:szCs w:val="22"/>
    </w:rPr>
  </w:style>
  <w:style w:type="paragraph" w:styleId="Title">
    <w:name w:val="Title"/>
    <w:basedOn w:val="Normal"/>
    <w:next w:val="Normal"/>
    <w:link w:val="TitleChar"/>
    <w:uiPriority w:val="10"/>
    <w:qFormat/>
    <w:rsid w:val="00817AFD"/>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17AFD"/>
    <w:rPr>
      <w:rFonts w:ascii="Calibri" w:eastAsia="MS Gothic" w:hAnsi="Calibri" w:cs="Times New Roman"/>
      <w:color w:val="17365D"/>
      <w:spacing w:val="5"/>
      <w:kern w:val="28"/>
      <w:sz w:val="52"/>
      <w:szCs w:val="52"/>
      <w:lang w:val="en-GB"/>
    </w:rPr>
  </w:style>
  <w:style w:type="paragraph" w:styleId="BodyTextIndent">
    <w:name w:val="Body Text Indent"/>
    <w:basedOn w:val="Normal"/>
    <w:link w:val="BodyTextIndentChar"/>
    <w:uiPriority w:val="99"/>
    <w:semiHidden/>
    <w:unhideWhenUsed/>
    <w:rsid w:val="00817AFD"/>
    <w:pPr>
      <w:spacing w:after="120" w:line="240" w:lineRule="auto"/>
      <w:ind w:left="283"/>
    </w:pPr>
    <w:rPr>
      <w:rFonts w:ascii="Cambria" w:hAnsi="Cambria"/>
      <w:lang w:val="en-US"/>
    </w:rPr>
  </w:style>
  <w:style w:type="character" w:customStyle="1" w:styleId="BodyTextIndentChar">
    <w:name w:val="Body Text Indent Char"/>
    <w:basedOn w:val="DefaultParagraphFont"/>
    <w:link w:val="BodyTextIndent"/>
    <w:uiPriority w:val="99"/>
    <w:semiHidden/>
    <w:rsid w:val="00817AFD"/>
    <w:rPr>
      <w:rFonts w:ascii="Cambria" w:eastAsia="MS Mincho" w:hAnsi="Cambria" w:cs="Times New Roman"/>
    </w:rPr>
  </w:style>
  <w:style w:type="paragraph" w:styleId="BodyTextIndent2">
    <w:name w:val="Body Text Indent 2"/>
    <w:basedOn w:val="Normal"/>
    <w:link w:val="BodyTextIndent2Char"/>
    <w:uiPriority w:val="99"/>
    <w:semiHidden/>
    <w:unhideWhenUsed/>
    <w:rsid w:val="00817AFD"/>
    <w:pPr>
      <w:spacing w:after="120" w:line="480" w:lineRule="auto"/>
      <w:ind w:left="283"/>
    </w:pPr>
    <w:rPr>
      <w:rFonts w:ascii="Cambria" w:hAnsi="Cambria"/>
      <w:lang w:val="en-US"/>
    </w:rPr>
  </w:style>
  <w:style w:type="character" w:customStyle="1" w:styleId="BodyTextIndent2Char">
    <w:name w:val="Body Text Indent 2 Char"/>
    <w:basedOn w:val="DefaultParagraphFont"/>
    <w:link w:val="BodyTextIndent2"/>
    <w:uiPriority w:val="99"/>
    <w:semiHidden/>
    <w:rsid w:val="00817AFD"/>
    <w:rPr>
      <w:rFonts w:ascii="Cambria" w:eastAsia="MS Mincho" w:hAnsi="Cambria" w:cs="Times New Roman"/>
    </w:rPr>
  </w:style>
  <w:style w:type="character" w:styleId="PageNumber">
    <w:name w:val="page number"/>
    <w:uiPriority w:val="99"/>
    <w:semiHidden/>
    <w:unhideWhenUsed/>
    <w:rsid w:val="00817AFD"/>
  </w:style>
  <w:style w:type="paragraph" w:styleId="TableofFigures">
    <w:name w:val="table of figures"/>
    <w:basedOn w:val="Normal"/>
    <w:next w:val="Normal"/>
    <w:uiPriority w:val="99"/>
    <w:unhideWhenUsed/>
    <w:rsid w:val="00817AFD"/>
    <w:pPr>
      <w:ind w:left="480" w:hanging="480"/>
    </w:pPr>
  </w:style>
  <w:style w:type="paragraph" w:styleId="Caption">
    <w:name w:val="caption"/>
    <w:basedOn w:val="Normal"/>
    <w:next w:val="Normal"/>
    <w:uiPriority w:val="35"/>
    <w:qFormat/>
    <w:rsid w:val="00817AFD"/>
    <w:rPr>
      <w:b/>
      <w:bCs/>
      <w:sz w:val="20"/>
      <w:szCs w:val="20"/>
    </w:rPr>
  </w:style>
  <w:style w:type="character" w:customStyle="1" w:styleId="GridTable1Light1">
    <w:name w:val="Grid Table 1 Light1"/>
    <w:uiPriority w:val="33"/>
    <w:qFormat/>
    <w:rsid w:val="00817AFD"/>
    <w:rPr>
      <w:b/>
      <w:bCs/>
      <w:smallCaps/>
      <w:spacing w:val="5"/>
    </w:rPr>
  </w:style>
  <w:style w:type="paragraph" w:customStyle="1" w:styleId="Normal1">
    <w:name w:val="Normal1"/>
    <w:rsid w:val="00817AFD"/>
    <w:pPr>
      <w:spacing w:line="360" w:lineRule="auto"/>
    </w:pPr>
    <w:rPr>
      <w:rFonts w:ascii="Arial" w:eastAsia="Arial" w:hAnsi="Arial" w:cs="Arial"/>
      <w:color w:val="000000"/>
      <w:lang w:val="en-GB"/>
    </w:rPr>
  </w:style>
  <w:style w:type="paragraph" w:styleId="Revision">
    <w:name w:val="Revision"/>
    <w:hidden/>
    <w:uiPriority w:val="99"/>
    <w:semiHidden/>
    <w:rsid w:val="00817AFD"/>
    <w:rPr>
      <w:rFonts w:ascii="Arial" w:eastAsia="MS Mincho" w:hAnsi="Arial" w:cs="Times New Roman"/>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AFD"/>
    <w:pPr>
      <w:spacing w:line="360" w:lineRule="auto"/>
    </w:pPr>
    <w:rPr>
      <w:rFonts w:ascii="Arial" w:eastAsia="MS Mincho" w:hAnsi="Arial" w:cs="Times New Roman"/>
      <w:lang w:val="en-GB"/>
    </w:rPr>
  </w:style>
  <w:style w:type="paragraph" w:styleId="Heading1">
    <w:name w:val="heading 1"/>
    <w:basedOn w:val="Normal"/>
    <w:next w:val="Normal"/>
    <w:link w:val="Heading1Char"/>
    <w:uiPriority w:val="9"/>
    <w:qFormat/>
    <w:rsid w:val="00817AFD"/>
    <w:pPr>
      <w:keepNext/>
      <w:keepLines/>
      <w:numPr>
        <w:numId w:val="3"/>
      </w:numPr>
      <w:spacing w:before="480"/>
      <w:jc w:val="center"/>
      <w:outlineLvl w:val="0"/>
    </w:pPr>
    <w:rPr>
      <w:rFonts w:eastAsia="MS Gothic"/>
      <w:b/>
      <w:bCs/>
      <w:sz w:val="32"/>
      <w:szCs w:val="32"/>
    </w:rPr>
  </w:style>
  <w:style w:type="paragraph" w:styleId="Heading2">
    <w:name w:val="heading 2"/>
    <w:basedOn w:val="Normal"/>
    <w:next w:val="Normal"/>
    <w:link w:val="Heading2Char"/>
    <w:uiPriority w:val="9"/>
    <w:qFormat/>
    <w:rsid w:val="00817AFD"/>
    <w:pPr>
      <w:keepNext/>
      <w:keepLines/>
      <w:numPr>
        <w:ilvl w:val="1"/>
        <w:numId w:val="3"/>
      </w:numPr>
      <w:spacing w:before="200"/>
      <w:outlineLvl w:val="1"/>
    </w:pPr>
    <w:rPr>
      <w:rFonts w:eastAsia="MS Gothic"/>
      <w:b/>
      <w:bCs/>
      <w:sz w:val="26"/>
      <w:szCs w:val="26"/>
    </w:rPr>
  </w:style>
  <w:style w:type="paragraph" w:styleId="Heading3">
    <w:name w:val="heading 3"/>
    <w:basedOn w:val="Normal"/>
    <w:next w:val="Normal"/>
    <w:link w:val="Heading3Char"/>
    <w:uiPriority w:val="9"/>
    <w:qFormat/>
    <w:rsid w:val="00817AFD"/>
    <w:pPr>
      <w:keepNext/>
      <w:keepLines/>
      <w:numPr>
        <w:ilvl w:val="2"/>
        <w:numId w:val="3"/>
      </w:numPr>
      <w:spacing w:before="200"/>
      <w:outlineLvl w:val="2"/>
    </w:pPr>
    <w:rPr>
      <w:rFonts w:eastAsia="MS Gothic"/>
      <w:b/>
      <w:bCs/>
    </w:rPr>
  </w:style>
  <w:style w:type="paragraph" w:styleId="Heading4">
    <w:name w:val="heading 4"/>
    <w:basedOn w:val="Normal"/>
    <w:next w:val="Normal"/>
    <w:link w:val="Heading4Char"/>
    <w:uiPriority w:val="9"/>
    <w:qFormat/>
    <w:rsid w:val="00817AFD"/>
    <w:pPr>
      <w:keepNext/>
      <w:keepLines/>
      <w:numPr>
        <w:ilvl w:val="3"/>
        <w:numId w:val="3"/>
      </w:numPr>
      <w:spacing w:before="200"/>
      <w:outlineLvl w:val="3"/>
    </w:pPr>
    <w:rPr>
      <w:rFonts w:eastAsia="MS Gothic"/>
      <w:b/>
      <w:bCs/>
      <w:i/>
      <w:iCs/>
    </w:rPr>
  </w:style>
  <w:style w:type="paragraph" w:styleId="Heading5">
    <w:name w:val="heading 5"/>
    <w:basedOn w:val="Normal"/>
    <w:next w:val="Normal"/>
    <w:link w:val="Heading5Char"/>
    <w:uiPriority w:val="9"/>
    <w:qFormat/>
    <w:rsid w:val="00817AFD"/>
    <w:pPr>
      <w:keepNext/>
      <w:keepLines/>
      <w:numPr>
        <w:ilvl w:val="4"/>
        <w:numId w:val="3"/>
      </w:numPr>
      <w:spacing w:before="200"/>
      <w:outlineLvl w:val="4"/>
    </w:pPr>
    <w:rPr>
      <w:rFonts w:eastAsia="MS Gothic"/>
    </w:rPr>
  </w:style>
  <w:style w:type="paragraph" w:styleId="Heading6">
    <w:name w:val="heading 6"/>
    <w:basedOn w:val="Normal"/>
    <w:next w:val="Normal"/>
    <w:link w:val="Heading6Char"/>
    <w:uiPriority w:val="9"/>
    <w:qFormat/>
    <w:rsid w:val="00817AFD"/>
    <w:pPr>
      <w:keepNext/>
      <w:keepLines/>
      <w:numPr>
        <w:ilvl w:val="5"/>
        <w:numId w:val="3"/>
      </w:numPr>
      <w:spacing w:before="200"/>
      <w:outlineLvl w:val="5"/>
    </w:pPr>
    <w:rPr>
      <w:rFonts w:ascii="Calibri" w:eastAsia="MS Gothic" w:hAnsi="Calibri"/>
      <w:i/>
      <w:iCs/>
      <w:color w:val="243F60"/>
    </w:rPr>
  </w:style>
  <w:style w:type="paragraph" w:styleId="Heading7">
    <w:name w:val="heading 7"/>
    <w:basedOn w:val="Normal"/>
    <w:next w:val="Normal"/>
    <w:link w:val="Heading7Char"/>
    <w:uiPriority w:val="9"/>
    <w:qFormat/>
    <w:rsid w:val="00817AFD"/>
    <w:pPr>
      <w:keepNext/>
      <w:keepLines/>
      <w:numPr>
        <w:ilvl w:val="6"/>
        <w:numId w:val="3"/>
      </w:numPr>
      <w:spacing w:before="200"/>
      <w:outlineLvl w:val="6"/>
    </w:pPr>
    <w:rPr>
      <w:rFonts w:ascii="Calibri" w:eastAsia="MS Gothic" w:hAnsi="Calibri"/>
      <w:i/>
      <w:iCs/>
      <w:color w:val="404040"/>
    </w:rPr>
  </w:style>
  <w:style w:type="paragraph" w:styleId="Heading8">
    <w:name w:val="heading 8"/>
    <w:basedOn w:val="Normal"/>
    <w:next w:val="Normal"/>
    <w:link w:val="Heading8Char"/>
    <w:uiPriority w:val="9"/>
    <w:qFormat/>
    <w:rsid w:val="00817AFD"/>
    <w:pPr>
      <w:keepNext/>
      <w:keepLines/>
      <w:numPr>
        <w:ilvl w:val="7"/>
        <w:numId w:val="3"/>
      </w:numPr>
      <w:spacing w:before="200"/>
      <w:outlineLvl w:val="7"/>
    </w:pPr>
    <w:rPr>
      <w:rFonts w:ascii="Calibri" w:eastAsia="MS Gothic" w:hAnsi="Calibri"/>
      <w:color w:val="404040"/>
      <w:sz w:val="20"/>
      <w:szCs w:val="20"/>
    </w:rPr>
  </w:style>
  <w:style w:type="paragraph" w:styleId="Heading9">
    <w:name w:val="heading 9"/>
    <w:basedOn w:val="Normal"/>
    <w:next w:val="Normal"/>
    <w:link w:val="Heading9Char"/>
    <w:uiPriority w:val="9"/>
    <w:qFormat/>
    <w:rsid w:val="00817AFD"/>
    <w:pPr>
      <w:keepNext/>
      <w:keepLines/>
      <w:numPr>
        <w:ilvl w:val="8"/>
        <w:numId w:val="3"/>
      </w:numPr>
      <w:spacing w:before="20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AFD"/>
    <w:rPr>
      <w:rFonts w:ascii="Arial" w:eastAsia="MS Gothic" w:hAnsi="Arial" w:cs="Times New Roman"/>
      <w:b/>
      <w:bCs/>
      <w:sz w:val="32"/>
      <w:szCs w:val="32"/>
      <w:lang w:val="en-GB"/>
    </w:rPr>
  </w:style>
  <w:style w:type="character" w:customStyle="1" w:styleId="Heading2Char">
    <w:name w:val="Heading 2 Char"/>
    <w:basedOn w:val="DefaultParagraphFont"/>
    <w:link w:val="Heading2"/>
    <w:uiPriority w:val="9"/>
    <w:rsid w:val="00817AFD"/>
    <w:rPr>
      <w:rFonts w:ascii="Arial" w:eastAsia="MS Gothic" w:hAnsi="Arial" w:cs="Times New Roman"/>
      <w:b/>
      <w:bCs/>
      <w:sz w:val="26"/>
      <w:szCs w:val="26"/>
      <w:lang w:val="en-GB"/>
    </w:rPr>
  </w:style>
  <w:style w:type="character" w:customStyle="1" w:styleId="Heading3Char">
    <w:name w:val="Heading 3 Char"/>
    <w:basedOn w:val="DefaultParagraphFont"/>
    <w:link w:val="Heading3"/>
    <w:uiPriority w:val="9"/>
    <w:rsid w:val="00817AFD"/>
    <w:rPr>
      <w:rFonts w:ascii="Arial" w:eastAsia="MS Gothic" w:hAnsi="Arial" w:cs="Times New Roman"/>
      <w:b/>
      <w:bCs/>
      <w:lang w:val="en-GB"/>
    </w:rPr>
  </w:style>
  <w:style w:type="character" w:customStyle="1" w:styleId="Heading4Char">
    <w:name w:val="Heading 4 Char"/>
    <w:basedOn w:val="DefaultParagraphFont"/>
    <w:link w:val="Heading4"/>
    <w:uiPriority w:val="9"/>
    <w:rsid w:val="00817AFD"/>
    <w:rPr>
      <w:rFonts w:ascii="Arial" w:eastAsia="MS Gothic" w:hAnsi="Arial" w:cs="Times New Roman"/>
      <w:b/>
      <w:bCs/>
      <w:i/>
      <w:iCs/>
      <w:lang w:val="en-GB"/>
    </w:rPr>
  </w:style>
  <w:style w:type="character" w:customStyle="1" w:styleId="Heading5Char">
    <w:name w:val="Heading 5 Char"/>
    <w:basedOn w:val="DefaultParagraphFont"/>
    <w:link w:val="Heading5"/>
    <w:uiPriority w:val="9"/>
    <w:rsid w:val="00817AFD"/>
    <w:rPr>
      <w:rFonts w:ascii="Arial" w:eastAsia="MS Gothic" w:hAnsi="Arial" w:cs="Times New Roman"/>
      <w:lang w:val="en-GB"/>
    </w:rPr>
  </w:style>
  <w:style w:type="character" w:customStyle="1" w:styleId="Heading6Char">
    <w:name w:val="Heading 6 Char"/>
    <w:basedOn w:val="DefaultParagraphFont"/>
    <w:link w:val="Heading6"/>
    <w:uiPriority w:val="9"/>
    <w:rsid w:val="00817AFD"/>
    <w:rPr>
      <w:rFonts w:ascii="Calibri" w:eastAsia="MS Gothic" w:hAnsi="Calibri" w:cs="Times New Roman"/>
      <w:i/>
      <w:iCs/>
      <w:color w:val="243F60"/>
      <w:lang w:val="en-GB"/>
    </w:rPr>
  </w:style>
  <w:style w:type="character" w:customStyle="1" w:styleId="Heading7Char">
    <w:name w:val="Heading 7 Char"/>
    <w:basedOn w:val="DefaultParagraphFont"/>
    <w:link w:val="Heading7"/>
    <w:uiPriority w:val="9"/>
    <w:rsid w:val="00817AFD"/>
    <w:rPr>
      <w:rFonts w:ascii="Calibri" w:eastAsia="MS Gothic" w:hAnsi="Calibri" w:cs="Times New Roman"/>
      <w:i/>
      <w:iCs/>
      <w:color w:val="404040"/>
      <w:lang w:val="en-GB"/>
    </w:rPr>
  </w:style>
  <w:style w:type="character" w:customStyle="1" w:styleId="Heading8Char">
    <w:name w:val="Heading 8 Char"/>
    <w:basedOn w:val="DefaultParagraphFont"/>
    <w:link w:val="Heading8"/>
    <w:uiPriority w:val="9"/>
    <w:rsid w:val="00817AFD"/>
    <w:rPr>
      <w:rFonts w:ascii="Calibri" w:eastAsia="MS Gothic" w:hAnsi="Calibri" w:cs="Times New Roman"/>
      <w:color w:val="404040"/>
      <w:sz w:val="20"/>
      <w:szCs w:val="20"/>
      <w:lang w:val="en-GB"/>
    </w:rPr>
  </w:style>
  <w:style w:type="character" w:customStyle="1" w:styleId="Heading9Char">
    <w:name w:val="Heading 9 Char"/>
    <w:basedOn w:val="DefaultParagraphFont"/>
    <w:link w:val="Heading9"/>
    <w:uiPriority w:val="9"/>
    <w:rsid w:val="00817AFD"/>
    <w:rPr>
      <w:rFonts w:ascii="Calibri" w:eastAsia="MS Gothic" w:hAnsi="Calibri" w:cs="Times New Roman"/>
      <w:i/>
      <w:iCs/>
      <w:color w:val="404040"/>
      <w:sz w:val="20"/>
      <w:szCs w:val="20"/>
      <w:lang w:val="en-GB"/>
    </w:rPr>
  </w:style>
  <w:style w:type="paragraph" w:styleId="BalloonText">
    <w:name w:val="Balloon Text"/>
    <w:basedOn w:val="Normal"/>
    <w:link w:val="BalloonTextChar"/>
    <w:uiPriority w:val="99"/>
    <w:semiHidden/>
    <w:unhideWhenUsed/>
    <w:rsid w:val="00817A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7AFD"/>
    <w:rPr>
      <w:rFonts w:ascii="Lucida Grande" w:eastAsia="MS Mincho" w:hAnsi="Lucida Grande" w:cs="Lucida Grande"/>
      <w:sz w:val="18"/>
      <w:szCs w:val="18"/>
      <w:lang w:val="en-GB"/>
    </w:rPr>
  </w:style>
  <w:style w:type="table" w:styleId="TableGrid">
    <w:name w:val="Table Grid"/>
    <w:basedOn w:val="TableNormal"/>
    <w:uiPriority w:val="59"/>
    <w:rsid w:val="00817AFD"/>
    <w:rPr>
      <w:rFonts w:ascii="Cambria" w:eastAsia="MS Mincho" w:hAnsi="Cambria"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817AFD"/>
    <w:rPr>
      <w:color w:val="0000FF"/>
      <w:u w:val="single"/>
    </w:rPr>
  </w:style>
  <w:style w:type="character" w:styleId="CommentReference">
    <w:name w:val="annotation reference"/>
    <w:uiPriority w:val="99"/>
    <w:semiHidden/>
    <w:unhideWhenUsed/>
    <w:rsid w:val="00817AFD"/>
    <w:rPr>
      <w:sz w:val="18"/>
      <w:szCs w:val="18"/>
    </w:rPr>
  </w:style>
  <w:style w:type="paragraph" w:styleId="CommentText">
    <w:name w:val="annotation text"/>
    <w:basedOn w:val="Normal"/>
    <w:link w:val="CommentTextChar"/>
    <w:uiPriority w:val="99"/>
    <w:unhideWhenUsed/>
    <w:rsid w:val="00817AFD"/>
    <w:rPr>
      <w:lang w:val="en-US"/>
    </w:rPr>
  </w:style>
  <w:style w:type="character" w:customStyle="1" w:styleId="CommentTextChar">
    <w:name w:val="Comment Text Char"/>
    <w:basedOn w:val="DefaultParagraphFont"/>
    <w:link w:val="CommentText"/>
    <w:uiPriority w:val="99"/>
    <w:rsid w:val="00817AFD"/>
    <w:rPr>
      <w:rFonts w:ascii="Arial" w:eastAsia="MS Mincho" w:hAnsi="Arial" w:cs="Times New Roman"/>
    </w:rPr>
  </w:style>
  <w:style w:type="character" w:styleId="Strong">
    <w:name w:val="Strong"/>
    <w:qFormat/>
    <w:rsid w:val="00817AFD"/>
    <w:rPr>
      <w:b/>
      <w:bCs/>
    </w:rPr>
  </w:style>
  <w:style w:type="paragraph" w:customStyle="1" w:styleId="Default">
    <w:name w:val="Default"/>
    <w:rsid w:val="00817AFD"/>
    <w:pPr>
      <w:widowControl w:val="0"/>
      <w:autoSpaceDE w:val="0"/>
      <w:autoSpaceDN w:val="0"/>
      <w:adjustRightInd w:val="0"/>
    </w:pPr>
    <w:rPr>
      <w:rFonts w:ascii="Times New Roman" w:eastAsia="MS Mincho" w:hAnsi="Times New Roman" w:cs="Times New Roman"/>
      <w:color w:val="000000"/>
    </w:rPr>
  </w:style>
  <w:style w:type="paragraph" w:styleId="NormalWeb">
    <w:name w:val="Normal (Web)"/>
    <w:basedOn w:val="Normal"/>
    <w:uiPriority w:val="99"/>
    <w:unhideWhenUsed/>
    <w:rsid w:val="00817AFD"/>
    <w:pPr>
      <w:spacing w:before="100" w:beforeAutospacing="1" w:after="100" w:afterAutospacing="1"/>
    </w:pPr>
    <w:rPr>
      <w:rFonts w:ascii="Times" w:hAnsi="Times"/>
      <w:sz w:val="20"/>
      <w:szCs w:val="20"/>
    </w:rPr>
  </w:style>
  <w:style w:type="paragraph" w:styleId="Header">
    <w:name w:val="header"/>
    <w:basedOn w:val="Normal"/>
    <w:link w:val="HeaderChar"/>
    <w:rsid w:val="00817AFD"/>
    <w:pPr>
      <w:tabs>
        <w:tab w:val="center" w:pos="4513"/>
        <w:tab w:val="right" w:pos="9026"/>
      </w:tabs>
    </w:pPr>
    <w:rPr>
      <w:rFonts w:ascii="Times New Roman" w:eastAsia="Calibri" w:hAnsi="Times New Roman"/>
      <w:lang w:val="en-US"/>
    </w:rPr>
  </w:style>
  <w:style w:type="character" w:customStyle="1" w:styleId="HeaderChar">
    <w:name w:val="Header Char"/>
    <w:basedOn w:val="DefaultParagraphFont"/>
    <w:link w:val="Header"/>
    <w:rsid w:val="00817AFD"/>
    <w:rPr>
      <w:rFonts w:ascii="Times New Roman" w:eastAsia="Calibri" w:hAnsi="Times New Roman" w:cs="Times New Roman"/>
    </w:rPr>
  </w:style>
  <w:style w:type="paragraph" w:styleId="Footer">
    <w:name w:val="footer"/>
    <w:basedOn w:val="Normal"/>
    <w:link w:val="FooterChar"/>
    <w:uiPriority w:val="99"/>
    <w:unhideWhenUsed/>
    <w:rsid w:val="00817AFD"/>
    <w:pPr>
      <w:tabs>
        <w:tab w:val="center" w:pos="4320"/>
        <w:tab w:val="right" w:pos="8640"/>
      </w:tabs>
    </w:pPr>
    <w:rPr>
      <w:lang w:val="en-US"/>
    </w:rPr>
  </w:style>
  <w:style w:type="character" w:customStyle="1" w:styleId="FooterChar">
    <w:name w:val="Footer Char"/>
    <w:basedOn w:val="DefaultParagraphFont"/>
    <w:link w:val="Footer"/>
    <w:uiPriority w:val="99"/>
    <w:rsid w:val="00817AFD"/>
    <w:rPr>
      <w:rFonts w:ascii="Arial" w:eastAsia="MS Mincho" w:hAnsi="Arial" w:cs="Times New Roman"/>
    </w:rPr>
  </w:style>
  <w:style w:type="paragraph" w:styleId="CommentSubject">
    <w:name w:val="annotation subject"/>
    <w:basedOn w:val="CommentText"/>
    <w:next w:val="CommentText"/>
    <w:link w:val="CommentSubjectChar"/>
    <w:uiPriority w:val="99"/>
    <w:semiHidden/>
    <w:unhideWhenUsed/>
    <w:rsid w:val="00817AFD"/>
    <w:pPr>
      <w:spacing w:line="240" w:lineRule="auto"/>
    </w:pPr>
    <w:rPr>
      <w:rFonts w:ascii="Cambria" w:hAnsi="Cambria"/>
      <w:b/>
      <w:bCs/>
      <w:sz w:val="20"/>
      <w:szCs w:val="20"/>
    </w:rPr>
  </w:style>
  <w:style w:type="character" w:customStyle="1" w:styleId="CommentSubjectChar">
    <w:name w:val="Comment Subject Char"/>
    <w:basedOn w:val="CommentTextChar"/>
    <w:link w:val="CommentSubject"/>
    <w:uiPriority w:val="99"/>
    <w:semiHidden/>
    <w:rsid w:val="00817AFD"/>
    <w:rPr>
      <w:rFonts w:ascii="Cambria" w:eastAsia="MS Mincho" w:hAnsi="Cambria" w:cs="Times New Roman"/>
      <w:b/>
      <w:bCs/>
      <w:sz w:val="20"/>
      <w:szCs w:val="20"/>
    </w:rPr>
  </w:style>
  <w:style w:type="paragraph" w:styleId="FootnoteText">
    <w:name w:val="footnote text"/>
    <w:basedOn w:val="Normal"/>
    <w:link w:val="FootnoteTextChar"/>
    <w:uiPriority w:val="99"/>
    <w:unhideWhenUsed/>
    <w:rsid w:val="00817AFD"/>
    <w:pPr>
      <w:spacing w:line="240" w:lineRule="auto"/>
    </w:pPr>
    <w:rPr>
      <w:rFonts w:ascii="Cambria" w:hAnsi="Cambria"/>
      <w:lang w:val="en-US"/>
    </w:rPr>
  </w:style>
  <w:style w:type="character" w:customStyle="1" w:styleId="FootnoteTextChar">
    <w:name w:val="Footnote Text Char"/>
    <w:basedOn w:val="DefaultParagraphFont"/>
    <w:link w:val="FootnoteText"/>
    <w:uiPriority w:val="99"/>
    <w:rsid w:val="00817AFD"/>
    <w:rPr>
      <w:rFonts w:ascii="Cambria" w:eastAsia="MS Mincho" w:hAnsi="Cambria" w:cs="Times New Roman"/>
    </w:rPr>
  </w:style>
  <w:style w:type="character" w:styleId="FootnoteReference">
    <w:name w:val="footnote reference"/>
    <w:uiPriority w:val="99"/>
    <w:unhideWhenUsed/>
    <w:rsid w:val="00817AFD"/>
    <w:rPr>
      <w:vertAlign w:val="superscript"/>
    </w:rPr>
  </w:style>
  <w:style w:type="paragraph" w:styleId="TOC1">
    <w:name w:val="toc 1"/>
    <w:basedOn w:val="Normal"/>
    <w:next w:val="Normal"/>
    <w:autoRedefine/>
    <w:uiPriority w:val="39"/>
    <w:unhideWhenUsed/>
    <w:rsid w:val="00817AFD"/>
  </w:style>
  <w:style w:type="paragraph" w:styleId="TOC2">
    <w:name w:val="toc 2"/>
    <w:basedOn w:val="Normal"/>
    <w:next w:val="Normal"/>
    <w:autoRedefine/>
    <w:uiPriority w:val="39"/>
    <w:unhideWhenUsed/>
    <w:rsid w:val="00817AFD"/>
    <w:pPr>
      <w:ind w:left="240"/>
    </w:pPr>
  </w:style>
  <w:style w:type="paragraph" w:styleId="TOC3">
    <w:name w:val="toc 3"/>
    <w:basedOn w:val="Normal"/>
    <w:next w:val="Normal"/>
    <w:autoRedefine/>
    <w:uiPriority w:val="39"/>
    <w:unhideWhenUsed/>
    <w:rsid w:val="00817AFD"/>
    <w:pPr>
      <w:ind w:left="480"/>
    </w:pPr>
  </w:style>
  <w:style w:type="paragraph" w:styleId="TOC4">
    <w:name w:val="toc 4"/>
    <w:basedOn w:val="Normal"/>
    <w:next w:val="Normal"/>
    <w:autoRedefine/>
    <w:uiPriority w:val="39"/>
    <w:unhideWhenUsed/>
    <w:rsid w:val="00817AFD"/>
    <w:pPr>
      <w:ind w:left="720"/>
    </w:pPr>
  </w:style>
  <w:style w:type="paragraph" w:styleId="TOC5">
    <w:name w:val="toc 5"/>
    <w:basedOn w:val="Normal"/>
    <w:next w:val="Normal"/>
    <w:autoRedefine/>
    <w:uiPriority w:val="39"/>
    <w:unhideWhenUsed/>
    <w:rsid w:val="00817AFD"/>
    <w:pPr>
      <w:ind w:left="960"/>
    </w:pPr>
  </w:style>
  <w:style w:type="paragraph" w:styleId="TOC6">
    <w:name w:val="toc 6"/>
    <w:basedOn w:val="Normal"/>
    <w:next w:val="Normal"/>
    <w:autoRedefine/>
    <w:uiPriority w:val="39"/>
    <w:unhideWhenUsed/>
    <w:rsid w:val="00817AFD"/>
    <w:pPr>
      <w:ind w:left="1200"/>
    </w:pPr>
  </w:style>
  <w:style w:type="paragraph" w:styleId="TOC7">
    <w:name w:val="toc 7"/>
    <w:basedOn w:val="Normal"/>
    <w:next w:val="Normal"/>
    <w:autoRedefine/>
    <w:uiPriority w:val="39"/>
    <w:unhideWhenUsed/>
    <w:rsid w:val="00817AFD"/>
    <w:pPr>
      <w:ind w:left="1440"/>
    </w:pPr>
  </w:style>
  <w:style w:type="paragraph" w:styleId="TOC8">
    <w:name w:val="toc 8"/>
    <w:basedOn w:val="Normal"/>
    <w:next w:val="Normal"/>
    <w:autoRedefine/>
    <w:uiPriority w:val="39"/>
    <w:unhideWhenUsed/>
    <w:rsid w:val="00817AFD"/>
    <w:pPr>
      <w:ind w:left="1680"/>
    </w:pPr>
  </w:style>
  <w:style w:type="paragraph" w:styleId="TOC9">
    <w:name w:val="toc 9"/>
    <w:basedOn w:val="Normal"/>
    <w:next w:val="Normal"/>
    <w:autoRedefine/>
    <w:uiPriority w:val="39"/>
    <w:unhideWhenUsed/>
    <w:rsid w:val="00817AFD"/>
    <w:pPr>
      <w:ind w:left="1920"/>
    </w:pPr>
  </w:style>
  <w:style w:type="paragraph" w:styleId="BodyTextIndent3">
    <w:name w:val="Body Text Indent 3"/>
    <w:basedOn w:val="Normal"/>
    <w:link w:val="BodyTextIndent3Char"/>
    <w:rsid w:val="00817AFD"/>
    <w:pPr>
      <w:ind w:left="720" w:hanging="720"/>
    </w:pPr>
    <w:rPr>
      <w:rFonts w:ascii="Times New Roman" w:eastAsia="Times New Roman" w:hAnsi="Times New Roman"/>
    </w:rPr>
  </w:style>
  <w:style w:type="character" w:customStyle="1" w:styleId="BodyTextIndent3Char">
    <w:name w:val="Body Text Indent 3 Char"/>
    <w:basedOn w:val="DefaultParagraphFont"/>
    <w:link w:val="BodyTextIndent3"/>
    <w:rsid w:val="00817AFD"/>
    <w:rPr>
      <w:rFonts w:ascii="Times New Roman" w:eastAsia="Times New Roman" w:hAnsi="Times New Roman" w:cs="Times New Roman"/>
      <w:lang w:val="en-GB"/>
    </w:rPr>
  </w:style>
  <w:style w:type="character" w:styleId="FollowedHyperlink">
    <w:name w:val="FollowedHyperlink"/>
    <w:uiPriority w:val="99"/>
    <w:semiHidden/>
    <w:unhideWhenUsed/>
    <w:rsid w:val="00817AFD"/>
    <w:rPr>
      <w:color w:val="800080"/>
      <w:u w:val="single"/>
    </w:rPr>
  </w:style>
  <w:style w:type="paragraph" w:customStyle="1" w:styleId="EndNoteBibliographyTitle">
    <w:name w:val="EndNote Bibliography Title"/>
    <w:basedOn w:val="Normal"/>
    <w:link w:val="EndNoteBibliographyTitleChar"/>
    <w:rsid w:val="00817AFD"/>
    <w:pPr>
      <w:jc w:val="center"/>
    </w:pPr>
    <w:rPr>
      <w:rFonts w:cs="Arial"/>
      <w:noProof/>
      <w:sz w:val="26"/>
      <w:lang w:val="en-US"/>
    </w:rPr>
  </w:style>
  <w:style w:type="character" w:customStyle="1" w:styleId="EndNoteBibliographyTitleChar">
    <w:name w:val="EndNote Bibliography Title Char"/>
    <w:link w:val="EndNoteBibliographyTitle"/>
    <w:rsid w:val="00817AFD"/>
    <w:rPr>
      <w:rFonts w:ascii="Arial" w:eastAsia="MS Mincho" w:hAnsi="Arial" w:cs="Arial"/>
      <w:noProof/>
      <w:sz w:val="26"/>
    </w:rPr>
  </w:style>
  <w:style w:type="paragraph" w:customStyle="1" w:styleId="EndNoteBibliography">
    <w:name w:val="EndNote Bibliography"/>
    <w:basedOn w:val="Normal"/>
    <w:link w:val="EndNoteBibliographyChar"/>
    <w:rsid w:val="00817AFD"/>
    <w:pPr>
      <w:spacing w:line="240" w:lineRule="auto"/>
    </w:pPr>
    <w:rPr>
      <w:rFonts w:cs="Arial"/>
      <w:noProof/>
      <w:sz w:val="26"/>
      <w:lang w:val="en-US"/>
    </w:rPr>
  </w:style>
  <w:style w:type="character" w:customStyle="1" w:styleId="EndNoteBibliographyChar">
    <w:name w:val="EndNote Bibliography Char"/>
    <w:link w:val="EndNoteBibliography"/>
    <w:rsid w:val="00817AFD"/>
    <w:rPr>
      <w:rFonts w:ascii="Arial" w:eastAsia="MS Mincho" w:hAnsi="Arial" w:cs="Arial"/>
      <w:noProof/>
      <w:sz w:val="26"/>
    </w:rPr>
  </w:style>
  <w:style w:type="paragraph" w:styleId="EndnoteText">
    <w:name w:val="endnote text"/>
    <w:basedOn w:val="Normal"/>
    <w:link w:val="EndnoteTextChar"/>
    <w:uiPriority w:val="99"/>
    <w:unhideWhenUsed/>
    <w:rsid w:val="00817AFD"/>
    <w:rPr>
      <w:rFonts w:cs="Arial"/>
      <w:lang w:val="en-US"/>
    </w:rPr>
  </w:style>
  <w:style w:type="character" w:customStyle="1" w:styleId="EndnoteTextChar">
    <w:name w:val="Endnote Text Char"/>
    <w:basedOn w:val="DefaultParagraphFont"/>
    <w:link w:val="EndnoteText"/>
    <w:uiPriority w:val="99"/>
    <w:rsid w:val="00817AFD"/>
    <w:rPr>
      <w:rFonts w:ascii="Arial" w:eastAsia="MS Mincho" w:hAnsi="Arial" w:cs="Arial"/>
    </w:rPr>
  </w:style>
  <w:style w:type="character" w:styleId="EndnoteReference">
    <w:name w:val="endnote reference"/>
    <w:uiPriority w:val="99"/>
    <w:unhideWhenUsed/>
    <w:rsid w:val="00817AFD"/>
    <w:rPr>
      <w:vertAlign w:val="superscript"/>
    </w:rPr>
  </w:style>
  <w:style w:type="numbering" w:customStyle="1" w:styleId="HEADINGS">
    <w:name w:val="HEADINGS"/>
    <w:uiPriority w:val="99"/>
    <w:rsid w:val="00817AFD"/>
    <w:pPr>
      <w:numPr>
        <w:numId w:val="11"/>
      </w:numPr>
    </w:pPr>
  </w:style>
  <w:style w:type="paragraph" w:styleId="BodyText">
    <w:name w:val="Body Text"/>
    <w:basedOn w:val="Normal"/>
    <w:link w:val="BodyTextChar"/>
    <w:rsid w:val="00817AFD"/>
    <w:pPr>
      <w:spacing w:after="120" w:line="240" w:lineRule="auto"/>
    </w:pPr>
    <w:rPr>
      <w:rFonts w:ascii="Times" w:eastAsia="Times New Roman" w:hAnsi="Times"/>
      <w:szCs w:val="20"/>
    </w:rPr>
  </w:style>
  <w:style w:type="character" w:customStyle="1" w:styleId="BodyTextChar">
    <w:name w:val="Body Text Char"/>
    <w:basedOn w:val="DefaultParagraphFont"/>
    <w:link w:val="BodyText"/>
    <w:rsid w:val="00817AFD"/>
    <w:rPr>
      <w:rFonts w:ascii="Times" w:eastAsia="Times New Roman" w:hAnsi="Times" w:cs="Times New Roman"/>
      <w:szCs w:val="20"/>
      <w:lang w:val="en-GB"/>
    </w:rPr>
  </w:style>
  <w:style w:type="character" w:customStyle="1" w:styleId="ColumnHeading">
    <w:name w:val="Column Heading"/>
    <w:uiPriority w:val="1"/>
    <w:rsid w:val="00817AFD"/>
    <w:rPr>
      <w:rFonts w:ascii="Cambria" w:hAnsi="Cambria"/>
      <w:b/>
      <w:color w:val="EAF1DD"/>
      <w:sz w:val="22"/>
    </w:rPr>
  </w:style>
  <w:style w:type="character" w:customStyle="1" w:styleId="Details">
    <w:name w:val="Details"/>
    <w:uiPriority w:val="1"/>
    <w:rsid w:val="00817AFD"/>
    <w:rPr>
      <w:rFonts w:ascii="Calibri" w:hAnsi="Calibri"/>
      <w:sz w:val="22"/>
    </w:rPr>
  </w:style>
  <w:style w:type="paragraph" w:customStyle="1" w:styleId="ClassName">
    <w:name w:val="Class Name"/>
    <w:basedOn w:val="Normal"/>
    <w:link w:val="ClassNameChar"/>
    <w:rsid w:val="00817AFD"/>
    <w:pPr>
      <w:spacing w:line="240" w:lineRule="auto"/>
      <w:jc w:val="right"/>
    </w:pPr>
    <w:rPr>
      <w:rFonts w:ascii="Cambria" w:eastAsia="Calibri" w:hAnsi="Cambria"/>
      <w:b/>
      <w:szCs w:val="22"/>
      <w:lang w:val="en-US"/>
    </w:rPr>
  </w:style>
  <w:style w:type="character" w:customStyle="1" w:styleId="ClassNameChar">
    <w:name w:val="Class Name Char"/>
    <w:link w:val="ClassName"/>
    <w:rsid w:val="00817AFD"/>
    <w:rPr>
      <w:rFonts w:ascii="Cambria" w:eastAsia="Calibri" w:hAnsi="Cambria" w:cs="Times New Roman"/>
      <w:b/>
      <w:szCs w:val="22"/>
    </w:rPr>
  </w:style>
  <w:style w:type="paragraph" w:styleId="Title">
    <w:name w:val="Title"/>
    <w:basedOn w:val="Normal"/>
    <w:next w:val="Normal"/>
    <w:link w:val="TitleChar"/>
    <w:uiPriority w:val="10"/>
    <w:qFormat/>
    <w:rsid w:val="00817AFD"/>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17AFD"/>
    <w:rPr>
      <w:rFonts w:ascii="Calibri" w:eastAsia="MS Gothic" w:hAnsi="Calibri" w:cs="Times New Roman"/>
      <w:color w:val="17365D"/>
      <w:spacing w:val="5"/>
      <w:kern w:val="28"/>
      <w:sz w:val="52"/>
      <w:szCs w:val="52"/>
      <w:lang w:val="en-GB"/>
    </w:rPr>
  </w:style>
  <w:style w:type="paragraph" w:styleId="BodyTextIndent">
    <w:name w:val="Body Text Indent"/>
    <w:basedOn w:val="Normal"/>
    <w:link w:val="BodyTextIndentChar"/>
    <w:uiPriority w:val="99"/>
    <w:semiHidden/>
    <w:unhideWhenUsed/>
    <w:rsid w:val="00817AFD"/>
    <w:pPr>
      <w:spacing w:after="120" w:line="240" w:lineRule="auto"/>
      <w:ind w:left="283"/>
    </w:pPr>
    <w:rPr>
      <w:rFonts w:ascii="Cambria" w:hAnsi="Cambria"/>
      <w:lang w:val="en-US"/>
    </w:rPr>
  </w:style>
  <w:style w:type="character" w:customStyle="1" w:styleId="BodyTextIndentChar">
    <w:name w:val="Body Text Indent Char"/>
    <w:basedOn w:val="DefaultParagraphFont"/>
    <w:link w:val="BodyTextIndent"/>
    <w:uiPriority w:val="99"/>
    <w:semiHidden/>
    <w:rsid w:val="00817AFD"/>
    <w:rPr>
      <w:rFonts w:ascii="Cambria" w:eastAsia="MS Mincho" w:hAnsi="Cambria" w:cs="Times New Roman"/>
    </w:rPr>
  </w:style>
  <w:style w:type="paragraph" w:styleId="BodyTextIndent2">
    <w:name w:val="Body Text Indent 2"/>
    <w:basedOn w:val="Normal"/>
    <w:link w:val="BodyTextIndent2Char"/>
    <w:uiPriority w:val="99"/>
    <w:semiHidden/>
    <w:unhideWhenUsed/>
    <w:rsid w:val="00817AFD"/>
    <w:pPr>
      <w:spacing w:after="120" w:line="480" w:lineRule="auto"/>
      <w:ind w:left="283"/>
    </w:pPr>
    <w:rPr>
      <w:rFonts w:ascii="Cambria" w:hAnsi="Cambria"/>
      <w:lang w:val="en-US"/>
    </w:rPr>
  </w:style>
  <w:style w:type="character" w:customStyle="1" w:styleId="BodyTextIndent2Char">
    <w:name w:val="Body Text Indent 2 Char"/>
    <w:basedOn w:val="DefaultParagraphFont"/>
    <w:link w:val="BodyTextIndent2"/>
    <w:uiPriority w:val="99"/>
    <w:semiHidden/>
    <w:rsid w:val="00817AFD"/>
    <w:rPr>
      <w:rFonts w:ascii="Cambria" w:eastAsia="MS Mincho" w:hAnsi="Cambria" w:cs="Times New Roman"/>
    </w:rPr>
  </w:style>
  <w:style w:type="character" w:styleId="PageNumber">
    <w:name w:val="page number"/>
    <w:uiPriority w:val="99"/>
    <w:semiHidden/>
    <w:unhideWhenUsed/>
    <w:rsid w:val="00817AFD"/>
  </w:style>
  <w:style w:type="paragraph" w:styleId="TableofFigures">
    <w:name w:val="table of figures"/>
    <w:basedOn w:val="Normal"/>
    <w:next w:val="Normal"/>
    <w:uiPriority w:val="99"/>
    <w:unhideWhenUsed/>
    <w:rsid w:val="00817AFD"/>
    <w:pPr>
      <w:ind w:left="480" w:hanging="480"/>
    </w:pPr>
  </w:style>
  <w:style w:type="paragraph" w:styleId="Caption">
    <w:name w:val="caption"/>
    <w:basedOn w:val="Normal"/>
    <w:next w:val="Normal"/>
    <w:uiPriority w:val="35"/>
    <w:qFormat/>
    <w:rsid w:val="00817AFD"/>
    <w:rPr>
      <w:b/>
      <w:bCs/>
      <w:sz w:val="20"/>
      <w:szCs w:val="20"/>
    </w:rPr>
  </w:style>
  <w:style w:type="character" w:customStyle="1" w:styleId="GridTable1Light1">
    <w:name w:val="Grid Table 1 Light1"/>
    <w:uiPriority w:val="33"/>
    <w:qFormat/>
    <w:rsid w:val="00817AFD"/>
    <w:rPr>
      <w:b/>
      <w:bCs/>
      <w:smallCaps/>
      <w:spacing w:val="5"/>
    </w:rPr>
  </w:style>
  <w:style w:type="paragraph" w:customStyle="1" w:styleId="Normal1">
    <w:name w:val="Normal1"/>
    <w:rsid w:val="00817AFD"/>
    <w:pPr>
      <w:spacing w:line="360" w:lineRule="auto"/>
    </w:pPr>
    <w:rPr>
      <w:rFonts w:ascii="Arial" w:eastAsia="Arial" w:hAnsi="Arial" w:cs="Arial"/>
      <w:color w:val="000000"/>
      <w:lang w:val="en-GB"/>
    </w:rPr>
  </w:style>
  <w:style w:type="paragraph" w:styleId="Revision">
    <w:name w:val="Revision"/>
    <w:hidden/>
    <w:uiPriority w:val="99"/>
    <w:semiHidden/>
    <w:rsid w:val="00817AFD"/>
    <w:rPr>
      <w:rFonts w:ascii="Arial" w:eastAsia="MS Mincho" w:hAnsi="Arial"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251184">
      <w:bodyDiv w:val="1"/>
      <w:marLeft w:val="0"/>
      <w:marRight w:val="0"/>
      <w:marTop w:val="0"/>
      <w:marBottom w:val="0"/>
      <w:divBdr>
        <w:top w:val="none" w:sz="0" w:space="0" w:color="auto"/>
        <w:left w:val="none" w:sz="0" w:space="0" w:color="auto"/>
        <w:bottom w:val="none" w:sz="0" w:space="0" w:color="auto"/>
        <w:right w:val="none" w:sz="0" w:space="0" w:color="auto"/>
      </w:divBdr>
    </w:div>
    <w:div w:id="996222904">
      <w:bodyDiv w:val="1"/>
      <w:marLeft w:val="0"/>
      <w:marRight w:val="0"/>
      <w:marTop w:val="0"/>
      <w:marBottom w:val="0"/>
      <w:divBdr>
        <w:top w:val="none" w:sz="0" w:space="0" w:color="auto"/>
        <w:left w:val="none" w:sz="0" w:space="0" w:color="auto"/>
        <w:bottom w:val="none" w:sz="0" w:space="0" w:color="auto"/>
        <w:right w:val="none" w:sz="0" w:space="0" w:color="auto"/>
      </w:divBdr>
    </w:div>
    <w:div w:id="1636715138">
      <w:bodyDiv w:val="1"/>
      <w:marLeft w:val="0"/>
      <w:marRight w:val="0"/>
      <w:marTop w:val="0"/>
      <w:marBottom w:val="0"/>
      <w:divBdr>
        <w:top w:val="none" w:sz="0" w:space="0" w:color="auto"/>
        <w:left w:val="none" w:sz="0" w:space="0" w:color="auto"/>
        <w:bottom w:val="none" w:sz="0" w:space="0" w:color="auto"/>
        <w:right w:val="none" w:sz="0" w:space="0" w:color="auto"/>
      </w:divBdr>
      <w:divsChild>
        <w:div w:id="628825836">
          <w:marLeft w:val="0"/>
          <w:marRight w:val="0"/>
          <w:marTop w:val="0"/>
          <w:marBottom w:val="0"/>
          <w:divBdr>
            <w:top w:val="none" w:sz="0" w:space="0" w:color="auto"/>
            <w:left w:val="none" w:sz="0" w:space="0" w:color="auto"/>
            <w:bottom w:val="none" w:sz="0" w:space="0" w:color="auto"/>
            <w:right w:val="none" w:sz="0" w:space="0" w:color="auto"/>
          </w:divBdr>
          <w:divsChild>
            <w:div w:id="1678343147">
              <w:marLeft w:val="0"/>
              <w:marRight w:val="0"/>
              <w:marTop w:val="0"/>
              <w:marBottom w:val="0"/>
              <w:divBdr>
                <w:top w:val="none" w:sz="0" w:space="0" w:color="auto"/>
                <w:left w:val="none" w:sz="0" w:space="0" w:color="auto"/>
                <w:bottom w:val="none" w:sz="0" w:space="0" w:color="auto"/>
                <w:right w:val="none" w:sz="0" w:space="0" w:color="auto"/>
              </w:divBdr>
              <w:divsChild>
                <w:div w:id="87924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2"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B27E3-45EE-6940-B7C6-F2A50C10D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8038</Words>
  <Characters>45822</Characters>
  <Application>Microsoft Macintosh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2018-12-12T10:39:00Z</dcterms:created>
  <dcterms:modified xsi:type="dcterms:W3CDTF">2018-12-12T10:39:00Z</dcterms:modified>
</cp:coreProperties>
</file>