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48B" w:rsidRPr="00DD1EEC" w:rsidRDefault="001A048B" w:rsidP="001A048B">
      <w:pPr>
        <w:pStyle w:val="BATitle"/>
      </w:pPr>
      <w:bookmarkStart w:id="0" w:name="_GoBack"/>
      <w:bookmarkEnd w:id="0"/>
      <w:r w:rsidRPr="001A048B">
        <w:rPr>
          <w:bCs/>
        </w:rPr>
        <w:t>Protein Dielectric Constant</w:t>
      </w:r>
      <w:r w:rsidR="001369A0">
        <w:rPr>
          <w:bCs/>
        </w:rPr>
        <w:t>s</w:t>
      </w:r>
      <w:r w:rsidRPr="001A048B">
        <w:rPr>
          <w:bCs/>
        </w:rPr>
        <w:t xml:space="preserve"> Determined from NMR Che</w:t>
      </w:r>
      <w:r w:rsidR="001369A0">
        <w:rPr>
          <w:bCs/>
        </w:rPr>
        <w:t>m</w:t>
      </w:r>
      <w:r w:rsidRPr="001A048B">
        <w:rPr>
          <w:bCs/>
        </w:rPr>
        <w:t>ical Shift Perturbations</w:t>
      </w:r>
    </w:p>
    <w:p w:rsidR="001A048B" w:rsidRPr="00704567" w:rsidRDefault="001A048B" w:rsidP="001A048B">
      <w:pPr>
        <w:pStyle w:val="BBAuthorName"/>
        <w:rPr>
          <w:vertAlign w:val="superscript"/>
        </w:rPr>
      </w:pPr>
      <w:proofErr w:type="spellStart"/>
      <w:r w:rsidRPr="001A048B">
        <w:t>Predrag</w:t>
      </w:r>
      <w:proofErr w:type="spellEnd"/>
      <w:r w:rsidRPr="001A048B">
        <w:t xml:space="preserve"> </w:t>
      </w:r>
      <w:proofErr w:type="spellStart"/>
      <w:r w:rsidRPr="001A048B">
        <w:t>Kukic</w:t>
      </w:r>
      <w:proofErr w:type="spellEnd"/>
      <w:r w:rsidR="00940756" w:rsidRPr="00940756">
        <w:rPr>
          <w:vertAlign w:val="superscript"/>
        </w:rPr>
        <w:t>†</w:t>
      </w:r>
      <w:proofErr w:type="gramStart"/>
      <w:r w:rsidRPr="001A048B">
        <w:rPr>
          <w:vertAlign w:val="superscript"/>
        </w:rPr>
        <w:t>,</w:t>
      </w:r>
      <w:r w:rsidR="00704567" w:rsidRPr="00704567">
        <w:rPr>
          <w:vertAlign w:val="superscript"/>
        </w:rPr>
        <w:t>|</w:t>
      </w:r>
      <w:proofErr w:type="gramEnd"/>
      <w:r w:rsidR="00704567" w:rsidRPr="00704567">
        <w:rPr>
          <w:vertAlign w:val="superscript"/>
        </w:rPr>
        <w:t>|</w:t>
      </w:r>
      <w:r w:rsidRPr="001A048B">
        <w:t>, Damien Farrell</w:t>
      </w:r>
      <w:r w:rsidR="00940756" w:rsidRPr="00940756">
        <w:rPr>
          <w:vertAlign w:val="superscript"/>
        </w:rPr>
        <w:t>†</w:t>
      </w:r>
      <w:r w:rsidRPr="001A048B">
        <w:t>, Lawrence P. McIntosh</w:t>
      </w:r>
      <w:r w:rsidR="00704567" w:rsidRPr="00704567">
        <w:rPr>
          <w:vertAlign w:val="superscript"/>
        </w:rPr>
        <w:t>‡</w:t>
      </w:r>
      <w:r w:rsidRPr="001A048B">
        <w:t xml:space="preserve">, Bertrand </w:t>
      </w:r>
      <w:proofErr w:type="spellStart"/>
      <w:r w:rsidRPr="001A048B">
        <w:t>García</w:t>
      </w:r>
      <w:proofErr w:type="spellEnd"/>
      <w:r w:rsidRPr="001A048B">
        <w:t>-Moreno E.</w:t>
      </w:r>
      <w:r w:rsidR="00940756">
        <w:rPr>
          <w:vertAlign w:val="superscript"/>
        </w:rPr>
        <w:t>§</w:t>
      </w:r>
      <w:r w:rsidRPr="001A048B">
        <w:t>, Kristine Steen Jensen</w:t>
      </w:r>
      <w:r w:rsidR="00704567">
        <w:rPr>
          <w:vertAlign w:val="superscript"/>
        </w:rPr>
        <w:sym w:font="Symbol" w:char="F05E"/>
      </w:r>
      <w:r w:rsidRPr="001A048B">
        <w:t xml:space="preserve">, </w:t>
      </w:r>
      <w:proofErr w:type="spellStart"/>
      <w:r w:rsidRPr="001A048B">
        <w:t>Zigmantas</w:t>
      </w:r>
      <w:proofErr w:type="spellEnd"/>
      <w:r w:rsidRPr="001A048B">
        <w:t xml:space="preserve"> </w:t>
      </w:r>
      <w:proofErr w:type="spellStart"/>
      <w:r w:rsidRPr="001A048B">
        <w:t>Toleikis</w:t>
      </w:r>
      <w:proofErr w:type="spellEnd"/>
      <w:r w:rsidR="00704567">
        <w:rPr>
          <w:vertAlign w:val="superscript"/>
        </w:rPr>
        <w:sym w:font="Symbol" w:char="F05E"/>
      </w:r>
      <w:r w:rsidRPr="001A048B">
        <w:t xml:space="preserve">, </w:t>
      </w:r>
      <w:proofErr w:type="spellStart"/>
      <w:r w:rsidRPr="001A048B">
        <w:t>Kaare</w:t>
      </w:r>
      <w:proofErr w:type="spellEnd"/>
      <w:r w:rsidRPr="001A048B">
        <w:t xml:space="preserve"> Teilum</w:t>
      </w:r>
      <w:r w:rsidR="00704567">
        <w:rPr>
          <w:vertAlign w:val="superscript"/>
        </w:rPr>
        <w:sym w:font="Symbol" w:char="F05E"/>
      </w:r>
      <w:r w:rsidRPr="001A048B">
        <w:t>, Jens Erik Nielsen</w:t>
      </w:r>
      <w:r w:rsidR="00940756" w:rsidRPr="00940756">
        <w:rPr>
          <w:vertAlign w:val="superscript"/>
        </w:rPr>
        <w:t>†</w:t>
      </w:r>
      <w:r w:rsidR="00704567">
        <w:rPr>
          <w:vertAlign w:val="superscript"/>
        </w:rPr>
        <w:t>,</w:t>
      </w:r>
      <w:r w:rsidR="00704567" w:rsidRPr="00704567">
        <w:rPr>
          <w:vertAlign w:val="superscript"/>
        </w:rPr>
        <w:sym w:font="Symbol" w:char="F0D1"/>
      </w:r>
      <w:r w:rsidRPr="001A048B">
        <w:rPr>
          <w:vertAlign w:val="superscript"/>
        </w:rPr>
        <w:t>,</w:t>
      </w:r>
      <w:r w:rsidRPr="00704567">
        <w:t>*</w:t>
      </w:r>
    </w:p>
    <w:p w:rsidR="00704567" w:rsidRPr="00704567" w:rsidRDefault="00246A25" w:rsidP="00704567">
      <w:pPr>
        <w:pStyle w:val="BCAuthorAddress"/>
      </w:pPr>
      <w:r w:rsidRPr="00940756">
        <w:rPr>
          <w:vertAlign w:val="superscript"/>
        </w:rPr>
        <w:t>†</w:t>
      </w:r>
      <w:r w:rsidR="00704567" w:rsidRPr="00704567">
        <w:t xml:space="preserve">School of </w:t>
      </w:r>
      <w:proofErr w:type="spellStart"/>
      <w:r w:rsidR="00704567" w:rsidRPr="00704567">
        <w:t>Biomolecular</w:t>
      </w:r>
      <w:proofErr w:type="spellEnd"/>
      <w:r w:rsidR="00704567" w:rsidRPr="00704567">
        <w:t xml:space="preserve"> and Biomedical Science, Centre for Synthesis and Chemical Biology, UCD Conway Institute, Un</w:t>
      </w:r>
      <w:r w:rsidR="00704567" w:rsidRPr="00704567">
        <w:t>i</w:t>
      </w:r>
      <w:r w:rsidR="00704567" w:rsidRPr="00704567">
        <w:t>versity College Dublin, Belfield, Dublin 4, Ireland</w:t>
      </w:r>
    </w:p>
    <w:p w:rsidR="00704567" w:rsidRPr="00704567" w:rsidRDefault="00246A25" w:rsidP="00704567">
      <w:pPr>
        <w:pStyle w:val="BCAuthorAddress"/>
      </w:pPr>
      <w:r w:rsidRPr="00704567">
        <w:rPr>
          <w:vertAlign w:val="superscript"/>
        </w:rPr>
        <w:t>‡</w:t>
      </w:r>
      <w:r w:rsidR="00704567" w:rsidRPr="00704567">
        <w:t>Department of Biochemistry and Molecular Biology, University of British Columbia, Vancouver, BC Canada</w:t>
      </w:r>
    </w:p>
    <w:p w:rsidR="00704567" w:rsidRPr="00704567" w:rsidRDefault="00246A25" w:rsidP="00704567">
      <w:pPr>
        <w:pStyle w:val="BCAuthorAddress"/>
      </w:pPr>
      <w:r>
        <w:rPr>
          <w:vertAlign w:val="superscript"/>
        </w:rPr>
        <w:t>§</w:t>
      </w:r>
      <w:r w:rsidR="00704567" w:rsidRPr="00704567">
        <w:t>Department of Biophysics, Johns Hopkins University, 3400 North Charles Street, Baltimore, MD 21218, USA</w:t>
      </w:r>
    </w:p>
    <w:p w:rsidR="001A048B" w:rsidRDefault="00246A25" w:rsidP="00704567">
      <w:pPr>
        <w:pStyle w:val="BCAuthorAddress"/>
      </w:pPr>
      <w:r>
        <w:rPr>
          <w:vertAlign w:val="superscript"/>
        </w:rPr>
        <w:sym w:font="Symbol" w:char="F05E"/>
      </w:r>
      <w:r w:rsidR="00704567" w:rsidRPr="00704567">
        <w:t>Department of Biology, University of Co</w:t>
      </w:r>
      <w:r w:rsidR="004571C2">
        <w:t xml:space="preserve">penhagen, Ole </w:t>
      </w:r>
      <w:proofErr w:type="spellStart"/>
      <w:r w:rsidR="004571C2">
        <w:t>Maaløes</w:t>
      </w:r>
      <w:proofErr w:type="spellEnd"/>
      <w:r w:rsidR="004571C2">
        <w:t xml:space="preserve"> </w:t>
      </w:r>
      <w:proofErr w:type="spellStart"/>
      <w:r w:rsidR="004571C2">
        <w:t>Vej</w:t>
      </w:r>
      <w:proofErr w:type="spellEnd"/>
      <w:r w:rsidR="004571C2">
        <w:t xml:space="preserve"> 5, </w:t>
      </w:r>
      <w:r w:rsidR="00704567" w:rsidRPr="00704567">
        <w:t xml:space="preserve">2200 Copenhagen N, Denmark </w:t>
      </w:r>
    </w:p>
    <w:p w:rsidR="001A048B" w:rsidRPr="007F6792" w:rsidRDefault="001A048B" w:rsidP="001A048B">
      <w:pPr>
        <w:pStyle w:val="StyleBIEmailAddress95pt"/>
        <w:sectPr w:rsidR="001A048B" w:rsidRPr="007F6792" w:rsidSect="00B1775E">
          <w:footerReference w:type="even" r:id="rId8"/>
          <w:footerReference w:type="default" r:id="rId9"/>
          <w:type w:val="continuous"/>
          <w:pgSz w:w="12240" w:h="15840" w:code="1"/>
          <w:pgMar w:top="720" w:right="1094" w:bottom="720" w:left="1094" w:header="720" w:footer="720" w:gutter="0"/>
          <w:cols w:space="720"/>
        </w:sectPr>
      </w:pPr>
    </w:p>
    <w:p w:rsidR="001A048B" w:rsidRPr="00BE533F" w:rsidRDefault="00E71831" w:rsidP="001A048B">
      <w:pPr>
        <w:pStyle w:val="BDAbstract"/>
      </w:pPr>
      <w:r w:rsidRPr="006532A9">
        <w:rPr>
          <w:rStyle w:val="BDAbstractTitleChar"/>
        </w:rPr>
        <w:lastRenderedPageBreak/>
        <w:t>ABSTRACT:</w:t>
      </w:r>
      <w:r w:rsidRPr="00BE533F">
        <w:t xml:space="preserve"> </w:t>
      </w:r>
      <w:r w:rsidR="00273D95" w:rsidRPr="00273D95">
        <w:t>Understanding the connection between protein structure and function requires a quantitative understanding of ele</w:t>
      </w:r>
      <w:r w:rsidR="00273D95" w:rsidRPr="00273D95">
        <w:t>c</w:t>
      </w:r>
      <w:r w:rsidR="00273D95" w:rsidRPr="00273D95">
        <w:t>trostatic effects. Structure-based electrostatics calculations are essential for this purpose, but their use have been limited by a long-standing discussion on which value to use for the dielectric constants (</w:t>
      </w:r>
      <w:proofErr w:type="spellStart"/>
      <w:r w:rsidR="00273D95" w:rsidRPr="00273D95">
        <w:t>ε</w:t>
      </w:r>
      <w:r w:rsidR="00273D95" w:rsidRPr="00273D95">
        <w:rPr>
          <w:vertAlign w:val="subscript"/>
        </w:rPr>
        <w:t>eff</w:t>
      </w:r>
      <w:proofErr w:type="spellEnd"/>
      <w:r w:rsidR="00273D95" w:rsidRPr="00273D95">
        <w:t xml:space="preserve"> and </w:t>
      </w:r>
      <w:proofErr w:type="spellStart"/>
      <w:r w:rsidR="00273D95" w:rsidRPr="00273D95">
        <w:t>ε</w:t>
      </w:r>
      <w:r w:rsidR="00273D95" w:rsidRPr="00273D95">
        <w:rPr>
          <w:vertAlign w:val="subscript"/>
        </w:rPr>
        <w:t>p</w:t>
      </w:r>
      <w:proofErr w:type="spellEnd"/>
      <w:r w:rsidR="00273D95" w:rsidRPr="00273D95">
        <w:t xml:space="preserve">) required in </w:t>
      </w:r>
      <w:proofErr w:type="spellStart"/>
      <w:r w:rsidR="00273D95" w:rsidRPr="00273D95">
        <w:t>Coulombic</w:t>
      </w:r>
      <w:proofErr w:type="spellEnd"/>
      <w:r w:rsidR="00273D95" w:rsidRPr="00273D95">
        <w:t xml:space="preserve"> models and Poisson-Boltzmann models. The currently used values for </w:t>
      </w:r>
      <w:proofErr w:type="spellStart"/>
      <w:r w:rsidR="00273D95" w:rsidRPr="00273D95">
        <w:t>ε</w:t>
      </w:r>
      <w:r w:rsidR="00273D95" w:rsidRPr="00273D95">
        <w:rPr>
          <w:vertAlign w:val="subscript"/>
        </w:rPr>
        <w:t>eff</w:t>
      </w:r>
      <w:proofErr w:type="spellEnd"/>
      <w:r w:rsidR="00273D95" w:rsidRPr="00273D95">
        <w:t xml:space="preserve"> and </w:t>
      </w:r>
      <w:proofErr w:type="spellStart"/>
      <w:r w:rsidR="00273D95" w:rsidRPr="00273D95">
        <w:t>ε</w:t>
      </w:r>
      <w:r w:rsidR="00273D95" w:rsidRPr="00273D95">
        <w:rPr>
          <w:vertAlign w:val="subscript"/>
        </w:rPr>
        <w:t>p</w:t>
      </w:r>
      <w:proofErr w:type="spellEnd"/>
      <w:r w:rsidR="00273D95" w:rsidRPr="00273D95">
        <w:t xml:space="preserve"> are </w:t>
      </w:r>
      <w:r w:rsidR="001369A0">
        <w:t xml:space="preserve">essentially </w:t>
      </w:r>
      <w:r w:rsidR="00273D95" w:rsidRPr="00273D95">
        <w:t xml:space="preserve">empirical parameters calibrated against </w:t>
      </w:r>
      <w:r w:rsidR="001369A0">
        <w:t xml:space="preserve">thermodynamic </w:t>
      </w:r>
      <w:r w:rsidR="00273D95" w:rsidRPr="00273D95">
        <w:t xml:space="preserve">properties that are indirect measurements of protein electric fields. We determine optimal values for </w:t>
      </w:r>
      <w:proofErr w:type="spellStart"/>
      <w:r w:rsidR="00273D95" w:rsidRPr="00273D95">
        <w:t>ε</w:t>
      </w:r>
      <w:r w:rsidR="00273D95" w:rsidRPr="00273D95">
        <w:rPr>
          <w:vertAlign w:val="subscript"/>
        </w:rPr>
        <w:t>eff</w:t>
      </w:r>
      <w:proofErr w:type="spellEnd"/>
      <w:r w:rsidR="00273D95" w:rsidRPr="00273D95">
        <w:t xml:space="preserve"> and </w:t>
      </w:r>
      <w:proofErr w:type="spellStart"/>
      <w:r w:rsidR="00273D95" w:rsidRPr="00273D95">
        <w:t>ε</w:t>
      </w:r>
      <w:r w:rsidR="00273D95" w:rsidRPr="00273D95">
        <w:rPr>
          <w:vertAlign w:val="subscript"/>
        </w:rPr>
        <w:t>p</w:t>
      </w:r>
      <w:proofErr w:type="spellEnd"/>
      <w:r w:rsidR="00273D95" w:rsidRPr="00273D95">
        <w:t xml:space="preserve"> by measuring protein electric fields in solution using direct detection of NMR chemical shift perturbations (CSPs). We measured CSPs in fourteen pr</w:t>
      </w:r>
      <w:r w:rsidR="00273D95" w:rsidRPr="00273D95">
        <w:t>o</w:t>
      </w:r>
      <w:r w:rsidR="00273D95" w:rsidRPr="00273D95">
        <w:t xml:space="preserve">teins to get a broad and general characterization of </w:t>
      </w:r>
      <w:r w:rsidR="00273D95" w:rsidRPr="00273D95">
        <w:rPr>
          <w:lang w:val="ga-IE"/>
        </w:rPr>
        <w:t>electric fields</w:t>
      </w:r>
      <w:r w:rsidR="00273D95" w:rsidRPr="00273D95">
        <w:t>. Coulomb’s law reproduces the measured CSPs optimally with a protein dielectric constant (</w:t>
      </w:r>
      <w:proofErr w:type="spellStart"/>
      <w:r w:rsidR="00273D95" w:rsidRPr="00273D95">
        <w:t>ε</w:t>
      </w:r>
      <w:r w:rsidR="00273D95" w:rsidRPr="00273D95">
        <w:rPr>
          <w:vertAlign w:val="subscript"/>
        </w:rPr>
        <w:t>eff</w:t>
      </w:r>
      <w:proofErr w:type="spellEnd"/>
      <w:r w:rsidR="00273D95" w:rsidRPr="00273D95">
        <w:t>) from 3 to 13, with an optimal value across all proteins of 6.5. However, when the water-protein interface is treated with finite difference Poisson-Boltzmann calculations, the optimal protein dielectric constant (</w:t>
      </w:r>
      <w:proofErr w:type="spellStart"/>
      <w:r w:rsidR="00273D95" w:rsidRPr="00273D95">
        <w:t>ε</w:t>
      </w:r>
      <w:r w:rsidR="00273D95" w:rsidRPr="00273D95">
        <w:rPr>
          <w:vertAlign w:val="subscript"/>
        </w:rPr>
        <w:t>p</w:t>
      </w:r>
      <w:proofErr w:type="spellEnd"/>
      <w:r w:rsidR="001369A0">
        <w:t xml:space="preserve">) </w:t>
      </w:r>
      <w:proofErr w:type="spellStart"/>
      <w:r w:rsidR="001369A0">
        <w:t>rangeds</w:t>
      </w:r>
      <w:r w:rsidR="00273D95" w:rsidRPr="00273D95">
        <w:t>from</w:t>
      </w:r>
      <w:proofErr w:type="spellEnd"/>
      <w:r w:rsidR="00273D95" w:rsidRPr="00273D95">
        <w:t xml:space="preserve"> 2-5 with an optimum of 3</w:t>
      </w:r>
      <w:r w:rsidR="00273D95" w:rsidRPr="00273D95">
        <w:rPr>
          <w:lang w:val="ga-IE"/>
        </w:rPr>
        <w:t xml:space="preserve">. </w:t>
      </w:r>
      <w:r w:rsidR="00273D95" w:rsidRPr="00273D95">
        <w:t xml:space="preserve">It is striking how similar this value is to the dielectric constant of 2-4 measured for protein powders, and how different it is from the </w:t>
      </w:r>
      <w:proofErr w:type="spellStart"/>
      <w:r w:rsidR="00273D95" w:rsidRPr="00273D95">
        <w:t>ε</w:t>
      </w:r>
      <w:r w:rsidR="00273D95" w:rsidRPr="00273D95">
        <w:rPr>
          <w:vertAlign w:val="subscript"/>
        </w:rPr>
        <w:t>p</w:t>
      </w:r>
      <w:proofErr w:type="spellEnd"/>
      <w:r w:rsidR="00273D95" w:rsidRPr="00273D95">
        <w:t xml:space="preserve"> of 6-</w:t>
      </w:r>
      <w:r w:rsidR="001369A0">
        <w:t>2</w:t>
      </w:r>
      <w:r w:rsidR="00273D95" w:rsidRPr="00273D95">
        <w:t>0 used in models</w:t>
      </w:r>
      <w:r w:rsidR="00790242">
        <w:t xml:space="preserve"> based on the </w:t>
      </w:r>
      <w:r w:rsidR="00790242" w:rsidRPr="00273D95">
        <w:t>Poisson-Boltzmann</w:t>
      </w:r>
      <w:r w:rsidR="00790242">
        <w:t xml:space="preserve"> equation</w:t>
      </w:r>
      <w:r w:rsidR="00273D95" w:rsidRPr="00273D95">
        <w:t xml:space="preserve"> when calculating thermodynamic parameters. Because the value of </w:t>
      </w:r>
      <w:proofErr w:type="spellStart"/>
      <w:r w:rsidR="00273D95" w:rsidRPr="00273D95">
        <w:t>ε</w:t>
      </w:r>
      <w:r w:rsidR="00273D95" w:rsidRPr="00273D95">
        <w:rPr>
          <w:vertAlign w:val="subscript"/>
        </w:rPr>
        <w:t>p</w:t>
      </w:r>
      <w:proofErr w:type="spellEnd"/>
      <w:r w:rsidR="00273D95" w:rsidRPr="00273D95">
        <w:t xml:space="preserve"> = 3 is obtained by analysis of </w:t>
      </w:r>
      <w:r w:rsidR="001369A0">
        <w:t>NMR chemical shift perturbations</w:t>
      </w:r>
      <w:r w:rsidR="00273D95" w:rsidRPr="00273D95">
        <w:t xml:space="preserve"> in</w:t>
      </w:r>
      <w:r w:rsidR="001369A0">
        <w:t>stead</w:t>
      </w:r>
      <w:r w:rsidR="00273D95" w:rsidRPr="00273D95">
        <w:t xml:space="preserve"> of thermodynamic parameters such as pK</w:t>
      </w:r>
      <w:r w:rsidR="00273D95" w:rsidRPr="00273D95">
        <w:rPr>
          <w:vertAlign w:val="subscript"/>
        </w:rPr>
        <w:t>a</w:t>
      </w:r>
      <w:r w:rsidR="00273D95" w:rsidRPr="00273D95">
        <w:t xml:space="preserve"> values, it is likely to </w:t>
      </w:r>
      <w:r w:rsidR="001369A0">
        <w:t xml:space="preserve">describe only the electric field and thus </w:t>
      </w:r>
      <w:r w:rsidR="00273D95" w:rsidRPr="00273D95">
        <w:t>represent a more general, intrinsic, and tran</w:t>
      </w:r>
      <w:r w:rsidR="00273D95" w:rsidRPr="00273D95">
        <w:t>s</w:t>
      </w:r>
      <w:r w:rsidR="00273D95" w:rsidRPr="00273D95">
        <w:t xml:space="preserve">ferable </w:t>
      </w:r>
      <w:proofErr w:type="spellStart"/>
      <w:r w:rsidR="00273D95" w:rsidRPr="00273D95">
        <w:t>ε</w:t>
      </w:r>
      <w:r w:rsidR="00273D95" w:rsidRPr="00273D95">
        <w:rPr>
          <w:vertAlign w:val="subscript"/>
        </w:rPr>
        <w:t>p</w:t>
      </w:r>
      <w:proofErr w:type="spellEnd"/>
      <w:r w:rsidR="00273D95" w:rsidRPr="00273D95">
        <w:t xml:space="preserve"> common to most folded proteins</w:t>
      </w:r>
      <w:r w:rsidRPr="00BE533F">
        <w:t>.</w:t>
      </w:r>
    </w:p>
    <w:p w:rsidR="001A048B" w:rsidRDefault="001A048B" w:rsidP="00186FAB">
      <w:pPr>
        <w:pStyle w:val="TAMainText"/>
        <w:sectPr w:rsidR="001A048B" w:rsidSect="001A048B">
          <w:type w:val="continuous"/>
          <w:pgSz w:w="12240" w:h="15840"/>
          <w:pgMar w:top="720" w:right="1094" w:bottom="720" w:left="1094" w:header="720" w:footer="720" w:gutter="0"/>
          <w:cols w:space="461"/>
        </w:sectPr>
      </w:pPr>
    </w:p>
    <w:p w:rsidR="0077229F" w:rsidRPr="0077229F" w:rsidRDefault="0077229F" w:rsidP="00B65028">
      <w:pPr>
        <w:pStyle w:val="TDAckTitle"/>
      </w:pPr>
      <w:r w:rsidRPr="0077229F">
        <w:lastRenderedPageBreak/>
        <w:t xml:space="preserve">Introduction </w:t>
      </w:r>
    </w:p>
    <w:p w:rsidR="0077229F" w:rsidRPr="0077229F" w:rsidRDefault="0077229F" w:rsidP="00186FAB">
      <w:pPr>
        <w:pStyle w:val="TAMainText"/>
      </w:pPr>
      <w:r w:rsidRPr="0077229F">
        <w:t>Some of the most fundamental biochemical reactions, such as enzymatic catalysis</w:t>
      </w:r>
      <w:hyperlink w:anchor="_ENREF_1" w:tooltip="Warshel, 1998 #1" w:history="1">
        <w:r w:rsidR="009055C5" w:rsidRPr="00F67795">
          <w:fldChar w:fldCharType="begin"/>
        </w:r>
        <w:r w:rsidR="00B67C2F" w:rsidRPr="00F67795">
          <w:instrText xml:space="preserve"> ADDIN EN.CITE &lt;EndNote&gt;&lt;Cite&gt;&lt;Author&gt;Warshel&lt;/Author&gt;&lt;Year&gt;1998&lt;/Year&gt;&lt;RecNum&gt;1&lt;/RecNum&gt;&lt;DisplayText&gt;&lt;style face="superscript"&gt;1&lt;/style&gt;&lt;/DisplayText&gt;&lt;record&gt;&lt;rec-number&gt;1&lt;/rec-number&gt;&lt;foreign-keys&gt;&lt;key app="EN" db-id="tpdwwap0i90e99ewatt5xx062s9es0r52e20"&gt;1&lt;/key&gt;&lt;/foreign-keys&gt;&lt;ref-type name="Journal Article"&gt;17&lt;/ref-type&gt;&lt;contributors&gt;&lt;authors&gt;&lt;author&gt;Warshel, A.&lt;/author&gt;&lt;author&gt;Florian, J.&lt;/author&gt;&lt;/authors&gt;&lt;/contributors&gt;&lt;auth-address&gt;Department of Chemistry, University of Southern California, Los Angeles, CA 90089-1062, USA. warshel@invitro.usc.edu&lt;/auth-address&gt;&lt;titles&gt;&lt;title&gt;Computer simulations of enzyme catalysis: finding out what has been optimized by evolution&lt;/title&gt;&lt;secondary-title&gt;Proc Natl Acad Sci U S A&lt;/secondary-title&gt;&lt;/titles&gt;&lt;periodical&gt;&lt;full-title&gt;Proceedings of the National Academy of Sciences, USA&lt;/full-title&gt;&lt;abbr-1&gt;Proc. Natl. Acad. Sci. USA&lt;/abbr-1&gt;&lt;abbr-2&gt;PNAS&lt;/abbr-2&gt;&lt;abbr-3&gt;Proc Natl Acad Sci U S A&lt;/abbr-3&gt;&lt;/periodical&gt;&lt;pages&gt;5950-5&lt;/pages&gt;&lt;volume&gt;95&lt;/volume&gt;&lt;number&gt;11&lt;/number&gt;&lt;edition&gt;1998/05/30&lt;/edition&gt;&lt;keywords&gt;&lt;keyword&gt;Animals&lt;/keyword&gt;&lt;keyword&gt;*Computer Simulation&lt;/keyword&gt;&lt;keyword&gt;Enzymes/*chemistry/*metabolism&lt;/keyword&gt;&lt;keyword&gt;*Evolution, Molecular&lt;/keyword&gt;&lt;keyword&gt;Humans&lt;/keyword&gt;&lt;keyword&gt;*Models, Chemical&lt;/keyword&gt;&lt;keyword&gt;Substrate Specificity&lt;/keyword&gt;&lt;/keywords&gt;&lt;dates&gt;&lt;year&gt;1998&lt;/year&gt;&lt;pub-dates&gt;&lt;date&gt;May 26&lt;/date&gt;&lt;/pub-dates&gt;&lt;/dates&gt;&lt;isbn&gt;0027-8424 (Print)&amp;#xD;0027-8424 (Linking)&lt;/isbn&gt;&lt;accession-num&gt;9600897&lt;/accession-num&gt;&lt;urls&gt;&lt;related-urls&gt;&lt;url&gt;http://www.ncbi.nlm.nih.gov/entrez/query.fcgi?cmd=Retrieve&amp;amp;db=PubMed&amp;amp;dopt=Citation&amp;amp;list_uids=9600897&lt;/url&gt;&lt;/related-urls&gt;&lt;/urls&gt;&lt;custom2&gt;34499&lt;/custom2&gt;&lt;language&gt;eng&lt;/language&gt;&lt;/record&gt;&lt;/Cite&gt;&lt;/EndNote&gt;</w:instrText>
        </w:r>
        <w:r w:rsidR="009055C5" w:rsidRPr="00F67795">
          <w:fldChar w:fldCharType="separate"/>
        </w:r>
        <w:r w:rsidR="00B67C2F" w:rsidRPr="00F67795">
          <w:rPr>
            <w:vertAlign w:val="superscript"/>
          </w:rPr>
          <w:t>1</w:t>
        </w:r>
        <w:r w:rsidR="009055C5" w:rsidRPr="00F67795">
          <w:fldChar w:fldCharType="end"/>
        </w:r>
      </w:hyperlink>
      <w:r w:rsidRPr="0077229F">
        <w:t>, redox reactions</w:t>
      </w:r>
      <w:hyperlink w:anchor="_ENREF_2" w:tooltip="Varadarajan, 1989 #2" w:history="1">
        <w:r w:rsidR="009055C5" w:rsidRPr="00F67795">
          <w:fldChar w:fldCharType="begin"/>
        </w:r>
        <w:r w:rsidR="00B67C2F" w:rsidRPr="00F67795">
          <w:instrText xml:space="preserve"> ADDIN EN.CITE &lt;EndNote&gt;&lt;Cite&gt;&lt;Author&gt;Varadarajan&lt;/Author&gt;&lt;Year&gt;1989&lt;/Year&gt;&lt;RecNum&gt;2&lt;/RecNum&gt;&lt;DisplayText&gt;&lt;style face="superscript"&gt;2&lt;/style&gt;&lt;/DisplayText&gt;&lt;record&gt;&lt;rec-number&gt;2&lt;/rec-number&gt;&lt;foreign-keys&gt;&lt;key app="EN" db-id="tpdwwap0i90e99ewatt5xx062s9es0r52e20"&gt;2&lt;/key&gt;&lt;/foreign-keys&gt;&lt;ref-type name="Journal Article"&gt;17&lt;/ref-type&gt;&lt;contributors&gt;&lt;authors&gt;&lt;author&gt;Varadarajan, R.&lt;/author&gt;&lt;author&gt;Zewert, T. E.&lt;/author&gt;&lt;author&gt;Gray, H. B.&lt;/author&gt;&lt;author&gt;Boxer, S. G.&lt;/author&gt;&lt;/authors&gt;&lt;/contributors&gt;&lt;auth-address&gt;Department of Chemistry, Stanford University, CA 94305.&lt;/auth-address&gt;&lt;titles&gt;&lt;title&gt;Effects of buried ionizable amino acids on the reduction potential of recombinant myoglobin&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69-72&lt;/pages&gt;&lt;volume&gt;243&lt;/volume&gt;&lt;number&gt;4887&lt;/number&gt;&lt;edition&gt;1989/01/06&lt;/edition&gt;&lt;keywords&gt;&lt;keyword&gt;Asparagine&lt;/keyword&gt;&lt;keyword&gt;Aspartic Acid&lt;/keyword&gt;&lt;keyword&gt;Glutamates&lt;/keyword&gt;&lt;keyword&gt;Glutamic Acid&lt;/keyword&gt;&lt;keyword&gt;Heme/metabolism&lt;/keyword&gt;&lt;keyword&gt;Humans&lt;/keyword&gt;&lt;keyword&gt;Mutation&lt;/keyword&gt;&lt;keyword&gt;Myoglobin/*metabolism&lt;/keyword&gt;&lt;keyword&gt;Oxidation-Reduction&lt;/keyword&gt;&lt;keyword&gt;Protein Conformation&lt;/keyword&gt;&lt;keyword&gt;Recombinant Proteins/*metabolism&lt;/keyword&gt;&lt;keyword&gt;Thermodynamics&lt;/keyword&gt;&lt;keyword&gt;Valine&lt;/keyword&gt;&lt;/keywords&gt;&lt;dates&gt;&lt;year&gt;1989&lt;/year&gt;&lt;pub-dates&gt;&lt;date&gt;Jan 6&lt;/date&gt;&lt;/pub-dates&gt;&lt;/dates&gt;&lt;isbn&gt;0036-8075 (Print)&amp;#xD;0036-8075 (Linking)&lt;/isbn&gt;&lt;accession-num&gt;2563171&lt;/accession-num&gt;&lt;work-type&gt;Research Support, Non-U.S. Gov&amp;apos;t&amp;#xD;Research Support, U.S. Gov&amp;apos;t, P.H.S.&lt;/work-type&gt;&lt;urls&gt;&lt;related-urls&gt;&lt;url&gt;http://www.ncbi.nlm.nih.gov/pubmed/2563171&lt;/url&gt;&lt;/related-urls&gt;&lt;/urls&gt;&lt;language&gt;eng&lt;/language&gt;&lt;/record&gt;&lt;/Cite&gt;&lt;/EndNote&gt;</w:instrText>
        </w:r>
        <w:r w:rsidR="009055C5" w:rsidRPr="00F67795">
          <w:fldChar w:fldCharType="separate"/>
        </w:r>
        <w:r w:rsidR="00B67C2F" w:rsidRPr="00F67795">
          <w:rPr>
            <w:vertAlign w:val="superscript"/>
          </w:rPr>
          <w:t>2</w:t>
        </w:r>
        <w:r w:rsidR="009055C5" w:rsidRPr="00F67795">
          <w:fldChar w:fldCharType="end"/>
        </w:r>
      </w:hyperlink>
      <w:r w:rsidRPr="0077229F">
        <w:t>, H</w:t>
      </w:r>
      <w:r w:rsidRPr="0077229F">
        <w:rPr>
          <w:vertAlign w:val="superscript"/>
        </w:rPr>
        <w:t>+</w:t>
      </w:r>
      <w:r w:rsidRPr="0077229F">
        <w:t xml:space="preserve"> transfer</w:t>
      </w:r>
      <w:hyperlink w:anchor="_ENREF_3" w:tooltip="Luecke, 1998 #3" w:history="1">
        <w:r w:rsidR="009055C5" w:rsidRPr="00F67795">
          <w:fldChar w:fldCharType="begin">
            <w:fldData xml:space="preserve">PEVuZE5vdGU+PENpdGU+PEF1dGhvcj5MdWVja2U8L0F1dGhvcj48WWVhcj4xOTk4PC9ZZWFyPjxS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</w:fldData>
          </w:fldChar>
        </w:r>
        <w:r w:rsidR="00B67C2F" w:rsidRPr="00F67795">
          <w:instrText xml:space="preserve"> ADDIN EN.CITE </w:instrText>
        </w:r>
        <w:r w:rsidR="009055C5" w:rsidRPr="00F67795">
          <w:fldChar w:fldCharType="begin">
            <w:fldData xml:space="preserve">PEVuZE5vdGU+PENpdGU+PEF1dGhvcj5MdWVja2U8L0F1dGhvcj48WWVhcj4xOTk4PC9ZZWFyPjxS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</w:fldData>
          </w:fldChar>
        </w:r>
        <w:r w:rsidR="00B67C2F" w:rsidRPr="00F67795">
          <w:instrText xml:space="preserve"> ADDIN EN.CITE.DATA </w:instrText>
        </w:r>
        <w:r w:rsidR="009055C5" w:rsidRPr="00F67795">
          <w:fldChar w:fldCharType="end"/>
        </w:r>
        <w:r w:rsidR="009055C5" w:rsidRPr="00F67795">
          <w:fldChar w:fldCharType="separate"/>
        </w:r>
        <w:r w:rsidR="00B67C2F" w:rsidRPr="00F67795">
          <w:rPr>
            <w:vertAlign w:val="superscript"/>
          </w:rPr>
          <w:t>3</w:t>
        </w:r>
        <w:r w:rsidR="009055C5" w:rsidRPr="00F67795">
          <w:fldChar w:fldCharType="end"/>
        </w:r>
      </w:hyperlink>
      <w:r w:rsidRPr="0077229F">
        <w:t>, and</w:t>
      </w:r>
      <w:r w:rsidRPr="0077229F">
        <w:rPr>
          <w:lang w:val="ga-IE"/>
        </w:rPr>
        <w:t xml:space="preserve"> </w:t>
      </w:r>
      <w:r w:rsidRPr="0077229F">
        <w:t>ion homeostasis</w:t>
      </w:r>
      <w:hyperlink w:anchor="_ENREF_4" w:tooltip="Doyle, 1998 #4" w:history="1">
        <w:r w:rsidR="009055C5" w:rsidRPr="00F67795">
          <w:fldChar w:fldCharType="begin"/>
        </w:r>
        <w:r w:rsidR="00B67C2F">
          <w:instrText xml:space="preserve"> ADDIN EN.CITE &lt;EndNote&gt;&lt;Cite&gt;&lt;Author&gt;Doyle&lt;/Author&gt;&lt;Year&gt;1998&lt;/Year&gt;&lt;RecNum&gt;4&lt;/RecNum&gt;&lt;DisplayText&gt;&lt;style face="superscript"&gt;4&lt;/style&gt;&lt;/DisplayText&gt;&lt;record&gt;&lt;rec-number&gt;4&lt;/rec-number&gt;&lt;foreign-keys&gt;&lt;key app="EN" db-id="tpdwwap0i90e99ewatt5xx062s9es0r52e20"&gt;4&lt;/key&gt;&lt;/foreign-keys&gt;&lt;ref-type name="Journal Article"&gt;17&lt;/ref-type&gt;&lt;contributors&gt;&lt;authors&gt;&lt;author&gt;Doyle, Declan&lt;/author&gt;&lt;author&gt;Cabral, Joao Morais &lt;/author&gt;&lt;author&gt;Pfuetzner, Richard&lt;/author&gt;&lt;author&gt;Kuo, Anling&lt;/author&gt;&lt;author&gt;Gulbis, Jacqueline&lt;/author&gt;&lt;author&gt;Cohen, Steven&lt;/author&gt;&lt;author&gt;Chait, Brian&lt;/author&gt;&lt;author&gt;MacKinnon, Roderick&lt;/author&gt;&lt;/authors&gt;&lt;/contributors&gt;&lt;titles&gt;&lt;title&gt;The Structure of the Potassium Channel: Molecular Basis of K+ Conduction and Selectivity &lt;/title&gt;&lt;secondary-title&gt;Science&lt;/secondary-title&gt;&lt;/titles&gt;&lt;periodical&gt;&lt;full-title&gt;Science&lt;/full-title&gt;&lt;abbr-1&gt;Science&lt;/abbr-1&gt;&lt;/periodical&gt;&lt;pages&gt;69-77&lt;/pages&gt;&lt;volume&gt;280&lt;/volume&gt;&lt;number&gt;5360&lt;/number&gt;&lt;dates&gt;&lt;year&gt;1998&lt;/year&gt;&lt;/dates&gt;&lt;urls&gt;&lt;/urls&gt;&lt;/record&gt;&lt;/Cite&gt;&lt;/EndNote&gt;</w:instrText>
        </w:r>
        <w:r w:rsidR="009055C5" w:rsidRPr="00F67795">
          <w:fldChar w:fldCharType="separate"/>
        </w:r>
        <w:r w:rsidR="00B67C2F" w:rsidRPr="00F67795">
          <w:rPr>
            <w:noProof/>
            <w:vertAlign w:val="superscript"/>
          </w:rPr>
          <w:t>4</w:t>
        </w:r>
        <w:r w:rsidR="009055C5" w:rsidRPr="00F67795">
          <w:fldChar w:fldCharType="end"/>
        </w:r>
      </w:hyperlink>
      <w:r w:rsidRPr="0077229F">
        <w:t xml:space="preserve"> are governed by electrostatic effects. To unde</w:t>
      </w:r>
      <w:r w:rsidRPr="0077229F">
        <w:t>r</w:t>
      </w:r>
      <w:r w:rsidRPr="0077229F">
        <w:t>stand the structural and physical basis of such biological pr</w:t>
      </w:r>
      <w:r w:rsidRPr="0077229F">
        <w:t>o</w:t>
      </w:r>
      <w:r w:rsidRPr="0077229F">
        <w:t xml:space="preserve">cesses, it is necessary to know the magnitude and molecular determinants of electrostatic </w:t>
      </w:r>
      <w:r w:rsidR="00017F17">
        <w:t>forces and energies</w:t>
      </w:r>
      <w:r w:rsidRPr="0077229F">
        <w:t xml:space="preserve"> in proteins. Owing to the difficulties inherent to the experimental mea</w:t>
      </w:r>
      <w:r w:rsidRPr="0077229F">
        <w:t>s</w:t>
      </w:r>
      <w:r w:rsidRPr="0077229F">
        <w:t xml:space="preserve">urement of </w:t>
      </w:r>
      <w:r w:rsidRPr="0077229F">
        <w:rPr>
          <w:lang w:val="ga-IE"/>
        </w:rPr>
        <w:t>electrostatic effects</w:t>
      </w:r>
      <w:r w:rsidRPr="0077229F">
        <w:t xml:space="preserve"> in proteins, we typically use structure-based c</w:t>
      </w:r>
      <w:r w:rsidRPr="0077229F">
        <w:rPr>
          <w:lang w:val="ga-IE"/>
        </w:rPr>
        <w:t>alculations to estimate electrostatic energies in proteins</w:t>
      </w:r>
      <w:r w:rsidRPr="0077229F">
        <w:t>.</w:t>
      </w:r>
      <w:r w:rsidRPr="0077229F">
        <w:rPr>
          <w:lang w:val="ga-IE"/>
        </w:rPr>
        <w:t xml:space="preserve"> </w:t>
      </w:r>
      <w:r w:rsidRPr="0077229F">
        <w:t>These theoretical calculations are an essential tool for dissecting structure-function relationships and properties of biomolecules, but they are notoriously sensitive to the input structure</w:t>
      </w:r>
      <w:r w:rsidR="009055C5" w:rsidRPr="0077229F">
        <w:fldChar w:fldCharType="begin">
          <w:fldData xml:space="preserve">PEVuZE5vdGU+PENpdGU+PEF1dGhvcj5OaWVsc2VuPC9BdXRob3I+PFllYXI+MTk5OTwvWWVhcj48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</w:fldData>
        </w:fldChar>
      </w:r>
      <w:r w:rsidRPr="0077229F">
        <w:instrText xml:space="preserve"> ADDIN EN.CITE </w:instrText>
      </w:r>
      <w:r w:rsidR="009055C5" w:rsidRPr="0077229F">
        <w:fldChar w:fldCharType="begin">
          <w:fldData xml:space="preserve">PEVuZE5vdGU+PENpdGU+PEF1dGhvcj5OaWVsc2VuPC9BdXRob3I+PFllYXI+MTk5OTwvWWVhcj48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</w:fldData>
        </w:fldChar>
      </w:r>
      <w:r w:rsidRPr="0077229F">
        <w:instrText xml:space="preserve"> ADDIN EN.CITE.DATA </w:instrText>
      </w:r>
      <w:r w:rsidR="009055C5" w:rsidRPr="0077229F">
        <w:fldChar w:fldCharType="end"/>
      </w:r>
      <w:r w:rsidR="009055C5" w:rsidRPr="0077229F">
        <w:fldChar w:fldCharType="separate"/>
      </w:r>
      <w:hyperlink w:anchor="_ENREF_5" w:tooltip="Nielsen, 1999 #5" w:history="1">
        <w:r w:rsidR="00B67C2F" w:rsidRPr="00F67795">
          <w:rPr>
            <w:vertAlign w:val="superscript"/>
          </w:rPr>
          <w:t>5</w:t>
        </w:r>
      </w:hyperlink>
      <w:r w:rsidRPr="0077229F">
        <w:rPr>
          <w:vertAlign w:val="superscript"/>
        </w:rPr>
        <w:t>,</w:t>
      </w:r>
      <w:hyperlink w:anchor="_ENREF_6" w:tooltip="Nielsen, 2003 #6" w:history="1">
        <w:r w:rsidR="00B67C2F" w:rsidRPr="00F67795">
          <w:rPr>
            <w:vertAlign w:val="superscript"/>
          </w:rPr>
          <w:t>6</w:t>
        </w:r>
      </w:hyperlink>
      <w:r w:rsidR="009055C5" w:rsidRPr="0077229F">
        <w:fldChar w:fldCharType="end"/>
      </w:r>
      <w:r w:rsidRPr="0077229F">
        <w:t xml:space="preserve"> and to the parameters used such as the dielectric constants, and the charge-radius force field</w:t>
      </w:r>
      <w:hyperlink w:anchor="_ENREF_7" w:tooltip="Carstensen, 2011 #7" w:history="1">
        <w:r w:rsidR="009055C5" w:rsidRPr="00F67795">
          <w:fldChar w:fldCharType="begin">
            <w:fldData xml:space="preserve">PEVuZE5vdGU+PENpdGU+PEF1dGhvcj5DYXJzdGVuc2VuPC9BdXRob3I+PFllYXI+MjAxMTwvWWVh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</w:fldData>
          </w:fldChar>
        </w:r>
        <w:r w:rsidR="00B67C2F" w:rsidRPr="00F67795">
          <w:instrText xml:space="preserve"> ADDIN EN.CITE </w:instrText>
        </w:r>
        <w:r w:rsidR="009055C5" w:rsidRPr="00F67795">
          <w:fldChar w:fldCharType="begin">
            <w:fldData xml:space="preserve">PEVuZE5vdGU+PENpdGU+PEF1dGhvcj5DYXJzdGVuc2VuPC9BdXRob3I+PFllYXI+MjAxMTwvWWVh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</w:fldData>
          </w:fldChar>
        </w:r>
        <w:r w:rsidR="00B67C2F" w:rsidRPr="00F67795">
          <w:instrText xml:space="preserve"> ADDIN EN.CITE.DATA </w:instrText>
        </w:r>
        <w:r w:rsidR="009055C5" w:rsidRPr="00F67795">
          <w:fldChar w:fldCharType="end"/>
        </w:r>
        <w:r w:rsidR="009055C5" w:rsidRPr="00F67795">
          <w:fldChar w:fldCharType="separate"/>
        </w:r>
        <w:r w:rsidR="00B67C2F" w:rsidRPr="00F67795">
          <w:rPr>
            <w:vertAlign w:val="superscript"/>
          </w:rPr>
          <w:t>7</w:t>
        </w:r>
        <w:r w:rsidR="009055C5" w:rsidRPr="00F67795">
          <w:fldChar w:fldCharType="end"/>
        </w:r>
      </w:hyperlink>
      <w:r w:rsidRPr="0077229F">
        <w:t xml:space="preserve">. In particular, the value of the dielectric constants </w:t>
      </w:r>
      <w:r w:rsidR="00017F17">
        <w:t>in</w:t>
      </w:r>
      <w:r w:rsidRPr="0077229F">
        <w:t xml:space="preserve"> these calculations remains highly contentious.  What is clear is that the accuracy and utility of computational methods for structure-based electr</w:t>
      </w:r>
      <w:r w:rsidRPr="0077229F">
        <w:t>o</w:t>
      </w:r>
      <w:r w:rsidRPr="0077229F">
        <w:t>statics calculations is limited by our inability to describe di</w:t>
      </w:r>
      <w:r w:rsidRPr="0077229F">
        <w:t>e</w:t>
      </w:r>
      <w:r w:rsidRPr="0077229F">
        <w:t xml:space="preserve">lectric effects quantitatively.  Here we present data suggesting what the optimal value of the protein dielectric constant is when calculating electric fields with a Poisson-Boltzmann model framework and when using a simple </w:t>
      </w:r>
      <w:proofErr w:type="spellStart"/>
      <w:r w:rsidRPr="0077229F">
        <w:t>Coulombic</w:t>
      </w:r>
      <w:proofErr w:type="spellEnd"/>
      <w:r w:rsidRPr="0077229F">
        <w:t xml:space="preserve"> model.</w:t>
      </w:r>
    </w:p>
    <w:p w:rsidR="0077229F" w:rsidRPr="0077229F" w:rsidRDefault="0077229F" w:rsidP="00186FAB">
      <w:pPr>
        <w:pStyle w:val="TAMainText"/>
      </w:pPr>
      <w:r w:rsidRPr="0077229F">
        <w:lastRenderedPageBreak/>
        <w:t>Most structure-based calculations of electrostatic fields treat some part of the protein-water system as a dielectric contin</w:t>
      </w:r>
      <w:r w:rsidRPr="0077229F">
        <w:t>u</w:t>
      </w:r>
      <w:r w:rsidRPr="0077229F">
        <w:t xml:space="preserve">um whose </w:t>
      </w:r>
      <w:proofErr w:type="spellStart"/>
      <w:r w:rsidRPr="0077229F">
        <w:t>polarizability</w:t>
      </w:r>
      <w:proofErr w:type="spellEnd"/>
      <w:r w:rsidRPr="0077229F">
        <w:t xml:space="preserve"> is described implicitly by a dielectric constant. To maximize the ability of a theoretical model to reproduce dielectric properties of proteins, the parameters that it employs (i.e. the charge-radius force field and its dielectric constant) are usually calibrated against benchmarks consisting of thermodynamic parameters for simpler systems, such as solvation free energies of ions in different polar solvents</w:t>
      </w:r>
      <w:hyperlink w:anchor="_ENREF_8" w:tooltip="Warshel, 1984 #8" w:history="1">
        <w:r w:rsidR="009055C5" w:rsidRPr="00F67795">
          <w:fldChar w:fldCharType="begin"/>
        </w:r>
        <w:r w:rsidR="00B67C2F" w:rsidRPr="00F67795">
          <w:instrText xml:space="preserve"> ADDIN EN.CITE &lt;EndNote&gt;&lt;Cite&gt;&lt;Author&gt;Warshel&lt;/Author&gt;&lt;Year&gt;1984&lt;/Year&gt;&lt;RecNum&gt;8&lt;/RecNum&gt;&lt;DisplayText&gt;&lt;style face="superscript"&gt;8&lt;/style&gt;&lt;/DisplayText&gt;&lt;record&gt;&lt;rec-number&gt;8&lt;/rec-number&gt;&lt;foreign-keys&gt;&lt;key app="EN" db-id="tpdwwap0i90e99ewatt5xx062s9es0r52e20"&gt;8&lt;/key&gt;&lt;/foreign-keys&gt;&lt;ref-type name="Journal Article"&gt;17&lt;/ref-type&gt;&lt;contributors&gt;&lt;authors&gt;&lt;author&gt;Warshel, A&lt;/author&gt;&lt;author&gt;Russell, S.&lt;/author&gt;&lt;/authors&gt;&lt;/contributors&gt;&lt;titles&gt;&lt;title&gt;Calculations of electrostatic interactions in biological systems and in solutions.&lt;/title&gt;&lt;secondary-title&gt;Q Rev Biophys&lt;/secondary-title&gt;&lt;/titles&gt;&lt;periodical&gt;&lt;full-title&gt;Quarterly Reviews of Biophysics&lt;/full-title&gt;&lt;abbr-1&gt;Q. Rev. Biophys.&lt;/abbr-1&gt;&lt;abbr-2&gt;0033-5835&lt;/abbr-2&gt;&lt;abbr-3&gt;Q Rev Biophys&lt;/abbr-3&gt;&lt;/periodical&gt;&lt;pages&gt;283-422&lt;/pages&gt;&lt;volume&gt;17&lt;/volume&gt;&lt;number&gt;3&lt;/number&gt;&lt;dates&gt;&lt;year&gt;1984&lt;/year&gt;&lt;/dates&gt;&lt;urls&gt;&lt;/urls&gt;&lt;/record&gt;&lt;/Cite&gt;&lt;/EndNote&gt;</w:instrText>
        </w:r>
        <w:r w:rsidR="009055C5" w:rsidRPr="00F67795">
          <w:fldChar w:fldCharType="separate"/>
        </w:r>
        <w:r w:rsidR="00B67C2F" w:rsidRPr="00F67795">
          <w:rPr>
            <w:vertAlign w:val="superscript"/>
          </w:rPr>
          <w:t>8</w:t>
        </w:r>
        <w:r w:rsidR="009055C5" w:rsidRPr="00F67795">
          <w:fldChar w:fldCharType="end"/>
        </w:r>
      </w:hyperlink>
      <w:r w:rsidRPr="0077229F">
        <w:t>, changes in stability induced by changes in pH, in ionic strength, or by mutations</w:t>
      </w:r>
      <w:hyperlink w:anchor="_ENREF_9" w:tooltip="Isom, 2010 #9" w:history="1">
        <w:r w:rsidR="009055C5" w:rsidRPr="00F67795">
          <w:fldChar w:fldCharType="begin"/>
        </w:r>
        <w:r w:rsidR="00B67C2F" w:rsidRPr="00F67795">
          <w:instrText xml:space="preserve"> ADDIN EN.CITE &lt;EndNote&gt;&lt;Cite&gt;&lt;Author&gt;Isom&lt;/Author&gt;&lt;Year&gt;2010&lt;/Year&gt;&lt;RecNum&gt;9&lt;/RecNum&gt;&lt;DisplayText&gt;&lt;style face="superscript"&gt;9&lt;/style&gt;&lt;/DisplayText&gt;&lt;record&gt;&lt;rec-number&gt;9&lt;/rec-number&gt;&lt;foreign-keys&gt;&lt;key app="EN" db-id="tpdwwap0i90e99ewatt5xx062s9es0r52e20"&gt;9&lt;/key&gt;&lt;/foreign-keys&gt;&lt;ref-type name="Journal Article"&gt;17&lt;/ref-type&gt;&lt;contributors&gt;&lt;authors&gt;&lt;author&gt;Isom, D.&lt;/author&gt;&lt;author&gt;Castaneda, C. A.&lt;/author&gt;&lt;author&gt;Cannon, B. R.&lt;/author&gt;&lt;author&gt;Velu, P.&lt;/author&gt;&lt;author&gt;Garcia-Moreno, B.&lt;/author&gt;&lt;/authors&gt;&lt;/contributors&gt;&lt;titles&gt;&lt;title&gt;Charges in the hydrophobic interior of proteins&lt;/title&gt;&lt;secondary-title&gt;Proc Natl Acad Sci U S A&lt;/secondary-title&gt;&lt;/titles&gt;&lt;periodical&gt;&lt;full-title&gt;Proceedings of the National Academy of Sciences, USA&lt;/full-title&gt;&lt;abbr-1&gt;Proc. Natl. Acad. Sci. USA&lt;/abbr-1&gt;&lt;abbr-2&gt;PNAS&lt;/abbr-2&gt;&lt;abbr-3&gt;Proc Natl Acad Sci U S A&lt;/abbr-3&gt;&lt;/periodical&gt;&lt;pages&gt;16096-16100&lt;/pages&gt;&lt;volume&gt;107&lt;/volume&gt;&lt;number&gt;37&lt;/number&gt;&lt;dates&gt;&lt;year&gt;2010&lt;/year&gt;&lt;/dates&gt;&lt;urls&gt;&lt;/urls&gt;&lt;/record&gt;&lt;/Cite&gt;&lt;/EndNote&gt;</w:instrText>
        </w:r>
        <w:r w:rsidR="009055C5" w:rsidRPr="00F67795">
          <w:fldChar w:fldCharType="separate"/>
        </w:r>
        <w:r w:rsidR="00B67C2F" w:rsidRPr="00F67795">
          <w:rPr>
            <w:vertAlign w:val="superscript"/>
          </w:rPr>
          <w:t>9</w:t>
        </w:r>
        <w:r w:rsidR="009055C5" w:rsidRPr="00F67795">
          <w:fldChar w:fldCharType="end"/>
        </w:r>
      </w:hyperlink>
      <w:r w:rsidRPr="0077229F">
        <w:t>, pK</w:t>
      </w:r>
      <w:r w:rsidRPr="0077229F">
        <w:rPr>
          <w:vertAlign w:val="subscript"/>
        </w:rPr>
        <w:t>a</w:t>
      </w:r>
      <w:r w:rsidRPr="0077229F">
        <w:t xml:space="preserve"> values</w:t>
      </w:r>
      <w:hyperlink w:anchor="_ENREF_10" w:tooltip="Tynan-Connolly, 2007 #10" w:history="1">
        <w:r w:rsidR="009055C5" w:rsidRPr="00F67795">
          <w:fldChar w:fldCharType="begin"/>
        </w:r>
        <w:r w:rsidR="00B67C2F" w:rsidRPr="00F67795">
          <w:instrText xml:space="preserve"> ADDIN EN.CITE &lt;EndNote&gt;&lt;Cite&gt;&lt;Author&gt;Tynan-Connolly&lt;/Author&gt;&lt;Year&gt;2007&lt;/Year&gt;&lt;RecNum&gt;10&lt;/RecNum&gt;&lt;DisplayText&gt;&lt;style face="superscript"&gt;10&lt;/style&gt;&lt;/DisplayText&gt;&lt;record&gt;&lt;rec-number&gt;10&lt;/rec-number&gt;&lt;foreign-keys&gt;&lt;key app="EN" db-id="tpdwwap0i90e99ewatt5xx062s9es0r52e20"&gt;10&lt;/key&gt;&lt;/foreign-keys&gt;&lt;ref-type name="Journal Article"&gt;17&lt;/ref-type&gt;&lt;contributors&gt;&lt;authors&gt;&lt;author&gt;Tynan-Connolly, B.M.&lt;/author&gt;&lt;author&gt;Nielsen, J. E.&lt;/author&gt;&lt;/authors&gt;&lt;/contributors&gt;&lt;titles&gt;&lt;title&gt;Re-Designing protein pKa values&lt;/title&gt;&lt;secondary-title&gt;Protein Science&lt;/secondary-title&gt;&lt;/titles&gt;&lt;periodical&gt;&lt;full-title&gt;Protein Science&lt;/full-title&gt;&lt;abbr-1&gt;Protein Sci.&lt;/abbr-1&gt;&lt;abbr-2&gt;0961-8368&lt;/abbr-2&gt;&lt;/periodical&gt;&lt;pages&gt;239-249&lt;/pages&gt;&lt;volume&gt;16&lt;/volume&gt;&lt;dates&gt;&lt;year&gt;2007&lt;/year&gt;&lt;/dates&gt;&lt;urls&gt;&lt;/urls&gt;&lt;/record&gt;&lt;/Cite&gt;&lt;/EndNote&gt;</w:instrText>
        </w:r>
        <w:r w:rsidR="009055C5" w:rsidRPr="00F67795">
          <w:fldChar w:fldCharType="separate"/>
        </w:r>
        <w:r w:rsidR="00B67C2F" w:rsidRPr="00F67795">
          <w:rPr>
            <w:vertAlign w:val="superscript"/>
          </w:rPr>
          <w:t>10</w:t>
        </w:r>
        <w:r w:rsidR="009055C5" w:rsidRPr="00F67795">
          <w:fldChar w:fldCharType="end"/>
        </w:r>
      </w:hyperlink>
      <w:r w:rsidRPr="0077229F">
        <w:t>, peptide acidity co</w:t>
      </w:r>
      <w:r w:rsidRPr="0077229F">
        <w:t>n</w:t>
      </w:r>
      <w:r w:rsidRPr="0077229F">
        <w:t>stants</w:t>
      </w:r>
      <w:hyperlink w:anchor="_ENREF_11" w:tooltip="Hernandez, 2009 #11" w:history="1">
        <w:r w:rsidR="009055C5" w:rsidRPr="00F67795">
          <w:fldChar w:fldCharType="begin"/>
        </w:r>
        <w:r w:rsidR="00B67C2F" w:rsidRPr="00F67795">
          <w:instrText xml:space="preserve"> ADDIN EN.CITE &lt;EndNote&gt;&lt;Cite&gt;&lt;Author&gt;Hernandez&lt;/Author&gt;&lt;Year&gt;2009&lt;/Year&gt;&lt;RecNum&gt;11&lt;/RecNum&gt;&lt;DisplayText&gt;&lt;style face="superscript"&gt;11&lt;/style&gt;&lt;/DisplayText&gt;&lt;record&gt;&lt;rec-number&gt;11&lt;/rec-number&gt;&lt;foreign-keys&gt;&lt;key app="EN" db-id="tpdwwap0i90e99ewatt5xx062s9es0r52e20"&gt;11&lt;/key&gt;&lt;/foreign-keys&gt;&lt;ref-type name="Journal Article"&gt;17&lt;/ref-type&gt;&lt;contributors&gt;&lt;authors&gt;&lt;author&gt;Hernandez, G.&lt;/author&gt;&lt;author&gt;Anderson, J. S.&lt;/author&gt;&lt;author&gt;LeMaster, D. M.&lt;/author&gt;&lt;/authors&gt;&lt;/contributors&gt;&lt;auth-address&gt;Wadsworth Center, New York State Department of Health, School of Public Health, University at Albany-SUNY, Empire State Plaza, Albany, New York 12201, USA.&lt;/auth-address&gt;&lt;titles&gt;&lt;title&gt;Polarization and polarizability assessed by protein amide acidity&lt;/title&gt;&lt;secondary-title&gt;Biochemistry&lt;/secondary-title&gt;&lt;/titles&gt;&lt;periodical&gt;&lt;full-title&gt;Biochemistry&lt;/full-title&gt;&lt;abbr-1&gt;Biochemistry&lt;/abbr-1&gt;&lt;/periodical&gt;&lt;pages&gt;6482-94&lt;/pages&gt;&lt;volume&gt;48&lt;/volume&gt;&lt;number&gt;27&lt;/number&gt;&lt;edition&gt;2009/06/11&lt;/edition&gt;&lt;keywords&gt;&lt;keyword&gt;Acids/*chemistry&lt;/keyword&gt;&lt;keyword&gt;Amides/*chemistry&lt;/keyword&gt;&lt;keyword&gt;Gene Expression&lt;/keyword&gt;&lt;keyword&gt;Hydrogen-Ion Concentration&lt;/keyword&gt;&lt;keyword&gt;Models, Molecular&lt;/keyword&gt;&lt;keyword&gt;Nuclear Magnetic Resonance, Biomolecular&lt;/keyword&gt;&lt;keyword&gt;Proteins/*chemistry/genetics&lt;/keyword&gt;&lt;keyword&gt;X-Ray Diffraction&lt;/keyword&gt;&lt;/keywords&gt;&lt;dates&gt;&lt;year&gt;2009&lt;/year&gt;&lt;pub-dates&gt;&lt;date&gt;Jul 14&lt;/date&gt;&lt;/pub-dates&gt;&lt;/dates&gt;&lt;isbn&gt;1520-4995 (Electronic)&amp;#xD;0006-2960 (Linking)&lt;/isbn&gt;&lt;accession-num&gt;19507827&lt;/accession-num&gt;&lt;urls&gt;&lt;related-urls&gt;&lt;url&gt;http://www.ncbi.nlm.nih.gov/entrez/query.fcgi?cmd=Retrieve&amp;amp;db=PubMed&amp;amp;dopt=Citation&amp;amp;list_uids=19507827&lt;/url&gt;&lt;/related-urls&gt;&lt;/urls&gt;&lt;electronic-resource-num&gt;10.1021/bi900526z&lt;/electronic-resource-num&gt;&lt;language&gt;eng&lt;/language&gt;&lt;/record&gt;&lt;/Cite&gt;&lt;/EndNote&gt;</w:instrText>
        </w:r>
        <w:r w:rsidR="009055C5" w:rsidRPr="00F67795">
          <w:fldChar w:fldCharType="separate"/>
        </w:r>
        <w:r w:rsidR="00B67C2F" w:rsidRPr="00F67795">
          <w:rPr>
            <w:vertAlign w:val="superscript"/>
          </w:rPr>
          <w:t>11</w:t>
        </w:r>
        <w:r w:rsidR="009055C5" w:rsidRPr="00F67795">
          <w:fldChar w:fldCharType="end"/>
        </w:r>
      </w:hyperlink>
      <w:r w:rsidRPr="0077229F">
        <w:t xml:space="preserve"> </w:t>
      </w:r>
      <w:r w:rsidRPr="0077229F">
        <w:rPr>
          <w:lang w:val="ga-IE"/>
        </w:rPr>
        <w:t>and</w:t>
      </w:r>
      <w:r w:rsidRPr="0077229F">
        <w:t xml:space="preserve"> redox potentials</w:t>
      </w:r>
      <w:hyperlink w:anchor="_ENREF_12" w:tooltip="Churg, 1986 #12" w:history="1">
        <w:r w:rsidR="009055C5" w:rsidRPr="00F67795">
          <w:fldChar w:fldCharType="begin"/>
        </w:r>
        <w:r w:rsidR="00B67C2F" w:rsidRPr="00F67795">
          <w:instrText xml:space="preserve"> ADDIN EN.CITE &lt;EndNote&gt;&lt;Cite&gt;&lt;Author&gt;Churg&lt;/Author&gt;&lt;Year&gt;1986&lt;/Year&gt;&lt;RecNum&gt;12&lt;/RecNum&gt;&lt;DisplayText&gt;&lt;style face="superscript"&gt;12&lt;/style&gt;&lt;/DisplayText&gt;&lt;record&gt;&lt;rec-number&gt;12&lt;/rec-number&gt;&lt;foreign-keys&gt;&lt;key app="EN" db-id="tpdwwap0i90e99ewatt5xx062s9es0r52e20"&gt;12&lt;/key&gt;&lt;/foreign-keys&gt;&lt;ref-type name="Journal Article"&gt;17&lt;/ref-type&gt;&lt;contributors&gt;&lt;authors&gt;&lt;author&gt;Churg, A&lt;/author&gt;&lt;author&gt;Warshel, A&lt;/author&gt;&lt;/authors&gt;&lt;/contributors&gt;&lt;titles&gt;&lt;title&gt;Control of Redox Potential of Cytochrome c and Microscopic Dielectric Effects in Proteins&lt;/title&gt;&lt;secondary-title&gt;Biochemistry&lt;/secondary-title&gt;&lt;/titles&gt;&lt;periodical&gt;&lt;full-title&gt;Biochemistry&lt;/full-title&gt;&lt;abbr-1&gt;Biochemistry&lt;/abbr-1&gt;&lt;/periodical&gt;&lt;pages&gt;1675-1681&lt;/pages&gt;&lt;volume&gt;25&lt;/volume&gt;&lt;dates&gt;&lt;year&gt;1986&lt;/year&gt;&lt;/dates&gt;&lt;urls&gt;&lt;/urls&gt;&lt;/record&gt;&lt;/Cite&gt;&lt;/EndNote&gt;</w:instrText>
        </w:r>
        <w:r w:rsidR="009055C5" w:rsidRPr="00F67795">
          <w:fldChar w:fldCharType="separate"/>
        </w:r>
        <w:r w:rsidR="00B67C2F" w:rsidRPr="00F67795">
          <w:rPr>
            <w:vertAlign w:val="superscript"/>
          </w:rPr>
          <w:t>12</w:t>
        </w:r>
        <w:r w:rsidR="009055C5" w:rsidRPr="00F67795">
          <w:fldChar w:fldCharType="end"/>
        </w:r>
      </w:hyperlink>
      <w:r w:rsidRPr="0077229F">
        <w:rPr>
          <w:lang w:val="ga-IE"/>
        </w:rPr>
        <w:t>. The problem is that although these</w:t>
      </w:r>
      <w:r w:rsidRPr="0077229F">
        <w:t xml:space="preserve"> thermodynamic parameters do reflect the magnitude of the electrostatic potential, they represent a convolution of many other factors as well. The dielectric constants obtained by calibration against thermodynamic data are therefore model dependent and experiment-dependent. They are empirical parameters calibrated to reproduce experimental benchmarks and to account implicitly for any physical factors that are not treated explicitly in the models</w:t>
      </w:r>
      <w:hyperlink w:anchor="_ENREF_13" w:tooltip="Schutz, 2001 #13" w:history="1">
        <w:r w:rsidR="009055C5" w:rsidRPr="00F67795">
          <w:fldChar w:fldCharType="begin"/>
        </w:r>
        <w:r w:rsidR="00B67C2F" w:rsidRPr="00F67795">
          <w:instrText xml:space="preserve"> ADDIN EN.CITE &lt;EndNote&gt;&lt;Cite&gt;&lt;Author&gt;Schutz&lt;/Author&gt;&lt;Year&gt;2001&lt;/Year&gt;&lt;RecNum&gt;13&lt;/RecNum&gt;&lt;DisplayText&gt;&lt;style face="superscript"&gt;13&lt;/style&gt;&lt;/DisplayText&gt;&lt;record&gt;&lt;rec-number&gt;13&lt;/rec-number&gt;&lt;foreign-keys&gt;&lt;key app="EN" db-id="tpdwwap0i90e99ewatt5xx062s9es0r52e20"&gt;13&lt;/key&gt;&lt;/foreign-keys&gt;&lt;ref-type name="Journal Article"&gt;17&lt;/ref-type&gt;&lt;contributors&gt;&lt;authors&gt;&lt;author&gt;Schutz, C. N.&lt;/author&gt;&lt;author&gt;Warshel, A.&lt;/author&gt;&lt;/authors&gt;&lt;/contributors&gt;&lt;auth-address&gt;Department of Chemistry, University of Southern California, Los Angeles, California, USA.&lt;/auth-address&gt;&lt;titles&gt;&lt;title&gt;What are the dielectric &amp;quot;constants&amp;quot; of proteins and how to validate electrostatic models?&lt;/title&gt;&lt;secondary-title&gt;Proteins&lt;/secondary-title&gt;&lt;/titles&gt;&lt;periodical&gt;&lt;full-title&gt;Proteins&lt;/full-title&gt;&lt;abbr-1&gt;Proteins&lt;/abbr-1&gt;&lt;/periodical&gt;&lt;pages&gt;400-17&lt;/pages&gt;&lt;volume&gt;44&lt;/volume&gt;&lt;number&gt;4&lt;/number&gt;&lt;keywords&gt;&lt;keyword&gt;Electrostatics&lt;/keyword&gt;&lt;keyword&gt;Ions/chemistry/metabolism&lt;/keyword&gt;&lt;keyword&gt;Models, Chemical&lt;/keyword&gt;&lt;keyword&gt;Proteins/*chemistry&lt;/keyword&gt;&lt;keyword&gt;Reproducibility of Results&lt;/keyword&gt;&lt;keyword&gt;Support, U.S. Gov&amp;apos;t, P.H.S.&lt;/keyword&gt;&lt;keyword&gt;Thermodynamics&lt;/keyword&gt;&lt;/keywords&gt;&lt;dates&gt;&lt;year&gt;2001&lt;/year&gt;&lt;pub-dates&gt;&lt;date&gt;Sep 1&lt;/date&gt;&lt;/pub-dates&gt;&lt;/dates&gt;&lt;accession-num&gt;11484218&lt;/accession-num&gt;&lt;urls&gt;&lt;related-urls&gt;&lt;url&gt;http://www.ncbi.nlm.nih.gov/entrez/query.fcgi?cmd=Retrieve&amp;amp;db=PubMed&amp;amp;dopt=Citation&amp;amp;list_uids=11484218&lt;/url&gt;&lt;/related-urls&gt;&lt;/urls&gt;&lt;/record&gt;&lt;/Cite&gt;&lt;/EndNote&gt;</w:instrText>
        </w:r>
        <w:r w:rsidR="009055C5" w:rsidRPr="00F67795">
          <w:fldChar w:fldCharType="separate"/>
        </w:r>
        <w:r w:rsidR="00B67C2F" w:rsidRPr="00F67795">
          <w:rPr>
            <w:vertAlign w:val="superscript"/>
          </w:rPr>
          <w:t>13</w:t>
        </w:r>
        <w:r w:rsidR="009055C5" w:rsidRPr="00F67795">
          <w:fldChar w:fldCharType="end"/>
        </w:r>
      </w:hyperlink>
      <w:r w:rsidRPr="0077229F">
        <w:t>. In the present paper we focus on</w:t>
      </w:r>
      <w:r w:rsidR="00BD3763">
        <w:t xml:space="preserve"> </w:t>
      </w:r>
      <w:r w:rsidR="009F1F51">
        <w:t>measuring protein electric fields via NMR spectro</w:t>
      </w:r>
      <w:r w:rsidR="009F1F51">
        <w:t>s</w:t>
      </w:r>
      <w:r w:rsidR="009F1F51">
        <w:t xml:space="preserve">copy and on using these experimental measurements to guide electrostatic field calculations. To this end, we analyze the measured electric field-dependent chemical shifts to extract the corresponding dielectric constants that reproduce them </w:t>
      </w:r>
      <w:r w:rsidR="009F1F51">
        <w:lastRenderedPageBreak/>
        <w:t>most accurately when using the Poisson-Boltzmann equation or Coulomb’s law.</w:t>
      </w:r>
      <w:r w:rsidR="009F1F51" w:rsidRPr="0077229F">
        <w:t xml:space="preserve"> </w:t>
      </w:r>
      <w:r w:rsidRPr="0077229F">
        <w:t xml:space="preserve"> </w:t>
      </w:r>
    </w:p>
    <w:p w:rsidR="00B65028" w:rsidRDefault="0077229F" w:rsidP="00186FAB">
      <w:pPr>
        <w:pStyle w:val="TAMainText"/>
      </w:pPr>
      <w:r w:rsidRPr="0077229F">
        <w:t xml:space="preserve"> Spectroscopic observables such as Stark shifts and NMR chemical shifts offer a more direct measure of the magnitude and direction of electric fields in biomolecules than thermod</w:t>
      </w:r>
      <w:r w:rsidRPr="0077229F">
        <w:t>y</w:t>
      </w:r>
      <w:r w:rsidRPr="0077229F">
        <w:t>namic parameters such as pK</w:t>
      </w:r>
      <w:r w:rsidRPr="0077229F">
        <w:rPr>
          <w:vertAlign w:val="subscript"/>
        </w:rPr>
        <w:t>a</w:t>
      </w:r>
      <w:r w:rsidRPr="0077229F">
        <w:t xml:space="preserve"> values. In proteins, chemical shifts of </w:t>
      </w:r>
      <w:r w:rsidRPr="0077229F">
        <w:rPr>
          <w:vertAlign w:val="superscript"/>
        </w:rPr>
        <w:t>1</w:t>
      </w:r>
      <w:r w:rsidRPr="0077229F">
        <w:t xml:space="preserve">H, </w:t>
      </w:r>
      <w:r w:rsidRPr="0077229F">
        <w:rPr>
          <w:vertAlign w:val="superscript"/>
        </w:rPr>
        <w:t>15</w:t>
      </w:r>
      <w:r w:rsidRPr="0077229F">
        <w:t xml:space="preserve">N and </w:t>
      </w:r>
      <w:r w:rsidRPr="0077229F">
        <w:rPr>
          <w:vertAlign w:val="superscript"/>
        </w:rPr>
        <w:t>13</w:t>
      </w:r>
      <w:r w:rsidRPr="0077229F">
        <w:t>C nuclei measured with NMR spectro</w:t>
      </w:r>
      <w:r w:rsidRPr="0077229F">
        <w:t>s</w:t>
      </w:r>
      <w:r w:rsidRPr="0077229F">
        <w:t xml:space="preserve">copy represent a particularly rich source of information about </w:t>
      </w:r>
      <w:r w:rsidRPr="0077229F">
        <w:rPr>
          <w:lang w:val="ga-IE"/>
        </w:rPr>
        <w:t>electric</w:t>
      </w:r>
      <w:r w:rsidRPr="0077229F">
        <w:t xml:space="preserve"> fields. The </w:t>
      </w:r>
      <w:r w:rsidRPr="0077229F">
        <w:rPr>
          <w:lang w:val="ga-IE"/>
        </w:rPr>
        <w:t>relationship between the</w:t>
      </w:r>
      <w:r w:rsidRPr="0077229F">
        <w:t xml:space="preserve"> electric field,</w:t>
      </w:r>
      <w:r w:rsidRPr="0077229F">
        <w:rPr>
          <w:lang w:val="ga-IE"/>
        </w:rPr>
        <w:t xml:space="preserve"> </w:t>
      </w:r>
      <w:r w:rsidRPr="0077229F">
        <w:rPr>
          <w:b/>
          <w:lang w:val="ga-IE"/>
        </w:rPr>
        <w:t>E,</w:t>
      </w:r>
      <w:r w:rsidRPr="0077229F">
        <w:rPr>
          <w:lang w:val="ga-IE"/>
        </w:rPr>
        <w:t xml:space="preserve"> and t</w:t>
      </w:r>
      <w:r w:rsidRPr="0077229F">
        <w:t xml:space="preserve">he chemical shift reported by a nucleus, </w:t>
      </w:r>
      <w:proofErr w:type="spellStart"/>
      <w:r w:rsidRPr="0077229F">
        <w:t>δ</w:t>
      </w:r>
      <w:r w:rsidRPr="0077229F">
        <w:rPr>
          <w:vertAlign w:val="subscript"/>
        </w:rPr>
        <w:t>ef</w:t>
      </w:r>
      <w:proofErr w:type="spellEnd"/>
      <w:r w:rsidRPr="0077229F">
        <w:t xml:space="preserve">, was first identified by </w:t>
      </w:r>
      <w:proofErr w:type="spellStart"/>
      <w:r w:rsidRPr="0077229F">
        <w:t>Pople</w:t>
      </w:r>
      <w:proofErr w:type="spellEnd"/>
      <w:r w:rsidR="009055C5">
        <w:fldChar w:fldCharType="begin"/>
      </w:r>
      <w:r w:rsidR="00B67C2F">
        <w:instrText xml:space="preserve"> HYPERLINK \l "_ENREF_14" \o "Schneider, 1958 #14" </w:instrText>
      </w:r>
      <w:r w:rsidR="009055C5">
        <w:fldChar w:fldCharType="separate"/>
      </w:r>
      <w:r w:rsidR="009055C5" w:rsidRPr="00F67795">
        <w:fldChar w:fldCharType="begin"/>
      </w:r>
      <w:r w:rsidR="00B67C2F">
        <w:instrText xml:space="preserve"> ADDIN EN.CITE &lt;EndNote&gt;&lt;Cite&gt;&lt;Author&gt;Schneider&lt;/Author&gt;&lt;Year&gt;1958&lt;/Year&gt;&lt;RecNum&gt;14&lt;/RecNum&gt;&lt;DisplayText&gt;&lt;style face="superscript"&gt;14&lt;/style&gt;&lt;/DisplayText&gt;&lt;record&gt;&lt;rec-number&gt;14&lt;/rec-number&gt;&lt;foreign-keys&gt;&lt;key app="EN" db-id="tpdwwap0i90e99ewatt5xx062s9es0r52e20"&gt;14&lt;/key&gt;&lt;/foreign-keys&gt;&lt;ref-type name="Journal Article"&gt;17&lt;/ref-type&gt;&lt;contributors&gt;&lt;authors&gt;&lt;author&gt;Schneider, W&lt;/author&gt;&lt;author&gt;Bernstein, H&lt;/author&gt;&lt;author&gt;Pople, J &lt;/author&gt;&lt;/authors&gt;&lt;/contributors&gt;&lt;titles&gt;&lt;title&gt;Proton Magnetic Resonance Chemical Shift of Free (Gaseous) and Associated (Liquid) Hydride Molecules&lt;/title&gt;&lt;secondary-title&gt;Journal of Chemical Physics&lt;/secondary-title&gt;&lt;/titles&gt;&lt;periodical&gt;&lt;full-title&gt;Journal of Chemical Physics&lt;/full-title&gt;&lt;abbr-1&gt;J. Chem. Phys.&lt;/abbr-1&gt;&lt;abbr-2&gt;J Chem Phys&lt;/abbr-2&gt;&lt;/periodical&gt;&lt;pages&gt;601-607&lt;/pages&gt;&lt;volume&gt;28&lt;/volume&gt;&lt;number&gt;4&lt;/number&gt;&lt;section&gt;601&lt;/section&gt;&lt;dates&gt;&lt;year&gt;1958&lt;/year&gt;&lt;/dates&gt;&lt;urls&gt;&lt;/urls&gt;&lt;/record&gt;&lt;/Cite&gt;&lt;/EndNote&gt;</w:instrText>
      </w:r>
      <w:r w:rsidR="009055C5" w:rsidRPr="00F67795">
        <w:fldChar w:fldCharType="separate"/>
      </w:r>
      <w:r w:rsidR="00B67C2F" w:rsidRPr="00F67795">
        <w:rPr>
          <w:noProof/>
          <w:vertAlign w:val="superscript"/>
        </w:rPr>
        <w:t>14</w:t>
      </w:r>
      <w:r w:rsidR="009055C5" w:rsidRPr="00F67795">
        <w:fldChar w:fldCharType="end"/>
      </w:r>
      <w:r w:rsidR="009055C5">
        <w:fldChar w:fldCharType="end"/>
      </w:r>
      <w:r w:rsidRPr="0077229F">
        <w:t xml:space="preserve"> and later formulated by Buckingham</w:t>
      </w:r>
      <w:hyperlink w:anchor="_ENREF_15" w:tooltip="Buckingham, 1960 #15" w:history="1">
        <w:r w:rsidR="009055C5" w:rsidRPr="00F67795">
          <w:fldChar w:fldCharType="begin"/>
        </w:r>
        <w:r w:rsidR="00B67C2F">
          <w:instrText xml:space="preserve"> ADDIN EN.CITE &lt;EndNote&gt;&lt;Cite&gt;&lt;Author&gt;Buckingham&lt;/Author&gt;&lt;Year&gt;1960&lt;/Year&gt;&lt;RecNum&gt;15&lt;/RecNum&gt;&lt;DisplayText&gt;&lt;style face="superscript"&gt;15&lt;/style&gt;&lt;/DisplayText&gt;&lt;record&gt;&lt;rec-number&gt;15&lt;/rec-number&gt;&lt;foreign-keys&gt;&lt;key app="EN" db-id="tpdwwap0i90e99ewatt5xx062s9es0r52e20"&gt;15&lt;/key&gt;&lt;/foreign-keys&gt;&lt;ref-type name="Journal Article"&gt;17&lt;/ref-type&gt;&lt;contributors&gt;&lt;authors&gt;&lt;author&gt;Buckingham, A.D.&lt;/author&gt;&lt;/authors&gt;&lt;/contributors&gt;&lt;titles&gt;&lt;title&gt;Chemical shifts in the nuclear magnetic resonance spectra of molecules containing polar groups&lt;/title&gt;&lt;secondary-title&gt;Canadian Journal of Chemistry&lt;/secondary-title&gt;&lt;/titles&gt;&lt;periodical&gt;&lt;full-title&gt;Canadian Journal of Chemistry&lt;/full-title&gt;&lt;abbr-1&gt;Can. J. Chem.&lt;/abbr-1&gt;&lt;abbr-3&gt;Can J Chem&lt;/abbr-3&gt;&lt;/periodical&gt;&lt;pages&gt;300-307&lt;/pages&gt;&lt;volume&gt;38&lt;/volume&gt;&lt;dates&gt;&lt;year&gt;1960&lt;/year&gt;&lt;/dates&gt;&lt;urls&gt;&lt;/urls&gt;&lt;/record&gt;&lt;/Cite&gt;&lt;/EndNote&gt;</w:instrText>
        </w:r>
        <w:r w:rsidR="009055C5" w:rsidRPr="00F67795">
          <w:fldChar w:fldCharType="separate"/>
        </w:r>
        <w:r w:rsidR="00B67C2F" w:rsidRPr="00F67795">
          <w:rPr>
            <w:noProof/>
            <w:vertAlign w:val="superscript"/>
          </w:rPr>
          <w:t>15</w:t>
        </w:r>
        <w:r w:rsidR="009055C5" w:rsidRPr="00F67795">
          <w:fldChar w:fldCharType="end"/>
        </w:r>
      </w:hyperlink>
      <w:r w:rsidRPr="0077229F">
        <w:t xml:space="preserve"> in what is known as Buckingham’s equation:</w:t>
      </w:r>
    </w:p>
    <w:p w:rsidR="00B65028" w:rsidRDefault="00901C71" w:rsidP="00186FAB">
      <w:pPr>
        <w:pStyle w:val="TAMainText"/>
      </w:pPr>
      <w:r w:rsidRPr="009055C5">
        <w:rPr>
          <w:position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29pt">
            <v:imagedata r:id="rId10" o:title=""/>
          </v:shape>
        </w:pict>
      </w:r>
      <w:r w:rsidR="0058164A">
        <w:tab/>
        <w:t>(1)</w:t>
      </w:r>
    </w:p>
    <w:p w:rsidR="00B65028" w:rsidRPr="00B65028" w:rsidRDefault="00B65028" w:rsidP="00186FAB">
      <w:pPr>
        <w:pStyle w:val="TAMainText"/>
        <w:rPr>
          <w:lang w:val="ga-IE"/>
        </w:rPr>
      </w:pPr>
      <w:proofErr w:type="spellStart"/>
      <w:r w:rsidRPr="00B65028">
        <w:rPr>
          <w:b/>
        </w:rPr>
        <w:t>E</w:t>
      </w:r>
      <w:r w:rsidRPr="00B65028">
        <w:rPr>
          <w:vertAlign w:val="subscript"/>
        </w:rPr>
        <w:t>γ</w:t>
      </w:r>
      <w:proofErr w:type="spellEnd"/>
      <w:r w:rsidRPr="00B65028">
        <w:t xml:space="preserve"> in Buckingham’s equation is the component of the un</w:t>
      </w:r>
      <w:r w:rsidRPr="00B65028">
        <w:t>i</w:t>
      </w:r>
      <w:r w:rsidRPr="00B65028">
        <w:t xml:space="preserve">form electric field </w:t>
      </w:r>
      <w:r w:rsidRPr="00B65028">
        <w:rPr>
          <w:lang w:val="ga-IE"/>
        </w:rPr>
        <w:t xml:space="preserve">at the nucleus </w:t>
      </w:r>
      <w:r w:rsidRPr="00B65028">
        <w:t xml:space="preserve">along the coordinate γ, and </w:t>
      </w:r>
      <w:r w:rsidRPr="00B65028">
        <w:rPr>
          <w:rFonts w:ascii="STIXGeneral" w:hAnsi="STIXGeneral" w:cs="STIXGeneral"/>
        </w:rPr>
        <w:t>𝜕</w:t>
      </w:r>
      <w:proofErr w:type="spellStart"/>
      <w:r w:rsidRPr="00B65028">
        <w:rPr>
          <w:b/>
        </w:rPr>
        <w:t>E</w:t>
      </w:r>
      <w:r w:rsidRPr="00B65028">
        <w:rPr>
          <w:vertAlign w:val="subscript"/>
        </w:rPr>
        <w:t>γ</w:t>
      </w:r>
      <w:proofErr w:type="spellEnd"/>
      <w:r w:rsidRPr="00B65028">
        <w:t>/</w:t>
      </w:r>
      <w:r w:rsidRPr="00B65028">
        <w:rPr>
          <w:rFonts w:ascii="STIXGeneral" w:hAnsi="STIXGeneral" w:cs="STIXGeneral"/>
        </w:rPr>
        <w:t>𝜕</w:t>
      </w:r>
      <w:proofErr w:type="spellStart"/>
      <w:r w:rsidRPr="00B65028">
        <w:rPr>
          <w:b/>
        </w:rPr>
        <w:t>r</w:t>
      </w:r>
      <w:r w:rsidRPr="00B65028">
        <w:rPr>
          <w:vertAlign w:val="subscript"/>
        </w:rPr>
        <w:t>δ</w:t>
      </w:r>
      <w:proofErr w:type="spellEnd"/>
      <w:r w:rsidRPr="00B65028">
        <w:t xml:space="preserve"> represents its gradient along the coordinate δ</w:t>
      </w:r>
      <w:r w:rsidR="009D2B71">
        <w:t xml:space="preserve"> (See fig. S1b)</w:t>
      </w:r>
      <w:r w:rsidRPr="00B65028">
        <w:t xml:space="preserve">. </w:t>
      </w:r>
      <w:proofErr w:type="spellStart"/>
      <w:r w:rsidRPr="00200ED0">
        <w:rPr>
          <w:i/>
        </w:rPr>
        <w:t>A</w:t>
      </w:r>
      <w:r w:rsidRPr="00B65028">
        <w:rPr>
          <w:vertAlign w:val="subscript"/>
        </w:rPr>
        <w:t>γ</w:t>
      </w:r>
      <w:proofErr w:type="spellEnd"/>
      <w:r w:rsidRPr="00B65028">
        <w:t xml:space="preserve">, </w:t>
      </w:r>
      <w:proofErr w:type="spellStart"/>
      <w:r w:rsidRPr="00200ED0">
        <w:rPr>
          <w:i/>
        </w:rPr>
        <w:t>B</w:t>
      </w:r>
      <w:r w:rsidRPr="00B65028">
        <w:rPr>
          <w:vertAlign w:val="subscript"/>
        </w:rPr>
        <w:t>γ</w:t>
      </w:r>
      <w:proofErr w:type="gramStart"/>
      <w:r w:rsidRPr="00B65028">
        <w:rPr>
          <w:vertAlign w:val="subscript"/>
        </w:rPr>
        <w:t>,γ</w:t>
      </w:r>
      <w:proofErr w:type="spellEnd"/>
      <w:proofErr w:type="gramEnd"/>
      <w:r w:rsidRPr="00B65028">
        <w:t xml:space="preserve"> and </w:t>
      </w:r>
      <w:proofErr w:type="spellStart"/>
      <w:r w:rsidRPr="00200ED0">
        <w:rPr>
          <w:i/>
        </w:rPr>
        <w:t>A</w:t>
      </w:r>
      <w:r w:rsidRPr="00B65028">
        <w:rPr>
          <w:vertAlign w:val="subscript"/>
        </w:rPr>
        <w:t>γδ</w:t>
      </w:r>
      <w:proofErr w:type="spellEnd"/>
      <w:r w:rsidRPr="00B65028">
        <w:t xml:space="preserve"> are well-defined nucleus-dependent response properties that describe the sensitivity of the chem</w:t>
      </w:r>
      <w:r w:rsidRPr="00B65028">
        <w:t>i</w:t>
      </w:r>
      <w:r w:rsidRPr="00B65028">
        <w:t xml:space="preserve">cal shift </w:t>
      </w:r>
      <w:proofErr w:type="spellStart"/>
      <w:r w:rsidRPr="00B65028">
        <w:t>δ</w:t>
      </w:r>
      <w:r w:rsidRPr="00B65028">
        <w:rPr>
          <w:vertAlign w:val="subscript"/>
        </w:rPr>
        <w:t>ef</w:t>
      </w:r>
      <w:proofErr w:type="spellEnd"/>
      <w:r w:rsidRPr="00B65028">
        <w:t xml:space="preserve"> to the applied uniform electric field and to its gradient. This sensitivity is particularly significant in </w:t>
      </w:r>
      <w:r w:rsidRPr="00B65028">
        <w:rPr>
          <w:vertAlign w:val="superscript"/>
        </w:rPr>
        <w:t>1</w:t>
      </w:r>
      <w:r w:rsidRPr="00B65028">
        <w:t>H</w:t>
      </w:r>
      <w:r w:rsidRPr="00B65028">
        <w:rPr>
          <w:vertAlign w:val="superscript"/>
          <w:lang w:val="ga-IE"/>
        </w:rPr>
        <w:t>N</w:t>
      </w:r>
      <w:r w:rsidRPr="00B65028">
        <w:t xml:space="preserve"> and </w:t>
      </w:r>
      <w:r w:rsidRPr="00B65028">
        <w:rPr>
          <w:vertAlign w:val="superscript"/>
        </w:rPr>
        <w:t>15</w:t>
      </w:r>
      <w:r w:rsidRPr="00B65028">
        <w:t>N nuclei involved in highly polarizable covalent bonds, such as the backbone N–H and C–N bonds. Therefore, chemical shifts</w:t>
      </w:r>
      <w:r w:rsidRPr="00B65028">
        <w:rPr>
          <w:lang w:val="ga-IE"/>
        </w:rPr>
        <w:t xml:space="preserve"> reported by these nuclei can be </w:t>
      </w:r>
      <w:r w:rsidRPr="00B65028">
        <w:t xml:space="preserve">used as </w:t>
      </w:r>
      <w:r w:rsidRPr="00B65028">
        <w:rPr>
          <w:lang w:val="ga-IE"/>
        </w:rPr>
        <w:t>high resolution probes</w:t>
      </w:r>
      <w:r w:rsidRPr="00B65028">
        <w:t xml:space="preserve"> of through-space electrostatic effects</w:t>
      </w:r>
      <w:r w:rsidRPr="00B65028">
        <w:rPr>
          <w:lang w:val="ga-IE"/>
        </w:rPr>
        <w:t xml:space="preserve"> in proteins</w:t>
      </w:r>
      <w:r w:rsidRPr="00B65028">
        <w:t xml:space="preserve">. </w:t>
      </w:r>
    </w:p>
    <w:p w:rsidR="00B65028" w:rsidRPr="00B65028" w:rsidRDefault="00B65028" w:rsidP="00186FAB">
      <w:pPr>
        <w:pStyle w:val="TAMainText"/>
        <w:rPr>
          <w:lang w:val="ga-IE"/>
        </w:rPr>
      </w:pPr>
      <w:r w:rsidRPr="00B65028">
        <w:t>Stark shifts ha</w:t>
      </w:r>
      <w:r w:rsidRPr="00B65028">
        <w:rPr>
          <w:lang w:val="ga-IE"/>
        </w:rPr>
        <w:t>ve</w:t>
      </w:r>
      <w:r w:rsidRPr="00B65028">
        <w:t xml:space="preserve"> already been </w:t>
      </w:r>
      <w:r w:rsidRPr="00B65028">
        <w:rPr>
          <w:lang w:val="ga-IE"/>
        </w:rPr>
        <w:t>shown</w:t>
      </w:r>
      <w:r w:rsidRPr="00B65028">
        <w:t xml:space="preserve"> </w:t>
      </w:r>
      <w:r w:rsidRPr="00B65028">
        <w:rPr>
          <w:lang w:val="ga-IE"/>
        </w:rPr>
        <w:t>to be useful as probes</w:t>
      </w:r>
      <w:r w:rsidRPr="00B65028">
        <w:t xml:space="preserve"> of </w:t>
      </w:r>
      <w:r w:rsidRPr="00B65028">
        <w:rPr>
          <w:lang w:val="ga-IE"/>
        </w:rPr>
        <w:t>electric</w:t>
      </w:r>
      <w:r w:rsidRPr="00B65028">
        <w:t xml:space="preserve"> fields in a </w:t>
      </w:r>
      <w:r w:rsidRPr="00B65028">
        <w:rPr>
          <w:lang w:val="ga-IE"/>
        </w:rPr>
        <w:t>few proteins and in an enzyme active site</w:t>
      </w:r>
      <w:r w:rsidR="009055C5">
        <w:rPr>
          <w:lang w:val="ga-IE"/>
        </w:rPr>
        <w:fldChar w:fldCharType="begin"/>
      </w:r>
      <w:r w:rsidR="00B67C2F">
        <w:rPr>
          <w:lang w:val="ga-IE"/>
        </w:rPr>
        <w:instrText xml:space="preserve"> HYPERLINK \l "_ENREF_16" \o "LeMaster, 2006 #16" </w:instrText>
      </w:r>
      <w:r w:rsidR="009055C5">
        <w:rPr>
          <w:lang w:val="ga-IE"/>
        </w:rPr>
        <w:fldChar w:fldCharType="separate"/>
      </w:r>
      <w:r w:rsidR="009055C5" w:rsidRPr="00F67795">
        <w:fldChar w:fldCharType="begin">
          <w:fldData xml:space="preserve">PEVuZE5vdGU+PENpdGU+PEF1dGhvcj5MZU1hc3RlcjwvQXV0aG9yPjxZZWFyPjIwMDY8L1llYXI+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</w:fldData>
        </w:fldChar>
      </w:r>
      <w:r w:rsidR="00B67C2F">
        <w:instrText xml:space="preserve"> ADDIN EN.CITE </w:instrText>
      </w:r>
      <w:r w:rsidR="009055C5">
        <w:fldChar w:fldCharType="begin">
          <w:fldData xml:space="preserve">PEVuZE5vdGU+PENpdGU+PEF1dGhvcj5MZU1hc3RlcjwvQXV0aG9yPjxZZWFyPjIwMDY8L1llYXI+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</w:fldData>
        </w:fldChar>
      </w:r>
      <w:r w:rsidR="00B67C2F">
        <w:instrText xml:space="preserve"> ADDIN EN.CITE.DATA </w:instrText>
      </w:r>
      <w:r w:rsidR="009055C5">
        <w:fldChar w:fldCharType="end"/>
      </w:r>
      <w:r w:rsidR="009055C5" w:rsidRPr="00F67795">
        <w:fldChar w:fldCharType="separate"/>
      </w:r>
      <w:r w:rsidR="00B67C2F" w:rsidRPr="00F67795">
        <w:rPr>
          <w:noProof/>
          <w:vertAlign w:val="superscript"/>
        </w:rPr>
        <w:t>16-21</w:t>
      </w:r>
      <w:r w:rsidR="009055C5" w:rsidRPr="00F67795">
        <w:fldChar w:fldCharType="end"/>
      </w:r>
      <w:r w:rsidR="009055C5">
        <w:rPr>
          <w:lang w:val="ga-IE"/>
        </w:rPr>
        <w:fldChar w:fldCharType="end"/>
      </w:r>
      <w:r w:rsidRPr="00B65028">
        <w:rPr>
          <w:lang w:val="ga-IE"/>
        </w:rPr>
        <w:t xml:space="preserve">. Chemical </w:t>
      </w:r>
      <w:r w:rsidRPr="00B65028">
        <w:t>shift perturbations (CSP) measured with NMR spectroscopy hold promise of being equally useful to this end.</w:t>
      </w:r>
      <w:r w:rsidRPr="00B65028">
        <w:rPr>
          <w:lang w:val="ga-IE"/>
        </w:rPr>
        <w:t xml:space="preserve"> </w:t>
      </w:r>
      <w:r w:rsidRPr="00B65028">
        <w:t>CSPs can be induced by changing the charge state of a protein either by removing or inserting charged residues</w:t>
      </w:r>
      <w:hyperlink w:anchor="_ENREF_16" w:tooltip="LeMaster, 2006 #16" w:history="1">
        <w:r w:rsidR="009055C5" w:rsidRPr="00F67795">
          <w:fldChar w:fldCharType="begin"/>
        </w:r>
        <w:r w:rsidR="00B67C2F" w:rsidRPr="00F67795">
          <w:instrText xml:space="preserve"> ADDIN EN.CITE &lt;EndNote&gt;&lt;Cite&gt;&lt;Author&gt;LeMaster&lt;/Author&gt;&lt;Year&gt;2006&lt;/Year&gt;&lt;RecNum&gt;16&lt;/RecNum&gt;&lt;DisplayText&gt;&lt;style face="superscript"&gt;16&lt;/style&gt;&lt;/DisplayText&gt;&lt;record&gt;&lt;rec-number&gt;16&lt;/rec-number&gt;&lt;foreign-keys&gt;&lt;key app="EN" db-id="tpdwwap0i90e99ewatt5xx062s9es0r52e20"&gt;16&lt;/key&gt;&lt;/foreign-keys&gt;&lt;ref-type name="Journal Article"&gt;17&lt;/ref-type&gt;&lt;contributors&gt;&lt;authors&gt;&lt;author&gt;LeMaster, David M&lt;/author&gt;&lt;author&gt;Minnich, Michael&lt;/author&gt;&lt;author&gt;Parsons, Patrick J&lt;/author&gt;&lt;author&gt;Anderson, Janet S&lt;/author&gt;&lt;author&gt;Hernández, Griselda&lt;/author&gt;&lt;/authors&gt;&lt;/contributors&gt;&lt;titles&gt;&lt;title&gt;Tetrathiolate coordination of germanium(IV) in a protein active site &lt;/title&gt;&lt;secondary-title&gt;Journal of Inorganic Biochemistry&lt;/secondary-title&gt;&lt;/titles&gt;&lt;periodical&gt;&lt;full-title&gt;Journal of Inorganic Biochemistry&lt;/full-title&gt;&lt;abbr-1&gt;J. Inorg. Biochem.&lt;/abbr-1&gt;&lt;abbr-2&gt;J Inorg Biochem&lt;/abbr-2&gt;&lt;/periodical&gt;&lt;pages&gt;1410-1412&lt;/pages&gt;&lt;volume&gt;100&lt;/volume&gt;&lt;number&gt;8&lt;/number&gt;&lt;dates&gt;&lt;year&gt;2006&lt;/year&gt;&lt;/dates&gt;&lt;urls&gt;&lt;/urls&gt;&lt;/record&gt;&lt;/Cite&gt;&lt;/EndNote&gt;</w:instrText>
        </w:r>
        <w:r w:rsidR="009055C5" w:rsidRPr="00F67795">
          <w:fldChar w:fldCharType="separate"/>
        </w:r>
        <w:r w:rsidR="00B67C2F" w:rsidRPr="00F67795">
          <w:rPr>
            <w:vertAlign w:val="superscript"/>
          </w:rPr>
          <w:t>16</w:t>
        </w:r>
        <w:r w:rsidR="009055C5" w:rsidRPr="00F67795">
          <w:fldChar w:fldCharType="end"/>
        </w:r>
      </w:hyperlink>
      <w:r w:rsidRPr="00B65028">
        <w:t>, by binding charged ligands, by changing the ionic strength of the solution, by incorporation NMR sensitive nuclei</w:t>
      </w:r>
      <w:hyperlink w:anchor="_ENREF_22" w:tooltip="Pearson, 1993 #22" w:history="1">
        <w:r w:rsidR="009055C5" w:rsidRPr="00F67795">
          <w:fldChar w:fldCharType="begin"/>
        </w:r>
        <w:r w:rsidR="00B67C2F" w:rsidRPr="00F67795">
          <w:instrText xml:space="preserve"> ADDIN EN.CITE &lt;EndNote&gt;&lt;Cite&gt;&lt;Author&gt;Pearson&lt;/Author&gt;&lt;Year&gt;1993&lt;/Year&gt;&lt;RecNum&gt;22&lt;/RecNum&gt;&lt;DisplayText&gt;&lt;style face="superscript"&gt;22&lt;/style&gt;&lt;/DisplayText&gt;&lt;record&gt;&lt;rec-number&gt;22&lt;/rec-number&gt;&lt;foreign-keys&gt;&lt;key app="EN" db-id="tpdwwap0i90e99ewatt5xx062s9es0r52e20"&gt;22&lt;/key&gt;&lt;/foreign-keys&gt;&lt;ref-type name="Journal Article"&gt;17&lt;/ref-type&gt;&lt;contributors&gt;&lt;authors&gt;&lt;author&gt;Pearson, John&lt;/author&gt;&lt;author&gt;Oldfield, Eric&lt;/author&gt;&lt;author&gt;Lee, Frederick&lt;/author&gt;&lt;author&gt;Warshel, Arieh&lt;/author&gt;&lt;/authors&gt;&lt;/contributors&gt;&lt;titles&gt;&lt;title&gt;Chemical shifts in proteins: a shielding trajectory analysis of the fluorine nuclear magnetic resonance spectrum of the Escherichia coli galactose binding protein using a multipole shielding polarizability-local reaction field-molecular dynamics approach&lt;/title&gt;&lt;secondary-title&gt;J. Am. Chem. Soc.&lt;/secondary-title&gt;&lt;/titles&gt;&lt;periodical&gt;&lt;full-title&gt;Journal of the American Chemical Society&lt;/full-title&gt;&lt;abbr-1&gt;J. Am. Chem. Soc.&lt;/abbr-1&gt;&lt;abbr-2&gt;JACS&lt;/abbr-2&gt;&lt;abbr-3&gt;J Am Chem Soc&lt;/abbr-3&gt;&lt;/periodical&gt;&lt;pages&gt;6851-6861&lt;/pages&gt;&lt;volume&gt;115&lt;/volume&gt;&lt;number&gt;15&lt;/number&gt;&lt;dates&gt;&lt;year&gt;1993&lt;/year&gt;&lt;/dates&gt;&lt;urls&gt;&lt;/urls&gt;&lt;/record&gt;&lt;/Cite&gt;&lt;/EndNote&gt;</w:instrText>
        </w:r>
        <w:r w:rsidR="009055C5" w:rsidRPr="00F67795">
          <w:fldChar w:fldCharType="separate"/>
        </w:r>
        <w:r w:rsidR="00B67C2F" w:rsidRPr="00F67795">
          <w:rPr>
            <w:vertAlign w:val="superscript"/>
          </w:rPr>
          <w:t>22</w:t>
        </w:r>
        <w:r w:rsidR="009055C5" w:rsidRPr="00F67795">
          <w:fldChar w:fldCharType="end"/>
        </w:r>
      </w:hyperlink>
      <w:r w:rsidRPr="00B65028">
        <w:t xml:space="preserve"> or by changing pH</w:t>
      </w:r>
      <w:r w:rsidR="009055C5" w:rsidRPr="00B65028">
        <w:fldChar w:fldCharType="begin">
          <w:fldData xml:space="preserve">PEVuZE5vdGU+PENpdGU+PEF1dGhvcj5Cb3lkPC9BdXRob3I+PFllYXI+MjAwMzwvWWVhcj48UmVj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</w:fldData>
        </w:fldChar>
      </w:r>
      <w:r w:rsidR="00D60B6B">
        <w:instrText xml:space="preserve"> ADDIN EN.CITE </w:instrText>
      </w:r>
      <w:r w:rsidR="009055C5">
        <w:fldChar w:fldCharType="begin">
          <w:fldData xml:space="preserve">PEVuZE5vdGU+PENpdGU+PEF1dGhvcj5Cb3lkPC9BdXRob3I+PFllYXI+MjAwMzwvWWVhcj48UmVj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</w:fldData>
        </w:fldChar>
      </w:r>
      <w:r w:rsidR="00D60B6B">
        <w:instrText xml:space="preserve"> ADDIN EN.CITE.DATA </w:instrText>
      </w:r>
      <w:r w:rsidR="009055C5">
        <w:fldChar w:fldCharType="end"/>
      </w:r>
      <w:r w:rsidR="009055C5" w:rsidRPr="00B65028">
        <w:fldChar w:fldCharType="separate"/>
      </w:r>
      <w:hyperlink w:anchor="_ENREF_17" w:tooltip="Boyd, 2003 #23" w:history="1">
        <w:r w:rsidR="00B67C2F" w:rsidRPr="00F67795">
          <w:rPr>
            <w:noProof/>
            <w:vertAlign w:val="superscript"/>
          </w:rPr>
          <w:t>17</w:t>
        </w:r>
      </w:hyperlink>
      <w:r w:rsidRPr="00B65028">
        <w:rPr>
          <w:noProof/>
          <w:vertAlign w:val="superscript"/>
        </w:rPr>
        <w:t>,</w:t>
      </w:r>
      <w:hyperlink w:anchor="_ENREF_19" w:tooltip="Hass, 2008 #19" w:history="1">
        <w:r w:rsidR="00B67C2F" w:rsidRPr="00F67795">
          <w:rPr>
            <w:noProof/>
            <w:vertAlign w:val="superscript"/>
          </w:rPr>
          <w:t>19</w:t>
        </w:r>
      </w:hyperlink>
      <w:r w:rsidR="009055C5" w:rsidRPr="00B65028">
        <w:fldChar w:fldCharType="end"/>
      </w:r>
      <w:r w:rsidRPr="00B65028">
        <w:t>.</w:t>
      </w:r>
      <w:r w:rsidRPr="00B65028">
        <w:rPr>
          <w:lang w:val="ga-IE"/>
        </w:rPr>
        <w:t xml:space="preserve"> </w:t>
      </w:r>
    </w:p>
    <w:p w:rsidR="00B65028" w:rsidRDefault="00B65028" w:rsidP="00186FAB">
      <w:pPr>
        <w:pStyle w:val="TAMainText"/>
      </w:pPr>
      <w:r w:rsidRPr="00B65028">
        <w:rPr>
          <w:lang w:val="ga-IE"/>
        </w:rPr>
        <w:t xml:space="preserve">The </w:t>
      </w:r>
      <w:r w:rsidRPr="00B65028">
        <w:t xml:space="preserve">CSP </w:t>
      </w:r>
      <w:r w:rsidRPr="00B65028">
        <w:rPr>
          <w:lang w:val="ga-IE"/>
        </w:rPr>
        <w:t>reported by a</w:t>
      </w:r>
      <w:r w:rsidRPr="00B65028">
        <w:t xml:space="preserve"> nucleus, </w:t>
      </w:r>
      <w:proofErr w:type="spellStart"/>
      <w:r w:rsidRPr="00B65028">
        <w:t>Δδ</w:t>
      </w:r>
      <w:r w:rsidRPr="00B65028">
        <w:rPr>
          <w:vertAlign w:val="subscript"/>
        </w:rPr>
        <w:t>tot</w:t>
      </w:r>
      <w:proofErr w:type="spellEnd"/>
      <w:r w:rsidRPr="00B65028">
        <w:t>, can be affected pr</w:t>
      </w:r>
      <w:r w:rsidRPr="00B65028">
        <w:t>i</w:t>
      </w:r>
      <w:r w:rsidRPr="00B65028">
        <w:t xml:space="preserve">marily by three factors. It can be caused directly by changes in the electric field, </w:t>
      </w:r>
      <w:proofErr w:type="spellStart"/>
      <w:r w:rsidRPr="00B65028">
        <w:t>Δδ</w:t>
      </w:r>
      <w:r w:rsidRPr="00B65028">
        <w:rPr>
          <w:vertAlign w:val="subscript"/>
        </w:rPr>
        <w:t>ef</w:t>
      </w:r>
      <w:proofErr w:type="spellEnd"/>
      <w:r w:rsidRPr="00B65028">
        <w:t xml:space="preserve">, by changes in magnetic effects, </w:t>
      </w:r>
      <w:proofErr w:type="spellStart"/>
      <w:r w:rsidRPr="00B65028">
        <w:t>Δδ</w:t>
      </w:r>
      <w:r w:rsidRPr="00B65028">
        <w:rPr>
          <w:vertAlign w:val="subscript"/>
        </w:rPr>
        <w:t>m</w:t>
      </w:r>
      <w:proofErr w:type="spellEnd"/>
      <w:r w:rsidRPr="00B65028">
        <w:t xml:space="preserve">, </w:t>
      </w:r>
      <w:r w:rsidRPr="00B65028">
        <w:rPr>
          <w:lang w:val="ga-IE"/>
        </w:rPr>
        <w:t>or</w:t>
      </w:r>
      <w:r w:rsidRPr="00B65028">
        <w:t xml:space="preserve"> by conformational changes, </w:t>
      </w:r>
      <w:proofErr w:type="spellStart"/>
      <w:r w:rsidRPr="00B65028">
        <w:t>Δδ</w:t>
      </w:r>
      <w:r w:rsidRPr="00B65028">
        <w:rPr>
          <w:vertAlign w:val="subscript"/>
        </w:rPr>
        <w:t>s</w:t>
      </w:r>
      <w:proofErr w:type="spellEnd"/>
      <w:proofErr w:type="gramStart"/>
      <w:r w:rsidRPr="00B65028">
        <w:t>,:</w:t>
      </w:r>
      <w:proofErr w:type="gramEnd"/>
    </w:p>
    <w:p w:rsidR="00B65028" w:rsidRDefault="00901C71" w:rsidP="00186FAB">
      <w:pPr>
        <w:pStyle w:val="TAMainText"/>
      </w:pPr>
      <w:r w:rsidRPr="009055C5">
        <w:rPr>
          <w:position w:val="-10"/>
        </w:rPr>
        <w:pict>
          <v:shape id="_x0000_i1026" type="#_x0000_t75" style="width:95.4pt;height:15.9pt">
            <v:imagedata r:id="rId11" o:title=""/>
          </v:shape>
        </w:pict>
      </w:r>
      <w:r w:rsidR="0035207F">
        <w:tab/>
      </w:r>
      <w:r w:rsidR="0035207F">
        <w:tab/>
        <w:t>(2)</w:t>
      </w:r>
    </w:p>
    <w:p w:rsidR="00B65028" w:rsidRPr="00B65028" w:rsidRDefault="00B65028" w:rsidP="00186FAB">
      <w:pPr>
        <w:pStyle w:val="TAMainText"/>
      </w:pPr>
      <w:r w:rsidRPr="00B65028">
        <w:t xml:space="preserve">To obtain as clean a measurement of the </w:t>
      </w:r>
      <w:r w:rsidRPr="00B65028">
        <w:rPr>
          <w:lang w:val="ga-IE"/>
        </w:rPr>
        <w:t>electric</w:t>
      </w:r>
      <w:r w:rsidRPr="00B65028">
        <w:t xml:space="preserve"> field effect as possible it is important to reduce the contribution of non-electrostatic effects to the measured </w:t>
      </w:r>
      <w:proofErr w:type="spellStart"/>
      <w:r w:rsidRPr="00B65028">
        <w:t>Δδ</w:t>
      </w:r>
      <w:r w:rsidRPr="00B65028">
        <w:rPr>
          <w:vertAlign w:val="subscript"/>
        </w:rPr>
        <w:t>tot</w:t>
      </w:r>
      <w:proofErr w:type="spellEnd"/>
      <w:r w:rsidRPr="00B65028">
        <w:t>. For this reason</w:t>
      </w:r>
      <w:r w:rsidRPr="00B65028">
        <w:rPr>
          <w:lang w:val="ga-IE"/>
        </w:rPr>
        <w:t>,</w:t>
      </w:r>
      <w:r w:rsidRPr="00B65028">
        <w:t xml:space="preserve"> only proteins that do not experience significant pH-induced ma</w:t>
      </w:r>
      <w:r w:rsidRPr="00B65028">
        <w:t>g</w:t>
      </w:r>
      <w:r w:rsidRPr="00B65028">
        <w:t>netic and conformational changes were studied</w:t>
      </w:r>
      <w:r w:rsidR="009055C5" w:rsidRPr="00B65028">
        <w:fldChar w:fldCharType="begin">
          <w:fldData xml:space="preserve">PEVuZE5vdGU+PENpdGU+PEF1dGhvcj5MZU1hc3RlcjwvQXV0aG9yPjxZZWFyPjIwMDY8L1llYXI+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</w:fldData>
        </w:fldChar>
      </w:r>
      <w:r w:rsidR="00D60B6B">
        <w:instrText xml:space="preserve"> ADDIN EN.CITE </w:instrText>
      </w:r>
      <w:r w:rsidR="009055C5">
        <w:fldChar w:fldCharType="begin">
          <w:fldData xml:space="preserve">PEVuZE5vdGU+PENpdGU+PEF1dGhvcj5MZU1hc3RlcjwvQXV0aG9yPjxZZWFyPjIwMDY8L1llYXI+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</w:fldData>
        </w:fldChar>
      </w:r>
      <w:r w:rsidR="00D60B6B">
        <w:instrText xml:space="preserve"> ADDIN EN.CITE.DATA </w:instrText>
      </w:r>
      <w:r w:rsidR="009055C5">
        <w:fldChar w:fldCharType="end"/>
      </w:r>
      <w:r w:rsidR="009055C5" w:rsidRPr="00B65028">
        <w:fldChar w:fldCharType="separate"/>
      </w:r>
      <w:hyperlink w:anchor="_ENREF_16" w:tooltip="LeMaster, 2006 #16" w:history="1">
        <w:r w:rsidR="00B67C2F" w:rsidRPr="00F67795">
          <w:rPr>
            <w:noProof/>
            <w:vertAlign w:val="superscript"/>
          </w:rPr>
          <w:t>16</w:t>
        </w:r>
      </w:hyperlink>
      <w:r w:rsidRPr="00B65028">
        <w:rPr>
          <w:noProof/>
          <w:vertAlign w:val="superscript"/>
        </w:rPr>
        <w:t>,</w:t>
      </w:r>
      <w:hyperlink w:anchor="_ENREF_17" w:tooltip="Boyd, 2003 #23" w:history="1">
        <w:r w:rsidR="00B67C2F" w:rsidRPr="00F67795">
          <w:rPr>
            <w:noProof/>
            <w:vertAlign w:val="superscript"/>
          </w:rPr>
          <w:t>17</w:t>
        </w:r>
      </w:hyperlink>
      <w:r w:rsidRPr="00B65028">
        <w:rPr>
          <w:noProof/>
          <w:vertAlign w:val="superscript"/>
        </w:rPr>
        <w:t>,</w:t>
      </w:r>
      <w:hyperlink w:anchor="_ENREF_19" w:tooltip="Hass, 2008 #19" w:history="1">
        <w:r w:rsidR="00B67C2F" w:rsidRPr="00F67795">
          <w:rPr>
            <w:noProof/>
            <w:vertAlign w:val="superscript"/>
          </w:rPr>
          <w:t>19</w:t>
        </w:r>
      </w:hyperlink>
      <w:r w:rsidR="009055C5" w:rsidRPr="00B65028">
        <w:fldChar w:fldCharType="end"/>
      </w:r>
      <w:r w:rsidRPr="00B65028">
        <w:t xml:space="preserve">. In these proteins, </w:t>
      </w:r>
      <w:proofErr w:type="spellStart"/>
      <w:r w:rsidRPr="00B65028">
        <w:t>Δδ</w:t>
      </w:r>
      <w:r w:rsidRPr="00B65028">
        <w:rPr>
          <w:vertAlign w:val="subscript"/>
        </w:rPr>
        <w:t>tot</w:t>
      </w:r>
      <w:proofErr w:type="spellEnd"/>
      <w:r w:rsidRPr="00B65028">
        <w:t xml:space="preserve"> reflects predominantly the </w:t>
      </w:r>
      <w:proofErr w:type="spellStart"/>
      <w:r w:rsidRPr="00B65028">
        <w:t>Δδ</w:t>
      </w:r>
      <w:r w:rsidRPr="00B65028">
        <w:rPr>
          <w:vertAlign w:val="subscript"/>
        </w:rPr>
        <w:t>ef</w:t>
      </w:r>
      <w:proofErr w:type="spellEnd"/>
      <w:r w:rsidRPr="00B65028">
        <w:t xml:space="preserve"> component, whose magnitude and direction is predictable (Eq. 1). The two other components, </w:t>
      </w:r>
      <w:proofErr w:type="spellStart"/>
      <w:r w:rsidRPr="00B65028">
        <w:t>Δδ</w:t>
      </w:r>
      <w:r w:rsidRPr="00B65028">
        <w:rPr>
          <w:vertAlign w:val="subscript"/>
        </w:rPr>
        <w:t>m</w:t>
      </w:r>
      <w:proofErr w:type="spellEnd"/>
      <w:r w:rsidRPr="00B65028">
        <w:t xml:space="preserve"> and </w:t>
      </w:r>
      <w:proofErr w:type="spellStart"/>
      <w:r w:rsidRPr="00B65028">
        <w:t>Δδ</w:t>
      </w:r>
      <w:r w:rsidRPr="00B65028">
        <w:rPr>
          <w:vertAlign w:val="subscript"/>
        </w:rPr>
        <w:t>s</w:t>
      </w:r>
      <w:proofErr w:type="spellEnd"/>
      <w:r w:rsidRPr="00B65028">
        <w:t xml:space="preserve">, make minor contributions. The first of these, </w:t>
      </w:r>
      <w:proofErr w:type="spellStart"/>
      <w:r w:rsidRPr="00B65028">
        <w:t>Δδ</w:t>
      </w:r>
      <w:r w:rsidRPr="00B65028">
        <w:rPr>
          <w:vertAlign w:val="subscript"/>
        </w:rPr>
        <w:t>m</w:t>
      </w:r>
      <w:proofErr w:type="spellEnd"/>
      <w:r w:rsidRPr="00B65028">
        <w:rPr>
          <w:lang w:val="ga-IE"/>
        </w:rPr>
        <w:t>,</w:t>
      </w:r>
      <w:r w:rsidRPr="00B65028">
        <w:t xml:space="preserve"> is well-defined</w:t>
      </w:r>
      <w:r w:rsidR="009055C5" w:rsidRPr="00B65028">
        <w:fldChar w:fldCharType="begin"/>
      </w:r>
      <w:r w:rsidR="00B67C2F">
        <w:instrText xml:space="preserve"> ADDIN EN.CITE &lt;EndNote&gt;&lt;Cite&gt;&lt;Author&gt;Perkins&lt;/Author&gt;&lt;Year&gt;1977&lt;/Year&gt;&lt;RecNum&gt;24&lt;/RecNum&gt;&lt;DisplayText&gt;&lt;style face="superscript"&gt;23,24&lt;/style&gt;&lt;/DisplayText&gt;&lt;record&gt;&lt;rec-number&gt;24&lt;/rec-number&gt;&lt;foreign-keys&gt;&lt;key app="EN" db-id="tpdwwap0i90e99ewatt5xx062s9es0r52e20"&gt;24&lt;/key&gt;&lt;/foreign-keys&gt;&lt;ref-type name="Journal Article"&gt;17&lt;/ref-type&gt;&lt;contributors&gt;&lt;authors&gt;&lt;author&gt;Perkins, S.J. &lt;/author&gt;&lt;author&gt;Dower, S.K. &lt;/author&gt;&lt;author&gt;Gettins, P.&lt;/author&gt;&lt;author&gt;Wain-Hobson, S.&lt;/author&gt;&lt;author&gt;Dwek, R.A.&lt;/author&gt;&lt;/authors&gt;&lt;/contributors&gt;&lt;titles&gt;&lt;title&gt;Application of Ring-Current Theory Based on the Johnson-Bovey Equation to the Aromatic Amino Acids&lt;/title&gt;&lt;secondary-title&gt;Biochem J&lt;/secondary-title&gt;&lt;/titles&gt;&lt;periodical&gt;&lt;full-title&gt;Biochemical Journal&lt;/full-title&gt;&lt;abbr-1&gt;Biochem. J.&lt;/abbr-1&gt;&lt;abbr-2&gt;0264-6021&lt;/abbr-2&gt;&lt;abbr-3&gt;Biochem J&lt;/abbr-3&gt;&lt;/periodical&gt;&lt;pages&gt;223-225&lt;/pages&gt;&lt;volume&gt;165&lt;/volume&gt;&lt;number&gt;2&lt;/number&gt;&lt;dates&gt;&lt;year&gt;1977&lt;/year&gt;&lt;/dates&gt;&lt;urls&gt;&lt;/urls&gt;&lt;/record&gt;&lt;/Cite&gt;&lt;Cite&gt;&lt;Author&gt;Williamson&lt;/Author&gt;&lt;Year&gt;1993&lt;/Year&gt;&lt;RecNum&gt;25&lt;/RecNum&gt;&lt;record&gt;&lt;rec-number&gt;25&lt;/rec-number&gt;&lt;foreign-keys&gt;&lt;key app="EN" db-id="tpdwwap0i90e99ewatt5xx062s9es0r52e20"&gt;25&lt;/key&gt;&lt;/foreign-keys&gt;&lt;ref-type name="Journal Article"&gt;17&lt;/ref-type&gt;&lt;contributors&gt;&lt;authors&gt;&lt;author&gt;Williamson, M.P. &lt;/author&gt;&lt;author&gt;Asakura, T.&lt;/author&gt;&lt;/authors&gt;&lt;/contributors&gt;&lt;titles&gt;&lt;title&gt;Empirical comparisons of models for chemical shift calculation in proteins&lt;/title&gt;&lt;secondary-title&gt;Journal of Magnetic Resonance. Series B&lt;/secondary-title&gt;&lt;/titles&gt;&lt;periodical&gt;&lt;full-title&gt;Journal of Magnetic Resonance. Series B&lt;/full-title&gt;&lt;abbr-1&gt;J. Magn. Reson. B&lt;/abbr-1&gt;&lt;abbr-2&gt;J Magn Reson Ser B&lt;/abbr-2&gt;&lt;abbr-3&gt;Journal of Magnetic Resonance Series B&lt;/abbr-3&gt;&lt;/periodical&gt;&lt;pages&gt;63-71&lt;/pages&gt;&lt;volume&gt;101&lt;/volume&gt;&lt;dates&gt;&lt;year&gt;1993&lt;/year&gt;&lt;/dates&gt;&lt;urls&gt;&lt;/urls&gt;&lt;/record&gt;&lt;/Cite&gt;&lt;/EndNote&gt;</w:instrText>
      </w:r>
      <w:r w:rsidR="009055C5" w:rsidRPr="00B65028">
        <w:fldChar w:fldCharType="separate"/>
      </w:r>
      <w:hyperlink w:anchor="_ENREF_23" w:tooltip="Perkins, 1977 #24" w:history="1">
        <w:r w:rsidR="00B67C2F" w:rsidRPr="00F67795">
          <w:rPr>
            <w:noProof/>
            <w:vertAlign w:val="superscript"/>
          </w:rPr>
          <w:t>23</w:t>
        </w:r>
      </w:hyperlink>
      <w:r w:rsidRPr="00B65028">
        <w:rPr>
          <w:noProof/>
          <w:vertAlign w:val="superscript"/>
        </w:rPr>
        <w:t>,</w:t>
      </w:r>
      <w:hyperlink w:anchor="_ENREF_24" w:tooltip="Williamson, 1993 #25" w:history="1">
        <w:r w:rsidR="00B67C2F" w:rsidRPr="00F67795">
          <w:rPr>
            <w:noProof/>
            <w:vertAlign w:val="superscript"/>
          </w:rPr>
          <w:t>24</w:t>
        </w:r>
      </w:hyperlink>
      <w:r w:rsidR="009055C5" w:rsidRPr="00B65028">
        <w:fldChar w:fldCharType="end"/>
      </w:r>
      <w:r w:rsidRPr="00B65028">
        <w:t xml:space="preserve"> and often negligible except near aromatic rings that are structurally perturbed over the course of a titration.</w:t>
      </w:r>
      <w:r w:rsidRPr="00B65028">
        <w:rPr>
          <w:lang w:val="ga-IE"/>
        </w:rPr>
        <w:t xml:space="preserve"> The second,</w:t>
      </w:r>
      <w:r w:rsidRPr="00B65028">
        <w:t xml:space="preserve"> </w:t>
      </w:r>
      <w:proofErr w:type="spellStart"/>
      <w:r w:rsidRPr="00B65028">
        <w:t>Δδ</w:t>
      </w:r>
      <w:r w:rsidRPr="00B65028">
        <w:rPr>
          <w:vertAlign w:val="subscript"/>
        </w:rPr>
        <w:t>s</w:t>
      </w:r>
      <w:proofErr w:type="spellEnd"/>
      <w:r w:rsidRPr="00B65028">
        <w:rPr>
          <w:lang w:val="ga-IE"/>
        </w:rPr>
        <w:t>,</w:t>
      </w:r>
      <w:r w:rsidRPr="00B65028">
        <w:t xml:space="preserve"> results from any titration-induced changes in structure, such as changes in torsion angles, bond lengths, bond angles or hydrogen bonding geometry close to a reporter nucleus</w:t>
      </w:r>
      <w:hyperlink w:anchor="_ENREF_25" w:tooltip="de Dios, 1994 #26" w:history="1">
        <w:r w:rsidR="009055C5" w:rsidRPr="00F67795">
          <w:fldChar w:fldCharType="begin"/>
        </w:r>
        <w:r w:rsidR="00B67C2F" w:rsidRPr="00F67795">
          <w:instrText xml:space="preserve"> ADDIN EN.CITE &lt;EndNote&gt;&lt;Cite&gt;&lt;Author&gt;de Dios&lt;/Author&gt;&lt;Year&gt;1994&lt;/Year&gt;&lt;RecNum&gt;26&lt;/RecNum&gt;&lt;DisplayText&gt;&lt;style face="superscript"&gt;25&lt;/style&gt;&lt;/DisplayText&gt;&lt;record&gt;&lt;rec-number&gt;26&lt;/rec-number&gt;&lt;foreign-keys&gt;&lt;key app="EN" db-id="tpdwwap0i90e99ewatt5xx062s9es0r52e20"&gt;26&lt;/key&gt;&lt;/foreign-keys&gt;&lt;ref-type name="Journal Article"&gt;17&lt;/ref-type&gt;&lt;contributors&gt;&lt;authors&gt;&lt;author&gt;de Dios, Angel&lt;/author&gt;&lt;author&gt;Laws, David&lt;/author&gt;&lt;author&gt;Oldfield, Eric&lt;/author&gt;&lt;/authors&gt;&lt;/contributors&gt;&lt;titles&gt;&lt;title&gt;Predicting Carbon-13 Nuclear Magnetic Resonance Chemical Shielding Tensors in Zwitterionic L-Threonine and L-Tyrosine via Quantum Chemistry&lt;/title&gt;&lt;secondary-title&gt;J. Am. Chem. Soc.&lt;/secondary-title&gt;&lt;/titles&gt;&lt;periodical&gt;&lt;full-title&gt;Journal of the American Chemical Society&lt;/full-title&gt;&lt;abbr-1&gt;J. Am. Chem. Soc.&lt;/abbr-1&gt;&lt;abbr-2&gt;JACS&lt;/abbr-2&gt;&lt;abbr-3&gt;J Am Chem Soc&lt;/abbr-3&gt;&lt;/periodical&gt;&lt;pages&gt;7784-7786&lt;/pages&gt;&lt;volume&gt;116&lt;/volume&gt;&lt;number&gt;17&lt;/number&gt;&lt;dates&gt;&lt;year&gt;1994&lt;/year&gt;&lt;/dates&gt;&lt;urls&gt;&lt;/urls&gt;&lt;/record&gt;&lt;/Cite&gt;&lt;/EndNote&gt;</w:instrText>
        </w:r>
        <w:r w:rsidR="009055C5" w:rsidRPr="00F67795">
          <w:fldChar w:fldCharType="separate"/>
        </w:r>
        <w:r w:rsidR="00B67C2F" w:rsidRPr="00F67795">
          <w:rPr>
            <w:vertAlign w:val="superscript"/>
          </w:rPr>
          <w:t>25</w:t>
        </w:r>
        <w:r w:rsidR="009055C5" w:rsidRPr="00F67795">
          <w:fldChar w:fldCharType="end"/>
        </w:r>
      </w:hyperlink>
      <w:r w:rsidRPr="00B65028">
        <w:t xml:space="preserve">. </w:t>
      </w:r>
      <w:r w:rsidRPr="00B65028">
        <w:rPr>
          <w:lang w:val="ga-IE"/>
        </w:rPr>
        <w:t>The</w:t>
      </w:r>
      <w:r w:rsidRPr="00B65028">
        <w:t xml:space="preserve"> direction and ma</w:t>
      </w:r>
      <w:r w:rsidRPr="00B65028">
        <w:t>g</w:t>
      </w:r>
      <w:r w:rsidRPr="00B65028">
        <w:t>nitude</w:t>
      </w:r>
      <w:r w:rsidRPr="00B65028">
        <w:rPr>
          <w:lang w:val="ga-IE"/>
        </w:rPr>
        <w:t xml:space="preserve"> of this component</w:t>
      </w:r>
      <w:r w:rsidRPr="00B65028">
        <w:t xml:space="preserve"> is expected to show a complex d</w:t>
      </w:r>
      <w:r w:rsidRPr="00B65028">
        <w:t>e</w:t>
      </w:r>
      <w:r w:rsidRPr="00B65028">
        <w:t>pendence on the structural environment of a given reporter nucleus</w:t>
      </w:r>
      <w:hyperlink w:anchor="_ENREF_25" w:tooltip="de Dios, 1994 #26" w:history="1">
        <w:r w:rsidR="009055C5" w:rsidRPr="00F67795">
          <w:fldChar w:fldCharType="begin"/>
        </w:r>
        <w:r w:rsidR="00B67C2F" w:rsidRPr="00F67795">
          <w:instrText xml:space="preserve"> ADDIN EN.CITE &lt;EndNote&gt;&lt;Cite&gt;&lt;Author&gt;de Dios&lt;/Author&gt;&lt;Year&gt;1994&lt;/Year&gt;&lt;RecNum&gt;26&lt;/RecNum&gt;&lt;DisplayText&gt;&lt;style face="superscript"&gt;25&lt;/style&gt;&lt;/DisplayText&gt;&lt;record&gt;&lt;rec-number&gt;26&lt;/rec-number&gt;&lt;foreign-keys&gt;&lt;key app="EN" db-id="tpdwwap0i90e99ewatt5xx062s9es0r52e20"&gt;26&lt;/key&gt;&lt;/foreign-keys&gt;&lt;ref-type name="Journal Article"&gt;17&lt;/ref-type&gt;&lt;contributors&gt;&lt;authors&gt;&lt;author&gt;de Dios, Angel&lt;/author&gt;&lt;author&gt;Laws, David&lt;/author&gt;&lt;author&gt;Oldfield, Eric&lt;/author&gt;&lt;/authors&gt;&lt;/contributors&gt;&lt;titles&gt;&lt;title&gt;Predicting Carbon-13 Nuclear Magnetic Resonance Chemical Shielding Tensors in Zwitterionic L-Threonine and L-Tyrosine via Quantum Chemistry&lt;/title&gt;&lt;secondary-title&gt;J. Am. Chem. Soc.&lt;/secondary-title&gt;&lt;/titles&gt;&lt;periodical&gt;&lt;full-title&gt;Journal of the American Chemical Society&lt;/full-title&gt;&lt;abbr-1&gt;J. Am. Chem. Soc.&lt;/abbr-1&gt;&lt;abbr-2&gt;JACS&lt;/abbr-2&gt;&lt;abbr-3&gt;J Am Chem Soc&lt;/abbr-3&gt;&lt;/periodical&gt;&lt;pages&gt;7784-7786&lt;/pages&gt;&lt;volume&gt;116&lt;/volume&gt;&lt;number&gt;17&lt;/number&gt;&lt;dates&gt;&lt;year&gt;1994&lt;/year&gt;&lt;/dates&gt;&lt;urls&gt;&lt;/urls&gt;&lt;/record&gt;&lt;/Cite&gt;&lt;/EndNote&gt;</w:instrText>
        </w:r>
        <w:r w:rsidR="009055C5" w:rsidRPr="00F67795">
          <w:fldChar w:fldCharType="separate"/>
        </w:r>
        <w:r w:rsidR="00B67C2F" w:rsidRPr="00F67795">
          <w:rPr>
            <w:vertAlign w:val="superscript"/>
          </w:rPr>
          <w:t>25</w:t>
        </w:r>
        <w:r w:rsidR="009055C5" w:rsidRPr="00F67795">
          <w:fldChar w:fldCharType="end"/>
        </w:r>
      </w:hyperlink>
      <w:r w:rsidRPr="00B65028">
        <w:t xml:space="preserve">. </w:t>
      </w:r>
      <w:r w:rsidRPr="00B65028">
        <w:rPr>
          <w:lang w:val="ga-IE"/>
        </w:rPr>
        <w:t>Therefore, f</w:t>
      </w:r>
      <w:r w:rsidRPr="00B65028">
        <w:t>or the proteins studied</w:t>
      </w:r>
      <w:r w:rsidRPr="00B65028">
        <w:rPr>
          <w:lang w:val="ga-IE"/>
        </w:rPr>
        <w:t xml:space="preserve"> here,</w:t>
      </w:r>
      <w:r w:rsidRPr="00B65028">
        <w:t xml:space="preserve"> </w:t>
      </w:r>
      <w:proofErr w:type="spellStart"/>
      <w:r w:rsidRPr="00B65028">
        <w:t>Δδ</w:t>
      </w:r>
      <w:r w:rsidRPr="00B65028">
        <w:rPr>
          <w:vertAlign w:val="subscript"/>
        </w:rPr>
        <w:t>tot</w:t>
      </w:r>
      <w:proofErr w:type="spellEnd"/>
      <w:r w:rsidRPr="00B65028">
        <w:t xml:space="preserve"> repr</w:t>
      </w:r>
      <w:r w:rsidRPr="00B65028">
        <w:t>e</w:t>
      </w:r>
      <w:r w:rsidRPr="00B65028">
        <w:t xml:space="preserve">sents a measurement of the electric field, </w:t>
      </w:r>
      <w:proofErr w:type="spellStart"/>
      <w:r w:rsidRPr="00B65028">
        <w:t>Δδ</w:t>
      </w:r>
      <w:r w:rsidRPr="00B65028">
        <w:rPr>
          <w:vertAlign w:val="subscript"/>
        </w:rPr>
        <w:t>ef</w:t>
      </w:r>
      <w:proofErr w:type="spellEnd"/>
      <w:r w:rsidRPr="00B65028">
        <w:t>, with an added amount of noise proportional to (</w:t>
      </w:r>
      <w:r w:rsidRPr="00B65028">
        <w:sym w:font="Symbol" w:char="F044"/>
      </w:r>
      <w:proofErr w:type="spellStart"/>
      <w:r w:rsidRPr="00B65028">
        <w:t>δ</w:t>
      </w:r>
      <w:r w:rsidRPr="00B65028">
        <w:rPr>
          <w:vertAlign w:val="subscript"/>
        </w:rPr>
        <w:t>s</w:t>
      </w:r>
      <w:r w:rsidRPr="00B65028">
        <w:t>+Δδ</w:t>
      </w:r>
      <w:r w:rsidRPr="00B65028">
        <w:rPr>
          <w:vertAlign w:val="subscript"/>
        </w:rPr>
        <w:t>m</w:t>
      </w:r>
      <w:proofErr w:type="spellEnd"/>
      <w:r w:rsidRPr="00B65028">
        <w:t>), with a direction that is uncorrelated with the direction of</w:t>
      </w:r>
      <w:r w:rsidRPr="00B65028">
        <w:rPr>
          <w:lang w:val="ga-IE"/>
        </w:rPr>
        <w:t xml:space="preserve"> </w:t>
      </w:r>
      <w:proofErr w:type="spellStart"/>
      <w:r w:rsidR="00200ED0" w:rsidRPr="00B65028">
        <w:t>Δδ</w:t>
      </w:r>
      <w:r w:rsidR="00200ED0" w:rsidRPr="00B65028">
        <w:rPr>
          <w:vertAlign w:val="subscript"/>
        </w:rPr>
        <w:t>ef</w:t>
      </w:r>
      <w:proofErr w:type="spellEnd"/>
      <w:r w:rsidRPr="00B65028">
        <w:t>. Any one mea</w:t>
      </w:r>
      <w:r w:rsidRPr="00B65028">
        <w:t>s</w:t>
      </w:r>
      <w:r w:rsidRPr="00B65028">
        <w:t xml:space="preserve">urement of the electric field at a single nucleus can include an </w:t>
      </w:r>
      <w:r w:rsidRPr="00B65028">
        <w:lastRenderedPageBreak/>
        <w:t>error from conformational changes or magnetic effects. Ho</w:t>
      </w:r>
      <w:r w:rsidRPr="00B65028">
        <w:t>w</w:t>
      </w:r>
      <w:r w:rsidRPr="00B65028">
        <w:t>ever, through simultaneous measurements performed for all nuclei in a</w:t>
      </w:r>
      <w:r w:rsidRPr="00B65028">
        <w:rPr>
          <w:lang w:val="ga-IE"/>
        </w:rPr>
        <w:t xml:space="preserve"> single or several</w:t>
      </w:r>
      <w:r w:rsidRPr="00B65028">
        <w:t xml:space="preserve"> protein</w:t>
      </w:r>
      <w:r w:rsidRPr="00B65028">
        <w:rPr>
          <w:lang w:val="ga-IE"/>
        </w:rPr>
        <w:t>s,</w:t>
      </w:r>
      <w:r w:rsidRPr="00B65028">
        <w:t xml:space="preserve"> this error </w:t>
      </w:r>
      <w:r w:rsidR="00551B4D">
        <w:t>cancels</w:t>
      </w:r>
      <w:r w:rsidRPr="00B65028">
        <w:t xml:space="preserve"> out</w:t>
      </w:r>
      <w:r w:rsidRPr="00B65028">
        <w:rPr>
          <w:lang w:val="ga-IE"/>
        </w:rPr>
        <w:t xml:space="preserve"> and hence </w:t>
      </w:r>
      <w:r w:rsidRPr="00B65028">
        <w:t xml:space="preserve">reliable values of </w:t>
      </w:r>
      <w:proofErr w:type="spellStart"/>
      <w:r w:rsidRPr="00B65028">
        <w:t>Δδ</w:t>
      </w:r>
      <w:r w:rsidRPr="00B65028">
        <w:rPr>
          <w:vertAlign w:val="subscript"/>
        </w:rPr>
        <w:t>ef</w:t>
      </w:r>
      <w:proofErr w:type="spellEnd"/>
      <w:r w:rsidRPr="00B65028">
        <w:t xml:space="preserve"> can be obtained.</w:t>
      </w:r>
    </w:p>
    <w:p w:rsidR="00B65028" w:rsidRDefault="00B65028" w:rsidP="00186FAB">
      <w:pPr>
        <w:pStyle w:val="TAMainText"/>
      </w:pPr>
      <w:r w:rsidRPr="00B65028">
        <w:tab/>
        <w:t>Previous measurements of electric fields with Stark shifts or NMR chemical shifts have been limited to a few individual proteins</w:t>
      </w:r>
      <w:r w:rsidR="009055C5" w:rsidRPr="00B65028">
        <w:fldChar w:fldCharType="begin">
          <w:fldData xml:space="preserve">PEVuZE5vdGU+PENpdGU+PEF1dGhvcj5BbmRlcnNvbjwvQXV0aG9yPjxZZWFyPjIwMDk8L1llYXI+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</w:fldData>
        </w:fldChar>
      </w:r>
      <w:r w:rsidR="00B67C2F">
        <w:instrText xml:space="preserve"> ADDIN EN.CITE </w:instrText>
      </w:r>
      <w:r w:rsidR="009055C5">
        <w:fldChar w:fldCharType="begin">
          <w:fldData xml:space="preserve">PEVuZE5vdGU+PENpdGU+PEF1dGhvcj5BbmRlcnNvbjwvQXV0aG9yPjxZZWFyPjIwMDk8L1llYXI+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</w:fldData>
        </w:fldChar>
      </w:r>
      <w:r w:rsidR="00B67C2F">
        <w:instrText xml:space="preserve"> ADDIN EN.CITE.DATA </w:instrText>
      </w:r>
      <w:r w:rsidR="009055C5">
        <w:fldChar w:fldCharType="end"/>
      </w:r>
      <w:r w:rsidR="009055C5" w:rsidRPr="00B65028">
        <w:fldChar w:fldCharType="separate"/>
      </w:r>
      <w:hyperlink w:anchor="_ENREF_16" w:tooltip="LeMaster, 2006 #16" w:history="1">
        <w:r w:rsidR="00B67C2F" w:rsidRPr="00F67795">
          <w:rPr>
            <w:noProof/>
            <w:vertAlign w:val="superscript"/>
          </w:rPr>
          <w:t>16-19</w:t>
        </w:r>
      </w:hyperlink>
      <w:r w:rsidRPr="00B65028">
        <w:rPr>
          <w:noProof/>
          <w:vertAlign w:val="superscript"/>
        </w:rPr>
        <w:t>,</w:t>
      </w:r>
      <w:hyperlink w:anchor="_ENREF_26" w:tooltip="Anderson, 2009 #27" w:history="1">
        <w:r w:rsidR="00B67C2F" w:rsidRPr="00F67795">
          <w:rPr>
            <w:noProof/>
            <w:vertAlign w:val="superscript"/>
          </w:rPr>
          <w:t>26</w:t>
        </w:r>
      </w:hyperlink>
      <w:r w:rsidR="009055C5" w:rsidRPr="00B65028">
        <w:fldChar w:fldCharType="end"/>
      </w:r>
      <w:r w:rsidRPr="00B65028">
        <w:t xml:space="preserve"> or to a single location inside an e</w:t>
      </w:r>
      <w:r w:rsidRPr="00B65028">
        <w:t>n</w:t>
      </w:r>
      <w:r w:rsidRPr="00B65028">
        <w:t>zyme active site</w:t>
      </w:r>
      <w:r w:rsidR="009055C5" w:rsidRPr="00B65028">
        <w:fldChar w:fldCharType="begin">
          <w:fldData xml:space="preserve">PEVuZE5vdGU+PENpdGU+PEF1dGhvcj5XZWJiPC9BdXRob3I+PFllYXI+MjAwODwvWWVhcj48UmVj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</w:fldData>
        </w:fldChar>
      </w:r>
      <w:r w:rsidRPr="00B65028">
        <w:instrText xml:space="preserve"> ADDIN EN.CITE </w:instrText>
      </w:r>
      <w:r w:rsidR="009055C5" w:rsidRPr="00B65028">
        <w:fldChar w:fldCharType="begin">
          <w:fldData xml:space="preserve">PEVuZE5vdGU+PENpdGU+PEF1dGhvcj5XZWJiPC9BdXRob3I+PFllYXI+MjAwODwvWWVhcj48UmVj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</w:fldData>
        </w:fldChar>
      </w:r>
      <w:r w:rsidRPr="00B65028">
        <w:instrText xml:space="preserve"> ADDIN EN.CITE.DATA </w:instrText>
      </w:r>
      <w:r w:rsidR="009055C5" w:rsidRPr="00B65028">
        <w:fldChar w:fldCharType="end"/>
      </w:r>
      <w:r w:rsidR="009055C5" w:rsidRPr="00B65028">
        <w:fldChar w:fldCharType="separate"/>
      </w:r>
      <w:hyperlink w:anchor="_ENREF_20" w:tooltip="Webb, 2008 #20" w:history="1">
        <w:r w:rsidR="00B67C2F" w:rsidRPr="00F67795">
          <w:rPr>
            <w:vertAlign w:val="superscript"/>
          </w:rPr>
          <w:t>20</w:t>
        </w:r>
      </w:hyperlink>
      <w:r w:rsidRPr="00B65028">
        <w:rPr>
          <w:vertAlign w:val="superscript"/>
        </w:rPr>
        <w:t>,</w:t>
      </w:r>
      <w:hyperlink w:anchor="_ENREF_21" w:tooltip="Suydam, 2006 #21" w:history="1">
        <w:r w:rsidR="00B67C2F" w:rsidRPr="00F67795">
          <w:rPr>
            <w:vertAlign w:val="superscript"/>
          </w:rPr>
          <w:t>21</w:t>
        </w:r>
      </w:hyperlink>
      <w:r w:rsidR="009055C5" w:rsidRPr="00B65028">
        <w:fldChar w:fldCharType="end"/>
      </w:r>
      <w:r w:rsidRPr="00B65028">
        <w:t>. To characterize the propagation of ele</w:t>
      </w:r>
      <w:r w:rsidRPr="00B65028">
        <w:t>c</w:t>
      </w:r>
      <w:r w:rsidRPr="00B65028">
        <w:t>tric field in proteins in a more systematic manner, we used chemical shift perturbations measured with NMR spectrosc</w:t>
      </w:r>
      <w:r w:rsidRPr="00B65028">
        <w:t>o</w:t>
      </w:r>
      <w:r w:rsidRPr="00B65028">
        <w:t>py in nine proteins, in four variants of these proteins, and in one enzyme-substrate intermediate. This large dataset allowed a self-consistent and systematic description of electric field propagation inside proteins, which in turn allowed an unpre</w:t>
      </w:r>
      <w:r w:rsidRPr="00B65028">
        <w:t>c</w:t>
      </w:r>
      <w:r w:rsidRPr="00B65028">
        <w:t>edented determination of the value of the dielectric constant of proteins.</w:t>
      </w:r>
    </w:p>
    <w:p w:rsidR="00B65028" w:rsidRPr="00B65028" w:rsidRDefault="00B65028" w:rsidP="00B65028">
      <w:pPr>
        <w:pStyle w:val="TDAckTitle"/>
        <w:rPr>
          <w:lang w:val="ga-IE"/>
        </w:rPr>
      </w:pPr>
      <w:r w:rsidRPr="00B65028">
        <w:t>Materials and Methods</w:t>
      </w:r>
    </w:p>
    <w:p w:rsidR="00B65028" w:rsidRPr="00B65028" w:rsidRDefault="00B65028" w:rsidP="00186FAB">
      <w:pPr>
        <w:pStyle w:val="TAMainText"/>
      </w:pPr>
      <w:proofErr w:type="gramStart"/>
      <w:r w:rsidRPr="00B65028">
        <w:rPr>
          <w:b/>
        </w:rPr>
        <w:t xml:space="preserve">ACBP and </w:t>
      </w:r>
      <w:proofErr w:type="spellStart"/>
      <w:r w:rsidRPr="00B65028">
        <w:rPr>
          <w:b/>
        </w:rPr>
        <w:t>hGRX</w:t>
      </w:r>
      <w:proofErr w:type="spellEnd"/>
      <w:r w:rsidRPr="00B65028">
        <w:rPr>
          <w:b/>
        </w:rPr>
        <w:t>.</w:t>
      </w:r>
      <w:proofErr w:type="gramEnd"/>
      <w:r w:rsidRPr="00B65028">
        <w:t xml:space="preserve"> </w:t>
      </w:r>
      <w:r w:rsidRPr="00B65028">
        <w:rPr>
          <w:vertAlign w:val="superscript"/>
        </w:rPr>
        <w:t>13</w:t>
      </w:r>
      <w:r w:rsidRPr="00B65028">
        <w:t xml:space="preserve">C, </w:t>
      </w:r>
      <w:r w:rsidRPr="00B65028">
        <w:rPr>
          <w:vertAlign w:val="superscript"/>
        </w:rPr>
        <w:t>15</w:t>
      </w:r>
      <w:r w:rsidRPr="00B65028">
        <w:t xml:space="preserve">N labeled bovine ACBP and </w:t>
      </w:r>
      <w:proofErr w:type="spellStart"/>
      <w:r w:rsidRPr="00B65028">
        <w:t>hGRX</w:t>
      </w:r>
      <w:proofErr w:type="spellEnd"/>
      <w:r w:rsidRPr="00B65028">
        <w:t xml:space="preserve"> were prepared as described previously</w:t>
      </w:r>
      <w:r w:rsidR="009055C5" w:rsidRPr="00B65028">
        <w:fldChar w:fldCharType="begin"/>
      </w:r>
      <w:r w:rsidR="00F67795">
        <w:instrText xml:space="preserve"> ADDIN EN.CITE &lt;EndNote&gt;&lt;Cite&gt;&lt;Author&gt;Thomsen&lt;/Author&gt;&lt;Year&gt;2002&lt;/Year&gt;&lt;RecNum&gt;54&lt;/RecNum&gt;&lt;DisplayText&gt;&lt;style face="superscript"&gt;27,28&lt;/style&gt;&lt;/DisplayText&gt;&lt;record&gt;&lt;rec-number&gt;54&lt;/rec-number&gt;&lt;foreign-keys&gt;&lt;key app="EN" db-id="tpdwwap0i90e99ewatt5xx062s9es0r52e20"&gt;54&lt;/key&gt;&lt;/foreign-keys&gt;&lt;ref-type name="Journal Article"&gt;17&lt;/ref-type&gt;&lt;contributors&gt;&lt;authors&gt;&lt;author&gt;Thomsen, Jens&lt;/author&gt;&lt;author&gt;Kragelund, Birthe&lt;/author&gt;&lt;author&gt;Teilum, Kaare&lt;/author&gt;&lt;author&gt;Knudsen, Jens&lt;/author&gt;&lt;author&gt;Poulsen, Flemming &lt;/author&gt;&lt;/authors&gt;&lt;/contributors&gt;&lt;titles&gt;&lt;title&gt;Transient Intermediary States with High and Low Folding Probabilities in the Apparent Two-state Folding Equilibrium of ACBP at Low pH&lt;/title&gt;&lt;secondary-title&gt;Journal of Molecular Biology&lt;/secondary-title&gt;&lt;/titles&gt;&lt;periodical&gt;&lt;full-title&gt;Journal of Molecular Biology&lt;/full-title&gt;&lt;abbr-1&gt;J. Mol. Biol.&lt;/abbr-1&gt;&lt;abbr-2&gt;0022-2836&lt;/abbr-2&gt;&lt;abbr-3&gt;J Mol Biol&lt;/abbr-3&gt;&lt;/periodical&gt;&lt;pages&gt;805-814&lt;/pages&gt;&lt;volume&gt;318&lt;/volume&gt;&lt;number&gt;3&lt;/number&gt;&lt;dates&gt;&lt;year&gt;2002&lt;/year&gt;&lt;/dates&gt;&lt;urls&gt;&lt;/urls&gt;&lt;/record&gt;&lt;/Cite&gt;&lt;Cite&gt;&lt;Author&gt;Jensen&lt;/Author&gt;&lt;Year&gt;2011&lt;/Year&gt;&lt;RecNum&gt;55&lt;/RecNum&gt;&lt;record&gt;&lt;rec-number&gt;55&lt;/rec-number&gt;&lt;foreign-keys&gt;&lt;key app="EN" db-id="tpdwwap0i90e99ewatt5xx062s9es0r52e20"&gt;55&lt;/key&gt;&lt;/foreign-keys&gt;&lt;ref-type name="Journal Article"&gt;17&lt;/ref-type&gt;&lt;contributors&gt;&lt;authors&gt;&lt;author&gt;Jensen, Kristine&lt;/author&gt;&lt;author&gt;Winther, Jakob&lt;/author&gt;&lt;author&gt;Teilum, Kaare&lt;/author&gt;&lt;/authors&gt;&lt;/contributors&gt;&lt;titles&gt;&lt;title&gt;Millisecond Dynamics in Glutaredoxin during Catalytic Turnover Is Dependent on Substrate Binding and Absent in the Resting States&lt;/title&gt;&lt;secondary-title&gt;J. Am. Chem. Soc.&lt;/secondary-title&gt;&lt;/titles&gt;&lt;periodical&gt;&lt;full-title&gt;Journal of the American Chemical Society&lt;/full-title&gt;&lt;abbr-1&gt;J. Am. Chem. Soc.&lt;/abbr-1&gt;&lt;abbr-2&gt;JACS&lt;/abbr-2&gt;&lt;abbr-3&gt;J Am Chem Soc&lt;/abbr-3&gt;&lt;/periodical&gt;&lt;pages&gt;3034–3042&lt;/pages&gt;&lt;volume&gt;133&lt;/volume&gt;&lt;number&gt;9&lt;/number&gt;&lt;dates&gt;&lt;year&gt;2011&lt;/year&gt;&lt;/dates&gt;&lt;urls&gt;&lt;/urls&gt;&lt;/record&gt;&lt;/Cite&gt;&lt;/EndNote&gt;</w:instrText>
      </w:r>
      <w:r w:rsidR="009055C5" w:rsidRPr="00B65028">
        <w:fldChar w:fldCharType="separate"/>
      </w:r>
      <w:hyperlink w:anchor="_ENREF_27" w:tooltip="Thomsen, 2002 #54" w:history="1">
        <w:r w:rsidR="00B67C2F" w:rsidRPr="00F67795">
          <w:rPr>
            <w:noProof/>
            <w:vertAlign w:val="superscript"/>
          </w:rPr>
          <w:t>27</w:t>
        </w:r>
      </w:hyperlink>
      <w:r w:rsidR="00F67795" w:rsidRPr="00F67795">
        <w:rPr>
          <w:noProof/>
          <w:vertAlign w:val="superscript"/>
        </w:rPr>
        <w:t>,</w:t>
      </w:r>
      <w:hyperlink w:anchor="_ENREF_28" w:tooltip="Jensen, 2011 #55" w:history="1">
        <w:r w:rsidR="00B67C2F" w:rsidRPr="00F67795">
          <w:rPr>
            <w:noProof/>
            <w:vertAlign w:val="superscript"/>
          </w:rPr>
          <w:t>28</w:t>
        </w:r>
      </w:hyperlink>
      <w:r w:rsidR="009055C5" w:rsidRPr="00B65028">
        <w:fldChar w:fldCharType="end"/>
      </w:r>
      <w:r w:rsidRPr="00B65028">
        <w:t xml:space="preserve">. A 1mM sample of the proteins was prepared in 100 </w:t>
      </w:r>
      <w:proofErr w:type="spellStart"/>
      <w:r w:rsidRPr="00B65028">
        <w:t>mM</w:t>
      </w:r>
      <w:proofErr w:type="spellEnd"/>
      <w:r w:rsidRPr="00B65028">
        <w:t xml:space="preserve"> </w:t>
      </w:r>
      <w:proofErr w:type="spellStart"/>
      <w:r w:rsidRPr="00B65028">
        <w:t>KCl</w:t>
      </w:r>
      <w:proofErr w:type="spellEnd"/>
      <w:r w:rsidRPr="00B65028">
        <w:t xml:space="preserve">, 1 </w:t>
      </w:r>
      <w:proofErr w:type="spellStart"/>
      <w:r w:rsidRPr="00B65028">
        <w:t>mM</w:t>
      </w:r>
      <w:proofErr w:type="spellEnd"/>
      <w:r w:rsidRPr="00B65028">
        <w:t xml:space="preserve"> DSS, 0.02% NaN</w:t>
      </w:r>
      <w:r w:rsidRPr="00B65028">
        <w:rPr>
          <w:vertAlign w:val="subscript"/>
        </w:rPr>
        <w:t>3</w:t>
      </w:r>
      <w:r w:rsidRPr="00B65028">
        <w:t xml:space="preserve"> and 10% D</w:t>
      </w:r>
      <w:r w:rsidRPr="00B65028">
        <w:rPr>
          <w:vertAlign w:val="subscript"/>
        </w:rPr>
        <w:t>2</w:t>
      </w:r>
      <w:r w:rsidRPr="00B65028">
        <w:t>O. NMR spectra of ACBP (</w:t>
      </w:r>
      <w:proofErr w:type="spellStart"/>
      <w:r w:rsidRPr="00B65028">
        <w:t>hGRX</w:t>
      </w:r>
      <w:proofErr w:type="spellEnd"/>
      <w:r w:rsidRPr="00B65028">
        <w:t>) were recorded in the pH interval from 3.3 (2.7) to 11.0 (8.9)</w:t>
      </w:r>
      <w:r w:rsidRPr="00B65028">
        <w:rPr>
          <w:lang w:val="ga-IE"/>
        </w:rPr>
        <w:t>,</w:t>
      </w:r>
      <w:r w:rsidRPr="00B65028">
        <w:t xml:space="preserve"> in steps of approximately 0.25 by addition of </w:t>
      </w:r>
      <w:proofErr w:type="spellStart"/>
      <w:r w:rsidRPr="00B65028">
        <w:t>NaOH</w:t>
      </w:r>
      <w:proofErr w:type="spellEnd"/>
      <w:r w:rsidRPr="00B65028">
        <w:t>. All spectra at each pH value were referenced to DSS. The pK</w:t>
      </w:r>
      <w:r w:rsidRPr="00B65028">
        <w:rPr>
          <w:vertAlign w:val="subscript"/>
        </w:rPr>
        <w:t xml:space="preserve">a </w:t>
      </w:r>
      <w:r w:rsidRPr="00B65028">
        <w:t xml:space="preserve">values for His residues in ACBP were determined from the </w:t>
      </w:r>
      <w:r w:rsidRPr="00B65028">
        <w:rPr>
          <w:vertAlign w:val="superscript"/>
        </w:rPr>
        <w:t>1</w:t>
      </w:r>
      <w:r w:rsidRPr="00B65028">
        <w:t>H-</w:t>
      </w:r>
      <w:r w:rsidRPr="00B65028">
        <w:rPr>
          <w:vertAlign w:val="superscript"/>
        </w:rPr>
        <w:t>13</w:t>
      </w:r>
      <w:r w:rsidRPr="00B65028">
        <w:t>C HSQC, and for Asp/</w:t>
      </w:r>
      <w:proofErr w:type="spellStart"/>
      <w:r w:rsidRPr="00B65028">
        <w:t>Glu</w:t>
      </w:r>
      <w:proofErr w:type="spellEnd"/>
      <w:r w:rsidRPr="00B65028">
        <w:t xml:space="preserve"> from the </w:t>
      </w:r>
      <w:r w:rsidRPr="00B65028">
        <w:rPr>
          <w:vertAlign w:val="superscript"/>
        </w:rPr>
        <w:t>13</w:t>
      </w:r>
      <w:r w:rsidRPr="00B65028">
        <w:t>CO and H</w:t>
      </w:r>
      <w:r w:rsidRPr="00B65028">
        <w:rPr>
          <w:vertAlign w:val="superscript"/>
        </w:rPr>
        <w:t>N</w:t>
      </w:r>
      <w:r w:rsidRPr="00B65028">
        <w:t xml:space="preserve"> spectrum</w:t>
      </w:r>
      <w:hyperlink w:anchor="_ENREF_29" w:tooltip="Tollinger, 2002 #56" w:history="1">
        <w:r w:rsidR="009055C5" w:rsidRPr="00F67795">
          <w:fldChar w:fldCharType="begin"/>
        </w:r>
        <w:r w:rsidR="00B67C2F">
          <w:instrText xml:space="preserve"> ADDIN EN.CITE &lt;EndNote&gt;&lt;Cite&gt;&lt;Author&gt;Tollinger&lt;/Author&gt;&lt;Year&gt;2002&lt;/Year&gt;&lt;RecNum&gt;56&lt;/RecNum&gt;&lt;DisplayText&gt;&lt;style face="superscript"&gt;29&lt;/style&gt;&lt;/DisplayText&gt;&lt;record&gt;&lt;rec-number&gt;56&lt;/rec-number&gt;&lt;foreign-keys&gt;&lt;key app="EN" db-id="tpdwwap0i90e99ewatt5xx062s9es0r52e20"&gt;56&lt;/key&gt;&lt;/foreign-keys&gt;&lt;ref-type name="Journal Article"&gt;17&lt;/ref-type&gt;&lt;contributors&gt;&lt;authors&gt;&lt;author&gt;Tollinger, Martin&lt;/author&gt;&lt;author&gt;Forman-Kay, Julie&lt;/author&gt;&lt;author&gt;&lt;style face="normal" font="default" charset="134" size="100%"&gt;Kay&lt;/style&gt;&lt;style face="normal" font="default" size="100%"&gt;, &lt;/style&gt;&lt;style face="normal" font="default" charset="134" size="100%"&gt;Lewis&lt;/style&gt;&lt;/author&gt;&lt;/authors&gt;&lt;/contributors&gt;&lt;titles&gt;&lt;title&gt;Measurement of Side-Chain Carboxyl pKa Values of Glutamate and Aspartate Residues in an Unfolded Protein by Multinuclear NMR Spectroscopy&lt;/title&gt;&lt;secondary-title&gt;J. Am. Chem. Soc.&lt;/secondary-title&gt;&lt;/titles&gt;&lt;periodical&gt;&lt;full-title&gt;Journal of the American Chemical Society&lt;/full-title&gt;&lt;abbr-1&gt;J. Am. Chem. Soc.&lt;/abbr-1&gt;&lt;abbr-2&gt;JACS&lt;/abbr-2&gt;&lt;abbr-3&gt;J Am Chem Soc&lt;/abbr-3&gt;&lt;/periodical&gt;&lt;pages&gt;5714–5717&lt;/pages&gt;&lt;volume&gt;124&lt;/volume&gt;&lt;number&gt;20&lt;/number&gt;&lt;dates&gt;&lt;year&gt;2002&lt;/year&gt;&lt;/dates&gt;&lt;urls&gt;&lt;/urls&gt;&lt;/record&gt;&lt;/Cite&gt;&lt;/EndNote&gt;</w:instrText>
        </w:r>
        <w:r w:rsidR="009055C5" w:rsidRPr="00F67795">
          <w:fldChar w:fldCharType="separate"/>
        </w:r>
        <w:r w:rsidR="00B67C2F" w:rsidRPr="00F67795">
          <w:rPr>
            <w:noProof/>
            <w:vertAlign w:val="superscript"/>
          </w:rPr>
          <w:t>29</w:t>
        </w:r>
        <w:r w:rsidR="009055C5" w:rsidRPr="00F67795">
          <w:fldChar w:fldCharType="end"/>
        </w:r>
      </w:hyperlink>
      <w:r w:rsidRPr="00B65028">
        <w:t xml:space="preserve">. The </w:t>
      </w:r>
      <w:proofErr w:type="spellStart"/>
      <w:r w:rsidRPr="00B65028">
        <w:t>pK</w:t>
      </w:r>
      <w:r w:rsidRPr="00B65028">
        <w:rPr>
          <w:vertAlign w:val="subscript"/>
        </w:rPr>
        <w:t>a</w:t>
      </w:r>
      <w:proofErr w:type="spellEnd"/>
      <w:r w:rsidRPr="00B65028">
        <w:rPr>
          <w:vertAlign w:val="subscript"/>
        </w:rPr>
        <w:t xml:space="preserve"> </w:t>
      </w:r>
      <w:r w:rsidRPr="00B65028">
        <w:t xml:space="preserve">values </w:t>
      </w:r>
      <w:r w:rsidRPr="00B65028">
        <w:rPr>
          <w:lang w:val="ga-IE"/>
        </w:rPr>
        <w:t>for</w:t>
      </w:r>
      <w:r w:rsidRPr="00B65028">
        <w:t xml:space="preserve"> </w:t>
      </w:r>
      <w:proofErr w:type="spellStart"/>
      <w:r w:rsidRPr="00B65028">
        <w:t>Cys</w:t>
      </w:r>
      <w:proofErr w:type="spellEnd"/>
      <w:r w:rsidRPr="00B65028">
        <w:t xml:space="preserve"> residues in </w:t>
      </w:r>
      <w:proofErr w:type="spellStart"/>
      <w:r w:rsidRPr="00B65028">
        <w:t>hGRX</w:t>
      </w:r>
      <w:proofErr w:type="spellEnd"/>
      <w:r w:rsidRPr="00B65028">
        <w:t xml:space="preserve"> were determined from 2D </w:t>
      </w:r>
      <w:r w:rsidRPr="00B65028">
        <w:rPr>
          <w:vertAlign w:val="superscript"/>
        </w:rPr>
        <w:t>1</w:t>
      </w:r>
      <w:r w:rsidRPr="00B65028">
        <w:t>H-</w:t>
      </w:r>
      <w:r w:rsidRPr="00B65028">
        <w:rPr>
          <w:vertAlign w:val="superscript"/>
        </w:rPr>
        <w:t>13</w:t>
      </w:r>
      <w:r w:rsidRPr="00B65028">
        <w:t>C HSQC of the aliphatic side-chain resonances.</w:t>
      </w:r>
    </w:p>
    <w:p w:rsidR="00B65028" w:rsidRPr="00B65028" w:rsidRDefault="00B65028" w:rsidP="00186FAB">
      <w:pPr>
        <w:pStyle w:val="TAMainText"/>
        <w:rPr>
          <w:lang w:val="ga-IE"/>
        </w:rPr>
      </w:pPr>
      <w:proofErr w:type="gramStart"/>
      <w:r w:rsidRPr="00B65028">
        <w:rPr>
          <w:b/>
        </w:rPr>
        <w:t>Prediction of CSPs.</w:t>
      </w:r>
      <w:proofErr w:type="gramEnd"/>
      <w:r w:rsidRPr="00B65028">
        <w:rPr>
          <w:b/>
        </w:rPr>
        <w:t xml:space="preserve"> </w:t>
      </w:r>
      <w:r w:rsidRPr="00B65028">
        <w:t xml:space="preserve">The </w:t>
      </w:r>
      <w:proofErr w:type="spellStart"/>
      <w:r w:rsidRPr="00B65028">
        <w:t>Δδ</w:t>
      </w:r>
      <w:r w:rsidRPr="00B65028">
        <w:rPr>
          <w:vertAlign w:val="subscript"/>
        </w:rPr>
        <w:t>ef</w:t>
      </w:r>
      <w:proofErr w:type="spellEnd"/>
      <w:r w:rsidRPr="00B65028">
        <w:t xml:space="preserve"> was calculated as a difference in chemical shielding of the nucleus upon the (de)protonation of an ionizable group</w:t>
      </w:r>
      <w:r w:rsidRPr="00B65028">
        <w:rPr>
          <w:lang w:val="ga-IE"/>
        </w:rPr>
        <w:t xml:space="preserve"> using</w:t>
      </w:r>
      <w:r w:rsidRPr="00B65028">
        <w:t xml:space="preserve"> Buckingham’s equation (Eq. 1). Nuclear shielding </w:t>
      </w:r>
      <w:proofErr w:type="spellStart"/>
      <w:r w:rsidRPr="00B65028">
        <w:t>polarizabilities</w:t>
      </w:r>
      <w:proofErr w:type="spellEnd"/>
      <w:r w:rsidRPr="00B65028">
        <w:t xml:space="preserve">, </w:t>
      </w:r>
      <w:proofErr w:type="spellStart"/>
      <w:r w:rsidRPr="00200ED0">
        <w:rPr>
          <w:i/>
        </w:rPr>
        <w:t>A</w:t>
      </w:r>
      <w:r w:rsidRPr="00B65028">
        <w:rPr>
          <w:vertAlign w:val="subscript"/>
        </w:rPr>
        <w:t>γ</w:t>
      </w:r>
      <w:proofErr w:type="spellEnd"/>
      <w:r w:rsidRPr="00B65028">
        <w:t xml:space="preserve">, for </w:t>
      </w:r>
      <w:r w:rsidRPr="00B65028">
        <w:rPr>
          <w:vertAlign w:val="superscript"/>
        </w:rPr>
        <w:t>15</w:t>
      </w:r>
      <w:r w:rsidRPr="00B65028">
        <w:t xml:space="preserve">N and </w:t>
      </w:r>
      <w:r w:rsidRPr="00B65028">
        <w:rPr>
          <w:vertAlign w:val="superscript"/>
        </w:rPr>
        <w:t>1</w:t>
      </w:r>
      <w:r w:rsidRPr="00B65028">
        <w:t>H</w:t>
      </w:r>
      <w:r w:rsidRPr="00B65028">
        <w:rPr>
          <w:vertAlign w:val="superscript"/>
        </w:rPr>
        <w:t>N</w:t>
      </w:r>
      <w:r w:rsidRPr="00B65028">
        <w:t xml:space="preserve"> nuclei were used from</w:t>
      </w:r>
      <w:hyperlink w:anchor="_ENREF_19" w:tooltip="Hass, 2008 #19" w:history="1">
        <w:r w:rsidR="009055C5" w:rsidRPr="00F67795">
          <w:fldChar w:fldCharType="begin"/>
        </w:r>
        <w:r w:rsidR="00B67C2F">
          <w:instrText xml:space="preserve"> ADDIN EN.CITE &lt;EndNote&gt;&lt;Cite&gt;&lt;Author&gt;Hass&lt;/Author&gt;&lt;Year&gt;2008&lt;/Year&gt;&lt;RecNum&gt;19&lt;/RecNum&gt;&lt;DisplayText&gt;&lt;style face="superscript"&gt;19&lt;/style&gt;&lt;/DisplayText&gt;&lt;record&gt;&lt;rec-number&gt;19&lt;/rec-number&gt;&lt;foreign-keys&gt;&lt;key app="EN" db-id="tpdwwap0i90e99ewatt5xx062s9es0r52e20"&gt;19&lt;/key&gt;&lt;/foreign-keys&gt;&lt;ref-type name="Journal Article"&gt;17&lt;/ref-type&gt;&lt;contributors&gt;&lt;authors&gt;&lt;author&gt;Hass, M. A.&lt;/author&gt;&lt;author&gt;Jensen, M. R.&lt;/author&gt;&lt;author&gt;Led, J. J.&lt;/author&gt;&lt;/authors&gt;&lt;/contributors&gt;&lt;auth-address&gt;Department of Chemistry, University of Copenhagen, Universitetsparken 5, DK-2100 Copenhagen O, Denmark.&lt;/auth-address&gt;&lt;titles&gt;&lt;title&gt;Probing electric fields in proteins in solution by NMR spectroscopy&lt;/title&gt;&lt;secondary-title&gt;Proteins&lt;/secondary-title&gt;&lt;/titles&gt;&lt;periodical&gt;&lt;full-title&gt;Proteins&lt;/full-title&gt;&lt;abbr-1&gt;Proteins&lt;/abbr-1&gt;&lt;/periodical&gt;&lt;pages&gt;333-343&lt;/pages&gt;&lt;volume&gt;72&lt;/volume&gt;&lt;dates&gt;&lt;year&gt;2008&lt;/year&gt;&lt;pub-dates&gt;&lt;date&gt;Jan 23&lt;/date&gt;&lt;/pub-dates&gt;&lt;/dates&gt;&lt;accession-num&gt;18214953&lt;/accession-num&gt;&lt;urls&gt;&lt;related-urls&gt;&lt;url&gt;http://www.ncbi.nlm.nih.gov/entrez/query.fcgi?cmd=Retrieve&amp;amp;db=PubMed&amp;amp;dopt=Citation&amp;amp;list_uids=18214953 &lt;/url&gt;&lt;/related-urls&gt;&lt;/urls&gt;&lt;/record&gt;&lt;/Cite&gt;&lt;/EndNote&gt;</w:instrText>
        </w:r>
        <w:r w:rsidR="009055C5" w:rsidRPr="00F67795">
          <w:fldChar w:fldCharType="separate"/>
        </w:r>
        <w:r w:rsidR="00B67C2F" w:rsidRPr="00F67795">
          <w:rPr>
            <w:noProof/>
            <w:vertAlign w:val="superscript"/>
          </w:rPr>
          <w:t>19</w:t>
        </w:r>
        <w:r w:rsidR="009055C5" w:rsidRPr="00F67795">
          <w:fldChar w:fldCharType="end"/>
        </w:r>
      </w:hyperlink>
      <w:r w:rsidRPr="00B65028">
        <w:t xml:space="preserve">. Although values for the second term in Buckingham’s formula, </w:t>
      </w:r>
      <w:proofErr w:type="spellStart"/>
      <w:r w:rsidRPr="00200ED0">
        <w:rPr>
          <w:i/>
        </w:rPr>
        <w:t>B</w:t>
      </w:r>
      <w:r w:rsidRPr="00B65028">
        <w:rPr>
          <w:vertAlign w:val="subscript"/>
        </w:rPr>
        <w:t>γ,γ</w:t>
      </w:r>
      <w:proofErr w:type="spellEnd"/>
      <w:r w:rsidRPr="00B65028">
        <w:t xml:space="preserve">, have not been reported for </w:t>
      </w:r>
      <w:r w:rsidRPr="00B65028">
        <w:rPr>
          <w:vertAlign w:val="superscript"/>
        </w:rPr>
        <w:t>15</w:t>
      </w:r>
      <w:r w:rsidRPr="00B65028">
        <w:t xml:space="preserve">N and </w:t>
      </w:r>
      <w:r w:rsidRPr="00B65028">
        <w:rPr>
          <w:vertAlign w:val="superscript"/>
        </w:rPr>
        <w:t>1</w:t>
      </w:r>
      <w:r w:rsidRPr="00B65028">
        <w:t>H</w:t>
      </w:r>
      <w:r w:rsidRPr="00B65028">
        <w:rPr>
          <w:vertAlign w:val="superscript"/>
        </w:rPr>
        <w:t>N</w:t>
      </w:r>
      <w:r w:rsidRPr="00B65028">
        <w:t xml:space="preserve"> in the literature, their negligible contribution to </w:t>
      </w:r>
      <w:proofErr w:type="spellStart"/>
      <w:r w:rsidRPr="00B65028">
        <w:t>Δδ</w:t>
      </w:r>
      <w:r w:rsidRPr="00B65028">
        <w:rPr>
          <w:vertAlign w:val="subscript"/>
        </w:rPr>
        <w:t>ef</w:t>
      </w:r>
      <w:proofErr w:type="spellEnd"/>
      <w:r w:rsidRPr="00B65028">
        <w:t xml:space="preserve"> was assumed based on data reported for </w:t>
      </w:r>
      <w:r w:rsidRPr="00B65028">
        <w:rPr>
          <w:vertAlign w:val="superscript"/>
        </w:rPr>
        <w:t>19</w:t>
      </w:r>
      <w:r w:rsidRPr="00B65028">
        <w:t xml:space="preserve">F and </w:t>
      </w:r>
      <w:r w:rsidRPr="00B65028">
        <w:rPr>
          <w:vertAlign w:val="superscript"/>
        </w:rPr>
        <w:t>13</w:t>
      </w:r>
      <w:r w:rsidRPr="00B65028">
        <w:t>C nuclei</w:t>
      </w:r>
      <w:r w:rsidR="009055C5" w:rsidRPr="00B65028">
        <w:fldChar w:fldCharType="begin"/>
      </w:r>
      <w:r w:rsidR="00F67795">
        <w:instrText xml:space="preserve"> ADDIN EN.CITE &lt;EndNote&gt;&lt;Cite&gt;&lt;Author&gt;Augspurger&lt;/Author&gt;&lt;Year&gt;1992&lt;/Year&gt;&lt;RecNum&gt;57&lt;/RecNum&gt;&lt;DisplayText&gt;&lt;style face="superscript"&gt;22,30&lt;/style&gt;&lt;/DisplayText&gt;&lt;record&gt;&lt;rec-number&gt;57&lt;/rec-number&gt;&lt;foreign-keys&gt;&lt;key app="EN" db-id="tpdwwap0i90e99ewatt5xx062s9es0r52e20"&gt;57&lt;/key&gt;&lt;/foreign-keys&gt;&lt;ref-type name="Journal Article"&gt;17&lt;/ref-type&gt;&lt;contributors&gt;&lt;authors&gt;&lt;author&gt;Augspurger, Joseph&lt;/author&gt;&lt;author&gt;Pearson, John&lt;/author&gt;&lt;author&gt;Oldfield, Eric&lt;/author&gt;&lt;author&gt;Dykstra, Clifford&lt;/author&gt;&lt;author&gt;Park, Ki Deok&lt;/author&gt;&lt;author&gt;Schwartz, Dwight&lt;/author&gt;&lt;/authors&gt;&lt;/contributors&gt;&lt;titles&gt;&lt;title&gt;Chemical-shift ranges in proteins&lt;/title&gt;&lt;secondary-title&gt;Journal of Magnetic Resonance&lt;/secondary-title&gt;&lt;/titles&gt;&lt;periodical&gt;&lt;full-title&gt;Journal of Magnetic Resonance&lt;/full-title&gt;&lt;abbr-1&gt;J. Magn. Reson.&lt;/abbr-1&gt;&lt;abbr-2&gt;1090-7807&lt;/abbr-2&gt;&lt;/periodical&gt;&lt;pages&gt;342-357&lt;/pages&gt;&lt;volume&gt;100&lt;/volume&gt;&lt;number&gt;2&lt;/number&gt;&lt;dates&gt;&lt;year&gt;1992&lt;/year&gt;&lt;/dates&gt;&lt;urls&gt;&lt;/urls&gt;&lt;/record&gt;&lt;/Cite&gt;&lt;Cite&gt;&lt;Author&gt;Pearson&lt;/Author&gt;&lt;Year&gt;1993&lt;/Year&gt;&lt;RecNum&gt;22&lt;/RecNum&gt;&lt;record&gt;&lt;rec-number&gt;22&lt;/rec-number&gt;&lt;foreign-keys&gt;&lt;key app="EN" db-id="tpdwwap0i90e99ewatt5xx062s9es0r52e20"&gt;22&lt;/key&gt;&lt;/foreign-keys&gt;&lt;ref-type name="Journal Article"&gt;17&lt;/ref-type&gt;&lt;contributors&gt;&lt;authors&gt;&lt;author&gt;Pearson, John&lt;/author&gt;&lt;author&gt;Oldfield, Eric&lt;/author&gt;&lt;author&gt;Lee, Frederick&lt;/author&gt;&lt;author&gt;Warshel, Arieh&lt;/author&gt;&lt;/authors&gt;&lt;/contributors&gt;&lt;titles&gt;&lt;title&gt;Chemical shifts in proteins: a shielding trajectory analysis of the fluorine nuclear magnetic resonance spectrum of the Escherichia coli galactose binding protein using a multipole shielding polarizability-local reaction field-molecular dynamics approach&lt;/title&gt;&lt;secondary-title&gt;J. Am. Chem. Soc.&lt;/secondary-title&gt;&lt;/titles&gt;&lt;periodical&gt;&lt;full-title&gt;Journal of the American Chemical Society&lt;/full-title&gt;&lt;abbr-1&gt;J. Am. Chem. Soc.&lt;/abbr-1&gt;&lt;abbr-2&gt;JACS&lt;/abbr-2&gt;&lt;abbr-3&gt;J Am Chem Soc&lt;/abbr-3&gt;&lt;/periodical&gt;&lt;pages&gt;6851-6861&lt;/pages&gt;&lt;volume&gt;115&lt;/volume&gt;&lt;number&gt;15&lt;/number&gt;&lt;dates&gt;&lt;year&gt;1993&lt;/year&gt;&lt;/dates&gt;&lt;urls&gt;&lt;/urls&gt;&lt;/record&gt;&lt;/Cite&gt;&lt;/EndNote&gt;</w:instrText>
      </w:r>
      <w:r w:rsidR="009055C5" w:rsidRPr="00B65028">
        <w:fldChar w:fldCharType="separate"/>
      </w:r>
      <w:hyperlink w:anchor="_ENREF_22" w:tooltip="Pearson, 1993 #22" w:history="1">
        <w:r w:rsidR="00B67C2F" w:rsidRPr="00F67795">
          <w:rPr>
            <w:noProof/>
            <w:vertAlign w:val="superscript"/>
          </w:rPr>
          <w:t>22</w:t>
        </w:r>
      </w:hyperlink>
      <w:r w:rsidR="00F67795" w:rsidRPr="00F67795">
        <w:rPr>
          <w:noProof/>
          <w:vertAlign w:val="superscript"/>
        </w:rPr>
        <w:t>,</w:t>
      </w:r>
      <w:hyperlink w:anchor="_ENREF_30" w:tooltip="Augspurger, 1992 #57" w:history="1">
        <w:r w:rsidR="00B67C2F" w:rsidRPr="00F67795">
          <w:rPr>
            <w:noProof/>
            <w:vertAlign w:val="superscript"/>
          </w:rPr>
          <w:t>30</w:t>
        </w:r>
      </w:hyperlink>
      <w:r w:rsidR="009055C5" w:rsidRPr="00B65028">
        <w:fldChar w:fldCharType="end"/>
      </w:r>
      <w:r w:rsidRPr="00B65028">
        <w:t>. The third term in Buckingham’s formula, the gradient contr</w:t>
      </w:r>
      <w:r w:rsidRPr="00B65028">
        <w:t>i</w:t>
      </w:r>
      <w:r w:rsidRPr="00B65028">
        <w:t>bution, was calculated according to</w:t>
      </w:r>
      <w:hyperlink w:anchor="_ENREF_31" w:tooltip="Batchelor, 1975 #58" w:history="1">
        <w:r w:rsidR="009055C5" w:rsidRPr="00F67795">
          <w:fldChar w:fldCharType="begin"/>
        </w:r>
        <w:r w:rsidR="00B67C2F">
          <w:instrText xml:space="preserve"> ADDIN EN.CITE &lt;EndNote&gt;&lt;Cite&gt;&lt;Author&gt;Batchelor&lt;/Author&gt;&lt;Year&gt;1975&lt;/Year&gt;&lt;RecNum&gt;58&lt;/RecNum&gt;&lt;DisplayText&gt;&lt;style face="superscript"&gt;31&lt;/style&gt;&lt;/DisplayText&gt;&lt;record&gt;&lt;rec-number&gt;58&lt;/rec-number&gt;&lt;foreign-keys&gt;&lt;key app="EN" db-id="tpdwwap0i90e99ewatt5xx062s9es0r52e20"&gt;58&lt;/key&gt;&lt;/foreign-keys&gt;&lt;ref-type name="Journal Article"&gt;17&lt;/ref-type&gt;&lt;contributors&gt;&lt;authors&gt;&lt;author&gt;Batchelor, John&lt;/author&gt;&lt;/authors&gt;&lt;/contributors&gt;&lt;titles&gt;&lt;title&gt;Theory of Linear Electric Field Shifts in Carbon-13 Nuclear Magnetic Resonance&lt;/title&gt;&lt;secondary-title&gt;Journal of the American Chemical Society&lt;/secondary-title&gt;&lt;/titles&gt;&lt;periodical&gt;&lt;full-title&gt;Journal of the American Chemical Society&lt;/full-title&gt;&lt;abbr-1&gt;J. Am. Chem. Soc.&lt;/abbr-1&gt;&lt;abbr-2&gt;JACS&lt;/abbr-2&gt;&lt;abbr-3&gt;J Am Chem Soc&lt;/abbr-3&gt;&lt;/periodical&gt;&lt;pages&gt;3410-3415&lt;/pages&gt;&lt;volume&gt;97&lt;/volume&gt;&lt;number&gt;12&lt;/number&gt;&lt;section&gt;3410&lt;/section&gt;&lt;dates&gt;&lt;year&gt;1975&lt;/year&gt;&lt;/dates&gt;&lt;urls&gt;&lt;/urls&gt;&lt;/record&gt;&lt;/Cite&gt;&lt;/EndNote&gt;</w:instrText>
        </w:r>
        <w:r w:rsidR="009055C5" w:rsidRPr="00F67795">
          <w:fldChar w:fldCharType="separate"/>
        </w:r>
        <w:r w:rsidR="00B67C2F" w:rsidRPr="00F67795">
          <w:rPr>
            <w:noProof/>
            <w:vertAlign w:val="superscript"/>
          </w:rPr>
          <w:t>31</w:t>
        </w:r>
        <w:r w:rsidR="009055C5" w:rsidRPr="00F67795">
          <w:fldChar w:fldCharType="end"/>
        </w:r>
      </w:hyperlink>
      <w:r w:rsidRPr="00B65028">
        <w:t xml:space="preserve">. The electric field, </w:t>
      </w:r>
      <w:proofErr w:type="spellStart"/>
      <w:r w:rsidRPr="00200ED0">
        <w:rPr>
          <w:b/>
        </w:rPr>
        <w:t>E</w:t>
      </w:r>
      <w:r w:rsidRPr="00B65028">
        <w:rPr>
          <w:vertAlign w:val="subscript"/>
        </w:rPr>
        <w:t>γ</w:t>
      </w:r>
      <w:proofErr w:type="spellEnd"/>
      <w:r w:rsidRPr="00B65028">
        <w:t xml:space="preserve">, at the position of backbone </w:t>
      </w:r>
      <w:r w:rsidRPr="00B65028">
        <w:rPr>
          <w:vertAlign w:val="superscript"/>
        </w:rPr>
        <w:t>15</w:t>
      </w:r>
      <w:r w:rsidRPr="00B65028">
        <w:t xml:space="preserve">N and </w:t>
      </w:r>
      <w:r w:rsidRPr="00B65028">
        <w:rPr>
          <w:vertAlign w:val="superscript"/>
        </w:rPr>
        <w:t>1</w:t>
      </w:r>
      <w:r w:rsidRPr="00B65028">
        <w:t>H</w:t>
      </w:r>
      <w:r w:rsidRPr="00B65028">
        <w:rPr>
          <w:vertAlign w:val="superscript"/>
        </w:rPr>
        <w:t>N</w:t>
      </w:r>
      <w:r w:rsidRPr="00B65028">
        <w:t xml:space="preserve"> nuclei was calculated with the PBE implemented in the APBS program </w:t>
      </w:r>
      <w:r w:rsidRPr="00B65028">
        <w:rPr>
          <w:lang w:val="ga-IE"/>
        </w:rPr>
        <w:t>(</w:t>
      </w:r>
      <w:r w:rsidRPr="00B65028">
        <w:t>single D</w:t>
      </w:r>
      <w:r w:rsidRPr="00B65028">
        <w:t>e</w:t>
      </w:r>
      <w:r w:rsidRPr="00B65028">
        <w:t>bye-</w:t>
      </w:r>
      <w:proofErr w:type="spellStart"/>
      <w:r w:rsidRPr="00B65028">
        <w:t>Hückel</w:t>
      </w:r>
      <w:proofErr w:type="spellEnd"/>
      <w:r w:rsidRPr="00B65028">
        <w:t xml:space="preserve"> boundary condition</w:t>
      </w:r>
      <w:r w:rsidRPr="00B65028">
        <w:rPr>
          <w:lang w:val="ga-IE"/>
        </w:rPr>
        <w:t xml:space="preserve">; </w:t>
      </w:r>
      <w:r w:rsidRPr="00B65028">
        <w:t>final grid resolution of 0.25</w:t>
      </w:r>
      <w:r w:rsidR="00200ED0">
        <w:t xml:space="preserve"> </w:t>
      </w:r>
      <w:r w:rsidRPr="00B65028">
        <w:t>Å/grid point</w:t>
      </w:r>
      <w:r w:rsidRPr="00B65028">
        <w:rPr>
          <w:lang w:val="ga-IE"/>
        </w:rPr>
        <w:t>)</w:t>
      </w:r>
      <w:hyperlink w:anchor="_ENREF_32" w:tooltip="Baker, 2001 #59" w:history="1">
        <w:r w:rsidR="009055C5" w:rsidRPr="00F67795">
          <w:fldChar w:fldCharType="begin"/>
        </w:r>
        <w:r w:rsidR="00B67C2F">
          <w:instrText xml:space="preserve"> ADDIN EN.CITE &lt;EndNote&gt;&lt;Cite&gt;&lt;Author&gt;Baker&lt;/Author&gt;&lt;Year&gt;2001&lt;/Year&gt;&lt;RecNum&gt;59&lt;/RecNum&gt;&lt;DisplayText&gt;&lt;style face="superscript"&gt;32&lt;/style&gt;&lt;/DisplayText&gt;&lt;record&gt;&lt;rec-number&gt;59&lt;/rec-number&gt;&lt;foreign-keys&gt;&lt;key app="EN" db-id="tpdwwap0i90e99ewatt5xx062s9es0r52e20"&gt;59&lt;/key&gt;&lt;/foreign-keys&gt;&lt;ref-type name="Journal Article"&gt;17&lt;/ref-type&gt;&lt;contributors&gt;&lt;authors&gt;&lt;author&gt;Baker, N.A. &lt;/author&gt;&lt;author&gt;Sept, D.&lt;/author&gt;&lt;author&gt;Holst, M.J. &lt;/author&gt;&lt;author&gt;McCammon, J.A.&lt;/author&gt;&lt;/authors&gt;&lt;/contributors&gt;&lt;titles&gt;&lt;title&gt;The adaptive multilevel finite element solution of the Poisson-Boltzmann equation on  massively parallel computers&lt;/title&gt;&lt;secondary-title&gt;IBM Journal of Research and Development&lt;/secondary-title&gt;&lt;/titles&gt;&lt;periodical&gt;&lt;full-title&gt;IBM Journal of Research and Development&lt;/full-title&gt;&lt;abbr-1&gt;IBM J. Res. Dev.&lt;/abbr-1&gt;&lt;abbr-2&gt;0018-8646&lt;/abbr-2&gt;&lt;abbr-3&gt;IBM J RES DEV&lt;/abbr-3&gt;&lt;/periodical&gt;&lt;pages&gt;427-438&lt;/pages&gt;&lt;volume&gt;45&lt;/volume&gt;&lt;number&gt;3/4&lt;/number&gt;&lt;dates&gt;&lt;year&gt;2001&lt;/year&gt;&lt;/dates&gt;&lt;urls&gt;&lt;/urls&gt;&lt;/record&gt;&lt;/Cite&gt;&lt;/EndNote&gt;</w:instrText>
        </w:r>
        <w:r w:rsidR="009055C5" w:rsidRPr="00F67795">
          <w:fldChar w:fldCharType="separate"/>
        </w:r>
        <w:r w:rsidR="00B67C2F" w:rsidRPr="00F67795">
          <w:rPr>
            <w:noProof/>
            <w:vertAlign w:val="superscript"/>
          </w:rPr>
          <w:t>32</w:t>
        </w:r>
        <w:r w:rsidR="009055C5" w:rsidRPr="00F67795">
          <w:fldChar w:fldCharType="end"/>
        </w:r>
      </w:hyperlink>
      <w:r w:rsidRPr="00B65028">
        <w:rPr>
          <w:lang w:val="ga-IE"/>
        </w:rPr>
        <w:t xml:space="preserve"> </w:t>
      </w:r>
      <w:r w:rsidRPr="00B65028">
        <w:t xml:space="preserve">and </w:t>
      </w:r>
      <w:r w:rsidRPr="00B65028">
        <w:rPr>
          <w:lang w:val="ga-IE"/>
        </w:rPr>
        <w:t xml:space="preserve">with </w:t>
      </w:r>
      <w:r w:rsidRPr="00B65028">
        <w:t xml:space="preserve">Coulomb’s law. The values of </w:t>
      </w:r>
      <w:proofErr w:type="spellStart"/>
      <w:r w:rsidRPr="00B65028">
        <w:t>ε</w:t>
      </w:r>
      <w:r w:rsidRPr="00B65028">
        <w:rPr>
          <w:vertAlign w:val="subscript"/>
        </w:rPr>
        <w:t>p</w:t>
      </w:r>
      <w:proofErr w:type="spellEnd"/>
      <w:r w:rsidRPr="00B65028">
        <w:t xml:space="preserve"> and </w:t>
      </w:r>
      <w:proofErr w:type="spellStart"/>
      <w:r w:rsidRPr="00B65028">
        <w:t>ε</w:t>
      </w:r>
      <w:r w:rsidRPr="00B65028">
        <w:rPr>
          <w:vertAlign w:val="subscript"/>
        </w:rPr>
        <w:t>eff</w:t>
      </w:r>
      <w:proofErr w:type="spellEnd"/>
      <w:r w:rsidRPr="00B65028">
        <w:t xml:space="preserve"> were taken from the range [1, </w:t>
      </w:r>
      <w:r w:rsidRPr="00B65028">
        <w:rPr>
          <w:lang w:val="ga-IE"/>
        </w:rPr>
        <w:t>3</w:t>
      </w:r>
      <w:r w:rsidRPr="00B65028">
        <w:t xml:space="preserve">0] with a step of 0.5. </w:t>
      </w:r>
      <w:r w:rsidRPr="00B65028">
        <w:rPr>
          <w:lang w:val="ga-IE"/>
        </w:rPr>
        <w:t>20</w:t>
      </w:r>
      <w:r w:rsidR="00200ED0">
        <w:rPr>
          <w:lang w:val="ga-IE"/>
        </w:rPr>
        <w:t xml:space="preserve"> </w:t>
      </w:r>
      <w:r w:rsidRPr="00B65028">
        <w:rPr>
          <w:lang w:val="ga-IE"/>
        </w:rPr>
        <w:t>ns MD simulations were generated as described in detail in SI.</w:t>
      </w:r>
    </w:p>
    <w:p w:rsidR="00B65028" w:rsidRDefault="00B65028" w:rsidP="00186FAB">
      <w:pPr>
        <w:pStyle w:val="TAMainText"/>
        <w:rPr>
          <w:lang w:val="ga-IE"/>
        </w:rPr>
      </w:pPr>
      <w:r w:rsidRPr="00B65028">
        <w:rPr>
          <w:b/>
          <w:lang w:val="ga-IE"/>
        </w:rPr>
        <w:t>MD simulations.</w:t>
      </w:r>
      <w:r w:rsidRPr="00B65028">
        <w:rPr>
          <w:lang w:val="ga-IE"/>
        </w:rPr>
        <w:t xml:space="preserve"> </w:t>
      </w:r>
      <w:r w:rsidRPr="00B65028">
        <w:t>MD simulations of 20</w:t>
      </w:r>
      <w:r w:rsidR="00200ED0">
        <w:t xml:space="preserve"> </w:t>
      </w:r>
      <w:r w:rsidRPr="00B65028">
        <w:t>ns length were pe</w:t>
      </w:r>
      <w:r w:rsidRPr="00B65028">
        <w:t>r</w:t>
      </w:r>
      <w:r w:rsidRPr="00B65028">
        <w:t xml:space="preserve">formed for each of the six protein systems using the GROMACS package </w:t>
      </w:r>
      <w:r w:rsidRPr="00B65028">
        <w:rPr>
          <w:lang w:val="ga-IE"/>
        </w:rPr>
        <w:t xml:space="preserve">with </w:t>
      </w:r>
      <w:r w:rsidRPr="00B65028">
        <w:t xml:space="preserve">the </w:t>
      </w:r>
      <w:r w:rsidR="00200ED0">
        <w:t>Amber</w:t>
      </w:r>
      <w:r w:rsidRPr="00B65028">
        <w:t xml:space="preserve"> ff99SB </w:t>
      </w:r>
      <w:r w:rsidR="00200ED0" w:rsidRPr="00B65028">
        <w:t>force field</w:t>
      </w:r>
      <w:hyperlink w:anchor="_ENREF_33" w:tooltip="Hornak, 2006 #60" w:history="1">
        <w:r w:rsidR="009055C5" w:rsidRPr="00F67795">
          <w:fldChar w:fldCharType="begin"/>
        </w:r>
        <w:r w:rsidR="00B67C2F">
          <w:instrText xml:space="preserve"> ADDIN EN.CITE &lt;EndNote&gt;&lt;Cite&gt;&lt;Author&gt;Hornak&lt;/Author&gt;&lt;Year&gt;2006&lt;/Year&gt;&lt;RecNum&gt;60&lt;/RecNum&gt;&lt;DisplayText&gt;&lt;style face="superscript"&gt;33&lt;/style&gt;&lt;/DisplayText&gt;&lt;record&gt;&lt;rec-number&gt;60&lt;/rec-number&gt;&lt;foreign-keys&gt;&lt;key app="EN" db-id="tpdwwap0i90e99ewatt5xx062s9es0r52e20"&gt;60&lt;/key&gt;&lt;/foreign-keys&gt;&lt;ref-type name="Journal Article"&gt;17&lt;/ref-type&gt;&lt;contributors&gt;&lt;authors&gt;&lt;author&gt;Hornak, Viktor&lt;/author&gt;&lt;author&gt;Abel, Robert&lt;/author&gt;&lt;author&gt;Okur, Asim&lt;/author&gt;&lt;author&gt;Strockbine, Bentley&lt;/author&gt;&lt;author&gt;Roitberg, Adrian&lt;/author&gt;&lt;author&gt;Simmerling, Carlos&lt;/author&gt;&lt;/authors&gt;&lt;/contributors&gt;&lt;titles&gt;&lt;title&gt;Comparison of Multiple Amber Force Fields and Development of Improved Protein Backbone Parameters&lt;/title&gt;&lt;secondary-title&gt;Proteins: Structure, Function, and Bioinformatics&lt;/secondary-title&gt;&lt;/titles&gt;&lt;periodical&gt;&lt;full-title&gt;Proteins: Structure, Function, and Bioinformatics&lt;/full-title&gt;&lt;abbr-1&gt;Proteins&lt;/abbr-1&gt;&lt;/periodical&gt;&lt;pages&gt;712-725&lt;/pages&gt;&lt;volume&gt;65&lt;/volume&gt;&lt;dates&gt;&lt;year&gt;2006&lt;/year&gt;&lt;/dates&gt;&lt;urls&gt;&lt;/urls&gt;&lt;/record&gt;&lt;/Cite&gt;&lt;/EndNote&gt;</w:instrText>
        </w:r>
        <w:r w:rsidR="009055C5" w:rsidRPr="00F67795">
          <w:fldChar w:fldCharType="separate"/>
        </w:r>
        <w:r w:rsidR="00B67C2F" w:rsidRPr="00F67795">
          <w:rPr>
            <w:noProof/>
            <w:vertAlign w:val="superscript"/>
          </w:rPr>
          <w:t>33</w:t>
        </w:r>
        <w:r w:rsidR="009055C5" w:rsidRPr="00F67795">
          <w:fldChar w:fldCharType="end"/>
        </w:r>
      </w:hyperlink>
      <w:r w:rsidRPr="00B65028">
        <w:t xml:space="preserve"> and the TIP3P water model</w:t>
      </w:r>
      <w:hyperlink w:anchor="_ENREF_34" w:tooltip="Mahoney, 2000 #61" w:history="1">
        <w:r w:rsidR="009055C5" w:rsidRPr="00F67795">
          <w:fldChar w:fldCharType="begin"/>
        </w:r>
        <w:r w:rsidR="00B67C2F">
          <w:instrText xml:space="preserve"> ADDIN EN.CITE &lt;EndNote&gt;&lt;Cite&gt;&lt;Author&gt;Mahoney&lt;/Author&gt;&lt;Year&gt;2000&lt;/Year&gt;&lt;RecNum&gt;61&lt;/RecNum&gt;&lt;DisplayText&gt;&lt;style face="superscript"&gt;34&lt;/style&gt;&lt;/DisplayText&gt;&lt;record&gt;&lt;rec-number&gt;61&lt;/rec-number&gt;&lt;foreign-keys&gt;&lt;key app="EN" db-id="tpdwwap0i90e99ewatt5xx062s9es0r52e20"&gt;61&lt;/key&gt;&lt;/foreign-keys&gt;&lt;ref-type name="Journal Article"&gt;17&lt;/ref-type&gt;&lt;contributors&gt;&lt;authors&gt;&lt;author&gt;Mahoney, Michael&lt;/author&gt;&lt;author&gt;Jorgensen, William&lt;/author&gt;&lt;/authors&gt;&lt;/contributors&gt;&lt;titles&gt;&lt;title&gt;Comparison of Multiple Amber Force Fields and Development of Improved Protein Backbone Parameters&lt;/title&gt;&lt;secondary-title&gt;Journal of Chemical Physics&lt;/secondary-title&gt;&lt;/titles&gt;&lt;periodical&gt;&lt;full-title&gt;Journal of Chemical Physics&lt;/full-title&gt;&lt;abbr-1&gt;J. Chem. Phys.&lt;/abbr-1&gt;&lt;abbr-2&gt;J Chem Phys&lt;/abbr-2&gt;&lt;/periodical&gt;&lt;pages&gt;8910-8922&lt;/pages&gt;&lt;volume&gt;112&lt;/volume&gt;&lt;number&gt;20&lt;/number&gt;&lt;dates&gt;&lt;year&gt;2000&lt;/year&gt;&lt;/dates&gt;&lt;urls&gt;&lt;/urls&gt;&lt;/record&gt;&lt;/Cite&gt;&lt;/EndNote&gt;</w:instrText>
        </w:r>
        <w:r w:rsidR="009055C5" w:rsidRPr="00F67795">
          <w:fldChar w:fldCharType="separate"/>
        </w:r>
        <w:r w:rsidR="00B67C2F" w:rsidRPr="00F67795">
          <w:rPr>
            <w:noProof/>
            <w:vertAlign w:val="superscript"/>
          </w:rPr>
          <w:t>34</w:t>
        </w:r>
        <w:r w:rsidR="009055C5" w:rsidRPr="00F67795">
          <w:fldChar w:fldCharType="end"/>
        </w:r>
      </w:hyperlink>
      <w:r w:rsidRPr="00B65028">
        <w:t>. A real space cut-off of 10.0</w:t>
      </w:r>
      <w:r w:rsidR="00200ED0">
        <w:t xml:space="preserve"> </w:t>
      </w:r>
      <w:r w:rsidRPr="00B65028">
        <w:t xml:space="preserve">Å on non-bonded interactions, periodic boundary conditions and particle-mesh </w:t>
      </w:r>
      <w:proofErr w:type="spellStart"/>
      <w:r w:rsidRPr="00B65028">
        <w:t>Ewald</w:t>
      </w:r>
      <w:proofErr w:type="spellEnd"/>
      <w:r w:rsidRPr="00B65028">
        <w:t xml:space="preserve"> electrostatics</w:t>
      </w:r>
      <w:r w:rsidRPr="00B65028">
        <w:rPr>
          <w:lang w:val="ga-IE"/>
        </w:rPr>
        <w:t xml:space="preserve"> </w:t>
      </w:r>
      <w:r w:rsidRPr="00B65028">
        <w:t xml:space="preserve">were used throughout the simulation. </w:t>
      </w:r>
      <w:r w:rsidRPr="00B65028">
        <w:rPr>
          <w:lang w:val="ga-IE"/>
        </w:rPr>
        <w:t>Prior to MD simulations, the</w:t>
      </w:r>
      <w:r w:rsidRPr="00B65028">
        <w:t xml:space="preserve"> systems were neutra</w:t>
      </w:r>
      <w:r w:rsidRPr="00B65028">
        <w:t>l</w:t>
      </w:r>
      <w:r w:rsidRPr="00B65028">
        <w:t xml:space="preserve">ized to a total charge of zero by adding </w:t>
      </w:r>
      <w:r w:rsidRPr="00B65028">
        <w:rPr>
          <w:lang w:val="ga-IE"/>
        </w:rPr>
        <w:t>Cl</w:t>
      </w:r>
      <w:r w:rsidRPr="00B65028">
        <w:rPr>
          <w:vertAlign w:val="superscript"/>
          <w:lang w:val="ga-IE"/>
        </w:rPr>
        <w:t>-</w:t>
      </w:r>
      <w:r w:rsidRPr="00B65028">
        <w:rPr>
          <w:lang w:val="ga-IE"/>
        </w:rPr>
        <w:t xml:space="preserve"> and Na</w:t>
      </w:r>
      <w:r w:rsidRPr="00B65028">
        <w:rPr>
          <w:vertAlign w:val="superscript"/>
          <w:lang w:val="ga-IE"/>
        </w:rPr>
        <w:t>+</w:t>
      </w:r>
      <w:r w:rsidRPr="00B65028">
        <w:rPr>
          <w:lang w:val="ga-IE"/>
        </w:rPr>
        <w:t xml:space="preserve"> </w:t>
      </w:r>
      <w:r w:rsidRPr="00B65028">
        <w:t>ions</w:t>
      </w:r>
      <w:r w:rsidRPr="00B65028">
        <w:rPr>
          <w:lang w:val="ga-IE"/>
        </w:rPr>
        <w:t>, energy minimized and equilibriated in the NVT ensemble over 200</w:t>
      </w:r>
      <w:r w:rsidR="00200ED0">
        <w:rPr>
          <w:lang w:val="ga-IE"/>
        </w:rPr>
        <w:t xml:space="preserve"> </w:t>
      </w:r>
      <w:r w:rsidRPr="00B65028">
        <w:rPr>
          <w:lang w:val="ga-IE"/>
        </w:rPr>
        <w:t>ps</w:t>
      </w:r>
      <w:r w:rsidRPr="00B65028">
        <w:t xml:space="preserve">. The temperature was controlled with a </w:t>
      </w:r>
      <w:proofErr w:type="spellStart"/>
      <w:r w:rsidRPr="00B65028">
        <w:t>Berendsen</w:t>
      </w:r>
      <w:proofErr w:type="spellEnd"/>
      <w:r w:rsidRPr="00B65028">
        <w:t xml:space="preserve"> coupling</w:t>
      </w:r>
      <w:hyperlink w:anchor="_ENREF_35" w:tooltip="Berendsen, 1984 #62" w:history="1">
        <w:r w:rsidR="009055C5" w:rsidRPr="00F67795">
          <w:fldChar w:fldCharType="begin"/>
        </w:r>
        <w:r w:rsidR="00B67C2F">
          <w:instrText xml:space="preserve"> ADDIN EN.CITE &lt;EndNote&gt;&lt;Cite&gt;&lt;Author&gt;Berendsen&lt;/Author&gt;&lt;Year&gt;1984&lt;/Year&gt;&lt;RecNum&gt;62&lt;/RecNum&gt;&lt;DisplayText&gt;&lt;style face="superscript"&gt;35&lt;/style&gt;&lt;/DisplayText&gt;&lt;record&gt;&lt;rec-number&gt;62&lt;/rec-number&gt;&lt;foreign-keys&gt;&lt;key app="EN" db-id="tpdwwap0i90e99ewatt5xx062s9es0r52e20"&gt;62&lt;/key&gt;&lt;/foreign-keys&gt;&lt;ref-type name="Journal Article"&gt;17&lt;/ref-type&gt;&lt;contributors&gt;&lt;authors&gt;&lt;author&gt;Berendsen, H&lt;/author&gt;&lt;author&gt;Postma, J &lt;/author&gt;&lt;author&gt;van Gunsteren, W &lt;/author&gt;&lt;author&gt;Di Nola, A &lt;/author&gt;&lt;author&gt;Haak, J&lt;/author&gt;&lt;/authors&gt;&lt;/contributors&gt;&lt;titles&gt;&lt;title&gt;Molecular dynamics with coupling to an external bath&lt;/title&gt;&lt;secondary-title&gt;J Chem Phys&lt;/secondary-title&gt;&lt;/titles&gt;&lt;periodical&gt;&lt;full-title&gt;Journal of Chemical Physics&lt;/full-title&gt;&lt;abbr-1&gt;J. Chem. Phys.&lt;/abbr-1&gt;&lt;abbr-2&gt;J Chem Phys&lt;/abbr-2&gt;&lt;/periodical&gt;&lt;pages&gt;3684-90&lt;/pages&gt;&lt;volume&gt;81&lt;/volume&gt;&lt;number&gt;8&lt;/number&gt;&lt;dates&gt;&lt;year&gt;1984&lt;/year&gt;&lt;/dates&gt;&lt;urls&gt;&lt;/urls&gt;&lt;/record&gt;&lt;/Cite&gt;&lt;/EndNote&gt;</w:instrText>
        </w:r>
        <w:r w:rsidR="009055C5" w:rsidRPr="00F67795">
          <w:fldChar w:fldCharType="separate"/>
        </w:r>
        <w:r w:rsidR="00B67C2F" w:rsidRPr="00F67795">
          <w:rPr>
            <w:noProof/>
            <w:vertAlign w:val="superscript"/>
          </w:rPr>
          <w:t>35</w:t>
        </w:r>
        <w:r w:rsidR="009055C5" w:rsidRPr="00F67795">
          <w:fldChar w:fldCharType="end"/>
        </w:r>
      </w:hyperlink>
      <w:r w:rsidRPr="00B65028">
        <w:t xml:space="preserve"> to a water bath at 300</w:t>
      </w:r>
      <w:r w:rsidR="00200ED0">
        <w:t xml:space="preserve"> </w:t>
      </w:r>
      <w:r w:rsidRPr="00B65028">
        <w:t>K using a temperature-coupling constant of 0.1</w:t>
      </w:r>
      <w:r w:rsidR="00200ED0">
        <w:t xml:space="preserve"> </w:t>
      </w:r>
      <w:r w:rsidRPr="00B65028">
        <w:t>ps.</w:t>
      </w:r>
      <w:r w:rsidRPr="00B65028">
        <w:rPr>
          <w:lang w:val="ga-IE"/>
        </w:rPr>
        <w:t xml:space="preserve"> </w:t>
      </w:r>
      <w:r w:rsidRPr="00B65028">
        <w:t>Snapshot structures were taken every 10</w:t>
      </w:r>
      <w:r w:rsidR="00200ED0">
        <w:t xml:space="preserve"> </w:t>
      </w:r>
      <w:proofErr w:type="spellStart"/>
      <w:r w:rsidRPr="00B65028">
        <w:t>ps</w:t>
      </w:r>
      <w:proofErr w:type="spellEnd"/>
      <w:r w:rsidRPr="00B65028">
        <w:t xml:space="preserve"> starting at 5</w:t>
      </w:r>
      <w:r w:rsidR="00200ED0">
        <w:t xml:space="preserve"> </w:t>
      </w:r>
      <w:r w:rsidRPr="00B65028">
        <w:t>ns of the simulation time and each snapshot was used in CSP predictions</w:t>
      </w:r>
      <w:r w:rsidRPr="00B65028">
        <w:rPr>
          <w:lang w:val="ga-IE"/>
        </w:rPr>
        <w:t xml:space="preserve"> (Eq. 1).</w:t>
      </w:r>
    </w:p>
    <w:p w:rsidR="00B65028" w:rsidRDefault="00B65028" w:rsidP="00B65028">
      <w:pPr>
        <w:pStyle w:val="TDAckTitle"/>
      </w:pPr>
      <w:r w:rsidRPr="00B65028">
        <w:t>Results</w:t>
      </w:r>
    </w:p>
    <w:p w:rsidR="00B65028" w:rsidRPr="00B65028" w:rsidRDefault="00B65028" w:rsidP="00186FAB">
      <w:pPr>
        <w:pStyle w:val="TAMainText"/>
      </w:pPr>
      <w:r w:rsidRPr="00B65028">
        <w:rPr>
          <w:b/>
        </w:rPr>
        <w:lastRenderedPageBreak/>
        <w:t>Protein selection.</w:t>
      </w:r>
      <w:r>
        <w:t xml:space="preserve"> </w:t>
      </w:r>
      <w:r w:rsidRPr="00B65028">
        <w:t xml:space="preserve">Some of the pH-dependent </w:t>
      </w:r>
      <w:r w:rsidRPr="00B65028">
        <w:rPr>
          <w:vertAlign w:val="superscript"/>
        </w:rPr>
        <w:t>15</w:t>
      </w:r>
      <w:r w:rsidRPr="00B65028">
        <w:t>N-</w:t>
      </w:r>
      <w:r w:rsidRPr="00B65028">
        <w:rPr>
          <w:vertAlign w:val="superscript"/>
        </w:rPr>
        <w:t>1</w:t>
      </w:r>
      <w:r w:rsidRPr="00B65028">
        <w:t>H HSQC spectra used in this analysis were recorded previously and were generously made available</w:t>
      </w:r>
      <w:r w:rsidR="009F1F51">
        <w:t xml:space="preserve"> by other researchers</w:t>
      </w:r>
      <w:r w:rsidRPr="00B65028">
        <w:t>. Included in this set were: (I) bovine beta-</w:t>
      </w:r>
      <w:proofErr w:type="spellStart"/>
      <w:r w:rsidRPr="00B65028">
        <w:t>lactoglobulin</w:t>
      </w:r>
      <w:proofErr w:type="spellEnd"/>
      <w:r w:rsidRPr="00B65028">
        <w:t xml:space="preserve"> (</w:t>
      </w:r>
      <w:proofErr w:type="spellStart"/>
      <w:r w:rsidRPr="00B65028">
        <w:t>βLG</w:t>
      </w:r>
      <w:proofErr w:type="spellEnd"/>
      <w:r w:rsidRPr="00B65028">
        <w:t>)</w:t>
      </w:r>
      <w:hyperlink w:anchor="_ENREF_36" w:tooltip="Sakurai, 2007 #28" w:history="1">
        <w:r w:rsidR="009055C5" w:rsidRPr="009055C5">
          <w:fldChar w:fldCharType="begin"/>
        </w:r>
        <w:r w:rsidR="00B67C2F">
          <w:instrText xml:space="preserve"> ADDIN EN.CITE &lt;EndNote&gt;&lt;Cite&gt;&lt;Author&gt;Sakurai&lt;/Author&gt;&lt;Year&gt;2007&lt;/Year&gt;&lt;RecNum&gt;28&lt;/RecNum&gt;&lt;DisplayText&gt;&lt;style face="superscript"&gt;36&lt;/style&gt;&lt;/DisplayText&gt;&lt;record&gt;&lt;rec-number&gt;28&lt;/rec-number&gt;&lt;foreign-keys&gt;&lt;key app="EN" db-id="tpdwwap0i90e99ewatt5xx062s9es0r52e20"&gt;28&lt;/key&gt;&lt;/foreign-keys&gt;&lt;ref-type name="Journal Article"&gt;17&lt;/ref-type&gt;&lt;contributors&gt;&lt;authors&gt;&lt;author&gt;Sakurai, K.&lt;/author&gt;&lt;author&gt;Goto, Y.&lt;/author&gt;&lt;/authors&gt;&lt;/contributors&gt;&lt;auth-address&gt;Institute for Protein Research, Osaka University, 3-2 Yamadaoka, Suita, Osaka 565-0871, Japan.&lt;/auth-address&gt;&lt;titles&gt;&lt;title&gt;Principal component analysis of the pH-dependent conformational transitions of bovine beta-lactoglobulin monitored by heteronuclear NMR&lt;/title&gt;&lt;secondary-title&gt;Proc Natl Acad Sci U S A&lt;/secondary-title&gt;&lt;/titles&gt;&lt;periodical&gt;&lt;full-title&gt;Proceedings of the National Academy of Sciences, USA&lt;/full-title&gt;&lt;abbr-1&gt;Proc. Natl. Acad. Sci. USA&lt;/abbr-1&gt;&lt;abbr-2&gt;PNAS&lt;/abbr-2&gt;&lt;abbr-3&gt;Proc Natl Acad Sci U S A&lt;/abbr-3&gt;&lt;/periodical&gt;&lt;pages&gt;15346-51&lt;/pages&gt;&lt;volume&gt;104&lt;/volume&gt;&lt;number&gt;39&lt;/number&gt;&lt;keywords&gt;&lt;keyword&gt;Animals&lt;/keyword&gt;&lt;keyword&gt;Cattle&lt;/keyword&gt;&lt;keyword&gt;Glutamic Acid/chemistry&lt;/keyword&gt;&lt;keyword&gt;Guanidine/pharmacology&lt;/keyword&gt;&lt;keyword&gt;Hydrogen-Ion Concentration&lt;/keyword&gt;&lt;keyword&gt;Lactoglobulins/*chemistry&lt;/keyword&gt;&lt;keyword&gt;Models, Chemical&lt;/keyword&gt;&lt;keyword&gt;Molecular Conformation&lt;/keyword&gt;&lt;keyword&gt;Nuclear Magnetic Resonance, Biomolecular/*methods&lt;/keyword&gt;&lt;keyword&gt;Principal Component Analysis&lt;/keyword&gt;&lt;keyword&gt;Protein Conformation&lt;/keyword&gt;&lt;keyword&gt;Protein Denaturation&lt;/keyword&gt;&lt;keyword&gt;Protein Folding&lt;/keyword&gt;&lt;keyword&gt;Spectrometry, Fluorescence&lt;/keyword&gt;&lt;keyword&gt;Thermodynamics&lt;/keyword&gt;&lt;/keywords&gt;&lt;dates&gt;&lt;year&gt;2007&lt;/year&gt;&lt;pub-dates&gt;&lt;date&gt;Sep 25&lt;/date&gt;&lt;/pub-dates&gt;&lt;/dates&gt;&lt;accession-num&gt;17878316&lt;/accession-num&gt;&lt;urls&gt;&lt;related-urls&gt;&lt;url&gt;http://www.ncbi.nlm.nih.gov/entrez/query.fcgi?cmd=Retrieve&amp;amp;db=PubMed&amp;amp;dopt=Citation&amp;amp;list_uids=17878316 &lt;/url&gt;&lt;/related-urls&gt;&lt;/urls&gt;&lt;/record&gt;&lt;/Cite&gt;&lt;/EndNote&gt;</w:instrText>
        </w:r>
        <w:r w:rsidR="009055C5" w:rsidRPr="009055C5">
          <w:fldChar w:fldCharType="separate"/>
        </w:r>
        <w:r w:rsidR="00B67C2F" w:rsidRPr="00F67795">
          <w:rPr>
            <w:noProof/>
            <w:vertAlign w:val="superscript"/>
          </w:rPr>
          <w:t>36</w:t>
        </w:r>
        <w:r w:rsidR="009055C5" w:rsidRPr="00F67795">
          <w:rPr>
            <w:lang w:val="ga-IE"/>
          </w:rPr>
          <w:fldChar w:fldCharType="end"/>
        </w:r>
      </w:hyperlink>
      <w:r w:rsidRPr="00B65028">
        <w:t>, (II) B1 domain of protein G (GB1)</w:t>
      </w:r>
      <w:hyperlink w:anchor="_ENREF_37" w:tooltip="Tomlinson, 2010 #29" w:history="1">
        <w:r w:rsidR="009055C5" w:rsidRPr="009055C5">
          <w:fldChar w:fldCharType="begin"/>
        </w:r>
        <w:r w:rsidR="00B67C2F">
          <w:instrText xml:space="preserve"> ADDIN EN.CITE &lt;EndNote&gt;&lt;Cite&gt;&lt;Author&gt;Tomlinson&lt;/Author&gt;&lt;Year&gt;2010&lt;/Year&gt;&lt;RecNum&gt;29&lt;/RecNum&gt;&lt;DisplayText&gt;&lt;style face="superscript"&gt;37&lt;/style&gt;&lt;/DisplayText&gt;&lt;record&gt;&lt;rec-number&gt;29&lt;/rec-number&gt;&lt;foreign-keys&gt;&lt;key app="EN" db-id="tpdwwap0i90e99ewatt5xx062s9es0r52e20"&gt;29&lt;/key&gt;&lt;/foreign-keys&gt;&lt;ref-type name="Journal Article"&gt;17&lt;/ref-type&gt;&lt;contributors&gt;&lt;authors&gt;&lt;author&gt;Tomlinson, J.H.&lt;/author&gt;&lt;author&gt;Green, V.L.&lt;/author&gt;&lt;author&gt;Baker, P.J.&lt;/author&gt;&lt;author&gt;Willamson, M.P.&lt;/author&gt;&lt;/authors&gt;&lt;/contributors&gt;&lt;titles&gt;&lt;title&gt;Structural origins of pH-dependent chemical shifts in the B1 domain of protein G&lt;/title&gt;&lt;secondary-title&gt;Proteins&lt;/secondary-title&gt;&lt;/titles&gt;&lt;periodical&gt;&lt;full-title&gt;Proteins&lt;/full-title&gt;&lt;abbr-1&gt;Proteins&lt;/abbr-1&gt;&lt;/periodical&gt;&lt;pages&gt;3000-3016&lt;/pages&gt;&lt;volume&gt;78&lt;/volume&gt;&lt;dates&gt;&lt;year&gt;2010&lt;/year&gt;&lt;/dates&gt;&lt;urls&gt;&lt;/urls&gt;&lt;/record&gt;&lt;/Cite&gt;&lt;/EndNote&gt;</w:instrText>
        </w:r>
        <w:r w:rsidR="009055C5" w:rsidRPr="009055C5">
          <w:fldChar w:fldCharType="separate"/>
        </w:r>
        <w:r w:rsidR="00B67C2F" w:rsidRPr="00F67795">
          <w:rPr>
            <w:noProof/>
            <w:vertAlign w:val="superscript"/>
          </w:rPr>
          <w:t>37</w:t>
        </w:r>
        <w:r w:rsidR="009055C5" w:rsidRPr="00F67795">
          <w:rPr>
            <w:lang w:val="ga-IE"/>
          </w:rPr>
          <w:fldChar w:fldCharType="end"/>
        </w:r>
      </w:hyperlink>
      <w:r w:rsidRPr="00B65028">
        <w:t xml:space="preserve">, (III) </w:t>
      </w:r>
      <w:proofErr w:type="spellStart"/>
      <w:r w:rsidRPr="00B65028">
        <w:t>plastocyanin</w:t>
      </w:r>
      <w:proofErr w:type="spellEnd"/>
      <w:r w:rsidRPr="00B65028">
        <w:t xml:space="preserve"> from </w:t>
      </w:r>
      <w:r w:rsidRPr="00B65028">
        <w:rPr>
          <w:i/>
        </w:rPr>
        <w:t xml:space="preserve">A. </w:t>
      </w:r>
      <w:proofErr w:type="spellStart"/>
      <w:r w:rsidRPr="00B65028">
        <w:rPr>
          <w:i/>
        </w:rPr>
        <w:t>variabilis</w:t>
      </w:r>
      <w:proofErr w:type="spellEnd"/>
      <w:r w:rsidRPr="00B65028">
        <w:t xml:space="preserve"> (</w:t>
      </w:r>
      <w:proofErr w:type="spellStart"/>
      <w:r w:rsidRPr="00B65028">
        <w:t>A.v</w:t>
      </w:r>
      <w:proofErr w:type="spellEnd"/>
      <w:r w:rsidRPr="00B65028">
        <w:t>. Pc)</w:t>
      </w:r>
      <w:hyperlink w:anchor="_ENREF_19" w:tooltip="Hass, 2008 #19" w:history="1">
        <w:r w:rsidR="009055C5" w:rsidRPr="009055C5">
          <w:fldChar w:fldCharType="begin"/>
        </w:r>
        <w:r w:rsidR="00B67C2F">
          <w:instrText xml:space="preserve"> ADDIN EN.CITE &lt;EndNote&gt;&lt;Cite&gt;&lt;Author&gt;Hass&lt;/Author&gt;&lt;Year&gt;2008&lt;/Year&gt;&lt;RecNum&gt;19&lt;/RecNum&gt;&lt;DisplayText&gt;&lt;style face="superscript"&gt;19&lt;/style&gt;&lt;/DisplayText&gt;&lt;record&gt;&lt;rec-number&gt;19&lt;/rec-number&gt;&lt;foreign-keys&gt;&lt;key app="EN" db-id="tpdwwap0i90e99ewatt5xx062s9es0r52e20"&gt;19&lt;/key&gt;&lt;/foreign-keys&gt;&lt;ref-type name="Journal Article"&gt;17&lt;/ref-type&gt;&lt;contributors&gt;&lt;authors&gt;&lt;author&gt;Hass, M. A.&lt;/author&gt;&lt;author&gt;Jensen, M. R.&lt;/author&gt;&lt;author&gt;Led, J. J.&lt;/author&gt;&lt;/authors&gt;&lt;/contributors&gt;&lt;auth-address&gt;Department of Chemistry, University of Copenhagen, Universitetsparken 5, DK-2100 Copenhagen O, Denmark.&lt;/auth-address&gt;&lt;titles&gt;&lt;title&gt;Probing electric fields in proteins in solution by NMR spectroscopy&lt;/title&gt;&lt;secondary-title&gt;Proteins&lt;/secondary-title&gt;&lt;/titles&gt;&lt;periodical&gt;&lt;full-title&gt;Proteins&lt;/full-title&gt;&lt;abbr-1&gt;Proteins&lt;/abbr-1&gt;&lt;/periodical&gt;&lt;pages&gt;333-343&lt;/pages&gt;&lt;volume&gt;72&lt;/volume&gt;&lt;dates&gt;&lt;year&gt;2008&lt;/year&gt;&lt;pub-dates&gt;&lt;date&gt;Jan 23&lt;/date&gt;&lt;/pub-dates&gt;&lt;/dates&gt;&lt;accession-num&gt;18214953&lt;/accession-num&gt;&lt;urls&gt;&lt;related-urls&gt;&lt;url&gt;http://www.ncbi.nlm.nih.gov/entrez/query.fcgi?cmd=Retrieve&amp;amp;db=PubMed&amp;amp;dopt=Citation&amp;amp;list_uids=18214953 &lt;/url&gt;&lt;/related-urls&gt;&lt;/urls&gt;&lt;/record&gt;&lt;/Cite&gt;&lt;/EndNote&gt;</w:instrText>
        </w:r>
        <w:r w:rsidR="009055C5" w:rsidRPr="009055C5">
          <w:fldChar w:fldCharType="separate"/>
        </w:r>
        <w:r w:rsidR="00B67C2F" w:rsidRPr="00F67795">
          <w:rPr>
            <w:noProof/>
            <w:vertAlign w:val="superscript"/>
          </w:rPr>
          <w:t>19</w:t>
        </w:r>
        <w:r w:rsidR="009055C5" w:rsidRPr="00F67795">
          <w:rPr>
            <w:lang w:val="ga-IE"/>
          </w:rPr>
          <w:fldChar w:fldCharType="end"/>
        </w:r>
      </w:hyperlink>
      <w:r w:rsidRPr="00B65028">
        <w:t xml:space="preserve">, (IV) </w:t>
      </w:r>
      <w:proofErr w:type="spellStart"/>
      <w:r w:rsidRPr="00B65028">
        <w:t>plastocyanin</w:t>
      </w:r>
      <w:proofErr w:type="spellEnd"/>
      <w:r w:rsidRPr="00B65028">
        <w:t xml:space="preserve"> from </w:t>
      </w:r>
      <w:proofErr w:type="spellStart"/>
      <w:r w:rsidRPr="00B65028">
        <w:rPr>
          <w:i/>
        </w:rPr>
        <w:t>Phormidium</w:t>
      </w:r>
      <w:proofErr w:type="spellEnd"/>
      <w:r w:rsidRPr="00B65028">
        <w:rPr>
          <w:i/>
        </w:rPr>
        <w:t xml:space="preserve"> </w:t>
      </w:r>
      <w:proofErr w:type="spellStart"/>
      <w:r w:rsidRPr="00B65028">
        <w:rPr>
          <w:i/>
        </w:rPr>
        <w:t>laminosum</w:t>
      </w:r>
      <w:proofErr w:type="spellEnd"/>
      <w:r w:rsidRPr="00B65028">
        <w:rPr>
          <w:i/>
        </w:rPr>
        <w:t xml:space="preserve"> </w:t>
      </w:r>
      <w:r w:rsidRPr="00B65028">
        <w:t>(</w:t>
      </w:r>
      <w:proofErr w:type="spellStart"/>
      <w:r w:rsidRPr="00B65028">
        <w:t>P.l</w:t>
      </w:r>
      <w:proofErr w:type="spellEnd"/>
      <w:r w:rsidRPr="00B65028">
        <w:t>. Pc)</w:t>
      </w:r>
      <w:hyperlink w:anchor="_ENREF_38" w:tooltip="Crowley, 2001 #30" w:history="1">
        <w:r w:rsidR="009055C5" w:rsidRPr="009055C5">
          <w:fldChar w:fldCharType="begin">
            <w:fldData xml:space="preserve">PEVuZE5vdGU+PENpdGU+PEF1dGhvcj5Dcm93bGV5PC9BdXRob3I+PFllYXI+MjAwMTwvWWVhcj48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</w:fldData>
          </w:fldChar>
        </w:r>
        <w:r w:rsidR="00B67C2F">
          <w:instrText xml:space="preserve"> ADDIN EN.CITE </w:instrText>
        </w:r>
        <w:r w:rsidR="009055C5">
          <w:fldChar w:fldCharType="begin">
            <w:fldData xml:space="preserve">PEVuZE5vdGU+PENpdGU+PEF1dGhvcj5Dcm93bGV5PC9BdXRob3I+PFllYXI+MjAwMTwvWWVhcj48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</w:fldData>
          </w:fldChar>
        </w:r>
        <w:r w:rsidR="00B67C2F">
          <w:instrText xml:space="preserve"> ADDIN EN.CITE.DATA </w:instrText>
        </w:r>
        <w:r w:rsidR="009055C5">
          <w:fldChar w:fldCharType="end"/>
        </w:r>
        <w:r w:rsidR="009055C5" w:rsidRPr="009055C5">
          <w:fldChar w:fldCharType="separate"/>
        </w:r>
        <w:r w:rsidR="00B67C2F" w:rsidRPr="00F67795">
          <w:rPr>
            <w:noProof/>
            <w:vertAlign w:val="superscript"/>
          </w:rPr>
          <w:t>38-40</w:t>
        </w:r>
        <w:r w:rsidR="009055C5" w:rsidRPr="00F67795">
          <w:rPr>
            <w:lang w:val="ga-IE"/>
          </w:rPr>
          <w:fldChar w:fldCharType="end"/>
        </w:r>
      </w:hyperlink>
      <w:r w:rsidRPr="00B65028">
        <w:t xml:space="preserve">, (V) </w:t>
      </w:r>
      <w:proofErr w:type="spellStart"/>
      <w:r w:rsidRPr="00B65028">
        <w:t>xylanase</w:t>
      </w:r>
      <w:proofErr w:type="spellEnd"/>
      <w:r w:rsidRPr="00B65028">
        <w:t xml:space="preserve"> from </w:t>
      </w:r>
      <w:r w:rsidRPr="00B65028">
        <w:rPr>
          <w:i/>
        </w:rPr>
        <w:t xml:space="preserve">Bacillus </w:t>
      </w:r>
      <w:proofErr w:type="spellStart"/>
      <w:r w:rsidRPr="00B65028">
        <w:rPr>
          <w:i/>
        </w:rPr>
        <w:t>circulans</w:t>
      </w:r>
      <w:proofErr w:type="spellEnd"/>
      <w:r w:rsidRPr="00B65028">
        <w:t xml:space="preserve"> (</w:t>
      </w:r>
      <w:proofErr w:type="spellStart"/>
      <w:r w:rsidRPr="00B65028">
        <w:t>B.c</w:t>
      </w:r>
      <w:proofErr w:type="spellEnd"/>
      <w:r w:rsidRPr="00B65028">
        <w:t xml:space="preserve">. </w:t>
      </w:r>
      <w:proofErr w:type="spellStart"/>
      <w:r w:rsidRPr="00B65028">
        <w:t>xylanase</w:t>
      </w:r>
      <w:proofErr w:type="spellEnd"/>
      <w:r w:rsidRPr="00B65028">
        <w:t>)</w:t>
      </w:r>
      <w:hyperlink w:anchor="_ENREF_41" w:tooltip="McIntosh, 2011 #33" w:history="1">
        <w:r w:rsidR="009055C5" w:rsidRPr="009055C5">
          <w:fldChar w:fldCharType="begin"/>
        </w:r>
        <w:r w:rsidR="00B67C2F">
          <w:instrText xml:space="preserve"> ADDIN EN.CITE &lt;EndNote&gt;&lt;Cite&gt;&lt;Author&gt;McIntosh&lt;/Author&gt;&lt;Year&gt;2011&lt;/Year&gt;&lt;RecNum&gt;33&lt;/RecNum&gt;&lt;DisplayText&gt;&lt;style face="superscript"&gt;41&lt;/style&gt;&lt;/DisplayText&gt;&lt;record&gt;&lt;rec-number&gt;33&lt;/rec-number&gt;&lt;foreign-keys&gt;&lt;key app="EN" db-id="tpdwwap0i90e99ewatt5xx062s9es0r52e20"&gt;33&lt;/key&gt;&lt;/foreign-keys&gt;&lt;ref-type name="Journal Article"&gt;17&lt;/ref-type&gt;&lt;contributors&gt;&lt;authors&gt;&lt;author&gt;McIntosh, Lawrence P&lt;/author&gt;&lt;author&gt;Naito, Daigo&lt;/author&gt;&lt;author&gt;Baturin, Simon J&lt;/author&gt;&lt;author&gt;Okon, Mark&lt;/author&gt;&lt;author&gt;Joshi, Manish&lt;/author&gt;&lt;author&gt;Nielsen, Jens E&lt;/author&gt;&lt;/authors&gt;&lt;/contributors&gt;&lt;titles&gt;&lt;title&gt;Dissecting electrostatic interactions in Bacillus circulans xylanase through NMR-monitored pH titrations&lt;/title&gt;&lt;secondary-title&gt;J Biomol NMR&lt;/secondary-title&gt;&lt;/titles&gt;&lt;periodical&gt;&lt;full-title&gt;Journal of Biomolecular NMR&lt;/full-title&gt;&lt;abbr-1&gt;J. Biomol. NMR&lt;/abbr-1&gt;&lt;abbr-2&gt;0925-2738&lt;/abbr-2&gt;&lt;abbr-3&gt;J Biomol NMR&lt;/abbr-3&gt;&lt;/periodical&gt;&lt;pages&gt;5-19&lt;/pages&gt;&lt;volume&gt;51&lt;/volume&gt;&lt;dates&gt;&lt;year&gt;2011&lt;/year&gt;&lt;/dates&gt;&lt;urls&gt;&lt;/urls&gt;&lt;/record&gt;&lt;/Cite&gt;&lt;/EndNote&gt;</w:instrText>
        </w:r>
        <w:r w:rsidR="009055C5" w:rsidRPr="009055C5">
          <w:fldChar w:fldCharType="separate"/>
        </w:r>
        <w:r w:rsidR="00B67C2F" w:rsidRPr="00F67795">
          <w:rPr>
            <w:noProof/>
            <w:vertAlign w:val="superscript"/>
          </w:rPr>
          <w:t>41</w:t>
        </w:r>
        <w:r w:rsidR="009055C5" w:rsidRPr="00F67795">
          <w:rPr>
            <w:lang w:val="ga-IE"/>
          </w:rPr>
          <w:fldChar w:fldCharType="end"/>
        </w:r>
      </w:hyperlink>
      <w:r w:rsidRPr="00B65028">
        <w:t xml:space="preserve">, (VI) the catalytic domain of β-(1,4)-glycosidase </w:t>
      </w:r>
      <w:proofErr w:type="spellStart"/>
      <w:r w:rsidRPr="00B65028">
        <w:t>Cex</w:t>
      </w:r>
      <w:proofErr w:type="spellEnd"/>
      <w:r w:rsidRPr="00B65028">
        <w:t xml:space="preserve"> from </w:t>
      </w:r>
      <w:proofErr w:type="spellStart"/>
      <w:r w:rsidRPr="00B65028">
        <w:rPr>
          <w:i/>
        </w:rPr>
        <w:t>Cellulomonas</w:t>
      </w:r>
      <w:proofErr w:type="spellEnd"/>
      <w:r w:rsidRPr="00B65028">
        <w:rPr>
          <w:i/>
        </w:rPr>
        <w:t xml:space="preserve"> </w:t>
      </w:r>
      <w:proofErr w:type="spellStart"/>
      <w:r w:rsidRPr="00B65028">
        <w:rPr>
          <w:i/>
        </w:rPr>
        <w:t>fimi</w:t>
      </w:r>
      <w:proofErr w:type="spellEnd"/>
      <w:r w:rsidRPr="00B65028">
        <w:t xml:space="preserve"> (</w:t>
      </w:r>
      <w:proofErr w:type="spellStart"/>
      <w:r w:rsidRPr="00B65028">
        <w:t>CexCD</w:t>
      </w:r>
      <w:proofErr w:type="spellEnd"/>
      <w:r w:rsidRPr="00B65028">
        <w:t>)</w:t>
      </w:r>
      <w:hyperlink w:anchor="_ENREF_42" w:tooltip="Schubert, 2007 #34" w:history="1">
        <w:r w:rsidR="009055C5" w:rsidRPr="009055C5">
          <w:fldChar w:fldCharType="begin"/>
        </w:r>
        <w:r w:rsidR="00B67C2F">
          <w:instrText xml:space="preserve"> ADDIN EN.CITE &lt;EndNote&gt;&lt;Cite&gt;&lt;Author&gt;Schubert&lt;/Author&gt;&lt;Year&gt;2007&lt;/Year&gt;&lt;RecNum&gt;34&lt;/RecNum&gt;&lt;DisplayText&gt;&lt;style face="superscript"&gt;42&lt;/style&gt;&lt;/DisplayText&gt;&lt;record&gt;&lt;rec-number&gt;34&lt;/rec-number&gt;&lt;foreign-keys&gt;&lt;key app="EN" db-id="tpdwwap0i90e99ewatt5xx062s9es0r52e20"&gt;34&lt;/key&gt;&lt;/foreign-keys&gt;&lt;ref-type name="Journal Article"&gt;17&lt;/ref-type&gt;&lt;contributors&gt;&lt;authors&gt;&lt;author&gt;Schubert, M&lt;/author&gt;&lt;author&gt;Poon, DKY&lt;/author&gt;&lt;author&gt;Wicki, J&lt;/author&gt;&lt;author&gt;Tarling, CA&lt;/author&gt;&lt;author&gt;Kwan, EM&lt;/author&gt;&lt;author&gt;Nielsen, JE&lt;/author&gt;&lt;author&gt;Withers, SG&lt;/author&gt;&lt;author&gt;McIntosh, LP &lt;/author&gt;&lt;/authors&gt;&lt;/contributors&gt;&lt;titles&gt;&lt;title&gt;Probing electrostatic interactions along the reaction pathway of a glycoside hydrolase: Histidine characterization by NMR spectroscopy&lt;/title&gt;&lt;secondary-title&gt;Biochemistry&lt;/secondary-title&gt;&lt;/titles&gt;&lt;periodical&gt;&lt;full-title&gt;Biochemistry&lt;/full-title&gt;&lt;abbr-1&gt;Biochemistry&lt;/abbr-1&gt;&lt;/periodical&gt;&lt;pages&gt;7383-7395&lt;/pages&gt;&lt;volume&gt;46&lt;/volume&gt;&lt;dates&gt;&lt;year&gt;2007&lt;/year&gt;&lt;/dates&gt;&lt;urls&gt;&lt;/urls&gt;&lt;/record&gt;&lt;/Cite&gt;&lt;/EndNote&gt;</w:instrText>
        </w:r>
        <w:r w:rsidR="009055C5" w:rsidRPr="009055C5">
          <w:fldChar w:fldCharType="separate"/>
        </w:r>
        <w:r w:rsidR="00B67C2F" w:rsidRPr="00F67795">
          <w:rPr>
            <w:noProof/>
            <w:vertAlign w:val="superscript"/>
          </w:rPr>
          <w:t>42</w:t>
        </w:r>
        <w:r w:rsidR="009055C5" w:rsidRPr="00F67795">
          <w:rPr>
            <w:lang w:val="ga-IE"/>
          </w:rPr>
          <w:fldChar w:fldCharType="end"/>
        </w:r>
      </w:hyperlink>
      <w:r w:rsidRPr="00B65028">
        <w:t>, and (VII) a highly stable form of staphylococcal nuclease (</w:t>
      </w:r>
      <w:proofErr w:type="spellStart"/>
      <w:r w:rsidRPr="00B65028">
        <w:t>SNase</w:t>
      </w:r>
      <w:proofErr w:type="spellEnd"/>
      <w:r w:rsidRPr="00B65028">
        <w:t>) known as Δ+PHS</w:t>
      </w:r>
      <w:hyperlink w:anchor="_ENREF_43" w:tooltip="Castañeda, 2009 #35" w:history="1">
        <w:r w:rsidR="009055C5" w:rsidRPr="009055C5">
          <w:fldChar w:fldCharType="begin"/>
        </w:r>
        <w:r w:rsidR="00B67C2F">
          <w:instrText xml:space="preserve"> ADDIN EN.CITE &lt;EndNote&gt;&lt;Cite&gt;&lt;Author&gt;Castañeda&lt;/Author&gt;&lt;Year&gt;2009&lt;/Year&gt;&lt;RecNum&gt;35&lt;/RecNum&gt;&lt;DisplayText&gt;&lt;style face="superscript"&gt;43&lt;/style&gt;&lt;/DisplayText&gt;&lt;record&gt;&lt;rec-number&gt;35&lt;/rec-number&gt;&lt;foreign-keys&gt;&lt;key app="EN" db-id="tpdwwap0i90e99ewatt5xx062s9es0r52e20"&gt;35&lt;/key&gt;&lt;/foreign-keys&gt;&lt;ref-type name="Journal Article"&gt;17&lt;/ref-type&gt;&lt;contributors&gt;&lt;authors&gt;&lt;author&gt;Castañeda, CA&lt;/author&gt;&lt;author&gt;Fitch, CA&lt;/author&gt;&lt;author&gt;Majumdar, A&lt;/author&gt;&lt;author&gt;Khangulov, V&lt;/author&gt;&lt;author&gt;Schlessman, JL&lt;/author&gt;&lt;author&gt;García-Moreno, BE&lt;/author&gt;&lt;/authors&gt;&lt;/contributors&gt;&lt;titles&gt;&lt;title&gt;Molecular determinants of the pKa values of Asp and Glu residues in staphylococcal nuclease.&lt;/title&gt;&lt;secondary-title&gt;Proteins&lt;/secondary-title&gt;&lt;/titles&gt;&lt;periodical&gt;&lt;full-title&gt;Proteins&lt;/full-title&gt;&lt;abbr-1&gt;Proteins&lt;/abbr-1&gt;&lt;/periodical&gt;&lt;pages&gt;570-588&lt;/pages&gt;&lt;volume&gt;77&lt;/volume&gt;&lt;number&gt;3&lt;/number&gt;&lt;dates&gt;&lt;year&gt;2009&lt;/year&gt;&lt;/dates&gt;&lt;urls&gt;&lt;/urls&gt;&lt;/record&gt;&lt;/Cite&gt;&lt;/EndNote&gt;</w:instrText>
        </w:r>
        <w:r w:rsidR="009055C5" w:rsidRPr="009055C5">
          <w:fldChar w:fldCharType="separate"/>
        </w:r>
        <w:r w:rsidR="00B67C2F" w:rsidRPr="00F67795">
          <w:rPr>
            <w:noProof/>
            <w:vertAlign w:val="superscript"/>
          </w:rPr>
          <w:t>43</w:t>
        </w:r>
        <w:r w:rsidR="009055C5" w:rsidRPr="00F67795">
          <w:rPr>
            <w:lang w:val="ga-IE"/>
          </w:rPr>
          <w:fldChar w:fldCharType="end"/>
        </w:r>
      </w:hyperlink>
      <w:r w:rsidRPr="00B65028">
        <w:t xml:space="preserve">. The pH-dependent </w:t>
      </w:r>
      <w:r w:rsidRPr="00B65028">
        <w:rPr>
          <w:vertAlign w:val="superscript"/>
        </w:rPr>
        <w:t>15</w:t>
      </w:r>
      <w:r w:rsidRPr="00B65028">
        <w:t>N-</w:t>
      </w:r>
      <w:r w:rsidRPr="00B65028">
        <w:rPr>
          <w:vertAlign w:val="superscript"/>
        </w:rPr>
        <w:t>1</w:t>
      </w:r>
      <w:r w:rsidRPr="00B65028">
        <w:t>H HSQC spectra for two additional proteins were measured specifically for this study: (I) bovine acyl-coenzyme A binding protein (</w:t>
      </w:r>
      <w:proofErr w:type="gramStart"/>
      <w:r w:rsidRPr="00B65028">
        <w:t>ACBP),</w:t>
      </w:r>
      <w:proofErr w:type="gramEnd"/>
      <w:r w:rsidRPr="00B65028">
        <w:t xml:space="preserve"> and (II) human </w:t>
      </w:r>
      <w:proofErr w:type="spellStart"/>
      <w:r w:rsidRPr="00B65028">
        <w:t>glutaredoxin</w:t>
      </w:r>
      <w:proofErr w:type="spellEnd"/>
      <w:r w:rsidRPr="00B65028">
        <w:t xml:space="preserve"> 1 (</w:t>
      </w:r>
      <w:proofErr w:type="spellStart"/>
      <w:r w:rsidRPr="00B65028">
        <w:t>hGRX</w:t>
      </w:r>
      <w:proofErr w:type="spellEnd"/>
      <w:r w:rsidRPr="00B65028">
        <w:t xml:space="preserve">). Spectra previously recorded for four variants of </w:t>
      </w:r>
      <w:proofErr w:type="spellStart"/>
      <w:r w:rsidRPr="00B65028">
        <w:t>SNase</w:t>
      </w:r>
      <w:proofErr w:type="spellEnd"/>
      <w:r w:rsidRPr="00B65028">
        <w:t xml:space="preserve"> with substitutions D21N, L38D, L38E </w:t>
      </w:r>
      <w:r w:rsidRPr="00B65028">
        <w:rPr>
          <w:lang w:val="ga-IE"/>
        </w:rPr>
        <w:t>and</w:t>
      </w:r>
      <w:r w:rsidRPr="00B65028">
        <w:t xml:space="preserve"> L38K, and for one long-lived enzyme-substrate intermediate of </w:t>
      </w:r>
      <w:proofErr w:type="spellStart"/>
      <w:r w:rsidRPr="00B65028">
        <w:t>CexCD</w:t>
      </w:r>
      <w:proofErr w:type="spellEnd"/>
      <w:r w:rsidRPr="00B65028">
        <w:t xml:space="preserve"> covalently modified by 2,4-dinitrophenyl 2-deoxy-2-fluoro-β-cellobioside (2FCb-CexCD)</w:t>
      </w:r>
      <w:hyperlink w:anchor="_ENREF_44" w:tooltip="White, 1996 #36" w:history="1">
        <w:r w:rsidR="009055C5" w:rsidRPr="009055C5">
          <w:fldChar w:fldCharType="begin"/>
        </w:r>
        <w:r w:rsidR="00B67C2F">
          <w:instrText xml:space="preserve"> ADDIN EN.CITE &lt;EndNote&gt;&lt;Cite&gt;&lt;Author&gt;White&lt;/Author&gt;&lt;Year&gt;1996&lt;/Year&gt;&lt;RecNum&gt;36&lt;/RecNum&gt;&lt;DisplayText&gt;&lt;style face="superscript"&gt;44&lt;/style&gt;&lt;/DisplayText&gt;&lt;record&gt;&lt;rec-number&gt;36&lt;/rec-number&gt;&lt;foreign-keys&gt;&lt;key app="EN" db-id="tpdwwap0i90e99ewatt5xx062s9es0r52e20"&gt;36&lt;/key&gt;&lt;/foreign-keys&gt;&lt;ref-type name="Journal Article"&gt;17&lt;/ref-type&gt;&lt;contributors&gt;&lt;authors&gt;&lt;author&gt;White, André&lt;/author&gt;&lt;author&gt;Tull, Dedreia&lt;/author&gt;&lt;author&gt;Johns, Kathy&lt;/author&gt;&lt;author&gt;Withers, Stephen&lt;/author&gt;&lt;author&gt;Rose, David&lt;/author&gt;&lt;/authors&gt;&lt;/contributors&gt;&lt;titles&gt;&lt;title&gt;Crystallographic observation of a covalent catalytic intermediate in a bold beta-glycosidase&lt;/title&gt;&lt;secondary-title&gt;Nature Structural Biology&lt;/secondary-title&gt;&lt;/titles&gt;&lt;periodical&gt;&lt;full-title&gt;Nature Structural Biology&lt;/full-title&gt;&lt;abbr-1&gt;Nat. Struct. Biol.&lt;/abbr-1&gt;&lt;abbr-2&gt;1072-8368&lt;/abbr-2&gt;&lt;abbr-3&gt;Nat Struct Biol&lt;/abbr-3&gt;&lt;/periodical&gt;&lt;pages&gt;149-154&lt;/pages&gt;&lt;volume&gt;3&lt;/volume&gt;&lt;dates&gt;&lt;year&gt;1996&lt;/year&gt;&lt;/dates&gt;&lt;urls&gt;&lt;/urls&gt;&lt;/record&gt;&lt;/Cite&gt;&lt;/EndNote&gt;</w:instrText>
        </w:r>
        <w:r w:rsidR="009055C5" w:rsidRPr="009055C5">
          <w:fldChar w:fldCharType="separate"/>
        </w:r>
        <w:r w:rsidR="00B67C2F" w:rsidRPr="00F67795">
          <w:rPr>
            <w:noProof/>
            <w:vertAlign w:val="superscript"/>
          </w:rPr>
          <w:t>44</w:t>
        </w:r>
        <w:r w:rsidR="009055C5" w:rsidRPr="00F67795">
          <w:rPr>
            <w:lang w:val="ga-IE"/>
          </w:rPr>
          <w:fldChar w:fldCharType="end"/>
        </w:r>
      </w:hyperlink>
      <w:r w:rsidRPr="00B65028">
        <w:t xml:space="preserve"> were also analyzed. The complete data set consisted of 1861 </w:t>
      </w:r>
      <w:r w:rsidRPr="00B65028">
        <w:rPr>
          <w:vertAlign w:val="superscript"/>
        </w:rPr>
        <w:t>15</w:t>
      </w:r>
      <w:r w:rsidRPr="00B65028">
        <w:t xml:space="preserve">N and 1861 </w:t>
      </w:r>
      <w:r w:rsidRPr="00B65028">
        <w:rPr>
          <w:vertAlign w:val="superscript"/>
        </w:rPr>
        <w:t>1</w:t>
      </w:r>
      <w:r w:rsidRPr="00B65028">
        <w:t>H</w:t>
      </w:r>
      <w:r w:rsidRPr="00B65028">
        <w:rPr>
          <w:vertAlign w:val="superscript"/>
        </w:rPr>
        <w:t>N</w:t>
      </w:r>
      <w:r w:rsidRPr="00B65028">
        <w:t xml:space="preserve"> chemical shifts of backbone amides measured as a function of </w:t>
      </w:r>
      <w:proofErr w:type="spellStart"/>
      <w:r w:rsidRPr="00B65028">
        <w:t>pH.</w:t>
      </w:r>
      <w:proofErr w:type="spellEnd"/>
    </w:p>
    <w:p w:rsidR="00B65028" w:rsidRPr="00B65028" w:rsidRDefault="00B65028" w:rsidP="00186FAB">
      <w:pPr>
        <w:pStyle w:val="TAMainText"/>
        <w:rPr>
          <w:b/>
        </w:rPr>
      </w:pPr>
      <w:proofErr w:type="gramStart"/>
      <w:r w:rsidRPr="00B65028">
        <w:rPr>
          <w:b/>
        </w:rPr>
        <w:t>Identification of useful chemical shift perturbations (CSPs).</w:t>
      </w:r>
      <w:proofErr w:type="gramEnd"/>
      <w:r w:rsidRPr="00B65028">
        <w:rPr>
          <w:b/>
        </w:rPr>
        <w:t xml:space="preserve"> </w:t>
      </w:r>
      <w:r w:rsidRPr="00B65028">
        <w:t>The titration of ionizable groups in a protein is r</w:t>
      </w:r>
      <w:r w:rsidRPr="00B65028">
        <w:t>e</w:t>
      </w:r>
      <w:r w:rsidRPr="00B65028">
        <w:t xml:space="preserve">flected in the chemical shifts of backbone amides. To extract </w:t>
      </w:r>
      <w:proofErr w:type="spellStart"/>
      <w:r w:rsidRPr="00B65028">
        <w:t>Δδ</w:t>
      </w:r>
      <w:r w:rsidRPr="00B65028">
        <w:rPr>
          <w:vertAlign w:val="subscript"/>
        </w:rPr>
        <w:t>tot</w:t>
      </w:r>
      <w:proofErr w:type="spellEnd"/>
      <w:r w:rsidRPr="00B65028">
        <w:t xml:space="preserve"> values </w:t>
      </w:r>
      <w:r w:rsidRPr="00B65028">
        <w:rPr>
          <w:lang w:val="ga-IE"/>
        </w:rPr>
        <w:t>that originate from the titration of a single ionizable group, pH-dependent chemical shifts reported by</w:t>
      </w:r>
      <w:r w:rsidRPr="00B65028">
        <w:t xml:space="preserve"> </w:t>
      </w:r>
      <w:r w:rsidR="008A7093" w:rsidRPr="00B65028">
        <w:t>a</w:t>
      </w:r>
      <w:r w:rsidRPr="00B65028">
        <w:t xml:space="preserve"> </w:t>
      </w:r>
      <w:r w:rsidRPr="00B65028">
        <w:rPr>
          <w:vertAlign w:val="superscript"/>
        </w:rPr>
        <w:t>15</w:t>
      </w:r>
      <w:r w:rsidRPr="00B65028">
        <w:t xml:space="preserve">N or </w:t>
      </w:r>
      <w:r w:rsidRPr="00B65028">
        <w:rPr>
          <w:vertAlign w:val="superscript"/>
        </w:rPr>
        <w:t>1</w:t>
      </w:r>
      <w:r w:rsidRPr="00B65028">
        <w:t>H</w:t>
      </w:r>
      <w:r w:rsidRPr="00B65028">
        <w:rPr>
          <w:vertAlign w:val="superscript"/>
        </w:rPr>
        <w:t>N</w:t>
      </w:r>
      <w:r w:rsidRPr="00B65028">
        <w:t xml:space="preserve"> nucleus</w:t>
      </w:r>
      <w:r w:rsidRPr="00B65028">
        <w:rPr>
          <w:lang w:val="ga-IE"/>
        </w:rPr>
        <w:t xml:space="preserve"> </w:t>
      </w:r>
      <w:r w:rsidRPr="00B65028">
        <w:t>w</w:t>
      </w:r>
      <w:r w:rsidRPr="00B65028">
        <w:rPr>
          <w:lang w:val="ga-IE"/>
        </w:rPr>
        <w:t>ere</w:t>
      </w:r>
      <w:r w:rsidRPr="00B65028">
        <w:t xml:space="preserve"> fitted using an automated F-test based algorithm</w:t>
      </w:r>
      <w:r w:rsidR="009055C5" w:rsidRPr="009055C5">
        <w:fldChar w:fldCharType="begin">
          <w:fldData xml:space="preserve">PEVuZE5vdGU+PENpdGU+PEF1dGhvcj5GYXJyZWxsPC9BdXRob3I+PFllYXI+MjAxMDwvWWVhcj48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</w:fldData>
        </w:fldChar>
      </w:r>
      <w:r w:rsidR="00F67795">
        <w:instrText xml:space="preserve"> ADDIN EN.CITE </w:instrText>
      </w:r>
      <w:r w:rsidR="009055C5">
        <w:fldChar w:fldCharType="begin">
          <w:fldData xml:space="preserve">PEVuZE5vdGU+PENpdGU+PEF1dGhvcj5GYXJyZWxsPC9BdXRob3I+PFllYXI+MjAxMDwvWWVhcj48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</w:fldData>
        </w:fldChar>
      </w:r>
      <w:r w:rsidR="00F67795">
        <w:instrText xml:space="preserve"> ADDIN EN.CITE.DATA </w:instrText>
      </w:r>
      <w:r w:rsidR="009055C5">
        <w:fldChar w:fldCharType="end"/>
      </w:r>
      <w:r w:rsidR="009055C5" w:rsidRPr="009055C5">
        <w:fldChar w:fldCharType="separate"/>
      </w:r>
      <w:hyperlink w:anchor="_ENREF_45" w:tooltip="Farrell, 2010 #37" w:history="1">
        <w:r w:rsidR="00B67C2F" w:rsidRPr="00F67795">
          <w:rPr>
            <w:noProof/>
            <w:vertAlign w:val="superscript"/>
          </w:rPr>
          <w:t>45</w:t>
        </w:r>
      </w:hyperlink>
      <w:r w:rsidR="00F67795" w:rsidRPr="00F67795">
        <w:rPr>
          <w:noProof/>
          <w:vertAlign w:val="superscript"/>
        </w:rPr>
        <w:t>,</w:t>
      </w:r>
      <w:hyperlink w:anchor="_ENREF_46" w:tooltip="Webb, 2011 #38" w:history="1">
        <w:r w:rsidR="00B67C2F" w:rsidRPr="00F67795">
          <w:rPr>
            <w:noProof/>
            <w:vertAlign w:val="superscript"/>
          </w:rPr>
          <w:t>46</w:t>
        </w:r>
      </w:hyperlink>
      <w:r w:rsidR="009055C5" w:rsidRPr="00B65028">
        <w:rPr>
          <w:lang w:val="ga-IE"/>
        </w:rPr>
        <w:fldChar w:fldCharType="end"/>
      </w:r>
      <w:r w:rsidRPr="00B65028">
        <w:t xml:space="preserve">. Only </w:t>
      </w:r>
      <w:proofErr w:type="spellStart"/>
      <w:r w:rsidRPr="00B65028">
        <w:t>Δδ</w:t>
      </w:r>
      <w:r w:rsidRPr="00B65028">
        <w:rPr>
          <w:vertAlign w:val="subscript"/>
        </w:rPr>
        <w:t>tot</w:t>
      </w:r>
      <w:proofErr w:type="spellEnd"/>
      <w:r w:rsidRPr="00B65028">
        <w:t xml:space="preserve"> values with a magnitude above the uncertainty level for the specific nucleus (0.1</w:t>
      </w:r>
      <w:r w:rsidR="008A7093">
        <w:t xml:space="preserve"> </w:t>
      </w:r>
      <w:r w:rsidRPr="00B65028">
        <w:t xml:space="preserve">ppm for </w:t>
      </w:r>
      <w:r w:rsidRPr="00B65028">
        <w:rPr>
          <w:vertAlign w:val="superscript"/>
        </w:rPr>
        <w:t>15</w:t>
      </w:r>
      <w:r w:rsidRPr="00B65028">
        <w:t>N and 0.03</w:t>
      </w:r>
      <w:r w:rsidR="008A7093">
        <w:t xml:space="preserve"> </w:t>
      </w:r>
      <w:r w:rsidRPr="00B65028">
        <w:t xml:space="preserve">ppm for </w:t>
      </w:r>
      <w:r w:rsidRPr="00B65028">
        <w:rPr>
          <w:vertAlign w:val="superscript"/>
        </w:rPr>
        <w:t>1</w:t>
      </w:r>
      <w:r w:rsidRPr="00B65028">
        <w:t>H</w:t>
      </w:r>
      <w:r w:rsidRPr="00B65028">
        <w:rPr>
          <w:vertAlign w:val="superscript"/>
        </w:rPr>
        <w:t>N</w:t>
      </w:r>
      <w:r w:rsidRPr="00B65028">
        <w:t xml:space="preserve"> </w:t>
      </w:r>
      <w:r w:rsidR="008A7093">
        <w:t xml:space="preserve">(ref. </w:t>
      </w:r>
      <w:hyperlink w:anchor="_ENREF_47" w:tooltip="Bartik, 1994 #39" w:history="1">
        <w:r w:rsidR="009055C5" w:rsidRPr="009055C5">
          <w:fldChar w:fldCharType="begin"/>
        </w:r>
        <w:r w:rsidR="00B67C2F" w:rsidRPr="008A7093">
          <w:instrText xml:space="preserve"> ADDIN EN.CITE &lt;EndNote&gt;&lt;Cite&gt;&lt;Author&gt;Bartik&lt;/Author&gt;&lt;Year&gt;1994&lt;/Year&gt;&lt;RecNum&gt;39&lt;/RecNum&gt;&lt;DisplayText&gt;&lt;style face="superscript"&gt;47&lt;/style&gt;&lt;/DisplayText&gt;&lt;record&gt;&lt;rec-number&gt;39&lt;/rec-number&gt;&lt;foreign-keys&gt;&lt;key app="EN" db-id="tpdwwap0i90e99ewatt5xx062s9es0r52e20"&gt;39&lt;/key&gt;&lt;/foreign-keys&gt;&lt;ref-type name="Journal Article"&gt;17&lt;/ref-type&gt;&lt;contributors&gt;&lt;authors&gt;&lt;author&gt;Bartik, K.&lt;/author&gt;&lt;author&gt;Redfield, C.&lt;/author&gt;&lt;author&gt;Dobson, C. M.&lt;/author&gt;&lt;/authors&gt;&lt;/contributors&gt;&lt;auth-address&gt;Chimie Organique E.P., Universite Libre de Bruxelles, Belgium.&lt;/auth-address&gt;&lt;titles&gt;&lt;title&gt;Measurement of the individual pKa values of acidic residues of hen and turkey lysozymes by two-dimensional 1H NMR&lt;/title&gt;&lt;secondary-title&gt;Biophys J&lt;/secondary-title&gt;&lt;/titles&gt;&lt;periodical&gt;&lt;full-title&gt;Biophysical Journal&lt;/full-title&gt;&lt;abbr-1&gt;Biophys. J.&lt;/abbr-1&gt;&lt;abbr-2&gt;0006-3495&lt;/abbr-2&gt;&lt;abbr-3&gt;Biophys J&lt;/abbr-3&gt;&lt;/periodical&gt;&lt;pages&gt;1180-4&lt;/pages&gt;&lt;volume&gt;66&lt;/volume&gt;&lt;number&gt;4&lt;/number&gt;&lt;keywords&gt;&lt;keyword&gt;Amino Acid Sequence&lt;/keyword&gt;&lt;keyword&gt;Animal&lt;/keyword&gt;&lt;keyword&gt;Binding Sites&lt;/keyword&gt;&lt;keyword&gt;Biophysics&lt;/keyword&gt;&lt;keyword&gt;Chickens&lt;/keyword&gt;&lt;keyword&gt;Comparative Study&lt;/keyword&gt;&lt;keyword&gt;Female&lt;/keyword&gt;&lt;keyword&gt;Hydrogen-Ion Concentration&lt;/keyword&gt;&lt;keyword&gt;Magnetic Resonance Spectroscopy&lt;/keyword&gt;&lt;keyword&gt;Muramidase/*chemistry&lt;/keyword&gt;&lt;keyword&gt;Ovum/enzymology&lt;/keyword&gt;&lt;keyword&gt;Support, Non-U.S. Gov&amp;apos;t&lt;/keyword&gt;&lt;keyword&gt;Turkeys&lt;/keyword&gt;&lt;/keywords&gt;&lt;dates&gt;&lt;year&gt;1994&lt;/year&gt;&lt;pub-dates&gt;&lt;date&gt;Apr&lt;/date&gt;&lt;/pub-dates&gt;&lt;/dates&gt;&lt;accession-num&gt;8038389&lt;/accession-num&gt;&lt;urls&gt;&lt;related-urls&gt;&lt;url&gt;http://www.ncbi.nlm.nih.gov/entrez/query.fcgi?cmd=Retrieve&amp;amp;db=PubMed&amp;amp;dopt=Citation&amp;amp;list_uids=8038389&lt;/url&gt;&lt;/related-urls&gt;&lt;/urls&gt;&lt;/record&gt;&lt;/Cite&gt;&lt;/EndNote&gt;</w:instrText>
        </w:r>
        <w:r w:rsidR="009055C5" w:rsidRPr="009055C5">
          <w:fldChar w:fldCharType="separate"/>
        </w:r>
        <w:r w:rsidR="00B67C2F" w:rsidRPr="008A7093">
          <w:rPr>
            <w:noProof/>
          </w:rPr>
          <w:t>47</w:t>
        </w:r>
        <w:r w:rsidR="009055C5" w:rsidRPr="008A7093">
          <w:rPr>
            <w:lang w:val="ga-IE"/>
          </w:rPr>
          <w:fldChar w:fldCharType="end"/>
        </w:r>
      </w:hyperlink>
      <w:r w:rsidR="008A7093">
        <w:t>)</w:t>
      </w:r>
      <w:r w:rsidRPr="00B65028">
        <w:t xml:space="preserve">) were considered. Each extracted </w:t>
      </w:r>
      <w:proofErr w:type="spellStart"/>
      <w:r w:rsidRPr="00B65028">
        <w:t>Δδ</w:t>
      </w:r>
      <w:r w:rsidRPr="00B65028">
        <w:rPr>
          <w:vertAlign w:val="subscript"/>
        </w:rPr>
        <w:t>tot</w:t>
      </w:r>
      <w:proofErr w:type="spellEnd"/>
      <w:r w:rsidRPr="00B65028">
        <w:t xml:space="preserve">, </w:t>
      </w:r>
      <w:r w:rsidR="009F1F51">
        <w:t>denoted</w:t>
      </w:r>
      <w:r w:rsidRPr="00B65028">
        <w:t xml:space="preserve"> </w:t>
      </w:r>
      <w:r w:rsidR="009F1F51">
        <w:t>“</w:t>
      </w:r>
      <w:r w:rsidRPr="00B65028">
        <w:t>observed CSP</w:t>
      </w:r>
      <w:r w:rsidR="009F1F51">
        <w:t>”</w:t>
      </w:r>
      <w:r w:rsidRPr="00B65028">
        <w:t xml:space="preserve">, was assigned as arising from the (de)protonation of a particular ionizable group if </w:t>
      </w:r>
      <w:r w:rsidRPr="00B65028">
        <w:rPr>
          <w:lang w:val="ga-IE"/>
        </w:rPr>
        <w:t>its</w:t>
      </w:r>
      <w:r w:rsidRPr="00B65028">
        <w:t xml:space="preserve"> appa</w:t>
      </w:r>
      <w:r w:rsidRPr="00B65028">
        <w:t>r</w:t>
      </w:r>
      <w:r w:rsidRPr="00B65028">
        <w:t>ent pK</w:t>
      </w:r>
      <w:r w:rsidRPr="00B65028">
        <w:rPr>
          <w:vertAlign w:val="subscript"/>
        </w:rPr>
        <w:t xml:space="preserve">a </w:t>
      </w:r>
      <w:r w:rsidRPr="00B65028">
        <w:t>matched the pK</w:t>
      </w:r>
      <w:r w:rsidRPr="00B65028">
        <w:rPr>
          <w:vertAlign w:val="subscript"/>
        </w:rPr>
        <w:t>a</w:t>
      </w:r>
      <w:r w:rsidRPr="00B65028">
        <w:t xml:space="preserve"> of the ionizable group (Figure S1</w:t>
      </w:r>
      <w:r w:rsidR="004571C2">
        <w:t xml:space="preserve"> </w:t>
      </w:r>
      <w:r w:rsidR="00AA1B8F">
        <w:t xml:space="preserve">and Supporting Results </w:t>
      </w:r>
      <w:r w:rsidR="004571C2" w:rsidRPr="004571C2">
        <w:t>in the Supporting Information</w:t>
      </w:r>
      <w:r w:rsidRPr="00B65028">
        <w:t xml:space="preserve">). The spatial distribution of nuclei reporting </w:t>
      </w:r>
      <w:proofErr w:type="spellStart"/>
      <w:r w:rsidRPr="00B65028">
        <w:t>Δδ</w:t>
      </w:r>
      <w:r w:rsidRPr="00B65028">
        <w:rPr>
          <w:vertAlign w:val="subscript"/>
        </w:rPr>
        <w:t>tot</w:t>
      </w:r>
      <w:proofErr w:type="spellEnd"/>
      <w:r w:rsidRPr="00B65028">
        <w:t xml:space="preserve"> values associated with a specific </w:t>
      </w:r>
      <w:r w:rsidRPr="00B65028">
        <w:rPr>
          <w:lang w:val="ga-IE"/>
        </w:rPr>
        <w:t xml:space="preserve">ionization event </w:t>
      </w:r>
      <w:r w:rsidRPr="00B65028">
        <w:t xml:space="preserve">provides information about the </w:t>
      </w:r>
      <w:r w:rsidRPr="00B65028">
        <w:rPr>
          <w:lang w:val="ga-IE"/>
        </w:rPr>
        <w:t xml:space="preserve">distribution of the </w:t>
      </w:r>
      <w:r w:rsidRPr="00B65028">
        <w:t xml:space="preserve">electric field </w:t>
      </w:r>
      <w:r w:rsidRPr="00B65028">
        <w:rPr>
          <w:lang w:val="ga-IE"/>
        </w:rPr>
        <w:t>emanating from a single charge</w:t>
      </w:r>
      <w:r w:rsidRPr="00B65028">
        <w:t xml:space="preserve">. Instances where it was clear that </w:t>
      </w:r>
      <w:r w:rsidRPr="00B65028">
        <w:rPr>
          <w:lang w:val="ga-IE"/>
        </w:rPr>
        <w:t xml:space="preserve">an ionization event </w:t>
      </w:r>
      <w:r w:rsidRPr="00B65028">
        <w:t xml:space="preserve">did not induce a CSP in a reporter nucleus were also recorded. These are termed ‘absent CSPs’ and they are important, as these are cases where the contributions by a </w:t>
      </w:r>
      <w:r w:rsidRPr="00B65028">
        <w:rPr>
          <w:lang w:val="ga-IE"/>
        </w:rPr>
        <w:t xml:space="preserve">charge </w:t>
      </w:r>
      <w:r w:rsidRPr="00B65028">
        <w:t xml:space="preserve">to the electric field dissipated before they could </w:t>
      </w:r>
      <w:r w:rsidRPr="00B65028">
        <w:rPr>
          <w:lang w:val="ga-IE"/>
        </w:rPr>
        <w:t xml:space="preserve">induce </w:t>
      </w:r>
      <w:r w:rsidRPr="00B65028">
        <w:t>a CSP in the reporter nucleus.</w:t>
      </w:r>
    </w:p>
    <w:p w:rsidR="00B65028" w:rsidRPr="00B65028" w:rsidRDefault="00B65028" w:rsidP="00186FAB">
      <w:pPr>
        <w:pStyle w:val="TAMainText"/>
      </w:pPr>
      <w:r w:rsidRPr="00B65028">
        <w:t>The majority of the ionizable groups in the nine proteins that were investigated are solvent-exposed. Their pK</w:t>
      </w:r>
      <w:r w:rsidRPr="00B65028">
        <w:rPr>
          <w:vertAlign w:val="subscript"/>
        </w:rPr>
        <w:t>a</w:t>
      </w:r>
      <w:r w:rsidRPr="00B65028">
        <w:t xml:space="preserve"> values are not perturbed significantly relative to the normal pK</w:t>
      </w:r>
      <w:r w:rsidRPr="00B65028">
        <w:rPr>
          <w:vertAlign w:val="subscript"/>
        </w:rPr>
        <w:t>a</w:t>
      </w:r>
      <w:r w:rsidRPr="00B65028">
        <w:t xml:space="preserve"> va</w:t>
      </w:r>
      <w:r w:rsidRPr="00B65028">
        <w:t>l</w:t>
      </w:r>
      <w:r w:rsidRPr="00B65028">
        <w:t>ues of isolated amino acids in water. Therefore, the ionizable groups of the same type of residues (Asp/</w:t>
      </w:r>
      <w:proofErr w:type="spellStart"/>
      <w:r w:rsidRPr="00B65028">
        <w:t>Glu</w:t>
      </w:r>
      <w:proofErr w:type="spellEnd"/>
      <w:r w:rsidRPr="00B65028">
        <w:t>, His, Lys) tend to have similar pK</w:t>
      </w:r>
      <w:r w:rsidRPr="00B65028">
        <w:rPr>
          <w:vertAlign w:val="subscript"/>
        </w:rPr>
        <w:t>a</w:t>
      </w:r>
      <w:r w:rsidRPr="00B65028">
        <w:t xml:space="preserve"> values in the proteins. This similarity of pK</w:t>
      </w:r>
      <w:r w:rsidRPr="00B65028">
        <w:rPr>
          <w:vertAlign w:val="subscript"/>
        </w:rPr>
        <w:t>a</w:t>
      </w:r>
      <w:r w:rsidRPr="00B65028">
        <w:t xml:space="preserve"> values precludes unambiguous assignment of the majority of the </w:t>
      </w:r>
      <w:proofErr w:type="spellStart"/>
      <w:r w:rsidRPr="00B65028">
        <w:t>Δδ</w:t>
      </w:r>
      <w:r w:rsidRPr="00B65028">
        <w:rPr>
          <w:vertAlign w:val="subscript"/>
        </w:rPr>
        <w:t>tot</w:t>
      </w:r>
      <w:proofErr w:type="spellEnd"/>
      <w:r w:rsidRPr="00B65028">
        <w:t xml:space="preserve"> values in the experimental data to any one specific ionizable group. For this reason, these groups were not inclu</w:t>
      </w:r>
      <w:r w:rsidRPr="00B65028">
        <w:t>d</w:t>
      </w:r>
      <w:r w:rsidRPr="00B65028">
        <w:t>ed in the analysis. The only groups used in the analysis of electric fields were the groups where the CSP could be assoc</w:t>
      </w:r>
      <w:r w:rsidRPr="00B65028">
        <w:t>i</w:t>
      </w:r>
      <w:r w:rsidRPr="00B65028">
        <w:t>ated with the change in charge of a specific residue. On this basis, 9 ionizable groups were identified whose apparent pK</w:t>
      </w:r>
      <w:r w:rsidRPr="00B65028">
        <w:rPr>
          <w:vertAlign w:val="subscript"/>
        </w:rPr>
        <w:t>a</w:t>
      </w:r>
      <w:r w:rsidRPr="00B65028">
        <w:t xml:space="preserve"> values could be identified unambiguously in the experimental CSPs (details given in SI). These groups are: His14 (pK</w:t>
      </w:r>
      <w:r w:rsidRPr="00B65028">
        <w:rPr>
          <w:vertAlign w:val="subscript"/>
        </w:rPr>
        <w:t>a</w:t>
      </w:r>
      <w:r w:rsidRPr="00B65028">
        <w:t>=7.1) and His30 (pK</w:t>
      </w:r>
      <w:r w:rsidRPr="00B65028">
        <w:rPr>
          <w:vertAlign w:val="subscript"/>
        </w:rPr>
        <w:t>a</w:t>
      </w:r>
      <w:r w:rsidRPr="00B65028">
        <w:t>=6.7) in ACBP; His61 (pK</w:t>
      </w:r>
      <w:r w:rsidRPr="00B65028">
        <w:rPr>
          <w:vertAlign w:val="subscript"/>
        </w:rPr>
        <w:t>a</w:t>
      </w:r>
      <w:r w:rsidRPr="00B65028">
        <w:t>=7.1) and His92 (</w:t>
      </w:r>
      <w:proofErr w:type="spellStart"/>
      <w:r w:rsidRPr="00B65028">
        <w:t>pK</w:t>
      </w:r>
      <w:r w:rsidRPr="00B65028">
        <w:rPr>
          <w:vertAlign w:val="subscript"/>
        </w:rPr>
        <w:t>a</w:t>
      </w:r>
      <w:proofErr w:type="spellEnd"/>
      <w:r w:rsidRPr="00B65028">
        <w:t xml:space="preserve">=5.1) in </w:t>
      </w:r>
      <w:proofErr w:type="spellStart"/>
      <w:r w:rsidRPr="00B65028">
        <w:t>A.v</w:t>
      </w:r>
      <w:proofErr w:type="spellEnd"/>
      <w:r w:rsidRPr="00B65028">
        <w:t>. Pc; His 92 (</w:t>
      </w:r>
      <w:proofErr w:type="spellStart"/>
      <w:r w:rsidRPr="00B65028">
        <w:t>pK</w:t>
      </w:r>
      <w:r w:rsidRPr="00B65028">
        <w:rPr>
          <w:vertAlign w:val="subscript"/>
        </w:rPr>
        <w:t>a</w:t>
      </w:r>
      <w:proofErr w:type="spellEnd"/>
      <w:r w:rsidRPr="00B65028">
        <w:t xml:space="preserve">=5.1) in </w:t>
      </w:r>
      <w:proofErr w:type="spellStart"/>
      <w:r w:rsidRPr="00B65028">
        <w:t>P.l</w:t>
      </w:r>
      <w:proofErr w:type="spellEnd"/>
      <w:r w:rsidRPr="00B65028">
        <w:t>. Pc; Glu44 (pK</w:t>
      </w:r>
      <w:r w:rsidRPr="00B65028">
        <w:rPr>
          <w:vertAlign w:val="subscript"/>
        </w:rPr>
        <w:t>a</w:t>
      </w:r>
      <w:r w:rsidRPr="00B65028">
        <w:t>=4.0) and Glu94 (</w:t>
      </w:r>
      <w:proofErr w:type="spellStart"/>
      <w:r w:rsidRPr="00B65028">
        <w:t>pK</w:t>
      </w:r>
      <w:r w:rsidRPr="00B65028">
        <w:rPr>
          <w:vertAlign w:val="subscript"/>
        </w:rPr>
        <w:t>a</w:t>
      </w:r>
      <w:proofErr w:type="spellEnd"/>
      <w:r w:rsidRPr="00B65028">
        <w:t xml:space="preserve">=4.0) in </w:t>
      </w:r>
      <w:proofErr w:type="spellStart"/>
      <w:r w:rsidRPr="00B65028">
        <w:t>hGRX</w:t>
      </w:r>
      <w:proofErr w:type="spellEnd"/>
      <w:r w:rsidRPr="00B65028">
        <w:t>, His80 (</w:t>
      </w:r>
      <w:proofErr w:type="spellStart"/>
      <w:r w:rsidRPr="00B65028">
        <w:t>pK</w:t>
      </w:r>
      <w:r w:rsidRPr="00B65028">
        <w:rPr>
          <w:vertAlign w:val="subscript"/>
        </w:rPr>
        <w:t>a</w:t>
      </w:r>
      <w:proofErr w:type="spellEnd"/>
      <w:r w:rsidRPr="00B65028">
        <w:t xml:space="preserve">=7.9) in </w:t>
      </w:r>
      <w:proofErr w:type="spellStart"/>
      <w:r w:rsidRPr="00B65028">
        <w:t>CexCD</w:t>
      </w:r>
      <w:proofErr w:type="spellEnd"/>
      <w:r w:rsidRPr="00B65028">
        <w:t xml:space="preserve"> and Asp21 (</w:t>
      </w:r>
      <w:proofErr w:type="spellStart"/>
      <w:r w:rsidRPr="00B65028">
        <w:t>pK</w:t>
      </w:r>
      <w:r w:rsidRPr="00B65028">
        <w:rPr>
          <w:vertAlign w:val="subscript"/>
        </w:rPr>
        <w:t>a</w:t>
      </w:r>
      <w:proofErr w:type="spellEnd"/>
      <w:r w:rsidRPr="00B65028">
        <w:t xml:space="preserve">=6.5) in </w:t>
      </w:r>
      <w:proofErr w:type="spellStart"/>
      <w:r w:rsidRPr="00B65028">
        <w:t>SNase</w:t>
      </w:r>
      <w:proofErr w:type="spellEnd"/>
      <w:r w:rsidRPr="00B65028">
        <w:t xml:space="preserve">. </w:t>
      </w:r>
      <w:r w:rsidRPr="00B65028">
        <w:rPr>
          <w:lang w:val="ga-IE"/>
        </w:rPr>
        <w:t>The</w:t>
      </w:r>
      <w:r w:rsidRPr="00B65028">
        <w:t xml:space="preserve"> final dataset used </w:t>
      </w:r>
      <w:r w:rsidRPr="00B65028">
        <w:lastRenderedPageBreak/>
        <w:t xml:space="preserve">to analyze electric fields included the effects of nine ionizable groups on a total of 786 </w:t>
      </w:r>
      <w:r w:rsidRPr="00B65028">
        <w:rPr>
          <w:vertAlign w:val="superscript"/>
        </w:rPr>
        <w:t>15</w:t>
      </w:r>
      <w:r w:rsidRPr="00B65028">
        <w:t xml:space="preserve">N and 786 </w:t>
      </w:r>
      <w:r w:rsidRPr="00B65028">
        <w:rPr>
          <w:vertAlign w:val="superscript"/>
        </w:rPr>
        <w:t>1</w:t>
      </w:r>
      <w:r w:rsidRPr="00B65028">
        <w:t>H</w:t>
      </w:r>
      <w:r w:rsidRPr="00B65028">
        <w:rPr>
          <w:vertAlign w:val="superscript"/>
        </w:rPr>
        <w:t>N</w:t>
      </w:r>
      <w:r w:rsidRPr="00B65028">
        <w:t xml:space="preserve"> nuclei. </w:t>
      </w:r>
    </w:p>
    <w:p w:rsidR="00B65028" w:rsidRDefault="00B65028" w:rsidP="00186FAB">
      <w:pPr>
        <w:pStyle w:val="TAMainText"/>
      </w:pPr>
      <w:r w:rsidRPr="00B65028">
        <w:t>Statistics on the number of observed and absent CSPs ass</w:t>
      </w:r>
      <w:r w:rsidRPr="00B65028">
        <w:t>o</w:t>
      </w:r>
      <w:r w:rsidRPr="00B65028">
        <w:t xml:space="preserve">ciated with each ionizable group are presented in Table 1. The spatial distribution of CSPs is illustrated for ACBP in Figure 1 and in Figures S2-S7 for all </w:t>
      </w:r>
      <w:r w:rsidR="009F1F51">
        <w:t>remaining</w:t>
      </w:r>
      <w:r w:rsidR="009F1F51" w:rsidRPr="00B65028">
        <w:t xml:space="preserve"> </w:t>
      </w:r>
      <w:r w:rsidRPr="00B65028">
        <w:t>proteins. The number of observed CS</w:t>
      </w:r>
      <w:r w:rsidR="008A7093">
        <w:t xml:space="preserve">Ps originating from His80 in </w:t>
      </w:r>
      <w:proofErr w:type="spellStart"/>
      <w:r w:rsidRPr="00B65028">
        <w:t>CexCD</w:t>
      </w:r>
      <w:proofErr w:type="spellEnd"/>
      <w:r w:rsidRPr="00B65028">
        <w:t xml:space="preserve"> and Asp21 in </w:t>
      </w:r>
      <w:proofErr w:type="spellStart"/>
      <w:r w:rsidRPr="00B65028">
        <w:t>SNase</w:t>
      </w:r>
      <w:proofErr w:type="spellEnd"/>
      <w:r w:rsidRPr="00B65028">
        <w:t xml:space="preserve"> w</w:t>
      </w:r>
      <w:r w:rsidRPr="00B65028">
        <w:rPr>
          <w:lang w:val="ga-IE"/>
        </w:rPr>
        <w:t>as</w:t>
      </w:r>
      <w:r w:rsidRPr="00B65028">
        <w:t xml:space="preserve"> further validated by requiring the absence of their observed CSPs in the spectra of the 2FCb-CexCD intermediate or in the D21N variant of </w:t>
      </w:r>
      <w:proofErr w:type="spellStart"/>
      <w:r w:rsidRPr="00B65028">
        <w:t>SNase</w:t>
      </w:r>
      <w:proofErr w:type="spellEnd"/>
      <w:r w:rsidRPr="00B65028">
        <w:t xml:space="preserve">. </w:t>
      </w:r>
      <w:r w:rsidRPr="00B65028">
        <w:rPr>
          <w:lang w:val="ga-IE"/>
        </w:rPr>
        <w:t xml:space="preserve">The </w:t>
      </w:r>
      <w:r w:rsidRPr="00B65028">
        <w:t xml:space="preserve">nuclei inside the protein core do not report CSPs originating from the solvent-exposed His14 in ACBP and Glu94 and Glu44 in </w:t>
      </w:r>
      <w:proofErr w:type="spellStart"/>
      <w:r w:rsidRPr="00B65028">
        <w:t>hGRX</w:t>
      </w:r>
      <w:proofErr w:type="spellEnd"/>
      <w:r w:rsidRPr="00B65028">
        <w:t xml:space="preserve">. Indeed, only a handful of nuclei along the protein surface were sensitive to the electric field changes originating from the ionization of these groups. Only 9 </w:t>
      </w:r>
      <w:r w:rsidRPr="00B65028">
        <w:rPr>
          <w:vertAlign w:val="superscript"/>
        </w:rPr>
        <w:t>15</w:t>
      </w:r>
      <w:r w:rsidRPr="00B65028">
        <w:t xml:space="preserve">N (and 9 </w:t>
      </w:r>
      <w:r w:rsidRPr="00B65028">
        <w:rPr>
          <w:vertAlign w:val="superscript"/>
        </w:rPr>
        <w:t>1</w:t>
      </w:r>
      <w:r w:rsidRPr="00B65028">
        <w:t>H</w:t>
      </w:r>
      <w:r w:rsidRPr="00B65028">
        <w:rPr>
          <w:vertAlign w:val="superscript"/>
        </w:rPr>
        <w:t>N</w:t>
      </w:r>
      <w:r w:rsidRPr="00B65028">
        <w:t>) CSPs were associated with the titration of His14 in ACBP, whereas the corresponding numbers associated with the titr</w:t>
      </w:r>
      <w:r w:rsidRPr="00B65028">
        <w:t>a</w:t>
      </w:r>
      <w:r w:rsidRPr="00B65028">
        <w:t xml:space="preserve">tion of Glu94 and Glu44 in </w:t>
      </w:r>
      <w:proofErr w:type="spellStart"/>
      <w:r w:rsidRPr="00B65028">
        <w:t>hGRX</w:t>
      </w:r>
      <w:proofErr w:type="spellEnd"/>
      <w:r w:rsidRPr="00B65028">
        <w:t xml:space="preserve"> w</w:t>
      </w:r>
      <w:r w:rsidRPr="00B65028">
        <w:rPr>
          <w:lang w:val="ga-IE"/>
        </w:rPr>
        <w:t>ere</w:t>
      </w:r>
      <w:r w:rsidRPr="00B65028">
        <w:t xml:space="preserve"> 10 </w:t>
      </w:r>
      <w:r w:rsidRPr="00B65028">
        <w:rPr>
          <w:vertAlign w:val="superscript"/>
        </w:rPr>
        <w:t>15</w:t>
      </w:r>
      <w:r w:rsidRPr="00B65028">
        <w:t xml:space="preserve">N (and 8 </w:t>
      </w:r>
      <w:r w:rsidRPr="00B65028">
        <w:rPr>
          <w:vertAlign w:val="superscript"/>
        </w:rPr>
        <w:t>1</w:t>
      </w:r>
      <w:r w:rsidRPr="00B65028">
        <w:t>H</w:t>
      </w:r>
      <w:r w:rsidRPr="00B65028">
        <w:rPr>
          <w:vertAlign w:val="superscript"/>
        </w:rPr>
        <w:t>N</w:t>
      </w:r>
      <w:r w:rsidRPr="00B65028">
        <w:t xml:space="preserve">) and 14 </w:t>
      </w:r>
      <w:r w:rsidRPr="00B65028">
        <w:rPr>
          <w:vertAlign w:val="superscript"/>
        </w:rPr>
        <w:t>15</w:t>
      </w:r>
      <w:r w:rsidRPr="00B65028">
        <w:t xml:space="preserve">N (and 11 </w:t>
      </w:r>
      <w:r w:rsidRPr="00B65028">
        <w:rPr>
          <w:vertAlign w:val="superscript"/>
        </w:rPr>
        <w:t>1</w:t>
      </w:r>
      <w:r w:rsidRPr="00B65028">
        <w:t>H</w:t>
      </w:r>
      <w:r w:rsidRPr="00B65028">
        <w:rPr>
          <w:vertAlign w:val="superscript"/>
        </w:rPr>
        <w:t>N</w:t>
      </w:r>
      <w:r w:rsidRPr="00B65028">
        <w:t xml:space="preserve">), respectively. In contrast, the CSPs associated with the ionization of partially or fully buried groups, such as His30 in ACBP, His92 and His61 in </w:t>
      </w:r>
      <w:proofErr w:type="spellStart"/>
      <w:r w:rsidRPr="00B65028">
        <w:t>A.v</w:t>
      </w:r>
      <w:proofErr w:type="spellEnd"/>
      <w:r w:rsidRPr="00B65028">
        <w:t xml:space="preserve">. Pc, His92 in </w:t>
      </w:r>
      <w:proofErr w:type="spellStart"/>
      <w:r w:rsidRPr="00B65028">
        <w:t>P.l</w:t>
      </w:r>
      <w:proofErr w:type="spellEnd"/>
      <w:r w:rsidRPr="00B65028">
        <w:t xml:space="preserve">. Pc, His80 in </w:t>
      </w:r>
      <w:proofErr w:type="spellStart"/>
      <w:r w:rsidRPr="00B65028">
        <w:t>CexCD</w:t>
      </w:r>
      <w:proofErr w:type="spellEnd"/>
      <w:r w:rsidRPr="00B65028">
        <w:t xml:space="preserve"> and Asp21 in </w:t>
      </w:r>
      <w:proofErr w:type="spellStart"/>
      <w:r w:rsidRPr="00B65028">
        <w:t>SNase</w:t>
      </w:r>
      <w:proofErr w:type="spellEnd"/>
      <w:r w:rsidRPr="00B65028">
        <w:t xml:space="preserve">, are reported by nuclei positioned both deep in the core or on the protein surface. The number of CSPs originating from the titration of these groups </w:t>
      </w:r>
      <w:r w:rsidRPr="00B65028">
        <w:rPr>
          <w:lang w:val="ga-IE"/>
        </w:rPr>
        <w:t>we</w:t>
      </w:r>
      <w:r w:rsidRPr="00B65028">
        <w:t xml:space="preserve">re: His30 in ACBP (33 </w:t>
      </w:r>
      <w:r w:rsidRPr="00B65028">
        <w:rPr>
          <w:vertAlign w:val="superscript"/>
        </w:rPr>
        <w:t>15</w:t>
      </w:r>
      <w:r w:rsidRPr="00B65028">
        <w:t xml:space="preserve">N and 31 </w:t>
      </w:r>
      <w:r w:rsidRPr="00B65028">
        <w:rPr>
          <w:vertAlign w:val="superscript"/>
        </w:rPr>
        <w:t>1</w:t>
      </w:r>
      <w:r w:rsidRPr="00B65028">
        <w:t>H</w:t>
      </w:r>
      <w:r w:rsidRPr="00B65028">
        <w:rPr>
          <w:vertAlign w:val="superscript"/>
        </w:rPr>
        <w:t>N</w:t>
      </w:r>
      <w:r w:rsidRPr="00B65028">
        <w:t xml:space="preserve">), His92 (36 </w:t>
      </w:r>
      <w:r w:rsidRPr="00B65028">
        <w:rPr>
          <w:vertAlign w:val="superscript"/>
        </w:rPr>
        <w:t>15</w:t>
      </w:r>
      <w:r w:rsidRPr="00B65028">
        <w:t xml:space="preserve">N and 34 </w:t>
      </w:r>
      <w:r w:rsidRPr="00B65028">
        <w:rPr>
          <w:vertAlign w:val="superscript"/>
        </w:rPr>
        <w:t>1</w:t>
      </w:r>
      <w:r w:rsidRPr="00B65028">
        <w:t>H</w:t>
      </w:r>
      <w:r w:rsidRPr="00B65028">
        <w:rPr>
          <w:vertAlign w:val="superscript"/>
        </w:rPr>
        <w:t>N</w:t>
      </w:r>
      <w:r w:rsidRPr="00B65028">
        <w:t xml:space="preserve">) and His61 (30 </w:t>
      </w:r>
      <w:r w:rsidRPr="00B65028">
        <w:rPr>
          <w:vertAlign w:val="superscript"/>
        </w:rPr>
        <w:t>15</w:t>
      </w:r>
      <w:r w:rsidRPr="00B65028">
        <w:t xml:space="preserve">N and 26 </w:t>
      </w:r>
      <w:r w:rsidRPr="00B65028">
        <w:rPr>
          <w:vertAlign w:val="superscript"/>
        </w:rPr>
        <w:t>1</w:t>
      </w:r>
      <w:r w:rsidRPr="00B65028">
        <w:t>H</w:t>
      </w:r>
      <w:r w:rsidRPr="00B65028">
        <w:rPr>
          <w:vertAlign w:val="superscript"/>
        </w:rPr>
        <w:t>N</w:t>
      </w:r>
      <w:r w:rsidRPr="00B65028">
        <w:t xml:space="preserve">) in </w:t>
      </w:r>
      <w:proofErr w:type="spellStart"/>
      <w:r w:rsidRPr="00B65028">
        <w:t>A.v</w:t>
      </w:r>
      <w:proofErr w:type="spellEnd"/>
      <w:r w:rsidRPr="00B65028">
        <w:t xml:space="preserve">. Pc, His92 (38 </w:t>
      </w:r>
      <w:r w:rsidRPr="00B65028">
        <w:rPr>
          <w:vertAlign w:val="superscript"/>
        </w:rPr>
        <w:t>15</w:t>
      </w:r>
      <w:r w:rsidRPr="00B65028">
        <w:t xml:space="preserve">N and 32 </w:t>
      </w:r>
      <w:r w:rsidRPr="00B65028">
        <w:rPr>
          <w:vertAlign w:val="superscript"/>
        </w:rPr>
        <w:t>1</w:t>
      </w:r>
      <w:r w:rsidRPr="00B65028">
        <w:t>H</w:t>
      </w:r>
      <w:r w:rsidRPr="00B65028">
        <w:rPr>
          <w:vertAlign w:val="superscript"/>
        </w:rPr>
        <w:t>N</w:t>
      </w:r>
      <w:r w:rsidRPr="00B65028">
        <w:t xml:space="preserve">) in </w:t>
      </w:r>
      <w:proofErr w:type="spellStart"/>
      <w:r w:rsidRPr="00B65028">
        <w:t>P.l</w:t>
      </w:r>
      <w:proofErr w:type="spellEnd"/>
      <w:r w:rsidRPr="00B65028">
        <w:t xml:space="preserve">. Pc, His80 (57 </w:t>
      </w:r>
      <w:r w:rsidRPr="00B65028">
        <w:rPr>
          <w:vertAlign w:val="superscript"/>
        </w:rPr>
        <w:t>15</w:t>
      </w:r>
      <w:r w:rsidRPr="00B65028">
        <w:t xml:space="preserve">N and 46 </w:t>
      </w:r>
      <w:r w:rsidRPr="00B65028">
        <w:rPr>
          <w:vertAlign w:val="superscript"/>
        </w:rPr>
        <w:t>1</w:t>
      </w:r>
      <w:r w:rsidRPr="00B65028">
        <w:t>H</w:t>
      </w:r>
      <w:r w:rsidRPr="00B65028">
        <w:rPr>
          <w:vertAlign w:val="superscript"/>
        </w:rPr>
        <w:t>N</w:t>
      </w:r>
      <w:r w:rsidRPr="00B65028">
        <w:t xml:space="preserve">) in </w:t>
      </w:r>
      <w:proofErr w:type="spellStart"/>
      <w:r w:rsidRPr="00B65028">
        <w:t>CexCD</w:t>
      </w:r>
      <w:proofErr w:type="spellEnd"/>
      <w:r w:rsidRPr="00B65028">
        <w:t xml:space="preserve"> and Asp21 (33 </w:t>
      </w:r>
      <w:r w:rsidRPr="00B65028">
        <w:rPr>
          <w:vertAlign w:val="superscript"/>
        </w:rPr>
        <w:t>15</w:t>
      </w:r>
      <w:r w:rsidRPr="00B65028">
        <w:t xml:space="preserve">N and 31 </w:t>
      </w:r>
      <w:r w:rsidRPr="00B65028">
        <w:rPr>
          <w:vertAlign w:val="superscript"/>
        </w:rPr>
        <w:t>1</w:t>
      </w:r>
      <w:r w:rsidRPr="00B65028">
        <w:t>H</w:t>
      </w:r>
      <w:r w:rsidRPr="00B65028">
        <w:rPr>
          <w:vertAlign w:val="superscript"/>
        </w:rPr>
        <w:t>N</w:t>
      </w:r>
      <w:r w:rsidRPr="00B65028">
        <w:t xml:space="preserve">) in </w:t>
      </w:r>
      <w:proofErr w:type="spellStart"/>
      <w:r w:rsidRPr="00B65028">
        <w:t>SNase</w:t>
      </w:r>
      <w:proofErr w:type="spellEnd"/>
      <w:r w:rsidRPr="00B65028">
        <w:t xml:space="preserve">. </w:t>
      </w:r>
    </w:p>
    <w:p w:rsidR="00DC5E83" w:rsidRDefault="00DC5E83" w:rsidP="00E85E10">
      <w:r>
        <w:rPr>
          <w:noProof/>
          <w:lang w:val="en-GB" w:eastAsia="en-GB"/>
        </w:rPr>
        <w:drawing>
          <wp:inline distT="0" distB="0" distL="0" distR="0">
            <wp:extent cx="1993392" cy="1563624"/>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tif"/>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993392" cy="1563624"/>
                    </a:xfrm>
                    <a:prstGeom prst="rect">
                      <a:avLst/>
                    </a:prstGeom>
                  </pic:spPr>
                </pic:pic>
              </a:graphicData>
            </a:graphic>
          </wp:inline>
        </w:drawing>
      </w:r>
    </w:p>
    <w:p w:rsidR="00DC5E83" w:rsidRPr="00DC5E83" w:rsidRDefault="00DC5E83" w:rsidP="00DC5E83">
      <w:pPr>
        <w:pStyle w:val="VAFigureCaption"/>
      </w:pPr>
      <w:r w:rsidRPr="00DC5E83">
        <w:rPr>
          <w:b/>
        </w:rPr>
        <w:t>Figure 1</w:t>
      </w:r>
      <w:r w:rsidRPr="00DC5E83">
        <w:t>. Electric field propagation in ACBP caused by the pr</w:t>
      </w:r>
      <w:r w:rsidRPr="00DC5E83">
        <w:t>o</w:t>
      </w:r>
      <w:r w:rsidRPr="00DC5E83">
        <w:t>tonation of His30</w:t>
      </w:r>
      <w:r w:rsidRPr="00DC5E83">
        <w:rPr>
          <w:lang w:val="ga-IE"/>
        </w:rPr>
        <w:t xml:space="preserve"> (magenta) </w:t>
      </w:r>
      <w:r w:rsidRPr="00DC5E83">
        <w:t xml:space="preserve">and measured at backbone </w:t>
      </w:r>
      <w:r w:rsidRPr="00DC5E83">
        <w:rPr>
          <w:vertAlign w:val="superscript"/>
        </w:rPr>
        <w:t>15</w:t>
      </w:r>
      <w:r w:rsidRPr="00DC5E83">
        <w:t>N</w:t>
      </w:r>
      <w:r w:rsidRPr="00DC5E83">
        <w:rPr>
          <w:lang w:val="ga-IE"/>
        </w:rPr>
        <w:t>: (blue) residues with identified CSPs above 0.1ppm; (yellow) residues with CSPs bellow 0.1ppm; (white) unassigned resonances and proline residues.</w:t>
      </w:r>
      <w:r w:rsidRPr="00DC5E83">
        <w:t xml:space="preserve"> </w:t>
      </w:r>
    </w:p>
    <w:p w:rsidR="0035207F" w:rsidRDefault="00B65028" w:rsidP="00186FAB">
      <w:pPr>
        <w:pStyle w:val="TAMainText"/>
        <w:rPr>
          <w:lang w:val="ga-IE"/>
        </w:rPr>
      </w:pPr>
      <w:r w:rsidRPr="00B65028">
        <w:t>Differences in the number of the observed CSPs originating from the titration of solvent exposed and buried ionizable groups can be rationalized in terms of expected general pro</w:t>
      </w:r>
      <w:r w:rsidRPr="00B65028">
        <w:t>p</w:t>
      </w:r>
      <w:r w:rsidRPr="00B65028">
        <w:t>erties of electric fields in proteins: electric fields originated from solvent exposed side chains are screened by bulk water, which has a high dielectric response</w:t>
      </w:r>
      <w:r w:rsidRPr="00B65028">
        <w:rPr>
          <w:lang w:val="ga-IE"/>
        </w:rPr>
        <w:t>. In contrast,</w:t>
      </w:r>
      <w:r w:rsidRPr="00B65028">
        <w:t xml:space="preserve"> electric fields inside the protein can propagate over larger distances because inside the protein the dielectric response is more muted than in water. Similar arguments can be applied to CSPs caused by titration-induced conformational changes (</w:t>
      </w:r>
      <w:r w:rsidRPr="00B65028">
        <w:sym w:font="Symbol" w:char="F044"/>
      </w:r>
      <w:proofErr w:type="spellStart"/>
      <w:r w:rsidRPr="00B65028">
        <w:t>δ</w:t>
      </w:r>
      <w:r w:rsidRPr="00B65028">
        <w:rPr>
          <w:vertAlign w:val="subscript"/>
        </w:rPr>
        <w:t>s</w:t>
      </w:r>
      <w:proofErr w:type="spellEnd"/>
      <w:r w:rsidRPr="00B65028">
        <w:t xml:space="preserve"> in Eq. 2): the titration of a buried ionizable group is more likely to induce a large conformational perturbation</w:t>
      </w:r>
      <w:r w:rsidR="009F1F51">
        <w:t>.</w:t>
      </w:r>
      <w:r w:rsidRPr="00B65028">
        <w:t xml:space="preserve"> </w:t>
      </w:r>
      <w:r w:rsidR="009F1F51">
        <w:t>H</w:t>
      </w:r>
      <w:r w:rsidRPr="00B65028">
        <w:t>ence the ionization of a buried group can affect a much larger number of nuclei than the ionization of solvent exposed groups, which are less likely to induce conformational reorganization.</w:t>
      </w:r>
      <w:r w:rsidRPr="00B65028">
        <w:rPr>
          <w:lang w:val="ga-IE"/>
        </w:rPr>
        <w:t xml:space="preserve"> </w:t>
      </w:r>
    </w:p>
    <w:p w:rsidR="0035207F" w:rsidRPr="00B65028" w:rsidRDefault="0035207F" w:rsidP="00186FAB">
      <w:pPr>
        <w:pStyle w:val="TAMainText"/>
        <w:rPr>
          <w:lang w:val="ga-IE"/>
        </w:rPr>
      </w:pPr>
      <w:proofErr w:type="gramStart"/>
      <w:r w:rsidRPr="00B65028">
        <w:rPr>
          <w:b/>
        </w:rPr>
        <w:lastRenderedPageBreak/>
        <w:t>Corroboration that CSPs reflect through-space electric field effects.</w:t>
      </w:r>
      <w:proofErr w:type="gramEnd"/>
      <w:r w:rsidRPr="00B65028">
        <w:rPr>
          <w:b/>
        </w:rPr>
        <w:t xml:space="preserve"> </w:t>
      </w:r>
      <w:r w:rsidRPr="00B65028">
        <w:t>To analyze CSPs rigorously in terms of propag</w:t>
      </w:r>
      <w:r w:rsidRPr="00B65028">
        <w:t>a</w:t>
      </w:r>
      <w:r w:rsidRPr="00B65028">
        <w:t xml:space="preserve">tion of electric fields originating from the ionizable moieties, it is important to ascertain that the assigned </w:t>
      </w:r>
      <w:proofErr w:type="spellStart"/>
      <w:r w:rsidRPr="00B65028">
        <w:t>Δδ</w:t>
      </w:r>
      <w:r w:rsidRPr="00B65028">
        <w:rPr>
          <w:vertAlign w:val="subscript"/>
        </w:rPr>
        <w:t>tot</w:t>
      </w:r>
      <w:proofErr w:type="spellEnd"/>
      <w:r w:rsidRPr="00B65028">
        <w:t xml:space="preserve"> reflect primar</w:t>
      </w:r>
      <w:r w:rsidRPr="00B65028">
        <w:t>i</w:t>
      </w:r>
      <w:r w:rsidRPr="00B65028">
        <w:t xml:space="preserve">ly the propagation of through-space electrostatic effects. To test this we compared the direction of the observed </w:t>
      </w:r>
      <w:proofErr w:type="spellStart"/>
      <w:r w:rsidRPr="00B65028">
        <w:t>Δδ</w:t>
      </w:r>
      <w:r w:rsidRPr="00B65028">
        <w:rPr>
          <w:vertAlign w:val="subscript"/>
        </w:rPr>
        <w:t>tot</w:t>
      </w:r>
      <w:proofErr w:type="spellEnd"/>
      <w:r w:rsidRPr="00B65028">
        <w:t xml:space="preserve"> (downfield/</w:t>
      </w:r>
      <w:proofErr w:type="spellStart"/>
      <w:r w:rsidRPr="00B65028">
        <w:t>upfield</w:t>
      </w:r>
      <w:proofErr w:type="spellEnd"/>
      <w:r w:rsidRPr="00B65028">
        <w:t xml:space="preserve"> shift with increased pH) with the corr</w:t>
      </w:r>
      <w:r w:rsidRPr="00B65028">
        <w:t>e</w:t>
      </w:r>
      <w:r w:rsidRPr="00B65028">
        <w:t xml:space="preserve">sponding direction of the electric field-induced CSPs, </w:t>
      </w:r>
      <w:proofErr w:type="spellStart"/>
      <w:r w:rsidRPr="00B65028">
        <w:t>Δδ</w:t>
      </w:r>
      <w:r w:rsidRPr="00B65028">
        <w:rPr>
          <w:vertAlign w:val="subscript"/>
        </w:rPr>
        <w:t>ef</w:t>
      </w:r>
      <w:proofErr w:type="spellEnd"/>
      <w:r w:rsidRPr="00B65028">
        <w:t xml:space="preserve">, calculated from the crystal structures using Buckingham’s equation and Coulomb’s law. Whereas the local structural </w:t>
      </w:r>
      <w:r w:rsidRPr="00B65028">
        <w:lastRenderedPageBreak/>
        <w:t>contribution to the CSP</w:t>
      </w:r>
      <w:r w:rsidRPr="00B65028">
        <w:rPr>
          <w:lang w:val="ga-IE"/>
        </w:rPr>
        <w:t>,</w:t>
      </w:r>
      <w:r w:rsidRPr="00B65028">
        <w:t xml:space="preserve"> </w:t>
      </w:r>
      <w:proofErr w:type="spellStart"/>
      <w:r w:rsidRPr="00B65028">
        <w:t>Δδ</w:t>
      </w:r>
      <w:r w:rsidRPr="00B65028">
        <w:rPr>
          <w:vertAlign w:val="subscript"/>
        </w:rPr>
        <w:t>s</w:t>
      </w:r>
      <w:proofErr w:type="spellEnd"/>
      <w:r w:rsidRPr="00B65028">
        <w:rPr>
          <w:lang w:val="ga-IE"/>
        </w:rPr>
        <w:t>,</w:t>
      </w:r>
      <w:r w:rsidRPr="00B65028">
        <w:t xml:space="preserve"> is expected to result in either upfield or downfield shifts depending on the structural env</w:t>
      </w:r>
      <w:r w:rsidRPr="00B65028">
        <w:t>i</w:t>
      </w:r>
      <w:r w:rsidRPr="00B65028">
        <w:t xml:space="preserve">ronment of a given nucleus, the direction of the electric field-induced CSP, </w:t>
      </w:r>
      <w:proofErr w:type="spellStart"/>
      <w:r w:rsidRPr="00B65028">
        <w:t>Δδ</w:t>
      </w:r>
      <w:r w:rsidRPr="00B65028">
        <w:rPr>
          <w:vertAlign w:val="subscript"/>
        </w:rPr>
        <w:t>ef</w:t>
      </w:r>
      <w:proofErr w:type="spellEnd"/>
      <w:r w:rsidRPr="00B65028">
        <w:t>, is always determined by the position of the titrating site relative to the reporter nucleus (Eq. 1). Therefore, a high correlation between the directions predicted from Buc</w:t>
      </w:r>
      <w:r w:rsidRPr="00B65028">
        <w:t>k</w:t>
      </w:r>
      <w:r w:rsidRPr="00B65028">
        <w:t xml:space="preserve">ingham’s equation and the direction of the observed </w:t>
      </w:r>
      <w:proofErr w:type="spellStart"/>
      <w:r w:rsidRPr="00B65028">
        <w:t>Δδ</w:t>
      </w:r>
      <w:r w:rsidRPr="00B65028">
        <w:rPr>
          <w:vertAlign w:val="subscript"/>
        </w:rPr>
        <w:t>tot</w:t>
      </w:r>
      <w:proofErr w:type="spellEnd"/>
      <w:r w:rsidRPr="00B65028">
        <w:t xml:space="preserve"> would indicate that electrostatic effects make the dominant contribution to the </w:t>
      </w:r>
      <w:r w:rsidRPr="00B65028">
        <w:rPr>
          <w:lang w:val="ga-IE"/>
        </w:rPr>
        <w:t>observed</w:t>
      </w:r>
      <w:r w:rsidRPr="00B65028">
        <w:t xml:space="preserve"> </w:t>
      </w:r>
      <w:proofErr w:type="spellStart"/>
      <w:r w:rsidRPr="00B65028">
        <w:t>Δδ</w:t>
      </w:r>
      <w:r w:rsidRPr="00B65028">
        <w:rPr>
          <w:vertAlign w:val="subscript"/>
        </w:rPr>
        <w:t>tot</w:t>
      </w:r>
      <w:proofErr w:type="spellEnd"/>
      <w:r w:rsidRPr="00B65028">
        <w:t>.</w:t>
      </w:r>
    </w:p>
    <w:p w:rsidR="00B65028" w:rsidRDefault="00B65028" w:rsidP="00186FAB">
      <w:pPr>
        <w:pStyle w:val="TAMainText"/>
        <w:rPr>
          <w:lang w:val="ga-IE"/>
        </w:rPr>
      </w:pPr>
    </w:p>
    <w:p w:rsidR="00572037" w:rsidRDefault="00572037" w:rsidP="00572037">
      <w:pPr>
        <w:rPr>
          <w:lang w:val="ga-IE"/>
        </w:rPr>
        <w:sectPr w:rsidR="00572037" w:rsidSect="001A048B">
          <w:type w:val="continuous"/>
          <w:pgSz w:w="12240" w:h="15840"/>
          <w:pgMar w:top="720" w:right="1094" w:bottom="720" w:left="1094" w:header="720" w:footer="720" w:gutter="0"/>
          <w:cols w:num="2" w:space="461"/>
        </w:sectPr>
      </w:pPr>
    </w:p>
    <w:p w:rsidR="00AF3710" w:rsidRPr="00AF3710" w:rsidRDefault="00AF3710" w:rsidP="00CE6839">
      <w:pPr>
        <w:pStyle w:val="VDTableTitle"/>
        <w:rPr>
          <w:lang w:val="en-GB"/>
        </w:rPr>
      </w:pPr>
      <w:r w:rsidRPr="00AF3710">
        <w:rPr>
          <w:lang w:val="en-GB"/>
        </w:rPr>
        <w:lastRenderedPageBreak/>
        <w:t xml:space="preserve">Table 1. </w:t>
      </w:r>
      <w:r w:rsidRPr="00AF3710">
        <w:rPr>
          <w:lang w:val="ga-IE"/>
        </w:rPr>
        <w:t>Dataset used to measure the dielectric constant of proteins</w:t>
      </w:r>
      <w:r w:rsidRPr="00AF3710">
        <w:rPr>
          <w:lang w:val="en-GB"/>
        </w:rPr>
        <w:t>.</w:t>
      </w:r>
    </w:p>
    <w:tbl>
      <w:tblPr>
        <w:tblW w:w="3734" w:type="pct"/>
        <w:tblLook w:val="0660"/>
      </w:tblPr>
      <w:tblGrid>
        <w:gridCol w:w="1381"/>
        <w:gridCol w:w="1032"/>
        <w:gridCol w:w="756"/>
        <w:gridCol w:w="1113"/>
        <w:gridCol w:w="1789"/>
        <w:gridCol w:w="1597"/>
      </w:tblGrid>
      <w:tr w:rsidR="00154D6B" w:rsidRPr="00AF3710" w:rsidTr="00154D6B">
        <w:trPr>
          <w:trHeight w:val="586"/>
        </w:trPr>
        <w:tc>
          <w:tcPr>
            <w:tcW w:w="906" w:type="pct"/>
            <w:tcBorders>
              <w:top w:val="single" w:sz="4" w:space="0" w:color="auto"/>
              <w:left w:val="single" w:sz="4" w:space="0" w:color="auto"/>
              <w:bottom w:val="single" w:sz="4" w:space="0" w:color="auto"/>
            </w:tcBorders>
          </w:tcPr>
          <w:p w:rsidR="00AF3710" w:rsidRPr="00AF3710" w:rsidRDefault="00AF3710" w:rsidP="00154D6B">
            <w:pPr>
              <w:pStyle w:val="TCTableBody"/>
              <w:jc w:val="left"/>
              <w:rPr>
                <w:b/>
                <w:lang w:val="ga-IE"/>
              </w:rPr>
            </w:pPr>
            <w:r w:rsidRPr="00AF3710">
              <w:rPr>
                <w:b/>
                <w:lang w:val="ga-IE"/>
              </w:rPr>
              <w:t>Protein</w:t>
            </w:r>
          </w:p>
          <w:p w:rsidR="00AF3710" w:rsidRPr="00AF3710" w:rsidRDefault="00AF3710" w:rsidP="00154D6B">
            <w:pPr>
              <w:pStyle w:val="TCTableBody"/>
              <w:jc w:val="left"/>
              <w:rPr>
                <w:b/>
                <w:lang w:val="ga-IE"/>
              </w:rPr>
            </w:pPr>
            <w:r w:rsidRPr="00AF3710">
              <w:rPr>
                <w:b/>
                <w:lang w:val="en-GB"/>
              </w:rPr>
              <w:t>(pH range)</w:t>
            </w:r>
          </w:p>
        </w:tc>
        <w:tc>
          <w:tcPr>
            <w:tcW w:w="648" w:type="pct"/>
            <w:tcBorders>
              <w:top w:val="single" w:sz="4" w:space="0" w:color="auto"/>
              <w:bottom w:val="single" w:sz="4" w:space="0" w:color="auto"/>
            </w:tcBorders>
            <w:noWrap/>
          </w:tcPr>
          <w:p w:rsidR="00AF3710" w:rsidRPr="00AF3710" w:rsidRDefault="00AF3710" w:rsidP="00154D6B">
            <w:pPr>
              <w:pStyle w:val="TCTableBody"/>
              <w:jc w:val="right"/>
              <w:rPr>
                <w:b/>
                <w:lang w:val="ga-IE"/>
              </w:rPr>
            </w:pPr>
            <w:r w:rsidRPr="00AF3710">
              <w:rPr>
                <w:b/>
                <w:lang w:val="ga-IE"/>
              </w:rPr>
              <w:t>Titr.group</w:t>
            </w:r>
          </w:p>
        </w:tc>
        <w:tc>
          <w:tcPr>
            <w:tcW w:w="498" w:type="pct"/>
            <w:tcBorders>
              <w:top w:val="single" w:sz="4" w:space="0" w:color="auto"/>
              <w:bottom w:val="single" w:sz="4" w:space="0" w:color="auto"/>
            </w:tcBorders>
          </w:tcPr>
          <w:p w:rsidR="00AF3710" w:rsidRPr="00AF3710" w:rsidRDefault="00154D6B" w:rsidP="00154D6B">
            <w:pPr>
              <w:pStyle w:val="TCTableBody"/>
              <w:jc w:val="right"/>
              <w:rPr>
                <w:b/>
                <w:lang w:val="en-GB"/>
              </w:rPr>
            </w:pPr>
            <w:r>
              <w:rPr>
                <w:b/>
                <w:lang w:val="ga-IE"/>
              </w:rPr>
              <w:t xml:space="preserve">        </w:t>
            </w:r>
            <w:r w:rsidR="00AF3710" w:rsidRPr="00AF3710">
              <w:rPr>
                <w:b/>
                <w:lang w:val="ga-IE"/>
              </w:rPr>
              <w:t>pK</w:t>
            </w:r>
            <w:r w:rsidR="00AF3710" w:rsidRPr="00AF3710">
              <w:rPr>
                <w:b/>
                <w:vertAlign w:val="subscript"/>
                <w:lang w:val="ga-IE"/>
              </w:rPr>
              <w:t>a</w:t>
            </w:r>
            <w:r w:rsidR="00AF3710" w:rsidRPr="00AF3710">
              <w:rPr>
                <w:b/>
                <w:lang w:val="ga-IE"/>
              </w:rPr>
              <w:t xml:space="preserve"> </w:t>
            </w:r>
          </w:p>
        </w:tc>
        <w:tc>
          <w:tcPr>
            <w:tcW w:w="731" w:type="pct"/>
            <w:tcBorders>
              <w:top w:val="single" w:sz="4" w:space="0" w:color="auto"/>
              <w:bottom w:val="single" w:sz="4" w:space="0" w:color="auto"/>
            </w:tcBorders>
          </w:tcPr>
          <w:p w:rsidR="00AF3710" w:rsidRPr="00AF3710" w:rsidRDefault="00AF3710" w:rsidP="00154D6B">
            <w:pPr>
              <w:pStyle w:val="TCTableBody"/>
              <w:jc w:val="right"/>
              <w:rPr>
                <w:b/>
                <w:lang w:val="ga-IE"/>
              </w:rPr>
            </w:pPr>
            <w:r w:rsidRPr="00AF3710">
              <w:rPr>
                <w:b/>
                <w:lang w:val="ga-IE"/>
              </w:rPr>
              <w:t xml:space="preserve">side chain </w:t>
            </w:r>
            <w:r w:rsidRPr="00AF3710">
              <w:rPr>
                <w:b/>
                <w:lang w:val="en-GB"/>
              </w:rPr>
              <w:t>SASA</w:t>
            </w:r>
            <w:r w:rsidRPr="00AF3710">
              <w:rPr>
                <w:b/>
                <w:lang w:val="ga-IE"/>
              </w:rPr>
              <w:t xml:space="preserve"> (Å</w:t>
            </w:r>
            <w:r w:rsidRPr="00AF3710">
              <w:rPr>
                <w:b/>
                <w:vertAlign w:val="superscript"/>
                <w:lang w:val="ga-IE"/>
              </w:rPr>
              <w:t>2</w:t>
            </w:r>
            <w:r w:rsidRPr="00AF3710">
              <w:rPr>
                <w:b/>
                <w:lang w:val="ga-IE"/>
              </w:rPr>
              <w:t>)</w:t>
            </w:r>
          </w:p>
        </w:tc>
        <w:tc>
          <w:tcPr>
            <w:tcW w:w="1171" w:type="pct"/>
            <w:tcBorders>
              <w:top w:val="single" w:sz="4" w:space="0" w:color="auto"/>
              <w:bottom w:val="single" w:sz="4" w:space="0" w:color="auto"/>
            </w:tcBorders>
          </w:tcPr>
          <w:p w:rsidR="00AF3710" w:rsidRPr="00AF3710" w:rsidRDefault="00AF3710" w:rsidP="00154D6B">
            <w:pPr>
              <w:pStyle w:val="TCTableBody"/>
              <w:jc w:val="right"/>
              <w:rPr>
                <w:b/>
                <w:lang w:val="ga-IE"/>
              </w:rPr>
            </w:pPr>
            <w:r w:rsidRPr="00AF3710">
              <w:rPr>
                <w:b/>
                <w:lang w:val="en-GB"/>
              </w:rPr>
              <w:t># of identified CSPs</w:t>
            </w:r>
          </w:p>
          <w:p w:rsidR="00AF3710" w:rsidRPr="00AF3710" w:rsidRDefault="00AF3710" w:rsidP="00154D6B">
            <w:pPr>
              <w:pStyle w:val="TCTableBody"/>
              <w:jc w:val="right"/>
              <w:rPr>
                <w:b/>
                <w:lang w:val="ga-IE"/>
              </w:rPr>
            </w:pPr>
            <w:r w:rsidRPr="00AF3710">
              <w:rPr>
                <w:b/>
                <w:lang w:val="ga-IE"/>
              </w:rPr>
              <w:t xml:space="preserve"> </w:t>
            </w:r>
            <w:r w:rsidRPr="00AF3710">
              <w:rPr>
                <w:b/>
                <w:vertAlign w:val="superscript"/>
                <w:lang w:val="en-GB"/>
              </w:rPr>
              <w:t>15</w:t>
            </w:r>
            <w:r w:rsidRPr="00AF3710">
              <w:rPr>
                <w:b/>
                <w:lang w:val="en-GB"/>
              </w:rPr>
              <w:t>N (</w:t>
            </w:r>
            <w:r w:rsidRPr="00AF3710">
              <w:rPr>
                <w:b/>
                <w:vertAlign w:val="superscript"/>
                <w:lang w:val="en-GB"/>
              </w:rPr>
              <w:t>1</w:t>
            </w:r>
            <w:r w:rsidRPr="00AF3710">
              <w:rPr>
                <w:b/>
                <w:lang w:val="en-GB"/>
              </w:rPr>
              <w:t>H</w:t>
            </w:r>
            <w:r w:rsidRPr="00AF3710">
              <w:rPr>
                <w:b/>
                <w:vertAlign w:val="superscript"/>
                <w:lang w:val="en-GB"/>
              </w:rPr>
              <w:t>N</w:t>
            </w:r>
            <w:r w:rsidRPr="00AF3710">
              <w:rPr>
                <w:b/>
                <w:lang w:val="en-GB"/>
              </w:rPr>
              <w:t xml:space="preserve">) </w:t>
            </w:r>
            <w:r w:rsidRPr="00AF3710">
              <w:rPr>
                <w:b/>
                <w:lang w:val="ga-IE"/>
              </w:rPr>
              <w:t xml:space="preserve"> Δδ</w:t>
            </w:r>
            <w:r w:rsidRPr="00AF3710">
              <w:rPr>
                <w:b/>
                <w:vertAlign w:val="subscript"/>
                <w:lang w:val="ga-IE"/>
              </w:rPr>
              <w:t>ef</w:t>
            </w:r>
            <w:r w:rsidRPr="00AF3710">
              <w:rPr>
                <w:b/>
                <w:lang w:val="en-GB"/>
              </w:rPr>
              <w:t xml:space="preserve"> </w:t>
            </w:r>
          </w:p>
        </w:tc>
        <w:tc>
          <w:tcPr>
            <w:tcW w:w="1046" w:type="pct"/>
            <w:tcBorders>
              <w:top w:val="single" w:sz="4" w:space="0" w:color="auto"/>
              <w:bottom w:val="single" w:sz="4" w:space="0" w:color="auto"/>
              <w:right w:val="single" w:sz="4" w:space="0" w:color="auto"/>
            </w:tcBorders>
          </w:tcPr>
          <w:p w:rsidR="00AF3710" w:rsidRPr="00AF3710" w:rsidRDefault="00AF3710" w:rsidP="00154D6B">
            <w:pPr>
              <w:pStyle w:val="TCTableBody"/>
              <w:jc w:val="right"/>
              <w:rPr>
                <w:b/>
                <w:lang w:val="ga-IE"/>
              </w:rPr>
            </w:pPr>
            <w:r w:rsidRPr="00AF3710">
              <w:rPr>
                <w:b/>
                <w:lang w:val="en-GB"/>
              </w:rPr>
              <w:t># of absent CSPs</w:t>
            </w:r>
          </w:p>
          <w:p w:rsidR="00AF3710" w:rsidRPr="00AF3710" w:rsidRDefault="00AF3710" w:rsidP="00154D6B">
            <w:pPr>
              <w:pStyle w:val="TCTableBody"/>
              <w:jc w:val="right"/>
              <w:rPr>
                <w:b/>
                <w:lang w:val="en-GB"/>
              </w:rPr>
            </w:pPr>
            <w:r w:rsidRPr="00AF3710">
              <w:rPr>
                <w:b/>
                <w:lang w:val="ga-IE"/>
              </w:rPr>
              <w:t xml:space="preserve"> </w:t>
            </w:r>
            <w:r w:rsidRPr="00AF3710">
              <w:rPr>
                <w:b/>
                <w:vertAlign w:val="superscript"/>
                <w:lang w:val="en-GB"/>
              </w:rPr>
              <w:t>15</w:t>
            </w:r>
            <w:r w:rsidRPr="00AF3710">
              <w:rPr>
                <w:b/>
                <w:lang w:val="en-GB"/>
              </w:rPr>
              <w:t>N (</w:t>
            </w:r>
            <w:r w:rsidRPr="00AF3710">
              <w:rPr>
                <w:b/>
                <w:vertAlign w:val="superscript"/>
                <w:lang w:val="en-GB"/>
              </w:rPr>
              <w:t>1</w:t>
            </w:r>
            <w:r w:rsidRPr="00AF3710">
              <w:rPr>
                <w:b/>
                <w:lang w:val="en-GB"/>
              </w:rPr>
              <w:t>H</w:t>
            </w:r>
            <w:r w:rsidRPr="00AF3710">
              <w:rPr>
                <w:b/>
                <w:vertAlign w:val="superscript"/>
                <w:lang w:val="en-GB"/>
              </w:rPr>
              <w:t>N</w:t>
            </w:r>
            <w:r w:rsidRPr="00AF3710">
              <w:rPr>
                <w:b/>
                <w:lang w:val="en-GB"/>
              </w:rPr>
              <w:t xml:space="preserve">) </w:t>
            </w:r>
            <w:r w:rsidRPr="00AF3710">
              <w:rPr>
                <w:b/>
                <w:lang w:val="ga-IE"/>
              </w:rPr>
              <w:t>Δδ</w:t>
            </w:r>
            <w:r w:rsidRPr="00AF3710">
              <w:rPr>
                <w:b/>
                <w:vertAlign w:val="subscript"/>
                <w:lang w:val="ga-IE"/>
              </w:rPr>
              <w:t>ef</w:t>
            </w:r>
            <w:r w:rsidRPr="00AF3710">
              <w:rPr>
                <w:b/>
                <w:lang w:val="en-GB"/>
              </w:rPr>
              <w:t xml:space="preserve"> </w:t>
            </w:r>
          </w:p>
        </w:tc>
      </w:tr>
      <w:tr w:rsidR="00154D6B" w:rsidRPr="00AF3710" w:rsidTr="00154D6B">
        <w:trPr>
          <w:trHeight w:val="450"/>
        </w:trPr>
        <w:tc>
          <w:tcPr>
            <w:tcW w:w="906" w:type="pct"/>
            <w:vMerge w:val="restart"/>
            <w:tcBorders>
              <w:top w:val="single" w:sz="4" w:space="0" w:color="auto"/>
              <w:left w:val="single" w:sz="4" w:space="0" w:color="auto"/>
            </w:tcBorders>
            <w:shd w:val="clear" w:color="auto" w:fill="FFFFFF" w:themeFill="background1"/>
          </w:tcPr>
          <w:p w:rsidR="00154D6B" w:rsidRPr="0035207F" w:rsidRDefault="00154D6B" w:rsidP="0035207F">
            <w:pPr>
              <w:pStyle w:val="TCTableBody"/>
              <w:rPr>
                <w:b/>
                <w:iCs/>
              </w:rPr>
            </w:pPr>
            <w:r w:rsidRPr="0035207F">
              <w:rPr>
                <w:b/>
                <w:iCs/>
              </w:rPr>
              <w:t xml:space="preserve">ACBP </w:t>
            </w:r>
          </w:p>
          <w:p w:rsidR="00154D6B" w:rsidRPr="0035207F" w:rsidRDefault="00154D6B" w:rsidP="0035207F">
            <w:pPr>
              <w:pStyle w:val="TCTableBody"/>
              <w:rPr>
                <w:iCs/>
              </w:rPr>
            </w:pPr>
            <w:r w:rsidRPr="0035207F">
              <w:rPr>
                <w:iCs/>
              </w:rPr>
              <w:t>(pH 3.0-8.9)</w:t>
            </w:r>
          </w:p>
        </w:tc>
        <w:tc>
          <w:tcPr>
            <w:tcW w:w="648" w:type="pct"/>
            <w:tcBorders>
              <w:top w:val="single" w:sz="4" w:space="0" w:color="auto"/>
              <w:bottom w:val="nil"/>
            </w:tcBorders>
            <w:noWrap/>
          </w:tcPr>
          <w:p w:rsidR="00154D6B" w:rsidRPr="00AF3710" w:rsidRDefault="00154D6B" w:rsidP="00154D6B">
            <w:pPr>
              <w:pStyle w:val="TCTableBody"/>
              <w:jc w:val="right"/>
              <w:rPr>
                <w:lang w:val="en-GB"/>
              </w:rPr>
            </w:pPr>
            <w:r w:rsidRPr="00AF3710">
              <w:rPr>
                <w:lang w:val="en-GB"/>
              </w:rPr>
              <w:t>His14</w:t>
            </w:r>
          </w:p>
        </w:tc>
        <w:tc>
          <w:tcPr>
            <w:tcW w:w="498" w:type="pct"/>
            <w:tcBorders>
              <w:top w:val="single" w:sz="4" w:space="0" w:color="auto"/>
              <w:bottom w:val="nil"/>
            </w:tcBorders>
          </w:tcPr>
          <w:p w:rsidR="00154D6B" w:rsidRPr="00AF3710" w:rsidRDefault="00154D6B" w:rsidP="00154D6B">
            <w:pPr>
              <w:pStyle w:val="TCTableBody"/>
              <w:jc w:val="right"/>
            </w:pPr>
            <w:r w:rsidRPr="00AF3710">
              <w:t>7.1</w:t>
            </w:r>
          </w:p>
        </w:tc>
        <w:tc>
          <w:tcPr>
            <w:tcW w:w="731" w:type="pct"/>
            <w:tcBorders>
              <w:top w:val="single" w:sz="4" w:space="0" w:color="auto"/>
              <w:bottom w:val="nil"/>
            </w:tcBorders>
          </w:tcPr>
          <w:p w:rsidR="00154D6B" w:rsidRPr="00AF3710" w:rsidRDefault="00154D6B" w:rsidP="00154D6B">
            <w:pPr>
              <w:pStyle w:val="TCTableBody"/>
              <w:jc w:val="right"/>
            </w:pPr>
            <w:r w:rsidRPr="00AF3710">
              <w:t>36</w:t>
            </w:r>
          </w:p>
        </w:tc>
        <w:tc>
          <w:tcPr>
            <w:tcW w:w="1171" w:type="pct"/>
            <w:tcBorders>
              <w:top w:val="single" w:sz="4" w:space="0" w:color="auto"/>
              <w:bottom w:val="nil"/>
            </w:tcBorders>
          </w:tcPr>
          <w:p w:rsidR="00154D6B" w:rsidRPr="00AF3710" w:rsidRDefault="00154D6B" w:rsidP="00154D6B">
            <w:pPr>
              <w:pStyle w:val="TCTableBody"/>
              <w:jc w:val="right"/>
            </w:pPr>
            <w:r w:rsidRPr="00AF3710">
              <w:t>9 (9)</w:t>
            </w:r>
          </w:p>
        </w:tc>
        <w:tc>
          <w:tcPr>
            <w:tcW w:w="1046" w:type="pct"/>
            <w:tcBorders>
              <w:top w:val="single" w:sz="4" w:space="0" w:color="auto"/>
              <w:bottom w:val="nil"/>
              <w:right w:val="single" w:sz="4" w:space="0" w:color="auto"/>
            </w:tcBorders>
          </w:tcPr>
          <w:p w:rsidR="00154D6B" w:rsidRPr="00AF3710" w:rsidRDefault="00154D6B" w:rsidP="00154D6B">
            <w:pPr>
              <w:pStyle w:val="TCTableBody"/>
              <w:jc w:val="right"/>
            </w:pPr>
            <w:r w:rsidRPr="00AF3710">
              <w:t>70 (66)</w:t>
            </w:r>
          </w:p>
        </w:tc>
      </w:tr>
      <w:tr w:rsidR="00154D6B" w:rsidRPr="00AF3710" w:rsidTr="00154D6B">
        <w:trPr>
          <w:trHeight w:val="450"/>
        </w:trPr>
        <w:tc>
          <w:tcPr>
            <w:tcW w:w="906" w:type="pct"/>
            <w:vMerge/>
            <w:tcBorders>
              <w:left w:val="single" w:sz="4" w:space="0" w:color="auto"/>
              <w:bottom w:val="single" w:sz="4" w:space="0" w:color="auto"/>
            </w:tcBorders>
            <w:shd w:val="clear" w:color="auto" w:fill="FFFFFF" w:themeFill="background1"/>
          </w:tcPr>
          <w:p w:rsidR="00154D6B" w:rsidRPr="00AF3710" w:rsidRDefault="00154D6B" w:rsidP="00AF3710">
            <w:pPr>
              <w:pStyle w:val="TCTableBody"/>
              <w:rPr>
                <w:lang w:val="en-GB"/>
              </w:rPr>
            </w:pPr>
          </w:p>
        </w:tc>
        <w:tc>
          <w:tcPr>
            <w:tcW w:w="648" w:type="pct"/>
            <w:tcBorders>
              <w:top w:val="nil"/>
              <w:bottom w:val="single" w:sz="4" w:space="0" w:color="auto"/>
            </w:tcBorders>
            <w:noWrap/>
          </w:tcPr>
          <w:p w:rsidR="00154D6B" w:rsidRPr="00AF3710" w:rsidRDefault="00154D6B" w:rsidP="00154D6B">
            <w:pPr>
              <w:pStyle w:val="TCTableBody"/>
              <w:jc w:val="right"/>
              <w:rPr>
                <w:lang w:val="en-GB"/>
              </w:rPr>
            </w:pPr>
            <w:r w:rsidRPr="00AF3710">
              <w:rPr>
                <w:lang w:val="en-GB"/>
              </w:rPr>
              <w:t>His30</w:t>
            </w:r>
          </w:p>
        </w:tc>
        <w:tc>
          <w:tcPr>
            <w:tcW w:w="498" w:type="pct"/>
            <w:tcBorders>
              <w:top w:val="nil"/>
              <w:bottom w:val="single" w:sz="4" w:space="0" w:color="auto"/>
            </w:tcBorders>
          </w:tcPr>
          <w:p w:rsidR="00154D6B" w:rsidRPr="00AF3710" w:rsidRDefault="00154D6B" w:rsidP="00154D6B">
            <w:pPr>
              <w:pStyle w:val="TCTableBody"/>
              <w:jc w:val="right"/>
            </w:pPr>
            <w:r w:rsidRPr="00AF3710">
              <w:t>6.7</w:t>
            </w:r>
          </w:p>
        </w:tc>
        <w:tc>
          <w:tcPr>
            <w:tcW w:w="731" w:type="pct"/>
            <w:tcBorders>
              <w:top w:val="nil"/>
              <w:bottom w:val="single" w:sz="4" w:space="0" w:color="auto"/>
            </w:tcBorders>
          </w:tcPr>
          <w:p w:rsidR="00154D6B" w:rsidRPr="00AF3710" w:rsidRDefault="00154D6B" w:rsidP="00154D6B">
            <w:pPr>
              <w:pStyle w:val="TCTableBody"/>
              <w:jc w:val="right"/>
            </w:pPr>
            <w:r w:rsidRPr="00AF3710">
              <w:t>6</w:t>
            </w:r>
          </w:p>
        </w:tc>
        <w:tc>
          <w:tcPr>
            <w:tcW w:w="1171" w:type="pct"/>
            <w:tcBorders>
              <w:top w:val="nil"/>
              <w:bottom w:val="single" w:sz="4" w:space="0" w:color="auto"/>
            </w:tcBorders>
          </w:tcPr>
          <w:p w:rsidR="00154D6B" w:rsidRPr="00AF3710" w:rsidRDefault="00154D6B" w:rsidP="00154D6B">
            <w:pPr>
              <w:pStyle w:val="TCTableBody"/>
              <w:jc w:val="right"/>
            </w:pPr>
            <w:r w:rsidRPr="00AF3710">
              <w:t>33 (31)</w:t>
            </w:r>
          </w:p>
        </w:tc>
        <w:tc>
          <w:tcPr>
            <w:tcW w:w="1046" w:type="pct"/>
            <w:tcBorders>
              <w:top w:val="nil"/>
              <w:bottom w:val="single" w:sz="4" w:space="0" w:color="auto"/>
              <w:right w:val="single" w:sz="4" w:space="0" w:color="auto"/>
            </w:tcBorders>
          </w:tcPr>
          <w:p w:rsidR="00154D6B" w:rsidRPr="00AF3710" w:rsidRDefault="00154D6B" w:rsidP="00154D6B">
            <w:pPr>
              <w:pStyle w:val="TCTableBody"/>
              <w:jc w:val="right"/>
            </w:pPr>
            <w:r w:rsidRPr="00AF3710">
              <w:t>46 (43)</w:t>
            </w:r>
          </w:p>
        </w:tc>
      </w:tr>
      <w:tr w:rsidR="00154D6B" w:rsidRPr="00AF3710" w:rsidTr="00154D6B">
        <w:trPr>
          <w:trHeight w:val="450"/>
        </w:trPr>
        <w:tc>
          <w:tcPr>
            <w:tcW w:w="906" w:type="pct"/>
            <w:vMerge w:val="restart"/>
            <w:tcBorders>
              <w:top w:val="single" w:sz="4" w:space="0" w:color="auto"/>
              <w:left w:val="single" w:sz="4" w:space="0" w:color="auto"/>
            </w:tcBorders>
            <w:shd w:val="clear" w:color="auto" w:fill="FFFFFF" w:themeFill="background1"/>
          </w:tcPr>
          <w:p w:rsidR="00154D6B" w:rsidRPr="00AF3710" w:rsidRDefault="00154D6B" w:rsidP="00AF3710">
            <w:pPr>
              <w:pStyle w:val="TCTableBody"/>
              <w:rPr>
                <w:iCs/>
              </w:rPr>
            </w:pPr>
            <w:proofErr w:type="spellStart"/>
            <w:r w:rsidRPr="00AF3710">
              <w:rPr>
                <w:iCs/>
              </w:rPr>
              <w:t>A.v</w:t>
            </w:r>
            <w:proofErr w:type="spellEnd"/>
            <w:r w:rsidRPr="00AF3710">
              <w:rPr>
                <w:iCs/>
              </w:rPr>
              <w:t xml:space="preserve">. Pc </w:t>
            </w:r>
          </w:p>
          <w:p w:rsidR="00154D6B" w:rsidRPr="00AF3710" w:rsidRDefault="00154D6B" w:rsidP="00AF3710">
            <w:pPr>
              <w:pStyle w:val="TCTableBody"/>
              <w:rPr>
                <w:lang w:val="en-GB"/>
              </w:rPr>
            </w:pPr>
            <w:r w:rsidRPr="00AF3710">
              <w:rPr>
                <w:iCs/>
              </w:rPr>
              <w:t>(pH 4.0-8.4)</w:t>
            </w:r>
          </w:p>
        </w:tc>
        <w:tc>
          <w:tcPr>
            <w:tcW w:w="648" w:type="pct"/>
            <w:tcBorders>
              <w:top w:val="single" w:sz="4" w:space="0" w:color="auto"/>
              <w:bottom w:val="nil"/>
            </w:tcBorders>
            <w:noWrap/>
          </w:tcPr>
          <w:p w:rsidR="00154D6B" w:rsidRPr="00AF3710" w:rsidRDefault="00154D6B" w:rsidP="00154D6B">
            <w:pPr>
              <w:pStyle w:val="TCTableBody"/>
              <w:jc w:val="right"/>
              <w:rPr>
                <w:lang w:val="en-GB"/>
              </w:rPr>
            </w:pPr>
            <w:r w:rsidRPr="00AF3710">
              <w:rPr>
                <w:lang w:val="en-GB"/>
              </w:rPr>
              <w:t>His92</w:t>
            </w:r>
          </w:p>
        </w:tc>
        <w:tc>
          <w:tcPr>
            <w:tcW w:w="498" w:type="pct"/>
            <w:tcBorders>
              <w:top w:val="single" w:sz="4" w:space="0" w:color="auto"/>
              <w:bottom w:val="nil"/>
            </w:tcBorders>
          </w:tcPr>
          <w:p w:rsidR="00154D6B" w:rsidRPr="00AF3710" w:rsidRDefault="00154D6B" w:rsidP="00154D6B">
            <w:pPr>
              <w:pStyle w:val="TCTableBody"/>
              <w:jc w:val="right"/>
            </w:pPr>
            <w:r w:rsidRPr="00AF3710">
              <w:t>5.1</w:t>
            </w:r>
          </w:p>
        </w:tc>
        <w:tc>
          <w:tcPr>
            <w:tcW w:w="731" w:type="pct"/>
            <w:tcBorders>
              <w:top w:val="single" w:sz="4" w:space="0" w:color="auto"/>
              <w:bottom w:val="nil"/>
            </w:tcBorders>
          </w:tcPr>
          <w:p w:rsidR="00154D6B" w:rsidRPr="00AF3710" w:rsidRDefault="00154D6B" w:rsidP="00154D6B">
            <w:pPr>
              <w:pStyle w:val="TCTableBody"/>
              <w:jc w:val="right"/>
            </w:pPr>
            <w:r w:rsidRPr="00AF3710">
              <w:t>7</w:t>
            </w:r>
          </w:p>
        </w:tc>
        <w:tc>
          <w:tcPr>
            <w:tcW w:w="1171" w:type="pct"/>
            <w:tcBorders>
              <w:top w:val="single" w:sz="4" w:space="0" w:color="auto"/>
              <w:bottom w:val="nil"/>
            </w:tcBorders>
          </w:tcPr>
          <w:p w:rsidR="00154D6B" w:rsidRPr="00AF3710" w:rsidRDefault="00154D6B" w:rsidP="00154D6B">
            <w:pPr>
              <w:pStyle w:val="TCTableBody"/>
              <w:jc w:val="right"/>
            </w:pPr>
            <w:r w:rsidRPr="00AF3710">
              <w:t>36 (34)</w:t>
            </w:r>
          </w:p>
        </w:tc>
        <w:tc>
          <w:tcPr>
            <w:tcW w:w="1046" w:type="pct"/>
            <w:tcBorders>
              <w:top w:val="single" w:sz="4" w:space="0" w:color="auto"/>
              <w:bottom w:val="nil"/>
              <w:right w:val="single" w:sz="4" w:space="0" w:color="auto"/>
            </w:tcBorders>
          </w:tcPr>
          <w:p w:rsidR="00154D6B" w:rsidRPr="00AF3710" w:rsidRDefault="00154D6B" w:rsidP="00154D6B">
            <w:pPr>
              <w:pStyle w:val="TCTableBody"/>
              <w:jc w:val="right"/>
            </w:pPr>
            <w:r w:rsidRPr="00AF3710">
              <w:t>56 (58)</w:t>
            </w:r>
          </w:p>
        </w:tc>
      </w:tr>
      <w:tr w:rsidR="00154D6B" w:rsidRPr="00AF3710" w:rsidTr="00154D6B">
        <w:trPr>
          <w:trHeight w:val="450"/>
        </w:trPr>
        <w:tc>
          <w:tcPr>
            <w:tcW w:w="906" w:type="pct"/>
            <w:vMerge/>
            <w:tcBorders>
              <w:left w:val="single" w:sz="4" w:space="0" w:color="auto"/>
              <w:bottom w:val="single" w:sz="4" w:space="0" w:color="auto"/>
            </w:tcBorders>
            <w:shd w:val="clear" w:color="auto" w:fill="FFFFFF" w:themeFill="background1"/>
          </w:tcPr>
          <w:p w:rsidR="00154D6B" w:rsidRPr="00AF3710" w:rsidRDefault="00154D6B" w:rsidP="00AF3710">
            <w:pPr>
              <w:pStyle w:val="TCTableBody"/>
              <w:rPr>
                <w:lang w:val="en-GB"/>
              </w:rPr>
            </w:pPr>
          </w:p>
        </w:tc>
        <w:tc>
          <w:tcPr>
            <w:tcW w:w="648" w:type="pct"/>
            <w:tcBorders>
              <w:top w:val="nil"/>
              <w:bottom w:val="single" w:sz="4" w:space="0" w:color="auto"/>
            </w:tcBorders>
            <w:noWrap/>
          </w:tcPr>
          <w:p w:rsidR="00154D6B" w:rsidRPr="00AF3710" w:rsidRDefault="00154D6B" w:rsidP="00154D6B">
            <w:pPr>
              <w:pStyle w:val="TCTableBody"/>
              <w:jc w:val="right"/>
              <w:rPr>
                <w:lang w:val="en-GB"/>
              </w:rPr>
            </w:pPr>
            <w:r w:rsidRPr="00AF3710">
              <w:rPr>
                <w:lang w:val="en-GB"/>
              </w:rPr>
              <w:t>His61</w:t>
            </w:r>
          </w:p>
        </w:tc>
        <w:tc>
          <w:tcPr>
            <w:tcW w:w="498" w:type="pct"/>
            <w:tcBorders>
              <w:top w:val="nil"/>
              <w:bottom w:val="single" w:sz="4" w:space="0" w:color="auto"/>
            </w:tcBorders>
          </w:tcPr>
          <w:p w:rsidR="00154D6B" w:rsidRPr="00AF3710" w:rsidRDefault="00154D6B" w:rsidP="00154D6B">
            <w:pPr>
              <w:pStyle w:val="TCTableBody"/>
              <w:jc w:val="right"/>
            </w:pPr>
            <w:r w:rsidRPr="00AF3710">
              <w:t>7.1</w:t>
            </w:r>
          </w:p>
        </w:tc>
        <w:tc>
          <w:tcPr>
            <w:tcW w:w="731" w:type="pct"/>
            <w:tcBorders>
              <w:top w:val="nil"/>
              <w:bottom w:val="single" w:sz="4" w:space="0" w:color="auto"/>
            </w:tcBorders>
          </w:tcPr>
          <w:p w:rsidR="00154D6B" w:rsidRPr="00AF3710" w:rsidRDefault="00154D6B" w:rsidP="00154D6B">
            <w:pPr>
              <w:pStyle w:val="TCTableBody"/>
              <w:jc w:val="right"/>
            </w:pPr>
            <w:r w:rsidRPr="00AF3710">
              <w:t>14</w:t>
            </w:r>
          </w:p>
        </w:tc>
        <w:tc>
          <w:tcPr>
            <w:tcW w:w="1171" w:type="pct"/>
            <w:tcBorders>
              <w:top w:val="nil"/>
              <w:bottom w:val="single" w:sz="4" w:space="0" w:color="auto"/>
            </w:tcBorders>
          </w:tcPr>
          <w:p w:rsidR="00154D6B" w:rsidRPr="00AF3710" w:rsidRDefault="00154D6B" w:rsidP="00154D6B">
            <w:pPr>
              <w:pStyle w:val="TCTableBody"/>
              <w:jc w:val="right"/>
            </w:pPr>
            <w:r w:rsidRPr="00AF3710">
              <w:t>30 (26)</w:t>
            </w:r>
          </w:p>
        </w:tc>
        <w:tc>
          <w:tcPr>
            <w:tcW w:w="1046" w:type="pct"/>
            <w:tcBorders>
              <w:top w:val="nil"/>
              <w:bottom w:val="single" w:sz="4" w:space="0" w:color="auto"/>
              <w:right w:val="single" w:sz="4" w:space="0" w:color="auto"/>
            </w:tcBorders>
          </w:tcPr>
          <w:p w:rsidR="00154D6B" w:rsidRPr="00AF3710" w:rsidRDefault="00154D6B" w:rsidP="00154D6B">
            <w:pPr>
              <w:pStyle w:val="TCTableBody"/>
              <w:jc w:val="right"/>
            </w:pPr>
            <w:r w:rsidRPr="00AF3710">
              <w:t>62 (66)</w:t>
            </w:r>
          </w:p>
        </w:tc>
      </w:tr>
      <w:tr w:rsidR="00154D6B" w:rsidRPr="00AF3710" w:rsidTr="00154D6B">
        <w:trPr>
          <w:trHeight w:val="450"/>
        </w:trPr>
        <w:tc>
          <w:tcPr>
            <w:tcW w:w="906" w:type="pct"/>
            <w:tcBorders>
              <w:top w:val="single" w:sz="4" w:space="0" w:color="auto"/>
              <w:left w:val="single" w:sz="4" w:space="0" w:color="auto"/>
              <w:bottom w:val="single" w:sz="4" w:space="0" w:color="auto"/>
            </w:tcBorders>
            <w:shd w:val="clear" w:color="auto" w:fill="FFFFFF" w:themeFill="background1"/>
          </w:tcPr>
          <w:p w:rsidR="00AF3710" w:rsidRPr="00AF3710" w:rsidRDefault="00AF3710" w:rsidP="00AF3710">
            <w:pPr>
              <w:pStyle w:val="TCTableBody"/>
              <w:rPr>
                <w:iCs/>
              </w:rPr>
            </w:pPr>
            <w:proofErr w:type="spellStart"/>
            <w:r w:rsidRPr="00AF3710">
              <w:rPr>
                <w:iCs/>
              </w:rPr>
              <w:t>P.l</w:t>
            </w:r>
            <w:proofErr w:type="spellEnd"/>
            <w:r w:rsidRPr="00AF3710">
              <w:rPr>
                <w:iCs/>
              </w:rPr>
              <w:t xml:space="preserve">. Pc </w:t>
            </w:r>
          </w:p>
          <w:p w:rsidR="00AF3710" w:rsidRPr="00AF3710" w:rsidRDefault="00AF3710" w:rsidP="00AF3710">
            <w:pPr>
              <w:pStyle w:val="TCTableBody"/>
              <w:rPr>
                <w:lang w:val="en-GB"/>
              </w:rPr>
            </w:pPr>
            <w:r w:rsidRPr="00AF3710">
              <w:rPr>
                <w:iCs/>
              </w:rPr>
              <w:t>(pH 4.2-8.3)</w:t>
            </w:r>
          </w:p>
        </w:tc>
        <w:tc>
          <w:tcPr>
            <w:tcW w:w="648" w:type="pct"/>
            <w:tcBorders>
              <w:top w:val="single" w:sz="4" w:space="0" w:color="auto"/>
              <w:bottom w:val="single" w:sz="4" w:space="0" w:color="auto"/>
            </w:tcBorders>
            <w:noWrap/>
          </w:tcPr>
          <w:p w:rsidR="00AF3710" w:rsidRPr="00AF3710" w:rsidRDefault="00AF3710" w:rsidP="00154D6B">
            <w:pPr>
              <w:pStyle w:val="TCTableBody"/>
              <w:jc w:val="right"/>
              <w:rPr>
                <w:lang w:val="en-GB"/>
              </w:rPr>
            </w:pPr>
            <w:r w:rsidRPr="00AF3710">
              <w:rPr>
                <w:lang w:val="en-GB"/>
              </w:rPr>
              <w:t>His92</w:t>
            </w:r>
          </w:p>
        </w:tc>
        <w:tc>
          <w:tcPr>
            <w:tcW w:w="498" w:type="pct"/>
            <w:tcBorders>
              <w:top w:val="single" w:sz="4" w:space="0" w:color="auto"/>
              <w:bottom w:val="single" w:sz="4" w:space="0" w:color="auto"/>
            </w:tcBorders>
          </w:tcPr>
          <w:p w:rsidR="00AF3710" w:rsidRPr="00AF3710" w:rsidRDefault="00AF3710" w:rsidP="00154D6B">
            <w:pPr>
              <w:pStyle w:val="TCTableBody"/>
              <w:jc w:val="right"/>
            </w:pPr>
            <w:r w:rsidRPr="00AF3710">
              <w:t>5.1</w:t>
            </w:r>
          </w:p>
        </w:tc>
        <w:tc>
          <w:tcPr>
            <w:tcW w:w="731" w:type="pct"/>
            <w:tcBorders>
              <w:top w:val="single" w:sz="4" w:space="0" w:color="auto"/>
              <w:bottom w:val="single" w:sz="4" w:space="0" w:color="auto"/>
            </w:tcBorders>
          </w:tcPr>
          <w:p w:rsidR="00AF3710" w:rsidRPr="00AF3710" w:rsidRDefault="00AF3710" w:rsidP="00154D6B">
            <w:pPr>
              <w:pStyle w:val="TCTableBody"/>
              <w:jc w:val="right"/>
            </w:pPr>
            <w:r w:rsidRPr="00AF3710">
              <w:t>9</w:t>
            </w:r>
          </w:p>
        </w:tc>
        <w:tc>
          <w:tcPr>
            <w:tcW w:w="1171" w:type="pct"/>
            <w:tcBorders>
              <w:top w:val="single" w:sz="4" w:space="0" w:color="auto"/>
              <w:bottom w:val="single" w:sz="4" w:space="0" w:color="auto"/>
            </w:tcBorders>
          </w:tcPr>
          <w:p w:rsidR="00AF3710" w:rsidRPr="00AF3710" w:rsidRDefault="00AF3710" w:rsidP="00154D6B">
            <w:pPr>
              <w:pStyle w:val="TCTableBody"/>
              <w:jc w:val="right"/>
            </w:pPr>
            <w:r w:rsidRPr="00AF3710">
              <w:t>38 (32)</w:t>
            </w:r>
          </w:p>
        </w:tc>
        <w:tc>
          <w:tcPr>
            <w:tcW w:w="1046" w:type="pct"/>
            <w:tcBorders>
              <w:top w:val="single" w:sz="4" w:space="0" w:color="auto"/>
              <w:bottom w:val="single" w:sz="4" w:space="0" w:color="auto"/>
              <w:right w:val="single" w:sz="4" w:space="0" w:color="auto"/>
            </w:tcBorders>
          </w:tcPr>
          <w:p w:rsidR="00AF3710" w:rsidRPr="00AF3710" w:rsidRDefault="00AF3710" w:rsidP="00154D6B">
            <w:pPr>
              <w:pStyle w:val="TCTableBody"/>
              <w:jc w:val="right"/>
            </w:pPr>
            <w:r w:rsidRPr="00AF3710">
              <w:t>58 (63)</w:t>
            </w:r>
          </w:p>
        </w:tc>
      </w:tr>
      <w:tr w:rsidR="00154D6B" w:rsidRPr="00AF3710" w:rsidTr="00154D6B">
        <w:trPr>
          <w:trHeight w:val="437"/>
        </w:trPr>
        <w:tc>
          <w:tcPr>
            <w:tcW w:w="906" w:type="pct"/>
            <w:vMerge w:val="restart"/>
            <w:tcBorders>
              <w:top w:val="single" w:sz="4" w:space="0" w:color="auto"/>
              <w:left w:val="single" w:sz="4" w:space="0" w:color="auto"/>
            </w:tcBorders>
            <w:shd w:val="clear" w:color="auto" w:fill="FFFFFF" w:themeFill="background1"/>
          </w:tcPr>
          <w:p w:rsidR="00154D6B" w:rsidRPr="00AF3710" w:rsidRDefault="00154D6B" w:rsidP="00AF3710">
            <w:pPr>
              <w:pStyle w:val="TCTableBody"/>
              <w:rPr>
                <w:iCs/>
              </w:rPr>
            </w:pPr>
            <w:proofErr w:type="spellStart"/>
            <w:r w:rsidRPr="00AF3710">
              <w:rPr>
                <w:iCs/>
              </w:rPr>
              <w:t>hGRX</w:t>
            </w:r>
            <w:proofErr w:type="spellEnd"/>
            <w:r w:rsidRPr="00AF3710">
              <w:rPr>
                <w:iCs/>
              </w:rPr>
              <w:t xml:space="preserve"> </w:t>
            </w:r>
          </w:p>
          <w:p w:rsidR="00154D6B" w:rsidRPr="00AF3710" w:rsidRDefault="00154D6B" w:rsidP="00AF3710">
            <w:pPr>
              <w:pStyle w:val="TCTableBody"/>
              <w:rPr>
                <w:lang w:val="en-GB"/>
              </w:rPr>
            </w:pPr>
            <w:r w:rsidRPr="00AF3710">
              <w:rPr>
                <w:iCs/>
              </w:rPr>
              <w:t>(pH 2.8-11.1)</w:t>
            </w:r>
          </w:p>
        </w:tc>
        <w:tc>
          <w:tcPr>
            <w:tcW w:w="648" w:type="pct"/>
            <w:tcBorders>
              <w:top w:val="single" w:sz="4" w:space="0" w:color="auto"/>
              <w:bottom w:val="nil"/>
            </w:tcBorders>
            <w:noWrap/>
          </w:tcPr>
          <w:p w:rsidR="00154D6B" w:rsidRPr="00AF3710" w:rsidRDefault="00154D6B" w:rsidP="00154D6B">
            <w:pPr>
              <w:pStyle w:val="TCTableBody"/>
              <w:jc w:val="right"/>
              <w:rPr>
                <w:lang w:val="en-GB"/>
              </w:rPr>
            </w:pPr>
            <w:r w:rsidRPr="00AF3710">
              <w:rPr>
                <w:lang w:val="en-GB"/>
              </w:rPr>
              <w:t>Glu44</w:t>
            </w:r>
          </w:p>
        </w:tc>
        <w:tc>
          <w:tcPr>
            <w:tcW w:w="498" w:type="pct"/>
            <w:tcBorders>
              <w:top w:val="single" w:sz="4" w:space="0" w:color="auto"/>
              <w:bottom w:val="nil"/>
            </w:tcBorders>
          </w:tcPr>
          <w:p w:rsidR="00154D6B" w:rsidRPr="00AF3710" w:rsidRDefault="00154D6B" w:rsidP="00154D6B">
            <w:pPr>
              <w:pStyle w:val="TCTableBody"/>
              <w:jc w:val="right"/>
            </w:pPr>
            <w:r w:rsidRPr="00AF3710">
              <w:t>4.0</w:t>
            </w:r>
          </w:p>
        </w:tc>
        <w:tc>
          <w:tcPr>
            <w:tcW w:w="731" w:type="pct"/>
            <w:tcBorders>
              <w:top w:val="single" w:sz="4" w:space="0" w:color="auto"/>
              <w:bottom w:val="nil"/>
            </w:tcBorders>
          </w:tcPr>
          <w:p w:rsidR="00154D6B" w:rsidRPr="00AF3710" w:rsidRDefault="00154D6B" w:rsidP="00154D6B">
            <w:pPr>
              <w:pStyle w:val="TCTableBody"/>
              <w:jc w:val="right"/>
            </w:pPr>
            <w:r w:rsidRPr="00AF3710">
              <w:t>19</w:t>
            </w:r>
          </w:p>
        </w:tc>
        <w:tc>
          <w:tcPr>
            <w:tcW w:w="1171" w:type="pct"/>
            <w:tcBorders>
              <w:top w:val="single" w:sz="4" w:space="0" w:color="auto"/>
              <w:bottom w:val="nil"/>
            </w:tcBorders>
          </w:tcPr>
          <w:p w:rsidR="00154D6B" w:rsidRPr="00AF3710" w:rsidRDefault="00154D6B" w:rsidP="00154D6B">
            <w:pPr>
              <w:pStyle w:val="TCTableBody"/>
              <w:jc w:val="right"/>
            </w:pPr>
            <w:r w:rsidRPr="00AF3710">
              <w:t>10 (8)</w:t>
            </w:r>
          </w:p>
        </w:tc>
        <w:tc>
          <w:tcPr>
            <w:tcW w:w="1046" w:type="pct"/>
            <w:tcBorders>
              <w:top w:val="single" w:sz="4" w:space="0" w:color="auto"/>
              <w:bottom w:val="nil"/>
              <w:right w:val="single" w:sz="4" w:space="0" w:color="auto"/>
            </w:tcBorders>
          </w:tcPr>
          <w:p w:rsidR="00154D6B" w:rsidRPr="00AF3710" w:rsidRDefault="00154D6B" w:rsidP="00154D6B">
            <w:pPr>
              <w:pStyle w:val="TCTableBody"/>
              <w:jc w:val="right"/>
            </w:pPr>
            <w:r w:rsidRPr="00AF3710">
              <w:t>80 (80)</w:t>
            </w:r>
          </w:p>
        </w:tc>
      </w:tr>
      <w:tr w:rsidR="00154D6B" w:rsidRPr="00AF3710" w:rsidTr="00154D6B">
        <w:trPr>
          <w:trHeight w:val="450"/>
        </w:trPr>
        <w:tc>
          <w:tcPr>
            <w:tcW w:w="906" w:type="pct"/>
            <w:vMerge/>
            <w:tcBorders>
              <w:left w:val="single" w:sz="4" w:space="0" w:color="auto"/>
              <w:bottom w:val="single" w:sz="4" w:space="0" w:color="auto"/>
            </w:tcBorders>
            <w:shd w:val="clear" w:color="auto" w:fill="FFFFFF" w:themeFill="background1"/>
          </w:tcPr>
          <w:p w:rsidR="00154D6B" w:rsidRPr="00AF3710" w:rsidRDefault="00154D6B" w:rsidP="00AF3710">
            <w:pPr>
              <w:pStyle w:val="TCTableBody"/>
              <w:rPr>
                <w:lang w:val="en-GB"/>
              </w:rPr>
            </w:pPr>
          </w:p>
        </w:tc>
        <w:tc>
          <w:tcPr>
            <w:tcW w:w="648" w:type="pct"/>
            <w:tcBorders>
              <w:top w:val="nil"/>
              <w:bottom w:val="single" w:sz="4" w:space="0" w:color="auto"/>
            </w:tcBorders>
            <w:noWrap/>
          </w:tcPr>
          <w:p w:rsidR="00154D6B" w:rsidRPr="00AF3710" w:rsidRDefault="00154D6B" w:rsidP="00154D6B">
            <w:pPr>
              <w:pStyle w:val="TCTableBody"/>
              <w:jc w:val="right"/>
              <w:rPr>
                <w:lang w:val="en-GB"/>
              </w:rPr>
            </w:pPr>
            <w:r w:rsidRPr="00AF3710">
              <w:rPr>
                <w:lang w:val="en-GB"/>
              </w:rPr>
              <w:t>Glu94</w:t>
            </w:r>
          </w:p>
        </w:tc>
        <w:tc>
          <w:tcPr>
            <w:tcW w:w="498" w:type="pct"/>
            <w:tcBorders>
              <w:top w:val="nil"/>
              <w:bottom w:val="single" w:sz="4" w:space="0" w:color="auto"/>
            </w:tcBorders>
          </w:tcPr>
          <w:p w:rsidR="00154D6B" w:rsidRPr="00AF3710" w:rsidRDefault="00154D6B" w:rsidP="00154D6B">
            <w:pPr>
              <w:pStyle w:val="TCTableBody"/>
              <w:jc w:val="right"/>
            </w:pPr>
            <w:r w:rsidRPr="00AF3710">
              <w:t>4.0</w:t>
            </w:r>
          </w:p>
        </w:tc>
        <w:tc>
          <w:tcPr>
            <w:tcW w:w="731" w:type="pct"/>
            <w:tcBorders>
              <w:top w:val="nil"/>
              <w:bottom w:val="single" w:sz="4" w:space="0" w:color="auto"/>
            </w:tcBorders>
          </w:tcPr>
          <w:p w:rsidR="00154D6B" w:rsidRPr="00AF3710" w:rsidRDefault="00154D6B" w:rsidP="00154D6B">
            <w:pPr>
              <w:pStyle w:val="TCTableBody"/>
              <w:jc w:val="right"/>
            </w:pPr>
            <w:r w:rsidRPr="00AF3710">
              <w:t>24</w:t>
            </w:r>
          </w:p>
        </w:tc>
        <w:tc>
          <w:tcPr>
            <w:tcW w:w="1171" w:type="pct"/>
            <w:tcBorders>
              <w:top w:val="nil"/>
              <w:bottom w:val="single" w:sz="4" w:space="0" w:color="auto"/>
            </w:tcBorders>
          </w:tcPr>
          <w:p w:rsidR="00154D6B" w:rsidRPr="00AF3710" w:rsidRDefault="00154D6B" w:rsidP="00154D6B">
            <w:pPr>
              <w:pStyle w:val="TCTableBody"/>
              <w:jc w:val="right"/>
            </w:pPr>
            <w:r w:rsidRPr="00AF3710">
              <w:t>14 (11)</w:t>
            </w:r>
          </w:p>
        </w:tc>
        <w:tc>
          <w:tcPr>
            <w:tcW w:w="1046" w:type="pct"/>
            <w:tcBorders>
              <w:top w:val="nil"/>
              <w:bottom w:val="single" w:sz="4" w:space="0" w:color="auto"/>
              <w:right w:val="single" w:sz="4" w:space="0" w:color="auto"/>
            </w:tcBorders>
          </w:tcPr>
          <w:p w:rsidR="00154D6B" w:rsidRPr="00AF3710" w:rsidRDefault="00154D6B" w:rsidP="00154D6B">
            <w:pPr>
              <w:pStyle w:val="TCTableBody"/>
              <w:jc w:val="right"/>
            </w:pPr>
            <w:r w:rsidRPr="00AF3710">
              <w:t>80 (80)</w:t>
            </w:r>
          </w:p>
        </w:tc>
      </w:tr>
      <w:tr w:rsidR="00154D6B" w:rsidRPr="00AF3710" w:rsidTr="00154D6B">
        <w:trPr>
          <w:trHeight w:val="450"/>
        </w:trPr>
        <w:tc>
          <w:tcPr>
            <w:tcW w:w="906" w:type="pct"/>
            <w:tcBorders>
              <w:top w:val="single" w:sz="4" w:space="0" w:color="auto"/>
              <w:left w:val="single" w:sz="4" w:space="0" w:color="auto"/>
              <w:bottom w:val="single" w:sz="4" w:space="0" w:color="auto"/>
            </w:tcBorders>
            <w:shd w:val="clear" w:color="auto" w:fill="FFFFFF" w:themeFill="background1"/>
          </w:tcPr>
          <w:p w:rsidR="00AF3710" w:rsidRPr="00AF3710" w:rsidRDefault="00AF3710" w:rsidP="00AF3710">
            <w:pPr>
              <w:pStyle w:val="TCTableBody"/>
              <w:rPr>
                <w:iCs/>
              </w:rPr>
            </w:pPr>
            <w:proofErr w:type="spellStart"/>
            <w:r w:rsidRPr="00AF3710">
              <w:rPr>
                <w:iCs/>
              </w:rPr>
              <w:t>CexCD</w:t>
            </w:r>
            <w:proofErr w:type="spellEnd"/>
            <w:r w:rsidRPr="00AF3710">
              <w:rPr>
                <w:iCs/>
              </w:rPr>
              <w:t xml:space="preserve"> </w:t>
            </w:r>
          </w:p>
          <w:p w:rsidR="00AF3710" w:rsidRPr="00AF3710" w:rsidRDefault="00AF3710" w:rsidP="00AF3710">
            <w:pPr>
              <w:pStyle w:val="TCTableBody"/>
              <w:rPr>
                <w:lang w:val="en-GB"/>
              </w:rPr>
            </w:pPr>
            <w:r w:rsidRPr="00AF3710">
              <w:rPr>
                <w:iCs/>
              </w:rPr>
              <w:t>(pH 4.1–9.3)</w:t>
            </w:r>
          </w:p>
        </w:tc>
        <w:tc>
          <w:tcPr>
            <w:tcW w:w="648" w:type="pct"/>
            <w:tcBorders>
              <w:top w:val="single" w:sz="4" w:space="0" w:color="auto"/>
              <w:bottom w:val="single" w:sz="4" w:space="0" w:color="auto"/>
            </w:tcBorders>
            <w:noWrap/>
          </w:tcPr>
          <w:p w:rsidR="00AF3710" w:rsidRPr="00AF3710" w:rsidRDefault="00AF3710" w:rsidP="00154D6B">
            <w:pPr>
              <w:pStyle w:val="TCTableBody"/>
              <w:jc w:val="right"/>
              <w:rPr>
                <w:lang w:val="en-GB"/>
              </w:rPr>
            </w:pPr>
            <w:r w:rsidRPr="00AF3710">
              <w:rPr>
                <w:lang w:val="en-GB"/>
              </w:rPr>
              <w:t>His80</w:t>
            </w:r>
          </w:p>
        </w:tc>
        <w:tc>
          <w:tcPr>
            <w:tcW w:w="498" w:type="pct"/>
            <w:tcBorders>
              <w:top w:val="single" w:sz="4" w:space="0" w:color="auto"/>
              <w:bottom w:val="single" w:sz="4" w:space="0" w:color="auto"/>
            </w:tcBorders>
          </w:tcPr>
          <w:p w:rsidR="00AF3710" w:rsidRPr="00AF3710" w:rsidRDefault="00AF3710" w:rsidP="00154D6B">
            <w:pPr>
              <w:pStyle w:val="TCTableBody"/>
              <w:jc w:val="right"/>
            </w:pPr>
            <w:r w:rsidRPr="00AF3710">
              <w:t>7.9</w:t>
            </w:r>
          </w:p>
        </w:tc>
        <w:tc>
          <w:tcPr>
            <w:tcW w:w="731" w:type="pct"/>
            <w:tcBorders>
              <w:top w:val="single" w:sz="4" w:space="0" w:color="auto"/>
              <w:bottom w:val="single" w:sz="4" w:space="0" w:color="auto"/>
            </w:tcBorders>
          </w:tcPr>
          <w:p w:rsidR="00AF3710" w:rsidRPr="00AF3710" w:rsidRDefault="00AF3710" w:rsidP="00154D6B">
            <w:pPr>
              <w:pStyle w:val="TCTableBody"/>
              <w:jc w:val="right"/>
            </w:pPr>
            <w:r w:rsidRPr="00AF3710">
              <w:t>2</w:t>
            </w:r>
          </w:p>
        </w:tc>
        <w:tc>
          <w:tcPr>
            <w:tcW w:w="1171" w:type="pct"/>
            <w:tcBorders>
              <w:top w:val="single" w:sz="4" w:space="0" w:color="auto"/>
              <w:bottom w:val="single" w:sz="4" w:space="0" w:color="auto"/>
            </w:tcBorders>
          </w:tcPr>
          <w:p w:rsidR="00AF3710" w:rsidRPr="00AF3710" w:rsidRDefault="00AF3710" w:rsidP="00154D6B">
            <w:pPr>
              <w:pStyle w:val="TCTableBody"/>
              <w:jc w:val="right"/>
            </w:pPr>
            <w:r w:rsidRPr="00AF3710">
              <w:t>57 (46)</w:t>
            </w:r>
          </w:p>
        </w:tc>
        <w:tc>
          <w:tcPr>
            <w:tcW w:w="1046" w:type="pct"/>
            <w:tcBorders>
              <w:top w:val="single" w:sz="4" w:space="0" w:color="auto"/>
              <w:bottom w:val="single" w:sz="4" w:space="0" w:color="auto"/>
              <w:right w:val="single" w:sz="4" w:space="0" w:color="auto"/>
            </w:tcBorders>
          </w:tcPr>
          <w:p w:rsidR="00AF3710" w:rsidRPr="00AF3710" w:rsidRDefault="00AF3710" w:rsidP="00154D6B">
            <w:pPr>
              <w:pStyle w:val="TCTableBody"/>
              <w:jc w:val="right"/>
            </w:pPr>
            <w:r w:rsidRPr="00AF3710">
              <w:t>213 (232)</w:t>
            </w:r>
          </w:p>
        </w:tc>
      </w:tr>
      <w:tr w:rsidR="00154D6B" w:rsidRPr="00AF3710" w:rsidTr="00154D6B">
        <w:trPr>
          <w:trHeight w:val="450"/>
        </w:trPr>
        <w:tc>
          <w:tcPr>
            <w:tcW w:w="906" w:type="pct"/>
            <w:tcBorders>
              <w:top w:val="single" w:sz="4" w:space="0" w:color="auto"/>
              <w:left w:val="single" w:sz="4" w:space="0" w:color="auto"/>
              <w:bottom w:val="single" w:sz="4" w:space="0" w:color="auto"/>
            </w:tcBorders>
            <w:shd w:val="clear" w:color="auto" w:fill="FFFFFF" w:themeFill="background1"/>
          </w:tcPr>
          <w:p w:rsidR="00AF3710" w:rsidRPr="00AF3710" w:rsidRDefault="00AF3710" w:rsidP="00AF3710">
            <w:pPr>
              <w:pStyle w:val="TCTableBody"/>
              <w:rPr>
                <w:iCs/>
              </w:rPr>
            </w:pPr>
            <w:proofErr w:type="spellStart"/>
            <w:r w:rsidRPr="00AF3710">
              <w:rPr>
                <w:iCs/>
              </w:rPr>
              <w:t>SNase</w:t>
            </w:r>
            <w:proofErr w:type="spellEnd"/>
            <w:r w:rsidRPr="00AF3710">
              <w:rPr>
                <w:iCs/>
              </w:rPr>
              <w:t xml:space="preserve"> </w:t>
            </w:r>
          </w:p>
          <w:p w:rsidR="00AF3710" w:rsidRPr="00AF3710" w:rsidRDefault="00AF3710" w:rsidP="00AF3710">
            <w:pPr>
              <w:pStyle w:val="TCTableBody"/>
              <w:rPr>
                <w:lang w:val="en-GB"/>
              </w:rPr>
            </w:pPr>
            <w:r w:rsidRPr="00AF3710">
              <w:rPr>
                <w:iCs/>
              </w:rPr>
              <w:t>(pH 1.4-11.1)</w:t>
            </w:r>
          </w:p>
        </w:tc>
        <w:tc>
          <w:tcPr>
            <w:tcW w:w="648" w:type="pct"/>
            <w:tcBorders>
              <w:top w:val="single" w:sz="4" w:space="0" w:color="auto"/>
              <w:bottom w:val="single" w:sz="4" w:space="0" w:color="auto"/>
            </w:tcBorders>
            <w:noWrap/>
          </w:tcPr>
          <w:p w:rsidR="00AF3710" w:rsidRPr="00AF3710" w:rsidRDefault="00AF3710" w:rsidP="00154D6B">
            <w:pPr>
              <w:pStyle w:val="TCTableBody"/>
              <w:jc w:val="right"/>
              <w:rPr>
                <w:lang w:val="en-GB"/>
              </w:rPr>
            </w:pPr>
            <w:r w:rsidRPr="00AF3710">
              <w:rPr>
                <w:lang w:val="en-GB"/>
              </w:rPr>
              <w:t>Asp21</w:t>
            </w:r>
          </w:p>
        </w:tc>
        <w:tc>
          <w:tcPr>
            <w:tcW w:w="498" w:type="pct"/>
            <w:tcBorders>
              <w:top w:val="single" w:sz="4" w:space="0" w:color="auto"/>
              <w:bottom w:val="single" w:sz="4" w:space="0" w:color="auto"/>
            </w:tcBorders>
          </w:tcPr>
          <w:p w:rsidR="00AF3710" w:rsidRPr="00AF3710" w:rsidRDefault="00AF3710" w:rsidP="00154D6B">
            <w:pPr>
              <w:pStyle w:val="TCTableBody"/>
              <w:jc w:val="right"/>
            </w:pPr>
            <w:r w:rsidRPr="00AF3710">
              <w:t>6.5</w:t>
            </w:r>
          </w:p>
        </w:tc>
        <w:tc>
          <w:tcPr>
            <w:tcW w:w="731" w:type="pct"/>
            <w:tcBorders>
              <w:top w:val="single" w:sz="4" w:space="0" w:color="auto"/>
              <w:bottom w:val="single" w:sz="4" w:space="0" w:color="auto"/>
            </w:tcBorders>
          </w:tcPr>
          <w:p w:rsidR="00AF3710" w:rsidRPr="00AF3710" w:rsidRDefault="00AF3710" w:rsidP="00154D6B">
            <w:pPr>
              <w:pStyle w:val="TCTableBody"/>
              <w:jc w:val="right"/>
            </w:pPr>
            <w:r w:rsidRPr="00AF3710">
              <w:t>2</w:t>
            </w:r>
          </w:p>
        </w:tc>
        <w:tc>
          <w:tcPr>
            <w:tcW w:w="1171" w:type="pct"/>
            <w:tcBorders>
              <w:top w:val="single" w:sz="4" w:space="0" w:color="auto"/>
              <w:bottom w:val="single" w:sz="4" w:space="0" w:color="auto"/>
            </w:tcBorders>
          </w:tcPr>
          <w:p w:rsidR="00AF3710" w:rsidRPr="00AF3710" w:rsidRDefault="00AF3710" w:rsidP="00154D6B">
            <w:pPr>
              <w:pStyle w:val="TCTableBody"/>
              <w:jc w:val="right"/>
            </w:pPr>
            <w:r w:rsidRPr="00AF3710">
              <w:t>33 (31)</w:t>
            </w:r>
          </w:p>
        </w:tc>
        <w:tc>
          <w:tcPr>
            <w:tcW w:w="1046" w:type="pct"/>
            <w:tcBorders>
              <w:top w:val="single" w:sz="4" w:space="0" w:color="auto"/>
              <w:bottom w:val="single" w:sz="4" w:space="0" w:color="auto"/>
              <w:right w:val="single" w:sz="4" w:space="0" w:color="auto"/>
            </w:tcBorders>
          </w:tcPr>
          <w:p w:rsidR="00AF3710" w:rsidRPr="00AF3710" w:rsidRDefault="00AF3710" w:rsidP="00154D6B">
            <w:pPr>
              <w:pStyle w:val="TCTableBody"/>
              <w:jc w:val="right"/>
            </w:pPr>
            <w:r w:rsidRPr="00AF3710">
              <w:t>72 (87)</w:t>
            </w:r>
          </w:p>
        </w:tc>
      </w:tr>
      <w:tr w:rsidR="00154D6B" w:rsidRPr="00154D6B" w:rsidTr="00154D6B">
        <w:trPr>
          <w:trHeight w:val="308"/>
        </w:trPr>
        <w:tc>
          <w:tcPr>
            <w:tcW w:w="906" w:type="pct"/>
            <w:tcBorders>
              <w:top w:val="single" w:sz="4" w:space="0" w:color="auto"/>
              <w:left w:val="single" w:sz="4" w:space="0" w:color="auto"/>
              <w:bottom w:val="single" w:sz="4" w:space="0" w:color="auto"/>
            </w:tcBorders>
          </w:tcPr>
          <w:p w:rsidR="00AF3710" w:rsidRPr="00154D6B" w:rsidRDefault="00AF3710" w:rsidP="00AF3710">
            <w:pPr>
              <w:pStyle w:val="TCTableBody"/>
              <w:rPr>
                <w:b/>
                <w:lang w:val="en-GB"/>
              </w:rPr>
            </w:pPr>
            <w:r w:rsidRPr="00154D6B">
              <w:rPr>
                <w:b/>
                <w:lang w:val="en-GB"/>
              </w:rPr>
              <w:t>Total</w:t>
            </w:r>
          </w:p>
        </w:tc>
        <w:tc>
          <w:tcPr>
            <w:tcW w:w="648" w:type="pct"/>
            <w:tcBorders>
              <w:top w:val="single" w:sz="4" w:space="0" w:color="auto"/>
              <w:bottom w:val="single" w:sz="4" w:space="0" w:color="auto"/>
            </w:tcBorders>
            <w:noWrap/>
          </w:tcPr>
          <w:p w:rsidR="00AF3710" w:rsidRPr="00154D6B" w:rsidRDefault="00AF3710" w:rsidP="00154D6B">
            <w:pPr>
              <w:pStyle w:val="TCTableBody"/>
              <w:jc w:val="right"/>
              <w:rPr>
                <w:b/>
                <w:lang w:val="en-GB"/>
              </w:rPr>
            </w:pPr>
          </w:p>
        </w:tc>
        <w:tc>
          <w:tcPr>
            <w:tcW w:w="498" w:type="pct"/>
            <w:tcBorders>
              <w:top w:val="single" w:sz="4" w:space="0" w:color="auto"/>
              <w:bottom w:val="single" w:sz="4" w:space="0" w:color="auto"/>
            </w:tcBorders>
          </w:tcPr>
          <w:p w:rsidR="00AF3710" w:rsidRPr="00154D6B" w:rsidRDefault="00AF3710" w:rsidP="00154D6B">
            <w:pPr>
              <w:pStyle w:val="TCTableBody"/>
              <w:jc w:val="right"/>
              <w:rPr>
                <w:b/>
              </w:rPr>
            </w:pPr>
          </w:p>
        </w:tc>
        <w:tc>
          <w:tcPr>
            <w:tcW w:w="731" w:type="pct"/>
            <w:tcBorders>
              <w:top w:val="single" w:sz="4" w:space="0" w:color="auto"/>
              <w:bottom w:val="single" w:sz="4" w:space="0" w:color="auto"/>
            </w:tcBorders>
          </w:tcPr>
          <w:p w:rsidR="00AF3710" w:rsidRPr="00154D6B" w:rsidRDefault="00AF3710" w:rsidP="00154D6B">
            <w:pPr>
              <w:pStyle w:val="TCTableBody"/>
              <w:jc w:val="right"/>
              <w:rPr>
                <w:b/>
              </w:rPr>
            </w:pPr>
          </w:p>
        </w:tc>
        <w:tc>
          <w:tcPr>
            <w:tcW w:w="1171" w:type="pct"/>
            <w:tcBorders>
              <w:top w:val="single" w:sz="4" w:space="0" w:color="auto"/>
              <w:bottom w:val="single" w:sz="4" w:space="0" w:color="auto"/>
            </w:tcBorders>
          </w:tcPr>
          <w:p w:rsidR="00AF3710" w:rsidRPr="00154D6B" w:rsidRDefault="00AF3710" w:rsidP="00154D6B">
            <w:pPr>
              <w:pStyle w:val="TCTableBody"/>
              <w:jc w:val="right"/>
              <w:rPr>
                <w:b/>
              </w:rPr>
            </w:pPr>
            <w:r w:rsidRPr="00154D6B">
              <w:rPr>
                <w:b/>
              </w:rPr>
              <w:t>260 (228)</w:t>
            </w:r>
          </w:p>
        </w:tc>
        <w:tc>
          <w:tcPr>
            <w:tcW w:w="1046" w:type="pct"/>
            <w:tcBorders>
              <w:top w:val="single" w:sz="4" w:space="0" w:color="auto"/>
              <w:bottom w:val="single" w:sz="4" w:space="0" w:color="auto"/>
              <w:right w:val="single" w:sz="4" w:space="0" w:color="auto"/>
            </w:tcBorders>
          </w:tcPr>
          <w:p w:rsidR="00AF3710" w:rsidRPr="00154D6B" w:rsidRDefault="00AF3710" w:rsidP="00154D6B">
            <w:pPr>
              <w:pStyle w:val="TCTableBody"/>
              <w:jc w:val="right"/>
              <w:rPr>
                <w:b/>
              </w:rPr>
            </w:pPr>
            <w:r w:rsidRPr="00154D6B">
              <w:rPr>
                <w:b/>
              </w:rPr>
              <w:t>737 (775)</w:t>
            </w:r>
          </w:p>
        </w:tc>
      </w:tr>
    </w:tbl>
    <w:p w:rsidR="00572037" w:rsidRDefault="00572037" w:rsidP="00572037">
      <w:pPr>
        <w:rPr>
          <w:lang w:val="ga-IE"/>
        </w:rPr>
      </w:pPr>
    </w:p>
    <w:p w:rsidR="00AF3710" w:rsidRDefault="00AF3710" w:rsidP="00572037">
      <w:pPr>
        <w:rPr>
          <w:lang w:val="ga-IE"/>
        </w:rPr>
        <w:sectPr w:rsidR="00AF3710" w:rsidSect="00572037">
          <w:type w:val="continuous"/>
          <w:pgSz w:w="12240" w:h="15840"/>
          <w:pgMar w:top="720" w:right="1094" w:bottom="720" w:left="1094" w:header="720" w:footer="720" w:gutter="0"/>
          <w:cols w:space="461"/>
        </w:sectPr>
      </w:pPr>
    </w:p>
    <w:p w:rsidR="00B65028" w:rsidRDefault="00B65028" w:rsidP="00186FAB">
      <w:pPr>
        <w:pStyle w:val="TAMainText"/>
      </w:pPr>
      <w:r w:rsidRPr="00B65028">
        <w:lastRenderedPageBreak/>
        <w:t xml:space="preserve">A strong correlation was found between the directions of the observed </w:t>
      </w:r>
      <w:proofErr w:type="spellStart"/>
      <w:r w:rsidRPr="00B65028">
        <w:t>Δδ</w:t>
      </w:r>
      <w:r w:rsidRPr="00B65028">
        <w:rPr>
          <w:vertAlign w:val="subscript"/>
        </w:rPr>
        <w:t>tot</w:t>
      </w:r>
      <w:proofErr w:type="spellEnd"/>
      <w:r w:rsidRPr="00B65028">
        <w:t xml:space="preserve"> and the calculated </w:t>
      </w:r>
      <w:proofErr w:type="spellStart"/>
      <w:r w:rsidRPr="00B65028">
        <w:t>Δδ</w:t>
      </w:r>
      <w:r w:rsidRPr="00B65028">
        <w:rPr>
          <w:vertAlign w:val="subscript"/>
        </w:rPr>
        <w:t>ef</w:t>
      </w:r>
      <w:proofErr w:type="spellEnd"/>
      <w:r w:rsidRPr="00B65028">
        <w:t xml:space="preserve"> values;</w:t>
      </w:r>
      <w:r w:rsidRPr="00B65028">
        <w:rPr>
          <w:vertAlign w:val="superscript"/>
        </w:rPr>
        <w:t xml:space="preserve"> </w:t>
      </w:r>
      <w:r w:rsidRPr="00B65028">
        <w:t>226 of 26</w:t>
      </w:r>
      <w:r w:rsidR="004E6CEC">
        <w:t>0</w:t>
      </w:r>
      <w:r w:rsidRPr="00B65028">
        <w:t xml:space="preserve"> (8</w:t>
      </w:r>
      <w:r w:rsidR="004E6CEC">
        <w:t>7</w:t>
      </w:r>
      <w:r w:rsidRPr="00B65028">
        <w:t xml:space="preserve">%) observed </w:t>
      </w:r>
      <w:r w:rsidRPr="00B65028">
        <w:rPr>
          <w:vertAlign w:val="superscript"/>
        </w:rPr>
        <w:t>15</w:t>
      </w:r>
      <w:r w:rsidRPr="00B65028">
        <w:t xml:space="preserve">N </w:t>
      </w:r>
      <w:proofErr w:type="spellStart"/>
      <w:r w:rsidRPr="00B65028">
        <w:t>Δδ</w:t>
      </w:r>
      <w:r w:rsidRPr="00B65028">
        <w:rPr>
          <w:vertAlign w:val="subscript"/>
        </w:rPr>
        <w:t>tot</w:t>
      </w:r>
      <w:proofErr w:type="spellEnd"/>
      <w:r w:rsidRPr="00B65028">
        <w:t xml:space="preserve"> and 189 of 22</w:t>
      </w:r>
      <w:r w:rsidR="004E6CEC">
        <w:t>8</w:t>
      </w:r>
      <w:r w:rsidRPr="00B65028">
        <w:t xml:space="preserve"> (8</w:t>
      </w:r>
      <w:r w:rsidR="004E6CEC">
        <w:t>3</w:t>
      </w:r>
      <w:r w:rsidRPr="00B65028">
        <w:t xml:space="preserve">%) observed </w:t>
      </w:r>
      <w:r w:rsidRPr="00B65028">
        <w:rPr>
          <w:vertAlign w:val="superscript"/>
        </w:rPr>
        <w:t>1</w:t>
      </w:r>
      <w:r w:rsidRPr="00B65028">
        <w:t>H</w:t>
      </w:r>
      <w:r w:rsidRPr="00B65028">
        <w:rPr>
          <w:vertAlign w:val="superscript"/>
        </w:rPr>
        <w:t>N</w:t>
      </w:r>
      <w:r w:rsidRPr="00B65028">
        <w:t xml:space="preserve"> </w:t>
      </w:r>
      <w:proofErr w:type="spellStart"/>
      <w:r w:rsidRPr="00B65028">
        <w:t>Δδ</w:t>
      </w:r>
      <w:r w:rsidRPr="00B65028">
        <w:rPr>
          <w:vertAlign w:val="subscript"/>
        </w:rPr>
        <w:t>tot</w:t>
      </w:r>
      <w:proofErr w:type="spellEnd"/>
      <w:r w:rsidRPr="00B65028">
        <w:t xml:space="preserve"> displayed shifts in the direction predicted by Buckin</w:t>
      </w:r>
      <w:r w:rsidRPr="00B65028">
        <w:t>g</w:t>
      </w:r>
      <w:r w:rsidRPr="00B65028">
        <w:t xml:space="preserve">ham’s equation. These results show convincingly that the electric field makes the dominant contribution to the observed </w:t>
      </w:r>
      <w:proofErr w:type="spellStart"/>
      <w:r w:rsidRPr="00B65028">
        <w:t>Δδ</w:t>
      </w:r>
      <w:r w:rsidRPr="00B65028">
        <w:rPr>
          <w:vertAlign w:val="subscript"/>
        </w:rPr>
        <w:t>tot</w:t>
      </w:r>
      <w:proofErr w:type="spellEnd"/>
      <w:r w:rsidRPr="00B65028">
        <w:t xml:space="preserve">. Nevertheless, to further minimize artifacts of non-electrostatic effects in the electric field analysis, we excluded </w:t>
      </w:r>
      <w:r w:rsidR="004E6CEC" w:rsidRPr="00B65028">
        <w:t>3</w:t>
      </w:r>
      <w:r w:rsidR="004E6CEC">
        <w:t>4</w:t>
      </w:r>
      <w:r w:rsidR="004E6CEC" w:rsidRPr="00B65028">
        <w:t xml:space="preserve"> </w:t>
      </w:r>
      <w:r w:rsidRPr="00B65028">
        <w:t xml:space="preserve">of the </w:t>
      </w:r>
      <w:r w:rsidRPr="00B65028">
        <w:rPr>
          <w:vertAlign w:val="superscript"/>
        </w:rPr>
        <w:t>15</w:t>
      </w:r>
      <w:r w:rsidRPr="00B65028">
        <w:t>N and 3</w:t>
      </w:r>
      <w:r w:rsidR="004E6CEC">
        <w:t>9</w:t>
      </w:r>
      <w:r w:rsidRPr="00B65028">
        <w:t xml:space="preserve"> of the </w:t>
      </w:r>
      <w:r w:rsidRPr="00B65028">
        <w:rPr>
          <w:vertAlign w:val="superscript"/>
        </w:rPr>
        <w:t>1</w:t>
      </w:r>
      <w:r w:rsidRPr="00B65028">
        <w:t>H</w:t>
      </w:r>
      <w:r w:rsidRPr="00B65028">
        <w:rPr>
          <w:vertAlign w:val="superscript"/>
        </w:rPr>
        <w:t>N</w:t>
      </w:r>
      <w:r w:rsidRPr="00B65028">
        <w:t xml:space="preserve"> nuclei for which an agreement in CSPs direction was not obtained. </w:t>
      </w:r>
    </w:p>
    <w:p w:rsidR="00E85E10" w:rsidRDefault="00C21995" w:rsidP="00E85E10">
      <w:r>
        <w:rPr>
          <w:noProof/>
          <w:lang w:val="en-GB" w:eastAsia="en-GB"/>
        </w:rPr>
        <w:drawing>
          <wp:inline distT="0" distB="0" distL="0" distR="0">
            <wp:extent cx="2981706" cy="138760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tif"/>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981706" cy="1387602"/>
                    </a:xfrm>
                    <a:prstGeom prst="rect">
                      <a:avLst/>
                    </a:prstGeom>
                  </pic:spPr>
                </pic:pic>
              </a:graphicData>
            </a:graphic>
          </wp:inline>
        </w:drawing>
      </w:r>
    </w:p>
    <w:p w:rsidR="00E85E10" w:rsidRDefault="00E85E10" w:rsidP="00E85E10">
      <w:pPr>
        <w:pStyle w:val="VAFigureCaption"/>
      </w:pPr>
      <w:r w:rsidRPr="00E85E10">
        <w:rPr>
          <w:b/>
        </w:rPr>
        <w:t>Figure 2</w:t>
      </w:r>
      <w:r w:rsidRPr="00E85E10">
        <w:t xml:space="preserve">. </w:t>
      </w:r>
      <w:proofErr w:type="gramStart"/>
      <w:r w:rsidRPr="00E85E10">
        <w:t>Overview of the approach for using CSP</w:t>
      </w:r>
      <w:r w:rsidRPr="00E85E10">
        <w:rPr>
          <w:lang w:val="ga-IE"/>
        </w:rPr>
        <w:t>s</w:t>
      </w:r>
      <w:r w:rsidRPr="00E85E10">
        <w:t xml:space="preserve"> for benc</w:t>
      </w:r>
      <w:r w:rsidRPr="00E85E10">
        <w:t>h</w:t>
      </w:r>
      <w:r w:rsidRPr="00E85E10">
        <w:t>marking computational methods for prediction of electric fields.</w:t>
      </w:r>
      <w:proofErr w:type="gramEnd"/>
    </w:p>
    <w:p w:rsidR="00B65028" w:rsidRPr="00B65028" w:rsidRDefault="00B65028" w:rsidP="00186FAB">
      <w:pPr>
        <w:pStyle w:val="TAMainText"/>
      </w:pPr>
      <w:r w:rsidRPr="00B65028">
        <w:rPr>
          <w:b/>
        </w:rPr>
        <w:lastRenderedPageBreak/>
        <w:t>Dielectric constants obtained by analysis of electric fields with static structures.</w:t>
      </w:r>
      <w:r>
        <w:t xml:space="preserve"> </w:t>
      </w:r>
      <w:r w:rsidRPr="00B65028">
        <w:t>The ability of the Poisson-Boltzmann equation (PBE) and of Coulomb’s law to reproduce exper</w:t>
      </w:r>
      <w:r w:rsidRPr="00B65028">
        <w:t>i</w:t>
      </w:r>
      <w:r w:rsidRPr="00B65028">
        <w:t xml:space="preserve">mental results was tested using </w:t>
      </w:r>
      <w:r w:rsidR="009F1F51">
        <w:t xml:space="preserve">both </w:t>
      </w:r>
      <w:r w:rsidRPr="00B65028">
        <w:t>single static structures (see Figure 2 for an overview) as well as ensembles of stru</w:t>
      </w:r>
      <w:r w:rsidRPr="00B65028">
        <w:t>c</w:t>
      </w:r>
      <w:r w:rsidRPr="00B65028">
        <w:t>tures. When a Coulomb interaction measured experimentally is analyzed with a primitive continuum model based on Co</w:t>
      </w:r>
      <w:r w:rsidRPr="00B65028">
        <w:t>u</w:t>
      </w:r>
      <w:r w:rsidRPr="00B65028">
        <w:t>lomb’s law, the dielectric parameter that reproduces the expe</w:t>
      </w:r>
      <w:r w:rsidRPr="00B65028">
        <w:t>r</w:t>
      </w:r>
      <w:r w:rsidRPr="00B65028">
        <w:t>imental quantity is referred to as the effective dielectric co</w:t>
      </w:r>
      <w:r w:rsidRPr="00B65028">
        <w:t>n</w:t>
      </w:r>
      <w:r w:rsidRPr="00B65028">
        <w:t xml:space="preserve">stant, </w:t>
      </w:r>
      <w:proofErr w:type="spellStart"/>
      <w:r w:rsidRPr="00B65028">
        <w:t>ε</w:t>
      </w:r>
      <w:r w:rsidRPr="00B65028">
        <w:rPr>
          <w:vertAlign w:val="subscript"/>
        </w:rPr>
        <w:t>eff</w:t>
      </w:r>
      <w:proofErr w:type="spellEnd"/>
      <w:r w:rsidRPr="00B65028">
        <w:rPr>
          <w:lang w:val="ga-IE"/>
        </w:rPr>
        <w:t xml:space="preserve"> </w:t>
      </w:r>
      <w:hyperlink w:anchor="_ENREF_13" w:tooltip="Schutz, 2001 #13" w:history="1">
        <w:r w:rsidR="009055C5" w:rsidRPr="00F67795">
          <w:rPr>
            <w:lang w:val="ga-IE"/>
          </w:rPr>
          <w:fldChar w:fldCharType="begin"/>
        </w:r>
        <w:r w:rsidR="00B67C2F" w:rsidRPr="00F67795">
          <w:rPr>
            <w:lang w:val="ga-IE"/>
          </w:rPr>
          <w:instrText xml:space="preserve"> ADDIN EN.CITE &lt;EndNote&gt;&lt;Cite&gt;&lt;Author&gt;Schutz&lt;/Author&gt;&lt;Year&gt;2001&lt;/Year&gt;&lt;RecNum&gt;13&lt;/RecNum&gt;&lt;DisplayText&gt;&lt;style face="superscript"&gt;13&lt;/style&gt;&lt;/DisplayText&gt;&lt;record&gt;&lt;rec-number&gt;13&lt;/rec-number&gt;&lt;foreign-keys&gt;&lt;key app="EN" db-id="tpdwwap0i90e99ewatt5xx062s9es0r52e20"&gt;13&lt;/key&gt;&lt;/foreign-keys&gt;&lt;ref-type name="Journal Article"&gt;17&lt;/ref-type&gt;&lt;contributors&gt;&lt;authors&gt;&lt;author&gt;Schutz, C. N.&lt;/author&gt;&lt;author&gt;Warshel, A.&lt;/author&gt;&lt;/authors&gt;&lt;/contributors&gt;&lt;auth-address&gt;Department of Chemistry, University of Southern California, Los Angeles, California, USA.&lt;/auth-address&gt;&lt;titles&gt;&lt;title&gt;What are the dielectric &amp;quot;constants&amp;quot; of proteins and how to validate electrostatic models?&lt;/title&gt;&lt;secondary-title&gt;Proteins&lt;/secondary-title&gt;&lt;/titles&gt;&lt;periodical&gt;&lt;full-title&gt;Proteins&lt;/full-title&gt;&lt;abbr-1&gt;Proteins&lt;/abbr-1&gt;&lt;/periodical&gt;&lt;pages&gt;400-17&lt;/pages&gt;&lt;volume&gt;44&lt;/volume&gt;&lt;number&gt;4&lt;/number&gt;&lt;keywords&gt;&lt;keyword&gt;Electrostatics&lt;/keyword&gt;&lt;keyword&gt;Ions/chemistry/metabolism&lt;/keyword&gt;&lt;keyword&gt;Models, Chemical&lt;/keyword&gt;&lt;keyword&gt;Proteins/*chemistry&lt;/keyword&gt;&lt;keyword&gt;Reproducibility of Results&lt;/keyword&gt;&lt;keyword&gt;Support, U.S. Gov&amp;apos;t, P.H.S.&lt;/keyword&gt;&lt;keyword&gt;Thermodynamics&lt;/keyword&gt;&lt;/keywords&gt;&lt;dates&gt;&lt;year&gt;2001&lt;/year&gt;&lt;pub-dates&gt;&lt;date&gt;Sep 1&lt;/date&gt;&lt;/pub-dates&gt;&lt;/dates&gt;&lt;accession-num&gt;11484218&lt;/accession-num&gt;&lt;urls&gt;&lt;related-urls&gt;&lt;url&gt;http://www.ncbi.nlm.nih.gov/entrez/query.fcgi?cmd=Retrieve&amp;amp;db=PubMed&amp;amp;dopt=Citation&amp;amp;list_uids=11484218&lt;/url&gt;&lt;/related-urls&gt;&lt;/urls&gt;&lt;/record&gt;&lt;/Cite&gt;&lt;/EndNote&gt;</w:instrText>
        </w:r>
        <w:r w:rsidR="009055C5" w:rsidRPr="00F67795">
          <w:rPr>
            <w:lang w:val="ga-IE"/>
          </w:rPr>
          <w:fldChar w:fldCharType="separate"/>
        </w:r>
        <w:r w:rsidR="00B67C2F" w:rsidRPr="00F67795">
          <w:rPr>
            <w:vertAlign w:val="superscript"/>
            <w:lang w:val="ga-IE"/>
          </w:rPr>
          <w:t>13</w:t>
        </w:r>
        <w:r w:rsidR="009055C5" w:rsidRPr="00F67795">
          <w:rPr>
            <w:lang w:val="ga-IE"/>
          </w:rPr>
          <w:fldChar w:fldCharType="end"/>
        </w:r>
      </w:hyperlink>
      <w:r w:rsidRPr="00B65028">
        <w:t xml:space="preserve">. </w:t>
      </w:r>
      <w:r w:rsidRPr="00B65028">
        <w:rPr>
          <w:lang w:val="ga-IE"/>
        </w:rPr>
        <w:t>More</w:t>
      </w:r>
      <w:r w:rsidRPr="00B65028">
        <w:t xml:space="preserve"> sophisticated models based on numerical solutions of the Poisson-Boltzmann equation describe diele</w:t>
      </w:r>
      <w:r w:rsidRPr="00B65028">
        <w:t>c</w:t>
      </w:r>
      <w:r w:rsidRPr="00B65028">
        <w:t xml:space="preserve">tric effects of the protein with a parameter that we call </w:t>
      </w:r>
      <w:proofErr w:type="spellStart"/>
      <w:r w:rsidRPr="00B65028">
        <w:t>ε</w:t>
      </w:r>
      <w:r w:rsidRPr="00B65028">
        <w:rPr>
          <w:vertAlign w:val="subscript"/>
        </w:rPr>
        <w:t>p</w:t>
      </w:r>
      <w:proofErr w:type="spellEnd"/>
      <w:r w:rsidRPr="00B65028">
        <w:t xml:space="preserve">. CSP values were used to identify values of </w:t>
      </w:r>
      <w:proofErr w:type="spellStart"/>
      <w:r w:rsidRPr="00B65028">
        <w:t>ε</w:t>
      </w:r>
      <w:r w:rsidRPr="00B65028">
        <w:rPr>
          <w:vertAlign w:val="subscript"/>
        </w:rPr>
        <w:t>eff</w:t>
      </w:r>
      <w:proofErr w:type="spellEnd"/>
      <w:r w:rsidRPr="00B65028">
        <w:t xml:space="preserve"> and </w:t>
      </w:r>
      <w:proofErr w:type="spellStart"/>
      <w:r w:rsidRPr="00B65028">
        <w:t>ε</w:t>
      </w:r>
      <w:r w:rsidRPr="00B65028">
        <w:rPr>
          <w:vertAlign w:val="subscript"/>
        </w:rPr>
        <w:t>p</w:t>
      </w:r>
      <w:proofErr w:type="spellEnd"/>
      <w:r w:rsidRPr="00B65028">
        <w:t xml:space="preserve"> that most accurately reproduce the experimental data. </w:t>
      </w:r>
    </w:p>
    <w:p w:rsidR="00B65028" w:rsidRPr="00B65028" w:rsidRDefault="00B65028" w:rsidP="00186FAB">
      <w:pPr>
        <w:pStyle w:val="TAMainText"/>
      </w:pPr>
      <w:proofErr w:type="gramStart"/>
      <w:r w:rsidRPr="00B65028">
        <w:rPr>
          <w:i/>
        </w:rPr>
        <w:t>Analysis with Coulomb’s law.</w:t>
      </w:r>
      <w:proofErr w:type="gramEnd"/>
      <w:r w:rsidRPr="00B65028">
        <w:rPr>
          <w:b/>
        </w:rPr>
        <w:t xml:space="preserve"> </w:t>
      </w:r>
      <w:r w:rsidRPr="00B65028">
        <w:t>Analysis of CSPs with Co</w:t>
      </w:r>
      <w:r w:rsidRPr="00B65028">
        <w:t>u</w:t>
      </w:r>
      <w:r w:rsidRPr="00B65028">
        <w:t xml:space="preserve">lomb’s law yields an optimal value of </w:t>
      </w:r>
      <w:proofErr w:type="spellStart"/>
      <w:r w:rsidRPr="00B65028">
        <w:t>ε</w:t>
      </w:r>
      <w:r w:rsidRPr="00B65028">
        <w:rPr>
          <w:vertAlign w:val="subscript"/>
        </w:rPr>
        <w:t>eff</w:t>
      </w:r>
      <w:proofErr w:type="spellEnd"/>
      <w:r w:rsidRPr="00B65028">
        <w:t xml:space="preserve"> of 6.5 for the </w:t>
      </w:r>
      <w:r w:rsidRPr="00B65028">
        <w:rPr>
          <w:vertAlign w:val="superscript"/>
        </w:rPr>
        <w:t>15</w:t>
      </w:r>
      <w:r w:rsidRPr="00B65028">
        <w:t xml:space="preserve">N datasets, with </w:t>
      </w:r>
      <w:r w:rsidRPr="00B65028">
        <w:rPr>
          <w:lang w:val="ga-IE"/>
        </w:rPr>
        <w:t xml:space="preserve">an </w:t>
      </w:r>
      <w:r w:rsidRPr="00B65028">
        <w:t>RMSD of 0.28</w:t>
      </w:r>
      <w:r w:rsidR="004846AD">
        <w:t xml:space="preserve"> </w:t>
      </w:r>
      <w:r w:rsidRPr="00B65028">
        <w:t xml:space="preserve">ppm between calculated and experimentally observed CSPs. For the </w:t>
      </w:r>
      <w:r w:rsidRPr="00B65028">
        <w:rPr>
          <w:vertAlign w:val="superscript"/>
        </w:rPr>
        <w:t>1</w:t>
      </w:r>
      <w:r w:rsidRPr="00B65028">
        <w:t>H</w:t>
      </w:r>
      <w:r w:rsidRPr="00B65028">
        <w:rPr>
          <w:vertAlign w:val="superscript"/>
          <w:lang w:val="ga-IE"/>
        </w:rPr>
        <w:t>N</w:t>
      </w:r>
      <w:r w:rsidRPr="00B65028">
        <w:t xml:space="preserve"> datasets</w:t>
      </w:r>
      <w:r w:rsidRPr="00B65028">
        <w:rPr>
          <w:lang w:val="ga-IE"/>
        </w:rPr>
        <w:t>,</w:t>
      </w:r>
      <w:r w:rsidRPr="00B65028">
        <w:t xml:space="preserve"> the opt</w:t>
      </w:r>
      <w:r w:rsidRPr="00B65028">
        <w:t>i</w:t>
      </w:r>
      <w:r w:rsidRPr="00B65028">
        <w:t xml:space="preserve">mal </w:t>
      </w:r>
      <w:proofErr w:type="spellStart"/>
      <w:r w:rsidRPr="00B65028">
        <w:t>ε</w:t>
      </w:r>
      <w:r w:rsidRPr="00B65028">
        <w:rPr>
          <w:vertAlign w:val="subscript"/>
        </w:rPr>
        <w:t>eff</w:t>
      </w:r>
      <w:proofErr w:type="spellEnd"/>
      <w:r w:rsidRPr="00B65028">
        <w:t xml:space="preserve"> is 7.0 with an RMSD of 0.07</w:t>
      </w:r>
      <w:r w:rsidR="004846AD">
        <w:t xml:space="preserve"> </w:t>
      </w:r>
      <w:proofErr w:type="spellStart"/>
      <w:r w:rsidRPr="00B65028">
        <w:t>ppm</w:t>
      </w:r>
      <w:proofErr w:type="spellEnd"/>
      <w:r w:rsidRPr="00B65028">
        <w:t xml:space="preserve">; however </w:t>
      </w:r>
      <w:proofErr w:type="spellStart"/>
      <w:r w:rsidRPr="00B65028">
        <w:t>ε</w:t>
      </w:r>
      <w:r w:rsidRPr="00B65028">
        <w:rPr>
          <w:vertAlign w:val="subscript"/>
        </w:rPr>
        <w:t>eff</w:t>
      </w:r>
      <w:proofErr w:type="spellEnd"/>
      <w:r w:rsidR="004846AD">
        <w:t xml:space="preserve"> values from 6 to 15.0 (Table 2 and Table</w:t>
      </w:r>
      <w:r w:rsidRPr="00B65028">
        <w:t xml:space="preserve"> S1) yield RMSD values that are </w:t>
      </w:r>
      <w:proofErr w:type="spellStart"/>
      <w:r w:rsidRPr="00B65028">
        <w:t>witin</w:t>
      </w:r>
      <w:proofErr w:type="spellEnd"/>
      <w:r w:rsidRPr="00B65028">
        <w:t xml:space="preserve"> 0.1</w:t>
      </w:r>
      <w:r w:rsidR="004846AD">
        <w:t xml:space="preserve"> </w:t>
      </w:r>
      <w:proofErr w:type="spellStart"/>
      <w:r w:rsidRPr="00B65028">
        <w:t>ppm</w:t>
      </w:r>
      <w:proofErr w:type="spellEnd"/>
      <w:r w:rsidRPr="00B65028">
        <w:t xml:space="preserve">. This wide range of </w:t>
      </w:r>
      <w:proofErr w:type="spellStart"/>
      <w:r w:rsidRPr="00B65028">
        <w:t>ε</w:t>
      </w:r>
      <w:r w:rsidRPr="00B65028">
        <w:rPr>
          <w:vertAlign w:val="subscript"/>
        </w:rPr>
        <w:t>eff</w:t>
      </w:r>
      <w:proofErr w:type="spellEnd"/>
      <w:r w:rsidRPr="00B65028">
        <w:t xml:space="preserve"> values thus predicts the observed CSPs almost as </w:t>
      </w:r>
      <w:r w:rsidRPr="00B65028">
        <w:rPr>
          <w:lang w:val="ga-IE"/>
        </w:rPr>
        <w:t xml:space="preserve">accurately as the optimal </w:t>
      </w:r>
      <w:proofErr w:type="spellStart"/>
      <w:r w:rsidRPr="00B65028">
        <w:t>ε</w:t>
      </w:r>
      <w:r w:rsidRPr="00B65028">
        <w:rPr>
          <w:vertAlign w:val="subscript"/>
        </w:rPr>
        <w:t>eff</w:t>
      </w:r>
      <w:proofErr w:type="spellEnd"/>
      <w:r w:rsidRPr="00B65028">
        <w:t xml:space="preserve"> value</w:t>
      </w:r>
      <w:r w:rsidR="009F1F51">
        <w:t>. I</w:t>
      </w:r>
      <w:r w:rsidRPr="00B65028">
        <w:t xml:space="preserve">f we instead calculate the fraction of CSPs predicted correctly we find that </w:t>
      </w:r>
      <w:proofErr w:type="spellStart"/>
      <w:r w:rsidRPr="00B65028">
        <w:t>ε</w:t>
      </w:r>
      <w:r w:rsidRPr="00B65028">
        <w:rPr>
          <w:vertAlign w:val="subscript"/>
        </w:rPr>
        <w:t>eff</w:t>
      </w:r>
      <w:proofErr w:type="spellEnd"/>
      <w:r w:rsidRPr="00B65028">
        <w:t xml:space="preserve"> values between 6 and 15 do best for </w:t>
      </w:r>
      <w:r w:rsidRPr="00B65028">
        <w:lastRenderedPageBreak/>
        <w:t xml:space="preserve">the observed CSPs, whereas the absent CSPs are predicted accurately only with </w:t>
      </w:r>
      <w:proofErr w:type="spellStart"/>
      <w:r w:rsidRPr="00B65028">
        <w:t>ε</w:t>
      </w:r>
      <w:r w:rsidRPr="00B65028">
        <w:rPr>
          <w:vertAlign w:val="subscript"/>
        </w:rPr>
        <w:t>eff</w:t>
      </w:r>
      <w:proofErr w:type="spellEnd"/>
      <w:r w:rsidRPr="00B65028">
        <w:t xml:space="preserve"> values above 15. Th</w:t>
      </w:r>
      <w:r w:rsidR="009F1F51">
        <w:t>is</w:t>
      </w:r>
      <w:r w:rsidRPr="00B65028">
        <w:t xml:space="preserve"> is illustrated for ACBP in Figure 3, and for all other proteins in Figures S</w:t>
      </w:r>
      <w:r w:rsidRPr="00B65028">
        <w:rPr>
          <w:lang w:val="ga-IE"/>
        </w:rPr>
        <w:t>3</w:t>
      </w:r>
      <w:r w:rsidRPr="00B65028">
        <w:t>-S8. Figure 3B displays the RMSD between calculated and o</w:t>
      </w:r>
      <w:r w:rsidRPr="00B65028">
        <w:t>b</w:t>
      </w:r>
      <w:r w:rsidRPr="00B65028">
        <w:t xml:space="preserve">served </w:t>
      </w:r>
      <w:proofErr w:type="spellStart"/>
      <w:r w:rsidRPr="00B65028">
        <w:t>Δδ</w:t>
      </w:r>
      <w:r w:rsidRPr="00B65028">
        <w:rPr>
          <w:vertAlign w:val="subscript"/>
        </w:rPr>
        <w:t>ef</w:t>
      </w:r>
      <w:proofErr w:type="spellEnd"/>
      <w:r w:rsidRPr="00B65028">
        <w:t xml:space="preserve"> (solid line), and calculated and absent CSPs (dashed line). The fraction of reporter nuclei in which the observed </w:t>
      </w:r>
      <w:proofErr w:type="spellStart"/>
      <w:r w:rsidRPr="00B65028">
        <w:t>Δδ</w:t>
      </w:r>
      <w:r w:rsidRPr="00B65028">
        <w:rPr>
          <w:vertAlign w:val="subscript"/>
        </w:rPr>
        <w:t>ef</w:t>
      </w:r>
      <w:proofErr w:type="spellEnd"/>
      <w:r w:rsidRPr="00B65028">
        <w:t xml:space="preserve"> (solid line) and the absent CSPs (dashed line) predicted within the experimental error are displayed in Figure </w:t>
      </w:r>
      <w:r w:rsidRPr="00B65028">
        <w:lastRenderedPageBreak/>
        <w:t>3C.</w:t>
      </w:r>
      <w:r w:rsidR="004846AD">
        <w:t xml:space="preserve"> </w:t>
      </w:r>
      <w:r w:rsidRPr="00B65028">
        <w:t xml:space="preserve">In all proteins it was observed that optimal </w:t>
      </w:r>
      <w:proofErr w:type="spellStart"/>
      <w:r w:rsidRPr="00B65028">
        <w:t>ε</w:t>
      </w:r>
      <w:r w:rsidRPr="00B65028">
        <w:rPr>
          <w:vertAlign w:val="subscript"/>
        </w:rPr>
        <w:t>eff</w:t>
      </w:r>
      <w:proofErr w:type="spellEnd"/>
      <w:r w:rsidRPr="00B65028">
        <w:t xml:space="preserve"> in terms of RMSD, predicts the existence of CSPs in 20% of </w:t>
      </w:r>
      <w:r w:rsidRPr="00B65028">
        <w:rPr>
          <w:vertAlign w:val="superscript"/>
        </w:rPr>
        <w:t>15</w:t>
      </w:r>
      <w:r w:rsidRPr="00B65028">
        <w:t xml:space="preserve">N and </w:t>
      </w:r>
      <w:r w:rsidRPr="00B65028">
        <w:rPr>
          <w:vertAlign w:val="superscript"/>
        </w:rPr>
        <w:t>1</w:t>
      </w:r>
      <w:r w:rsidRPr="00B65028">
        <w:t>H</w:t>
      </w:r>
      <w:r w:rsidRPr="00B65028">
        <w:rPr>
          <w:vertAlign w:val="superscript"/>
        </w:rPr>
        <w:t>N</w:t>
      </w:r>
      <w:r w:rsidRPr="00B65028">
        <w:t xml:space="preserve"> nuclei for which CSPs were not observed in the NMR spectra</w:t>
      </w:r>
      <w:r w:rsidR="009F1F51">
        <w:t>. This</w:t>
      </w:r>
      <w:r w:rsidRPr="00B65028">
        <w:t xml:space="preserve"> highlights the inability of Coulomb’s law to correctly model the effect of solvent screening in a protein-water sy</w:t>
      </w:r>
      <w:r w:rsidRPr="00B65028">
        <w:t>s</w:t>
      </w:r>
      <w:r w:rsidRPr="00B65028">
        <w:t xml:space="preserve">tem. </w:t>
      </w:r>
    </w:p>
    <w:p w:rsidR="00AF3710" w:rsidRDefault="00AF3710" w:rsidP="00186FAB">
      <w:pPr>
        <w:pStyle w:val="TAMainText"/>
      </w:pPr>
    </w:p>
    <w:p w:rsidR="0035207F" w:rsidRDefault="0035207F" w:rsidP="00186FAB">
      <w:pPr>
        <w:pStyle w:val="TAMainText"/>
        <w:sectPr w:rsidR="0035207F" w:rsidSect="001A048B">
          <w:type w:val="continuous"/>
          <w:pgSz w:w="12240" w:h="15840"/>
          <w:pgMar w:top="720" w:right="1094" w:bottom="720" w:left="1094" w:header="720" w:footer="720" w:gutter="0"/>
          <w:cols w:num="2" w:space="461"/>
        </w:sectPr>
      </w:pPr>
    </w:p>
    <w:p w:rsidR="00AF3710" w:rsidRPr="00AF3710" w:rsidRDefault="00AF3710" w:rsidP="00CE6839">
      <w:pPr>
        <w:pStyle w:val="VDTableTitle"/>
        <w:rPr>
          <w:lang w:val="en-GB"/>
        </w:rPr>
      </w:pPr>
      <w:r w:rsidRPr="00AF3710">
        <w:rPr>
          <w:lang w:val="en-GB"/>
        </w:rPr>
        <w:lastRenderedPageBreak/>
        <w:t xml:space="preserve">Table 2. Optimal values of the protein dielectric constant </w:t>
      </w:r>
      <w:r w:rsidRPr="00AF3710">
        <w:rPr>
          <w:lang w:val="ga-IE"/>
        </w:rPr>
        <w:t xml:space="preserve">obtained with </w:t>
      </w:r>
      <w:r w:rsidRPr="00AF3710">
        <w:rPr>
          <w:lang w:val="en-GB"/>
        </w:rPr>
        <w:t>Poisson-Boltzmann electrostatics (</w:t>
      </w:r>
      <w:proofErr w:type="spellStart"/>
      <w:r w:rsidRPr="00AF3710">
        <w:rPr>
          <w:lang w:val="en-GB"/>
        </w:rPr>
        <w:t>ε</w:t>
      </w:r>
      <w:r w:rsidRPr="00AF3710">
        <w:rPr>
          <w:vertAlign w:val="subscript"/>
          <w:lang w:val="en-GB"/>
        </w:rPr>
        <w:t>p</w:t>
      </w:r>
      <w:proofErr w:type="spellEnd"/>
      <w:r w:rsidRPr="00AF3710">
        <w:rPr>
          <w:lang w:val="en-GB"/>
        </w:rPr>
        <w:t xml:space="preserve">) and </w:t>
      </w:r>
      <w:r w:rsidRPr="00AF3710">
        <w:rPr>
          <w:lang w:val="ga-IE"/>
        </w:rPr>
        <w:t xml:space="preserve">with </w:t>
      </w:r>
      <w:r w:rsidRPr="00AF3710">
        <w:rPr>
          <w:lang w:val="en-GB"/>
        </w:rPr>
        <w:t>Co</w:t>
      </w:r>
      <w:r w:rsidRPr="00AF3710">
        <w:rPr>
          <w:lang w:val="en-GB"/>
        </w:rPr>
        <w:t>u</w:t>
      </w:r>
      <w:r w:rsidRPr="00AF3710">
        <w:rPr>
          <w:lang w:val="en-GB"/>
        </w:rPr>
        <w:t>lomb’s law (</w:t>
      </w:r>
      <w:proofErr w:type="spellStart"/>
      <w:r w:rsidRPr="00AF3710">
        <w:rPr>
          <w:lang w:val="en-GB"/>
        </w:rPr>
        <w:t>ε</w:t>
      </w:r>
      <w:r w:rsidRPr="00AF3710">
        <w:rPr>
          <w:vertAlign w:val="subscript"/>
          <w:lang w:val="en-GB"/>
        </w:rPr>
        <w:t>eff</w:t>
      </w:r>
      <w:proofErr w:type="spellEnd"/>
      <w:r w:rsidRPr="00AF3710">
        <w:rPr>
          <w:lang w:val="en-GB"/>
        </w:rPr>
        <w:t xml:space="preserve">) by analysis of CSPs reported by </w:t>
      </w:r>
      <w:r w:rsidRPr="00AF3710">
        <w:rPr>
          <w:vertAlign w:val="superscript"/>
          <w:lang w:val="en-GB"/>
        </w:rPr>
        <w:t>15</w:t>
      </w:r>
      <w:r w:rsidRPr="00AF3710">
        <w:rPr>
          <w:lang w:val="en-GB"/>
        </w:rPr>
        <w:t>N</w:t>
      </w:r>
      <w:r w:rsidRPr="00AF3710">
        <w:rPr>
          <w:lang w:val="ga-IE"/>
        </w:rPr>
        <w:t xml:space="preserve"> </w:t>
      </w:r>
      <w:r w:rsidR="00F516A4">
        <w:rPr>
          <w:lang w:val="ga-IE"/>
        </w:rPr>
        <w:t>or</w:t>
      </w:r>
      <w:r w:rsidRPr="00AF3710">
        <w:rPr>
          <w:lang w:val="ga-IE"/>
        </w:rPr>
        <w:t xml:space="preserve"> </w:t>
      </w:r>
      <w:r w:rsidRPr="00AF3710">
        <w:rPr>
          <w:vertAlign w:val="superscript"/>
          <w:lang w:val="en-GB"/>
        </w:rPr>
        <w:t>1</w:t>
      </w:r>
      <w:r w:rsidRPr="00AF3710">
        <w:rPr>
          <w:lang w:val="en-GB"/>
        </w:rPr>
        <w:t>H</w:t>
      </w:r>
      <w:r w:rsidRPr="00AF3710">
        <w:rPr>
          <w:vertAlign w:val="superscript"/>
          <w:lang w:val="en-GB"/>
        </w:rPr>
        <w:t>N</w:t>
      </w:r>
      <w:r w:rsidRPr="00AF3710">
        <w:rPr>
          <w:lang w:val="ga-IE"/>
        </w:rPr>
        <w:t xml:space="preserve"> (given in brackets)</w:t>
      </w:r>
      <w:r w:rsidRPr="00AF3710">
        <w:rPr>
          <w:lang w:val="en-GB"/>
        </w:rPr>
        <w:t xml:space="preserve"> nuclei using a</w:t>
      </w:r>
      <w:r w:rsidRPr="00AF3710">
        <w:rPr>
          <w:lang w:val="ga-IE"/>
        </w:rPr>
        <w:t xml:space="preserve"> single</w:t>
      </w:r>
      <w:r w:rsidRPr="00AF3710">
        <w:rPr>
          <w:lang w:val="en-GB"/>
        </w:rPr>
        <w:t xml:space="preserve"> crystal structure, an ensemble of crystal structures, or an ensemble generated with MD simulations. </w:t>
      </w:r>
    </w:p>
    <w:tbl>
      <w:tblPr>
        <w:tblW w:w="4815" w:type="pct"/>
        <w:tblLayout w:type="fixed"/>
        <w:tblLook w:val="0660"/>
      </w:tblPr>
      <w:tblGrid>
        <w:gridCol w:w="1103"/>
        <w:gridCol w:w="1276"/>
        <w:gridCol w:w="1278"/>
        <w:gridCol w:w="1422"/>
        <w:gridCol w:w="269"/>
        <w:gridCol w:w="1145"/>
        <w:gridCol w:w="1131"/>
        <w:gridCol w:w="1133"/>
        <w:gridCol w:w="1131"/>
      </w:tblGrid>
      <w:tr w:rsidR="00C21995" w:rsidRPr="00AF3710" w:rsidTr="00CE6839">
        <w:trPr>
          <w:trHeight w:val="440"/>
        </w:trPr>
        <w:tc>
          <w:tcPr>
            <w:tcW w:w="558" w:type="pct"/>
            <w:vMerge w:val="restart"/>
            <w:tcBorders>
              <w:top w:val="single" w:sz="4" w:space="0" w:color="auto"/>
              <w:left w:val="single" w:sz="4" w:space="0" w:color="auto"/>
            </w:tcBorders>
            <w:noWrap/>
            <w:vAlign w:val="center"/>
          </w:tcPr>
          <w:p w:rsidR="00C21995" w:rsidRPr="00AF3710" w:rsidRDefault="00C21995" w:rsidP="00AF3710">
            <w:pPr>
              <w:pStyle w:val="TCTableBody"/>
              <w:rPr>
                <w:lang w:val="en-GB"/>
              </w:rPr>
            </w:pPr>
            <w:r w:rsidRPr="00AF3710">
              <w:rPr>
                <w:lang w:val="en-GB"/>
              </w:rPr>
              <w:t>Protein/</w:t>
            </w:r>
          </w:p>
          <w:p w:rsidR="00C21995" w:rsidRPr="00AF3710" w:rsidRDefault="00C21995" w:rsidP="00AF3710">
            <w:pPr>
              <w:pStyle w:val="TCTableBody"/>
              <w:rPr>
                <w:lang w:val="ga-IE"/>
              </w:rPr>
            </w:pPr>
            <w:r w:rsidRPr="00AF3710">
              <w:rPr>
                <w:lang w:val="ga-IE"/>
              </w:rPr>
              <w:t>group</w:t>
            </w:r>
          </w:p>
        </w:tc>
        <w:tc>
          <w:tcPr>
            <w:tcW w:w="2010" w:type="pct"/>
            <w:gridSpan w:val="3"/>
            <w:tcBorders>
              <w:top w:val="single" w:sz="4" w:space="0" w:color="auto"/>
              <w:bottom w:val="single" w:sz="4" w:space="0" w:color="auto"/>
            </w:tcBorders>
            <w:vAlign w:val="center"/>
          </w:tcPr>
          <w:p w:rsidR="00C21995" w:rsidRPr="00AF3710" w:rsidRDefault="00C21995" w:rsidP="00CE6839">
            <w:pPr>
              <w:pStyle w:val="TCTableBody"/>
              <w:ind w:left="443" w:hanging="443"/>
              <w:jc w:val="center"/>
              <w:rPr>
                <w:b/>
                <w:lang w:val="en-GB"/>
              </w:rPr>
            </w:pPr>
            <w:proofErr w:type="spellStart"/>
            <w:r w:rsidRPr="00AF3710">
              <w:rPr>
                <w:b/>
                <w:lang w:val="en-GB"/>
              </w:rPr>
              <w:t>ε</w:t>
            </w:r>
            <w:r w:rsidRPr="00AF3710">
              <w:rPr>
                <w:b/>
                <w:vertAlign w:val="subscript"/>
                <w:lang w:val="en-GB"/>
              </w:rPr>
              <w:t>p</w:t>
            </w:r>
            <w:proofErr w:type="spellEnd"/>
            <w:r w:rsidRPr="00AF3710">
              <w:rPr>
                <w:b/>
                <w:lang w:val="en-GB"/>
              </w:rPr>
              <w:t xml:space="preserve">  from PBE</w:t>
            </w:r>
          </w:p>
        </w:tc>
        <w:tc>
          <w:tcPr>
            <w:tcW w:w="136" w:type="pct"/>
            <w:tcBorders>
              <w:top w:val="single" w:sz="4" w:space="0" w:color="auto"/>
            </w:tcBorders>
          </w:tcPr>
          <w:p w:rsidR="00C21995" w:rsidRPr="00AF3710" w:rsidRDefault="00C21995" w:rsidP="00AF3710">
            <w:pPr>
              <w:pStyle w:val="TCTableBody"/>
              <w:rPr>
                <w:b/>
                <w:lang w:val="en-GB"/>
              </w:rPr>
            </w:pPr>
          </w:p>
        </w:tc>
        <w:tc>
          <w:tcPr>
            <w:tcW w:w="2297" w:type="pct"/>
            <w:gridSpan w:val="4"/>
            <w:tcBorders>
              <w:top w:val="single" w:sz="4" w:space="0" w:color="auto"/>
              <w:bottom w:val="single" w:sz="4" w:space="0" w:color="auto"/>
              <w:right w:val="single" w:sz="4" w:space="0" w:color="auto"/>
            </w:tcBorders>
            <w:vAlign w:val="center"/>
          </w:tcPr>
          <w:p w:rsidR="00C21995" w:rsidRPr="00AF3710" w:rsidRDefault="00C21995" w:rsidP="00CE6839">
            <w:pPr>
              <w:pStyle w:val="TCTableBody"/>
              <w:jc w:val="center"/>
              <w:rPr>
                <w:b/>
                <w:lang w:val="en-GB"/>
              </w:rPr>
            </w:pPr>
            <w:proofErr w:type="spellStart"/>
            <w:r w:rsidRPr="00AF3710">
              <w:rPr>
                <w:b/>
                <w:lang w:val="en-GB"/>
              </w:rPr>
              <w:t>ε</w:t>
            </w:r>
            <w:r w:rsidRPr="00AF3710">
              <w:rPr>
                <w:b/>
                <w:vertAlign w:val="subscript"/>
                <w:lang w:val="en-GB"/>
              </w:rPr>
              <w:t>eff</w:t>
            </w:r>
            <w:proofErr w:type="spellEnd"/>
            <w:r w:rsidRPr="00AF3710">
              <w:rPr>
                <w:b/>
                <w:lang w:val="en-GB"/>
              </w:rPr>
              <w:t xml:space="preserve">  from Coulomb’s law</w:t>
            </w:r>
          </w:p>
        </w:tc>
      </w:tr>
      <w:tr w:rsidR="00C21995" w:rsidRPr="00AF3710" w:rsidTr="00C21995">
        <w:trPr>
          <w:trHeight w:val="461"/>
        </w:trPr>
        <w:tc>
          <w:tcPr>
            <w:tcW w:w="558" w:type="pct"/>
            <w:vMerge/>
            <w:tcBorders>
              <w:left w:val="single" w:sz="4" w:space="0" w:color="auto"/>
              <w:bottom w:val="single" w:sz="4" w:space="0" w:color="auto"/>
            </w:tcBorders>
            <w:noWrap/>
          </w:tcPr>
          <w:p w:rsidR="00C21995" w:rsidRPr="00AF3710" w:rsidRDefault="00C21995" w:rsidP="00AF3710">
            <w:pPr>
              <w:pStyle w:val="TCTableBody"/>
              <w:rPr>
                <w:lang w:val="en-GB"/>
              </w:rPr>
            </w:pPr>
          </w:p>
        </w:tc>
        <w:tc>
          <w:tcPr>
            <w:tcW w:w="645" w:type="pct"/>
            <w:tcBorders>
              <w:top w:val="single" w:sz="4" w:space="0" w:color="auto"/>
              <w:bottom w:val="single" w:sz="4" w:space="0" w:color="auto"/>
            </w:tcBorders>
          </w:tcPr>
          <w:p w:rsidR="00C21995" w:rsidRPr="00AF3710" w:rsidRDefault="00C21995" w:rsidP="00C21995">
            <w:pPr>
              <w:pStyle w:val="TCTableBody"/>
              <w:jc w:val="left"/>
              <w:rPr>
                <w:lang w:val="en-GB"/>
              </w:rPr>
            </w:pPr>
            <w:r w:rsidRPr="00AF3710">
              <w:rPr>
                <w:lang w:val="en-GB"/>
              </w:rPr>
              <w:t>static structure</w:t>
            </w:r>
          </w:p>
        </w:tc>
        <w:tc>
          <w:tcPr>
            <w:tcW w:w="646" w:type="pct"/>
            <w:tcBorders>
              <w:top w:val="single" w:sz="4" w:space="0" w:color="auto"/>
              <w:bottom w:val="single" w:sz="4" w:space="0" w:color="auto"/>
            </w:tcBorders>
          </w:tcPr>
          <w:p w:rsidR="00C21995" w:rsidRPr="00AF3710" w:rsidRDefault="00C21995" w:rsidP="00C21995">
            <w:pPr>
              <w:pStyle w:val="TCTableBody"/>
              <w:jc w:val="left"/>
              <w:rPr>
                <w:lang w:val="en-GB"/>
              </w:rPr>
            </w:pPr>
            <w:proofErr w:type="gramStart"/>
            <w:r w:rsidRPr="00AF3710">
              <w:rPr>
                <w:lang w:val="en-GB"/>
              </w:rPr>
              <w:t>ensemble</w:t>
            </w:r>
            <w:proofErr w:type="gramEnd"/>
            <w:r w:rsidRPr="00AF3710">
              <w:rPr>
                <w:lang w:val="en-GB"/>
              </w:rPr>
              <w:t xml:space="preserve"> of </w:t>
            </w:r>
            <w:proofErr w:type="spellStart"/>
            <w:r w:rsidRPr="00AF3710">
              <w:rPr>
                <w:lang w:val="en-GB"/>
              </w:rPr>
              <w:t>stat.struct</w:t>
            </w:r>
            <w:proofErr w:type="spellEnd"/>
            <w:r w:rsidRPr="00AF3710">
              <w:rPr>
                <w:lang w:val="en-GB"/>
              </w:rPr>
              <w:t>.</w:t>
            </w:r>
          </w:p>
        </w:tc>
        <w:tc>
          <w:tcPr>
            <w:tcW w:w="718" w:type="pct"/>
            <w:tcBorders>
              <w:top w:val="single" w:sz="4" w:space="0" w:color="auto"/>
              <w:bottom w:val="single" w:sz="4" w:space="0" w:color="auto"/>
            </w:tcBorders>
          </w:tcPr>
          <w:p w:rsidR="00C21995" w:rsidRPr="00AF3710" w:rsidRDefault="00C21995" w:rsidP="00C21995">
            <w:pPr>
              <w:pStyle w:val="TCTableBody"/>
              <w:ind w:left="443" w:hanging="443"/>
              <w:jc w:val="left"/>
              <w:rPr>
                <w:lang w:val="en-GB"/>
              </w:rPr>
            </w:pPr>
            <w:r w:rsidRPr="00AF3710">
              <w:rPr>
                <w:lang w:val="en-GB"/>
              </w:rPr>
              <w:t>MD simulations</w:t>
            </w:r>
          </w:p>
        </w:tc>
        <w:tc>
          <w:tcPr>
            <w:tcW w:w="136" w:type="pct"/>
            <w:tcBorders>
              <w:bottom w:val="single" w:sz="4" w:space="0" w:color="auto"/>
            </w:tcBorders>
          </w:tcPr>
          <w:p w:rsidR="00C21995" w:rsidRPr="00AF3710" w:rsidRDefault="00C21995" w:rsidP="00C21995">
            <w:pPr>
              <w:pStyle w:val="TCTableBody"/>
              <w:jc w:val="left"/>
              <w:rPr>
                <w:lang w:val="en-GB"/>
              </w:rPr>
            </w:pPr>
          </w:p>
        </w:tc>
        <w:tc>
          <w:tcPr>
            <w:tcW w:w="579" w:type="pct"/>
            <w:tcBorders>
              <w:top w:val="single" w:sz="4" w:space="0" w:color="auto"/>
              <w:bottom w:val="single" w:sz="4" w:space="0" w:color="auto"/>
            </w:tcBorders>
          </w:tcPr>
          <w:p w:rsidR="00C21995" w:rsidRPr="00AF3710" w:rsidRDefault="00C21995" w:rsidP="00C21995">
            <w:pPr>
              <w:pStyle w:val="TCTableBody"/>
              <w:jc w:val="left"/>
              <w:rPr>
                <w:lang w:val="en-GB"/>
              </w:rPr>
            </w:pPr>
            <w:r w:rsidRPr="00AF3710">
              <w:rPr>
                <w:lang w:val="en-GB"/>
              </w:rPr>
              <w:t>static stru</w:t>
            </w:r>
            <w:r w:rsidRPr="00AF3710">
              <w:rPr>
                <w:lang w:val="en-GB"/>
              </w:rPr>
              <w:t>c</w:t>
            </w:r>
            <w:r w:rsidRPr="00AF3710">
              <w:rPr>
                <w:lang w:val="en-GB"/>
              </w:rPr>
              <w:t>ture</w:t>
            </w:r>
          </w:p>
        </w:tc>
        <w:tc>
          <w:tcPr>
            <w:tcW w:w="572" w:type="pct"/>
            <w:tcBorders>
              <w:top w:val="single" w:sz="4" w:space="0" w:color="auto"/>
              <w:bottom w:val="single" w:sz="4" w:space="0" w:color="auto"/>
            </w:tcBorders>
          </w:tcPr>
          <w:p w:rsidR="00C21995" w:rsidRPr="00AF3710" w:rsidRDefault="00C21995" w:rsidP="00C21995">
            <w:pPr>
              <w:pStyle w:val="TCTableBody"/>
              <w:jc w:val="left"/>
              <w:rPr>
                <w:lang w:val="en-GB"/>
              </w:rPr>
            </w:pPr>
            <w:proofErr w:type="gramStart"/>
            <w:r w:rsidRPr="00AF3710">
              <w:rPr>
                <w:lang w:val="en-GB"/>
              </w:rPr>
              <w:t>ensemble</w:t>
            </w:r>
            <w:proofErr w:type="gramEnd"/>
            <w:r w:rsidRPr="00AF3710">
              <w:rPr>
                <w:lang w:val="en-GB"/>
              </w:rPr>
              <w:t xml:space="preserve"> of </w:t>
            </w:r>
            <w:proofErr w:type="spellStart"/>
            <w:r w:rsidRPr="00AF3710">
              <w:rPr>
                <w:lang w:val="en-GB"/>
              </w:rPr>
              <w:t>stat.struct</w:t>
            </w:r>
            <w:proofErr w:type="spellEnd"/>
            <w:r w:rsidRPr="00AF3710">
              <w:rPr>
                <w:lang w:val="en-GB"/>
              </w:rPr>
              <w:t>.</w:t>
            </w:r>
          </w:p>
        </w:tc>
        <w:tc>
          <w:tcPr>
            <w:tcW w:w="573" w:type="pct"/>
            <w:tcBorders>
              <w:top w:val="single" w:sz="4" w:space="0" w:color="auto"/>
              <w:bottom w:val="single" w:sz="4" w:space="0" w:color="auto"/>
            </w:tcBorders>
          </w:tcPr>
          <w:p w:rsidR="00C21995" w:rsidRPr="00AF3710" w:rsidRDefault="00C21995" w:rsidP="00C21995">
            <w:pPr>
              <w:pStyle w:val="TCTableBody"/>
              <w:jc w:val="left"/>
              <w:rPr>
                <w:lang w:val="en-GB"/>
              </w:rPr>
            </w:pPr>
            <w:r w:rsidRPr="00AF3710">
              <w:rPr>
                <w:lang w:val="en-GB"/>
              </w:rPr>
              <w:t>MD without water</w:t>
            </w:r>
          </w:p>
        </w:tc>
        <w:tc>
          <w:tcPr>
            <w:tcW w:w="573" w:type="pct"/>
            <w:tcBorders>
              <w:top w:val="single" w:sz="4" w:space="0" w:color="auto"/>
              <w:bottom w:val="single" w:sz="4" w:space="0" w:color="auto"/>
              <w:right w:val="single" w:sz="4" w:space="0" w:color="auto"/>
            </w:tcBorders>
          </w:tcPr>
          <w:p w:rsidR="00C21995" w:rsidRPr="00AF3710" w:rsidRDefault="00C21995" w:rsidP="00C21995">
            <w:pPr>
              <w:pStyle w:val="TCTableBody"/>
              <w:jc w:val="left"/>
              <w:rPr>
                <w:lang w:val="en-GB"/>
              </w:rPr>
            </w:pPr>
            <w:r w:rsidRPr="00AF3710">
              <w:rPr>
                <w:lang w:val="en-GB"/>
              </w:rPr>
              <w:t>full MD</w:t>
            </w:r>
          </w:p>
        </w:tc>
      </w:tr>
      <w:tr w:rsidR="00C21995" w:rsidRPr="00AF3710" w:rsidTr="00C21995">
        <w:trPr>
          <w:trHeight w:val="472"/>
        </w:trPr>
        <w:tc>
          <w:tcPr>
            <w:tcW w:w="558" w:type="pct"/>
            <w:tcBorders>
              <w:top w:val="single" w:sz="4" w:space="0" w:color="auto"/>
              <w:left w:val="single" w:sz="4" w:space="0" w:color="auto"/>
            </w:tcBorders>
            <w:shd w:val="clear" w:color="auto" w:fill="FFFFFF" w:themeFill="background1"/>
            <w:noWrap/>
          </w:tcPr>
          <w:p w:rsidR="00C21995" w:rsidRPr="00AF3710" w:rsidRDefault="00C21995" w:rsidP="00AF3710">
            <w:pPr>
              <w:pStyle w:val="TCTableBody"/>
              <w:rPr>
                <w:b/>
                <w:iCs/>
              </w:rPr>
            </w:pPr>
            <w:r w:rsidRPr="00AF3710">
              <w:rPr>
                <w:b/>
                <w:iCs/>
              </w:rPr>
              <w:t>ACBP</w:t>
            </w:r>
          </w:p>
        </w:tc>
        <w:tc>
          <w:tcPr>
            <w:tcW w:w="645"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3.5(3.5)</w:t>
            </w:r>
          </w:p>
        </w:tc>
        <w:tc>
          <w:tcPr>
            <w:tcW w:w="646"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3.5(3.0)</w:t>
            </w:r>
          </w:p>
        </w:tc>
        <w:tc>
          <w:tcPr>
            <w:tcW w:w="718" w:type="pct"/>
            <w:tcBorders>
              <w:top w:val="single" w:sz="4" w:space="0" w:color="auto"/>
            </w:tcBorders>
            <w:shd w:val="clear" w:color="auto" w:fill="FFFFFF" w:themeFill="background1"/>
          </w:tcPr>
          <w:p w:rsidR="00C21995" w:rsidRPr="00AF3710" w:rsidRDefault="00C21995" w:rsidP="00C21995">
            <w:pPr>
              <w:pStyle w:val="TCTableBody"/>
              <w:ind w:left="443" w:hanging="443"/>
              <w:rPr>
                <w:b/>
                <w:iCs/>
              </w:rPr>
            </w:pPr>
            <w:r w:rsidRPr="00AF3710">
              <w:rPr>
                <w:b/>
                <w:iCs/>
              </w:rPr>
              <w:t>3.5(4.0)</w:t>
            </w:r>
          </w:p>
        </w:tc>
        <w:tc>
          <w:tcPr>
            <w:tcW w:w="136" w:type="pct"/>
            <w:tcBorders>
              <w:top w:val="single" w:sz="4" w:space="0" w:color="auto"/>
            </w:tcBorders>
            <w:shd w:val="clear" w:color="auto" w:fill="FFFFFF" w:themeFill="background1"/>
          </w:tcPr>
          <w:p w:rsidR="00C21995" w:rsidRPr="00AF3710" w:rsidRDefault="00C21995" w:rsidP="00AF3710">
            <w:pPr>
              <w:pStyle w:val="TCTableBody"/>
              <w:rPr>
                <w:b/>
                <w:iCs/>
              </w:rPr>
            </w:pPr>
          </w:p>
        </w:tc>
        <w:tc>
          <w:tcPr>
            <w:tcW w:w="579"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7.5(8.0)</w:t>
            </w:r>
          </w:p>
        </w:tc>
        <w:tc>
          <w:tcPr>
            <w:tcW w:w="572"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8.0(9.0)</w:t>
            </w:r>
          </w:p>
        </w:tc>
        <w:tc>
          <w:tcPr>
            <w:tcW w:w="573"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8.0(9.0)</w:t>
            </w:r>
          </w:p>
        </w:tc>
        <w:tc>
          <w:tcPr>
            <w:tcW w:w="573" w:type="pct"/>
            <w:tcBorders>
              <w:top w:val="single" w:sz="4" w:space="0" w:color="auto"/>
              <w:right w:val="single" w:sz="4" w:space="0" w:color="auto"/>
            </w:tcBorders>
            <w:shd w:val="clear" w:color="auto" w:fill="FFFFFF" w:themeFill="background1"/>
          </w:tcPr>
          <w:p w:rsidR="00C21995" w:rsidRPr="00AF3710" w:rsidRDefault="00C21995" w:rsidP="00AF3710">
            <w:pPr>
              <w:pStyle w:val="TCTableBody"/>
              <w:rPr>
                <w:b/>
                <w:iCs/>
              </w:rPr>
            </w:pPr>
            <w:r w:rsidRPr="00AF3710">
              <w:rPr>
                <w:b/>
                <w:iCs/>
              </w:rPr>
              <w:t>5.5(8.5)</w:t>
            </w:r>
          </w:p>
        </w:tc>
      </w:tr>
      <w:tr w:rsidR="00C21995" w:rsidRPr="00AF3710" w:rsidTr="00C21995">
        <w:trPr>
          <w:trHeight w:val="472"/>
        </w:trPr>
        <w:tc>
          <w:tcPr>
            <w:tcW w:w="558" w:type="pct"/>
            <w:tcBorders>
              <w:left w:val="single" w:sz="4" w:space="0" w:color="auto"/>
              <w:bottom w:val="nil"/>
            </w:tcBorders>
            <w:shd w:val="clear" w:color="auto" w:fill="FFFFFF" w:themeFill="background1"/>
            <w:noWrap/>
          </w:tcPr>
          <w:p w:rsidR="00C21995" w:rsidRPr="00AF3710" w:rsidRDefault="00C21995" w:rsidP="00AF3710">
            <w:pPr>
              <w:pStyle w:val="TCTableBody"/>
              <w:rPr>
                <w:lang w:val="en-GB"/>
              </w:rPr>
            </w:pPr>
            <w:r w:rsidRPr="00AF3710">
              <w:rPr>
                <w:lang w:val="en-GB"/>
              </w:rPr>
              <w:t>His14</w:t>
            </w:r>
          </w:p>
        </w:tc>
        <w:tc>
          <w:tcPr>
            <w:tcW w:w="645" w:type="pct"/>
            <w:tcBorders>
              <w:bottom w:val="nil"/>
            </w:tcBorders>
            <w:shd w:val="clear" w:color="auto" w:fill="FFFFFF" w:themeFill="background1"/>
          </w:tcPr>
          <w:p w:rsidR="00C21995" w:rsidRPr="00AF3710" w:rsidRDefault="00C21995" w:rsidP="00AF3710">
            <w:pPr>
              <w:pStyle w:val="TCTableBody"/>
            </w:pPr>
            <w:r w:rsidRPr="00AF3710">
              <w:t>2.0(2.0)</w:t>
            </w:r>
          </w:p>
        </w:tc>
        <w:tc>
          <w:tcPr>
            <w:tcW w:w="646" w:type="pct"/>
            <w:tcBorders>
              <w:bottom w:val="nil"/>
            </w:tcBorders>
            <w:shd w:val="clear" w:color="auto" w:fill="FFFFFF" w:themeFill="background1"/>
          </w:tcPr>
          <w:p w:rsidR="00C21995" w:rsidRPr="00AF3710" w:rsidRDefault="00C21995" w:rsidP="00AF3710">
            <w:pPr>
              <w:pStyle w:val="TCTableBody"/>
            </w:pPr>
            <w:r w:rsidRPr="00AF3710">
              <w:t>3.0(3.5)</w:t>
            </w:r>
          </w:p>
        </w:tc>
        <w:tc>
          <w:tcPr>
            <w:tcW w:w="718" w:type="pct"/>
            <w:tcBorders>
              <w:bottom w:val="nil"/>
            </w:tcBorders>
            <w:shd w:val="clear" w:color="auto" w:fill="FFFFFF" w:themeFill="background1"/>
          </w:tcPr>
          <w:p w:rsidR="00C21995" w:rsidRPr="00AF3710" w:rsidRDefault="00C21995" w:rsidP="00C21995">
            <w:pPr>
              <w:pStyle w:val="TCTableBody"/>
              <w:ind w:left="443" w:hanging="443"/>
            </w:pPr>
            <w:r w:rsidRPr="00AF3710">
              <w:t>3.5(6.0)</w:t>
            </w:r>
          </w:p>
        </w:tc>
        <w:tc>
          <w:tcPr>
            <w:tcW w:w="136" w:type="pct"/>
            <w:tcBorders>
              <w:bottom w:val="nil"/>
            </w:tcBorders>
            <w:shd w:val="clear" w:color="auto" w:fill="FFFFFF" w:themeFill="background1"/>
          </w:tcPr>
          <w:p w:rsidR="00C21995" w:rsidRPr="00AF3710" w:rsidRDefault="00C21995" w:rsidP="00AF3710">
            <w:pPr>
              <w:pStyle w:val="TCTableBody"/>
            </w:pPr>
          </w:p>
        </w:tc>
        <w:tc>
          <w:tcPr>
            <w:tcW w:w="579" w:type="pct"/>
            <w:tcBorders>
              <w:bottom w:val="nil"/>
            </w:tcBorders>
            <w:shd w:val="clear" w:color="auto" w:fill="FFFFFF" w:themeFill="background1"/>
          </w:tcPr>
          <w:p w:rsidR="00C21995" w:rsidRPr="00AF3710" w:rsidRDefault="00C21995" w:rsidP="00AF3710">
            <w:pPr>
              <w:pStyle w:val="TCTableBody"/>
            </w:pPr>
            <w:r w:rsidRPr="00AF3710">
              <w:t>7.0(17.0)</w:t>
            </w:r>
          </w:p>
        </w:tc>
        <w:tc>
          <w:tcPr>
            <w:tcW w:w="572" w:type="pct"/>
            <w:tcBorders>
              <w:bottom w:val="nil"/>
            </w:tcBorders>
            <w:shd w:val="clear" w:color="auto" w:fill="FFFFFF" w:themeFill="background1"/>
          </w:tcPr>
          <w:p w:rsidR="00C21995" w:rsidRPr="00AF3710" w:rsidRDefault="00C21995" w:rsidP="00AF3710">
            <w:pPr>
              <w:pStyle w:val="TCTableBody"/>
            </w:pPr>
            <w:r w:rsidRPr="00AF3710">
              <w:t>10.0(20)</w:t>
            </w:r>
          </w:p>
        </w:tc>
        <w:tc>
          <w:tcPr>
            <w:tcW w:w="573" w:type="pct"/>
            <w:tcBorders>
              <w:bottom w:val="nil"/>
            </w:tcBorders>
            <w:shd w:val="clear" w:color="auto" w:fill="FFFFFF" w:themeFill="background1"/>
          </w:tcPr>
          <w:p w:rsidR="00C21995" w:rsidRPr="00AF3710" w:rsidRDefault="00C21995" w:rsidP="00AF3710">
            <w:pPr>
              <w:pStyle w:val="TCTableBody"/>
            </w:pPr>
            <w:r w:rsidRPr="00AF3710">
              <w:t>9.5(21.0)</w:t>
            </w:r>
          </w:p>
        </w:tc>
        <w:tc>
          <w:tcPr>
            <w:tcW w:w="573" w:type="pct"/>
            <w:tcBorders>
              <w:bottom w:val="nil"/>
              <w:right w:val="single" w:sz="4" w:space="0" w:color="auto"/>
            </w:tcBorders>
            <w:shd w:val="clear" w:color="auto" w:fill="FFFFFF" w:themeFill="background1"/>
          </w:tcPr>
          <w:p w:rsidR="00C21995" w:rsidRPr="00AF3710" w:rsidRDefault="00C21995" w:rsidP="00AF3710">
            <w:pPr>
              <w:pStyle w:val="TCTableBody"/>
            </w:pPr>
            <w:r w:rsidRPr="00AF3710">
              <w:t>4.0(60)</w:t>
            </w:r>
          </w:p>
        </w:tc>
      </w:tr>
      <w:tr w:rsidR="00C21995" w:rsidRPr="00AF3710" w:rsidTr="00C21995">
        <w:trPr>
          <w:trHeight w:val="472"/>
        </w:trPr>
        <w:tc>
          <w:tcPr>
            <w:tcW w:w="558" w:type="pct"/>
            <w:tcBorders>
              <w:top w:val="nil"/>
              <w:left w:val="single" w:sz="4" w:space="0" w:color="auto"/>
              <w:bottom w:val="single" w:sz="4" w:space="0" w:color="auto"/>
            </w:tcBorders>
            <w:shd w:val="clear" w:color="auto" w:fill="FFFFFF" w:themeFill="background1"/>
            <w:noWrap/>
          </w:tcPr>
          <w:p w:rsidR="00C21995" w:rsidRPr="00AF3710" w:rsidRDefault="00C21995" w:rsidP="00AF3710">
            <w:pPr>
              <w:pStyle w:val="TCTableBody"/>
              <w:rPr>
                <w:lang w:val="en-GB"/>
              </w:rPr>
            </w:pPr>
            <w:r w:rsidRPr="00AF3710">
              <w:rPr>
                <w:lang w:val="en-GB"/>
              </w:rPr>
              <w:t>His30</w:t>
            </w:r>
          </w:p>
        </w:tc>
        <w:tc>
          <w:tcPr>
            <w:tcW w:w="645"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3.5(3.5)</w:t>
            </w:r>
          </w:p>
        </w:tc>
        <w:tc>
          <w:tcPr>
            <w:tcW w:w="646"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4.0(3.0)</w:t>
            </w:r>
          </w:p>
        </w:tc>
        <w:tc>
          <w:tcPr>
            <w:tcW w:w="718" w:type="pct"/>
            <w:tcBorders>
              <w:top w:val="nil"/>
              <w:bottom w:val="single" w:sz="4" w:space="0" w:color="auto"/>
            </w:tcBorders>
            <w:shd w:val="clear" w:color="auto" w:fill="FFFFFF" w:themeFill="background1"/>
          </w:tcPr>
          <w:p w:rsidR="00C21995" w:rsidRPr="00AF3710" w:rsidRDefault="00C21995" w:rsidP="00C21995">
            <w:pPr>
              <w:pStyle w:val="TCTableBody"/>
              <w:ind w:left="443" w:hanging="443"/>
            </w:pPr>
            <w:r w:rsidRPr="00AF3710">
              <w:t>3.5(3.0)</w:t>
            </w:r>
          </w:p>
        </w:tc>
        <w:tc>
          <w:tcPr>
            <w:tcW w:w="13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9"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7.5(7.5)</w:t>
            </w:r>
          </w:p>
        </w:tc>
        <w:tc>
          <w:tcPr>
            <w:tcW w:w="572"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7.0(7.5)</w:t>
            </w:r>
          </w:p>
        </w:tc>
        <w:tc>
          <w:tcPr>
            <w:tcW w:w="573"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7.5(7.5)</w:t>
            </w:r>
          </w:p>
        </w:tc>
        <w:tc>
          <w:tcPr>
            <w:tcW w:w="573" w:type="pct"/>
            <w:tcBorders>
              <w:top w:val="nil"/>
              <w:bottom w:val="single" w:sz="4" w:space="0" w:color="auto"/>
              <w:right w:val="single" w:sz="4" w:space="0" w:color="auto"/>
            </w:tcBorders>
            <w:shd w:val="clear" w:color="auto" w:fill="FFFFFF" w:themeFill="background1"/>
          </w:tcPr>
          <w:p w:rsidR="00C21995" w:rsidRPr="00AF3710" w:rsidRDefault="00C21995" w:rsidP="00AF3710">
            <w:pPr>
              <w:pStyle w:val="TCTableBody"/>
            </w:pPr>
            <w:r w:rsidRPr="00AF3710">
              <w:t>6.0 (8.0)</w:t>
            </w:r>
          </w:p>
        </w:tc>
      </w:tr>
      <w:tr w:rsidR="00C21995" w:rsidRPr="00AF3710" w:rsidTr="00C21995">
        <w:trPr>
          <w:trHeight w:val="472"/>
        </w:trPr>
        <w:tc>
          <w:tcPr>
            <w:tcW w:w="558" w:type="pct"/>
            <w:tcBorders>
              <w:top w:val="single" w:sz="4" w:space="0" w:color="auto"/>
              <w:left w:val="single" w:sz="4" w:space="0" w:color="auto"/>
            </w:tcBorders>
            <w:shd w:val="clear" w:color="auto" w:fill="FFFFFF" w:themeFill="background1"/>
            <w:noWrap/>
          </w:tcPr>
          <w:p w:rsidR="00C21995" w:rsidRPr="00AF3710" w:rsidRDefault="00C21995" w:rsidP="00AF3710">
            <w:pPr>
              <w:pStyle w:val="TCTableBody"/>
              <w:rPr>
                <w:b/>
                <w:iCs/>
              </w:rPr>
            </w:pPr>
            <w:proofErr w:type="spellStart"/>
            <w:r w:rsidRPr="00AF3710">
              <w:rPr>
                <w:b/>
                <w:iCs/>
              </w:rPr>
              <w:t>A.v</w:t>
            </w:r>
            <w:proofErr w:type="spellEnd"/>
            <w:r w:rsidRPr="00AF3710">
              <w:rPr>
                <w:b/>
                <w:iCs/>
              </w:rPr>
              <w:t>. Pc</w:t>
            </w:r>
          </w:p>
        </w:tc>
        <w:tc>
          <w:tcPr>
            <w:tcW w:w="645"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3.0(3.0)</w:t>
            </w:r>
          </w:p>
        </w:tc>
        <w:tc>
          <w:tcPr>
            <w:tcW w:w="646"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2.5(3.0)</w:t>
            </w:r>
          </w:p>
        </w:tc>
        <w:tc>
          <w:tcPr>
            <w:tcW w:w="718" w:type="pct"/>
            <w:tcBorders>
              <w:top w:val="single" w:sz="4" w:space="0" w:color="auto"/>
            </w:tcBorders>
            <w:shd w:val="clear" w:color="auto" w:fill="FFFFFF" w:themeFill="background1"/>
          </w:tcPr>
          <w:p w:rsidR="00C21995" w:rsidRPr="00AF3710" w:rsidRDefault="00C21995" w:rsidP="00C21995">
            <w:pPr>
              <w:pStyle w:val="TCTableBody"/>
              <w:ind w:left="443" w:hanging="443"/>
              <w:rPr>
                <w:b/>
                <w:iCs/>
              </w:rPr>
            </w:pPr>
            <w:r w:rsidRPr="00AF3710">
              <w:rPr>
                <w:b/>
                <w:iCs/>
              </w:rPr>
              <w:t>2.0(2.5)</w:t>
            </w:r>
          </w:p>
        </w:tc>
        <w:tc>
          <w:tcPr>
            <w:tcW w:w="136" w:type="pct"/>
            <w:tcBorders>
              <w:top w:val="single" w:sz="4" w:space="0" w:color="auto"/>
            </w:tcBorders>
            <w:shd w:val="clear" w:color="auto" w:fill="FFFFFF" w:themeFill="background1"/>
          </w:tcPr>
          <w:p w:rsidR="00C21995" w:rsidRPr="00AF3710" w:rsidRDefault="00C21995" w:rsidP="00AF3710">
            <w:pPr>
              <w:pStyle w:val="TCTableBody"/>
              <w:rPr>
                <w:b/>
                <w:iCs/>
              </w:rPr>
            </w:pPr>
          </w:p>
        </w:tc>
        <w:tc>
          <w:tcPr>
            <w:tcW w:w="579"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5.5(4.5)</w:t>
            </w:r>
          </w:p>
        </w:tc>
        <w:tc>
          <w:tcPr>
            <w:tcW w:w="572"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5.5(5.5)</w:t>
            </w:r>
          </w:p>
        </w:tc>
        <w:tc>
          <w:tcPr>
            <w:tcW w:w="573"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5.5(7.5)</w:t>
            </w:r>
          </w:p>
        </w:tc>
        <w:tc>
          <w:tcPr>
            <w:tcW w:w="573" w:type="pct"/>
            <w:tcBorders>
              <w:top w:val="single" w:sz="4" w:space="0" w:color="auto"/>
              <w:right w:val="single" w:sz="4" w:space="0" w:color="auto"/>
            </w:tcBorders>
            <w:shd w:val="clear" w:color="auto" w:fill="FFFFFF" w:themeFill="background1"/>
          </w:tcPr>
          <w:p w:rsidR="00C21995" w:rsidRPr="00AF3710" w:rsidRDefault="00C21995" w:rsidP="00AF3710">
            <w:pPr>
              <w:pStyle w:val="TCTableBody"/>
              <w:rPr>
                <w:b/>
                <w:iCs/>
              </w:rPr>
            </w:pPr>
            <w:r w:rsidRPr="00AF3710">
              <w:rPr>
                <w:b/>
                <w:iCs/>
              </w:rPr>
              <w:t>11.0(31.5)</w:t>
            </w:r>
          </w:p>
        </w:tc>
      </w:tr>
      <w:tr w:rsidR="00C21995" w:rsidRPr="00AF3710" w:rsidTr="00C21995">
        <w:trPr>
          <w:trHeight w:val="472"/>
        </w:trPr>
        <w:tc>
          <w:tcPr>
            <w:tcW w:w="558" w:type="pct"/>
            <w:tcBorders>
              <w:left w:val="single" w:sz="4" w:space="0" w:color="auto"/>
              <w:bottom w:val="nil"/>
            </w:tcBorders>
            <w:shd w:val="clear" w:color="auto" w:fill="FFFFFF" w:themeFill="background1"/>
            <w:noWrap/>
          </w:tcPr>
          <w:p w:rsidR="00C21995" w:rsidRPr="00AF3710" w:rsidRDefault="00C21995" w:rsidP="00AF3710">
            <w:pPr>
              <w:pStyle w:val="TCTableBody"/>
              <w:rPr>
                <w:lang w:val="en-GB"/>
              </w:rPr>
            </w:pPr>
            <w:r w:rsidRPr="00AF3710">
              <w:rPr>
                <w:lang w:val="en-GB"/>
              </w:rPr>
              <w:t>His61</w:t>
            </w:r>
          </w:p>
        </w:tc>
        <w:tc>
          <w:tcPr>
            <w:tcW w:w="645" w:type="pct"/>
            <w:tcBorders>
              <w:bottom w:val="nil"/>
            </w:tcBorders>
            <w:shd w:val="clear" w:color="auto" w:fill="FFFFFF" w:themeFill="background1"/>
          </w:tcPr>
          <w:p w:rsidR="00C21995" w:rsidRPr="00AF3710" w:rsidRDefault="00C21995" w:rsidP="00AF3710">
            <w:pPr>
              <w:pStyle w:val="TCTableBody"/>
            </w:pPr>
            <w:r w:rsidRPr="00AF3710">
              <w:t>5.0(5.0)</w:t>
            </w:r>
          </w:p>
        </w:tc>
        <w:tc>
          <w:tcPr>
            <w:tcW w:w="646" w:type="pct"/>
            <w:tcBorders>
              <w:bottom w:val="nil"/>
            </w:tcBorders>
            <w:shd w:val="clear" w:color="auto" w:fill="FFFFFF" w:themeFill="background1"/>
          </w:tcPr>
          <w:p w:rsidR="00C21995" w:rsidRPr="00AF3710" w:rsidRDefault="00C21995" w:rsidP="00AF3710">
            <w:pPr>
              <w:pStyle w:val="TCTableBody"/>
            </w:pPr>
            <w:r w:rsidRPr="00AF3710">
              <w:t>4.0(9.5)</w:t>
            </w:r>
          </w:p>
        </w:tc>
        <w:tc>
          <w:tcPr>
            <w:tcW w:w="718" w:type="pct"/>
            <w:tcBorders>
              <w:bottom w:val="nil"/>
            </w:tcBorders>
            <w:shd w:val="clear" w:color="auto" w:fill="FFFFFF" w:themeFill="background1"/>
          </w:tcPr>
          <w:p w:rsidR="00C21995" w:rsidRPr="00AF3710" w:rsidRDefault="00C21995" w:rsidP="00C21995">
            <w:pPr>
              <w:pStyle w:val="TCTableBody"/>
              <w:ind w:left="443" w:hanging="443"/>
            </w:pPr>
            <w:r w:rsidRPr="00AF3710">
              <w:t>2.5(7.5)</w:t>
            </w:r>
          </w:p>
        </w:tc>
        <w:tc>
          <w:tcPr>
            <w:tcW w:w="136" w:type="pct"/>
            <w:tcBorders>
              <w:bottom w:val="nil"/>
            </w:tcBorders>
            <w:shd w:val="clear" w:color="auto" w:fill="FFFFFF" w:themeFill="background1"/>
          </w:tcPr>
          <w:p w:rsidR="00C21995" w:rsidRPr="00AF3710" w:rsidRDefault="00C21995" w:rsidP="00AF3710">
            <w:pPr>
              <w:pStyle w:val="TCTableBody"/>
            </w:pPr>
          </w:p>
        </w:tc>
        <w:tc>
          <w:tcPr>
            <w:tcW w:w="579" w:type="pct"/>
            <w:tcBorders>
              <w:bottom w:val="nil"/>
            </w:tcBorders>
            <w:shd w:val="clear" w:color="auto" w:fill="FFFFFF" w:themeFill="background1"/>
          </w:tcPr>
          <w:p w:rsidR="00C21995" w:rsidRPr="00AF3710" w:rsidRDefault="00C21995" w:rsidP="00AF3710">
            <w:pPr>
              <w:pStyle w:val="TCTableBody"/>
            </w:pPr>
            <w:r w:rsidRPr="00AF3710">
              <w:t>8.0(16.5)</w:t>
            </w:r>
          </w:p>
        </w:tc>
        <w:tc>
          <w:tcPr>
            <w:tcW w:w="572" w:type="pct"/>
            <w:tcBorders>
              <w:bottom w:val="nil"/>
            </w:tcBorders>
            <w:shd w:val="clear" w:color="auto" w:fill="FFFFFF" w:themeFill="background1"/>
          </w:tcPr>
          <w:p w:rsidR="00C21995" w:rsidRPr="00AF3710" w:rsidRDefault="00C21995" w:rsidP="00AF3710">
            <w:pPr>
              <w:pStyle w:val="TCTableBody"/>
            </w:pPr>
            <w:r w:rsidRPr="00AF3710">
              <w:t>8.0(18.0)</w:t>
            </w:r>
          </w:p>
        </w:tc>
        <w:tc>
          <w:tcPr>
            <w:tcW w:w="573" w:type="pct"/>
            <w:tcBorders>
              <w:bottom w:val="nil"/>
            </w:tcBorders>
            <w:shd w:val="clear" w:color="auto" w:fill="FFFFFF" w:themeFill="background1"/>
          </w:tcPr>
          <w:p w:rsidR="00C21995" w:rsidRPr="00AF3710" w:rsidRDefault="00C21995" w:rsidP="00AF3710">
            <w:pPr>
              <w:pStyle w:val="TCTableBody"/>
            </w:pPr>
            <w:r w:rsidRPr="00AF3710">
              <w:t>9.5(20.0)</w:t>
            </w:r>
          </w:p>
        </w:tc>
        <w:tc>
          <w:tcPr>
            <w:tcW w:w="573" w:type="pct"/>
            <w:tcBorders>
              <w:bottom w:val="nil"/>
              <w:right w:val="single" w:sz="4" w:space="0" w:color="auto"/>
            </w:tcBorders>
            <w:shd w:val="clear" w:color="auto" w:fill="FFFFFF" w:themeFill="background1"/>
          </w:tcPr>
          <w:p w:rsidR="00C21995" w:rsidRPr="00AF3710" w:rsidRDefault="00C21995" w:rsidP="00AF3710">
            <w:pPr>
              <w:pStyle w:val="TCTableBody"/>
            </w:pPr>
            <w:r w:rsidRPr="00AF3710">
              <w:t>60(41.5)</w:t>
            </w:r>
          </w:p>
        </w:tc>
      </w:tr>
      <w:tr w:rsidR="00C21995" w:rsidRPr="00AF3710" w:rsidTr="00C21995">
        <w:trPr>
          <w:trHeight w:val="472"/>
        </w:trPr>
        <w:tc>
          <w:tcPr>
            <w:tcW w:w="558" w:type="pct"/>
            <w:tcBorders>
              <w:top w:val="nil"/>
              <w:left w:val="single" w:sz="4" w:space="0" w:color="auto"/>
              <w:bottom w:val="single" w:sz="4" w:space="0" w:color="auto"/>
            </w:tcBorders>
            <w:shd w:val="clear" w:color="auto" w:fill="FFFFFF" w:themeFill="background1"/>
            <w:noWrap/>
          </w:tcPr>
          <w:p w:rsidR="00C21995" w:rsidRPr="00AF3710" w:rsidRDefault="00C21995" w:rsidP="00AF3710">
            <w:pPr>
              <w:pStyle w:val="TCTableBody"/>
              <w:rPr>
                <w:lang w:val="en-GB"/>
              </w:rPr>
            </w:pPr>
            <w:r w:rsidRPr="00AF3710">
              <w:rPr>
                <w:lang w:val="en-GB"/>
              </w:rPr>
              <w:t>His92</w:t>
            </w:r>
          </w:p>
        </w:tc>
        <w:tc>
          <w:tcPr>
            <w:tcW w:w="645"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2.0(2.5)</w:t>
            </w:r>
          </w:p>
        </w:tc>
        <w:tc>
          <w:tcPr>
            <w:tcW w:w="646"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2.0(2.0)</w:t>
            </w:r>
          </w:p>
        </w:tc>
        <w:tc>
          <w:tcPr>
            <w:tcW w:w="718" w:type="pct"/>
            <w:tcBorders>
              <w:top w:val="nil"/>
              <w:bottom w:val="single" w:sz="4" w:space="0" w:color="auto"/>
            </w:tcBorders>
            <w:shd w:val="clear" w:color="auto" w:fill="FFFFFF" w:themeFill="background1"/>
          </w:tcPr>
          <w:p w:rsidR="00C21995" w:rsidRPr="00AF3710" w:rsidRDefault="00C21995" w:rsidP="00C21995">
            <w:pPr>
              <w:pStyle w:val="TCTableBody"/>
              <w:ind w:left="443" w:hanging="443"/>
            </w:pPr>
            <w:r w:rsidRPr="00AF3710">
              <w:t>2.0(2.5)</w:t>
            </w:r>
          </w:p>
        </w:tc>
        <w:tc>
          <w:tcPr>
            <w:tcW w:w="13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9"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4.0(4.0)</w:t>
            </w:r>
          </w:p>
        </w:tc>
        <w:tc>
          <w:tcPr>
            <w:tcW w:w="572"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4.0(4.0)</w:t>
            </w:r>
          </w:p>
        </w:tc>
        <w:tc>
          <w:tcPr>
            <w:tcW w:w="573"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4.0(5.0)</w:t>
            </w:r>
          </w:p>
        </w:tc>
        <w:tc>
          <w:tcPr>
            <w:tcW w:w="573" w:type="pct"/>
            <w:tcBorders>
              <w:top w:val="nil"/>
              <w:bottom w:val="single" w:sz="4" w:space="0" w:color="auto"/>
              <w:right w:val="single" w:sz="4" w:space="0" w:color="auto"/>
            </w:tcBorders>
            <w:shd w:val="clear" w:color="auto" w:fill="FFFFFF" w:themeFill="background1"/>
          </w:tcPr>
          <w:p w:rsidR="00C21995" w:rsidRPr="00AF3710" w:rsidRDefault="00C21995" w:rsidP="00AF3710">
            <w:pPr>
              <w:pStyle w:val="TCTableBody"/>
            </w:pPr>
            <w:r w:rsidRPr="00AF3710">
              <w:t>5.5(17.5)</w:t>
            </w:r>
          </w:p>
        </w:tc>
      </w:tr>
      <w:tr w:rsidR="00C21995" w:rsidRPr="00AF3710" w:rsidTr="00C21995">
        <w:trPr>
          <w:trHeight w:val="472"/>
        </w:trPr>
        <w:tc>
          <w:tcPr>
            <w:tcW w:w="558" w:type="pct"/>
            <w:tcBorders>
              <w:top w:val="single" w:sz="4" w:space="0" w:color="auto"/>
              <w:left w:val="single" w:sz="4" w:space="0" w:color="auto"/>
              <w:bottom w:val="nil"/>
            </w:tcBorders>
            <w:shd w:val="clear" w:color="auto" w:fill="FFFFFF" w:themeFill="background1"/>
            <w:noWrap/>
          </w:tcPr>
          <w:p w:rsidR="00C21995" w:rsidRPr="00AF3710" w:rsidRDefault="00C21995" w:rsidP="00AF3710">
            <w:pPr>
              <w:pStyle w:val="TCTableBody"/>
              <w:rPr>
                <w:b/>
                <w:iCs/>
              </w:rPr>
            </w:pPr>
            <w:proofErr w:type="spellStart"/>
            <w:r w:rsidRPr="00AF3710">
              <w:rPr>
                <w:b/>
                <w:iCs/>
              </w:rPr>
              <w:t>P.l</w:t>
            </w:r>
            <w:proofErr w:type="spellEnd"/>
            <w:r w:rsidRPr="00AF3710">
              <w:rPr>
                <w:b/>
                <w:iCs/>
              </w:rPr>
              <w:t>. Pc</w:t>
            </w:r>
          </w:p>
        </w:tc>
        <w:tc>
          <w:tcPr>
            <w:tcW w:w="645"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2.0(2.5)</w:t>
            </w:r>
          </w:p>
        </w:tc>
        <w:tc>
          <w:tcPr>
            <w:tcW w:w="646"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2.0(2.5)</w:t>
            </w:r>
          </w:p>
        </w:tc>
        <w:tc>
          <w:tcPr>
            <w:tcW w:w="718" w:type="pct"/>
            <w:tcBorders>
              <w:top w:val="single" w:sz="4" w:space="0" w:color="auto"/>
              <w:bottom w:val="nil"/>
            </w:tcBorders>
            <w:shd w:val="clear" w:color="auto" w:fill="FFFFFF" w:themeFill="background1"/>
          </w:tcPr>
          <w:p w:rsidR="00C21995" w:rsidRPr="00AF3710" w:rsidRDefault="00C21995" w:rsidP="00C21995">
            <w:pPr>
              <w:pStyle w:val="TCTableBody"/>
              <w:ind w:left="443" w:hanging="443"/>
              <w:rPr>
                <w:b/>
                <w:iCs/>
              </w:rPr>
            </w:pPr>
            <w:r w:rsidRPr="00AF3710">
              <w:rPr>
                <w:b/>
                <w:iCs/>
              </w:rPr>
              <w:t>2.5(3.5)</w:t>
            </w:r>
          </w:p>
        </w:tc>
        <w:tc>
          <w:tcPr>
            <w:tcW w:w="136" w:type="pct"/>
            <w:tcBorders>
              <w:top w:val="single" w:sz="4" w:space="0" w:color="auto"/>
              <w:bottom w:val="nil"/>
            </w:tcBorders>
            <w:shd w:val="clear" w:color="auto" w:fill="FFFFFF" w:themeFill="background1"/>
          </w:tcPr>
          <w:p w:rsidR="00C21995" w:rsidRPr="00AF3710" w:rsidRDefault="00C21995" w:rsidP="00AF3710">
            <w:pPr>
              <w:pStyle w:val="TCTableBody"/>
              <w:rPr>
                <w:b/>
                <w:iCs/>
              </w:rPr>
            </w:pPr>
          </w:p>
        </w:tc>
        <w:tc>
          <w:tcPr>
            <w:tcW w:w="579"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4.0(4.5)</w:t>
            </w:r>
          </w:p>
        </w:tc>
        <w:tc>
          <w:tcPr>
            <w:tcW w:w="572"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4.0(4.5)</w:t>
            </w:r>
          </w:p>
        </w:tc>
        <w:tc>
          <w:tcPr>
            <w:tcW w:w="573"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4.0(5.0)</w:t>
            </w:r>
          </w:p>
        </w:tc>
        <w:tc>
          <w:tcPr>
            <w:tcW w:w="573" w:type="pct"/>
            <w:tcBorders>
              <w:top w:val="single" w:sz="4" w:space="0" w:color="auto"/>
              <w:bottom w:val="nil"/>
              <w:right w:val="single" w:sz="4" w:space="0" w:color="auto"/>
            </w:tcBorders>
            <w:shd w:val="clear" w:color="auto" w:fill="FFFFFF" w:themeFill="background1"/>
          </w:tcPr>
          <w:p w:rsidR="00C21995" w:rsidRPr="00AF3710" w:rsidRDefault="00C21995" w:rsidP="00AF3710">
            <w:pPr>
              <w:pStyle w:val="TCTableBody"/>
              <w:rPr>
                <w:b/>
                <w:iCs/>
              </w:rPr>
            </w:pPr>
            <w:r w:rsidRPr="00AF3710">
              <w:rPr>
                <w:b/>
                <w:iCs/>
              </w:rPr>
              <w:t>60(60)</w:t>
            </w:r>
          </w:p>
        </w:tc>
      </w:tr>
      <w:tr w:rsidR="00C21995" w:rsidRPr="00AF3710" w:rsidTr="00C21995">
        <w:trPr>
          <w:trHeight w:val="472"/>
        </w:trPr>
        <w:tc>
          <w:tcPr>
            <w:tcW w:w="558" w:type="pct"/>
            <w:tcBorders>
              <w:top w:val="nil"/>
              <w:left w:val="single" w:sz="4" w:space="0" w:color="auto"/>
              <w:bottom w:val="single" w:sz="4" w:space="0" w:color="auto"/>
            </w:tcBorders>
            <w:shd w:val="clear" w:color="auto" w:fill="FFFFFF" w:themeFill="background1"/>
            <w:noWrap/>
          </w:tcPr>
          <w:p w:rsidR="00C21995" w:rsidRPr="00AF3710" w:rsidRDefault="00C21995" w:rsidP="00AF3710">
            <w:pPr>
              <w:pStyle w:val="TCTableBody"/>
              <w:rPr>
                <w:lang w:val="en-GB"/>
              </w:rPr>
            </w:pPr>
            <w:r w:rsidRPr="00AF3710">
              <w:rPr>
                <w:lang w:val="en-GB"/>
              </w:rPr>
              <w:t xml:space="preserve">His92 </w:t>
            </w:r>
          </w:p>
        </w:tc>
        <w:tc>
          <w:tcPr>
            <w:tcW w:w="645"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2.0(2.5)</w:t>
            </w:r>
          </w:p>
        </w:tc>
        <w:tc>
          <w:tcPr>
            <w:tcW w:w="646"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2.0(2.5)</w:t>
            </w:r>
          </w:p>
        </w:tc>
        <w:tc>
          <w:tcPr>
            <w:tcW w:w="718" w:type="pct"/>
            <w:tcBorders>
              <w:top w:val="nil"/>
              <w:bottom w:val="single" w:sz="4" w:space="0" w:color="auto"/>
            </w:tcBorders>
            <w:shd w:val="clear" w:color="auto" w:fill="FFFFFF" w:themeFill="background1"/>
          </w:tcPr>
          <w:p w:rsidR="00C21995" w:rsidRPr="00AF3710" w:rsidRDefault="00C21995" w:rsidP="00C21995">
            <w:pPr>
              <w:pStyle w:val="TCTableBody"/>
              <w:ind w:left="443" w:hanging="443"/>
            </w:pPr>
            <w:r w:rsidRPr="00AF3710">
              <w:t>2.5(3.5)</w:t>
            </w:r>
          </w:p>
        </w:tc>
        <w:tc>
          <w:tcPr>
            <w:tcW w:w="13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9"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4.0(4.5)</w:t>
            </w:r>
          </w:p>
        </w:tc>
        <w:tc>
          <w:tcPr>
            <w:tcW w:w="572"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4.0(4.5)</w:t>
            </w:r>
          </w:p>
        </w:tc>
        <w:tc>
          <w:tcPr>
            <w:tcW w:w="573"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4.0(5.0)</w:t>
            </w:r>
          </w:p>
        </w:tc>
        <w:tc>
          <w:tcPr>
            <w:tcW w:w="573" w:type="pct"/>
            <w:tcBorders>
              <w:top w:val="nil"/>
              <w:bottom w:val="single" w:sz="4" w:space="0" w:color="auto"/>
              <w:right w:val="single" w:sz="4" w:space="0" w:color="auto"/>
            </w:tcBorders>
            <w:shd w:val="clear" w:color="auto" w:fill="FFFFFF" w:themeFill="background1"/>
          </w:tcPr>
          <w:p w:rsidR="00C21995" w:rsidRPr="00AF3710" w:rsidRDefault="00C21995" w:rsidP="00AF3710">
            <w:pPr>
              <w:pStyle w:val="TCTableBody"/>
            </w:pPr>
            <w:r w:rsidRPr="00AF3710">
              <w:t>60(60)</w:t>
            </w:r>
          </w:p>
        </w:tc>
      </w:tr>
      <w:tr w:rsidR="00C21995" w:rsidRPr="00AF3710" w:rsidTr="00C21995">
        <w:trPr>
          <w:trHeight w:val="472"/>
        </w:trPr>
        <w:tc>
          <w:tcPr>
            <w:tcW w:w="558" w:type="pct"/>
            <w:tcBorders>
              <w:top w:val="single" w:sz="4" w:space="0" w:color="auto"/>
              <w:left w:val="single" w:sz="4" w:space="0" w:color="auto"/>
            </w:tcBorders>
            <w:shd w:val="clear" w:color="auto" w:fill="FFFFFF" w:themeFill="background1"/>
            <w:noWrap/>
          </w:tcPr>
          <w:p w:rsidR="00C21995" w:rsidRPr="00AF3710" w:rsidRDefault="00C21995" w:rsidP="00AF3710">
            <w:pPr>
              <w:pStyle w:val="TCTableBody"/>
              <w:rPr>
                <w:b/>
                <w:lang w:val="en-GB"/>
              </w:rPr>
            </w:pPr>
            <w:proofErr w:type="spellStart"/>
            <w:r w:rsidRPr="00AF3710">
              <w:rPr>
                <w:b/>
                <w:iCs/>
              </w:rPr>
              <w:t>hGRX</w:t>
            </w:r>
            <w:proofErr w:type="spellEnd"/>
            <w:r w:rsidRPr="00AF3710">
              <w:rPr>
                <w:b/>
                <w:iCs/>
              </w:rPr>
              <w:t xml:space="preserve"> </w:t>
            </w:r>
          </w:p>
        </w:tc>
        <w:tc>
          <w:tcPr>
            <w:tcW w:w="645"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2.0(2.0)</w:t>
            </w:r>
          </w:p>
        </w:tc>
        <w:tc>
          <w:tcPr>
            <w:tcW w:w="646" w:type="pct"/>
            <w:tcBorders>
              <w:top w:val="single" w:sz="4" w:space="0" w:color="auto"/>
            </w:tcBorders>
            <w:shd w:val="clear" w:color="auto" w:fill="FFFFFF" w:themeFill="background1"/>
          </w:tcPr>
          <w:p w:rsidR="00C21995" w:rsidRPr="00AF3710" w:rsidRDefault="00C21995" w:rsidP="00AF3710">
            <w:pPr>
              <w:pStyle w:val="TCTableBody"/>
              <w:rPr>
                <w:b/>
                <w:iCs/>
              </w:rPr>
            </w:pPr>
          </w:p>
        </w:tc>
        <w:tc>
          <w:tcPr>
            <w:tcW w:w="718" w:type="pct"/>
            <w:tcBorders>
              <w:top w:val="single" w:sz="4" w:space="0" w:color="auto"/>
            </w:tcBorders>
            <w:shd w:val="clear" w:color="auto" w:fill="FFFFFF" w:themeFill="background1"/>
          </w:tcPr>
          <w:p w:rsidR="00C21995" w:rsidRPr="00AF3710" w:rsidRDefault="00C21995" w:rsidP="00C21995">
            <w:pPr>
              <w:pStyle w:val="TCTableBody"/>
              <w:ind w:left="443" w:hanging="443"/>
              <w:rPr>
                <w:b/>
                <w:iCs/>
              </w:rPr>
            </w:pPr>
            <w:r w:rsidRPr="00AF3710">
              <w:rPr>
                <w:b/>
                <w:iCs/>
              </w:rPr>
              <w:t>2.0(2.0)</w:t>
            </w:r>
          </w:p>
        </w:tc>
        <w:tc>
          <w:tcPr>
            <w:tcW w:w="136" w:type="pct"/>
            <w:tcBorders>
              <w:top w:val="single" w:sz="4" w:space="0" w:color="auto"/>
            </w:tcBorders>
            <w:shd w:val="clear" w:color="auto" w:fill="FFFFFF" w:themeFill="background1"/>
          </w:tcPr>
          <w:p w:rsidR="00C21995" w:rsidRPr="00AF3710" w:rsidRDefault="00C21995" w:rsidP="00AF3710">
            <w:pPr>
              <w:pStyle w:val="TCTableBody"/>
              <w:rPr>
                <w:b/>
                <w:iCs/>
              </w:rPr>
            </w:pPr>
          </w:p>
        </w:tc>
        <w:tc>
          <w:tcPr>
            <w:tcW w:w="579"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11.5(5.5)</w:t>
            </w:r>
          </w:p>
        </w:tc>
        <w:tc>
          <w:tcPr>
            <w:tcW w:w="572" w:type="pct"/>
            <w:tcBorders>
              <w:top w:val="single" w:sz="4" w:space="0" w:color="auto"/>
            </w:tcBorders>
            <w:shd w:val="clear" w:color="auto" w:fill="FFFFFF" w:themeFill="background1"/>
          </w:tcPr>
          <w:p w:rsidR="00C21995" w:rsidRPr="00AF3710" w:rsidRDefault="00C21995" w:rsidP="00AF3710">
            <w:pPr>
              <w:pStyle w:val="TCTableBody"/>
              <w:rPr>
                <w:b/>
                <w:iCs/>
              </w:rPr>
            </w:pPr>
          </w:p>
        </w:tc>
        <w:tc>
          <w:tcPr>
            <w:tcW w:w="573" w:type="pct"/>
            <w:tcBorders>
              <w:top w:val="single" w:sz="4" w:space="0" w:color="auto"/>
            </w:tcBorders>
            <w:shd w:val="clear" w:color="auto" w:fill="FFFFFF" w:themeFill="background1"/>
          </w:tcPr>
          <w:p w:rsidR="00C21995" w:rsidRPr="00AF3710" w:rsidRDefault="00C21995" w:rsidP="00AF3710">
            <w:pPr>
              <w:pStyle w:val="TCTableBody"/>
              <w:rPr>
                <w:b/>
                <w:iCs/>
              </w:rPr>
            </w:pPr>
            <w:r w:rsidRPr="00AF3710">
              <w:rPr>
                <w:b/>
                <w:iCs/>
              </w:rPr>
              <w:t>11.5(4.5)</w:t>
            </w:r>
          </w:p>
        </w:tc>
        <w:tc>
          <w:tcPr>
            <w:tcW w:w="573" w:type="pct"/>
            <w:tcBorders>
              <w:top w:val="single" w:sz="4" w:space="0" w:color="auto"/>
              <w:right w:val="single" w:sz="4" w:space="0" w:color="auto"/>
            </w:tcBorders>
            <w:shd w:val="clear" w:color="auto" w:fill="FFFFFF" w:themeFill="background1"/>
          </w:tcPr>
          <w:p w:rsidR="00C21995" w:rsidRPr="00AF3710" w:rsidRDefault="00C21995" w:rsidP="00AF3710">
            <w:pPr>
              <w:pStyle w:val="TCTableBody"/>
              <w:rPr>
                <w:b/>
                <w:iCs/>
              </w:rPr>
            </w:pPr>
            <w:r w:rsidRPr="00AF3710">
              <w:rPr>
                <w:b/>
                <w:iCs/>
              </w:rPr>
              <w:t>60(4.0)</w:t>
            </w:r>
          </w:p>
        </w:tc>
      </w:tr>
      <w:tr w:rsidR="00C21995" w:rsidRPr="00AF3710" w:rsidTr="00C21995">
        <w:trPr>
          <w:trHeight w:val="459"/>
        </w:trPr>
        <w:tc>
          <w:tcPr>
            <w:tcW w:w="558" w:type="pct"/>
            <w:tcBorders>
              <w:left w:val="single" w:sz="4" w:space="0" w:color="auto"/>
              <w:bottom w:val="nil"/>
            </w:tcBorders>
            <w:shd w:val="clear" w:color="auto" w:fill="FFFFFF" w:themeFill="background1"/>
            <w:noWrap/>
          </w:tcPr>
          <w:p w:rsidR="00C21995" w:rsidRPr="00AF3710" w:rsidRDefault="00C21995" w:rsidP="00AF3710">
            <w:pPr>
              <w:pStyle w:val="TCTableBody"/>
              <w:rPr>
                <w:lang w:val="en-GB"/>
              </w:rPr>
            </w:pPr>
            <w:r w:rsidRPr="00AF3710">
              <w:rPr>
                <w:lang w:val="en-GB"/>
              </w:rPr>
              <w:t>Glu44</w:t>
            </w:r>
          </w:p>
        </w:tc>
        <w:tc>
          <w:tcPr>
            <w:tcW w:w="645" w:type="pct"/>
            <w:tcBorders>
              <w:bottom w:val="nil"/>
            </w:tcBorders>
            <w:shd w:val="clear" w:color="auto" w:fill="FFFFFF" w:themeFill="background1"/>
          </w:tcPr>
          <w:p w:rsidR="00C21995" w:rsidRPr="00AF3710" w:rsidRDefault="00C21995" w:rsidP="00AF3710">
            <w:pPr>
              <w:pStyle w:val="TCTableBody"/>
            </w:pPr>
            <w:r w:rsidRPr="00AF3710">
              <w:t>2.0(2.0)</w:t>
            </w:r>
          </w:p>
        </w:tc>
        <w:tc>
          <w:tcPr>
            <w:tcW w:w="646" w:type="pct"/>
            <w:tcBorders>
              <w:bottom w:val="nil"/>
            </w:tcBorders>
            <w:shd w:val="clear" w:color="auto" w:fill="FFFFFF" w:themeFill="background1"/>
          </w:tcPr>
          <w:p w:rsidR="00C21995" w:rsidRPr="00AF3710" w:rsidRDefault="00C21995" w:rsidP="00AF3710">
            <w:pPr>
              <w:pStyle w:val="TCTableBody"/>
            </w:pPr>
          </w:p>
        </w:tc>
        <w:tc>
          <w:tcPr>
            <w:tcW w:w="718" w:type="pct"/>
            <w:tcBorders>
              <w:bottom w:val="nil"/>
            </w:tcBorders>
            <w:shd w:val="clear" w:color="auto" w:fill="FFFFFF" w:themeFill="background1"/>
          </w:tcPr>
          <w:p w:rsidR="00C21995" w:rsidRPr="00AF3710" w:rsidRDefault="00C21995" w:rsidP="00C21995">
            <w:pPr>
              <w:pStyle w:val="TCTableBody"/>
              <w:ind w:left="443" w:hanging="443"/>
            </w:pPr>
            <w:r w:rsidRPr="00AF3710">
              <w:t>1.5(2.0)</w:t>
            </w:r>
          </w:p>
        </w:tc>
        <w:tc>
          <w:tcPr>
            <w:tcW w:w="136" w:type="pct"/>
            <w:tcBorders>
              <w:bottom w:val="nil"/>
            </w:tcBorders>
            <w:shd w:val="clear" w:color="auto" w:fill="FFFFFF" w:themeFill="background1"/>
          </w:tcPr>
          <w:p w:rsidR="00C21995" w:rsidRPr="00AF3710" w:rsidRDefault="00C21995" w:rsidP="00AF3710">
            <w:pPr>
              <w:pStyle w:val="TCTableBody"/>
            </w:pPr>
          </w:p>
        </w:tc>
        <w:tc>
          <w:tcPr>
            <w:tcW w:w="579" w:type="pct"/>
            <w:tcBorders>
              <w:bottom w:val="nil"/>
            </w:tcBorders>
            <w:shd w:val="clear" w:color="auto" w:fill="FFFFFF" w:themeFill="background1"/>
          </w:tcPr>
          <w:p w:rsidR="00C21995" w:rsidRPr="00AF3710" w:rsidRDefault="00C21995" w:rsidP="00AF3710">
            <w:pPr>
              <w:pStyle w:val="TCTableBody"/>
            </w:pPr>
            <w:r w:rsidRPr="00AF3710">
              <w:t>14.5(3.5)</w:t>
            </w:r>
          </w:p>
        </w:tc>
        <w:tc>
          <w:tcPr>
            <w:tcW w:w="572" w:type="pct"/>
            <w:tcBorders>
              <w:bottom w:val="nil"/>
            </w:tcBorders>
            <w:shd w:val="clear" w:color="auto" w:fill="FFFFFF" w:themeFill="background1"/>
          </w:tcPr>
          <w:p w:rsidR="00C21995" w:rsidRPr="00AF3710" w:rsidRDefault="00C21995" w:rsidP="00AF3710">
            <w:pPr>
              <w:pStyle w:val="TCTableBody"/>
            </w:pPr>
          </w:p>
        </w:tc>
        <w:tc>
          <w:tcPr>
            <w:tcW w:w="573" w:type="pct"/>
            <w:tcBorders>
              <w:bottom w:val="nil"/>
            </w:tcBorders>
            <w:shd w:val="clear" w:color="auto" w:fill="FFFFFF" w:themeFill="background1"/>
          </w:tcPr>
          <w:p w:rsidR="00C21995" w:rsidRPr="00AF3710" w:rsidRDefault="00C21995" w:rsidP="00AF3710">
            <w:pPr>
              <w:pStyle w:val="TCTableBody"/>
            </w:pPr>
            <w:r w:rsidRPr="00AF3710">
              <w:t>16.0(4.0)</w:t>
            </w:r>
          </w:p>
        </w:tc>
        <w:tc>
          <w:tcPr>
            <w:tcW w:w="573" w:type="pct"/>
            <w:tcBorders>
              <w:bottom w:val="nil"/>
              <w:right w:val="single" w:sz="4" w:space="0" w:color="auto"/>
            </w:tcBorders>
            <w:shd w:val="clear" w:color="auto" w:fill="FFFFFF" w:themeFill="background1"/>
          </w:tcPr>
          <w:p w:rsidR="00C21995" w:rsidRPr="00AF3710" w:rsidRDefault="00C21995" w:rsidP="00AF3710">
            <w:pPr>
              <w:pStyle w:val="TCTableBody"/>
            </w:pPr>
            <w:r w:rsidRPr="00AF3710">
              <w:t>60(3.5)</w:t>
            </w:r>
          </w:p>
        </w:tc>
      </w:tr>
      <w:tr w:rsidR="00C21995" w:rsidRPr="00AF3710" w:rsidTr="00C21995">
        <w:trPr>
          <w:trHeight w:val="472"/>
        </w:trPr>
        <w:tc>
          <w:tcPr>
            <w:tcW w:w="558" w:type="pct"/>
            <w:tcBorders>
              <w:top w:val="nil"/>
              <w:left w:val="single" w:sz="4" w:space="0" w:color="auto"/>
              <w:bottom w:val="single" w:sz="4" w:space="0" w:color="auto"/>
            </w:tcBorders>
            <w:shd w:val="clear" w:color="auto" w:fill="FFFFFF" w:themeFill="background1"/>
            <w:noWrap/>
          </w:tcPr>
          <w:p w:rsidR="00C21995" w:rsidRPr="00AF3710" w:rsidRDefault="00C21995" w:rsidP="00AF3710">
            <w:pPr>
              <w:pStyle w:val="TCTableBody"/>
              <w:rPr>
                <w:lang w:val="en-GB"/>
              </w:rPr>
            </w:pPr>
            <w:r w:rsidRPr="00AF3710">
              <w:rPr>
                <w:lang w:val="en-GB"/>
              </w:rPr>
              <w:t>Glu94</w:t>
            </w:r>
          </w:p>
        </w:tc>
        <w:tc>
          <w:tcPr>
            <w:tcW w:w="645"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2.0(3.5)</w:t>
            </w:r>
          </w:p>
        </w:tc>
        <w:tc>
          <w:tcPr>
            <w:tcW w:w="64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718" w:type="pct"/>
            <w:tcBorders>
              <w:top w:val="nil"/>
              <w:bottom w:val="single" w:sz="4" w:space="0" w:color="auto"/>
            </w:tcBorders>
            <w:shd w:val="clear" w:color="auto" w:fill="FFFFFF" w:themeFill="background1"/>
          </w:tcPr>
          <w:p w:rsidR="00C21995" w:rsidRPr="00AF3710" w:rsidRDefault="00C21995" w:rsidP="00C21995">
            <w:pPr>
              <w:pStyle w:val="TCTableBody"/>
              <w:ind w:left="443" w:hanging="443"/>
            </w:pPr>
            <w:r w:rsidRPr="00AF3710">
              <w:t>2.0(3.0)</w:t>
            </w:r>
          </w:p>
        </w:tc>
        <w:tc>
          <w:tcPr>
            <w:tcW w:w="13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9"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11.0(10.0)</w:t>
            </w:r>
          </w:p>
        </w:tc>
        <w:tc>
          <w:tcPr>
            <w:tcW w:w="572"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3"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9.5(9.5)</w:t>
            </w:r>
          </w:p>
        </w:tc>
        <w:tc>
          <w:tcPr>
            <w:tcW w:w="573" w:type="pct"/>
            <w:tcBorders>
              <w:top w:val="nil"/>
              <w:bottom w:val="single" w:sz="4" w:space="0" w:color="auto"/>
              <w:right w:val="single" w:sz="4" w:space="0" w:color="auto"/>
            </w:tcBorders>
            <w:shd w:val="clear" w:color="auto" w:fill="FFFFFF" w:themeFill="background1"/>
          </w:tcPr>
          <w:p w:rsidR="00C21995" w:rsidRPr="00AF3710" w:rsidRDefault="00C21995" w:rsidP="00AF3710">
            <w:pPr>
              <w:pStyle w:val="TCTableBody"/>
            </w:pPr>
            <w:r w:rsidRPr="00AF3710">
              <w:t>5.5(5.0)</w:t>
            </w:r>
          </w:p>
        </w:tc>
      </w:tr>
      <w:tr w:rsidR="00C21995" w:rsidRPr="00AF3710" w:rsidTr="00C21995">
        <w:trPr>
          <w:trHeight w:val="472"/>
        </w:trPr>
        <w:tc>
          <w:tcPr>
            <w:tcW w:w="558" w:type="pct"/>
            <w:tcBorders>
              <w:top w:val="single" w:sz="4" w:space="0" w:color="auto"/>
              <w:left w:val="single" w:sz="4" w:space="0" w:color="auto"/>
              <w:bottom w:val="nil"/>
            </w:tcBorders>
            <w:shd w:val="clear" w:color="auto" w:fill="FFFFFF" w:themeFill="background1"/>
            <w:noWrap/>
          </w:tcPr>
          <w:p w:rsidR="00C21995" w:rsidRPr="00AF3710" w:rsidRDefault="00C21995" w:rsidP="00AF3710">
            <w:pPr>
              <w:pStyle w:val="TCTableBody"/>
              <w:rPr>
                <w:b/>
                <w:lang w:val="en-GB"/>
              </w:rPr>
            </w:pPr>
            <w:proofErr w:type="spellStart"/>
            <w:r w:rsidRPr="00AF3710">
              <w:rPr>
                <w:b/>
                <w:iCs/>
              </w:rPr>
              <w:t>CexCD</w:t>
            </w:r>
            <w:proofErr w:type="spellEnd"/>
          </w:p>
        </w:tc>
        <w:tc>
          <w:tcPr>
            <w:tcW w:w="645"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5.0(5.0)</w:t>
            </w:r>
          </w:p>
        </w:tc>
        <w:tc>
          <w:tcPr>
            <w:tcW w:w="646"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5.0(5.0)</w:t>
            </w:r>
          </w:p>
        </w:tc>
        <w:tc>
          <w:tcPr>
            <w:tcW w:w="718" w:type="pct"/>
            <w:tcBorders>
              <w:top w:val="single" w:sz="4" w:space="0" w:color="auto"/>
              <w:bottom w:val="nil"/>
            </w:tcBorders>
            <w:shd w:val="clear" w:color="auto" w:fill="FFFFFF" w:themeFill="background1"/>
          </w:tcPr>
          <w:p w:rsidR="00C21995" w:rsidRPr="00AF3710" w:rsidRDefault="00C21995" w:rsidP="00C21995">
            <w:pPr>
              <w:pStyle w:val="TCTableBody"/>
              <w:ind w:left="443" w:hanging="443"/>
              <w:rPr>
                <w:b/>
                <w:iCs/>
              </w:rPr>
            </w:pPr>
            <w:r w:rsidRPr="00AF3710">
              <w:rPr>
                <w:b/>
                <w:iCs/>
              </w:rPr>
              <w:t>4.5(10.0)</w:t>
            </w:r>
          </w:p>
        </w:tc>
        <w:tc>
          <w:tcPr>
            <w:tcW w:w="136" w:type="pct"/>
            <w:tcBorders>
              <w:top w:val="single" w:sz="4" w:space="0" w:color="auto"/>
              <w:bottom w:val="nil"/>
            </w:tcBorders>
            <w:shd w:val="clear" w:color="auto" w:fill="FFFFFF" w:themeFill="background1"/>
          </w:tcPr>
          <w:p w:rsidR="00C21995" w:rsidRPr="00AF3710" w:rsidRDefault="00C21995" w:rsidP="00AF3710">
            <w:pPr>
              <w:pStyle w:val="TCTableBody"/>
              <w:rPr>
                <w:b/>
                <w:iCs/>
              </w:rPr>
            </w:pPr>
          </w:p>
        </w:tc>
        <w:tc>
          <w:tcPr>
            <w:tcW w:w="579"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7.5(7.0)</w:t>
            </w:r>
          </w:p>
        </w:tc>
        <w:tc>
          <w:tcPr>
            <w:tcW w:w="572"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7.5(7.0)</w:t>
            </w:r>
          </w:p>
        </w:tc>
        <w:tc>
          <w:tcPr>
            <w:tcW w:w="573"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8.0(9.0)</w:t>
            </w:r>
          </w:p>
        </w:tc>
        <w:tc>
          <w:tcPr>
            <w:tcW w:w="573" w:type="pct"/>
            <w:tcBorders>
              <w:top w:val="single" w:sz="4" w:space="0" w:color="auto"/>
              <w:bottom w:val="nil"/>
              <w:right w:val="single" w:sz="4" w:space="0" w:color="auto"/>
            </w:tcBorders>
            <w:shd w:val="clear" w:color="auto" w:fill="FFFFFF" w:themeFill="background1"/>
          </w:tcPr>
          <w:p w:rsidR="00C21995" w:rsidRPr="00AF3710" w:rsidRDefault="00C21995" w:rsidP="00AF3710">
            <w:pPr>
              <w:pStyle w:val="TCTableBody"/>
              <w:rPr>
                <w:b/>
                <w:iCs/>
              </w:rPr>
            </w:pPr>
            <w:r w:rsidRPr="00AF3710">
              <w:rPr>
                <w:b/>
                <w:iCs/>
              </w:rPr>
              <w:t>4.5(60)</w:t>
            </w:r>
          </w:p>
        </w:tc>
      </w:tr>
      <w:tr w:rsidR="00C21995" w:rsidRPr="00AF3710" w:rsidTr="00C21995">
        <w:trPr>
          <w:trHeight w:val="472"/>
        </w:trPr>
        <w:tc>
          <w:tcPr>
            <w:tcW w:w="558" w:type="pct"/>
            <w:tcBorders>
              <w:top w:val="nil"/>
              <w:left w:val="single" w:sz="4" w:space="0" w:color="auto"/>
              <w:bottom w:val="single" w:sz="4" w:space="0" w:color="auto"/>
            </w:tcBorders>
            <w:shd w:val="clear" w:color="auto" w:fill="FFFFFF" w:themeFill="background1"/>
            <w:noWrap/>
          </w:tcPr>
          <w:p w:rsidR="00C21995" w:rsidRPr="00AF3710" w:rsidRDefault="00C21995" w:rsidP="00AF3710">
            <w:pPr>
              <w:pStyle w:val="TCTableBody"/>
              <w:rPr>
                <w:lang w:val="en-GB"/>
              </w:rPr>
            </w:pPr>
            <w:r w:rsidRPr="00AF3710">
              <w:rPr>
                <w:lang w:val="en-GB"/>
              </w:rPr>
              <w:t>His80</w:t>
            </w:r>
          </w:p>
        </w:tc>
        <w:tc>
          <w:tcPr>
            <w:tcW w:w="645"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5.0(5.0)</w:t>
            </w:r>
          </w:p>
        </w:tc>
        <w:tc>
          <w:tcPr>
            <w:tcW w:w="646"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5.0(5.0)</w:t>
            </w:r>
          </w:p>
        </w:tc>
        <w:tc>
          <w:tcPr>
            <w:tcW w:w="718" w:type="pct"/>
            <w:tcBorders>
              <w:top w:val="nil"/>
              <w:bottom w:val="single" w:sz="4" w:space="0" w:color="auto"/>
            </w:tcBorders>
            <w:shd w:val="clear" w:color="auto" w:fill="FFFFFF" w:themeFill="background1"/>
          </w:tcPr>
          <w:p w:rsidR="00C21995" w:rsidRPr="00AF3710" w:rsidRDefault="00C21995" w:rsidP="00C21995">
            <w:pPr>
              <w:pStyle w:val="TCTableBody"/>
              <w:ind w:left="443" w:hanging="443"/>
            </w:pPr>
            <w:r w:rsidRPr="00AF3710">
              <w:t>4.5(10.0)</w:t>
            </w:r>
          </w:p>
        </w:tc>
        <w:tc>
          <w:tcPr>
            <w:tcW w:w="13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9"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7.5(7.0)</w:t>
            </w:r>
          </w:p>
        </w:tc>
        <w:tc>
          <w:tcPr>
            <w:tcW w:w="572"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7.5(7.0)</w:t>
            </w:r>
          </w:p>
        </w:tc>
        <w:tc>
          <w:tcPr>
            <w:tcW w:w="573"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8.0(9.0)</w:t>
            </w:r>
          </w:p>
        </w:tc>
        <w:tc>
          <w:tcPr>
            <w:tcW w:w="573" w:type="pct"/>
            <w:tcBorders>
              <w:top w:val="nil"/>
              <w:bottom w:val="single" w:sz="4" w:space="0" w:color="auto"/>
              <w:right w:val="single" w:sz="4" w:space="0" w:color="auto"/>
            </w:tcBorders>
            <w:shd w:val="clear" w:color="auto" w:fill="FFFFFF" w:themeFill="background1"/>
          </w:tcPr>
          <w:p w:rsidR="00C21995" w:rsidRPr="00AF3710" w:rsidRDefault="00C21995" w:rsidP="00AF3710">
            <w:pPr>
              <w:pStyle w:val="TCTableBody"/>
            </w:pPr>
            <w:r w:rsidRPr="00AF3710">
              <w:t>4.5(60)</w:t>
            </w:r>
          </w:p>
        </w:tc>
      </w:tr>
      <w:tr w:rsidR="00C21995" w:rsidRPr="00AF3710" w:rsidTr="00C21995">
        <w:trPr>
          <w:trHeight w:val="472"/>
        </w:trPr>
        <w:tc>
          <w:tcPr>
            <w:tcW w:w="558" w:type="pct"/>
            <w:tcBorders>
              <w:top w:val="single" w:sz="4" w:space="0" w:color="auto"/>
              <w:left w:val="single" w:sz="4" w:space="0" w:color="auto"/>
              <w:bottom w:val="nil"/>
            </w:tcBorders>
            <w:shd w:val="clear" w:color="auto" w:fill="FFFFFF" w:themeFill="background1"/>
            <w:noWrap/>
          </w:tcPr>
          <w:p w:rsidR="00C21995" w:rsidRPr="00AF3710" w:rsidRDefault="00C21995" w:rsidP="00AF3710">
            <w:pPr>
              <w:pStyle w:val="TCTableBody"/>
              <w:rPr>
                <w:b/>
                <w:lang w:val="en-GB"/>
              </w:rPr>
            </w:pPr>
            <w:proofErr w:type="spellStart"/>
            <w:r w:rsidRPr="00AF3710">
              <w:rPr>
                <w:b/>
                <w:iCs/>
              </w:rPr>
              <w:t>SNase</w:t>
            </w:r>
            <w:proofErr w:type="spellEnd"/>
          </w:p>
        </w:tc>
        <w:tc>
          <w:tcPr>
            <w:tcW w:w="645"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2.5(3.5)</w:t>
            </w:r>
          </w:p>
        </w:tc>
        <w:tc>
          <w:tcPr>
            <w:tcW w:w="646"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2.5(3.5)</w:t>
            </w:r>
          </w:p>
        </w:tc>
        <w:tc>
          <w:tcPr>
            <w:tcW w:w="718" w:type="pct"/>
            <w:tcBorders>
              <w:top w:val="single" w:sz="4" w:space="0" w:color="auto"/>
              <w:bottom w:val="nil"/>
            </w:tcBorders>
            <w:shd w:val="clear" w:color="auto" w:fill="FFFFFF" w:themeFill="background1"/>
          </w:tcPr>
          <w:p w:rsidR="00C21995" w:rsidRPr="00AF3710" w:rsidRDefault="00C21995" w:rsidP="00C21995">
            <w:pPr>
              <w:pStyle w:val="TCTableBody"/>
              <w:ind w:left="443" w:hanging="443"/>
              <w:rPr>
                <w:b/>
                <w:iCs/>
              </w:rPr>
            </w:pPr>
            <w:r w:rsidRPr="00AF3710">
              <w:rPr>
                <w:b/>
                <w:iCs/>
              </w:rPr>
              <w:t>2.0(2.5)</w:t>
            </w:r>
          </w:p>
        </w:tc>
        <w:tc>
          <w:tcPr>
            <w:tcW w:w="136" w:type="pct"/>
            <w:tcBorders>
              <w:top w:val="single" w:sz="4" w:space="0" w:color="auto"/>
              <w:bottom w:val="nil"/>
            </w:tcBorders>
            <w:shd w:val="clear" w:color="auto" w:fill="FFFFFF" w:themeFill="background1"/>
          </w:tcPr>
          <w:p w:rsidR="00C21995" w:rsidRPr="00AF3710" w:rsidRDefault="00C21995" w:rsidP="00AF3710">
            <w:pPr>
              <w:pStyle w:val="TCTableBody"/>
              <w:rPr>
                <w:b/>
                <w:iCs/>
              </w:rPr>
            </w:pPr>
          </w:p>
        </w:tc>
        <w:tc>
          <w:tcPr>
            <w:tcW w:w="579"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6.0(10.0)</w:t>
            </w:r>
          </w:p>
        </w:tc>
        <w:tc>
          <w:tcPr>
            <w:tcW w:w="572"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6.0(9.0)</w:t>
            </w:r>
          </w:p>
        </w:tc>
        <w:tc>
          <w:tcPr>
            <w:tcW w:w="573" w:type="pct"/>
            <w:tcBorders>
              <w:top w:val="single" w:sz="4" w:space="0" w:color="auto"/>
              <w:bottom w:val="nil"/>
            </w:tcBorders>
            <w:shd w:val="clear" w:color="auto" w:fill="FFFFFF" w:themeFill="background1"/>
          </w:tcPr>
          <w:p w:rsidR="00C21995" w:rsidRPr="00AF3710" w:rsidRDefault="00C21995" w:rsidP="00AF3710">
            <w:pPr>
              <w:pStyle w:val="TCTableBody"/>
              <w:rPr>
                <w:b/>
                <w:iCs/>
              </w:rPr>
            </w:pPr>
            <w:r w:rsidRPr="00AF3710">
              <w:rPr>
                <w:b/>
                <w:iCs/>
              </w:rPr>
              <w:t>7.0(9.0)</w:t>
            </w:r>
          </w:p>
        </w:tc>
        <w:tc>
          <w:tcPr>
            <w:tcW w:w="573" w:type="pct"/>
            <w:tcBorders>
              <w:top w:val="single" w:sz="4" w:space="0" w:color="auto"/>
              <w:bottom w:val="nil"/>
              <w:right w:val="single" w:sz="4" w:space="0" w:color="auto"/>
            </w:tcBorders>
            <w:shd w:val="clear" w:color="auto" w:fill="FFFFFF" w:themeFill="background1"/>
          </w:tcPr>
          <w:p w:rsidR="00C21995" w:rsidRPr="00AF3710" w:rsidRDefault="00C21995" w:rsidP="00AF3710">
            <w:pPr>
              <w:pStyle w:val="TCTableBody"/>
              <w:rPr>
                <w:b/>
                <w:iCs/>
              </w:rPr>
            </w:pPr>
            <w:r w:rsidRPr="00AF3710">
              <w:rPr>
                <w:b/>
                <w:iCs/>
              </w:rPr>
              <w:t>46.5(51)</w:t>
            </w:r>
          </w:p>
        </w:tc>
      </w:tr>
      <w:tr w:rsidR="00C21995" w:rsidRPr="00AF3710" w:rsidTr="00C21995">
        <w:trPr>
          <w:trHeight w:val="472"/>
        </w:trPr>
        <w:tc>
          <w:tcPr>
            <w:tcW w:w="558" w:type="pct"/>
            <w:tcBorders>
              <w:top w:val="nil"/>
              <w:left w:val="single" w:sz="4" w:space="0" w:color="auto"/>
              <w:bottom w:val="single" w:sz="4" w:space="0" w:color="auto"/>
            </w:tcBorders>
            <w:shd w:val="clear" w:color="auto" w:fill="FFFFFF" w:themeFill="background1"/>
            <w:noWrap/>
          </w:tcPr>
          <w:p w:rsidR="00C21995" w:rsidRPr="00AF3710" w:rsidRDefault="00C21995" w:rsidP="00AF3710">
            <w:pPr>
              <w:pStyle w:val="TCTableBody"/>
              <w:rPr>
                <w:lang w:val="en-GB"/>
              </w:rPr>
            </w:pPr>
            <w:r w:rsidRPr="00AF3710">
              <w:rPr>
                <w:lang w:val="en-GB"/>
              </w:rPr>
              <w:t>Asp21</w:t>
            </w:r>
          </w:p>
        </w:tc>
        <w:tc>
          <w:tcPr>
            <w:tcW w:w="645"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2.5(3.5)</w:t>
            </w:r>
          </w:p>
        </w:tc>
        <w:tc>
          <w:tcPr>
            <w:tcW w:w="646"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2.5(3.5)</w:t>
            </w:r>
          </w:p>
        </w:tc>
        <w:tc>
          <w:tcPr>
            <w:tcW w:w="718" w:type="pct"/>
            <w:tcBorders>
              <w:top w:val="nil"/>
              <w:bottom w:val="single" w:sz="4" w:space="0" w:color="auto"/>
            </w:tcBorders>
            <w:shd w:val="clear" w:color="auto" w:fill="FFFFFF" w:themeFill="background1"/>
          </w:tcPr>
          <w:p w:rsidR="00C21995" w:rsidRPr="00AF3710" w:rsidRDefault="00C21995" w:rsidP="00C21995">
            <w:pPr>
              <w:pStyle w:val="TCTableBody"/>
              <w:ind w:left="443" w:hanging="443"/>
            </w:pPr>
            <w:r w:rsidRPr="00AF3710">
              <w:t>2.0(2.5)</w:t>
            </w:r>
          </w:p>
        </w:tc>
        <w:tc>
          <w:tcPr>
            <w:tcW w:w="136" w:type="pct"/>
            <w:tcBorders>
              <w:top w:val="nil"/>
              <w:bottom w:val="single" w:sz="4" w:space="0" w:color="auto"/>
            </w:tcBorders>
            <w:shd w:val="clear" w:color="auto" w:fill="FFFFFF" w:themeFill="background1"/>
          </w:tcPr>
          <w:p w:rsidR="00C21995" w:rsidRPr="00AF3710" w:rsidRDefault="00C21995" w:rsidP="00AF3710">
            <w:pPr>
              <w:pStyle w:val="TCTableBody"/>
            </w:pPr>
          </w:p>
        </w:tc>
        <w:tc>
          <w:tcPr>
            <w:tcW w:w="579"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6.0(10.0)</w:t>
            </w:r>
          </w:p>
        </w:tc>
        <w:tc>
          <w:tcPr>
            <w:tcW w:w="572"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6.0(9.0)</w:t>
            </w:r>
          </w:p>
        </w:tc>
        <w:tc>
          <w:tcPr>
            <w:tcW w:w="573" w:type="pct"/>
            <w:tcBorders>
              <w:top w:val="nil"/>
              <w:bottom w:val="single" w:sz="4" w:space="0" w:color="auto"/>
            </w:tcBorders>
            <w:shd w:val="clear" w:color="auto" w:fill="FFFFFF" w:themeFill="background1"/>
          </w:tcPr>
          <w:p w:rsidR="00C21995" w:rsidRPr="00AF3710" w:rsidRDefault="00C21995" w:rsidP="00AF3710">
            <w:pPr>
              <w:pStyle w:val="TCTableBody"/>
            </w:pPr>
            <w:r w:rsidRPr="00AF3710">
              <w:t>7.0(9.0)</w:t>
            </w:r>
          </w:p>
        </w:tc>
        <w:tc>
          <w:tcPr>
            <w:tcW w:w="573" w:type="pct"/>
            <w:tcBorders>
              <w:top w:val="nil"/>
              <w:bottom w:val="single" w:sz="4" w:space="0" w:color="auto"/>
              <w:right w:val="single" w:sz="4" w:space="0" w:color="auto"/>
            </w:tcBorders>
            <w:shd w:val="clear" w:color="auto" w:fill="FFFFFF" w:themeFill="background1"/>
          </w:tcPr>
          <w:p w:rsidR="00C21995" w:rsidRPr="00AF3710" w:rsidRDefault="00C21995" w:rsidP="00AF3710">
            <w:pPr>
              <w:pStyle w:val="TCTableBody"/>
            </w:pPr>
            <w:r w:rsidRPr="00AF3710">
              <w:t>46.5(51)</w:t>
            </w:r>
          </w:p>
        </w:tc>
      </w:tr>
      <w:tr w:rsidR="00C21995" w:rsidRPr="00AF3710" w:rsidTr="00C21995">
        <w:trPr>
          <w:trHeight w:val="472"/>
        </w:trPr>
        <w:tc>
          <w:tcPr>
            <w:tcW w:w="558" w:type="pct"/>
            <w:tcBorders>
              <w:top w:val="single" w:sz="4" w:space="0" w:color="auto"/>
              <w:left w:val="single" w:sz="4" w:space="0" w:color="auto"/>
              <w:bottom w:val="single" w:sz="4" w:space="0" w:color="auto"/>
            </w:tcBorders>
            <w:shd w:val="clear" w:color="auto" w:fill="FFFFFF" w:themeFill="background1"/>
            <w:noWrap/>
          </w:tcPr>
          <w:p w:rsidR="00C21995" w:rsidRPr="00AF3710" w:rsidRDefault="00C21995" w:rsidP="00AF3710">
            <w:pPr>
              <w:pStyle w:val="TCTableBody"/>
              <w:rPr>
                <w:b/>
                <w:lang w:val="en-GB"/>
              </w:rPr>
            </w:pPr>
            <w:r w:rsidRPr="00AF3710">
              <w:rPr>
                <w:b/>
                <w:lang w:val="en-GB"/>
              </w:rPr>
              <w:t>ALL</w:t>
            </w:r>
          </w:p>
        </w:tc>
        <w:tc>
          <w:tcPr>
            <w:tcW w:w="645" w:type="pct"/>
            <w:tcBorders>
              <w:top w:val="single" w:sz="4" w:space="0" w:color="auto"/>
              <w:bottom w:val="single" w:sz="4" w:space="0" w:color="auto"/>
            </w:tcBorders>
            <w:shd w:val="clear" w:color="auto" w:fill="FFFFFF" w:themeFill="background1"/>
          </w:tcPr>
          <w:p w:rsidR="00C21995" w:rsidRPr="00AF3710" w:rsidRDefault="00C21995" w:rsidP="00AF3710">
            <w:pPr>
              <w:pStyle w:val="TCTableBody"/>
              <w:rPr>
                <w:b/>
              </w:rPr>
            </w:pPr>
            <w:r w:rsidRPr="00AF3710">
              <w:rPr>
                <w:b/>
              </w:rPr>
              <w:t>3.0(3.0)</w:t>
            </w:r>
          </w:p>
        </w:tc>
        <w:tc>
          <w:tcPr>
            <w:tcW w:w="646" w:type="pct"/>
            <w:tcBorders>
              <w:top w:val="single" w:sz="4" w:space="0" w:color="auto"/>
              <w:bottom w:val="single" w:sz="4" w:space="0" w:color="auto"/>
            </w:tcBorders>
            <w:shd w:val="clear" w:color="auto" w:fill="FFFFFF" w:themeFill="background1"/>
          </w:tcPr>
          <w:p w:rsidR="00C21995" w:rsidRPr="00AF3710" w:rsidRDefault="00C21995" w:rsidP="00AF3710">
            <w:pPr>
              <w:pStyle w:val="TCTableBody"/>
              <w:rPr>
                <w:b/>
              </w:rPr>
            </w:pPr>
            <w:r w:rsidRPr="00AF3710">
              <w:rPr>
                <w:b/>
              </w:rPr>
              <w:t>3.0(3.5)</w:t>
            </w:r>
          </w:p>
        </w:tc>
        <w:tc>
          <w:tcPr>
            <w:tcW w:w="718" w:type="pct"/>
            <w:tcBorders>
              <w:top w:val="single" w:sz="4" w:space="0" w:color="auto"/>
              <w:bottom w:val="single" w:sz="4" w:space="0" w:color="auto"/>
            </w:tcBorders>
            <w:shd w:val="clear" w:color="auto" w:fill="FFFFFF" w:themeFill="background1"/>
          </w:tcPr>
          <w:p w:rsidR="00C21995" w:rsidRPr="00AF3710" w:rsidRDefault="00C21995" w:rsidP="00C21995">
            <w:pPr>
              <w:pStyle w:val="TCTableBody"/>
              <w:ind w:left="443" w:hanging="443"/>
              <w:rPr>
                <w:b/>
              </w:rPr>
            </w:pPr>
            <w:r w:rsidRPr="00AF3710">
              <w:rPr>
                <w:b/>
              </w:rPr>
              <w:t>3.0(4.0)</w:t>
            </w:r>
          </w:p>
        </w:tc>
        <w:tc>
          <w:tcPr>
            <w:tcW w:w="136" w:type="pct"/>
            <w:tcBorders>
              <w:top w:val="single" w:sz="4" w:space="0" w:color="auto"/>
              <w:bottom w:val="single" w:sz="4" w:space="0" w:color="auto"/>
            </w:tcBorders>
            <w:shd w:val="clear" w:color="auto" w:fill="FFFFFF" w:themeFill="background1"/>
          </w:tcPr>
          <w:p w:rsidR="00C21995" w:rsidRPr="00AF3710" w:rsidRDefault="00C21995" w:rsidP="00AF3710">
            <w:pPr>
              <w:pStyle w:val="TCTableBody"/>
              <w:rPr>
                <w:b/>
              </w:rPr>
            </w:pPr>
          </w:p>
        </w:tc>
        <w:tc>
          <w:tcPr>
            <w:tcW w:w="579" w:type="pct"/>
            <w:tcBorders>
              <w:top w:val="single" w:sz="4" w:space="0" w:color="auto"/>
              <w:bottom w:val="single" w:sz="4" w:space="0" w:color="auto"/>
            </w:tcBorders>
            <w:shd w:val="clear" w:color="auto" w:fill="FFFFFF" w:themeFill="background1"/>
          </w:tcPr>
          <w:p w:rsidR="00C21995" w:rsidRPr="00AF3710" w:rsidRDefault="00C21995" w:rsidP="00AF3710">
            <w:pPr>
              <w:pStyle w:val="TCTableBody"/>
              <w:rPr>
                <w:b/>
              </w:rPr>
            </w:pPr>
            <w:r w:rsidRPr="00AF3710">
              <w:rPr>
                <w:b/>
              </w:rPr>
              <w:t>7.0(6.5)</w:t>
            </w:r>
          </w:p>
        </w:tc>
        <w:tc>
          <w:tcPr>
            <w:tcW w:w="572" w:type="pct"/>
            <w:tcBorders>
              <w:top w:val="single" w:sz="4" w:space="0" w:color="auto"/>
              <w:bottom w:val="single" w:sz="4" w:space="0" w:color="auto"/>
            </w:tcBorders>
            <w:shd w:val="clear" w:color="auto" w:fill="FFFFFF" w:themeFill="background1"/>
          </w:tcPr>
          <w:p w:rsidR="00C21995" w:rsidRPr="00AF3710" w:rsidRDefault="00C21995" w:rsidP="00AF3710">
            <w:pPr>
              <w:pStyle w:val="TCTableBody"/>
              <w:rPr>
                <w:b/>
              </w:rPr>
            </w:pPr>
            <w:r w:rsidRPr="00AF3710">
              <w:rPr>
                <w:b/>
              </w:rPr>
              <w:t>6.0(7.0)</w:t>
            </w:r>
          </w:p>
        </w:tc>
        <w:tc>
          <w:tcPr>
            <w:tcW w:w="573" w:type="pct"/>
            <w:tcBorders>
              <w:top w:val="single" w:sz="4" w:space="0" w:color="auto"/>
              <w:bottom w:val="single" w:sz="4" w:space="0" w:color="auto"/>
            </w:tcBorders>
            <w:shd w:val="clear" w:color="auto" w:fill="FFFFFF" w:themeFill="background1"/>
          </w:tcPr>
          <w:p w:rsidR="00C21995" w:rsidRPr="00AF3710" w:rsidRDefault="00C21995" w:rsidP="00AF3710">
            <w:pPr>
              <w:pStyle w:val="TCTableBody"/>
              <w:rPr>
                <w:b/>
              </w:rPr>
            </w:pPr>
            <w:r w:rsidRPr="00AF3710">
              <w:rPr>
                <w:b/>
              </w:rPr>
              <w:t>7.0(7.0)</w:t>
            </w:r>
          </w:p>
        </w:tc>
        <w:tc>
          <w:tcPr>
            <w:tcW w:w="573" w:type="pct"/>
            <w:tcBorders>
              <w:top w:val="single" w:sz="4" w:space="0" w:color="auto"/>
              <w:bottom w:val="single" w:sz="4" w:space="0" w:color="auto"/>
              <w:right w:val="single" w:sz="4" w:space="0" w:color="auto"/>
            </w:tcBorders>
            <w:shd w:val="clear" w:color="auto" w:fill="FFFFFF" w:themeFill="background1"/>
          </w:tcPr>
          <w:p w:rsidR="00C21995" w:rsidRPr="00AF3710" w:rsidRDefault="00C21995" w:rsidP="00AF3710">
            <w:pPr>
              <w:pStyle w:val="TCTableBody"/>
              <w:rPr>
                <w:b/>
              </w:rPr>
            </w:pPr>
            <w:r w:rsidRPr="00AF3710">
              <w:rPr>
                <w:b/>
              </w:rPr>
              <w:t>20.0(28.5)</w:t>
            </w:r>
          </w:p>
        </w:tc>
      </w:tr>
    </w:tbl>
    <w:p w:rsidR="00AF3710" w:rsidRPr="00AF3710" w:rsidRDefault="00AF3710" w:rsidP="00186FAB">
      <w:pPr>
        <w:pStyle w:val="TAMainText"/>
        <w:rPr>
          <w:lang w:val="ga-IE"/>
        </w:rPr>
      </w:pPr>
    </w:p>
    <w:p w:rsidR="00AF3710" w:rsidRDefault="00AF3710" w:rsidP="00186FAB">
      <w:pPr>
        <w:pStyle w:val="TAMainText"/>
        <w:sectPr w:rsidR="00AF3710" w:rsidSect="00AF3710">
          <w:type w:val="continuous"/>
          <w:pgSz w:w="12240" w:h="15840"/>
          <w:pgMar w:top="720" w:right="1094" w:bottom="720" w:left="1094" w:header="720" w:footer="720" w:gutter="0"/>
          <w:cols w:space="461"/>
        </w:sectPr>
      </w:pPr>
    </w:p>
    <w:p w:rsidR="00B65028" w:rsidRPr="00B65028" w:rsidRDefault="00B65028" w:rsidP="00186FAB">
      <w:pPr>
        <w:pStyle w:val="TAMainText"/>
      </w:pPr>
      <w:proofErr w:type="gramStart"/>
      <w:r w:rsidRPr="00B65028">
        <w:rPr>
          <w:i/>
        </w:rPr>
        <w:lastRenderedPageBreak/>
        <w:t>Analysis with a finite difference Poisson-Boltzmann model.</w:t>
      </w:r>
      <w:proofErr w:type="gramEnd"/>
      <w:r w:rsidRPr="00B65028">
        <w:t xml:space="preserve"> The optimal value of </w:t>
      </w:r>
      <w:proofErr w:type="spellStart"/>
      <w:r w:rsidRPr="00B65028">
        <w:t>ε</w:t>
      </w:r>
      <w:r w:rsidRPr="00B65028">
        <w:rPr>
          <w:vertAlign w:val="subscript"/>
        </w:rPr>
        <w:t>p</w:t>
      </w:r>
      <w:proofErr w:type="spellEnd"/>
      <w:r w:rsidRPr="00B65028">
        <w:t xml:space="preserve"> obtained by analysis of both </w:t>
      </w:r>
      <w:r w:rsidRPr="00B65028">
        <w:rPr>
          <w:vertAlign w:val="superscript"/>
        </w:rPr>
        <w:t>15</w:t>
      </w:r>
      <w:r w:rsidRPr="00B65028">
        <w:t xml:space="preserve">N and </w:t>
      </w:r>
      <w:r w:rsidRPr="00B65028">
        <w:rPr>
          <w:vertAlign w:val="superscript"/>
        </w:rPr>
        <w:t>1</w:t>
      </w:r>
      <w:r w:rsidRPr="00B65028">
        <w:t>H</w:t>
      </w:r>
      <w:r w:rsidRPr="00B65028">
        <w:rPr>
          <w:vertAlign w:val="superscript"/>
        </w:rPr>
        <w:t>N</w:t>
      </w:r>
      <w:r w:rsidRPr="00B65028">
        <w:t xml:space="preserve"> datasets in all proteins is 3.0. (Tables 2</w:t>
      </w:r>
      <w:r w:rsidR="00F516A4">
        <w:t xml:space="preserve"> and</w:t>
      </w:r>
      <w:r w:rsidRPr="00B65028">
        <w:t xml:space="preserve"> S1). With this value the RMSD between the observed and calculated </w:t>
      </w:r>
      <w:proofErr w:type="spellStart"/>
      <w:r w:rsidRPr="00B65028">
        <w:t>Δδ</w:t>
      </w:r>
      <w:r w:rsidRPr="00B65028">
        <w:rPr>
          <w:vertAlign w:val="subscript"/>
        </w:rPr>
        <w:t>ef</w:t>
      </w:r>
      <w:r w:rsidRPr="00B65028">
        <w:t>s</w:t>
      </w:r>
      <w:proofErr w:type="spellEnd"/>
      <w:r w:rsidRPr="00B65028">
        <w:t xml:space="preserve"> is 0.25</w:t>
      </w:r>
      <w:r w:rsidR="00F516A4">
        <w:t xml:space="preserve"> </w:t>
      </w:r>
      <w:proofErr w:type="spellStart"/>
      <w:r w:rsidRPr="00B65028">
        <w:t>ppm</w:t>
      </w:r>
      <w:proofErr w:type="spellEnd"/>
      <w:r w:rsidRPr="00B65028">
        <w:t xml:space="preserve"> for </w:t>
      </w:r>
      <w:r w:rsidRPr="00B65028">
        <w:rPr>
          <w:vertAlign w:val="superscript"/>
        </w:rPr>
        <w:t>15</w:t>
      </w:r>
      <w:r w:rsidRPr="00B65028">
        <w:t>N data and 0.06</w:t>
      </w:r>
      <w:r w:rsidR="00F516A4">
        <w:t xml:space="preserve"> </w:t>
      </w:r>
      <w:r w:rsidRPr="00B65028">
        <w:t xml:space="preserve">ppm for </w:t>
      </w:r>
      <w:r w:rsidRPr="00B65028">
        <w:rPr>
          <w:vertAlign w:val="superscript"/>
        </w:rPr>
        <w:t>1</w:t>
      </w:r>
      <w:r w:rsidRPr="00B65028">
        <w:t>H</w:t>
      </w:r>
      <w:r w:rsidRPr="00B65028">
        <w:rPr>
          <w:vertAlign w:val="superscript"/>
          <w:lang w:val="ga-IE"/>
        </w:rPr>
        <w:t>N</w:t>
      </w:r>
      <w:r w:rsidRPr="00B65028">
        <w:t xml:space="preserve"> data. </w:t>
      </w:r>
      <w:r>
        <w:t xml:space="preserve"> </w:t>
      </w:r>
      <w:r w:rsidRPr="00B65028">
        <w:t>The anal</w:t>
      </w:r>
      <w:r w:rsidRPr="00B65028">
        <w:t>y</w:t>
      </w:r>
      <w:r w:rsidRPr="00B65028">
        <w:t>sis with the PBE methodology yielded the following observ</w:t>
      </w:r>
      <w:r w:rsidRPr="00B65028">
        <w:t>a</w:t>
      </w:r>
      <w:r w:rsidRPr="00B65028">
        <w:t xml:space="preserve">tions: (1) The magnitudes of the observed </w:t>
      </w:r>
      <w:proofErr w:type="spellStart"/>
      <w:r w:rsidRPr="00B65028">
        <w:t>Δδ</w:t>
      </w:r>
      <w:r w:rsidRPr="00B65028">
        <w:rPr>
          <w:vertAlign w:val="subscript"/>
        </w:rPr>
        <w:t>ef</w:t>
      </w:r>
      <w:proofErr w:type="spellEnd"/>
      <w:r w:rsidRPr="00B65028">
        <w:t xml:space="preserve"> are predicted in the PBE model most successfully when a low value of </w:t>
      </w:r>
      <w:proofErr w:type="spellStart"/>
      <w:r w:rsidRPr="00B65028">
        <w:t>ε</w:t>
      </w:r>
      <w:r w:rsidRPr="00B65028">
        <w:rPr>
          <w:vertAlign w:val="subscript"/>
        </w:rPr>
        <w:t>p</w:t>
      </w:r>
      <w:proofErr w:type="spellEnd"/>
      <w:r w:rsidRPr="00B65028">
        <w:t xml:space="preserve"> is used </w:t>
      </w:r>
      <w:r w:rsidRPr="00B65028">
        <w:rPr>
          <w:lang w:val="ga-IE"/>
        </w:rPr>
        <w:t>regardless of whether</w:t>
      </w:r>
      <w:r w:rsidRPr="00B65028">
        <w:t xml:space="preserve"> performance was evaluated with RMSD or with fractional statistics. (2) The optimal value of </w:t>
      </w:r>
      <w:proofErr w:type="spellStart"/>
      <w:r w:rsidRPr="00B65028">
        <w:t>ε</w:t>
      </w:r>
      <w:r w:rsidRPr="00B65028">
        <w:rPr>
          <w:vertAlign w:val="subscript"/>
        </w:rPr>
        <w:t>p</w:t>
      </w:r>
      <w:proofErr w:type="spellEnd"/>
      <w:r w:rsidRPr="00B65028">
        <w:t xml:space="preserve"> = 3 predicted both the presence and the absence of the CSPs in </w:t>
      </w:r>
      <w:r w:rsidRPr="00B65028">
        <w:lastRenderedPageBreak/>
        <w:t xml:space="preserve">the reporter nuclei. (3) The optimal values of </w:t>
      </w:r>
      <w:proofErr w:type="spellStart"/>
      <w:r w:rsidRPr="00B65028">
        <w:t>ε</w:t>
      </w:r>
      <w:r w:rsidRPr="00B65028">
        <w:rPr>
          <w:vertAlign w:val="subscript"/>
        </w:rPr>
        <w:t>p</w:t>
      </w:r>
      <w:proofErr w:type="spellEnd"/>
      <w:r w:rsidRPr="00B65028">
        <w:t xml:space="preserve"> obtained by analysis of both observed and absent CSPs confirmed the ability of the PBE method to account for the screening of electric fields with the two-dielectric system (protein, </w:t>
      </w:r>
      <w:proofErr w:type="spellStart"/>
      <w:r w:rsidRPr="00B65028">
        <w:t>ε</w:t>
      </w:r>
      <w:r w:rsidRPr="00B65028">
        <w:rPr>
          <w:vertAlign w:val="subscript"/>
        </w:rPr>
        <w:t>p</w:t>
      </w:r>
      <w:proofErr w:type="spellEnd"/>
      <w:r w:rsidRPr="00B65028">
        <w:t>; so</w:t>
      </w:r>
      <w:r w:rsidRPr="00B65028">
        <w:t>l</w:t>
      </w:r>
      <w:r w:rsidRPr="00B65028">
        <w:t xml:space="preserve">vent, </w:t>
      </w:r>
      <w:proofErr w:type="spellStart"/>
      <w:r w:rsidRPr="00B65028">
        <w:t>ε</w:t>
      </w:r>
      <w:r w:rsidRPr="00B65028">
        <w:rPr>
          <w:vertAlign w:val="subscript"/>
        </w:rPr>
        <w:t>s</w:t>
      </w:r>
      <w:proofErr w:type="spellEnd"/>
      <w:r w:rsidRPr="00B65028">
        <w:t xml:space="preserve">=80). (4) The range of </w:t>
      </w:r>
      <w:proofErr w:type="spellStart"/>
      <w:r w:rsidRPr="00B65028">
        <w:t>ε</w:t>
      </w:r>
      <w:r w:rsidRPr="00B65028">
        <w:rPr>
          <w:vertAlign w:val="subscript"/>
        </w:rPr>
        <w:t>p</w:t>
      </w:r>
      <w:proofErr w:type="spellEnd"/>
      <w:r w:rsidRPr="00B65028">
        <w:t xml:space="preserve"> values obtained by analysis of nine different ionizable groups in six different proteins is unexpected low, and falls in the range 2 to 5, which is much narrower than the range obtained in calculations with Co</w:t>
      </w:r>
      <w:r w:rsidRPr="00B65028">
        <w:t>u</w:t>
      </w:r>
      <w:r w:rsidRPr="00B65028">
        <w:t xml:space="preserve">lomb’s law (Table 2). (5) The value of </w:t>
      </w:r>
      <w:proofErr w:type="spellStart"/>
      <w:r w:rsidRPr="00B65028">
        <w:t>ε</w:t>
      </w:r>
      <w:r w:rsidRPr="00B65028">
        <w:rPr>
          <w:vertAlign w:val="subscript"/>
        </w:rPr>
        <w:t>p</w:t>
      </w:r>
      <w:proofErr w:type="spellEnd"/>
      <w:r w:rsidRPr="00B65028">
        <w:t xml:space="preserve"> = 3 contrasts sharply with the values of </w:t>
      </w:r>
      <w:proofErr w:type="spellStart"/>
      <w:r w:rsidRPr="00B65028">
        <w:t>ε</w:t>
      </w:r>
      <w:r w:rsidRPr="00B65028">
        <w:rPr>
          <w:vertAlign w:val="subscript"/>
        </w:rPr>
        <w:t>p</w:t>
      </w:r>
      <w:proofErr w:type="spellEnd"/>
      <w:r w:rsidRPr="00B65028">
        <w:t xml:space="preserve"> in the range 6 to 20 commonly used in structure-based pK</w:t>
      </w:r>
      <w:r w:rsidRPr="00B65028">
        <w:rPr>
          <w:vertAlign w:val="subscript"/>
        </w:rPr>
        <w:t>a</w:t>
      </w:r>
      <w:r w:rsidRPr="00B65028">
        <w:t xml:space="preserve"> calculations with PB models to maximize </w:t>
      </w:r>
      <w:r w:rsidRPr="00B65028">
        <w:lastRenderedPageBreak/>
        <w:t>agreement between experimental and calculated thermod</w:t>
      </w:r>
      <w:r w:rsidRPr="00B65028">
        <w:t>y</w:t>
      </w:r>
      <w:r w:rsidRPr="00B65028">
        <w:t>namic parameters such as pK</w:t>
      </w:r>
      <w:r w:rsidRPr="00B65028">
        <w:rPr>
          <w:vertAlign w:val="subscript"/>
        </w:rPr>
        <w:t>a</w:t>
      </w:r>
      <w:r w:rsidRPr="00B65028">
        <w:t xml:space="preserve"> values and redox potentials</w:t>
      </w:r>
      <w:hyperlink w:anchor="_ENREF_48" w:tooltip="Antosiewicz, 1994 #41" w:history="1">
        <w:r w:rsidR="009055C5" w:rsidRPr="009055C5">
          <w:fldChar w:fldCharType="begin"/>
        </w:r>
        <w:r w:rsidR="00B67C2F">
          <w:instrText xml:space="preserve"> ADDIN EN.CITE &lt;EndNote&gt;&lt;Cite&gt;&lt;Author&gt;Antosiewicz&lt;/Author&gt;&lt;Year&gt;1994&lt;/Year&gt;&lt;RecNum&gt;41&lt;/RecNum&gt;&lt;DisplayText&gt;&lt;style face="superscript"&gt;48&lt;/style&gt;&lt;/DisplayText&gt;&lt;record&gt;&lt;rec-number&gt;41&lt;/rec-number&gt;&lt;foreign-keys&gt;&lt;key app="EN" db-id="tpdwwap0i90e99ewatt5xx062s9es0r52e20"&gt;41&lt;/key&gt;&lt;/foreign-keys&gt;&lt;ref-type name="Journal Article"&gt;17&lt;/ref-type&gt;&lt;contributors&gt;&lt;authors&gt;&lt;author&gt;Antosiewicz, J&lt;/author&gt;&lt;author&gt;McCammon, JA&lt;/author&gt;&lt;author&gt;Gilson, MK&lt;/author&gt;&lt;/authors&gt;&lt;/contributors&gt;&lt;titles&gt;&lt;title&gt;Predicting of pH-dependent properties of proteins&lt;/title&gt;&lt;secondary-title&gt;Journal of Molecular Biology&lt;/secondary-title&gt;&lt;/titles&gt;&lt;periodical&gt;&lt;full-title&gt;Journal of Molecular Biology&lt;/full-title&gt;&lt;abbr-1&gt;J. Mol. Biol.&lt;/abbr-1&gt;&lt;abbr-2&gt;0022-2836&lt;/abbr-2&gt;&lt;abbr-3&gt;J Mol Biol&lt;/abbr-3&gt;&lt;/periodical&gt;&lt;pages&gt;415-436&lt;/pages&gt;&lt;volume&gt;238&lt;/volume&gt;&lt;dates&gt;&lt;year&gt;1994&lt;/year&gt;&lt;/dates&gt;&lt;urls&gt;&lt;/urls&gt;&lt;/record&gt;&lt;/Cite&gt;&lt;/EndNote&gt;</w:instrText>
        </w:r>
        <w:r w:rsidR="009055C5" w:rsidRPr="009055C5">
          <w:fldChar w:fldCharType="separate"/>
        </w:r>
        <w:r w:rsidR="00B67C2F" w:rsidRPr="00F67795">
          <w:rPr>
            <w:noProof/>
            <w:vertAlign w:val="superscript"/>
          </w:rPr>
          <w:t>48</w:t>
        </w:r>
        <w:r w:rsidR="009055C5" w:rsidRPr="00F67795">
          <w:rPr>
            <w:lang w:val="ga-IE"/>
          </w:rPr>
          <w:fldChar w:fldCharType="end"/>
        </w:r>
      </w:hyperlink>
      <w:r w:rsidRPr="00B65028">
        <w:t xml:space="preserve">. The value of value of </w:t>
      </w:r>
      <w:proofErr w:type="spellStart"/>
      <w:r w:rsidRPr="00B65028">
        <w:t>ε</w:t>
      </w:r>
      <w:r w:rsidRPr="00B65028">
        <w:rPr>
          <w:vertAlign w:val="subscript"/>
        </w:rPr>
        <w:t>p</w:t>
      </w:r>
      <w:proofErr w:type="spellEnd"/>
      <w:r w:rsidRPr="00B65028">
        <w:t xml:space="preserve"> = 3 is strikingly similar to the value of the protein dielectric constant measured with dry proteins in experiments with parallel plate capacitors.</w:t>
      </w:r>
    </w:p>
    <w:p w:rsidR="00B65028" w:rsidRDefault="00B65028" w:rsidP="00186FAB">
      <w:pPr>
        <w:pStyle w:val="TAMainText"/>
      </w:pPr>
      <w:r w:rsidRPr="00B65028">
        <w:rPr>
          <w:lang w:val="ga-IE"/>
        </w:rPr>
        <w:t>The difference between the magnitude of the protein dielectric constant resolved by analysis with the one dielectric model in Coulomb’s law and with the two-dielectric calculations with PB electrostatics</w:t>
      </w:r>
      <w:r w:rsidRPr="00B65028">
        <w:t xml:space="preserve"> suggest that </w:t>
      </w:r>
      <w:r w:rsidRPr="00B65028">
        <w:rPr>
          <w:lang w:val="ga-IE"/>
        </w:rPr>
        <w:t xml:space="preserve">screening by </w:t>
      </w:r>
      <w:r w:rsidRPr="00B65028">
        <w:t>bulk water plays an important role in attenuating the propag</w:t>
      </w:r>
      <w:r w:rsidRPr="00B65028">
        <w:t>a</w:t>
      </w:r>
      <w:r w:rsidRPr="00B65028">
        <w:t>tion of electric fields inside proteins. This effect cannot be accounted for correctly with Coulomb’s law because the role of bulk water is subsumed into the single dielectric constant used in the analysis, but the effect is reproduced quite well in finite difference Poisson-Boltzmann calculations. This shows that screening by bulk solvent cannot be neglected in theoret</w:t>
      </w:r>
      <w:r w:rsidRPr="00B65028">
        <w:t>i</w:t>
      </w:r>
      <w:r w:rsidRPr="00B65028">
        <w:t>cal models for the calculation of electrostatic effects inside proteins.</w:t>
      </w:r>
    </w:p>
    <w:p w:rsidR="00B65028" w:rsidRPr="00B65028" w:rsidRDefault="00B65028" w:rsidP="00186FAB">
      <w:pPr>
        <w:pStyle w:val="TAMainText"/>
      </w:pPr>
      <w:proofErr w:type="gramStart"/>
      <w:r w:rsidRPr="00B65028">
        <w:rPr>
          <w:b/>
        </w:rPr>
        <w:t>Analysis of electric fields with conformational ense</w:t>
      </w:r>
      <w:r w:rsidRPr="00B65028">
        <w:rPr>
          <w:b/>
        </w:rPr>
        <w:t>m</w:t>
      </w:r>
      <w:r w:rsidRPr="00B65028">
        <w:rPr>
          <w:b/>
        </w:rPr>
        <w:t>bles.</w:t>
      </w:r>
      <w:proofErr w:type="gramEnd"/>
      <w:r w:rsidRPr="00B65028">
        <w:rPr>
          <w:b/>
        </w:rPr>
        <w:t xml:space="preserve"> </w:t>
      </w:r>
      <w:r w:rsidRPr="00B65028">
        <w:t>NMR chemical shifts reflect ensemble-averaged chem</w:t>
      </w:r>
      <w:r w:rsidRPr="00B65028">
        <w:t>i</w:t>
      </w:r>
      <w:r w:rsidRPr="00B65028">
        <w:t>cal properties of a nucleus. For this reason, it is necessary to move beyond analysis based on calculations with single static structures and to examine the extent to which the conform</w:t>
      </w:r>
      <w:r w:rsidRPr="00B65028">
        <w:t>a</w:t>
      </w:r>
      <w:r w:rsidRPr="00B65028">
        <w:t xml:space="preserve">tional diversity present in the ensemble </w:t>
      </w:r>
      <w:r w:rsidRPr="00B65028">
        <w:rPr>
          <w:lang w:val="ga-IE"/>
        </w:rPr>
        <w:t xml:space="preserve">in solution </w:t>
      </w:r>
      <w:r w:rsidRPr="00B65028">
        <w:t>could r</w:t>
      </w:r>
      <w:r w:rsidRPr="00B65028">
        <w:t>e</w:t>
      </w:r>
      <w:r w:rsidRPr="00B65028">
        <w:t>produce the structural diversity probed by the NMR spectro</w:t>
      </w:r>
      <w:r w:rsidRPr="00B65028">
        <w:t>s</w:t>
      </w:r>
      <w:r w:rsidRPr="00B65028">
        <w:t>copy experiment in solution. To this end ensembles were generated from crystal structures and from molecular dyna</w:t>
      </w:r>
      <w:r w:rsidRPr="00B65028">
        <w:t>m</w:t>
      </w:r>
      <w:r w:rsidRPr="00B65028">
        <w:t xml:space="preserve">ics (MD) trajectories. </w:t>
      </w:r>
    </w:p>
    <w:p w:rsidR="00E85E10" w:rsidRDefault="00FC62A2" w:rsidP="00E85E10">
      <w:r>
        <w:rPr>
          <w:noProof/>
          <w:lang w:val="en-GB" w:eastAsia="en-GB"/>
        </w:rPr>
        <w:lastRenderedPageBreak/>
        <w:drawing>
          <wp:inline distT="0" distB="0" distL="0" distR="0">
            <wp:extent cx="3044825" cy="515747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tif"/>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044825" cy="5157470"/>
                    </a:xfrm>
                    <a:prstGeom prst="rect">
                      <a:avLst/>
                    </a:prstGeom>
                  </pic:spPr>
                </pic:pic>
              </a:graphicData>
            </a:graphic>
          </wp:inline>
        </w:drawing>
      </w:r>
    </w:p>
    <w:p w:rsidR="00E85E10" w:rsidRPr="00E85E10" w:rsidRDefault="00E85E10" w:rsidP="00E85E10">
      <w:pPr>
        <w:pStyle w:val="VAFigureCaption"/>
        <w:rPr>
          <w:lang w:val="ga-IE"/>
        </w:rPr>
      </w:pPr>
      <w:r w:rsidRPr="00E85E10">
        <w:rPr>
          <w:b/>
        </w:rPr>
        <w:t>Figure 3</w:t>
      </w:r>
      <w:r w:rsidRPr="00E85E10">
        <w:t xml:space="preserve">. </w:t>
      </w:r>
      <w:r w:rsidRPr="00E85E10">
        <w:rPr>
          <w:lang w:val="ga-IE"/>
        </w:rPr>
        <w:t xml:space="preserve">Optimal values of </w:t>
      </w:r>
      <w:proofErr w:type="spellStart"/>
      <w:r w:rsidRPr="00E85E10">
        <w:t>ε</w:t>
      </w:r>
      <w:r w:rsidRPr="00E85E10">
        <w:rPr>
          <w:vertAlign w:val="subscript"/>
        </w:rPr>
        <w:t>p</w:t>
      </w:r>
      <w:proofErr w:type="spellEnd"/>
      <w:r w:rsidRPr="00E85E10">
        <w:t xml:space="preserve"> and </w:t>
      </w:r>
      <w:proofErr w:type="spellStart"/>
      <w:r w:rsidRPr="00E85E10">
        <w:t>ε</w:t>
      </w:r>
      <w:r w:rsidRPr="00E85E10">
        <w:rPr>
          <w:vertAlign w:val="subscript"/>
        </w:rPr>
        <w:t>eff</w:t>
      </w:r>
      <w:proofErr w:type="spellEnd"/>
      <w:r w:rsidRPr="00E85E10">
        <w:t xml:space="preserve"> </w:t>
      </w:r>
      <w:r w:rsidRPr="00E85E10">
        <w:rPr>
          <w:lang w:val="ga-IE"/>
        </w:rPr>
        <w:t xml:space="preserve">using </w:t>
      </w:r>
      <w:r w:rsidRPr="00E85E10">
        <w:rPr>
          <w:vertAlign w:val="superscript"/>
        </w:rPr>
        <w:t>15</w:t>
      </w:r>
      <w:r w:rsidRPr="00E85E10">
        <w:t>N</w:t>
      </w:r>
      <w:r w:rsidRPr="00E85E10">
        <w:rPr>
          <w:lang w:val="ga-IE"/>
        </w:rPr>
        <w:t xml:space="preserve"> CSPs measured in ACBP. </w:t>
      </w:r>
      <w:r w:rsidRPr="00E85E10">
        <w:rPr>
          <w:b/>
        </w:rPr>
        <w:t>(A)</w:t>
      </w:r>
      <w:r w:rsidRPr="00E85E10">
        <w:t xml:space="preserve"> Correlation between experimentally measured </w:t>
      </w:r>
      <w:r w:rsidRPr="00E85E10">
        <w:rPr>
          <w:vertAlign w:val="superscript"/>
        </w:rPr>
        <w:t>15</w:t>
      </w:r>
      <w:r w:rsidRPr="00E85E10">
        <w:t xml:space="preserve">N </w:t>
      </w:r>
      <w:proofErr w:type="spellStart"/>
      <w:r w:rsidRPr="00E85E10">
        <w:t>Δδ</w:t>
      </w:r>
      <w:r w:rsidRPr="00E85E10">
        <w:rPr>
          <w:vertAlign w:val="subscript"/>
        </w:rPr>
        <w:t>ef</w:t>
      </w:r>
      <w:proofErr w:type="spellEnd"/>
      <w:r w:rsidRPr="00E85E10">
        <w:t xml:space="preserve"> </w:t>
      </w:r>
      <w:r w:rsidRPr="00E85E10">
        <w:rPr>
          <w:lang w:val="ga-IE"/>
        </w:rPr>
        <w:t>emanating from the His30 charge</w:t>
      </w:r>
      <w:r w:rsidRPr="00E85E10">
        <w:t xml:space="preserve"> and calculated </w:t>
      </w:r>
      <w:r w:rsidRPr="00E85E10">
        <w:rPr>
          <w:vertAlign w:val="superscript"/>
        </w:rPr>
        <w:t>15</w:t>
      </w:r>
      <w:r w:rsidRPr="00E85E10">
        <w:t xml:space="preserve">N </w:t>
      </w:r>
      <w:proofErr w:type="spellStart"/>
      <w:r w:rsidRPr="00E85E10">
        <w:t>Δδ</w:t>
      </w:r>
      <w:r w:rsidRPr="00E85E10">
        <w:rPr>
          <w:vertAlign w:val="subscript"/>
        </w:rPr>
        <w:t>ef</w:t>
      </w:r>
      <w:proofErr w:type="spellEnd"/>
      <w:r w:rsidRPr="00E85E10">
        <w:rPr>
          <w:lang w:val="ga-IE"/>
        </w:rPr>
        <w:t xml:space="preserve"> obtained from the </w:t>
      </w:r>
      <w:r w:rsidRPr="00E85E10">
        <w:t>static structure PDB ID: 1HB6</w:t>
      </w:r>
      <w:r w:rsidRPr="00E85E10">
        <w:rPr>
          <w:lang w:val="ga-IE"/>
        </w:rPr>
        <w:t xml:space="preserve"> and</w:t>
      </w:r>
      <w:r w:rsidRPr="00E85E10">
        <w:t xml:space="preserve"> </w:t>
      </w:r>
      <w:r w:rsidRPr="00E85E10">
        <w:rPr>
          <w:lang w:val="ga-IE"/>
        </w:rPr>
        <w:t>with</w:t>
      </w:r>
      <w:r w:rsidRPr="00E85E10">
        <w:t xml:space="preserve"> </w:t>
      </w:r>
      <w:r w:rsidRPr="00E85E10">
        <w:rPr>
          <w:lang w:val="ga-IE"/>
        </w:rPr>
        <w:t>optimal</w:t>
      </w:r>
      <w:r w:rsidRPr="00E85E10">
        <w:t xml:space="preserve"> dielectric constant value</w:t>
      </w:r>
      <w:r w:rsidRPr="00E85E10">
        <w:rPr>
          <w:lang w:val="ga-IE"/>
        </w:rPr>
        <w:t>s</w:t>
      </w:r>
      <w:r w:rsidRPr="00E85E10">
        <w:t xml:space="preserve"> that minimize RMSD</w:t>
      </w:r>
      <w:r w:rsidRPr="00E85E10">
        <w:rPr>
          <w:lang w:val="ga-IE"/>
        </w:rPr>
        <w:t xml:space="preserve"> (</w:t>
      </w:r>
      <w:proofErr w:type="spellStart"/>
      <w:r w:rsidRPr="00E85E10">
        <w:t>ε</w:t>
      </w:r>
      <w:r w:rsidRPr="00E85E10">
        <w:rPr>
          <w:vertAlign w:val="subscript"/>
        </w:rPr>
        <w:t>p</w:t>
      </w:r>
      <w:proofErr w:type="spellEnd"/>
      <w:r w:rsidRPr="00E85E10">
        <w:rPr>
          <w:lang w:val="ga-IE"/>
        </w:rPr>
        <w:t>=3.5;</w:t>
      </w:r>
      <w:r w:rsidRPr="00E85E10">
        <w:t xml:space="preserve"> </w:t>
      </w:r>
      <w:proofErr w:type="spellStart"/>
      <w:r w:rsidRPr="00E85E10">
        <w:t>ε</w:t>
      </w:r>
      <w:r w:rsidRPr="00E85E10">
        <w:rPr>
          <w:vertAlign w:val="subscript"/>
        </w:rPr>
        <w:t>eff</w:t>
      </w:r>
      <w:proofErr w:type="spellEnd"/>
      <w:r w:rsidRPr="00E85E10">
        <w:rPr>
          <w:lang w:val="ga-IE"/>
        </w:rPr>
        <w:t>=7.5)</w:t>
      </w:r>
      <w:r w:rsidRPr="00E85E10">
        <w:t xml:space="preserve">. </w:t>
      </w:r>
      <w:r w:rsidRPr="00E85E10">
        <w:rPr>
          <w:b/>
        </w:rPr>
        <w:t>(B)</w:t>
      </w:r>
      <w:r w:rsidRPr="00E85E10">
        <w:t xml:space="preserve"> Average RMSD between measured and </w:t>
      </w:r>
      <w:r w:rsidRPr="00E85E10">
        <w:rPr>
          <w:lang w:val="ga-IE"/>
        </w:rPr>
        <w:t>predicted</w:t>
      </w:r>
      <w:r w:rsidRPr="00E85E10">
        <w:t xml:space="preserve"> </w:t>
      </w:r>
      <w:r w:rsidRPr="00E85E10">
        <w:rPr>
          <w:vertAlign w:val="superscript"/>
        </w:rPr>
        <w:t>15</w:t>
      </w:r>
      <w:r w:rsidRPr="00E85E10">
        <w:t xml:space="preserve">N </w:t>
      </w:r>
      <w:proofErr w:type="spellStart"/>
      <w:r w:rsidRPr="00E85E10">
        <w:t>Δδ</w:t>
      </w:r>
      <w:r w:rsidRPr="00E85E10">
        <w:rPr>
          <w:vertAlign w:val="subscript"/>
        </w:rPr>
        <w:t>ef</w:t>
      </w:r>
      <w:proofErr w:type="spellEnd"/>
      <w:r w:rsidRPr="00E85E10">
        <w:t xml:space="preserve"> in ACBP as a function of dielectric constant. Solid lines depict the RMSD of observed </w:t>
      </w:r>
      <w:proofErr w:type="spellStart"/>
      <w:r w:rsidRPr="00E85E10">
        <w:t>Δδ</w:t>
      </w:r>
      <w:r w:rsidRPr="00E85E10">
        <w:rPr>
          <w:vertAlign w:val="subscript"/>
        </w:rPr>
        <w:t>ef</w:t>
      </w:r>
      <w:proofErr w:type="spellEnd"/>
      <w:r w:rsidRPr="00E85E10">
        <w:t xml:space="preserve"> and dashed lines depict the RMSD of absent </w:t>
      </w:r>
      <w:proofErr w:type="spellStart"/>
      <w:r w:rsidRPr="00E85E10">
        <w:t>Δδ</w:t>
      </w:r>
      <w:r w:rsidRPr="00E85E10">
        <w:rPr>
          <w:vertAlign w:val="subscript"/>
        </w:rPr>
        <w:t>ef</w:t>
      </w:r>
      <w:proofErr w:type="spellEnd"/>
      <w:r w:rsidRPr="00E85E10">
        <w:t xml:space="preserve">. Color scheme: calculations with static structure with </w:t>
      </w:r>
      <w:r w:rsidRPr="00E85E10">
        <w:rPr>
          <w:lang w:val="ga-IE"/>
        </w:rPr>
        <w:t>PBE (</w:t>
      </w:r>
      <w:r w:rsidRPr="00E85E10">
        <w:t>cyan</w:t>
      </w:r>
      <w:r w:rsidRPr="00E85E10">
        <w:rPr>
          <w:lang w:val="ga-IE"/>
        </w:rPr>
        <w:t>) or with Coulomb’s law (</w:t>
      </w:r>
      <w:r w:rsidRPr="00E85E10">
        <w:t>orange), calc</w:t>
      </w:r>
      <w:r w:rsidRPr="00E85E10">
        <w:t>u</w:t>
      </w:r>
      <w:r w:rsidRPr="00E85E10">
        <w:t xml:space="preserve">lations with an ensemble of static structures using </w:t>
      </w:r>
      <w:r w:rsidRPr="00E85E10">
        <w:rPr>
          <w:lang w:val="ga-IE"/>
        </w:rPr>
        <w:t>PBE (</w:t>
      </w:r>
      <w:r w:rsidRPr="00E85E10">
        <w:t>blue</w:t>
      </w:r>
      <w:r w:rsidRPr="00E85E10">
        <w:rPr>
          <w:lang w:val="ga-IE"/>
        </w:rPr>
        <w:t>) or Coulomb’s law (</w:t>
      </w:r>
      <w:r w:rsidRPr="00E85E10">
        <w:t>red)</w:t>
      </w:r>
      <w:r w:rsidRPr="00E85E10">
        <w:rPr>
          <w:lang w:val="ga-IE"/>
        </w:rPr>
        <w:t>,</w:t>
      </w:r>
      <w:r w:rsidRPr="00E85E10">
        <w:t xml:space="preserve"> calculations with an ensemble generated with MD simulations and </w:t>
      </w:r>
      <w:r w:rsidRPr="00E85E10">
        <w:rPr>
          <w:lang w:val="ga-IE"/>
        </w:rPr>
        <w:t>PBE (green) or Coulomb’s law</w:t>
      </w:r>
      <w:r w:rsidRPr="00E85E10">
        <w:t xml:space="preserve"> (</w:t>
      </w:r>
      <w:r w:rsidRPr="00E85E10">
        <w:rPr>
          <w:lang w:val="ga-IE"/>
        </w:rPr>
        <w:t>magenta</w:t>
      </w:r>
      <w:r w:rsidRPr="00E85E10">
        <w:t>)</w:t>
      </w:r>
      <w:r w:rsidRPr="00E85E10">
        <w:rPr>
          <w:lang w:val="ga-IE"/>
        </w:rPr>
        <w:t>,</w:t>
      </w:r>
      <w:r w:rsidRPr="00E85E10">
        <w:t xml:space="preserve"> microscopic approach (</w:t>
      </w:r>
      <w:r w:rsidRPr="00E85E10">
        <w:rPr>
          <w:lang w:val="ga-IE"/>
        </w:rPr>
        <w:t>grey</w:t>
      </w:r>
      <w:r w:rsidRPr="00E85E10">
        <w:t>)</w:t>
      </w:r>
      <w:r w:rsidRPr="00E85E10">
        <w:rPr>
          <w:lang w:val="ga-IE"/>
        </w:rPr>
        <w:t>.</w:t>
      </w:r>
      <w:r w:rsidRPr="00E85E10">
        <w:t xml:space="preserve"> </w:t>
      </w:r>
      <w:r w:rsidRPr="00E85E10">
        <w:rPr>
          <w:b/>
        </w:rPr>
        <w:t>(C)</w:t>
      </w:r>
      <w:r w:rsidRPr="00E85E10">
        <w:t xml:space="preserve"> Fraction of </w:t>
      </w:r>
      <w:r w:rsidRPr="00E85E10">
        <w:rPr>
          <w:vertAlign w:val="superscript"/>
        </w:rPr>
        <w:t>15</w:t>
      </w:r>
      <w:r w:rsidRPr="00E85E10">
        <w:t xml:space="preserve">N reporter nuclei </w:t>
      </w:r>
      <w:r w:rsidRPr="00E85E10">
        <w:rPr>
          <w:lang w:val="ga-IE"/>
        </w:rPr>
        <w:t>whose</w:t>
      </w:r>
      <w:r w:rsidRPr="00E85E10">
        <w:t xml:space="preserve"> predicted</w:t>
      </w:r>
      <w:r w:rsidRPr="00E85E10">
        <w:rPr>
          <w:lang w:val="ga-IE"/>
        </w:rPr>
        <w:t xml:space="preserve"> </w:t>
      </w:r>
      <w:proofErr w:type="spellStart"/>
      <w:r w:rsidRPr="00E85E10">
        <w:t>Δδ</w:t>
      </w:r>
      <w:r w:rsidRPr="00E85E10">
        <w:rPr>
          <w:vertAlign w:val="subscript"/>
        </w:rPr>
        <w:t>ef</w:t>
      </w:r>
      <w:proofErr w:type="spellEnd"/>
      <w:r w:rsidRPr="00E85E10">
        <w:rPr>
          <w:lang w:val="ga-IE"/>
        </w:rPr>
        <w:t xml:space="preserve"> </w:t>
      </w:r>
      <w:r w:rsidRPr="00E85E10">
        <w:t xml:space="preserve">are within the nucleus-specific experimental errors of the observed </w:t>
      </w:r>
      <w:proofErr w:type="spellStart"/>
      <w:r w:rsidRPr="00E85E10">
        <w:t>Δδ</w:t>
      </w:r>
      <w:r w:rsidRPr="00E85E10">
        <w:rPr>
          <w:vertAlign w:val="subscript"/>
        </w:rPr>
        <w:t>ef</w:t>
      </w:r>
      <w:proofErr w:type="spellEnd"/>
      <w:r w:rsidRPr="00E85E10">
        <w:rPr>
          <w:lang w:val="ga-IE"/>
        </w:rPr>
        <w:t xml:space="preserve"> (solid line) and absent </w:t>
      </w:r>
      <w:proofErr w:type="spellStart"/>
      <w:r w:rsidRPr="00E85E10">
        <w:t>Δδ</w:t>
      </w:r>
      <w:r w:rsidRPr="00E85E10">
        <w:rPr>
          <w:vertAlign w:val="subscript"/>
        </w:rPr>
        <w:t>ef</w:t>
      </w:r>
      <w:proofErr w:type="spellEnd"/>
      <w:r w:rsidRPr="00E85E10">
        <w:rPr>
          <w:lang w:val="ga-IE"/>
        </w:rPr>
        <w:t xml:space="preserve"> (dashed line)</w:t>
      </w:r>
      <w:r w:rsidRPr="00E85E10">
        <w:t>.</w:t>
      </w:r>
      <w:r w:rsidRPr="00E85E10">
        <w:rPr>
          <w:lang w:val="ga-IE"/>
        </w:rPr>
        <w:t xml:space="preserve"> Color scheme is identical to (B).</w:t>
      </w:r>
    </w:p>
    <w:p w:rsidR="00F516A4" w:rsidRPr="00B65028" w:rsidRDefault="00F516A4" w:rsidP="00186FAB">
      <w:pPr>
        <w:pStyle w:val="TAMainText"/>
        <w:rPr>
          <w:u w:val="single"/>
        </w:rPr>
      </w:pPr>
      <w:proofErr w:type="gramStart"/>
      <w:r w:rsidRPr="00B65028">
        <w:rPr>
          <w:i/>
        </w:rPr>
        <w:t>Ensemble of static crystal structures</w:t>
      </w:r>
      <w:r w:rsidRPr="00B65028">
        <w:rPr>
          <w:b/>
        </w:rPr>
        <w:t>.</w:t>
      </w:r>
      <w:proofErr w:type="gramEnd"/>
      <w:r w:rsidRPr="00B65028">
        <w:t xml:space="preserve"> An ensemble of static structures was generated using structures available in the Pr</w:t>
      </w:r>
      <w:r w:rsidRPr="00B65028">
        <w:t>o</w:t>
      </w:r>
      <w:r w:rsidRPr="00B65028">
        <w:t>tein Data Bank (Table S2). These different structures were obtained from different crystallization conditions, with var</w:t>
      </w:r>
      <w:r w:rsidRPr="00B65028">
        <w:t>i</w:t>
      </w:r>
      <w:r w:rsidRPr="00B65028">
        <w:t>ants, or in the presence of ligands. When the number of exis</w:t>
      </w:r>
      <w:r w:rsidRPr="00B65028">
        <w:t>t</w:t>
      </w:r>
      <w:r w:rsidRPr="00B65028">
        <w:t xml:space="preserve">ing crystal structures for any one protein of interest was less than 5, models solved by NMR spectroscopy were included in the ensemble. The total number of structures used to create the </w:t>
      </w:r>
      <w:r w:rsidRPr="00B65028">
        <w:lastRenderedPageBreak/>
        <w:t>ensemble of each protein (average C</w:t>
      </w:r>
      <w:r w:rsidRPr="00B65028">
        <w:rPr>
          <w:vertAlign w:val="subscript"/>
        </w:rPr>
        <w:t>α</w:t>
      </w:r>
      <w:r w:rsidRPr="00B65028">
        <w:t>-RMSD to the repr</w:t>
      </w:r>
      <w:r w:rsidRPr="00B65028">
        <w:t>e</w:t>
      </w:r>
      <w:r w:rsidRPr="00B65028">
        <w:t xml:space="preserve">sentative static structure shown in parenthesis) was: 5 (1.5 Å) for ACBP, 4 (0.8 Å) for </w:t>
      </w:r>
      <w:proofErr w:type="spellStart"/>
      <w:r w:rsidRPr="00B65028">
        <w:t>A.v</w:t>
      </w:r>
      <w:proofErr w:type="spellEnd"/>
      <w:r w:rsidRPr="00B65028">
        <w:t xml:space="preserve">. Pc, 8 (0.5 Å) for </w:t>
      </w:r>
      <w:proofErr w:type="spellStart"/>
      <w:r w:rsidRPr="00B65028">
        <w:t>P.l</w:t>
      </w:r>
      <w:proofErr w:type="spellEnd"/>
      <w:r w:rsidRPr="00B65028">
        <w:t xml:space="preserve">. Pc, 14 (0.3 Å) for </w:t>
      </w:r>
      <w:proofErr w:type="spellStart"/>
      <w:r w:rsidRPr="00B65028">
        <w:t>CexCD</w:t>
      </w:r>
      <w:proofErr w:type="spellEnd"/>
      <w:r w:rsidRPr="00B65028">
        <w:t xml:space="preserve"> and 36 (0.9 Å) for </w:t>
      </w:r>
      <w:proofErr w:type="spellStart"/>
      <w:r w:rsidRPr="00B65028">
        <w:t>SNase</w:t>
      </w:r>
      <w:proofErr w:type="spellEnd"/>
      <w:r w:rsidRPr="00B65028">
        <w:t xml:space="preserve">. </w:t>
      </w:r>
    </w:p>
    <w:p w:rsidR="00AF3710" w:rsidRDefault="00AF3710" w:rsidP="00186FAB">
      <w:pPr>
        <w:pStyle w:val="TAMainText"/>
      </w:pPr>
      <w:r w:rsidRPr="00B65028">
        <w:t>Use of the</w:t>
      </w:r>
      <w:r w:rsidR="00F516A4">
        <w:t>se</w:t>
      </w:r>
      <w:r w:rsidRPr="00B65028">
        <w:t xml:space="preserve"> ensembles of static structures improved quant</w:t>
      </w:r>
      <w:r w:rsidRPr="00B65028">
        <w:t>i</w:t>
      </w:r>
      <w:r w:rsidRPr="00B65028">
        <w:t>tative agreement between the experimentally observed and calcu</w:t>
      </w:r>
      <w:r w:rsidR="00F516A4">
        <w:t>lated CSPs (Table S1, Figures 3 and</w:t>
      </w:r>
      <w:r w:rsidRPr="00B65028">
        <w:t xml:space="preserve"> S3-S8). Improv</w:t>
      </w:r>
      <w:r w:rsidRPr="00B65028">
        <w:t>e</w:t>
      </w:r>
      <w:r w:rsidRPr="00B65028">
        <w:t xml:space="preserve">ment in RMSD between the observed and calculated </w:t>
      </w:r>
      <w:proofErr w:type="spellStart"/>
      <w:r w:rsidRPr="00B65028">
        <w:t>Δδ</w:t>
      </w:r>
      <w:r w:rsidRPr="00B65028">
        <w:rPr>
          <w:vertAlign w:val="subscript"/>
        </w:rPr>
        <w:t>ef</w:t>
      </w:r>
      <w:proofErr w:type="spellEnd"/>
      <w:r w:rsidRPr="00B65028">
        <w:t xml:space="preserve"> was on average 0.02</w:t>
      </w:r>
      <w:r w:rsidR="00F516A4">
        <w:t xml:space="preserve"> </w:t>
      </w:r>
      <w:r w:rsidRPr="00B65028">
        <w:t>ppm (0.01</w:t>
      </w:r>
      <w:r w:rsidR="00F516A4">
        <w:t xml:space="preserve"> </w:t>
      </w:r>
      <w:r w:rsidRPr="00B65028">
        <w:t xml:space="preserve">ppm) for the PBE model and the </w:t>
      </w:r>
      <w:r w:rsidRPr="00B65028">
        <w:rPr>
          <w:vertAlign w:val="superscript"/>
        </w:rPr>
        <w:t>15</w:t>
      </w:r>
      <w:r w:rsidRPr="00B65028">
        <w:t>N (</w:t>
      </w:r>
      <w:r w:rsidRPr="00B65028">
        <w:rPr>
          <w:vertAlign w:val="superscript"/>
        </w:rPr>
        <w:t>1</w:t>
      </w:r>
      <w:r w:rsidRPr="00B65028">
        <w:t>H</w:t>
      </w:r>
      <w:r w:rsidRPr="00B65028">
        <w:rPr>
          <w:vertAlign w:val="superscript"/>
        </w:rPr>
        <w:t>N</w:t>
      </w:r>
      <w:r w:rsidRPr="00B65028">
        <w:t>) chemical shift dataset. The corresponding improv</w:t>
      </w:r>
      <w:r w:rsidRPr="00B65028">
        <w:t>e</w:t>
      </w:r>
      <w:r w:rsidRPr="00B65028">
        <w:t>ment for calculations with Coulomb’s law was 0.04</w:t>
      </w:r>
      <w:r w:rsidR="00F516A4">
        <w:t xml:space="preserve"> </w:t>
      </w:r>
      <w:r w:rsidRPr="00B65028">
        <w:t>ppm (0.02</w:t>
      </w:r>
      <w:r w:rsidR="00F516A4">
        <w:t xml:space="preserve"> </w:t>
      </w:r>
      <w:r w:rsidRPr="00B65028">
        <w:t>ppm). The largest improvement was for ACBP, 0.03</w:t>
      </w:r>
      <w:r w:rsidR="00F516A4">
        <w:t xml:space="preserve"> </w:t>
      </w:r>
      <w:r w:rsidRPr="00B65028">
        <w:t xml:space="preserve">ppm for both </w:t>
      </w:r>
      <w:r w:rsidRPr="00B65028">
        <w:rPr>
          <w:vertAlign w:val="superscript"/>
        </w:rPr>
        <w:t>15</w:t>
      </w:r>
      <w:r w:rsidRPr="00B65028">
        <w:t xml:space="preserve">N and </w:t>
      </w:r>
      <w:r w:rsidRPr="00B65028">
        <w:rPr>
          <w:vertAlign w:val="superscript"/>
        </w:rPr>
        <w:t>1</w:t>
      </w:r>
      <w:r w:rsidRPr="00B65028">
        <w:t>H</w:t>
      </w:r>
      <w:r w:rsidRPr="00B65028">
        <w:rPr>
          <w:vertAlign w:val="superscript"/>
        </w:rPr>
        <w:t>N</w:t>
      </w:r>
      <w:r w:rsidRPr="00B65028">
        <w:t xml:space="preserve"> datasets, whose structures show the largest diversity, with an average RMSD of 1.46 Å. These results, similar to those reported by Best </w:t>
      </w:r>
      <w:r w:rsidRPr="00B65028">
        <w:rPr>
          <w:i/>
        </w:rPr>
        <w:t>et al.</w:t>
      </w:r>
      <w:hyperlink w:anchor="_ENREF_49" w:tooltip="Best, 2006 #42" w:history="1">
        <w:r w:rsidR="009055C5" w:rsidRPr="009055C5">
          <w:fldChar w:fldCharType="begin"/>
        </w:r>
        <w:r w:rsidR="00B67C2F">
          <w:instrText xml:space="preserve"> ADDIN EN.CITE &lt;EndNote&gt;&lt;Cite&gt;&lt;Author&gt;Best&lt;/Author&gt;&lt;Year&gt;2006&lt;/Year&gt;&lt;RecNum&gt;42&lt;/RecNum&gt;&lt;DisplayText&gt;&lt;style face="superscript"&gt;49&lt;/style&gt;&lt;/DisplayText&gt;&lt;record&gt;&lt;rec-number&gt;42&lt;/rec-number&gt;&lt;foreign-keys&gt;&lt;key app="EN" db-id="tpdwwap0i90e99ewatt5xx062s9es0r52e20"&gt;42&lt;/key&gt;&lt;/foreign-keys&gt;&lt;ref-type name="Journal Article"&gt;17&lt;/ref-type&gt;&lt;contributors&gt;&lt;authors&gt;&lt;author&gt;Best, Robert &lt;/author&gt;&lt;author&gt;Lindorff-Larsen, Kresten&lt;/author&gt;&lt;author&gt;DePristo, Mark&lt;/author&gt;&lt;author&gt;Vendruscolo, Michele&lt;/author&gt;&lt;/authors&gt;&lt;/contributors&gt;&lt;titles&gt;&lt;title&gt;Relation between native ensembles and experimental structures of proteins&lt;/title&gt;&lt;secondary-title&gt;PNAS&lt;/secondary-title&gt;&lt;/titles&gt;&lt;periodical&gt;&lt;full-title&gt;Proceedings of the National Academy of Sciences, USA&lt;/full-title&gt;&lt;abbr-1&gt;Proc. Natl. Acad. Sci. USA&lt;/abbr-1&gt;&lt;abbr-2&gt;PNAS&lt;/abbr-2&gt;&lt;abbr-3&gt;Proc Natl Acad Sci U S A&lt;/abbr-3&gt;&lt;/periodical&gt;&lt;pages&gt;10901-10906&lt;/pages&gt;&lt;volume&gt;103&lt;/volume&gt;&lt;number&gt;29&lt;/number&gt;&lt;dates&gt;&lt;year&gt;2006&lt;/year&gt;&lt;/dates&gt;&lt;urls&gt;&lt;/urls&gt;&lt;/record&gt;&lt;/Cite&gt;&lt;/EndNote&gt;</w:instrText>
        </w:r>
        <w:r w:rsidR="009055C5" w:rsidRPr="009055C5">
          <w:fldChar w:fldCharType="separate"/>
        </w:r>
        <w:r w:rsidR="00B67C2F" w:rsidRPr="00F67795">
          <w:rPr>
            <w:noProof/>
            <w:vertAlign w:val="superscript"/>
          </w:rPr>
          <w:t>49</w:t>
        </w:r>
        <w:r w:rsidR="009055C5" w:rsidRPr="00F67795">
          <w:rPr>
            <w:lang w:val="ga-IE"/>
          </w:rPr>
          <w:fldChar w:fldCharType="end"/>
        </w:r>
      </w:hyperlink>
      <w:r w:rsidRPr="00B65028">
        <w:t>, highlight the i</w:t>
      </w:r>
      <w:r w:rsidRPr="00B65028">
        <w:t>m</w:t>
      </w:r>
      <w:r w:rsidRPr="00B65028">
        <w:t>portance of accurate accounting of protein dynamics in ma</w:t>
      </w:r>
      <w:r w:rsidRPr="00B65028">
        <w:t>k</w:t>
      </w:r>
      <w:r w:rsidRPr="00B65028">
        <w:t xml:space="preserve">ing comparisons with ensemble-averaged experimental data. </w:t>
      </w:r>
      <w:r w:rsidR="005F409C">
        <w:t>A</w:t>
      </w:r>
      <w:r w:rsidR="005F409C" w:rsidRPr="00B65028">
        <w:t>lthough the improvement is quite modest in our case</w:t>
      </w:r>
      <w:r w:rsidR="005F409C">
        <w:t>, t</w:t>
      </w:r>
      <w:r w:rsidRPr="00B65028">
        <w:t>he results suggest that even a modest number of structures dete</w:t>
      </w:r>
      <w:r w:rsidRPr="00B65028">
        <w:t>r</w:t>
      </w:r>
      <w:r w:rsidRPr="00B65028">
        <w:t>mined under different conditions can improve the agreement with NMR chemical shift experiments although the improv</w:t>
      </w:r>
      <w:r w:rsidRPr="00B65028">
        <w:t>e</w:t>
      </w:r>
      <w:r w:rsidRPr="00B65028">
        <w:t>ment is quite modest in our case.</w:t>
      </w:r>
    </w:p>
    <w:p w:rsidR="00B65028" w:rsidRPr="00B65028" w:rsidRDefault="00B65028" w:rsidP="00186FAB">
      <w:pPr>
        <w:pStyle w:val="TAMainText"/>
        <w:rPr>
          <w:b/>
        </w:rPr>
      </w:pPr>
      <w:proofErr w:type="gramStart"/>
      <w:r w:rsidRPr="00B65028">
        <w:rPr>
          <w:i/>
        </w:rPr>
        <w:t>Ensemble from MD trajectory</w:t>
      </w:r>
      <w:r w:rsidRPr="00B65028">
        <w:rPr>
          <w:b/>
        </w:rPr>
        <w:t>.</w:t>
      </w:r>
      <w:proofErr w:type="gramEnd"/>
      <w:r w:rsidRPr="00B65028">
        <w:rPr>
          <w:b/>
        </w:rPr>
        <w:t xml:space="preserve"> </w:t>
      </w:r>
      <w:r w:rsidRPr="00B65028">
        <w:t>Ensembles of MD structures were generated from 20</w:t>
      </w:r>
      <w:r w:rsidR="00C53D5D">
        <w:t xml:space="preserve"> </w:t>
      </w:r>
      <w:r w:rsidRPr="00B65028">
        <w:t>ns trajectories in which the ionizable groups of interest were kept in the neutral state</w:t>
      </w:r>
      <w:r w:rsidRPr="00B65028">
        <w:rPr>
          <w:lang w:val="ga-IE"/>
        </w:rPr>
        <w:t xml:space="preserve">. </w:t>
      </w:r>
      <w:r w:rsidRPr="00B65028">
        <w:t xml:space="preserve">The average RMSD between the generated conformations and the initial static structures were: 2.18 Å for ACBP, 2.43 Å for </w:t>
      </w:r>
      <w:proofErr w:type="spellStart"/>
      <w:r w:rsidRPr="00B65028">
        <w:t>A.v</w:t>
      </w:r>
      <w:proofErr w:type="spellEnd"/>
      <w:r w:rsidRPr="00B65028">
        <w:t xml:space="preserve">. Pc, 3.61 Å for </w:t>
      </w:r>
      <w:proofErr w:type="spellStart"/>
      <w:r w:rsidRPr="00B65028">
        <w:t>P.l</w:t>
      </w:r>
      <w:proofErr w:type="spellEnd"/>
      <w:r w:rsidRPr="00B65028">
        <w:t xml:space="preserve">. Pc, 1.74 Å for </w:t>
      </w:r>
      <w:proofErr w:type="spellStart"/>
      <w:r w:rsidRPr="00B65028">
        <w:t>hGRX</w:t>
      </w:r>
      <w:proofErr w:type="spellEnd"/>
      <w:r w:rsidRPr="00B65028">
        <w:t xml:space="preserve">, 1.52 Å for </w:t>
      </w:r>
      <w:proofErr w:type="spellStart"/>
      <w:r w:rsidRPr="00B65028">
        <w:t>CexCD</w:t>
      </w:r>
      <w:proofErr w:type="spellEnd"/>
      <w:r w:rsidRPr="00B65028">
        <w:t xml:space="preserve">, and 1.46 Å for </w:t>
      </w:r>
      <w:proofErr w:type="spellStart"/>
      <w:r w:rsidRPr="00B65028">
        <w:t>SNase</w:t>
      </w:r>
      <w:proofErr w:type="spellEnd"/>
      <w:r w:rsidRPr="00B65028">
        <w:t xml:space="preserve">. </w:t>
      </w:r>
    </w:p>
    <w:p w:rsidR="00B65028" w:rsidRPr="00B65028" w:rsidRDefault="00B65028" w:rsidP="00186FAB">
      <w:pPr>
        <w:pStyle w:val="TAMainText"/>
      </w:pPr>
      <w:r w:rsidRPr="00B65028">
        <w:t>Use of ensembles of MD-generated proteins did not i</w:t>
      </w:r>
      <w:r w:rsidRPr="00B65028">
        <w:t>m</w:t>
      </w:r>
      <w:r w:rsidRPr="00B65028">
        <w:t>prove quantitative agreement between experimentally mea</w:t>
      </w:r>
      <w:r w:rsidRPr="00B65028">
        <w:t>s</w:t>
      </w:r>
      <w:r w:rsidRPr="00B65028">
        <w:t>ured and calculated secondary titrations</w:t>
      </w:r>
      <w:r w:rsidRPr="00B65028">
        <w:rPr>
          <w:lang w:val="ga-IE"/>
        </w:rPr>
        <w:t xml:space="preserve"> with</w:t>
      </w:r>
      <w:r w:rsidR="00C53D5D">
        <w:t xml:space="preserve"> the PBE model </w:t>
      </w:r>
      <w:r w:rsidRPr="00B65028">
        <w:t>or with Cou</w:t>
      </w:r>
      <w:r w:rsidR="00C53D5D">
        <w:t>lomb’s law (Table S1, Figures 3 and</w:t>
      </w:r>
      <w:r w:rsidRPr="00B65028">
        <w:t xml:space="preserve"> S</w:t>
      </w:r>
      <w:r w:rsidRPr="00B65028">
        <w:rPr>
          <w:lang w:val="ga-IE"/>
        </w:rPr>
        <w:t>2</w:t>
      </w:r>
      <w:r w:rsidRPr="00B65028">
        <w:t>-S8). The RMSD between observed and calculated CSPs increased on average by 0.01</w:t>
      </w:r>
      <w:r w:rsidR="00C53D5D">
        <w:t xml:space="preserve"> </w:t>
      </w:r>
      <w:r w:rsidRPr="00B65028">
        <w:t>ppm (0.01</w:t>
      </w:r>
      <w:r w:rsidR="00C53D5D">
        <w:t xml:space="preserve"> </w:t>
      </w:r>
      <w:r w:rsidRPr="00B65028">
        <w:t>ppm) us</w:t>
      </w:r>
      <w:r w:rsidRPr="00B65028">
        <w:rPr>
          <w:lang w:val="ga-IE"/>
        </w:rPr>
        <w:t>ing</w:t>
      </w:r>
      <w:r w:rsidRPr="00B65028">
        <w:t xml:space="preserve"> the PBE model and </w:t>
      </w:r>
      <w:r w:rsidRPr="00B65028">
        <w:rPr>
          <w:vertAlign w:val="superscript"/>
        </w:rPr>
        <w:t>15</w:t>
      </w:r>
      <w:r w:rsidRPr="00B65028">
        <w:t xml:space="preserve">N (or </w:t>
      </w:r>
      <w:r w:rsidRPr="00B65028">
        <w:rPr>
          <w:vertAlign w:val="superscript"/>
        </w:rPr>
        <w:t>1</w:t>
      </w:r>
      <w:r w:rsidRPr="00B65028">
        <w:t>H</w:t>
      </w:r>
      <w:r w:rsidRPr="00B65028">
        <w:rPr>
          <w:vertAlign w:val="superscript"/>
        </w:rPr>
        <w:t>N</w:t>
      </w:r>
      <w:r w:rsidRPr="00B65028">
        <w:t>) chemical shift dataset, and 0.01</w:t>
      </w:r>
      <w:r w:rsidR="00C53D5D">
        <w:t xml:space="preserve"> </w:t>
      </w:r>
      <w:r w:rsidRPr="00B65028">
        <w:t>ppm (0.01</w:t>
      </w:r>
      <w:r w:rsidR="00C53D5D">
        <w:t xml:space="preserve"> </w:t>
      </w:r>
      <w:r w:rsidRPr="00B65028">
        <w:t>ppm) using Coulomb’s model. The inability of the MD-generated conformational ensembles to reproduce ensemble-averaged experimental data may originate with differences in time scales between the NMR experiment and the relatively short MD simulations, or with the inherent inability of MD simul</w:t>
      </w:r>
      <w:r w:rsidRPr="00B65028">
        <w:t>a</w:t>
      </w:r>
      <w:r w:rsidRPr="00B65028">
        <w:t>tions to sample relevant conformations far from the crystal structure. Whereas chemical shifts are averaged by dynamic processes on the microsecond timescale, the MD trajectories were much shorter and consequently not able to account for the true ensemble of the protein in solution, as reflected in the NMR spectroscopy data.</w:t>
      </w:r>
    </w:p>
    <w:p w:rsidR="00B65028" w:rsidRPr="00B65028" w:rsidRDefault="00B65028" w:rsidP="00186FAB">
      <w:pPr>
        <w:pStyle w:val="TAMainText"/>
        <w:rPr>
          <w:b/>
        </w:rPr>
      </w:pPr>
      <w:r w:rsidRPr="00B65028">
        <w:rPr>
          <w:b/>
        </w:rPr>
        <w:t>Microscopic modeling</w:t>
      </w:r>
      <w:r>
        <w:rPr>
          <w:b/>
        </w:rPr>
        <w:t xml:space="preserve">. </w:t>
      </w:r>
      <w:r w:rsidRPr="00B65028">
        <w:t>The response of permanent and i</w:t>
      </w:r>
      <w:r w:rsidRPr="00B65028">
        <w:t>n</w:t>
      </w:r>
      <w:r w:rsidRPr="00B65028">
        <w:t>duced dipoles to the gain or loss of charge is not homogenous throughout a protein. In continuum electrostatic models this reorganization is supposed to be accounted for implicitly with the protein dielectric constant. The agreement between mea</w:t>
      </w:r>
      <w:r w:rsidRPr="00B65028">
        <w:t>s</w:t>
      </w:r>
      <w:r w:rsidRPr="00B65028">
        <w:t>ured and calculated data can be greatly affected by how this response is handled in the calculations. To examine this que</w:t>
      </w:r>
      <w:r w:rsidRPr="00B65028">
        <w:t>s</w:t>
      </w:r>
      <w:r w:rsidRPr="00B65028">
        <w:t>tion</w:t>
      </w:r>
      <w:r w:rsidRPr="00B65028">
        <w:rPr>
          <w:lang w:val="ga-IE"/>
        </w:rPr>
        <w:t>,</w:t>
      </w:r>
      <w:r w:rsidRPr="00B65028">
        <w:t xml:space="preserve"> the reorganization of permanent dipoles was modeled explicitly by generating two separate ensembles of MD co</w:t>
      </w:r>
      <w:r w:rsidRPr="00B65028">
        <w:t>n</w:t>
      </w:r>
      <w:r w:rsidRPr="00B65028">
        <w:t xml:space="preserve">formations. In one of the ensembles the ionizable group of interest was treated as being charged and in the other one it was assigned the neutral state. Using the ensembles in both states, </w:t>
      </w:r>
      <w:proofErr w:type="spellStart"/>
      <w:r w:rsidRPr="00B65028">
        <w:t>Δδ</w:t>
      </w:r>
      <w:r w:rsidRPr="00B65028">
        <w:rPr>
          <w:vertAlign w:val="subscript"/>
        </w:rPr>
        <w:t>ef</w:t>
      </w:r>
      <w:proofErr w:type="spellEnd"/>
      <w:r w:rsidRPr="00B65028">
        <w:t xml:space="preserve"> values were calculated using Coulomb’s law and Buckingham’s formula and then compared against the exper</w:t>
      </w:r>
      <w:r w:rsidRPr="00B65028">
        <w:t>i</w:t>
      </w:r>
      <w:r w:rsidRPr="00B65028">
        <w:t>mental results. This is a crude approach to microscopic mode</w:t>
      </w:r>
      <w:r w:rsidRPr="00B65028">
        <w:t>l</w:t>
      </w:r>
      <w:r w:rsidRPr="00B65028">
        <w:lastRenderedPageBreak/>
        <w:t>ing of structural reorganization in response to ionization events.</w:t>
      </w:r>
    </w:p>
    <w:p w:rsidR="00B65028" w:rsidRDefault="00B65028" w:rsidP="00186FAB">
      <w:pPr>
        <w:pStyle w:val="TAMainText"/>
      </w:pPr>
      <w:r w:rsidRPr="00B65028">
        <w:t>With this more microscopic approach it was more difficult to reproduce the experimental data with structure-based calc</w:t>
      </w:r>
      <w:r w:rsidRPr="00B65028">
        <w:t>u</w:t>
      </w:r>
      <w:r w:rsidRPr="00B65028">
        <w:t xml:space="preserve">lations. The RMSD for </w:t>
      </w:r>
      <w:r w:rsidRPr="00B65028">
        <w:rPr>
          <w:vertAlign w:val="superscript"/>
        </w:rPr>
        <w:t>15</w:t>
      </w:r>
      <w:r w:rsidRPr="00B65028">
        <w:t xml:space="preserve">N or </w:t>
      </w:r>
      <w:r w:rsidRPr="00B65028">
        <w:rPr>
          <w:vertAlign w:val="superscript"/>
        </w:rPr>
        <w:t>1</w:t>
      </w:r>
      <w:r w:rsidRPr="00B65028">
        <w:t>H</w:t>
      </w:r>
      <w:r w:rsidRPr="00B65028">
        <w:rPr>
          <w:vertAlign w:val="superscript"/>
        </w:rPr>
        <w:t xml:space="preserve">N </w:t>
      </w:r>
      <w:r w:rsidRPr="00B65028">
        <w:t>data increased by 0.12</w:t>
      </w:r>
      <w:r w:rsidR="0049625D">
        <w:t xml:space="preserve"> </w:t>
      </w:r>
      <w:r w:rsidRPr="00B65028">
        <w:t>ppm or 0.02</w:t>
      </w:r>
      <w:r w:rsidR="0049625D">
        <w:t xml:space="preserve"> </w:t>
      </w:r>
      <w:r w:rsidRPr="00B65028">
        <w:t>ppm, respectively, relative to the calculations with single static structures. A more detailed microscopic approach was not pursued</w:t>
      </w:r>
      <w:r w:rsidR="0049625D">
        <w:t>,</w:t>
      </w:r>
      <w:r w:rsidRPr="00B65028">
        <w:t xml:space="preserve"> as this is an open-ended problem in sampling that probably reflects differences in the conformational reo</w:t>
      </w:r>
      <w:r w:rsidRPr="00B65028">
        <w:t>r</w:t>
      </w:r>
      <w:r w:rsidRPr="00B65028">
        <w:t xml:space="preserve">ganization sampled in solution and </w:t>
      </w:r>
      <w:r w:rsidRPr="00C21995">
        <w:rPr>
          <w:i/>
        </w:rPr>
        <w:t>in silico</w:t>
      </w:r>
      <w:r w:rsidRPr="00B65028">
        <w:t>. The calculations that were performed were detailed enough to reveal how cha</w:t>
      </w:r>
      <w:r w:rsidRPr="00B65028">
        <w:t>l</w:t>
      </w:r>
      <w:r w:rsidRPr="00B65028">
        <w:t>lenging it will be to reproduce the propagation of electric fields inside the anisotropic and heterogeneous interior of proteins using detailed atomistic methods devoid of any i</w:t>
      </w:r>
      <w:r w:rsidRPr="00B65028">
        <w:t>m</w:t>
      </w:r>
      <w:r w:rsidRPr="00B65028">
        <w:t>plicit parameters, such as dielectric constants, to account for attenuation of electric fields by polarization of the protein.</w:t>
      </w:r>
    </w:p>
    <w:p w:rsidR="0049625D" w:rsidRDefault="0049625D" w:rsidP="0049625D">
      <w:pPr>
        <w:pStyle w:val="TDAckTitle"/>
      </w:pPr>
      <w:r>
        <w:t>Discussion</w:t>
      </w:r>
    </w:p>
    <w:p w:rsidR="00B65028" w:rsidRPr="00B65028" w:rsidRDefault="00B65028" w:rsidP="00186FAB">
      <w:pPr>
        <w:pStyle w:val="TAMainText"/>
      </w:pPr>
      <w:r w:rsidRPr="00B65028">
        <w:t>Structure-based computation of electrostatic effects in pr</w:t>
      </w:r>
      <w:r w:rsidRPr="00B65028">
        <w:t>o</w:t>
      </w:r>
      <w:r w:rsidRPr="00B65028">
        <w:t xml:space="preserve">teins </w:t>
      </w:r>
      <w:r w:rsidR="00017F17">
        <w:t>is</w:t>
      </w:r>
      <w:r w:rsidRPr="00B65028">
        <w:t xml:space="preserve"> challenging because quantitative treatment of the di</w:t>
      </w:r>
      <w:r w:rsidRPr="00B65028">
        <w:t>e</w:t>
      </w:r>
      <w:r w:rsidRPr="00B65028">
        <w:t>lectric response of proteins is not straightforward. Most mo</w:t>
      </w:r>
      <w:r w:rsidRPr="00B65028">
        <w:t>d</w:t>
      </w:r>
      <w:r w:rsidRPr="00B65028">
        <w:t xml:space="preserve">els treat at least some parts of the protein-water system as a dielectric continuum and use dielectric constants to capture implicitly the effects of polarization.  The problem is that the magnitude of the dielectric constants used in the different models is not transferable because these are simply </w:t>
      </w:r>
      <w:r w:rsidRPr="00B65028">
        <w:rPr>
          <w:i/>
        </w:rPr>
        <w:t>ad hoc</w:t>
      </w:r>
      <w:r w:rsidRPr="00B65028">
        <w:t xml:space="preserve"> </w:t>
      </w:r>
      <w:r w:rsidR="00017F17">
        <w:t>empirical</w:t>
      </w:r>
      <w:r w:rsidRPr="00B65028">
        <w:t xml:space="preserve"> parameters without any clear physical meaning. </w:t>
      </w:r>
      <w:r w:rsidRPr="00B65028">
        <w:tab/>
      </w:r>
    </w:p>
    <w:p w:rsidR="00B65028" w:rsidRPr="00B65028" w:rsidRDefault="00B65028" w:rsidP="00186FAB">
      <w:pPr>
        <w:pStyle w:val="TAMainText"/>
      </w:pPr>
      <w:r w:rsidRPr="00B65028">
        <w:t>The dielectric constant measured in parallel plate capacitor experiments using dry protein powders (</w:t>
      </w:r>
      <w:proofErr w:type="spellStart"/>
      <w:r w:rsidRPr="00B65028">
        <w:t>ε</w:t>
      </w:r>
      <w:r w:rsidRPr="00B65028">
        <w:rPr>
          <w:vertAlign w:val="subscript"/>
        </w:rPr>
        <w:t>powder</w:t>
      </w:r>
      <w:proofErr w:type="spellEnd"/>
      <w:r w:rsidRPr="00B65028">
        <w:t>) is 2 in the high-frequency limit, and closer to 4 in the equilibrium regime and in the presence of a few water molecules per protein</w:t>
      </w:r>
      <w:hyperlink w:anchor="_ENREF_50" w:tooltip="Bone, 1985 #43" w:history="1">
        <w:r w:rsidR="009055C5" w:rsidRPr="009055C5">
          <w:fldChar w:fldCharType="begin"/>
        </w:r>
        <w:r w:rsidR="00B67C2F">
          <w:instrText xml:space="preserve"> ADDIN EN.CITE &lt;EndNote&gt;&lt;Cite&gt;&lt;Author&gt;Bone&lt;/Author&gt;&lt;Year&gt;1985&lt;/Year&gt;&lt;RecNum&gt;43&lt;/RecNum&gt;&lt;DisplayText&gt;&lt;style face="superscript"&gt;50&lt;/style&gt;&lt;/DisplayText&gt;&lt;record&gt;&lt;rec-number&gt;43&lt;/rec-number&gt;&lt;foreign-keys&gt;&lt;key app="EN" db-id="tpdwwap0i90e99ewatt5xx062s9es0r52e20"&gt;43&lt;/key&gt;&lt;/foreign-keys&gt;&lt;ref-type name="Journal Article"&gt;17&lt;/ref-type&gt;&lt;contributors&gt;&lt;authors&gt;&lt;author&gt;Bone, S.&lt;/author&gt;&lt;author&gt;Pethig, R. &lt;/author&gt;&lt;/authors&gt;&lt;/contributors&gt;&lt;titles&gt;&lt;title&gt;Dielectric studies of protein hydration and hydration-induced&amp;#xD;flexibility.&lt;/title&gt;&lt;secondary-title&gt;J Mol Biol&lt;/secondary-title&gt;&lt;/titles&gt;&lt;periodical&gt;&lt;full-title&gt;Journal of Molecular Biology&lt;/full-title&gt;&lt;abbr-1&gt;J. Mol. Biol.&lt;/abbr-1&gt;&lt;abbr-2&gt;0022-2836&lt;/abbr-2&gt;&lt;abbr-3&gt;J Mol Biol&lt;/abbr-3&gt;&lt;/periodical&gt;&lt;pages&gt;323–326&lt;/pages&gt;&lt;volume&gt;181&lt;/volume&gt;&lt;dates&gt;&lt;year&gt;1985&lt;/year&gt;&lt;/dates&gt;&lt;urls&gt;&lt;/urls&gt;&lt;/record&gt;&lt;/Cite&gt;&lt;/EndNote&gt;</w:instrText>
        </w:r>
        <w:r w:rsidR="009055C5" w:rsidRPr="009055C5">
          <w:fldChar w:fldCharType="separate"/>
        </w:r>
        <w:r w:rsidR="00B67C2F" w:rsidRPr="00F67795">
          <w:rPr>
            <w:noProof/>
            <w:vertAlign w:val="superscript"/>
          </w:rPr>
          <w:t>50</w:t>
        </w:r>
        <w:r w:rsidR="009055C5" w:rsidRPr="00F67795">
          <w:rPr>
            <w:lang w:val="ga-IE"/>
          </w:rPr>
          <w:fldChar w:fldCharType="end"/>
        </w:r>
      </w:hyperlink>
      <w:r w:rsidRPr="00B65028">
        <w:t xml:space="preserve">. In contrast, </w:t>
      </w:r>
      <w:proofErr w:type="spellStart"/>
      <w:r w:rsidRPr="00B65028">
        <w:t>ε</w:t>
      </w:r>
      <w:r w:rsidRPr="00B65028">
        <w:rPr>
          <w:vertAlign w:val="subscript"/>
        </w:rPr>
        <w:t>p</w:t>
      </w:r>
      <w:proofErr w:type="spellEnd"/>
      <w:r w:rsidRPr="00B65028">
        <w:t xml:space="preserve"> is usually assigned values of 6 to 20 in PBE calc</w:t>
      </w:r>
      <w:r w:rsidRPr="00B65028">
        <w:t>u</w:t>
      </w:r>
      <w:r w:rsidRPr="00B65028">
        <w:t>lations to maximize agreement between experimental and calculated thermodynamic data (e.g. p</w:t>
      </w:r>
      <w:r w:rsidRPr="00B65028">
        <w:rPr>
          <w:i/>
        </w:rPr>
        <w:t>K</w:t>
      </w:r>
      <w:r w:rsidRPr="00B65028">
        <w:rPr>
          <w:vertAlign w:val="subscript"/>
        </w:rPr>
        <w:t>a</w:t>
      </w:r>
      <w:r w:rsidRPr="00B65028">
        <w:t xml:space="preserve"> values, redox pote</w:t>
      </w:r>
      <w:r w:rsidRPr="00B65028">
        <w:t>n</w:t>
      </w:r>
      <w:r w:rsidRPr="00B65028">
        <w:t xml:space="preserve">tials, pH dependence of </w:t>
      </w:r>
      <w:r w:rsidRPr="00B65028">
        <w:sym w:font="Symbol" w:char="F044"/>
      </w:r>
      <w:r w:rsidRPr="0049625D">
        <w:rPr>
          <w:i/>
        </w:rPr>
        <w:t>G</w:t>
      </w:r>
      <w:r w:rsidRPr="00B65028">
        <w:t>)</w:t>
      </w:r>
      <w:r w:rsidR="009055C5" w:rsidRPr="009055C5">
        <w:fldChar w:fldCharType="begin">
          <w:fldData xml:space="preserve">PEVuZE5vdGU+PENpdGU+PEF1dGhvcj5UeW5hbi1Db25ub2xseTwvQXV0aG9yPjxZZWFyPjIwMDc8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</w:fldData>
        </w:fldChar>
      </w:r>
      <w:r w:rsidR="00B67C2F">
        <w:instrText xml:space="preserve"> ADDIN EN.CITE </w:instrText>
      </w:r>
      <w:r w:rsidR="009055C5">
        <w:fldChar w:fldCharType="begin">
          <w:fldData xml:space="preserve">PEVuZE5vdGU+PENpdGU+PEF1dGhvcj5UeW5hbi1Db25ub2xseTwvQXV0aG9yPjxZZWFyPjIwMDc8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</w:fldData>
        </w:fldChar>
      </w:r>
      <w:r w:rsidR="00B67C2F">
        <w:instrText xml:space="preserve"> ADDIN EN.CITE.DATA </w:instrText>
      </w:r>
      <w:r w:rsidR="009055C5">
        <w:fldChar w:fldCharType="end"/>
      </w:r>
      <w:r w:rsidR="009055C5" w:rsidRPr="009055C5">
        <w:fldChar w:fldCharType="separate"/>
      </w:r>
      <w:hyperlink w:anchor="_ENREF_10" w:tooltip="Tynan-Connolly, 2007 #10" w:history="1">
        <w:r w:rsidR="00B67C2F" w:rsidRPr="00F67795">
          <w:rPr>
            <w:noProof/>
            <w:vertAlign w:val="superscript"/>
          </w:rPr>
          <w:t>10</w:t>
        </w:r>
      </w:hyperlink>
      <w:r w:rsidR="00F67795" w:rsidRPr="00F67795">
        <w:rPr>
          <w:noProof/>
          <w:vertAlign w:val="superscript"/>
        </w:rPr>
        <w:t>,</w:t>
      </w:r>
      <w:hyperlink w:anchor="_ENREF_13" w:tooltip="Schutz, 2001 #13" w:history="1">
        <w:r w:rsidR="00B67C2F" w:rsidRPr="00F67795">
          <w:rPr>
            <w:noProof/>
            <w:vertAlign w:val="superscript"/>
          </w:rPr>
          <w:t>13</w:t>
        </w:r>
      </w:hyperlink>
      <w:r w:rsidR="00F67795" w:rsidRPr="00F67795">
        <w:rPr>
          <w:noProof/>
          <w:vertAlign w:val="superscript"/>
        </w:rPr>
        <w:t>,</w:t>
      </w:r>
      <w:hyperlink w:anchor="_ENREF_48" w:tooltip="Antosiewicz, 1994 #41" w:history="1">
        <w:r w:rsidR="00B67C2F" w:rsidRPr="00F67795">
          <w:rPr>
            <w:noProof/>
            <w:vertAlign w:val="superscript"/>
          </w:rPr>
          <w:t>48</w:t>
        </w:r>
      </w:hyperlink>
      <w:r w:rsidR="00F67795" w:rsidRPr="00F67795">
        <w:rPr>
          <w:noProof/>
          <w:vertAlign w:val="superscript"/>
        </w:rPr>
        <w:t>,</w:t>
      </w:r>
      <w:hyperlink w:anchor="_ENREF_51" w:tooltip="Nielsen, 2001 #44" w:history="1">
        <w:r w:rsidR="00B67C2F" w:rsidRPr="00F67795">
          <w:rPr>
            <w:noProof/>
            <w:vertAlign w:val="superscript"/>
          </w:rPr>
          <w:t>51-58</w:t>
        </w:r>
      </w:hyperlink>
      <w:r w:rsidR="009055C5" w:rsidRPr="00B65028">
        <w:rPr>
          <w:lang w:val="ga-IE"/>
        </w:rPr>
        <w:fldChar w:fldCharType="end"/>
      </w:r>
      <w:r w:rsidRPr="00B65028">
        <w:t xml:space="preserve">. The difference between </w:t>
      </w:r>
      <w:proofErr w:type="spellStart"/>
      <w:r w:rsidRPr="00B65028">
        <w:t>ε</w:t>
      </w:r>
      <w:r w:rsidRPr="00B65028">
        <w:rPr>
          <w:vertAlign w:val="subscript"/>
        </w:rPr>
        <w:t>powder</w:t>
      </w:r>
      <w:proofErr w:type="spellEnd"/>
      <w:r w:rsidRPr="00B65028">
        <w:t xml:space="preserve"> = 2 to 4 and </w:t>
      </w:r>
      <w:proofErr w:type="spellStart"/>
      <w:r w:rsidRPr="00B65028">
        <w:t>ε</w:t>
      </w:r>
      <w:r w:rsidRPr="00B65028">
        <w:rPr>
          <w:vertAlign w:val="subscript"/>
        </w:rPr>
        <w:t>p</w:t>
      </w:r>
      <w:proofErr w:type="spellEnd"/>
      <w:r w:rsidRPr="00B65028">
        <w:t xml:space="preserve"> = 6 to 20 is due mainly to two factors: 1) in dehydrated proteins all dynamic relaxation processes are suppressed and we therefore have a muted dielectric response, and 2) </w:t>
      </w:r>
      <w:proofErr w:type="spellStart"/>
      <w:r w:rsidRPr="00B65028">
        <w:t>ε</w:t>
      </w:r>
      <w:r w:rsidRPr="00B65028">
        <w:rPr>
          <w:vertAlign w:val="subscript"/>
        </w:rPr>
        <w:t>p</w:t>
      </w:r>
      <w:proofErr w:type="spellEnd"/>
      <w:r w:rsidRPr="00B65028">
        <w:t xml:space="preserve"> is found by maximizing the agreement with exper</w:t>
      </w:r>
      <w:r w:rsidRPr="00B65028">
        <w:t>i</w:t>
      </w:r>
      <w:r w:rsidRPr="00B65028">
        <w:t xml:space="preserve">mental </w:t>
      </w:r>
      <w:r w:rsidR="00017F17">
        <w:t xml:space="preserve">thermodynamic </w:t>
      </w:r>
      <w:r w:rsidRPr="00B65028">
        <w:t xml:space="preserve">properties that are influenced by many factors in addition to the electric field. The </w:t>
      </w:r>
      <w:proofErr w:type="spellStart"/>
      <w:r w:rsidRPr="00B65028">
        <w:t>ε</w:t>
      </w:r>
      <w:r w:rsidRPr="00B65028">
        <w:rPr>
          <w:vertAlign w:val="subscript"/>
        </w:rPr>
        <w:t>p</w:t>
      </w:r>
      <w:proofErr w:type="spellEnd"/>
      <w:r w:rsidRPr="00B65028">
        <w:t xml:space="preserve"> = 6 to 20 value are high because they account implicitly for all forms of d</w:t>
      </w:r>
      <w:r w:rsidRPr="00B65028">
        <w:t>y</w:t>
      </w:r>
      <w:r w:rsidRPr="00B65028">
        <w:t>namic, structural reorganization that are usually not treated explicitly in a computational model.</w:t>
      </w:r>
      <w:r w:rsidR="001A5C48">
        <w:t xml:space="preserve"> In the case of thermod</w:t>
      </w:r>
      <w:r w:rsidR="001A5C48">
        <w:t>y</w:t>
      </w:r>
      <w:r w:rsidR="001A5C48">
        <w:t>namic data describing ionization events, the local structural reorganization is likely significant as indicated by the high dielectric constants needed to re</w:t>
      </w:r>
      <w:r w:rsidR="00642FC5">
        <w:t xml:space="preserve">produce the experimental values. </w:t>
      </w:r>
      <w:proofErr w:type="gramStart"/>
      <w:r w:rsidR="00642FC5">
        <w:t>The correct explicit modeling of these reorganization events present a formidable challenge for quantitative stru</w:t>
      </w:r>
      <w:r w:rsidR="00642FC5">
        <w:t>c</w:t>
      </w:r>
      <w:r w:rsidR="00642FC5">
        <w:t>ture-based energy calculations.</w:t>
      </w:r>
      <w:proofErr w:type="gramEnd"/>
      <w:r w:rsidR="001A5C48">
        <w:t xml:space="preserve"> </w:t>
      </w:r>
    </w:p>
    <w:p w:rsidR="00B65028" w:rsidRPr="00B65028" w:rsidRDefault="00B65028" w:rsidP="00186FAB">
      <w:pPr>
        <w:pStyle w:val="TAMainText"/>
      </w:pPr>
      <w:r w:rsidRPr="00B65028">
        <w:t xml:space="preserve">The experimental value of </w:t>
      </w:r>
      <w:proofErr w:type="spellStart"/>
      <w:r w:rsidRPr="00B65028">
        <w:t>ε</w:t>
      </w:r>
      <w:r w:rsidRPr="00B65028">
        <w:rPr>
          <w:vertAlign w:val="subscript"/>
        </w:rPr>
        <w:t>p</w:t>
      </w:r>
      <w:proofErr w:type="spellEnd"/>
      <w:r w:rsidRPr="00B65028">
        <w:t xml:space="preserve"> = 3 as determined here by analysis of CSPs, is significant because this dielectric constant likely represents </w:t>
      </w:r>
      <w:r w:rsidR="00017F17">
        <w:t>a v</w:t>
      </w:r>
      <w:r w:rsidR="008C1084">
        <w:t>a</w:t>
      </w:r>
      <w:r w:rsidR="00017F17">
        <w:t xml:space="preserve">lue closer to </w:t>
      </w:r>
      <w:r w:rsidR="001A5C48">
        <w:t>a general</w:t>
      </w:r>
      <w:r w:rsidR="001A5C48" w:rsidRPr="00B65028">
        <w:t xml:space="preserve"> </w:t>
      </w:r>
      <w:proofErr w:type="spellStart"/>
      <w:r w:rsidRPr="00B65028">
        <w:t>ε</w:t>
      </w:r>
      <w:r w:rsidRPr="00B65028">
        <w:rPr>
          <w:vertAlign w:val="subscript"/>
        </w:rPr>
        <w:t>p</w:t>
      </w:r>
      <w:proofErr w:type="spellEnd"/>
      <w:r w:rsidRPr="00B65028">
        <w:t xml:space="preserve"> (i.e. the diele</w:t>
      </w:r>
      <w:r w:rsidRPr="00B65028">
        <w:t>c</w:t>
      </w:r>
      <w:r w:rsidRPr="00B65028">
        <w:t>tric constant within a PBE framework</w:t>
      </w:r>
      <w:r w:rsidR="00017F17">
        <w:t xml:space="preserve"> that describes only the electric field</w:t>
      </w:r>
      <w:r w:rsidRPr="00B65028">
        <w:t xml:space="preserve">) of proteins in solution. This value was obtained by analysis of the behavior of several proteins, with different folds, and with different structural and functional properties. This suggests that </w:t>
      </w:r>
      <w:proofErr w:type="spellStart"/>
      <w:r w:rsidRPr="00B65028">
        <w:t>ε</w:t>
      </w:r>
      <w:r w:rsidRPr="00B65028">
        <w:rPr>
          <w:vertAlign w:val="subscript"/>
        </w:rPr>
        <w:t>p</w:t>
      </w:r>
      <w:proofErr w:type="spellEnd"/>
      <w:r w:rsidRPr="00B65028">
        <w:t xml:space="preserve"> = 3 represent a general, intrinsic and probably transferable property of proteins with a size and dynamic characteristics similar to the set of proteins studied here. The similarity with the values of </w:t>
      </w:r>
      <w:proofErr w:type="spellStart"/>
      <w:r w:rsidRPr="00B65028">
        <w:t>ε</w:t>
      </w:r>
      <w:r w:rsidRPr="00B65028">
        <w:rPr>
          <w:vertAlign w:val="subscript"/>
        </w:rPr>
        <w:t>p</w:t>
      </w:r>
      <w:proofErr w:type="spellEnd"/>
      <w:r w:rsidRPr="00B65028">
        <w:t xml:space="preserve"> = 2 to 4 measured </w:t>
      </w:r>
      <w:r w:rsidRPr="00B65028">
        <w:lastRenderedPageBreak/>
        <w:t>with dry protein powders suggests that it reflects primarily the polarization of electrons and contributions from fluctuations of permanent dipoles although this agreement could be coinc</w:t>
      </w:r>
      <w:r w:rsidRPr="00B65028">
        <w:t>i</w:t>
      </w:r>
      <w:r w:rsidRPr="00B65028">
        <w:t xml:space="preserve">dental. </w:t>
      </w:r>
    </w:p>
    <w:p w:rsidR="00B65028" w:rsidRPr="00E17E5D" w:rsidRDefault="00B65028" w:rsidP="00186FAB">
      <w:pPr>
        <w:pStyle w:val="TAMainText"/>
        <w:rPr>
          <w:lang w:val="ga-IE"/>
        </w:rPr>
      </w:pPr>
      <w:r w:rsidRPr="00B65028">
        <w:t xml:space="preserve"> The difference between the value of </w:t>
      </w:r>
      <w:proofErr w:type="spellStart"/>
      <w:r w:rsidRPr="00B65028">
        <w:t>ε</w:t>
      </w:r>
      <w:r w:rsidRPr="00B65028">
        <w:rPr>
          <w:vertAlign w:val="subscript"/>
        </w:rPr>
        <w:t>p</w:t>
      </w:r>
      <w:proofErr w:type="spellEnd"/>
      <w:r w:rsidRPr="00B65028">
        <w:rPr>
          <w:vertAlign w:val="subscript"/>
        </w:rPr>
        <w:t xml:space="preserve"> </w:t>
      </w:r>
      <w:r w:rsidRPr="00B65028">
        <w:t xml:space="preserve">measured in this study using the propagation of electric fields and the value of </w:t>
      </w:r>
      <w:proofErr w:type="spellStart"/>
      <w:r w:rsidRPr="00B65028">
        <w:t>ε</w:t>
      </w:r>
      <w:r w:rsidRPr="00B65028">
        <w:rPr>
          <w:vertAlign w:val="subscript"/>
        </w:rPr>
        <w:t>p</w:t>
      </w:r>
      <w:proofErr w:type="spellEnd"/>
      <w:r w:rsidRPr="00B65028">
        <w:rPr>
          <w:vertAlign w:val="subscript"/>
        </w:rPr>
        <w:t xml:space="preserve"> </w:t>
      </w:r>
      <w:r w:rsidRPr="00B65028">
        <w:t>obtained through reverse pK</w:t>
      </w:r>
      <w:r w:rsidRPr="00B65028">
        <w:rPr>
          <w:vertAlign w:val="subscript"/>
        </w:rPr>
        <w:t>a</w:t>
      </w:r>
      <w:r w:rsidRPr="00B65028">
        <w:t xml:space="preserve"> calculations, reflects diffe</w:t>
      </w:r>
      <w:r w:rsidRPr="00B65028">
        <w:t>r</w:t>
      </w:r>
      <w:r w:rsidRPr="00B65028">
        <w:t>ences in the goals and the physical processes monitored in these two different types of experiments. The goal of a reverse pK</w:t>
      </w:r>
      <w:r w:rsidRPr="00B65028">
        <w:rPr>
          <w:vertAlign w:val="subscript"/>
        </w:rPr>
        <w:t>a</w:t>
      </w:r>
      <w:r w:rsidRPr="00B65028">
        <w:t xml:space="preserve"> calculation is to identify the value </w:t>
      </w:r>
      <w:proofErr w:type="spellStart"/>
      <w:r w:rsidRPr="00B65028">
        <w:t>ε</w:t>
      </w:r>
      <w:r w:rsidRPr="00B65028">
        <w:rPr>
          <w:vertAlign w:val="subscript"/>
        </w:rPr>
        <w:t>p</w:t>
      </w:r>
      <w:proofErr w:type="spellEnd"/>
      <w:r w:rsidRPr="00B65028">
        <w:t xml:space="preserve"> that reproduces an experimental pK</w:t>
      </w:r>
      <w:r w:rsidRPr="00B65028">
        <w:rPr>
          <w:vertAlign w:val="subscript"/>
        </w:rPr>
        <w:t>a</w:t>
      </w:r>
      <w:r w:rsidRPr="00B65028">
        <w:t xml:space="preserve"> value. In such an analysis, anything that affects the pK</w:t>
      </w:r>
      <w:r w:rsidRPr="00B65028">
        <w:rPr>
          <w:vertAlign w:val="subscript"/>
        </w:rPr>
        <w:t>a</w:t>
      </w:r>
      <w:r w:rsidRPr="00B65028">
        <w:t xml:space="preserve"> and is not treated explicitly in the model b</w:t>
      </w:r>
      <w:r w:rsidRPr="00B65028">
        <w:t>e</w:t>
      </w:r>
      <w:r w:rsidRPr="00B65028">
        <w:t>comes absorbed in the dielectric constant. Because ionizable side chains (the reporters of pK</w:t>
      </w:r>
      <w:r w:rsidRPr="00B65028">
        <w:rPr>
          <w:vertAlign w:val="subscript"/>
        </w:rPr>
        <w:t>a</w:t>
      </w:r>
      <w:r w:rsidRPr="00B65028">
        <w:t xml:space="preserve"> values) are located in solvent-exposed regions that can undergo considerable structural reo</w:t>
      </w:r>
      <w:r w:rsidRPr="00B65028">
        <w:t>r</w:t>
      </w:r>
      <w:r w:rsidRPr="00B65028">
        <w:t xml:space="preserve">ganization, the </w:t>
      </w:r>
      <w:proofErr w:type="spellStart"/>
      <w:r w:rsidRPr="00B65028">
        <w:t>ε</w:t>
      </w:r>
      <w:r w:rsidRPr="00B65028">
        <w:rPr>
          <w:vertAlign w:val="subscript"/>
        </w:rPr>
        <w:t>p</w:t>
      </w:r>
      <w:proofErr w:type="spellEnd"/>
      <w:r w:rsidRPr="00B65028">
        <w:t xml:space="preserve"> values they report reflect the substantial structural heterogeneity and reorganization experienced by ionizable side chains when they titrate. </w:t>
      </w:r>
      <w:proofErr w:type="spellStart"/>
      <w:r w:rsidRPr="00B65028">
        <w:t>ε</w:t>
      </w:r>
      <w:r w:rsidRPr="00B65028">
        <w:rPr>
          <w:vertAlign w:val="subscript"/>
        </w:rPr>
        <w:t>p</w:t>
      </w:r>
      <w:proofErr w:type="spellEnd"/>
      <w:r w:rsidRPr="00B65028">
        <w:t xml:space="preserve"> values obtained by analysis of pK</w:t>
      </w:r>
      <w:r w:rsidRPr="00B65028">
        <w:rPr>
          <w:vertAlign w:val="subscript"/>
        </w:rPr>
        <w:t>a</w:t>
      </w:r>
      <w:r w:rsidRPr="00B65028">
        <w:t xml:space="preserve"> values therefore reflect dynamic properties of proteins and implicitly describe non-electrostatic effects that cause significant perturbation of pK</w:t>
      </w:r>
      <w:r w:rsidRPr="00B65028">
        <w:rPr>
          <w:vertAlign w:val="subscript"/>
        </w:rPr>
        <w:t>a</w:t>
      </w:r>
      <w:r w:rsidRPr="00B65028">
        <w:t xml:space="preserve"> values. In contrast, the sensors of the charge-dipole interactions examined in this study are the non-titratable backbone amides. Unlike side chains, the mobility of backbone C-N and N-H bonds is much lower and therefore less sensitive to ionization-induced stru</w:t>
      </w:r>
      <w:r w:rsidRPr="00B65028">
        <w:t>c</w:t>
      </w:r>
      <w:r w:rsidRPr="00B65028">
        <w:t xml:space="preserve">tural changes. The backbone amides themselves do not titrate and it is therefore possible to measure </w:t>
      </w:r>
      <w:proofErr w:type="gramStart"/>
      <w:r w:rsidRPr="00B65028">
        <w:t>an</w:t>
      </w:r>
      <w:proofErr w:type="gramEnd"/>
      <w:r w:rsidRPr="00B65028">
        <w:t xml:space="preserve"> </w:t>
      </w:r>
      <w:proofErr w:type="spellStart"/>
      <w:r w:rsidRPr="00B65028">
        <w:t>ε</w:t>
      </w:r>
      <w:r w:rsidRPr="00B65028">
        <w:rPr>
          <w:vertAlign w:val="subscript"/>
        </w:rPr>
        <w:t>p</w:t>
      </w:r>
      <w:proofErr w:type="spellEnd"/>
      <w:r w:rsidRPr="00B65028">
        <w:t xml:space="preserve"> value in the a</w:t>
      </w:r>
      <w:r w:rsidRPr="00B65028">
        <w:t>b</w:t>
      </w:r>
      <w:r w:rsidRPr="00B65028">
        <w:t>sence of nearby structural reorga</w:t>
      </w:r>
      <w:r w:rsidR="0049625D">
        <w:t>nization</w:t>
      </w:r>
      <w:r w:rsidRPr="00B65028">
        <w:t xml:space="preserve"> - such a measur</w:t>
      </w:r>
      <w:r w:rsidRPr="00B65028">
        <w:t>e</w:t>
      </w:r>
      <w:r w:rsidRPr="00B65028">
        <w:t>ment is never possible in a reverse pK</w:t>
      </w:r>
      <w:r w:rsidRPr="00B65028">
        <w:rPr>
          <w:vertAlign w:val="subscript"/>
        </w:rPr>
        <w:t>a</w:t>
      </w:r>
      <w:r w:rsidRPr="00B65028">
        <w:t xml:space="preserve"> calculation. </w:t>
      </w:r>
      <w:r w:rsidRPr="00B65028">
        <w:rPr>
          <w:lang w:val="ga-IE"/>
        </w:rPr>
        <w:t xml:space="preserve">In fact, the data used in this analysis purposely excluded cases where conformational reorganization could contribute to the CSP, thus the </w:t>
      </w:r>
      <w:r w:rsidRPr="00B65028">
        <w:t xml:space="preserve">value of  </w:t>
      </w:r>
      <w:proofErr w:type="spellStart"/>
      <w:r w:rsidRPr="00B65028">
        <w:t>ε</w:t>
      </w:r>
      <w:r w:rsidRPr="00B65028">
        <w:rPr>
          <w:vertAlign w:val="subscript"/>
        </w:rPr>
        <w:t>p</w:t>
      </w:r>
      <w:proofErr w:type="spellEnd"/>
      <w:r w:rsidRPr="00B65028">
        <w:t xml:space="preserve"> = 3 obtained by analysis of electric fields reflected in CSPs is likely to reflect more directly </w:t>
      </w:r>
      <w:r w:rsidR="00D02CB2">
        <w:t>an</w:t>
      </w:r>
      <w:r w:rsidRPr="00B65028">
        <w:t xml:space="preserve"> intrinsic </w:t>
      </w:r>
      <w:proofErr w:type="spellStart"/>
      <w:r w:rsidRPr="00B65028">
        <w:t>ε</w:t>
      </w:r>
      <w:r w:rsidRPr="00B65028">
        <w:rPr>
          <w:vertAlign w:val="subscript"/>
        </w:rPr>
        <w:t>p</w:t>
      </w:r>
      <w:proofErr w:type="spellEnd"/>
      <w:r w:rsidRPr="00B65028">
        <w:t xml:space="preserve"> of proteins, devoid of contributions from structural reorga</w:t>
      </w:r>
      <w:r w:rsidRPr="00B65028">
        <w:t>n</w:t>
      </w:r>
      <w:r w:rsidRPr="00B65028">
        <w:t>ization, water penetration, or any other factor that can affect the magnitude of electrostatic effects in proteins.   These r</w:t>
      </w:r>
      <w:r w:rsidRPr="00B65028">
        <w:t>e</w:t>
      </w:r>
      <w:r w:rsidRPr="00B65028">
        <w:t xml:space="preserve">sults suggest that the most accurate method for calculation of electrostatic effects in proteins (with PBE solvers) should use </w:t>
      </w:r>
      <w:proofErr w:type="spellStart"/>
      <w:r w:rsidRPr="00B65028">
        <w:t>ε</w:t>
      </w:r>
      <w:r w:rsidRPr="00B65028">
        <w:rPr>
          <w:vertAlign w:val="subscript"/>
        </w:rPr>
        <w:t>p</w:t>
      </w:r>
      <w:proofErr w:type="spellEnd"/>
      <w:r w:rsidRPr="00B65028">
        <w:t xml:space="preserve"> = 3 to reproduce implicitly the contributions from electronic polarization and high frequency dipolar fluctuations of the protein matter, with all other dynamic contributions treated explicitly.  The latter if of course very challenging because it is difficult to sample correctly all the different microstates that contribute to thermodynamic properties of proteins in solution.</w:t>
      </w:r>
      <w:r w:rsidR="00D02CB2">
        <w:t xml:space="preserve"> It is important to note that the value of </w:t>
      </w:r>
      <w:proofErr w:type="spellStart"/>
      <w:r w:rsidR="00D02CB2" w:rsidRPr="00B65028">
        <w:t>ε</w:t>
      </w:r>
      <w:r w:rsidR="00D02CB2" w:rsidRPr="00B65028">
        <w:rPr>
          <w:vertAlign w:val="subscript"/>
        </w:rPr>
        <w:t>p</w:t>
      </w:r>
      <w:proofErr w:type="spellEnd"/>
      <w:r w:rsidR="00D02CB2">
        <w:t xml:space="preserve"> found here is d</w:t>
      </w:r>
      <w:r w:rsidR="00D02CB2">
        <w:t>e</w:t>
      </w:r>
      <w:r w:rsidR="00D02CB2">
        <w:t xml:space="preserve">pendent on the scaling factors used in Buckingham’s equation, and although all evidence points to the values used here being quite accurate (see supplementary material), it is nevertheless possible that future findings could change this and thus </w:t>
      </w:r>
      <w:r w:rsidR="00E17E5D">
        <w:t>affect</w:t>
      </w:r>
      <w:r w:rsidR="00D02CB2">
        <w:t xml:space="preserve"> </w:t>
      </w:r>
      <w:r w:rsidR="00E17E5D">
        <w:t xml:space="preserve">our conclusions on the value of </w:t>
      </w:r>
      <w:proofErr w:type="spellStart"/>
      <w:r w:rsidR="00E17E5D" w:rsidRPr="00B65028">
        <w:t>ε</w:t>
      </w:r>
      <w:r w:rsidR="00E17E5D" w:rsidRPr="00B65028">
        <w:rPr>
          <w:vertAlign w:val="subscript"/>
        </w:rPr>
        <w:t>p</w:t>
      </w:r>
      <w:proofErr w:type="spellEnd"/>
      <w:r w:rsidR="00E17E5D">
        <w:t>.</w:t>
      </w:r>
    </w:p>
    <w:p w:rsidR="00DC5E83" w:rsidRPr="00DC5E83" w:rsidRDefault="00E17E5D" w:rsidP="00186FAB">
      <w:pPr>
        <w:pStyle w:val="TAMainText"/>
      </w:pPr>
      <w:r>
        <w:t>We used t</w:t>
      </w:r>
      <w:r w:rsidR="00DC5E83" w:rsidRPr="00DC5E83">
        <w:t xml:space="preserve">he exquisite sensitivity of </w:t>
      </w:r>
      <w:r w:rsidR="00DC5E83" w:rsidRPr="00DC5E83">
        <w:rPr>
          <w:vertAlign w:val="superscript"/>
        </w:rPr>
        <w:t>15</w:t>
      </w:r>
      <w:r w:rsidR="00DC5E83" w:rsidRPr="00DC5E83">
        <w:t xml:space="preserve">N and </w:t>
      </w:r>
      <w:r w:rsidR="00DC5E83" w:rsidRPr="00DC5E83">
        <w:rPr>
          <w:vertAlign w:val="superscript"/>
        </w:rPr>
        <w:t>1</w:t>
      </w:r>
      <w:r w:rsidR="00DC5E83" w:rsidRPr="00DC5E83">
        <w:t>H</w:t>
      </w:r>
      <w:r w:rsidR="00DC5E83" w:rsidRPr="00DC5E83">
        <w:rPr>
          <w:vertAlign w:val="superscript"/>
        </w:rPr>
        <w:t>N</w:t>
      </w:r>
      <w:r w:rsidR="00DC5E83" w:rsidRPr="00DC5E83">
        <w:t xml:space="preserve"> chemical shifts to </w:t>
      </w:r>
      <w:r w:rsidR="00DC5E83" w:rsidRPr="00DC5E83">
        <w:rPr>
          <w:lang w:val="ga-IE"/>
        </w:rPr>
        <w:t xml:space="preserve">the magnitude and direction of </w:t>
      </w:r>
      <w:r w:rsidR="00DC5E83" w:rsidRPr="00DC5E83">
        <w:t>electric field</w:t>
      </w:r>
      <w:r w:rsidR="00DC5E83" w:rsidRPr="00DC5E83">
        <w:rPr>
          <w:lang w:val="ga-IE"/>
        </w:rPr>
        <w:t>s</w:t>
      </w:r>
      <w:r w:rsidR="00DC5E83" w:rsidRPr="00DC5E83">
        <w:t xml:space="preserve"> along the highly polarizable C-N and N-H bonds to assess the ma</w:t>
      </w:r>
      <w:r w:rsidR="00DC5E83" w:rsidRPr="00DC5E83">
        <w:t>g</w:t>
      </w:r>
      <w:r w:rsidR="00DC5E83" w:rsidRPr="00DC5E83">
        <w:t xml:space="preserve">nitude of electric fields in 14 proteins. The magnitudes of the </w:t>
      </w:r>
      <w:r w:rsidR="00DC5E83" w:rsidRPr="00DC5E83">
        <w:rPr>
          <w:lang w:val="ga-IE"/>
        </w:rPr>
        <w:t xml:space="preserve">measured </w:t>
      </w:r>
      <w:r w:rsidR="00DC5E83" w:rsidRPr="00DC5E83">
        <w:t xml:space="preserve">electric field </w:t>
      </w:r>
      <w:r w:rsidR="00DC5E83" w:rsidRPr="00DC5E83">
        <w:rPr>
          <w:lang w:val="ga-IE"/>
        </w:rPr>
        <w:t xml:space="preserve">emanating from a single charge </w:t>
      </w:r>
      <w:r w:rsidR="00DC5E83" w:rsidRPr="00DC5E83">
        <w:t>ranged from 1.2 MV/cm to 20.0 MV/cm, with a resolution of 1.2 MV/cm. The lower limit, and hence the sensitivity of the measurements, was determined by the uncertainty of the e</w:t>
      </w:r>
      <w:r w:rsidR="00DC5E83" w:rsidRPr="00DC5E83">
        <w:t>x</w:t>
      </w:r>
      <w:r w:rsidR="00DC5E83" w:rsidRPr="00DC5E83">
        <w:t xml:space="preserve">tracted </w:t>
      </w:r>
      <w:proofErr w:type="spellStart"/>
      <w:r w:rsidR="00DC5E83" w:rsidRPr="00DC5E83">
        <w:t>Δδ</w:t>
      </w:r>
      <w:r w:rsidR="00DC5E83" w:rsidRPr="00DC5E83">
        <w:rPr>
          <w:vertAlign w:val="subscript"/>
        </w:rPr>
        <w:t>ef</w:t>
      </w:r>
      <w:proofErr w:type="spellEnd"/>
      <w:r w:rsidR="00DC5E83" w:rsidRPr="00DC5E83">
        <w:t xml:space="preserve"> from the CSPs (0.1</w:t>
      </w:r>
      <w:r w:rsidR="004571C2">
        <w:t xml:space="preserve"> </w:t>
      </w:r>
      <w:r w:rsidR="00DC5E83" w:rsidRPr="00DC5E83">
        <w:t xml:space="preserve">ppm for </w:t>
      </w:r>
      <w:r w:rsidR="00DC5E83" w:rsidRPr="00DC5E83">
        <w:rPr>
          <w:vertAlign w:val="superscript"/>
        </w:rPr>
        <w:t>15</w:t>
      </w:r>
      <w:r w:rsidR="00DC5E83" w:rsidRPr="00DC5E83">
        <w:t>N and 0.03</w:t>
      </w:r>
      <w:r w:rsidR="004571C2">
        <w:t xml:space="preserve"> </w:t>
      </w:r>
      <w:r w:rsidR="00DC5E83" w:rsidRPr="00DC5E83">
        <w:t xml:space="preserve">ppm for </w:t>
      </w:r>
      <w:r w:rsidR="00DC5E83" w:rsidRPr="00DC5E83">
        <w:rPr>
          <w:vertAlign w:val="superscript"/>
        </w:rPr>
        <w:t>1</w:t>
      </w:r>
      <w:r w:rsidR="00DC5E83" w:rsidRPr="00DC5E83">
        <w:t>H</w:t>
      </w:r>
      <w:r w:rsidR="00DC5E83" w:rsidRPr="00DC5E83">
        <w:rPr>
          <w:vertAlign w:val="superscript"/>
        </w:rPr>
        <w:t>N</w:t>
      </w:r>
      <w:r w:rsidR="00DC5E83" w:rsidRPr="00DC5E83">
        <w:t xml:space="preserve"> nuclei</w:t>
      </w:r>
      <w:hyperlink w:anchor="_ENREF_47" w:tooltip="Bartik, 1994 #39" w:history="1">
        <w:r w:rsidR="009055C5" w:rsidRPr="00F67795">
          <w:fldChar w:fldCharType="begin"/>
        </w:r>
        <w:r w:rsidR="00B67C2F">
          <w:instrText xml:space="preserve"> ADDIN EN.CITE &lt;EndNote&gt;&lt;Cite&gt;&lt;Author&gt;Bartik&lt;/Author&gt;&lt;Year&gt;1994&lt;/Year&gt;&lt;RecNum&gt;39&lt;/RecNum&gt;&lt;DisplayText&gt;&lt;style face="superscript"&gt;47&lt;/style&gt;&lt;/DisplayText&gt;&lt;record&gt;&lt;rec-number&gt;39&lt;/rec-number&gt;&lt;foreign-keys&gt;&lt;key app="EN" db-id="tpdwwap0i90e99ewatt5xx062s9es0r52e20"&gt;39&lt;/key&gt;&lt;/foreign-keys&gt;&lt;ref-type name="Journal Article"&gt;17&lt;/ref-type&gt;&lt;contributors&gt;&lt;authors&gt;&lt;author&gt;Bartik, K.&lt;/author&gt;&lt;author&gt;Redfield, C.&lt;/author&gt;&lt;author&gt;Dobson, C. M.&lt;/author&gt;&lt;/authors&gt;&lt;/contributors&gt;&lt;auth-address&gt;Chimie Organique E.P., Universite Libre de Bruxelles, Belgium.&lt;/auth-address&gt;&lt;titles&gt;&lt;title&gt;Measurement of the individual pKa values of acidic residues of hen and turkey lysozymes by two-dimensional 1H NMR&lt;/title&gt;&lt;secondary-title&gt;Biophys J&lt;/secondary-title&gt;&lt;/titles&gt;&lt;periodical&gt;&lt;full-title&gt;Biophysical Journal&lt;/full-title&gt;&lt;abbr-1&gt;Biophys. J.&lt;/abbr-1&gt;&lt;abbr-2&gt;0006-3495&lt;/abbr-2&gt;&lt;abbr-3&gt;Biophys J&lt;/abbr-3&gt;&lt;/periodical&gt;&lt;pages&gt;1180-4&lt;/pages&gt;&lt;volume&gt;66&lt;/volume&gt;&lt;number&gt;4&lt;/number&gt;&lt;keywords&gt;&lt;keyword&gt;Amino Acid Sequence&lt;/keyword&gt;&lt;keyword&gt;Animal&lt;/keyword&gt;&lt;keyword&gt;Binding Sites&lt;/keyword&gt;&lt;keyword&gt;Biophysics&lt;/keyword&gt;&lt;keyword&gt;Chickens&lt;/keyword&gt;&lt;keyword&gt;Comparative Study&lt;/keyword&gt;&lt;keyword&gt;Female&lt;/keyword&gt;&lt;keyword&gt;Hydrogen-Ion Concentration&lt;/keyword&gt;&lt;keyword&gt;Magnetic Resonance Spectroscopy&lt;/keyword&gt;&lt;keyword&gt;Muramidase/*chemistry&lt;/keyword&gt;&lt;keyword&gt;Ovum/enzymology&lt;/keyword&gt;&lt;keyword&gt;Support, Non-U.S. Gov&amp;apos;t&lt;/keyword&gt;&lt;keyword&gt;Turkeys&lt;/keyword&gt;&lt;/keywords&gt;&lt;dates&gt;&lt;year&gt;1994&lt;/year&gt;&lt;pub-dates&gt;&lt;date&gt;Apr&lt;/date&gt;&lt;/pub-dates&gt;&lt;/dates&gt;&lt;accession-num&gt;8038389&lt;/accession-num&gt;&lt;urls&gt;&lt;related-urls&gt;&lt;url&gt;http://www.ncbi.nlm.nih.gov/entrez/query.fcgi?cmd=Retrieve&amp;amp;db=PubMed&amp;amp;dopt=Citation&amp;amp;list_uids=8038389&lt;/url&gt;&lt;/related-urls&gt;&lt;/urls&gt;&lt;/record&gt;&lt;/Cite&gt;&lt;/EndNote&gt;</w:instrText>
        </w:r>
        <w:r w:rsidR="009055C5" w:rsidRPr="00F67795">
          <w:fldChar w:fldCharType="separate"/>
        </w:r>
        <w:r w:rsidR="00B67C2F" w:rsidRPr="00F67795">
          <w:rPr>
            <w:noProof/>
            <w:vertAlign w:val="superscript"/>
          </w:rPr>
          <w:t>47</w:t>
        </w:r>
        <w:r w:rsidR="009055C5" w:rsidRPr="00F67795">
          <w:fldChar w:fldCharType="end"/>
        </w:r>
      </w:hyperlink>
      <w:r w:rsidR="00DC5E83" w:rsidRPr="00DC5E83">
        <w:t xml:space="preserve">); the upper limit was detected for Leu36 in </w:t>
      </w:r>
      <w:proofErr w:type="spellStart"/>
      <w:r w:rsidR="00DC5E83" w:rsidRPr="00DC5E83">
        <w:rPr>
          <w:i/>
        </w:rPr>
        <w:t>A.v</w:t>
      </w:r>
      <w:proofErr w:type="spellEnd"/>
      <w:r w:rsidR="00DC5E83" w:rsidRPr="00DC5E83">
        <w:rPr>
          <w:i/>
        </w:rPr>
        <w:t>. Pc</w:t>
      </w:r>
      <w:r w:rsidR="00DC5E83" w:rsidRPr="00DC5E83">
        <w:t xml:space="preserve"> (-1.66 ppm)</w:t>
      </w:r>
      <w:r w:rsidR="00DC5E83" w:rsidRPr="00DC5E83">
        <w:rPr>
          <w:i/>
        </w:rPr>
        <w:t>.</w:t>
      </w:r>
      <w:r w:rsidR="00DC5E83" w:rsidRPr="00DC5E83">
        <w:t xml:space="preserve"> To illustrate the significance of such large variations in the measured electric fields emanating from a single charge, consider how a single charge could affect the </w:t>
      </w:r>
      <w:r w:rsidR="00DC5E83" w:rsidRPr="00DC5E83">
        <w:lastRenderedPageBreak/>
        <w:t xml:space="preserve">rate of a catalytic reaction. If a charge were able to produce electric fields in this range, parallel to a dipolar transition state separating unit charges over a distance of 1Å, the resulting increase on the reaction rate would range from 1.5 (1.2 MV/cm) to more than 2000 fold (20.0 MV/cm). </w:t>
      </w:r>
    </w:p>
    <w:p w:rsidR="004571C2" w:rsidRPr="00DC5E83" w:rsidRDefault="004571C2" w:rsidP="004571C2">
      <w:pPr>
        <w:pStyle w:val="TDAckTitle"/>
        <w:rPr>
          <w:lang w:val="ga-IE"/>
        </w:rPr>
      </w:pPr>
      <w:r w:rsidRPr="00DC5E83">
        <w:t>Conclusions</w:t>
      </w:r>
    </w:p>
    <w:p w:rsidR="00DC5E83" w:rsidRPr="00DC5E83" w:rsidRDefault="00DC5E83" w:rsidP="00186FAB">
      <w:pPr>
        <w:pStyle w:val="TAMainText"/>
      </w:pPr>
      <w:r w:rsidRPr="00DC5E83">
        <w:t>To reproduce electric fields inside proteins accurately with continuum electrostatics models it is necessary to treat the dielectric properties of proteins accurately. The CSP has e</w:t>
      </w:r>
      <w:r w:rsidRPr="00DC5E83">
        <w:t>x</w:t>
      </w:r>
      <w:r w:rsidRPr="00DC5E83">
        <w:t xml:space="preserve">quisite information about the protein dielectric constant that has not been tapped before. Our goal is to determine the range of the dielectric constants, </w:t>
      </w:r>
      <w:proofErr w:type="spellStart"/>
      <w:r w:rsidRPr="00DC5E83">
        <w:t>ε</w:t>
      </w:r>
      <w:r w:rsidRPr="00DC5E83">
        <w:rPr>
          <w:vertAlign w:val="subscript"/>
        </w:rPr>
        <w:t>p</w:t>
      </w:r>
      <w:proofErr w:type="spellEnd"/>
      <w:r w:rsidRPr="00DC5E83">
        <w:t xml:space="preserve"> in Poisson-Boltzmann electr</w:t>
      </w:r>
      <w:r w:rsidRPr="00DC5E83">
        <w:t>o</w:t>
      </w:r>
      <w:r w:rsidRPr="00DC5E83">
        <w:t xml:space="preserve">statics and </w:t>
      </w:r>
      <w:proofErr w:type="spellStart"/>
      <w:r w:rsidRPr="00DC5E83">
        <w:t>ε</w:t>
      </w:r>
      <w:r w:rsidRPr="00DC5E83">
        <w:rPr>
          <w:vertAlign w:val="subscript"/>
        </w:rPr>
        <w:t>eff</w:t>
      </w:r>
      <w:proofErr w:type="spellEnd"/>
      <w:r w:rsidRPr="00DC5E83">
        <w:t xml:space="preserve"> in Coulomb’s law, that best reproduce the e</w:t>
      </w:r>
      <w:r w:rsidRPr="00DC5E83">
        <w:t>x</w:t>
      </w:r>
      <w:r w:rsidRPr="00DC5E83">
        <w:t xml:space="preserve">perimental CSPs. The optimal value of </w:t>
      </w:r>
      <w:proofErr w:type="spellStart"/>
      <w:r w:rsidRPr="00DC5E83">
        <w:t>ε</w:t>
      </w:r>
      <w:r w:rsidRPr="00DC5E83">
        <w:rPr>
          <w:vertAlign w:val="subscript"/>
        </w:rPr>
        <w:t>p</w:t>
      </w:r>
      <w:proofErr w:type="spellEnd"/>
      <w:r w:rsidRPr="00DC5E83">
        <w:t xml:space="preserve"> in the PBE was of particular interest because the value of this quantity and its physical meaning has been the most contentious topic in the</w:t>
      </w:r>
      <w:r w:rsidRPr="00DC5E83">
        <w:t>o</w:t>
      </w:r>
      <w:r w:rsidRPr="00DC5E83">
        <w:t>retical calculations of electrostatic interactions in the last three decades</w:t>
      </w:r>
      <w:r w:rsidR="009055C5" w:rsidRPr="00DC5E83">
        <w:fldChar w:fldCharType="begin">
          <w:fldData xml:space="preserve">PEVuZE5vdGU+PENpdGU+PEF1dGhvcj5LdWtpYzwvQXV0aG9yPjxZZWFyPjIwMTA8L1llYXI+PFJl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</w:fldData>
        </w:fldChar>
      </w:r>
      <w:r w:rsidR="00B67C2F">
        <w:instrText xml:space="preserve"> ADDIN EN.CITE </w:instrText>
      </w:r>
      <w:r w:rsidR="009055C5">
        <w:fldChar w:fldCharType="begin">
          <w:fldData xml:space="preserve">PEVuZE5vdGU+PENpdGU+PEF1dGhvcj5LdWtpYzwvQXV0aG9yPjxZZWFyPjIwMTA8L1llYXI+PFJl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</w:fldData>
        </w:fldChar>
      </w:r>
      <w:r w:rsidR="00B67C2F">
        <w:instrText xml:space="preserve"> ADDIN EN.CITE.DATA </w:instrText>
      </w:r>
      <w:r w:rsidR="009055C5">
        <w:fldChar w:fldCharType="end"/>
      </w:r>
      <w:r w:rsidR="009055C5" w:rsidRPr="00DC5E83">
        <w:fldChar w:fldCharType="separate"/>
      </w:r>
      <w:hyperlink w:anchor="_ENREF_18" w:tooltip="Kukic, 2010 #18" w:history="1">
        <w:r w:rsidR="00B67C2F" w:rsidRPr="00F67795">
          <w:rPr>
            <w:noProof/>
            <w:vertAlign w:val="superscript"/>
          </w:rPr>
          <w:t>18</w:t>
        </w:r>
      </w:hyperlink>
      <w:r w:rsidR="00F67795" w:rsidRPr="00F67795">
        <w:rPr>
          <w:noProof/>
          <w:vertAlign w:val="superscript"/>
        </w:rPr>
        <w:t>,</w:t>
      </w:r>
      <w:hyperlink w:anchor="_ENREF_59" w:tooltip="Warshel, 2006 #52" w:history="1">
        <w:r w:rsidR="00B67C2F" w:rsidRPr="00F67795">
          <w:rPr>
            <w:noProof/>
            <w:vertAlign w:val="superscript"/>
          </w:rPr>
          <w:t>59</w:t>
        </w:r>
      </w:hyperlink>
      <w:r w:rsidR="009055C5" w:rsidRPr="00DC5E83">
        <w:fldChar w:fldCharType="end"/>
      </w:r>
      <w:r w:rsidRPr="00DC5E83">
        <w:t>.</w:t>
      </w:r>
    </w:p>
    <w:p w:rsidR="00DC5E83" w:rsidRPr="00DC5E83" w:rsidRDefault="00DC5E83" w:rsidP="00186FAB">
      <w:pPr>
        <w:pStyle w:val="TAMainText"/>
      </w:pPr>
      <w:r w:rsidRPr="00DC5E83">
        <w:t xml:space="preserve">The results </w:t>
      </w:r>
      <w:r w:rsidRPr="00DC5E83">
        <w:rPr>
          <w:lang w:val="ga-IE"/>
        </w:rPr>
        <w:t xml:space="preserve">obtained in this study </w:t>
      </w:r>
      <w:r w:rsidRPr="00DC5E83">
        <w:t>have two important co</w:t>
      </w:r>
      <w:r w:rsidRPr="00DC5E83">
        <w:t>n</w:t>
      </w:r>
      <w:r w:rsidRPr="00DC5E83">
        <w:t xml:space="preserve">clusions. (1) A low value of </w:t>
      </w:r>
      <w:proofErr w:type="spellStart"/>
      <w:r w:rsidRPr="00DC5E83">
        <w:t>ε</w:t>
      </w:r>
      <w:r w:rsidRPr="00DC5E83">
        <w:rPr>
          <w:vertAlign w:val="subscript"/>
        </w:rPr>
        <w:t>p</w:t>
      </w:r>
      <w:proofErr w:type="spellEnd"/>
      <w:r w:rsidRPr="00DC5E83">
        <w:t xml:space="preserve"> = 3 and a narrow range of va</w:t>
      </w:r>
      <w:r w:rsidRPr="00DC5E83">
        <w:t>l</w:t>
      </w:r>
      <w:r w:rsidRPr="00DC5E83">
        <w:t xml:space="preserve">ues of </w:t>
      </w:r>
      <w:proofErr w:type="spellStart"/>
      <w:r w:rsidRPr="00DC5E83">
        <w:t>ε</w:t>
      </w:r>
      <w:r w:rsidRPr="00DC5E83">
        <w:rPr>
          <w:vertAlign w:val="subscript"/>
        </w:rPr>
        <w:t>p</w:t>
      </w:r>
      <w:proofErr w:type="spellEnd"/>
      <w:r w:rsidRPr="00DC5E83">
        <w:t xml:space="preserve"> from 2 to 5 is optimal for reproducing electric fields in the proteins studied. Because these </w:t>
      </w:r>
      <w:proofErr w:type="spellStart"/>
      <w:r w:rsidRPr="00DC5E83">
        <w:t>ε</w:t>
      </w:r>
      <w:r w:rsidRPr="00DC5E83">
        <w:rPr>
          <w:vertAlign w:val="subscript"/>
        </w:rPr>
        <w:t>p</w:t>
      </w:r>
      <w:proofErr w:type="spellEnd"/>
      <w:r w:rsidRPr="00DC5E83">
        <w:t xml:space="preserve"> values were obtained by analysis of </w:t>
      </w:r>
      <w:r w:rsidR="00AD72A6">
        <w:t xml:space="preserve">NMR chemical shift perturbations </w:t>
      </w:r>
      <w:r w:rsidRPr="00DC5E83">
        <w:t>and not by analysis of thermodynamic variables such as p</w:t>
      </w:r>
      <w:r w:rsidRPr="00DC5E83">
        <w:rPr>
          <w:i/>
        </w:rPr>
        <w:t>K</w:t>
      </w:r>
      <w:r w:rsidRPr="00DC5E83">
        <w:rPr>
          <w:vertAlign w:val="subscript"/>
        </w:rPr>
        <w:t>a</w:t>
      </w:r>
      <w:r w:rsidRPr="00DC5E83">
        <w:t xml:space="preserve"> values, which are contaminated by non-electrostatic factors, they likely represent the best estimates of the most general and intrinsic value of the </w:t>
      </w:r>
      <w:proofErr w:type="spellStart"/>
      <w:r w:rsidRPr="00DC5E83">
        <w:t>ε</w:t>
      </w:r>
      <w:r w:rsidRPr="00DC5E83">
        <w:rPr>
          <w:vertAlign w:val="subscript"/>
        </w:rPr>
        <w:t>p</w:t>
      </w:r>
      <w:proofErr w:type="spellEnd"/>
      <w:r w:rsidRPr="00DC5E83">
        <w:t xml:space="preserve"> of proteins. (2) The differences b</w:t>
      </w:r>
      <w:r w:rsidRPr="00DC5E83">
        <w:t>e</w:t>
      </w:r>
      <w:r w:rsidRPr="00DC5E83">
        <w:t>tween results from analysis with PB electrostatics and with a simple Coulomb formalism underscore the importance of screening effects of bulk water, which attenuates the propag</w:t>
      </w:r>
      <w:r w:rsidRPr="00DC5E83">
        <w:t>a</w:t>
      </w:r>
      <w:r w:rsidRPr="00DC5E83">
        <w:t>tion of the electric field inside proteins. This screening effect should always be accounted for in the theoretical models.</w:t>
      </w:r>
      <w:r w:rsidRPr="00DC5E83">
        <w:rPr>
          <w:lang w:val="ga-IE"/>
        </w:rPr>
        <w:t xml:space="preserve"> </w:t>
      </w:r>
      <w:r w:rsidRPr="00DC5E83">
        <w:t>It is reproduced well with a simple PBE-based model that treats the dielectric response of water and of protein with separate di</w:t>
      </w:r>
      <w:r w:rsidRPr="00DC5E83">
        <w:t>e</w:t>
      </w:r>
      <w:r w:rsidRPr="00DC5E83">
        <w:t xml:space="preserve">lectric constants, but it is underestimated by a simple Coulomb expression as shown by the significant over-prediction of CSPs. </w:t>
      </w:r>
    </w:p>
    <w:p w:rsidR="00DC5E83" w:rsidRPr="00DC5E83" w:rsidRDefault="00DC5E83" w:rsidP="00186FAB">
      <w:pPr>
        <w:pStyle w:val="TAMainText"/>
      </w:pPr>
      <w:r w:rsidRPr="00DC5E83">
        <w:t>Of the observables in NMR spectroscopy, only the chemical shift is sensitive to long-range electric field effects</w:t>
      </w:r>
      <w:hyperlink w:anchor="_ENREF_60" w:tooltip="Osapay, 1991 #53" w:history="1">
        <w:r w:rsidR="009055C5" w:rsidRPr="009055C5">
          <w:rPr>
            <w:lang w:val="ga-IE"/>
          </w:rPr>
          <w:fldChar w:fldCharType="begin"/>
        </w:r>
        <w:r w:rsidR="00B67C2F">
          <w:rPr>
            <w:lang w:val="ga-IE"/>
          </w:rPr>
          <w:instrText xml:space="preserve"> ADDIN EN.CITE &lt;EndNote&gt;&lt;Cite&gt;&lt;Author&gt;Osapay&lt;/Author&gt;&lt;Year&gt;1991&lt;/Year&gt;&lt;RecNum&gt;53&lt;/RecNum&gt;&lt;DisplayText&gt;&lt;style face="superscript"&gt;60&lt;/style&gt;&lt;/DisplayText&gt;&lt;record&gt;&lt;rec-number&gt;53&lt;/rec-number&gt;&lt;foreign-keys&gt;&lt;key app="EN" db-id="tpdwwap0i90e99ewatt5xx062s9es0r52e20"&gt;53&lt;/key&gt;&lt;/foreign-keys&gt;&lt;ref-type name="Journal Article"&gt;17&lt;/ref-type&gt;&lt;contributors&gt;&lt;authors&gt;&lt;author&gt;Osapay, Klara&lt;/author&gt;&lt;author&gt;Case, David&lt;/author&gt;&lt;/authors&gt;&lt;/contributors&gt;&lt;titles&gt;&lt;title&gt;A new analysis of proton chemical shifts in proteins&lt;/title&gt;&lt;secondary-title&gt;J. Am. Chem. Soc.&lt;/secondary-title&gt;&lt;/titles&gt;&lt;periodical&gt;&lt;full-title&gt;Journal of the American Chemical Society&lt;/full-title&gt;&lt;abbr-1&gt;J. Am. Chem. Soc.&lt;/abbr-1&gt;&lt;abbr-2&gt;JACS&lt;/abbr-2&gt;&lt;abbr-3&gt;J Am Chem Soc&lt;/abbr-3&gt;&lt;/periodical&gt;&lt;pages&gt;9436-9444&lt;/pages&gt;&lt;volume&gt;113&lt;/volume&gt;&lt;number&gt;25&lt;/number&gt;&lt;dates&gt;&lt;year&gt;1991&lt;/year&gt;&lt;/dates&gt;&lt;urls&gt;&lt;/urls&gt;&lt;/record&gt;&lt;/Cite&gt;&lt;/EndNote&gt;</w:instrText>
        </w:r>
        <w:r w:rsidR="009055C5" w:rsidRPr="009055C5">
          <w:rPr>
            <w:lang w:val="ga-IE"/>
          </w:rPr>
          <w:fldChar w:fldCharType="separate"/>
        </w:r>
        <w:r w:rsidR="00B67C2F" w:rsidRPr="00F67795">
          <w:rPr>
            <w:noProof/>
            <w:vertAlign w:val="superscript"/>
            <w:lang w:val="ga-IE"/>
          </w:rPr>
          <w:t>60</w:t>
        </w:r>
        <w:r w:rsidR="009055C5" w:rsidRPr="00F67795">
          <w:fldChar w:fldCharType="end"/>
        </w:r>
      </w:hyperlink>
      <w:r w:rsidRPr="00DC5E83">
        <w:rPr>
          <w:lang w:val="ga-IE"/>
        </w:rPr>
        <w:t xml:space="preserve">. </w:t>
      </w:r>
      <w:r w:rsidRPr="00DC5E83">
        <w:t>Ther</w:t>
      </w:r>
      <w:r w:rsidRPr="00DC5E83">
        <w:t>e</w:t>
      </w:r>
      <w:r w:rsidRPr="00DC5E83">
        <w:t xml:space="preserve">fore, the optimal values of </w:t>
      </w:r>
      <w:proofErr w:type="spellStart"/>
      <w:r w:rsidRPr="00DC5E83">
        <w:t>ε</w:t>
      </w:r>
      <w:r w:rsidRPr="00DC5E83">
        <w:rPr>
          <w:vertAlign w:val="subscript"/>
        </w:rPr>
        <w:t>p</w:t>
      </w:r>
      <w:proofErr w:type="spellEnd"/>
      <w:r w:rsidRPr="00DC5E83">
        <w:t xml:space="preserve"> and </w:t>
      </w:r>
      <w:proofErr w:type="spellStart"/>
      <w:r w:rsidRPr="00DC5E83">
        <w:t>ε</w:t>
      </w:r>
      <w:r w:rsidRPr="00DC5E83">
        <w:rPr>
          <w:vertAlign w:val="subscript"/>
        </w:rPr>
        <w:t>eff</w:t>
      </w:r>
      <w:proofErr w:type="spellEnd"/>
      <w:r w:rsidRPr="00DC5E83">
        <w:t xml:space="preserve"> obtained from the anal</w:t>
      </w:r>
      <w:r w:rsidRPr="00DC5E83">
        <w:t>y</w:t>
      </w:r>
      <w:r w:rsidRPr="00DC5E83">
        <w:t xml:space="preserve">sis of CSPs cannot be corroborated independently with data from other high-resolution spectroscopic observable, such as J-coupling, residual dipolar coupling, order parameters or nuclear </w:t>
      </w:r>
      <w:proofErr w:type="spellStart"/>
      <w:r w:rsidRPr="00DC5E83">
        <w:t>Overhauser</w:t>
      </w:r>
      <w:proofErr w:type="spellEnd"/>
      <w:r w:rsidRPr="00DC5E83">
        <w:t xml:space="preserve"> effect restraints. The analysis presented here, however, was performed separately for different proteins and using experimental data reported by different nuclei types, </w:t>
      </w:r>
      <w:r w:rsidRPr="00DC5E83">
        <w:rPr>
          <w:vertAlign w:val="superscript"/>
        </w:rPr>
        <w:t>15</w:t>
      </w:r>
      <w:r w:rsidRPr="00DC5E83">
        <w:t xml:space="preserve">N and </w:t>
      </w:r>
      <w:r w:rsidRPr="00DC5E83">
        <w:rPr>
          <w:vertAlign w:val="superscript"/>
        </w:rPr>
        <w:t>1</w:t>
      </w:r>
      <w:r w:rsidRPr="00DC5E83">
        <w:t>H</w:t>
      </w:r>
      <w:r w:rsidRPr="00DC5E83">
        <w:rPr>
          <w:vertAlign w:val="superscript"/>
        </w:rPr>
        <w:t>N</w:t>
      </w:r>
      <w:r w:rsidRPr="00DC5E83">
        <w:t xml:space="preserve"> nuclei, known to report different sensitivities to the different factors that determine pH-dependent CSPs (e.g. </w:t>
      </w:r>
      <w:proofErr w:type="spellStart"/>
      <w:r w:rsidRPr="00DC5E83">
        <w:t>Δδ</w:t>
      </w:r>
      <w:r w:rsidRPr="00DC5E83">
        <w:rPr>
          <w:vertAlign w:val="subscript"/>
        </w:rPr>
        <w:t>m</w:t>
      </w:r>
      <w:proofErr w:type="spellEnd"/>
      <w:r w:rsidRPr="00DC5E83">
        <w:t xml:space="preserve">, </w:t>
      </w:r>
      <w:proofErr w:type="spellStart"/>
      <w:r w:rsidRPr="00DC5E83">
        <w:t>Δδ</w:t>
      </w:r>
      <w:r w:rsidRPr="00DC5E83">
        <w:rPr>
          <w:vertAlign w:val="subscript"/>
        </w:rPr>
        <w:t>s</w:t>
      </w:r>
      <w:proofErr w:type="spellEnd"/>
      <w:r w:rsidRPr="00DC5E83">
        <w:t xml:space="preserve"> and </w:t>
      </w:r>
      <w:proofErr w:type="spellStart"/>
      <w:r w:rsidRPr="00DC5E83">
        <w:t>Δδ</w:t>
      </w:r>
      <w:r w:rsidRPr="00DC5E83">
        <w:rPr>
          <w:vertAlign w:val="subscript"/>
        </w:rPr>
        <w:t>ef</w:t>
      </w:r>
      <w:proofErr w:type="spellEnd"/>
      <w:r w:rsidRPr="00DC5E83">
        <w:rPr>
          <w:vertAlign w:val="subscript"/>
        </w:rPr>
        <w:t xml:space="preserve"> </w:t>
      </w:r>
      <w:r w:rsidRPr="00DC5E83">
        <w:t>in Eq. 2)</w:t>
      </w:r>
      <w:hyperlink w:anchor="_ENREF_37" w:tooltip="Tomlinson, 2010 #29" w:history="1">
        <w:r w:rsidR="009055C5" w:rsidRPr="009055C5">
          <w:rPr>
            <w:lang w:val="ga-IE"/>
          </w:rPr>
          <w:fldChar w:fldCharType="begin"/>
        </w:r>
        <w:r w:rsidR="00B67C2F">
          <w:rPr>
            <w:lang w:val="ga-IE"/>
          </w:rPr>
          <w:instrText xml:space="preserve"> ADDIN EN.CITE &lt;EndNote&gt;&lt;Cite&gt;&lt;Author&gt;Tomlinson&lt;/Author&gt;&lt;Year&gt;2010&lt;/Year&gt;&lt;RecNum&gt;29&lt;/RecNum&gt;&lt;DisplayText&gt;&lt;style face="superscript"&gt;37&lt;/style&gt;&lt;/DisplayText&gt;&lt;record&gt;&lt;rec-number&gt;29&lt;/rec-number&gt;&lt;foreign-keys&gt;&lt;key app="EN" db-id="tpdwwap0i90e99ewatt5xx062s9es0r52e20"&gt;29&lt;/key&gt;&lt;/foreign-keys&gt;&lt;ref-type name="Journal Article"&gt;17&lt;/ref-type&gt;&lt;contributors&gt;&lt;authors&gt;&lt;author&gt;Tomlinson, J.H.&lt;/author&gt;&lt;author&gt;Green, V.L.&lt;/author&gt;&lt;author&gt;Baker, P.J.&lt;/author&gt;&lt;author&gt;Willamson, M.P.&lt;/author&gt;&lt;/authors&gt;&lt;/contributors&gt;&lt;titles&gt;&lt;title&gt;Structural origins of pH-dependent chemical shifts in the B1 domain of protein G&lt;/title&gt;&lt;secondary-title&gt;Proteins&lt;/secondary-title&gt;&lt;/titles&gt;&lt;periodical&gt;&lt;full-title&gt;Proteins&lt;/full-title&gt;&lt;abbr-1&gt;Proteins&lt;/abbr-1&gt;&lt;/periodical&gt;&lt;pages&gt;3000-3016&lt;/pages&gt;&lt;volume&gt;78&lt;/volume&gt;&lt;dates&gt;&lt;year&gt;2010&lt;/year&gt;&lt;/dates&gt;&lt;urls&gt;&lt;/urls&gt;&lt;/record&gt;&lt;/Cite&gt;&lt;/EndNote&gt;</w:instrText>
        </w:r>
        <w:r w:rsidR="009055C5" w:rsidRPr="009055C5">
          <w:rPr>
            <w:lang w:val="ga-IE"/>
          </w:rPr>
          <w:fldChar w:fldCharType="separate"/>
        </w:r>
        <w:r w:rsidR="00B67C2F" w:rsidRPr="00F67795">
          <w:rPr>
            <w:noProof/>
            <w:vertAlign w:val="superscript"/>
            <w:lang w:val="ga-IE"/>
          </w:rPr>
          <w:t>37</w:t>
        </w:r>
        <w:r w:rsidR="009055C5" w:rsidRPr="00F67795">
          <w:fldChar w:fldCharType="end"/>
        </w:r>
      </w:hyperlink>
      <w:r w:rsidRPr="00DC5E83">
        <w:t xml:space="preserve">. In all protein systems studied the results obtained for optimal </w:t>
      </w:r>
      <w:proofErr w:type="spellStart"/>
      <w:r w:rsidRPr="00DC5E83">
        <w:t>ε</w:t>
      </w:r>
      <w:r w:rsidRPr="00DC5E83">
        <w:rPr>
          <w:vertAlign w:val="subscript"/>
        </w:rPr>
        <w:t>p</w:t>
      </w:r>
      <w:proofErr w:type="spellEnd"/>
      <w:r w:rsidRPr="00DC5E83">
        <w:t xml:space="preserve"> are correlated and therefore validate its narrow range in proteins in general. The almost identical, self-consistent results for optimal values of </w:t>
      </w:r>
      <w:proofErr w:type="spellStart"/>
      <w:r w:rsidRPr="00DC5E83">
        <w:t>ε</w:t>
      </w:r>
      <w:r w:rsidRPr="00DC5E83">
        <w:rPr>
          <w:vertAlign w:val="subscript"/>
        </w:rPr>
        <w:t>p</w:t>
      </w:r>
      <w:proofErr w:type="spellEnd"/>
      <w:r w:rsidRPr="00DC5E83">
        <w:t xml:space="preserve"> and </w:t>
      </w:r>
      <w:proofErr w:type="spellStart"/>
      <w:r w:rsidRPr="00DC5E83">
        <w:t>ε</w:t>
      </w:r>
      <w:r w:rsidRPr="00DC5E83">
        <w:rPr>
          <w:vertAlign w:val="subscript"/>
        </w:rPr>
        <w:t>eff</w:t>
      </w:r>
      <w:proofErr w:type="spellEnd"/>
      <w:r w:rsidRPr="00DC5E83">
        <w:t xml:space="preserve"> obtained by analysis of data reported by two nuclei types, </w:t>
      </w:r>
      <w:r w:rsidRPr="00DC5E83">
        <w:rPr>
          <w:vertAlign w:val="superscript"/>
        </w:rPr>
        <w:t>15</w:t>
      </w:r>
      <w:r w:rsidRPr="00DC5E83">
        <w:t xml:space="preserve">N and </w:t>
      </w:r>
      <w:r w:rsidRPr="00DC5E83">
        <w:rPr>
          <w:vertAlign w:val="superscript"/>
        </w:rPr>
        <w:t>1</w:t>
      </w:r>
      <w:r w:rsidRPr="00DC5E83">
        <w:t>H</w:t>
      </w:r>
      <w:r w:rsidRPr="00DC5E83">
        <w:rPr>
          <w:vertAlign w:val="superscript"/>
        </w:rPr>
        <w:t>N</w:t>
      </w:r>
      <w:r w:rsidRPr="00DC5E83">
        <w:t>, further support the validity of this analysis and its conclusions. These results represent yet another application of the NMR chemical shift; the most readily and accurately measured NMR observable that should lead to improved ele</w:t>
      </w:r>
      <w:r w:rsidRPr="00DC5E83">
        <w:t>c</w:t>
      </w:r>
      <w:r w:rsidRPr="00DC5E83">
        <w:t>trostatic calculation methodology and understanding of protein properties and functions in general. They constitute the first general, systematic description of general properties of electric field propagation probed by chemical shifts in proteins.</w:t>
      </w:r>
    </w:p>
    <w:p w:rsidR="00B65028" w:rsidRDefault="00DC5E83" w:rsidP="00186FAB">
      <w:pPr>
        <w:pStyle w:val="TAMainText"/>
      </w:pPr>
      <w:r w:rsidRPr="00DC5E83">
        <w:lastRenderedPageBreak/>
        <w:t>The observables obtained from NMR spectroscopy exper</w:t>
      </w:r>
      <w:r w:rsidRPr="00DC5E83">
        <w:t>i</w:t>
      </w:r>
      <w:r w:rsidRPr="00DC5E83">
        <w:t>ments are rich in information useful to validate the ability of computational models to account for the ensemble properties of proteins.   We therefore probed the ability of ensembles, defined in two different ways, to reproduce the diversity probed by the NMR chemical shift in solution. Ensembles consisting of multiple crystal structures of the same protein (or similar proteins), gave a slightly improved prediction of the measured CSPs. In contrast, conformational averaging gene</w:t>
      </w:r>
      <w:r w:rsidRPr="00DC5E83">
        <w:t>r</w:t>
      </w:r>
      <w:r w:rsidRPr="00DC5E83">
        <w:t>ated from MD trajectories was unable to capture the dynamics reflected in experimental data acquired on the NMR time scale.  These results suggest that standard MD simulations should be used with caution for this purpose.</w:t>
      </w:r>
    </w:p>
    <w:p w:rsidR="001A048B" w:rsidRDefault="00E71831" w:rsidP="00154D6B">
      <w:pPr>
        <w:pStyle w:val="TESupportingInfoTitle"/>
      </w:pPr>
      <w:r>
        <w:t>ASSOCIATED CONTENT</w:t>
      </w:r>
      <w:r w:rsidRPr="00BE533F">
        <w:t xml:space="preserve"> </w:t>
      </w:r>
    </w:p>
    <w:p w:rsidR="001A048B" w:rsidRDefault="00E71831" w:rsidP="001A048B">
      <w:pPr>
        <w:pStyle w:val="TESupportingInformation"/>
      </w:pPr>
      <w:r w:rsidRPr="00157E12">
        <w:rPr>
          <w:b/>
        </w:rPr>
        <w:t>Supporting Information</w:t>
      </w:r>
      <w:r>
        <w:t xml:space="preserve">. </w:t>
      </w:r>
      <w:r w:rsidR="0003203D">
        <w:t xml:space="preserve">Supporting Materials and </w:t>
      </w:r>
      <w:proofErr w:type="spellStart"/>
      <w:r w:rsidR="0003203D">
        <w:t>Mehods</w:t>
      </w:r>
      <w:proofErr w:type="spellEnd"/>
      <w:r w:rsidR="0003203D">
        <w:t xml:space="preserve">; Supporting Results; Figure S1. </w:t>
      </w:r>
      <w:proofErr w:type="gramStart"/>
      <w:r w:rsidR="0003203D">
        <w:t>Example of pH-dependent C</w:t>
      </w:r>
      <w:r w:rsidR="00832195">
        <w:t>SP on an amide group; Figure S2-S7</w:t>
      </w:r>
      <w:r w:rsidR="0003203D">
        <w:t>.</w:t>
      </w:r>
      <w:proofErr w:type="gramEnd"/>
      <w:r w:rsidR="0003203D">
        <w:t xml:space="preserve"> </w:t>
      </w:r>
      <w:proofErr w:type="gramStart"/>
      <w:r w:rsidR="0003203D" w:rsidRPr="0003203D">
        <w:t>Structural distribution of CSPs</w:t>
      </w:r>
      <w:r w:rsidR="00832195">
        <w:t xml:space="preserve"> in six proteins; Figure S8.</w:t>
      </w:r>
      <w:proofErr w:type="gramEnd"/>
      <w:r w:rsidR="00832195">
        <w:t xml:space="preserve"> </w:t>
      </w:r>
      <w:r w:rsidR="00832195" w:rsidRPr="00832195">
        <w:t xml:space="preserve">Optimal values of </w:t>
      </w:r>
      <w:proofErr w:type="spellStart"/>
      <w:r w:rsidR="00832195" w:rsidRPr="00832195">
        <w:t>ε</w:t>
      </w:r>
      <w:r w:rsidR="00832195" w:rsidRPr="00832195">
        <w:rPr>
          <w:vertAlign w:val="subscript"/>
        </w:rPr>
        <w:t>p</w:t>
      </w:r>
      <w:proofErr w:type="spellEnd"/>
      <w:r w:rsidR="00832195" w:rsidRPr="00832195">
        <w:t xml:space="preserve"> and </w:t>
      </w:r>
      <w:proofErr w:type="spellStart"/>
      <w:r w:rsidR="00832195" w:rsidRPr="00832195">
        <w:t>ε</w:t>
      </w:r>
      <w:r w:rsidR="00832195" w:rsidRPr="00832195">
        <w:rPr>
          <w:vertAlign w:val="subscript"/>
        </w:rPr>
        <w:t>eff</w:t>
      </w:r>
      <w:proofErr w:type="spellEnd"/>
      <w:r w:rsidR="00832195" w:rsidRPr="00832195">
        <w:t xml:space="preserve"> using cum</w:t>
      </w:r>
      <w:r w:rsidR="00832195" w:rsidRPr="00832195">
        <w:t>u</w:t>
      </w:r>
      <w:r w:rsidR="00832195" w:rsidRPr="00832195">
        <w:t xml:space="preserve">lative </w:t>
      </w:r>
      <w:r w:rsidR="00832195" w:rsidRPr="00832195">
        <w:rPr>
          <w:vertAlign w:val="superscript"/>
        </w:rPr>
        <w:t>15</w:t>
      </w:r>
      <w:r w:rsidR="00832195" w:rsidRPr="00832195">
        <w:t xml:space="preserve">N and </w:t>
      </w:r>
      <w:r w:rsidR="00832195" w:rsidRPr="00832195">
        <w:rPr>
          <w:vertAlign w:val="superscript"/>
        </w:rPr>
        <w:t>1</w:t>
      </w:r>
      <w:r w:rsidR="00832195" w:rsidRPr="00832195">
        <w:t>H</w:t>
      </w:r>
      <w:r w:rsidR="00832195" w:rsidRPr="00832195">
        <w:rPr>
          <w:vertAlign w:val="superscript"/>
        </w:rPr>
        <w:t>N</w:t>
      </w:r>
      <w:r w:rsidR="00832195" w:rsidRPr="00832195">
        <w:t xml:space="preserve"> CSPs measured in all proteins</w:t>
      </w:r>
      <w:proofErr w:type="gramStart"/>
      <w:r w:rsidR="00832195">
        <w:t xml:space="preserve">; </w:t>
      </w:r>
      <w:r w:rsidR="0003203D">
        <w:t xml:space="preserve"> </w:t>
      </w:r>
      <w:r w:rsidR="00832195" w:rsidRPr="00832195">
        <w:rPr>
          <w:bCs/>
        </w:rPr>
        <w:t>Table</w:t>
      </w:r>
      <w:proofErr w:type="gramEnd"/>
      <w:r w:rsidR="00832195" w:rsidRPr="00832195">
        <w:rPr>
          <w:bCs/>
        </w:rPr>
        <w:t xml:space="preserve"> S1.</w:t>
      </w:r>
      <w:r w:rsidR="00832195" w:rsidRPr="00832195">
        <w:rPr>
          <w:b/>
          <w:bCs/>
        </w:rPr>
        <w:t xml:space="preserve"> </w:t>
      </w:r>
      <w:proofErr w:type="gramStart"/>
      <w:r w:rsidR="00832195">
        <w:t xml:space="preserve">RMSD </w:t>
      </w:r>
      <w:r w:rsidR="00832195" w:rsidRPr="00832195">
        <w:t>between experiment</w:t>
      </w:r>
      <w:r w:rsidR="00832195">
        <w:t>al and calculated</w:t>
      </w:r>
      <w:r w:rsidR="00832195" w:rsidRPr="00832195">
        <w:t xml:space="preserve"> </w:t>
      </w:r>
      <w:proofErr w:type="spellStart"/>
      <w:r w:rsidR="00832195" w:rsidRPr="00832195">
        <w:t>Δδef</w:t>
      </w:r>
      <w:proofErr w:type="spellEnd"/>
      <w:r w:rsidR="00832195">
        <w:t xml:space="preserve">; </w:t>
      </w:r>
      <w:r w:rsidR="00832195" w:rsidRPr="00832195">
        <w:rPr>
          <w:bCs/>
        </w:rPr>
        <w:t>Table S2.</w:t>
      </w:r>
      <w:proofErr w:type="gramEnd"/>
      <w:r w:rsidR="00832195" w:rsidRPr="00832195">
        <w:rPr>
          <w:b/>
          <w:bCs/>
        </w:rPr>
        <w:t xml:space="preserve"> </w:t>
      </w:r>
      <w:r w:rsidR="00832195" w:rsidRPr="00832195">
        <w:t>Sets of crystal structures used to ensembles of static structures.</w:t>
      </w:r>
      <w:r w:rsidR="00832195">
        <w:t xml:space="preserve"> </w:t>
      </w:r>
      <w:r>
        <w:t xml:space="preserve">This material is available free of charge via the Internet at </w:t>
      </w:r>
      <w:r w:rsidRPr="003E5207">
        <w:t>http://pubs.acs.org</w:t>
      </w:r>
      <w:r>
        <w:t xml:space="preserve">. </w:t>
      </w:r>
    </w:p>
    <w:p w:rsidR="001A048B" w:rsidRDefault="00E71831" w:rsidP="001A048B">
      <w:pPr>
        <w:pStyle w:val="AuthorInformationTitle"/>
      </w:pPr>
      <w:r>
        <w:t>AUTHOR INFORMATION</w:t>
      </w:r>
    </w:p>
    <w:p w:rsidR="001A048B" w:rsidRDefault="00E71831" w:rsidP="001A048B">
      <w:pPr>
        <w:pStyle w:val="FAAuthorInfoSubtitle"/>
      </w:pPr>
      <w:r>
        <w:t>Corresponding Author</w:t>
      </w:r>
    </w:p>
    <w:p w:rsidR="001A048B" w:rsidRPr="005D2065" w:rsidRDefault="00E71831" w:rsidP="001A048B">
      <w:pPr>
        <w:pStyle w:val="StyleFACorrespondingAuthorFootnote7pt"/>
      </w:pPr>
      <w:r w:rsidRPr="003E5207">
        <w:t xml:space="preserve">* </w:t>
      </w:r>
      <w:r w:rsidR="0077229F">
        <w:t>jens.nielsen@gmail.com</w:t>
      </w:r>
    </w:p>
    <w:p w:rsidR="001A048B" w:rsidRDefault="00E71831" w:rsidP="001A048B">
      <w:pPr>
        <w:pStyle w:val="FAAuthorInfoSubtitle"/>
      </w:pPr>
      <w:r>
        <w:t>Present Addresses</w:t>
      </w:r>
    </w:p>
    <w:p w:rsidR="0077229F" w:rsidRPr="0077229F" w:rsidRDefault="0077229F" w:rsidP="0077229F">
      <w:pPr>
        <w:pStyle w:val="StyleFACorrespondingAuthorFootnote7pt"/>
        <w:rPr>
          <w:lang w:val="ga-IE"/>
        </w:rPr>
      </w:pPr>
      <w:r w:rsidRPr="00704567">
        <w:rPr>
          <w:vertAlign w:val="superscript"/>
        </w:rPr>
        <w:t>||</w:t>
      </w:r>
      <w:r w:rsidRPr="0077229F">
        <w:t xml:space="preserve">Department of Chemistry, University of Cambridge, </w:t>
      </w:r>
      <w:proofErr w:type="spellStart"/>
      <w:r w:rsidRPr="0077229F">
        <w:t>Lensfield</w:t>
      </w:r>
      <w:proofErr w:type="spellEnd"/>
      <w:r w:rsidRPr="0077229F">
        <w:t xml:space="preserve"> Road, CB2 1EW, Cambridge, UK</w:t>
      </w:r>
    </w:p>
    <w:p w:rsidR="0077229F" w:rsidRPr="0077229F" w:rsidRDefault="0077229F" w:rsidP="0077229F">
      <w:pPr>
        <w:pStyle w:val="StyleFACorrespondingAuthorFootnote7pt"/>
        <w:rPr>
          <w:lang w:val="ga-IE"/>
        </w:rPr>
      </w:pPr>
      <w:r w:rsidRPr="00704567">
        <w:rPr>
          <w:vertAlign w:val="superscript"/>
        </w:rPr>
        <w:sym w:font="Symbol" w:char="F0D1"/>
      </w:r>
      <w:r w:rsidRPr="0077229F">
        <w:t xml:space="preserve">Protein Design, </w:t>
      </w:r>
      <w:proofErr w:type="spellStart"/>
      <w:r w:rsidRPr="0077229F">
        <w:t>Novozymes</w:t>
      </w:r>
      <w:proofErr w:type="spellEnd"/>
      <w:r w:rsidRPr="0077229F">
        <w:t xml:space="preserve"> A/S, </w:t>
      </w:r>
      <w:proofErr w:type="spellStart"/>
      <w:r w:rsidRPr="0077229F">
        <w:t>Brudelysvej</w:t>
      </w:r>
      <w:proofErr w:type="spellEnd"/>
      <w:r w:rsidRPr="0077229F">
        <w:t xml:space="preserve"> 26, 2880 </w:t>
      </w:r>
      <w:proofErr w:type="spellStart"/>
      <w:r w:rsidRPr="0077229F">
        <w:t>Bagsvaerd</w:t>
      </w:r>
      <w:proofErr w:type="spellEnd"/>
      <w:r w:rsidRPr="0077229F">
        <w:t>, Denmark</w:t>
      </w:r>
    </w:p>
    <w:p w:rsidR="001A048B" w:rsidRDefault="00E71831" w:rsidP="001A048B">
      <w:pPr>
        <w:pStyle w:val="TDAckTitle"/>
      </w:pPr>
      <w:r w:rsidRPr="00A71C00">
        <w:t>ACKNOWLEDGMENT</w:t>
      </w:r>
      <w:r w:rsidRPr="00BE533F">
        <w:t xml:space="preserve"> </w:t>
      </w:r>
    </w:p>
    <w:p w:rsidR="001A048B" w:rsidRDefault="0077229F" w:rsidP="0077229F">
      <w:pPr>
        <w:pStyle w:val="TDAcknowledgments"/>
      </w:pPr>
      <w:r w:rsidRPr="0077229F">
        <w:rPr>
          <w:bCs/>
        </w:rPr>
        <w:t>This work was supported by an SFI PIYR award (04/YI1/M537)</w:t>
      </w:r>
      <w:r w:rsidRPr="0077229F">
        <w:rPr>
          <w:bCs/>
          <w:lang w:val="ga-IE"/>
        </w:rPr>
        <w:t xml:space="preserve"> to </w:t>
      </w:r>
      <w:r w:rsidRPr="0077229F">
        <w:rPr>
          <w:bCs/>
        </w:rPr>
        <w:t xml:space="preserve">J.E.N., an SFI Research Frontiers </w:t>
      </w:r>
      <w:proofErr w:type="spellStart"/>
      <w:r w:rsidRPr="0077229F">
        <w:rPr>
          <w:bCs/>
        </w:rPr>
        <w:t>Programme</w:t>
      </w:r>
      <w:proofErr w:type="spellEnd"/>
      <w:r w:rsidRPr="0077229F">
        <w:rPr>
          <w:bCs/>
        </w:rPr>
        <w:t xml:space="preserve"> award (08/RFP/BIC1140) to J.E.N., a PhD scholarship from The Irish Research Council for Science Engineering and Technology (IRCSET) Graduate Research Education </w:t>
      </w:r>
      <w:proofErr w:type="spellStart"/>
      <w:r w:rsidRPr="0077229F">
        <w:rPr>
          <w:bCs/>
        </w:rPr>
        <w:t>Programme</w:t>
      </w:r>
      <w:proofErr w:type="spellEnd"/>
      <w:r w:rsidRPr="0077229F">
        <w:rPr>
          <w:bCs/>
        </w:rPr>
        <w:t xml:space="preserve"> (GREP) to P.K</w:t>
      </w:r>
      <w:r w:rsidRPr="0077229F">
        <w:t xml:space="preserve">, a grant from the Danish Natural Science Research Council (272-060251) to K.T and grant GM073838 from the National Institutes of Health USA to B.G-M. E. NMR instrument support (L.P.M.) was provided by the Canadian Institutes for Health Research, the Canadian Foundation for Innovation, the British Columbia Knowledge Development Fund, the UBC </w:t>
      </w:r>
      <w:proofErr w:type="spellStart"/>
      <w:r w:rsidRPr="0077229F">
        <w:t>Blusson</w:t>
      </w:r>
      <w:proofErr w:type="spellEnd"/>
      <w:r w:rsidRPr="0077229F">
        <w:t xml:space="preserve"> Fund, and the Michael Smith Foundation for Health Research. The authors are grateful for experimental data provided by Peter B. Crowley, J</w:t>
      </w:r>
      <w:r w:rsidR="00F16A1D">
        <w:t xml:space="preserve">ens </w:t>
      </w:r>
      <w:proofErr w:type="spellStart"/>
      <w:r w:rsidR="00F16A1D">
        <w:t>Jørgen</w:t>
      </w:r>
      <w:proofErr w:type="spellEnd"/>
      <w:r w:rsidRPr="0077229F">
        <w:t xml:space="preserve"> Led, </w:t>
      </w:r>
      <w:proofErr w:type="spellStart"/>
      <w:r w:rsidRPr="0077229F">
        <w:t>Kazumasa</w:t>
      </w:r>
      <w:proofErr w:type="spellEnd"/>
      <w:r w:rsidRPr="0077229F">
        <w:t xml:space="preserve"> Sakurai and Yuji </w:t>
      </w:r>
      <w:proofErr w:type="spellStart"/>
      <w:r w:rsidRPr="0077229F">
        <w:t>Goto</w:t>
      </w:r>
      <w:proofErr w:type="spellEnd"/>
      <w:r w:rsidRPr="0077229F">
        <w:t>.</w:t>
      </w:r>
    </w:p>
    <w:p w:rsidR="001A048B" w:rsidRPr="00101D1F" w:rsidRDefault="00E71831" w:rsidP="001A048B">
      <w:pPr>
        <w:pStyle w:val="TDAckTitle"/>
      </w:pPr>
      <w:r>
        <w:t>REFERENCES</w:t>
      </w:r>
    </w:p>
    <w:p w:rsidR="00B67C2F" w:rsidRPr="00B67C2F" w:rsidRDefault="009055C5" w:rsidP="00B67C2F">
      <w:pPr>
        <w:pStyle w:val="TFReferencesSection"/>
        <w:rPr>
          <w:noProof/>
          <w:lang w:val="ga-IE"/>
        </w:rPr>
      </w:pPr>
      <w:r w:rsidRPr="009055C5">
        <w:rPr>
          <w:lang w:val="ga-IE"/>
        </w:rPr>
        <w:fldChar w:fldCharType="begin"/>
      </w:r>
      <w:r w:rsidR="0077229F" w:rsidRPr="00F67795">
        <w:rPr>
          <w:lang w:val="ga-IE"/>
        </w:rPr>
        <w:instrText xml:space="preserve"> ADDIN EN.REFLIST </w:instrText>
      </w:r>
      <w:r w:rsidRPr="009055C5">
        <w:rPr>
          <w:lang w:val="ga-IE"/>
        </w:rPr>
        <w:fldChar w:fldCharType="separate"/>
      </w:r>
      <w:bookmarkStart w:id="1" w:name="_ENREF_1"/>
      <w:r w:rsidR="00B67C2F" w:rsidRPr="00B67C2F">
        <w:rPr>
          <w:noProof/>
          <w:lang w:val="ga-IE"/>
        </w:rPr>
        <w:t>(1)</w:t>
      </w:r>
      <w:r w:rsidR="00B67C2F" w:rsidRPr="00B67C2F">
        <w:rPr>
          <w:noProof/>
          <w:lang w:val="ga-IE"/>
        </w:rPr>
        <w:tab/>
        <w:t xml:space="preserve">Warshel, A.; Florian, J. </w:t>
      </w:r>
      <w:r w:rsidR="00B67C2F" w:rsidRPr="00B67C2F">
        <w:rPr>
          <w:i/>
          <w:noProof/>
          <w:lang w:val="ga-IE"/>
        </w:rPr>
        <w:t>Proc. Natl. Acad. Sci. USA</w:t>
      </w:r>
      <w:r w:rsidR="00B67C2F" w:rsidRPr="00B67C2F">
        <w:rPr>
          <w:noProof/>
          <w:lang w:val="ga-IE"/>
        </w:rPr>
        <w:t xml:space="preserve"> </w:t>
      </w:r>
      <w:r w:rsidR="00B67C2F" w:rsidRPr="00B67C2F">
        <w:rPr>
          <w:b/>
          <w:noProof/>
          <w:lang w:val="ga-IE"/>
        </w:rPr>
        <w:t>1998</w:t>
      </w:r>
      <w:r w:rsidR="00B67C2F" w:rsidRPr="00B67C2F">
        <w:rPr>
          <w:noProof/>
          <w:lang w:val="ga-IE"/>
        </w:rPr>
        <w:t xml:space="preserve">, </w:t>
      </w:r>
      <w:r w:rsidR="00B67C2F" w:rsidRPr="00B67C2F">
        <w:rPr>
          <w:i/>
          <w:noProof/>
          <w:lang w:val="ga-IE"/>
        </w:rPr>
        <w:t>95</w:t>
      </w:r>
      <w:r w:rsidR="00B67C2F" w:rsidRPr="00B67C2F">
        <w:rPr>
          <w:noProof/>
          <w:lang w:val="ga-IE"/>
        </w:rPr>
        <w:t>, 5950-5955.</w:t>
      </w:r>
      <w:bookmarkEnd w:id="1"/>
    </w:p>
    <w:p w:rsidR="00B67C2F" w:rsidRPr="00B67C2F" w:rsidRDefault="00B67C2F" w:rsidP="00B67C2F">
      <w:pPr>
        <w:pStyle w:val="TFReferencesSection"/>
        <w:rPr>
          <w:noProof/>
          <w:lang w:val="ga-IE"/>
        </w:rPr>
      </w:pPr>
      <w:bookmarkStart w:id="2" w:name="_ENREF_2"/>
      <w:r w:rsidRPr="00B67C2F">
        <w:rPr>
          <w:noProof/>
          <w:lang w:val="ga-IE"/>
        </w:rPr>
        <w:t>(2)</w:t>
      </w:r>
      <w:r w:rsidRPr="00B67C2F">
        <w:rPr>
          <w:noProof/>
          <w:lang w:val="ga-IE"/>
        </w:rPr>
        <w:tab/>
        <w:t xml:space="preserve">Varadarajan, R.; Zewert, T. E.; Gray, H. B.; Boxer, S. G. </w:t>
      </w:r>
      <w:r w:rsidRPr="00B67C2F">
        <w:rPr>
          <w:i/>
          <w:noProof/>
          <w:lang w:val="ga-IE"/>
        </w:rPr>
        <w:t>Science</w:t>
      </w:r>
      <w:r w:rsidRPr="00B67C2F">
        <w:rPr>
          <w:noProof/>
          <w:lang w:val="ga-IE"/>
        </w:rPr>
        <w:t xml:space="preserve"> </w:t>
      </w:r>
      <w:r w:rsidRPr="00B67C2F">
        <w:rPr>
          <w:b/>
          <w:noProof/>
          <w:lang w:val="ga-IE"/>
        </w:rPr>
        <w:t>1989</w:t>
      </w:r>
      <w:r w:rsidRPr="00B67C2F">
        <w:rPr>
          <w:noProof/>
          <w:lang w:val="ga-IE"/>
        </w:rPr>
        <w:t xml:space="preserve">, </w:t>
      </w:r>
      <w:r w:rsidRPr="00B67C2F">
        <w:rPr>
          <w:i/>
          <w:noProof/>
          <w:lang w:val="ga-IE"/>
        </w:rPr>
        <w:t>243</w:t>
      </w:r>
      <w:r w:rsidRPr="00B67C2F">
        <w:rPr>
          <w:noProof/>
          <w:lang w:val="ga-IE"/>
        </w:rPr>
        <w:t>, 69-72.</w:t>
      </w:r>
      <w:bookmarkEnd w:id="2"/>
    </w:p>
    <w:p w:rsidR="00B67C2F" w:rsidRPr="00B67C2F" w:rsidRDefault="00B67C2F" w:rsidP="00B67C2F">
      <w:pPr>
        <w:pStyle w:val="TFReferencesSection"/>
        <w:rPr>
          <w:noProof/>
          <w:lang w:val="ga-IE"/>
        </w:rPr>
      </w:pPr>
      <w:bookmarkStart w:id="3" w:name="_ENREF_3"/>
      <w:r w:rsidRPr="00B67C2F">
        <w:rPr>
          <w:noProof/>
          <w:lang w:val="ga-IE"/>
        </w:rPr>
        <w:t>(3)</w:t>
      </w:r>
      <w:r w:rsidRPr="00B67C2F">
        <w:rPr>
          <w:noProof/>
          <w:lang w:val="ga-IE"/>
        </w:rPr>
        <w:tab/>
        <w:t xml:space="preserve">Luecke, H.; Richter, H. T.; Lanyi, J. K. </w:t>
      </w:r>
      <w:r w:rsidRPr="00B67C2F">
        <w:rPr>
          <w:i/>
          <w:noProof/>
          <w:lang w:val="ga-IE"/>
        </w:rPr>
        <w:t>Science</w:t>
      </w:r>
      <w:r w:rsidRPr="00B67C2F">
        <w:rPr>
          <w:noProof/>
          <w:lang w:val="ga-IE"/>
        </w:rPr>
        <w:t xml:space="preserve"> </w:t>
      </w:r>
      <w:r w:rsidRPr="00B67C2F">
        <w:rPr>
          <w:b/>
          <w:noProof/>
          <w:lang w:val="ga-IE"/>
        </w:rPr>
        <w:t>1998</w:t>
      </w:r>
      <w:r w:rsidRPr="00B67C2F">
        <w:rPr>
          <w:noProof/>
          <w:lang w:val="ga-IE"/>
        </w:rPr>
        <w:t xml:space="preserve">, </w:t>
      </w:r>
      <w:r w:rsidRPr="00B67C2F">
        <w:rPr>
          <w:i/>
          <w:noProof/>
          <w:lang w:val="ga-IE"/>
        </w:rPr>
        <w:t>280</w:t>
      </w:r>
      <w:r w:rsidRPr="00B67C2F">
        <w:rPr>
          <w:noProof/>
          <w:lang w:val="ga-IE"/>
        </w:rPr>
        <w:t>, 1934-1937.</w:t>
      </w:r>
      <w:bookmarkEnd w:id="3"/>
    </w:p>
    <w:p w:rsidR="00B67C2F" w:rsidRPr="00B67C2F" w:rsidRDefault="00B67C2F" w:rsidP="00B67C2F">
      <w:pPr>
        <w:pStyle w:val="TFReferencesSection"/>
        <w:rPr>
          <w:noProof/>
          <w:lang w:val="ga-IE"/>
        </w:rPr>
      </w:pPr>
      <w:bookmarkStart w:id="4" w:name="_ENREF_4"/>
      <w:r w:rsidRPr="00B67C2F">
        <w:rPr>
          <w:noProof/>
          <w:lang w:val="ga-IE"/>
        </w:rPr>
        <w:t>(4)</w:t>
      </w:r>
      <w:r w:rsidRPr="00B67C2F">
        <w:rPr>
          <w:noProof/>
          <w:lang w:val="ga-IE"/>
        </w:rPr>
        <w:tab/>
        <w:t xml:space="preserve">Doyle, D.; Cabral, J. M.; Pfuetzner, R.; Kuo, A.; Gulbis, J.; Cohen, S.; Chait, B.; MacKinnon, R. </w:t>
      </w:r>
      <w:r w:rsidRPr="00B67C2F">
        <w:rPr>
          <w:i/>
          <w:noProof/>
          <w:lang w:val="ga-IE"/>
        </w:rPr>
        <w:t>Science</w:t>
      </w:r>
      <w:r w:rsidRPr="00B67C2F">
        <w:rPr>
          <w:noProof/>
          <w:lang w:val="ga-IE"/>
        </w:rPr>
        <w:t xml:space="preserve"> </w:t>
      </w:r>
      <w:r w:rsidRPr="00B67C2F">
        <w:rPr>
          <w:b/>
          <w:noProof/>
          <w:lang w:val="ga-IE"/>
        </w:rPr>
        <w:t>1998</w:t>
      </w:r>
      <w:r w:rsidRPr="00B67C2F">
        <w:rPr>
          <w:noProof/>
          <w:lang w:val="ga-IE"/>
        </w:rPr>
        <w:t xml:space="preserve">, </w:t>
      </w:r>
      <w:r w:rsidRPr="00B67C2F">
        <w:rPr>
          <w:i/>
          <w:noProof/>
          <w:lang w:val="ga-IE"/>
        </w:rPr>
        <w:t>280</w:t>
      </w:r>
      <w:r w:rsidRPr="00B67C2F">
        <w:rPr>
          <w:noProof/>
          <w:lang w:val="ga-IE"/>
        </w:rPr>
        <w:t>, 69-77.</w:t>
      </w:r>
      <w:bookmarkEnd w:id="4"/>
    </w:p>
    <w:p w:rsidR="00B67C2F" w:rsidRPr="00B67C2F" w:rsidRDefault="00B67C2F" w:rsidP="00B67C2F">
      <w:pPr>
        <w:pStyle w:val="TFReferencesSection"/>
        <w:rPr>
          <w:noProof/>
          <w:lang w:val="ga-IE"/>
        </w:rPr>
      </w:pPr>
      <w:bookmarkStart w:id="5" w:name="_ENREF_5"/>
      <w:r w:rsidRPr="00B67C2F">
        <w:rPr>
          <w:noProof/>
          <w:lang w:val="ga-IE"/>
        </w:rPr>
        <w:t>(5)</w:t>
      </w:r>
      <w:r w:rsidRPr="00B67C2F">
        <w:rPr>
          <w:noProof/>
          <w:lang w:val="ga-IE"/>
        </w:rPr>
        <w:tab/>
        <w:t xml:space="preserve">Nielsen, J. E.; Andersen, K. V.; Honig, B.; Hooft, R. W.; Klebe, G.; Vriend, G.; Wade, R. C. </w:t>
      </w:r>
      <w:r w:rsidRPr="00B67C2F">
        <w:rPr>
          <w:i/>
          <w:noProof/>
          <w:lang w:val="ga-IE"/>
        </w:rPr>
        <w:t>Protein Eng.</w:t>
      </w:r>
      <w:r w:rsidRPr="00B67C2F">
        <w:rPr>
          <w:noProof/>
          <w:lang w:val="ga-IE"/>
        </w:rPr>
        <w:t xml:space="preserve"> </w:t>
      </w:r>
      <w:r w:rsidRPr="00B67C2F">
        <w:rPr>
          <w:b/>
          <w:noProof/>
          <w:lang w:val="ga-IE"/>
        </w:rPr>
        <w:t>1999</w:t>
      </w:r>
      <w:r w:rsidRPr="00B67C2F">
        <w:rPr>
          <w:noProof/>
          <w:lang w:val="ga-IE"/>
        </w:rPr>
        <w:t xml:space="preserve">, </w:t>
      </w:r>
      <w:r w:rsidRPr="00B67C2F">
        <w:rPr>
          <w:i/>
          <w:noProof/>
          <w:lang w:val="ga-IE"/>
        </w:rPr>
        <w:t>12</w:t>
      </w:r>
      <w:r w:rsidRPr="00B67C2F">
        <w:rPr>
          <w:noProof/>
          <w:lang w:val="ga-IE"/>
        </w:rPr>
        <w:t>, 657-662.</w:t>
      </w:r>
      <w:bookmarkEnd w:id="5"/>
    </w:p>
    <w:p w:rsidR="00B67C2F" w:rsidRPr="00B67C2F" w:rsidRDefault="00B67C2F" w:rsidP="00B67C2F">
      <w:pPr>
        <w:pStyle w:val="TFReferencesSection"/>
        <w:rPr>
          <w:noProof/>
          <w:lang w:val="ga-IE"/>
        </w:rPr>
      </w:pPr>
      <w:bookmarkStart w:id="6" w:name="_ENREF_6"/>
      <w:r w:rsidRPr="00B67C2F">
        <w:rPr>
          <w:noProof/>
          <w:lang w:val="ga-IE"/>
        </w:rPr>
        <w:t>(6)</w:t>
      </w:r>
      <w:r w:rsidRPr="00B67C2F">
        <w:rPr>
          <w:noProof/>
          <w:lang w:val="ga-IE"/>
        </w:rPr>
        <w:tab/>
        <w:t xml:space="preserve">Nielsen, J. E.; McCammon, J. A. </w:t>
      </w:r>
      <w:r w:rsidRPr="00B67C2F">
        <w:rPr>
          <w:i/>
          <w:noProof/>
          <w:lang w:val="ga-IE"/>
        </w:rPr>
        <w:t>Protein Sci.</w:t>
      </w:r>
      <w:r w:rsidRPr="00B67C2F">
        <w:rPr>
          <w:noProof/>
          <w:lang w:val="ga-IE"/>
        </w:rPr>
        <w:t xml:space="preserve"> </w:t>
      </w:r>
      <w:r w:rsidRPr="00B67C2F">
        <w:rPr>
          <w:b/>
          <w:noProof/>
          <w:lang w:val="ga-IE"/>
        </w:rPr>
        <w:t>2003</w:t>
      </w:r>
      <w:r w:rsidRPr="00B67C2F">
        <w:rPr>
          <w:noProof/>
          <w:lang w:val="ga-IE"/>
        </w:rPr>
        <w:t xml:space="preserve">, </w:t>
      </w:r>
      <w:r w:rsidRPr="00B67C2F">
        <w:rPr>
          <w:i/>
          <w:noProof/>
          <w:lang w:val="ga-IE"/>
        </w:rPr>
        <w:t>12</w:t>
      </w:r>
      <w:r w:rsidRPr="00B67C2F">
        <w:rPr>
          <w:noProof/>
          <w:lang w:val="ga-IE"/>
        </w:rPr>
        <w:t>, 313-326.</w:t>
      </w:r>
      <w:bookmarkEnd w:id="6"/>
    </w:p>
    <w:p w:rsidR="00B67C2F" w:rsidRPr="00B67C2F" w:rsidRDefault="00B67C2F" w:rsidP="00B67C2F">
      <w:pPr>
        <w:pStyle w:val="TFReferencesSection"/>
        <w:rPr>
          <w:noProof/>
          <w:lang w:val="ga-IE"/>
        </w:rPr>
      </w:pPr>
      <w:bookmarkStart w:id="7" w:name="_ENREF_7"/>
      <w:r w:rsidRPr="00B67C2F">
        <w:rPr>
          <w:noProof/>
          <w:lang w:val="ga-IE"/>
        </w:rPr>
        <w:lastRenderedPageBreak/>
        <w:t>(7)</w:t>
      </w:r>
      <w:r w:rsidRPr="00B67C2F">
        <w:rPr>
          <w:noProof/>
          <w:lang w:val="ga-IE"/>
        </w:rPr>
        <w:tab/>
        <w:t xml:space="preserve">Carstensen, T.; Farrell, D.; Huang, Y.; Baker, N. A.; Nielsen, J. E. </w:t>
      </w:r>
      <w:r w:rsidRPr="00B67C2F">
        <w:rPr>
          <w:i/>
          <w:noProof/>
          <w:lang w:val="ga-IE"/>
        </w:rPr>
        <w:t>Proteins</w:t>
      </w:r>
      <w:r w:rsidRPr="00B67C2F">
        <w:rPr>
          <w:noProof/>
          <w:lang w:val="ga-IE"/>
        </w:rPr>
        <w:t xml:space="preserve"> </w:t>
      </w:r>
      <w:r w:rsidRPr="00B67C2F">
        <w:rPr>
          <w:b/>
          <w:noProof/>
          <w:lang w:val="ga-IE"/>
        </w:rPr>
        <w:t>2011</w:t>
      </w:r>
      <w:r w:rsidRPr="00B67C2F">
        <w:rPr>
          <w:noProof/>
          <w:lang w:val="ga-IE"/>
        </w:rPr>
        <w:t xml:space="preserve">, </w:t>
      </w:r>
      <w:r w:rsidRPr="00B67C2F">
        <w:rPr>
          <w:i/>
          <w:noProof/>
          <w:lang w:val="ga-IE"/>
        </w:rPr>
        <w:t>79</w:t>
      </w:r>
      <w:r w:rsidRPr="00B67C2F">
        <w:rPr>
          <w:noProof/>
          <w:lang w:val="ga-IE"/>
        </w:rPr>
        <w:t>, 3287-3298.</w:t>
      </w:r>
      <w:bookmarkEnd w:id="7"/>
    </w:p>
    <w:p w:rsidR="00B67C2F" w:rsidRPr="00B67C2F" w:rsidRDefault="00B67C2F" w:rsidP="00B67C2F">
      <w:pPr>
        <w:pStyle w:val="TFReferencesSection"/>
        <w:rPr>
          <w:noProof/>
          <w:lang w:val="ga-IE"/>
        </w:rPr>
      </w:pPr>
      <w:bookmarkStart w:id="8" w:name="_ENREF_8"/>
      <w:r w:rsidRPr="00B67C2F">
        <w:rPr>
          <w:noProof/>
          <w:lang w:val="ga-IE"/>
        </w:rPr>
        <w:t>(8)</w:t>
      </w:r>
      <w:r w:rsidRPr="00B67C2F">
        <w:rPr>
          <w:noProof/>
          <w:lang w:val="ga-IE"/>
        </w:rPr>
        <w:tab/>
        <w:t xml:space="preserve">Warshel, A.; Russell, S. </w:t>
      </w:r>
      <w:r w:rsidRPr="00B67C2F">
        <w:rPr>
          <w:i/>
          <w:noProof/>
          <w:lang w:val="ga-IE"/>
        </w:rPr>
        <w:t>Q. Rev. Biophys.</w:t>
      </w:r>
      <w:r w:rsidRPr="00B67C2F">
        <w:rPr>
          <w:noProof/>
          <w:lang w:val="ga-IE"/>
        </w:rPr>
        <w:t xml:space="preserve"> </w:t>
      </w:r>
      <w:r w:rsidRPr="00B67C2F">
        <w:rPr>
          <w:b/>
          <w:noProof/>
          <w:lang w:val="ga-IE"/>
        </w:rPr>
        <w:t>1984</w:t>
      </w:r>
      <w:r w:rsidRPr="00B67C2F">
        <w:rPr>
          <w:noProof/>
          <w:lang w:val="ga-IE"/>
        </w:rPr>
        <w:t xml:space="preserve">, </w:t>
      </w:r>
      <w:r w:rsidRPr="00B67C2F">
        <w:rPr>
          <w:i/>
          <w:noProof/>
          <w:lang w:val="ga-IE"/>
        </w:rPr>
        <w:t>17</w:t>
      </w:r>
      <w:r w:rsidRPr="00B67C2F">
        <w:rPr>
          <w:noProof/>
          <w:lang w:val="ga-IE"/>
        </w:rPr>
        <w:t>, 283-422.</w:t>
      </w:r>
      <w:bookmarkEnd w:id="8"/>
    </w:p>
    <w:p w:rsidR="00B67C2F" w:rsidRPr="00B67C2F" w:rsidRDefault="00B67C2F" w:rsidP="00B67C2F">
      <w:pPr>
        <w:pStyle w:val="TFReferencesSection"/>
        <w:rPr>
          <w:noProof/>
          <w:lang w:val="ga-IE"/>
        </w:rPr>
      </w:pPr>
      <w:bookmarkStart w:id="9" w:name="_ENREF_9"/>
      <w:r w:rsidRPr="00B67C2F">
        <w:rPr>
          <w:noProof/>
          <w:lang w:val="ga-IE"/>
        </w:rPr>
        <w:t>(9)</w:t>
      </w:r>
      <w:r w:rsidRPr="00B67C2F">
        <w:rPr>
          <w:noProof/>
          <w:lang w:val="ga-IE"/>
        </w:rPr>
        <w:tab/>
        <w:t xml:space="preserve">Isom, D.; Castaneda, C. A.; Cannon, B. R.; Velu, P.; Garcia-Moreno, B. </w:t>
      </w:r>
      <w:r w:rsidRPr="00B67C2F">
        <w:rPr>
          <w:i/>
          <w:noProof/>
          <w:lang w:val="ga-IE"/>
        </w:rPr>
        <w:t>Proc. Natl. Acad. Sci. USA</w:t>
      </w:r>
      <w:r w:rsidRPr="00B67C2F">
        <w:rPr>
          <w:noProof/>
          <w:lang w:val="ga-IE"/>
        </w:rPr>
        <w:t xml:space="preserve"> </w:t>
      </w:r>
      <w:r w:rsidRPr="00B67C2F">
        <w:rPr>
          <w:b/>
          <w:noProof/>
          <w:lang w:val="ga-IE"/>
        </w:rPr>
        <w:t>2010</w:t>
      </w:r>
      <w:r w:rsidRPr="00B67C2F">
        <w:rPr>
          <w:noProof/>
          <w:lang w:val="ga-IE"/>
        </w:rPr>
        <w:t xml:space="preserve">, </w:t>
      </w:r>
      <w:r w:rsidRPr="00B67C2F">
        <w:rPr>
          <w:i/>
          <w:noProof/>
          <w:lang w:val="ga-IE"/>
        </w:rPr>
        <w:t>107</w:t>
      </w:r>
      <w:r w:rsidRPr="00B67C2F">
        <w:rPr>
          <w:noProof/>
          <w:lang w:val="ga-IE"/>
        </w:rPr>
        <w:t>, 16096-16100.</w:t>
      </w:r>
      <w:bookmarkEnd w:id="9"/>
    </w:p>
    <w:p w:rsidR="00B67C2F" w:rsidRPr="00B67C2F" w:rsidRDefault="00B67C2F" w:rsidP="00B67C2F">
      <w:pPr>
        <w:pStyle w:val="TFReferencesSection"/>
        <w:rPr>
          <w:noProof/>
          <w:lang w:val="ga-IE"/>
        </w:rPr>
      </w:pPr>
      <w:bookmarkStart w:id="10" w:name="_ENREF_10"/>
      <w:r w:rsidRPr="00B67C2F">
        <w:rPr>
          <w:noProof/>
          <w:lang w:val="ga-IE"/>
        </w:rPr>
        <w:t>(10)</w:t>
      </w:r>
      <w:r w:rsidRPr="00B67C2F">
        <w:rPr>
          <w:noProof/>
          <w:lang w:val="ga-IE"/>
        </w:rPr>
        <w:tab/>
        <w:t xml:space="preserve">Tynan-Connolly, B. M.; Nielsen, J. E. </w:t>
      </w:r>
      <w:r w:rsidRPr="00B67C2F">
        <w:rPr>
          <w:i/>
          <w:noProof/>
          <w:lang w:val="ga-IE"/>
        </w:rPr>
        <w:t>Protein Sci.</w:t>
      </w:r>
      <w:r w:rsidRPr="00B67C2F">
        <w:rPr>
          <w:noProof/>
          <w:lang w:val="ga-IE"/>
        </w:rPr>
        <w:t xml:space="preserve"> </w:t>
      </w:r>
      <w:r w:rsidRPr="00B67C2F">
        <w:rPr>
          <w:b/>
          <w:noProof/>
          <w:lang w:val="ga-IE"/>
        </w:rPr>
        <w:t>2007</w:t>
      </w:r>
      <w:r w:rsidRPr="00B67C2F">
        <w:rPr>
          <w:noProof/>
          <w:lang w:val="ga-IE"/>
        </w:rPr>
        <w:t xml:space="preserve">, </w:t>
      </w:r>
      <w:r w:rsidRPr="00B67C2F">
        <w:rPr>
          <w:i/>
          <w:noProof/>
          <w:lang w:val="ga-IE"/>
        </w:rPr>
        <w:t>16</w:t>
      </w:r>
      <w:r w:rsidRPr="00B67C2F">
        <w:rPr>
          <w:noProof/>
          <w:lang w:val="ga-IE"/>
        </w:rPr>
        <w:t>, 239-249.</w:t>
      </w:r>
      <w:bookmarkEnd w:id="10"/>
    </w:p>
    <w:p w:rsidR="00B67C2F" w:rsidRPr="00B67C2F" w:rsidRDefault="00B67C2F" w:rsidP="00B67C2F">
      <w:pPr>
        <w:pStyle w:val="TFReferencesSection"/>
        <w:rPr>
          <w:noProof/>
          <w:lang w:val="ga-IE"/>
        </w:rPr>
      </w:pPr>
      <w:bookmarkStart w:id="11" w:name="_ENREF_11"/>
      <w:r w:rsidRPr="00B67C2F">
        <w:rPr>
          <w:noProof/>
          <w:lang w:val="ga-IE"/>
        </w:rPr>
        <w:t>(11)</w:t>
      </w:r>
      <w:r w:rsidRPr="00B67C2F">
        <w:rPr>
          <w:noProof/>
          <w:lang w:val="ga-IE"/>
        </w:rPr>
        <w:tab/>
        <w:t xml:space="preserve">Hernandez, G.; Anderson, J. S.; LeMaster, D. M. </w:t>
      </w:r>
      <w:r w:rsidRPr="00B67C2F">
        <w:rPr>
          <w:i/>
          <w:noProof/>
          <w:lang w:val="ga-IE"/>
        </w:rPr>
        <w:t>Biochemistry</w:t>
      </w:r>
      <w:r w:rsidRPr="00B67C2F">
        <w:rPr>
          <w:noProof/>
          <w:lang w:val="ga-IE"/>
        </w:rPr>
        <w:t xml:space="preserve"> </w:t>
      </w:r>
      <w:r w:rsidRPr="00B67C2F">
        <w:rPr>
          <w:b/>
          <w:noProof/>
          <w:lang w:val="ga-IE"/>
        </w:rPr>
        <w:t>2009</w:t>
      </w:r>
      <w:r w:rsidRPr="00B67C2F">
        <w:rPr>
          <w:noProof/>
          <w:lang w:val="ga-IE"/>
        </w:rPr>
        <w:t xml:space="preserve">, </w:t>
      </w:r>
      <w:r w:rsidRPr="00B67C2F">
        <w:rPr>
          <w:i/>
          <w:noProof/>
          <w:lang w:val="ga-IE"/>
        </w:rPr>
        <w:t>48</w:t>
      </w:r>
      <w:r w:rsidRPr="00B67C2F">
        <w:rPr>
          <w:noProof/>
          <w:lang w:val="ga-IE"/>
        </w:rPr>
        <w:t>, 6482-6494.</w:t>
      </w:r>
      <w:bookmarkEnd w:id="11"/>
    </w:p>
    <w:p w:rsidR="00B67C2F" w:rsidRPr="00B67C2F" w:rsidRDefault="00B67C2F" w:rsidP="00B67C2F">
      <w:pPr>
        <w:pStyle w:val="TFReferencesSection"/>
        <w:rPr>
          <w:noProof/>
          <w:lang w:val="ga-IE"/>
        </w:rPr>
      </w:pPr>
      <w:bookmarkStart w:id="12" w:name="_ENREF_12"/>
      <w:r w:rsidRPr="00B67C2F">
        <w:rPr>
          <w:noProof/>
          <w:lang w:val="ga-IE"/>
        </w:rPr>
        <w:t>(12)</w:t>
      </w:r>
      <w:r w:rsidRPr="00B67C2F">
        <w:rPr>
          <w:noProof/>
          <w:lang w:val="ga-IE"/>
        </w:rPr>
        <w:tab/>
        <w:t xml:space="preserve">Churg, A.; Warshel, A. </w:t>
      </w:r>
      <w:r w:rsidRPr="00B67C2F">
        <w:rPr>
          <w:i/>
          <w:noProof/>
          <w:lang w:val="ga-IE"/>
        </w:rPr>
        <w:t>Biochemistry</w:t>
      </w:r>
      <w:r w:rsidRPr="00B67C2F">
        <w:rPr>
          <w:noProof/>
          <w:lang w:val="ga-IE"/>
        </w:rPr>
        <w:t xml:space="preserve"> </w:t>
      </w:r>
      <w:r w:rsidRPr="00B67C2F">
        <w:rPr>
          <w:b/>
          <w:noProof/>
          <w:lang w:val="ga-IE"/>
        </w:rPr>
        <w:t>1986</w:t>
      </w:r>
      <w:r w:rsidRPr="00B67C2F">
        <w:rPr>
          <w:noProof/>
          <w:lang w:val="ga-IE"/>
        </w:rPr>
        <w:t xml:space="preserve">, </w:t>
      </w:r>
      <w:r w:rsidRPr="00B67C2F">
        <w:rPr>
          <w:i/>
          <w:noProof/>
          <w:lang w:val="ga-IE"/>
        </w:rPr>
        <w:t>25</w:t>
      </w:r>
      <w:r w:rsidRPr="00B67C2F">
        <w:rPr>
          <w:noProof/>
          <w:lang w:val="ga-IE"/>
        </w:rPr>
        <w:t>, 1675-1681.</w:t>
      </w:r>
      <w:bookmarkEnd w:id="12"/>
    </w:p>
    <w:p w:rsidR="00B67C2F" w:rsidRPr="00B67C2F" w:rsidRDefault="00B67C2F" w:rsidP="00B67C2F">
      <w:pPr>
        <w:pStyle w:val="TFReferencesSection"/>
        <w:rPr>
          <w:noProof/>
          <w:lang w:val="ga-IE"/>
        </w:rPr>
      </w:pPr>
      <w:bookmarkStart w:id="13" w:name="_ENREF_13"/>
      <w:r w:rsidRPr="00B67C2F">
        <w:rPr>
          <w:noProof/>
          <w:lang w:val="ga-IE"/>
        </w:rPr>
        <w:t>(13)</w:t>
      </w:r>
      <w:r w:rsidRPr="00B67C2F">
        <w:rPr>
          <w:noProof/>
          <w:lang w:val="ga-IE"/>
        </w:rPr>
        <w:tab/>
        <w:t xml:space="preserve">Schutz, C. N.; Warshel, A. </w:t>
      </w:r>
      <w:r w:rsidRPr="00B67C2F">
        <w:rPr>
          <w:i/>
          <w:noProof/>
          <w:lang w:val="ga-IE"/>
        </w:rPr>
        <w:t>Proteins</w:t>
      </w:r>
      <w:r w:rsidRPr="00B67C2F">
        <w:rPr>
          <w:noProof/>
          <w:lang w:val="ga-IE"/>
        </w:rPr>
        <w:t xml:space="preserve"> </w:t>
      </w:r>
      <w:r w:rsidRPr="00B67C2F">
        <w:rPr>
          <w:b/>
          <w:noProof/>
          <w:lang w:val="ga-IE"/>
        </w:rPr>
        <w:t>2001</w:t>
      </w:r>
      <w:r w:rsidRPr="00B67C2F">
        <w:rPr>
          <w:noProof/>
          <w:lang w:val="ga-IE"/>
        </w:rPr>
        <w:t xml:space="preserve">, </w:t>
      </w:r>
      <w:r w:rsidRPr="00B67C2F">
        <w:rPr>
          <w:i/>
          <w:noProof/>
          <w:lang w:val="ga-IE"/>
        </w:rPr>
        <w:t>44</w:t>
      </w:r>
      <w:r w:rsidRPr="00B67C2F">
        <w:rPr>
          <w:noProof/>
          <w:lang w:val="ga-IE"/>
        </w:rPr>
        <w:t>, 400-417.</w:t>
      </w:r>
      <w:bookmarkEnd w:id="13"/>
    </w:p>
    <w:p w:rsidR="00B67C2F" w:rsidRPr="00B67C2F" w:rsidRDefault="00B67C2F" w:rsidP="00B67C2F">
      <w:pPr>
        <w:pStyle w:val="TFReferencesSection"/>
        <w:rPr>
          <w:noProof/>
          <w:lang w:val="ga-IE"/>
        </w:rPr>
      </w:pPr>
      <w:bookmarkStart w:id="14" w:name="_ENREF_14"/>
      <w:r w:rsidRPr="00B67C2F">
        <w:rPr>
          <w:noProof/>
          <w:lang w:val="ga-IE"/>
        </w:rPr>
        <w:t>(14)</w:t>
      </w:r>
      <w:r w:rsidRPr="00B67C2F">
        <w:rPr>
          <w:noProof/>
          <w:lang w:val="ga-IE"/>
        </w:rPr>
        <w:tab/>
        <w:t xml:space="preserve">Schneider, W.; Bernstein, H.; Pople, J. </w:t>
      </w:r>
      <w:r w:rsidRPr="00B67C2F">
        <w:rPr>
          <w:i/>
          <w:noProof/>
          <w:lang w:val="ga-IE"/>
        </w:rPr>
        <w:t>J. Chem. Phys.</w:t>
      </w:r>
      <w:r w:rsidRPr="00B67C2F">
        <w:rPr>
          <w:noProof/>
          <w:lang w:val="ga-IE"/>
        </w:rPr>
        <w:t xml:space="preserve"> </w:t>
      </w:r>
      <w:r w:rsidRPr="00B67C2F">
        <w:rPr>
          <w:b/>
          <w:noProof/>
          <w:lang w:val="ga-IE"/>
        </w:rPr>
        <w:t>1958</w:t>
      </w:r>
      <w:r w:rsidRPr="00B67C2F">
        <w:rPr>
          <w:noProof/>
          <w:lang w:val="ga-IE"/>
        </w:rPr>
        <w:t xml:space="preserve">, </w:t>
      </w:r>
      <w:r w:rsidRPr="00B67C2F">
        <w:rPr>
          <w:i/>
          <w:noProof/>
          <w:lang w:val="ga-IE"/>
        </w:rPr>
        <w:t>28</w:t>
      </w:r>
      <w:r w:rsidRPr="00B67C2F">
        <w:rPr>
          <w:noProof/>
          <w:lang w:val="ga-IE"/>
        </w:rPr>
        <w:t>, 601-607.</w:t>
      </w:r>
      <w:bookmarkEnd w:id="14"/>
    </w:p>
    <w:p w:rsidR="00B67C2F" w:rsidRPr="00B67C2F" w:rsidRDefault="00B67C2F" w:rsidP="00B67C2F">
      <w:pPr>
        <w:pStyle w:val="TFReferencesSection"/>
        <w:rPr>
          <w:noProof/>
          <w:lang w:val="ga-IE"/>
        </w:rPr>
      </w:pPr>
      <w:bookmarkStart w:id="15" w:name="_ENREF_15"/>
      <w:r w:rsidRPr="00B67C2F">
        <w:rPr>
          <w:noProof/>
          <w:lang w:val="ga-IE"/>
        </w:rPr>
        <w:t>(15)</w:t>
      </w:r>
      <w:r w:rsidRPr="00B67C2F">
        <w:rPr>
          <w:noProof/>
          <w:lang w:val="ga-IE"/>
        </w:rPr>
        <w:tab/>
        <w:t xml:space="preserve">Buckingham, A. D. </w:t>
      </w:r>
      <w:r w:rsidRPr="00B67C2F">
        <w:rPr>
          <w:i/>
          <w:noProof/>
          <w:lang w:val="ga-IE"/>
        </w:rPr>
        <w:t>Can. J. Chem.</w:t>
      </w:r>
      <w:r w:rsidRPr="00B67C2F">
        <w:rPr>
          <w:noProof/>
          <w:lang w:val="ga-IE"/>
        </w:rPr>
        <w:t xml:space="preserve"> </w:t>
      </w:r>
      <w:r w:rsidRPr="00B67C2F">
        <w:rPr>
          <w:b/>
          <w:noProof/>
          <w:lang w:val="ga-IE"/>
        </w:rPr>
        <w:t>1960</w:t>
      </w:r>
      <w:r w:rsidRPr="00B67C2F">
        <w:rPr>
          <w:noProof/>
          <w:lang w:val="ga-IE"/>
        </w:rPr>
        <w:t xml:space="preserve">, </w:t>
      </w:r>
      <w:r w:rsidRPr="00B67C2F">
        <w:rPr>
          <w:i/>
          <w:noProof/>
          <w:lang w:val="ga-IE"/>
        </w:rPr>
        <w:t>38</w:t>
      </w:r>
      <w:r w:rsidRPr="00B67C2F">
        <w:rPr>
          <w:noProof/>
          <w:lang w:val="ga-IE"/>
        </w:rPr>
        <w:t>, 300-307.</w:t>
      </w:r>
      <w:bookmarkEnd w:id="15"/>
    </w:p>
    <w:p w:rsidR="00B67C2F" w:rsidRPr="00B67C2F" w:rsidRDefault="00B67C2F" w:rsidP="00B67C2F">
      <w:pPr>
        <w:pStyle w:val="TFReferencesSection"/>
        <w:rPr>
          <w:noProof/>
          <w:lang w:val="ga-IE"/>
        </w:rPr>
      </w:pPr>
      <w:bookmarkStart w:id="16" w:name="_ENREF_16"/>
      <w:r w:rsidRPr="00B67C2F">
        <w:rPr>
          <w:noProof/>
          <w:lang w:val="ga-IE"/>
        </w:rPr>
        <w:t>(16)</w:t>
      </w:r>
      <w:r w:rsidRPr="00B67C2F">
        <w:rPr>
          <w:noProof/>
          <w:lang w:val="ga-IE"/>
        </w:rPr>
        <w:tab/>
        <w:t xml:space="preserve">LeMaster, D. M.; Minnich, M.; Parsons, P. J.; Anderson, J. S.; Hernández, G. </w:t>
      </w:r>
      <w:r w:rsidRPr="00B67C2F">
        <w:rPr>
          <w:i/>
          <w:noProof/>
          <w:lang w:val="ga-IE"/>
        </w:rPr>
        <w:t>J. Inorg. Biochem.</w:t>
      </w:r>
      <w:r w:rsidRPr="00B67C2F">
        <w:rPr>
          <w:noProof/>
          <w:lang w:val="ga-IE"/>
        </w:rPr>
        <w:t xml:space="preserve"> </w:t>
      </w:r>
      <w:r w:rsidRPr="00B67C2F">
        <w:rPr>
          <w:b/>
          <w:noProof/>
          <w:lang w:val="ga-IE"/>
        </w:rPr>
        <w:t>2006</w:t>
      </w:r>
      <w:r w:rsidRPr="00B67C2F">
        <w:rPr>
          <w:noProof/>
          <w:lang w:val="ga-IE"/>
        </w:rPr>
        <w:t xml:space="preserve">, </w:t>
      </w:r>
      <w:r w:rsidRPr="00B67C2F">
        <w:rPr>
          <w:i/>
          <w:noProof/>
          <w:lang w:val="ga-IE"/>
        </w:rPr>
        <w:t>100</w:t>
      </w:r>
      <w:r w:rsidRPr="00B67C2F">
        <w:rPr>
          <w:noProof/>
          <w:lang w:val="ga-IE"/>
        </w:rPr>
        <w:t>, 1410-1412.</w:t>
      </w:r>
      <w:bookmarkEnd w:id="16"/>
    </w:p>
    <w:p w:rsidR="00B67C2F" w:rsidRPr="00B67C2F" w:rsidRDefault="00B67C2F" w:rsidP="00B67C2F">
      <w:pPr>
        <w:pStyle w:val="TFReferencesSection"/>
        <w:rPr>
          <w:noProof/>
          <w:lang w:val="ga-IE"/>
        </w:rPr>
      </w:pPr>
      <w:bookmarkStart w:id="17" w:name="_ENREF_17"/>
      <w:r w:rsidRPr="00B67C2F">
        <w:rPr>
          <w:noProof/>
          <w:lang w:val="ga-IE"/>
        </w:rPr>
        <w:t>(17)</w:t>
      </w:r>
      <w:r w:rsidRPr="00B67C2F">
        <w:rPr>
          <w:noProof/>
          <w:lang w:val="ga-IE"/>
        </w:rPr>
        <w:tab/>
        <w:t xml:space="preserve">Boyd, J.; Domene, C.; Redfield, C.; Ferraro, M. B.; Lazzeretti, P. </w:t>
      </w:r>
      <w:r w:rsidRPr="00B67C2F">
        <w:rPr>
          <w:i/>
          <w:noProof/>
          <w:lang w:val="ga-IE"/>
        </w:rPr>
        <w:t>J. Am. Chem. Soc.</w:t>
      </w:r>
      <w:r w:rsidRPr="00B67C2F">
        <w:rPr>
          <w:noProof/>
          <w:lang w:val="ga-IE"/>
        </w:rPr>
        <w:t xml:space="preserve"> </w:t>
      </w:r>
      <w:r w:rsidRPr="00B67C2F">
        <w:rPr>
          <w:b/>
          <w:noProof/>
          <w:lang w:val="ga-IE"/>
        </w:rPr>
        <w:t>2003</w:t>
      </w:r>
      <w:r w:rsidRPr="00B67C2F">
        <w:rPr>
          <w:noProof/>
          <w:lang w:val="ga-IE"/>
        </w:rPr>
        <w:t xml:space="preserve">, </w:t>
      </w:r>
      <w:r w:rsidRPr="00B67C2F">
        <w:rPr>
          <w:i/>
          <w:noProof/>
          <w:lang w:val="ga-IE"/>
        </w:rPr>
        <w:t>125</w:t>
      </w:r>
      <w:r w:rsidRPr="00B67C2F">
        <w:rPr>
          <w:noProof/>
          <w:lang w:val="ga-IE"/>
        </w:rPr>
        <w:t>, 9556-9557.</w:t>
      </w:r>
      <w:bookmarkEnd w:id="17"/>
    </w:p>
    <w:p w:rsidR="00B67C2F" w:rsidRPr="00B67C2F" w:rsidRDefault="00B67C2F" w:rsidP="00B67C2F">
      <w:pPr>
        <w:pStyle w:val="TFReferencesSection"/>
        <w:rPr>
          <w:noProof/>
          <w:lang w:val="ga-IE"/>
        </w:rPr>
      </w:pPr>
      <w:bookmarkStart w:id="18" w:name="_ENREF_18"/>
      <w:r w:rsidRPr="00B67C2F">
        <w:rPr>
          <w:noProof/>
          <w:lang w:val="ga-IE"/>
        </w:rPr>
        <w:t>(18)</w:t>
      </w:r>
      <w:r w:rsidRPr="00B67C2F">
        <w:rPr>
          <w:noProof/>
          <w:lang w:val="ga-IE"/>
        </w:rPr>
        <w:tab/>
        <w:t xml:space="preserve">Kukic, P.; Farrell, D.; Søndergaard, C. R.; Bjarndóttir, U.; Bradley, J.; Pollastri, G.; Nielsen, J. E. </w:t>
      </w:r>
      <w:r w:rsidRPr="00B67C2F">
        <w:rPr>
          <w:i/>
          <w:noProof/>
          <w:lang w:val="ga-IE"/>
        </w:rPr>
        <w:t>Proteins</w:t>
      </w:r>
      <w:r w:rsidRPr="00B67C2F">
        <w:rPr>
          <w:noProof/>
          <w:lang w:val="ga-IE"/>
        </w:rPr>
        <w:t xml:space="preserve"> </w:t>
      </w:r>
      <w:r w:rsidRPr="00B67C2F">
        <w:rPr>
          <w:b/>
          <w:noProof/>
          <w:lang w:val="ga-IE"/>
        </w:rPr>
        <w:t>2010</w:t>
      </w:r>
      <w:r w:rsidRPr="00B67C2F">
        <w:rPr>
          <w:noProof/>
          <w:lang w:val="ga-IE"/>
        </w:rPr>
        <w:t xml:space="preserve">, </w:t>
      </w:r>
      <w:r w:rsidRPr="00B67C2F">
        <w:rPr>
          <w:i/>
          <w:noProof/>
          <w:lang w:val="ga-IE"/>
        </w:rPr>
        <w:t>78</w:t>
      </w:r>
      <w:r w:rsidRPr="00B67C2F">
        <w:rPr>
          <w:noProof/>
          <w:lang w:val="ga-IE"/>
        </w:rPr>
        <w:t>, 971-984.</w:t>
      </w:r>
      <w:bookmarkEnd w:id="18"/>
    </w:p>
    <w:p w:rsidR="00B67C2F" w:rsidRPr="00B67C2F" w:rsidRDefault="00B67C2F" w:rsidP="00B67C2F">
      <w:pPr>
        <w:pStyle w:val="TFReferencesSection"/>
        <w:rPr>
          <w:noProof/>
          <w:lang w:val="ga-IE"/>
        </w:rPr>
      </w:pPr>
      <w:bookmarkStart w:id="19" w:name="_ENREF_19"/>
      <w:r w:rsidRPr="00B67C2F">
        <w:rPr>
          <w:noProof/>
          <w:lang w:val="ga-IE"/>
        </w:rPr>
        <w:t>(19)</w:t>
      </w:r>
      <w:r w:rsidRPr="00B67C2F">
        <w:rPr>
          <w:noProof/>
          <w:lang w:val="ga-IE"/>
        </w:rPr>
        <w:tab/>
        <w:t xml:space="preserve">Hass, M. A.; Jensen, M. R.; Led, J. J. </w:t>
      </w:r>
      <w:r w:rsidRPr="00B67C2F">
        <w:rPr>
          <w:i/>
          <w:noProof/>
          <w:lang w:val="ga-IE"/>
        </w:rPr>
        <w:t>Proteins</w:t>
      </w:r>
      <w:r w:rsidRPr="00B67C2F">
        <w:rPr>
          <w:noProof/>
          <w:lang w:val="ga-IE"/>
        </w:rPr>
        <w:t xml:space="preserve"> </w:t>
      </w:r>
      <w:r w:rsidRPr="00B67C2F">
        <w:rPr>
          <w:b/>
          <w:noProof/>
          <w:lang w:val="ga-IE"/>
        </w:rPr>
        <w:t>2008</w:t>
      </w:r>
      <w:r w:rsidRPr="00B67C2F">
        <w:rPr>
          <w:noProof/>
          <w:lang w:val="ga-IE"/>
        </w:rPr>
        <w:t xml:space="preserve">, </w:t>
      </w:r>
      <w:r w:rsidRPr="00B67C2F">
        <w:rPr>
          <w:i/>
          <w:noProof/>
          <w:lang w:val="ga-IE"/>
        </w:rPr>
        <w:t>72</w:t>
      </w:r>
      <w:r w:rsidRPr="00B67C2F">
        <w:rPr>
          <w:noProof/>
          <w:lang w:val="ga-IE"/>
        </w:rPr>
        <w:t>, 333-343.</w:t>
      </w:r>
      <w:bookmarkEnd w:id="19"/>
    </w:p>
    <w:p w:rsidR="00B67C2F" w:rsidRPr="00B67C2F" w:rsidRDefault="00B67C2F" w:rsidP="00B67C2F">
      <w:pPr>
        <w:pStyle w:val="TFReferencesSection"/>
        <w:rPr>
          <w:noProof/>
          <w:lang w:val="ga-IE"/>
        </w:rPr>
      </w:pPr>
      <w:bookmarkStart w:id="20" w:name="_ENREF_20"/>
      <w:r w:rsidRPr="00B67C2F">
        <w:rPr>
          <w:noProof/>
          <w:lang w:val="ga-IE"/>
        </w:rPr>
        <w:t>(20)</w:t>
      </w:r>
      <w:r w:rsidRPr="00B67C2F">
        <w:rPr>
          <w:noProof/>
          <w:lang w:val="ga-IE"/>
        </w:rPr>
        <w:tab/>
        <w:t xml:space="preserve">Webb, L. J.; Boxer, S. G. </w:t>
      </w:r>
      <w:r w:rsidRPr="00B67C2F">
        <w:rPr>
          <w:i/>
          <w:noProof/>
          <w:lang w:val="ga-IE"/>
        </w:rPr>
        <w:t>Biochemistry</w:t>
      </w:r>
      <w:r w:rsidRPr="00B67C2F">
        <w:rPr>
          <w:noProof/>
          <w:lang w:val="ga-IE"/>
        </w:rPr>
        <w:t xml:space="preserve"> </w:t>
      </w:r>
      <w:r w:rsidRPr="00B67C2F">
        <w:rPr>
          <w:b/>
          <w:noProof/>
          <w:lang w:val="ga-IE"/>
        </w:rPr>
        <w:t>2008</w:t>
      </w:r>
      <w:r w:rsidRPr="00B67C2F">
        <w:rPr>
          <w:noProof/>
          <w:lang w:val="ga-IE"/>
        </w:rPr>
        <w:t xml:space="preserve">, </w:t>
      </w:r>
      <w:r w:rsidRPr="00B67C2F">
        <w:rPr>
          <w:i/>
          <w:noProof/>
          <w:lang w:val="ga-IE"/>
        </w:rPr>
        <w:t>47</w:t>
      </w:r>
      <w:r w:rsidRPr="00B67C2F">
        <w:rPr>
          <w:noProof/>
          <w:lang w:val="ga-IE"/>
        </w:rPr>
        <w:t>, 1588-1598.</w:t>
      </w:r>
      <w:bookmarkEnd w:id="20"/>
    </w:p>
    <w:p w:rsidR="00B67C2F" w:rsidRPr="00B67C2F" w:rsidRDefault="00B67C2F" w:rsidP="00B67C2F">
      <w:pPr>
        <w:pStyle w:val="TFReferencesSection"/>
        <w:rPr>
          <w:noProof/>
          <w:lang w:val="ga-IE"/>
        </w:rPr>
      </w:pPr>
      <w:bookmarkStart w:id="21" w:name="_ENREF_21"/>
      <w:r w:rsidRPr="00B67C2F">
        <w:rPr>
          <w:noProof/>
          <w:lang w:val="ga-IE"/>
        </w:rPr>
        <w:t>(21)</w:t>
      </w:r>
      <w:r w:rsidRPr="00B67C2F">
        <w:rPr>
          <w:noProof/>
          <w:lang w:val="ga-IE"/>
        </w:rPr>
        <w:tab/>
        <w:t xml:space="preserve">Suydam, I. T.; Snow, C. D.; Pande, V. S.; Boxer, S. G. </w:t>
      </w:r>
      <w:r w:rsidRPr="00B67C2F">
        <w:rPr>
          <w:i/>
          <w:noProof/>
          <w:lang w:val="ga-IE"/>
        </w:rPr>
        <w:t>Science</w:t>
      </w:r>
      <w:r w:rsidRPr="00B67C2F">
        <w:rPr>
          <w:noProof/>
          <w:lang w:val="ga-IE"/>
        </w:rPr>
        <w:t xml:space="preserve"> </w:t>
      </w:r>
      <w:r w:rsidRPr="00B67C2F">
        <w:rPr>
          <w:b/>
          <w:noProof/>
          <w:lang w:val="ga-IE"/>
        </w:rPr>
        <w:t>2006</w:t>
      </w:r>
      <w:r w:rsidRPr="00B67C2F">
        <w:rPr>
          <w:noProof/>
          <w:lang w:val="ga-IE"/>
        </w:rPr>
        <w:t xml:space="preserve">, </w:t>
      </w:r>
      <w:r w:rsidRPr="00B67C2F">
        <w:rPr>
          <w:i/>
          <w:noProof/>
          <w:lang w:val="ga-IE"/>
        </w:rPr>
        <w:t>313</w:t>
      </w:r>
      <w:r w:rsidRPr="00B67C2F">
        <w:rPr>
          <w:noProof/>
          <w:lang w:val="ga-IE"/>
        </w:rPr>
        <w:t>, 200-204.</w:t>
      </w:r>
      <w:bookmarkEnd w:id="21"/>
    </w:p>
    <w:p w:rsidR="00B67C2F" w:rsidRPr="00B67C2F" w:rsidRDefault="00B67C2F" w:rsidP="00B67C2F">
      <w:pPr>
        <w:pStyle w:val="TFReferencesSection"/>
        <w:rPr>
          <w:noProof/>
          <w:lang w:val="ga-IE"/>
        </w:rPr>
      </w:pPr>
      <w:bookmarkStart w:id="22" w:name="_ENREF_22"/>
      <w:r w:rsidRPr="00B67C2F">
        <w:rPr>
          <w:noProof/>
          <w:lang w:val="ga-IE"/>
        </w:rPr>
        <w:t>(22)</w:t>
      </w:r>
      <w:r w:rsidRPr="00B67C2F">
        <w:rPr>
          <w:noProof/>
          <w:lang w:val="ga-IE"/>
        </w:rPr>
        <w:tab/>
        <w:t xml:space="preserve">Pearson, J.; Oldfield, E.; Lee, F.; Warshel, A. </w:t>
      </w:r>
      <w:r w:rsidRPr="00B67C2F">
        <w:rPr>
          <w:i/>
          <w:noProof/>
          <w:lang w:val="ga-IE"/>
        </w:rPr>
        <w:t>J. Am. Chem. Soc.</w:t>
      </w:r>
      <w:r w:rsidRPr="00B67C2F">
        <w:rPr>
          <w:noProof/>
          <w:lang w:val="ga-IE"/>
        </w:rPr>
        <w:t xml:space="preserve"> </w:t>
      </w:r>
      <w:r w:rsidRPr="00B67C2F">
        <w:rPr>
          <w:b/>
          <w:noProof/>
          <w:lang w:val="ga-IE"/>
        </w:rPr>
        <w:t>1993</w:t>
      </w:r>
      <w:r w:rsidRPr="00B67C2F">
        <w:rPr>
          <w:noProof/>
          <w:lang w:val="ga-IE"/>
        </w:rPr>
        <w:t xml:space="preserve">, </w:t>
      </w:r>
      <w:r w:rsidRPr="00B67C2F">
        <w:rPr>
          <w:i/>
          <w:noProof/>
          <w:lang w:val="ga-IE"/>
        </w:rPr>
        <w:t>115</w:t>
      </w:r>
      <w:r w:rsidRPr="00B67C2F">
        <w:rPr>
          <w:noProof/>
          <w:lang w:val="ga-IE"/>
        </w:rPr>
        <w:t>, 6851-6861.</w:t>
      </w:r>
      <w:bookmarkEnd w:id="22"/>
    </w:p>
    <w:p w:rsidR="00B67C2F" w:rsidRPr="00B67C2F" w:rsidRDefault="00B67C2F" w:rsidP="00B67C2F">
      <w:pPr>
        <w:pStyle w:val="TFReferencesSection"/>
        <w:rPr>
          <w:noProof/>
          <w:lang w:val="ga-IE"/>
        </w:rPr>
      </w:pPr>
      <w:bookmarkStart w:id="23" w:name="_ENREF_23"/>
      <w:r w:rsidRPr="00B67C2F">
        <w:rPr>
          <w:noProof/>
          <w:lang w:val="ga-IE"/>
        </w:rPr>
        <w:t>(23)</w:t>
      </w:r>
      <w:r w:rsidRPr="00B67C2F">
        <w:rPr>
          <w:noProof/>
          <w:lang w:val="ga-IE"/>
        </w:rPr>
        <w:tab/>
        <w:t xml:space="preserve">Perkins, S. J.; Dower, S. K.; Gettins, P.; Wain-Hobson, S.; Dwek, R. A. </w:t>
      </w:r>
      <w:r w:rsidRPr="00B67C2F">
        <w:rPr>
          <w:i/>
          <w:noProof/>
          <w:lang w:val="ga-IE"/>
        </w:rPr>
        <w:t>Biochem. J.</w:t>
      </w:r>
      <w:r w:rsidRPr="00B67C2F">
        <w:rPr>
          <w:noProof/>
          <w:lang w:val="ga-IE"/>
        </w:rPr>
        <w:t xml:space="preserve"> </w:t>
      </w:r>
      <w:r w:rsidRPr="00B67C2F">
        <w:rPr>
          <w:b/>
          <w:noProof/>
          <w:lang w:val="ga-IE"/>
        </w:rPr>
        <w:t>1977</w:t>
      </w:r>
      <w:r w:rsidRPr="00B67C2F">
        <w:rPr>
          <w:noProof/>
          <w:lang w:val="ga-IE"/>
        </w:rPr>
        <w:t xml:space="preserve">, </w:t>
      </w:r>
      <w:r w:rsidRPr="00B67C2F">
        <w:rPr>
          <w:i/>
          <w:noProof/>
          <w:lang w:val="ga-IE"/>
        </w:rPr>
        <w:t>165</w:t>
      </w:r>
      <w:r w:rsidRPr="00B67C2F">
        <w:rPr>
          <w:noProof/>
          <w:lang w:val="ga-IE"/>
        </w:rPr>
        <w:t>, 223-225.</w:t>
      </w:r>
      <w:bookmarkEnd w:id="23"/>
    </w:p>
    <w:p w:rsidR="00B67C2F" w:rsidRPr="00B67C2F" w:rsidRDefault="00B67C2F" w:rsidP="00B67C2F">
      <w:pPr>
        <w:pStyle w:val="TFReferencesSection"/>
        <w:rPr>
          <w:noProof/>
          <w:lang w:val="ga-IE"/>
        </w:rPr>
      </w:pPr>
      <w:bookmarkStart w:id="24" w:name="_ENREF_24"/>
      <w:r w:rsidRPr="00B67C2F">
        <w:rPr>
          <w:noProof/>
          <w:lang w:val="ga-IE"/>
        </w:rPr>
        <w:t>(24)</w:t>
      </w:r>
      <w:r w:rsidRPr="00B67C2F">
        <w:rPr>
          <w:noProof/>
          <w:lang w:val="ga-IE"/>
        </w:rPr>
        <w:tab/>
        <w:t xml:space="preserve">Williamson, M. P.; Asakura, T. </w:t>
      </w:r>
      <w:r w:rsidRPr="00B67C2F">
        <w:rPr>
          <w:i/>
          <w:noProof/>
          <w:lang w:val="ga-IE"/>
        </w:rPr>
        <w:t>J. Magn. Reson. B</w:t>
      </w:r>
      <w:r w:rsidRPr="00B67C2F">
        <w:rPr>
          <w:noProof/>
          <w:lang w:val="ga-IE"/>
        </w:rPr>
        <w:t xml:space="preserve"> </w:t>
      </w:r>
      <w:r w:rsidRPr="00B67C2F">
        <w:rPr>
          <w:b/>
          <w:noProof/>
          <w:lang w:val="ga-IE"/>
        </w:rPr>
        <w:t>1993</w:t>
      </w:r>
      <w:r w:rsidRPr="00B67C2F">
        <w:rPr>
          <w:noProof/>
          <w:lang w:val="ga-IE"/>
        </w:rPr>
        <w:t xml:space="preserve">, </w:t>
      </w:r>
      <w:r w:rsidRPr="00B67C2F">
        <w:rPr>
          <w:i/>
          <w:noProof/>
          <w:lang w:val="ga-IE"/>
        </w:rPr>
        <w:t>101</w:t>
      </w:r>
      <w:r w:rsidRPr="00B67C2F">
        <w:rPr>
          <w:noProof/>
          <w:lang w:val="ga-IE"/>
        </w:rPr>
        <w:t>, 63-71.</w:t>
      </w:r>
      <w:bookmarkEnd w:id="24"/>
    </w:p>
    <w:p w:rsidR="00B67C2F" w:rsidRPr="00B67C2F" w:rsidRDefault="00B67C2F" w:rsidP="00B67C2F">
      <w:pPr>
        <w:pStyle w:val="TFReferencesSection"/>
        <w:rPr>
          <w:noProof/>
          <w:lang w:val="ga-IE"/>
        </w:rPr>
      </w:pPr>
      <w:bookmarkStart w:id="25" w:name="_ENREF_25"/>
      <w:r w:rsidRPr="00B67C2F">
        <w:rPr>
          <w:noProof/>
          <w:lang w:val="ga-IE"/>
        </w:rPr>
        <w:t>(25)</w:t>
      </w:r>
      <w:r w:rsidRPr="00B67C2F">
        <w:rPr>
          <w:noProof/>
          <w:lang w:val="ga-IE"/>
        </w:rPr>
        <w:tab/>
        <w:t xml:space="preserve">de Dios, A.; Laws, D.; Oldfield, E. </w:t>
      </w:r>
      <w:r w:rsidRPr="00B67C2F">
        <w:rPr>
          <w:i/>
          <w:noProof/>
          <w:lang w:val="ga-IE"/>
        </w:rPr>
        <w:t>J. Am. Chem. Soc.</w:t>
      </w:r>
      <w:r w:rsidRPr="00B67C2F">
        <w:rPr>
          <w:noProof/>
          <w:lang w:val="ga-IE"/>
        </w:rPr>
        <w:t xml:space="preserve"> </w:t>
      </w:r>
      <w:r w:rsidRPr="00B67C2F">
        <w:rPr>
          <w:b/>
          <w:noProof/>
          <w:lang w:val="ga-IE"/>
        </w:rPr>
        <w:t>1994</w:t>
      </w:r>
      <w:r w:rsidRPr="00B67C2F">
        <w:rPr>
          <w:noProof/>
          <w:lang w:val="ga-IE"/>
        </w:rPr>
        <w:t xml:space="preserve">, </w:t>
      </w:r>
      <w:r w:rsidRPr="00B67C2F">
        <w:rPr>
          <w:i/>
          <w:noProof/>
          <w:lang w:val="ga-IE"/>
        </w:rPr>
        <w:t>116</w:t>
      </w:r>
      <w:r w:rsidRPr="00B67C2F">
        <w:rPr>
          <w:noProof/>
          <w:lang w:val="ga-IE"/>
        </w:rPr>
        <w:t>, 7784-7786.</w:t>
      </w:r>
      <w:bookmarkEnd w:id="25"/>
    </w:p>
    <w:p w:rsidR="00B67C2F" w:rsidRPr="00B67C2F" w:rsidRDefault="00B67C2F" w:rsidP="00B67C2F">
      <w:pPr>
        <w:pStyle w:val="TFReferencesSection"/>
        <w:rPr>
          <w:noProof/>
          <w:lang w:val="ga-IE"/>
        </w:rPr>
      </w:pPr>
      <w:bookmarkStart w:id="26" w:name="_ENREF_26"/>
      <w:r w:rsidRPr="00B67C2F">
        <w:rPr>
          <w:noProof/>
          <w:lang w:val="ga-IE"/>
        </w:rPr>
        <w:t>(26)</w:t>
      </w:r>
      <w:r w:rsidRPr="00B67C2F">
        <w:rPr>
          <w:noProof/>
          <w:lang w:val="ga-IE"/>
        </w:rPr>
        <w:tab/>
        <w:t xml:space="preserve">Anderson, J. S.; Hernandez, G.; LeMaster, D. M. </w:t>
      </w:r>
      <w:r w:rsidRPr="00B67C2F">
        <w:rPr>
          <w:i/>
          <w:noProof/>
          <w:lang w:val="ga-IE"/>
        </w:rPr>
        <w:t>Biophys. Chem.</w:t>
      </w:r>
      <w:r w:rsidRPr="00B67C2F">
        <w:rPr>
          <w:noProof/>
          <w:lang w:val="ga-IE"/>
        </w:rPr>
        <w:t xml:space="preserve"> </w:t>
      </w:r>
      <w:r w:rsidRPr="00B67C2F">
        <w:rPr>
          <w:b/>
          <w:noProof/>
          <w:lang w:val="ga-IE"/>
        </w:rPr>
        <w:t>2009</w:t>
      </w:r>
      <w:r w:rsidRPr="00B67C2F">
        <w:rPr>
          <w:noProof/>
          <w:lang w:val="ga-IE"/>
        </w:rPr>
        <w:t xml:space="preserve">, </w:t>
      </w:r>
      <w:r w:rsidRPr="00B67C2F">
        <w:rPr>
          <w:i/>
          <w:noProof/>
          <w:lang w:val="ga-IE"/>
        </w:rPr>
        <w:t>141</w:t>
      </w:r>
      <w:r w:rsidRPr="00B67C2F">
        <w:rPr>
          <w:noProof/>
          <w:lang w:val="ga-IE"/>
        </w:rPr>
        <w:t>, 124-130.</w:t>
      </w:r>
      <w:bookmarkEnd w:id="26"/>
    </w:p>
    <w:p w:rsidR="00B67C2F" w:rsidRPr="00B67C2F" w:rsidRDefault="00B67C2F" w:rsidP="00B67C2F">
      <w:pPr>
        <w:pStyle w:val="TFReferencesSection"/>
        <w:rPr>
          <w:noProof/>
          <w:lang w:val="ga-IE"/>
        </w:rPr>
      </w:pPr>
      <w:bookmarkStart w:id="27" w:name="_ENREF_27"/>
      <w:r w:rsidRPr="00B67C2F">
        <w:rPr>
          <w:noProof/>
          <w:lang w:val="ga-IE"/>
        </w:rPr>
        <w:t>(27)</w:t>
      </w:r>
      <w:r w:rsidRPr="00B67C2F">
        <w:rPr>
          <w:noProof/>
          <w:lang w:val="ga-IE"/>
        </w:rPr>
        <w:tab/>
        <w:t xml:space="preserve">Thomsen, J.; Kragelund, B.; Teilum, K.; Knudsen, J.; Poulsen, F. </w:t>
      </w:r>
      <w:r w:rsidRPr="00B67C2F">
        <w:rPr>
          <w:i/>
          <w:noProof/>
          <w:lang w:val="ga-IE"/>
        </w:rPr>
        <w:t>J. Mol. Biol.</w:t>
      </w:r>
      <w:r w:rsidRPr="00B67C2F">
        <w:rPr>
          <w:noProof/>
          <w:lang w:val="ga-IE"/>
        </w:rPr>
        <w:t xml:space="preserve"> </w:t>
      </w:r>
      <w:r w:rsidRPr="00B67C2F">
        <w:rPr>
          <w:b/>
          <w:noProof/>
          <w:lang w:val="ga-IE"/>
        </w:rPr>
        <w:t>2002</w:t>
      </w:r>
      <w:r w:rsidRPr="00B67C2F">
        <w:rPr>
          <w:noProof/>
          <w:lang w:val="ga-IE"/>
        </w:rPr>
        <w:t xml:space="preserve">, </w:t>
      </w:r>
      <w:r w:rsidRPr="00B67C2F">
        <w:rPr>
          <w:i/>
          <w:noProof/>
          <w:lang w:val="ga-IE"/>
        </w:rPr>
        <w:t>318</w:t>
      </w:r>
      <w:r w:rsidRPr="00B67C2F">
        <w:rPr>
          <w:noProof/>
          <w:lang w:val="ga-IE"/>
        </w:rPr>
        <w:t>, 805-814.</w:t>
      </w:r>
      <w:bookmarkEnd w:id="27"/>
    </w:p>
    <w:p w:rsidR="00B67C2F" w:rsidRPr="00B67C2F" w:rsidRDefault="00B67C2F" w:rsidP="00B67C2F">
      <w:pPr>
        <w:pStyle w:val="TFReferencesSection"/>
        <w:rPr>
          <w:noProof/>
          <w:lang w:val="ga-IE"/>
        </w:rPr>
      </w:pPr>
      <w:bookmarkStart w:id="28" w:name="_ENREF_28"/>
      <w:r w:rsidRPr="00B67C2F">
        <w:rPr>
          <w:noProof/>
          <w:lang w:val="ga-IE"/>
        </w:rPr>
        <w:t>(28)</w:t>
      </w:r>
      <w:r w:rsidRPr="00B67C2F">
        <w:rPr>
          <w:noProof/>
          <w:lang w:val="ga-IE"/>
        </w:rPr>
        <w:tab/>
        <w:t xml:space="preserve">Jensen, K.; Winther, J.; Teilum, K. </w:t>
      </w:r>
      <w:r w:rsidRPr="00B67C2F">
        <w:rPr>
          <w:i/>
          <w:noProof/>
          <w:lang w:val="ga-IE"/>
        </w:rPr>
        <w:t>J. Am. Chem. Soc.</w:t>
      </w:r>
      <w:r w:rsidRPr="00B67C2F">
        <w:rPr>
          <w:noProof/>
          <w:lang w:val="ga-IE"/>
        </w:rPr>
        <w:t xml:space="preserve"> </w:t>
      </w:r>
      <w:r w:rsidRPr="00B67C2F">
        <w:rPr>
          <w:b/>
          <w:noProof/>
          <w:lang w:val="ga-IE"/>
        </w:rPr>
        <w:t>2011</w:t>
      </w:r>
      <w:r w:rsidRPr="00B67C2F">
        <w:rPr>
          <w:noProof/>
          <w:lang w:val="ga-IE"/>
        </w:rPr>
        <w:t xml:space="preserve">, </w:t>
      </w:r>
      <w:r w:rsidRPr="00B67C2F">
        <w:rPr>
          <w:i/>
          <w:noProof/>
          <w:lang w:val="ga-IE"/>
        </w:rPr>
        <w:t>133</w:t>
      </w:r>
      <w:r w:rsidRPr="00B67C2F">
        <w:rPr>
          <w:noProof/>
          <w:lang w:val="ga-IE"/>
        </w:rPr>
        <w:t>, 3034–3042.</w:t>
      </w:r>
      <w:bookmarkEnd w:id="28"/>
    </w:p>
    <w:p w:rsidR="00B67C2F" w:rsidRPr="00B67C2F" w:rsidRDefault="00B67C2F" w:rsidP="00B67C2F">
      <w:pPr>
        <w:pStyle w:val="TFReferencesSection"/>
        <w:rPr>
          <w:noProof/>
          <w:lang w:val="ga-IE"/>
        </w:rPr>
      </w:pPr>
      <w:bookmarkStart w:id="29" w:name="_ENREF_29"/>
      <w:r w:rsidRPr="00B67C2F">
        <w:rPr>
          <w:noProof/>
          <w:lang w:val="ga-IE"/>
        </w:rPr>
        <w:t>(29)</w:t>
      </w:r>
      <w:r w:rsidRPr="00B67C2F">
        <w:rPr>
          <w:noProof/>
          <w:lang w:val="ga-IE"/>
        </w:rPr>
        <w:tab/>
        <w:t xml:space="preserve">Tollinger, M.; Forman-Kay, J.; Kay, L. </w:t>
      </w:r>
      <w:r w:rsidRPr="00B67C2F">
        <w:rPr>
          <w:i/>
          <w:noProof/>
          <w:lang w:val="ga-IE"/>
        </w:rPr>
        <w:t>J. Am. Chem. Soc.</w:t>
      </w:r>
      <w:r w:rsidRPr="00B67C2F">
        <w:rPr>
          <w:noProof/>
          <w:lang w:val="ga-IE"/>
        </w:rPr>
        <w:t xml:space="preserve"> </w:t>
      </w:r>
      <w:r w:rsidRPr="00B67C2F">
        <w:rPr>
          <w:b/>
          <w:noProof/>
          <w:lang w:val="ga-IE"/>
        </w:rPr>
        <w:t>2002</w:t>
      </w:r>
      <w:r w:rsidRPr="00B67C2F">
        <w:rPr>
          <w:noProof/>
          <w:lang w:val="ga-IE"/>
        </w:rPr>
        <w:t xml:space="preserve">, </w:t>
      </w:r>
      <w:r w:rsidRPr="00B67C2F">
        <w:rPr>
          <w:i/>
          <w:noProof/>
          <w:lang w:val="ga-IE"/>
        </w:rPr>
        <w:t>124</w:t>
      </w:r>
      <w:r w:rsidRPr="00B67C2F">
        <w:rPr>
          <w:noProof/>
          <w:lang w:val="ga-IE"/>
        </w:rPr>
        <w:t>, 5714–5717.</w:t>
      </w:r>
      <w:bookmarkEnd w:id="29"/>
    </w:p>
    <w:p w:rsidR="00B67C2F" w:rsidRPr="00B67C2F" w:rsidRDefault="00B67C2F" w:rsidP="00B67C2F">
      <w:pPr>
        <w:pStyle w:val="TFReferencesSection"/>
        <w:rPr>
          <w:noProof/>
          <w:lang w:val="ga-IE"/>
        </w:rPr>
      </w:pPr>
      <w:bookmarkStart w:id="30" w:name="_ENREF_30"/>
      <w:r w:rsidRPr="00B67C2F">
        <w:rPr>
          <w:noProof/>
          <w:lang w:val="ga-IE"/>
        </w:rPr>
        <w:t>(30)</w:t>
      </w:r>
      <w:r w:rsidRPr="00B67C2F">
        <w:rPr>
          <w:noProof/>
          <w:lang w:val="ga-IE"/>
        </w:rPr>
        <w:tab/>
        <w:t xml:space="preserve">Augspurger, J.; Pearson, J.; Oldfield, E.; Dykstra, C.; Park, K. D.; Schwartz, D. </w:t>
      </w:r>
      <w:r w:rsidRPr="00B67C2F">
        <w:rPr>
          <w:i/>
          <w:noProof/>
          <w:lang w:val="ga-IE"/>
        </w:rPr>
        <w:t>J. Magn. Reson.</w:t>
      </w:r>
      <w:r w:rsidRPr="00B67C2F">
        <w:rPr>
          <w:noProof/>
          <w:lang w:val="ga-IE"/>
        </w:rPr>
        <w:t xml:space="preserve"> </w:t>
      </w:r>
      <w:r w:rsidRPr="00B67C2F">
        <w:rPr>
          <w:b/>
          <w:noProof/>
          <w:lang w:val="ga-IE"/>
        </w:rPr>
        <w:t>1992</w:t>
      </w:r>
      <w:r w:rsidRPr="00B67C2F">
        <w:rPr>
          <w:noProof/>
          <w:lang w:val="ga-IE"/>
        </w:rPr>
        <w:t xml:space="preserve">, </w:t>
      </w:r>
      <w:r w:rsidRPr="00B67C2F">
        <w:rPr>
          <w:i/>
          <w:noProof/>
          <w:lang w:val="ga-IE"/>
        </w:rPr>
        <w:t>100</w:t>
      </w:r>
      <w:r w:rsidRPr="00B67C2F">
        <w:rPr>
          <w:noProof/>
          <w:lang w:val="ga-IE"/>
        </w:rPr>
        <w:t>, 342-357.</w:t>
      </w:r>
      <w:bookmarkEnd w:id="30"/>
    </w:p>
    <w:p w:rsidR="00B67C2F" w:rsidRPr="00B67C2F" w:rsidRDefault="00B67C2F" w:rsidP="00B67C2F">
      <w:pPr>
        <w:pStyle w:val="TFReferencesSection"/>
        <w:rPr>
          <w:noProof/>
          <w:lang w:val="ga-IE"/>
        </w:rPr>
      </w:pPr>
      <w:bookmarkStart w:id="31" w:name="_ENREF_31"/>
      <w:r w:rsidRPr="00B67C2F">
        <w:rPr>
          <w:noProof/>
          <w:lang w:val="ga-IE"/>
        </w:rPr>
        <w:t>(31)</w:t>
      </w:r>
      <w:r w:rsidRPr="00B67C2F">
        <w:rPr>
          <w:noProof/>
          <w:lang w:val="ga-IE"/>
        </w:rPr>
        <w:tab/>
        <w:t xml:space="preserve">Batchelor, J. </w:t>
      </w:r>
      <w:r w:rsidRPr="00B67C2F">
        <w:rPr>
          <w:i/>
          <w:noProof/>
          <w:lang w:val="ga-IE"/>
        </w:rPr>
        <w:t>J. Am. Chem. Soc.</w:t>
      </w:r>
      <w:r w:rsidRPr="00B67C2F">
        <w:rPr>
          <w:noProof/>
          <w:lang w:val="ga-IE"/>
        </w:rPr>
        <w:t xml:space="preserve"> </w:t>
      </w:r>
      <w:r w:rsidRPr="00B67C2F">
        <w:rPr>
          <w:b/>
          <w:noProof/>
          <w:lang w:val="ga-IE"/>
        </w:rPr>
        <w:t>1975</w:t>
      </w:r>
      <w:r w:rsidRPr="00B67C2F">
        <w:rPr>
          <w:noProof/>
          <w:lang w:val="ga-IE"/>
        </w:rPr>
        <w:t xml:space="preserve">, </w:t>
      </w:r>
      <w:r w:rsidRPr="00B67C2F">
        <w:rPr>
          <w:i/>
          <w:noProof/>
          <w:lang w:val="ga-IE"/>
        </w:rPr>
        <w:t>97</w:t>
      </w:r>
      <w:r w:rsidRPr="00B67C2F">
        <w:rPr>
          <w:noProof/>
          <w:lang w:val="ga-IE"/>
        </w:rPr>
        <w:t>, 3410-3415.</w:t>
      </w:r>
      <w:bookmarkEnd w:id="31"/>
    </w:p>
    <w:p w:rsidR="00B67C2F" w:rsidRPr="00B67C2F" w:rsidRDefault="00B67C2F" w:rsidP="00B67C2F">
      <w:pPr>
        <w:pStyle w:val="TFReferencesSection"/>
        <w:rPr>
          <w:noProof/>
          <w:lang w:val="ga-IE"/>
        </w:rPr>
      </w:pPr>
      <w:bookmarkStart w:id="32" w:name="_ENREF_32"/>
      <w:r w:rsidRPr="00B67C2F">
        <w:rPr>
          <w:noProof/>
          <w:lang w:val="ga-IE"/>
        </w:rPr>
        <w:t>(32)</w:t>
      </w:r>
      <w:r w:rsidRPr="00B67C2F">
        <w:rPr>
          <w:noProof/>
          <w:lang w:val="ga-IE"/>
        </w:rPr>
        <w:tab/>
        <w:t xml:space="preserve">Baker, N. A.; Sept, D.; Holst, M. J.; McCammon, J. A. </w:t>
      </w:r>
      <w:r w:rsidRPr="00B67C2F">
        <w:rPr>
          <w:i/>
          <w:noProof/>
          <w:lang w:val="ga-IE"/>
        </w:rPr>
        <w:t>IBM J. Res. Dev.</w:t>
      </w:r>
      <w:r w:rsidRPr="00B67C2F">
        <w:rPr>
          <w:noProof/>
          <w:lang w:val="ga-IE"/>
        </w:rPr>
        <w:t xml:space="preserve"> </w:t>
      </w:r>
      <w:r w:rsidRPr="00B67C2F">
        <w:rPr>
          <w:b/>
          <w:noProof/>
          <w:lang w:val="ga-IE"/>
        </w:rPr>
        <w:t>2001</w:t>
      </w:r>
      <w:r w:rsidRPr="00B67C2F">
        <w:rPr>
          <w:noProof/>
          <w:lang w:val="ga-IE"/>
        </w:rPr>
        <w:t xml:space="preserve">, </w:t>
      </w:r>
      <w:r w:rsidRPr="00B67C2F">
        <w:rPr>
          <w:i/>
          <w:noProof/>
          <w:lang w:val="ga-IE"/>
        </w:rPr>
        <w:t>45</w:t>
      </w:r>
      <w:r w:rsidRPr="00B67C2F">
        <w:rPr>
          <w:noProof/>
          <w:lang w:val="ga-IE"/>
        </w:rPr>
        <w:t>, 427-438.</w:t>
      </w:r>
      <w:bookmarkEnd w:id="32"/>
    </w:p>
    <w:p w:rsidR="00B67C2F" w:rsidRPr="00B67C2F" w:rsidRDefault="00B67C2F" w:rsidP="00B67C2F">
      <w:pPr>
        <w:pStyle w:val="TFReferencesSection"/>
        <w:rPr>
          <w:noProof/>
          <w:lang w:val="ga-IE"/>
        </w:rPr>
      </w:pPr>
      <w:bookmarkStart w:id="33" w:name="_ENREF_33"/>
      <w:r w:rsidRPr="00B67C2F">
        <w:rPr>
          <w:noProof/>
          <w:lang w:val="ga-IE"/>
        </w:rPr>
        <w:t>(33)</w:t>
      </w:r>
      <w:r w:rsidRPr="00B67C2F">
        <w:rPr>
          <w:noProof/>
          <w:lang w:val="ga-IE"/>
        </w:rPr>
        <w:tab/>
        <w:t xml:space="preserve">Hornak, V.; Abel, R.; Okur, A.; Strockbine, B.; Roitberg, A.; Simmerling, C. </w:t>
      </w:r>
      <w:r w:rsidRPr="00B67C2F">
        <w:rPr>
          <w:i/>
          <w:noProof/>
          <w:lang w:val="ga-IE"/>
        </w:rPr>
        <w:t>Proteins</w:t>
      </w:r>
      <w:r w:rsidRPr="00B67C2F">
        <w:rPr>
          <w:noProof/>
          <w:lang w:val="ga-IE"/>
        </w:rPr>
        <w:t xml:space="preserve"> </w:t>
      </w:r>
      <w:r w:rsidRPr="00B67C2F">
        <w:rPr>
          <w:b/>
          <w:noProof/>
          <w:lang w:val="ga-IE"/>
        </w:rPr>
        <w:t>2006</w:t>
      </w:r>
      <w:r w:rsidRPr="00B67C2F">
        <w:rPr>
          <w:noProof/>
          <w:lang w:val="ga-IE"/>
        </w:rPr>
        <w:t xml:space="preserve">, </w:t>
      </w:r>
      <w:r w:rsidRPr="00B67C2F">
        <w:rPr>
          <w:i/>
          <w:noProof/>
          <w:lang w:val="ga-IE"/>
        </w:rPr>
        <w:t>65</w:t>
      </w:r>
      <w:r w:rsidRPr="00B67C2F">
        <w:rPr>
          <w:noProof/>
          <w:lang w:val="ga-IE"/>
        </w:rPr>
        <w:t>, 712-725.</w:t>
      </w:r>
      <w:bookmarkEnd w:id="33"/>
    </w:p>
    <w:p w:rsidR="00B67C2F" w:rsidRPr="00B67C2F" w:rsidRDefault="00B67C2F" w:rsidP="00B67C2F">
      <w:pPr>
        <w:pStyle w:val="TFReferencesSection"/>
        <w:rPr>
          <w:noProof/>
          <w:lang w:val="ga-IE"/>
        </w:rPr>
      </w:pPr>
      <w:bookmarkStart w:id="34" w:name="_ENREF_34"/>
      <w:r w:rsidRPr="00B67C2F">
        <w:rPr>
          <w:noProof/>
          <w:lang w:val="ga-IE"/>
        </w:rPr>
        <w:t>(34)</w:t>
      </w:r>
      <w:r w:rsidRPr="00B67C2F">
        <w:rPr>
          <w:noProof/>
          <w:lang w:val="ga-IE"/>
        </w:rPr>
        <w:tab/>
        <w:t xml:space="preserve">Mahoney, M.; Jorgensen, W. </w:t>
      </w:r>
      <w:r w:rsidRPr="00B67C2F">
        <w:rPr>
          <w:i/>
          <w:noProof/>
          <w:lang w:val="ga-IE"/>
        </w:rPr>
        <w:t>J. Chem. Phys.</w:t>
      </w:r>
      <w:r w:rsidRPr="00B67C2F">
        <w:rPr>
          <w:noProof/>
          <w:lang w:val="ga-IE"/>
        </w:rPr>
        <w:t xml:space="preserve"> </w:t>
      </w:r>
      <w:r w:rsidRPr="00B67C2F">
        <w:rPr>
          <w:b/>
          <w:noProof/>
          <w:lang w:val="ga-IE"/>
        </w:rPr>
        <w:t>2000</w:t>
      </w:r>
      <w:r w:rsidRPr="00B67C2F">
        <w:rPr>
          <w:noProof/>
          <w:lang w:val="ga-IE"/>
        </w:rPr>
        <w:t xml:space="preserve">, </w:t>
      </w:r>
      <w:r w:rsidRPr="00B67C2F">
        <w:rPr>
          <w:i/>
          <w:noProof/>
          <w:lang w:val="ga-IE"/>
        </w:rPr>
        <w:t>112</w:t>
      </w:r>
      <w:r w:rsidRPr="00B67C2F">
        <w:rPr>
          <w:noProof/>
          <w:lang w:val="ga-IE"/>
        </w:rPr>
        <w:t>, 8910-8922.</w:t>
      </w:r>
      <w:bookmarkEnd w:id="34"/>
    </w:p>
    <w:p w:rsidR="00B67C2F" w:rsidRPr="00B67C2F" w:rsidRDefault="00B67C2F" w:rsidP="00B67C2F">
      <w:pPr>
        <w:pStyle w:val="TFReferencesSection"/>
        <w:rPr>
          <w:noProof/>
          <w:lang w:val="ga-IE"/>
        </w:rPr>
      </w:pPr>
      <w:bookmarkStart w:id="35" w:name="_ENREF_35"/>
      <w:r w:rsidRPr="00B67C2F">
        <w:rPr>
          <w:noProof/>
          <w:lang w:val="ga-IE"/>
        </w:rPr>
        <w:t>(35)</w:t>
      </w:r>
      <w:r w:rsidRPr="00B67C2F">
        <w:rPr>
          <w:noProof/>
          <w:lang w:val="ga-IE"/>
        </w:rPr>
        <w:tab/>
        <w:t xml:space="preserve">Berendsen, H.; Postma, J.; van Gunsteren, W.; Di Nola, A.; Haak, J. </w:t>
      </w:r>
      <w:r w:rsidRPr="00B67C2F">
        <w:rPr>
          <w:i/>
          <w:noProof/>
          <w:lang w:val="ga-IE"/>
        </w:rPr>
        <w:t>J. Chem. Phys.</w:t>
      </w:r>
      <w:r w:rsidRPr="00B67C2F">
        <w:rPr>
          <w:noProof/>
          <w:lang w:val="ga-IE"/>
        </w:rPr>
        <w:t xml:space="preserve"> </w:t>
      </w:r>
      <w:r w:rsidRPr="00B67C2F">
        <w:rPr>
          <w:b/>
          <w:noProof/>
          <w:lang w:val="ga-IE"/>
        </w:rPr>
        <w:t>1984</w:t>
      </w:r>
      <w:r w:rsidRPr="00B67C2F">
        <w:rPr>
          <w:noProof/>
          <w:lang w:val="ga-IE"/>
        </w:rPr>
        <w:t xml:space="preserve">, </w:t>
      </w:r>
      <w:r w:rsidRPr="00B67C2F">
        <w:rPr>
          <w:i/>
          <w:noProof/>
          <w:lang w:val="ga-IE"/>
        </w:rPr>
        <w:t>81</w:t>
      </w:r>
      <w:r w:rsidRPr="00B67C2F">
        <w:rPr>
          <w:noProof/>
          <w:lang w:val="ga-IE"/>
        </w:rPr>
        <w:t>, 3684-3690.</w:t>
      </w:r>
      <w:bookmarkEnd w:id="35"/>
    </w:p>
    <w:p w:rsidR="00B67C2F" w:rsidRPr="00B67C2F" w:rsidRDefault="00B67C2F" w:rsidP="00B67C2F">
      <w:pPr>
        <w:pStyle w:val="TFReferencesSection"/>
        <w:rPr>
          <w:noProof/>
          <w:lang w:val="ga-IE"/>
        </w:rPr>
      </w:pPr>
      <w:bookmarkStart w:id="36" w:name="_ENREF_36"/>
      <w:r w:rsidRPr="00B67C2F">
        <w:rPr>
          <w:noProof/>
          <w:lang w:val="ga-IE"/>
        </w:rPr>
        <w:t>(36)</w:t>
      </w:r>
      <w:r w:rsidRPr="00B67C2F">
        <w:rPr>
          <w:noProof/>
          <w:lang w:val="ga-IE"/>
        </w:rPr>
        <w:tab/>
        <w:t xml:space="preserve">Sakurai, K.; Goto, Y. </w:t>
      </w:r>
      <w:r w:rsidRPr="00B67C2F">
        <w:rPr>
          <w:i/>
          <w:noProof/>
          <w:lang w:val="ga-IE"/>
        </w:rPr>
        <w:t>Proc. Natl. Acad. Sci. USA</w:t>
      </w:r>
      <w:r w:rsidRPr="00B67C2F">
        <w:rPr>
          <w:noProof/>
          <w:lang w:val="ga-IE"/>
        </w:rPr>
        <w:t xml:space="preserve"> </w:t>
      </w:r>
      <w:r w:rsidRPr="00B67C2F">
        <w:rPr>
          <w:b/>
          <w:noProof/>
          <w:lang w:val="ga-IE"/>
        </w:rPr>
        <w:t>2007</w:t>
      </w:r>
      <w:r w:rsidRPr="00B67C2F">
        <w:rPr>
          <w:noProof/>
          <w:lang w:val="ga-IE"/>
        </w:rPr>
        <w:t xml:space="preserve">, </w:t>
      </w:r>
      <w:r w:rsidRPr="00B67C2F">
        <w:rPr>
          <w:i/>
          <w:noProof/>
          <w:lang w:val="ga-IE"/>
        </w:rPr>
        <w:t>104</w:t>
      </w:r>
      <w:r w:rsidRPr="00B67C2F">
        <w:rPr>
          <w:noProof/>
          <w:lang w:val="ga-IE"/>
        </w:rPr>
        <w:t>, 15346-15351.</w:t>
      </w:r>
      <w:bookmarkEnd w:id="36"/>
    </w:p>
    <w:p w:rsidR="00B67C2F" w:rsidRPr="00B67C2F" w:rsidRDefault="00B67C2F" w:rsidP="00B67C2F">
      <w:pPr>
        <w:pStyle w:val="TFReferencesSection"/>
        <w:rPr>
          <w:noProof/>
          <w:lang w:val="ga-IE"/>
        </w:rPr>
      </w:pPr>
      <w:bookmarkStart w:id="37" w:name="_ENREF_37"/>
      <w:r w:rsidRPr="00B67C2F">
        <w:rPr>
          <w:noProof/>
          <w:lang w:val="ga-IE"/>
        </w:rPr>
        <w:t>(37)</w:t>
      </w:r>
      <w:r w:rsidRPr="00B67C2F">
        <w:rPr>
          <w:noProof/>
          <w:lang w:val="ga-IE"/>
        </w:rPr>
        <w:tab/>
        <w:t xml:space="preserve">Tomlinson, J. H.; Green, V. L.; Baker, P. J.; Willamson, M. P. </w:t>
      </w:r>
      <w:r w:rsidRPr="00B67C2F">
        <w:rPr>
          <w:i/>
          <w:noProof/>
          <w:lang w:val="ga-IE"/>
        </w:rPr>
        <w:t>Proteins</w:t>
      </w:r>
      <w:r w:rsidRPr="00B67C2F">
        <w:rPr>
          <w:noProof/>
          <w:lang w:val="ga-IE"/>
        </w:rPr>
        <w:t xml:space="preserve"> </w:t>
      </w:r>
      <w:r w:rsidRPr="00B67C2F">
        <w:rPr>
          <w:b/>
          <w:noProof/>
          <w:lang w:val="ga-IE"/>
        </w:rPr>
        <w:t>2010</w:t>
      </w:r>
      <w:r w:rsidRPr="00B67C2F">
        <w:rPr>
          <w:noProof/>
          <w:lang w:val="ga-IE"/>
        </w:rPr>
        <w:t xml:space="preserve">, </w:t>
      </w:r>
      <w:r w:rsidRPr="00B67C2F">
        <w:rPr>
          <w:i/>
          <w:noProof/>
          <w:lang w:val="ga-IE"/>
        </w:rPr>
        <w:t>78</w:t>
      </w:r>
      <w:r w:rsidRPr="00B67C2F">
        <w:rPr>
          <w:noProof/>
          <w:lang w:val="ga-IE"/>
        </w:rPr>
        <w:t>, 3000-3016.</w:t>
      </w:r>
      <w:bookmarkEnd w:id="37"/>
    </w:p>
    <w:p w:rsidR="00B67C2F" w:rsidRPr="00B67C2F" w:rsidRDefault="00B67C2F" w:rsidP="00B67C2F">
      <w:pPr>
        <w:pStyle w:val="TFReferencesSection"/>
        <w:rPr>
          <w:noProof/>
          <w:lang w:val="ga-IE"/>
        </w:rPr>
      </w:pPr>
      <w:bookmarkStart w:id="38" w:name="_ENREF_38"/>
      <w:r w:rsidRPr="00B67C2F">
        <w:rPr>
          <w:noProof/>
          <w:lang w:val="ga-IE"/>
        </w:rPr>
        <w:t>(38)</w:t>
      </w:r>
      <w:r w:rsidRPr="00B67C2F">
        <w:rPr>
          <w:noProof/>
          <w:lang w:val="ga-IE"/>
        </w:rPr>
        <w:tab/>
        <w:t xml:space="preserve">Crowley, P. B.; Otting, G.; Schlarb-Ridley; Canters, B. G.; Ubbink, M. </w:t>
      </w:r>
      <w:r w:rsidRPr="00B67C2F">
        <w:rPr>
          <w:i/>
          <w:noProof/>
          <w:lang w:val="ga-IE"/>
        </w:rPr>
        <w:t>J. Am. Chem. Soc.</w:t>
      </w:r>
      <w:r w:rsidRPr="00B67C2F">
        <w:rPr>
          <w:noProof/>
          <w:lang w:val="ga-IE"/>
        </w:rPr>
        <w:t xml:space="preserve"> </w:t>
      </w:r>
      <w:r w:rsidRPr="00B67C2F">
        <w:rPr>
          <w:b/>
          <w:noProof/>
          <w:lang w:val="ga-IE"/>
        </w:rPr>
        <w:t>2001</w:t>
      </w:r>
      <w:r w:rsidRPr="00B67C2F">
        <w:rPr>
          <w:noProof/>
          <w:lang w:val="ga-IE"/>
        </w:rPr>
        <w:t xml:space="preserve">, </w:t>
      </w:r>
      <w:r w:rsidRPr="00B67C2F">
        <w:rPr>
          <w:i/>
          <w:noProof/>
          <w:lang w:val="ga-IE"/>
        </w:rPr>
        <w:t>123</w:t>
      </w:r>
      <w:r w:rsidRPr="00B67C2F">
        <w:rPr>
          <w:noProof/>
          <w:lang w:val="ga-IE"/>
        </w:rPr>
        <w:t>, 10444–10453.</w:t>
      </w:r>
      <w:bookmarkEnd w:id="38"/>
    </w:p>
    <w:p w:rsidR="00B67C2F" w:rsidRPr="00B67C2F" w:rsidRDefault="00B67C2F" w:rsidP="00B67C2F">
      <w:pPr>
        <w:pStyle w:val="TFReferencesSection"/>
        <w:rPr>
          <w:noProof/>
          <w:lang w:val="ga-IE"/>
        </w:rPr>
      </w:pPr>
      <w:bookmarkStart w:id="39" w:name="_ENREF_39"/>
      <w:r w:rsidRPr="00B67C2F">
        <w:rPr>
          <w:noProof/>
          <w:lang w:val="ga-IE"/>
        </w:rPr>
        <w:t>(39)</w:t>
      </w:r>
      <w:r w:rsidRPr="00B67C2F">
        <w:rPr>
          <w:noProof/>
          <w:lang w:val="ga-IE"/>
        </w:rPr>
        <w:tab/>
        <w:t xml:space="preserve">Crowley, P.; Matias, P.; Khan, A.; Roessle, M.; Svergun, D. </w:t>
      </w:r>
      <w:r w:rsidRPr="00B67C2F">
        <w:rPr>
          <w:i/>
          <w:noProof/>
          <w:lang w:val="ga-IE"/>
        </w:rPr>
        <w:t>Chem. Eur. J.</w:t>
      </w:r>
      <w:r w:rsidRPr="00B67C2F">
        <w:rPr>
          <w:noProof/>
          <w:lang w:val="ga-IE"/>
        </w:rPr>
        <w:t xml:space="preserve"> </w:t>
      </w:r>
      <w:r w:rsidRPr="00B67C2F">
        <w:rPr>
          <w:b/>
          <w:noProof/>
          <w:lang w:val="ga-IE"/>
        </w:rPr>
        <w:t>2009</w:t>
      </w:r>
      <w:r w:rsidRPr="00B67C2F">
        <w:rPr>
          <w:noProof/>
          <w:lang w:val="ga-IE"/>
        </w:rPr>
        <w:t xml:space="preserve">, </w:t>
      </w:r>
      <w:r w:rsidRPr="00B67C2F">
        <w:rPr>
          <w:i/>
          <w:noProof/>
          <w:lang w:val="ga-IE"/>
        </w:rPr>
        <w:t>15</w:t>
      </w:r>
      <w:r w:rsidRPr="00B67C2F">
        <w:rPr>
          <w:noProof/>
          <w:lang w:val="ga-IE"/>
        </w:rPr>
        <w:t>, 12672-12680.</w:t>
      </w:r>
      <w:bookmarkEnd w:id="39"/>
    </w:p>
    <w:p w:rsidR="00B67C2F" w:rsidRPr="00B67C2F" w:rsidRDefault="00B67C2F" w:rsidP="00B67C2F">
      <w:pPr>
        <w:pStyle w:val="TFReferencesSection"/>
        <w:rPr>
          <w:noProof/>
          <w:lang w:val="ga-IE"/>
        </w:rPr>
      </w:pPr>
      <w:bookmarkStart w:id="40" w:name="_ENREF_40"/>
      <w:r w:rsidRPr="00B67C2F">
        <w:rPr>
          <w:noProof/>
          <w:lang w:val="ga-IE"/>
        </w:rPr>
        <w:t>(40)</w:t>
      </w:r>
      <w:r w:rsidRPr="00B67C2F">
        <w:rPr>
          <w:noProof/>
          <w:lang w:val="ga-IE"/>
        </w:rPr>
        <w:tab/>
        <w:t xml:space="preserve">Crowley, P.; Matias, P.; Mi, H.; Firbank, S.; Banfield, M.; Dennison, C. </w:t>
      </w:r>
      <w:r w:rsidRPr="00B67C2F">
        <w:rPr>
          <w:i/>
          <w:noProof/>
          <w:lang w:val="ga-IE"/>
        </w:rPr>
        <w:t>Biochemistry</w:t>
      </w:r>
      <w:r w:rsidRPr="00B67C2F">
        <w:rPr>
          <w:noProof/>
          <w:lang w:val="ga-IE"/>
        </w:rPr>
        <w:t xml:space="preserve"> </w:t>
      </w:r>
      <w:r w:rsidRPr="00B67C2F">
        <w:rPr>
          <w:b/>
          <w:noProof/>
          <w:lang w:val="ga-IE"/>
        </w:rPr>
        <w:t>2008</w:t>
      </w:r>
      <w:r w:rsidRPr="00B67C2F">
        <w:rPr>
          <w:noProof/>
          <w:lang w:val="ga-IE"/>
        </w:rPr>
        <w:t xml:space="preserve">, </w:t>
      </w:r>
      <w:r w:rsidRPr="00B67C2F">
        <w:rPr>
          <w:i/>
          <w:noProof/>
          <w:lang w:val="ga-IE"/>
        </w:rPr>
        <w:t>47</w:t>
      </w:r>
      <w:r w:rsidRPr="00B67C2F">
        <w:rPr>
          <w:noProof/>
          <w:lang w:val="ga-IE"/>
        </w:rPr>
        <w:t>, 6583–6589.</w:t>
      </w:r>
      <w:bookmarkEnd w:id="40"/>
    </w:p>
    <w:p w:rsidR="00B67C2F" w:rsidRPr="00B67C2F" w:rsidRDefault="00B67C2F" w:rsidP="00B67C2F">
      <w:pPr>
        <w:pStyle w:val="TFReferencesSection"/>
        <w:rPr>
          <w:noProof/>
          <w:lang w:val="ga-IE"/>
        </w:rPr>
      </w:pPr>
      <w:bookmarkStart w:id="41" w:name="_ENREF_41"/>
      <w:r w:rsidRPr="00B67C2F">
        <w:rPr>
          <w:noProof/>
          <w:lang w:val="ga-IE"/>
        </w:rPr>
        <w:t>(41)</w:t>
      </w:r>
      <w:r w:rsidRPr="00B67C2F">
        <w:rPr>
          <w:noProof/>
          <w:lang w:val="ga-IE"/>
        </w:rPr>
        <w:tab/>
        <w:t xml:space="preserve">McIntosh, L. P.; Naito, D.; Baturin, S. J.; Okon, M.; Joshi, M.; Nielsen, J. E. </w:t>
      </w:r>
      <w:r w:rsidRPr="00B67C2F">
        <w:rPr>
          <w:i/>
          <w:noProof/>
          <w:lang w:val="ga-IE"/>
        </w:rPr>
        <w:t>J. Biomol. NMR</w:t>
      </w:r>
      <w:r w:rsidRPr="00B67C2F">
        <w:rPr>
          <w:noProof/>
          <w:lang w:val="ga-IE"/>
        </w:rPr>
        <w:t xml:space="preserve"> </w:t>
      </w:r>
      <w:r w:rsidRPr="00B67C2F">
        <w:rPr>
          <w:b/>
          <w:noProof/>
          <w:lang w:val="ga-IE"/>
        </w:rPr>
        <w:t>2011</w:t>
      </w:r>
      <w:r w:rsidRPr="00B67C2F">
        <w:rPr>
          <w:noProof/>
          <w:lang w:val="ga-IE"/>
        </w:rPr>
        <w:t xml:space="preserve">, </w:t>
      </w:r>
      <w:r w:rsidRPr="00B67C2F">
        <w:rPr>
          <w:i/>
          <w:noProof/>
          <w:lang w:val="ga-IE"/>
        </w:rPr>
        <w:t>51</w:t>
      </w:r>
      <w:r w:rsidRPr="00B67C2F">
        <w:rPr>
          <w:noProof/>
          <w:lang w:val="ga-IE"/>
        </w:rPr>
        <w:t>, 5-19.</w:t>
      </w:r>
      <w:bookmarkEnd w:id="41"/>
    </w:p>
    <w:p w:rsidR="00B67C2F" w:rsidRPr="00B67C2F" w:rsidRDefault="00B67C2F" w:rsidP="00B67C2F">
      <w:pPr>
        <w:pStyle w:val="TFReferencesSection"/>
        <w:rPr>
          <w:noProof/>
          <w:lang w:val="ga-IE"/>
        </w:rPr>
      </w:pPr>
      <w:bookmarkStart w:id="42" w:name="_ENREF_42"/>
      <w:r w:rsidRPr="00B67C2F">
        <w:rPr>
          <w:noProof/>
          <w:lang w:val="ga-IE"/>
        </w:rPr>
        <w:t>(42)</w:t>
      </w:r>
      <w:r w:rsidRPr="00B67C2F">
        <w:rPr>
          <w:noProof/>
          <w:lang w:val="ga-IE"/>
        </w:rPr>
        <w:tab/>
        <w:t xml:space="preserve">Schubert, M.; Poon, D.; Wicki, J.; Tarling, C.; Kwan, E.; Nielsen, J.; Withers, S.; McIntosh, L. </w:t>
      </w:r>
      <w:r w:rsidRPr="00B67C2F">
        <w:rPr>
          <w:i/>
          <w:noProof/>
          <w:lang w:val="ga-IE"/>
        </w:rPr>
        <w:t>Biochemistry</w:t>
      </w:r>
      <w:r w:rsidRPr="00B67C2F">
        <w:rPr>
          <w:noProof/>
          <w:lang w:val="ga-IE"/>
        </w:rPr>
        <w:t xml:space="preserve"> </w:t>
      </w:r>
      <w:r w:rsidRPr="00B67C2F">
        <w:rPr>
          <w:b/>
          <w:noProof/>
          <w:lang w:val="ga-IE"/>
        </w:rPr>
        <w:t>2007</w:t>
      </w:r>
      <w:r w:rsidRPr="00B67C2F">
        <w:rPr>
          <w:noProof/>
          <w:lang w:val="ga-IE"/>
        </w:rPr>
        <w:t xml:space="preserve">, </w:t>
      </w:r>
      <w:r w:rsidRPr="00B67C2F">
        <w:rPr>
          <w:i/>
          <w:noProof/>
          <w:lang w:val="ga-IE"/>
        </w:rPr>
        <w:t>46</w:t>
      </w:r>
      <w:r w:rsidRPr="00B67C2F">
        <w:rPr>
          <w:noProof/>
          <w:lang w:val="ga-IE"/>
        </w:rPr>
        <w:t>, 7383-7395.</w:t>
      </w:r>
      <w:bookmarkEnd w:id="42"/>
    </w:p>
    <w:p w:rsidR="00B67C2F" w:rsidRPr="00B67C2F" w:rsidRDefault="00B67C2F" w:rsidP="00B67C2F">
      <w:pPr>
        <w:pStyle w:val="TFReferencesSection"/>
        <w:rPr>
          <w:noProof/>
          <w:lang w:val="ga-IE"/>
        </w:rPr>
      </w:pPr>
      <w:bookmarkStart w:id="43" w:name="_ENREF_43"/>
      <w:r w:rsidRPr="00B67C2F">
        <w:rPr>
          <w:noProof/>
          <w:lang w:val="ga-IE"/>
        </w:rPr>
        <w:lastRenderedPageBreak/>
        <w:t>(43)</w:t>
      </w:r>
      <w:r w:rsidRPr="00B67C2F">
        <w:rPr>
          <w:noProof/>
          <w:lang w:val="ga-IE"/>
        </w:rPr>
        <w:tab/>
        <w:t xml:space="preserve">Castañeda, C.; Fitch, C.; Majumdar, A.; Khangulov, V.; Schlessman, J.; García-Moreno, B. </w:t>
      </w:r>
      <w:r w:rsidRPr="00B67C2F">
        <w:rPr>
          <w:i/>
          <w:noProof/>
          <w:lang w:val="ga-IE"/>
        </w:rPr>
        <w:t>Proteins</w:t>
      </w:r>
      <w:r w:rsidRPr="00B67C2F">
        <w:rPr>
          <w:noProof/>
          <w:lang w:val="ga-IE"/>
        </w:rPr>
        <w:t xml:space="preserve"> </w:t>
      </w:r>
      <w:r w:rsidRPr="00B67C2F">
        <w:rPr>
          <w:b/>
          <w:noProof/>
          <w:lang w:val="ga-IE"/>
        </w:rPr>
        <w:t>2009</w:t>
      </w:r>
      <w:r w:rsidRPr="00B67C2F">
        <w:rPr>
          <w:noProof/>
          <w:lang w:val="ga-IE"/>
        </w:rPr>
        <w:t xml:space="preserve">, </w:t>
      </w:r>
      <w:r w:rsidRPr="00B67C2F">
        <w:rPr>
          <w:i/>
          <w:noProof/>
          <w:lang w:val="ga-IE"/>
        </w:rPr>
        <w:t>77</w:t>
      </w:r>
      <w:r w:rsidRPr="00B67C2F">
        <w:rPr>
          <w:noProof/>
          <w:lang w:val="ga-IE"/>
        </w:rPr>
        <w:t>, 570-588.</w:t>
      </w:r>
      <w:bookmarkEnd w:id="43"/>
    </w:p>
    <w:p w:rsidR="00B67C2F" w:rsidRPr="00B67C2F" w:rsidRDefault="00B67C2F" w:rsidP="00B67C2F">
      <w:pPr>
        <w:pStyle w:val="TFReferencesSection"/>
        <w:rPr>
          <w:noProof/>
          <w:lang w:val="ga-IE"/>
        </w:rPr>
      </w:pPr>
      <w:bookmarkStart w:id="44" w:name="_ENREF_44"/>
      <w:r w:rsidRPr="00B67C2F">
        <w:rPr>
          <w:noProof/>
          <w:lang w:val="ga-IE"/>
        </w:rPr>
        <w:t>(44)</w:t>
      </w:r>
      <w:r w:rsidRPr="00B67C2F">
        <w:rPr>
          <w:noProof/>
          <w:lang w:val="ga-IE"/>
        </w:rPr>
        <w:tab/>
        <w:t xml:space="preserve">White, A.; Tull, D.; Johns, K.; Withers, S.; Rose, D. </w:t>
      </w:r>
      <w:r w:rsidRPr="00B67C2F">
        <w:rPr>
          <w:i/>
          <w:noProof/>
          <w:lang w:val="ga-IE"/>
        </w:rPr>
        <w:t>Nat. Struct. Biol.</w:t>
      </w:r>
      <w:r w:rsidRPr="00B67C2F">
        <w:rPr>
          <w:noProof/>
          <w:lang w:val="ga-IE"/>
        </w:rPr>
        <w:t xml:space="preserve"> </w:t>
      </w:r>
      <w:r w:rsidRPr="00B67C2F">
        <w:rPr>
          <w:b/>
          <w:noProof/>
          <w:lang w:val="ga-IE"/>
        </w:rPr>
        <w:t>1996</w:t>
      </w:r>
      <w:r w:rsidRPr="00B67C2F">
        <w:rPr>
          <w:noProof/>
          <w:lang w:val="ga-IE"/>
        </w:rPr>
        <w:t xml:space="preserve">, </w:t>
      </w:r>
      <w:r w:rsidRPr="00B67C2F">
        <w:rPr>
          <w:i/>
          <w:noProof/>
          <w:lang w:val="ga-IE"/>
        </w:rPr>
        <w:t>3</w:t>
      </w:r>
      <w:r w:rsidRPr="00B67C2F">
        <w:rPr>
          <w:noProof/>
          <w:lang w:val="ga-IE"/>
        </w:rPr>
        <w:t>, 149-154.</w:t>
      </w:r>
      <w:bookmarkEnd w:id="44"/>
    </w:p>
    <w:p w:rsidR="00B67C2F" w:rsidRPr="00B67C2F" w:rsidRDefault="00B67C2F" w:rsidP="00B67C2F">
      <w:pPr>
        <w:pStyle w:val="TFReferencesSection"/>
        <w:rPr>
          <w:noProof/>
          <w:lang w:val="ga-IE"/>
        </w:rPr>
      </w:pPr>
      <w:bookmarkStart w:id="45" w:name="_ENREF_45"/>
      <w:r w:rsidRPr="00B67C2F">
        <w:rPr>
          <w:noProof/>
          <w:lang w:val="ga-IE"/>
        </w:rPr>
        <w:t>(45)</w:t>
      </w:r>
      <w:r w:rsidRPr="00B67C2F">
        <w:rPr>
          <w:noProof/>
          <w:lang w:val="ga-IE"/>
        </w:rPr>
        <w:tab/>
        <w:t xml:space="preserve">Farrell, D.; Sa-Miranda, E.; Webb, H.; Georgi, N.; Nielsen, J. E. </w:t>
      </w:r>
      <w:r w:rsidRPr="00B67C2F">
        <w:rPr>
          <w:i/>
          <w:noProof/>
          <w:lang w:val="ga-IE"/>
        </w:rPr>
        <w:t>Proteins</w:t>
      </w:r>
      <w:r w:rsidRPr="00B67C2F">
        <w:rPr>
          <w:noProof/>
          <w:lang w:val="ga-IE"/>
        </w:rPr>
        <w:t xml:space="preserve"> </w:t>
      </w:r>
      <w:r w:rsidRPr="00B67C2F">
        <w:rPr>
          <w:b/>
          <w:noProof/>
          <w:lang w:val="ga-IE"/>
        </w:rPr>
        <w:t>2010</w:t>
      </w:r>
      <w:r w:rsidRPr="00B67C2F">
        <w:rPr>
          <w:noProof/>
          <w:lang w:val="ga-IE"/>
        </w:rPr>
        <w:t xml:space="preserve">, </w:t>
      </w:r>
      <w:r w:rsidRPr="00B67C2F">
        <w:rPr>
          <w:i/>
          <w:noProof/>
          <w:lang w:val="ga-IE"/>
        </w:rPr>
        <w:t>78</w:t>
      </w:r>
      <w:r w:rsidRPr="00B67C2F">
        <w:rPr>
          <w:noProof/>
          <w:lang w:val="ga-IE"/>
        </w:rPr>
        <w:t>, 843-857.</w:t>
      </w:r>
      <w:bookmarkEnd w:id="45"/>
    </w:p>
    <w:p w:rsidR="00B67C2F" w:rsidRPr="00B67C2F" w:rsidRDefault="00B67C2F" w:rsidP="00B67C2F">
      <w:pPr>
        <w:pStyle w:val="TFReferencesSection"/>
        <w:rPr>
          <w:noProof/>
          <w:lang w:val="ga-IE"/>
        </w:rPr>
      </w:pPr>
      <w:bookmarkStart w:id="46" w:name="_ENREF_46"/>
      <w:r w:rsidRPr="00B67C2F">
        <w:rPr>
          <w:noProof/>
          <w:lang w:val="ga-IE"/>
        </w:rPr>
        <w:t>(46)</w:t>
      </w:r>
      <w:r w:rsidRPr="00B67C2F">
        <w:rPr>
          <w:noProof/>
          <w:lang w:val="ga-IE"/>
        </w:rPr>
        <w:tab/>
        <w:t xml:space="preserve">Webb, H.; Tynan-Connolly, B. M.; Lee, G. M.; Farrell, D.; O'Meara, F.; Søndergaard, C. R.; Teilum, K.; Hewage, C.; McIntosh, L. P.; Nielsen, J. E. </w:t>
      </w:r>
      <w:r w:rsidRPr="00B67C2F">
        <w:rPr>
          <w:i/>
          <w:noProof/>
          <w:lang w:val="ga-IE"/>
        </w:rPr>
        <w:t>Proteins</w:t>
      </w:r>
      <w:r w:rsidRPr="00B67C2F">
        <w:rPr>
          <w:noProof/>
          <w:lang w:val="ga-IE"/>
        </w:rPr>
        <w:t xml:space="preserve"> </w:t>
      </w:r>
      <w:r w:rsidRPr="00B67C2F">
        <w:rPr>
          <w:b/>
          <w:noProof/>
          <w:lang w:val="ga-IE"/>
        </w:rPr>
        <w:t>2011</w:t>
      </w:r>
      <w:r w:rsidRPr="00B67C2F">
        <w:rPr>
          <w:noProof/>
          <w:lang w:val="ga-IE"/>
        </w:rPr>
        <w:t xml:space="preserve">, </w:t>
      </w:r>
      <w:r w:rsidRPr="00B67C2F">
        <w:rPr>
          <w:i/>
          <w:noProof/>
          <w:lang w:val="ga-IE"/>
        </w:rPr>
        <w:t>79</w:t>
      </w:r>
      <w:r w:rsidRPr="00B67C2F">
        <w:rPr>
          <w:noProof/>
          <w:lang w:val="ga-IE"/>
        </w:rPr>
        <w:t>, 685-702.</w:t>
      </w:r>
      <w:bookmarkEnd w:id="46"/>
    </w:p>
    <w:p w:rsidR="00B67C2F" w:rsidRPr="00B67C2F" w:rsidRDefault="00B67C2F" w:rsidP="00B67C2F">
      <w:pPr>
        <w:pStyle w:val="TFReferencesSection"/>
        <w:rPr>
          <w:noProof/>
          <w:lang w:val="ga-IE"/>
        </w:rPr>
      </w:pPr>
      <w:bookmarkStart w:id="47" w:name="_ENREF_47"/>
      <w:r w:rsidRPr="00B67C2F">
        <w:rPr>
          <w:noProof/>
          <w:lang w:val="ga-IE"/>
        </w:rPr>
        <w:t>(47)</w:t>
      </w:r>
      <w:r w:rsidRPr="00B67C2F">
        <w:rPr>
          <w:noProof/>
          <w:lang w:val="ga-IE"/>
        </w:rPr>
        <w:tab/>
        <w:t xml:space="preserve">Bartik, K.; Redfield, C.; Dobson, C. M. </w:t>
      </w:r>
      <w:r w:rsidRPr="00B67C2F">
        <w:rPr>
          <w:i/>
          <w:noProof/>
          <w:lang w:val="ga-IE"/>
        </w:rPr>
        <w:t>Biophys. J.</w:t>
      </w:r>
      <w:r w:rsidRPr="00B67C2F">
        <w:rPr>
          <w:noProof/>
          <w:lang w:val="ga-IE"/>
        </w:rPr>
        <w:t xml:space="preserve"> </w:t>
      </w:r>
      <w:r w:rsidRPr="00B67C2F">
        <w:rPr>
          <w:b/>
          <w:noProof/>
          <w:lang w:val="ga-IE"/>
        </w:rPr>
        <w:t>1994</w:t>
      </w:r>
      <w:r w:rsidRPr="00B67C2F">
        <w:rPr>
          <w:noProof/>
          <w:lang w:val="ga-IE"/>
        </w:rPr>
        <w:t xml:space="preserve">, </w:t>
      </w:r>
      <w:r w:rsidRPr="00B67C2F">
        <w:rPr>
          <w:i/>
          <w:noProof/>
          <w:lang w:val="ga-IE"/>
        </w:rPr>
        <w:t>66</w:t>
      </w:r>
      <w:r w:rsidRPr="00B67C2F">
        <w:rPr>
          <w:noProof/>
          <w:lang w:val="ga-IE"/>
        </w:rPr>
        <w:t>, 1180-1184.</w:t>
      </w:r>
      <w:bookmarkEnd w:id="47"/>
    </w:p>
    <w:p w:rsidR="00B67C2F" w:rsidRPr="00B67C2F" w:rsidRDefault="00B67C2F" w:rsidP="00B67C2F">
      <w:pPr>
        <w:pStyle w:val="TFReferencesSection"/>
        <w:rPr>
          <w:noProof/>
          <w:lang w:val="ga-IE"/>
        </w:rPr>
      </w:pPr>
      <w:bookmarkStart w:id="48" w:name="_ENREF_48"/>
      <w:r w:rsidRPr="00B67C2F">
        <w:rPr>
          <w:noProof/>
          <w:lang w:val="ga-IE"/>
        </w:rPr>
        <w:t>(48)</w:t>
      </w:r>
      <w:r w:rsidRPr="00B67C2F">
        <w:rPr>
          <w:noProof/>
          <w:lang w:val="ga-IE"/>
        </w:rPr>
        <w:tab/>
        <w:t xml:space="preserve">Antosiewicz, J.; McCammon, J.; Gilson, M. </w:t>
      </w:r>
      <w:r w:rsidRPr="00B67C2F">
        <w:rPr>
          <w:i/>
          <w:noProof/>
          <w:lang w:val="ga-IE"/>
        </w:rPr>
        <w:t>J. Mol. Biol.</w:t>
      </w:r>
      <w:r w:rsidRPr="00B67C2F">
        <w:rPr>
          <w:noProof/>
          <w:lang w:val="ga-IE"/>
        </w:rPr>
        <w:t xml:space="preserve"> </w:t>
      </w:r>
      <w:r w:rsidRPr="00B67C2F">
        <w:rPr>
          <w:b/>
          <w:noProof/>
          <w:lang w:val="ga-IE"/>
        </w:rPr>
        <w:t>1994</w:t>
      </w:r>
      <w:r w:rsidRPr="00B67C2F">
        <w:rPr>
          <w:noProof/>
          <w:lang w:val="ga-IE"/>
        </w:rPr>
        <w:t xml:space="preserve">, </w:t>
      </w:r>
      <w:r w:rsidRPr="00B67C2F">
        <w:rPr>
          <w:i/>
          <w:noProof/>
          <w:lang w:val="ga-IE"/>
        </w:rPr>
        <w:t>238</w:t>
      </w:r>
      <w:r w:rsidRPr="00B67C2F">
        <w:rPr>
          <w:noProof/>
          <w:lang w:val="ga-IE"/>
        </w:rPr>
        <w:t>, 415-436.</w:t>
      </w:r>
      <w:bookmarkEnd w:id="48"/>
    </w:p>
    <w:p w:rsidR="00B67C2F" w:rsidRPr="00B67C2F" w:rsidRDefault="00B67C2F" w:rsidP="00B67C2F">
      <w:pPr>
        <w:pStyle w:val="TFReferencesSection"/>
        <w:rPr>
          <w:noProof/>
          <w:lang w:val="ga-IE"/>
        </w:rPr>
      </w:pPr>
      <w:bookmarkStart w:id="49" w:name="_ENREF_49"/>
      <w:r w:rsidRPr="00B67C2F">
        <w:rPr>
          <w:noProof/>
          <w:lang w:val="ga-IE"/>
        </w:rPr>
        <w:t>(49)</w:t>
      </w:r>
      <w:r w:rsidRPr="00B67C2F">
        <w:rPr>
          <w:noProof/>
          <w:lang w:val="ga-IE"/>
        </w:rPr>
        <w:tab/>
        <w:t xml:space="preserve">Best, R.; Lindorff-Larsen, K.; DePristo, M.; Vendruscolo, M. </w:t>
      </w:r>
      <w:r w:rsidRPr="00B67C2F">
        <w:rPr>
          <w:i/>
          <w:noProof/>
          <w:lang w:val="ga-IE"/>
        </w:rPr>
        <w:t>Proc. Natl. Acad. Sci. USA</w:t>
      </w:r>
      <w:r w:rsidRPr="00B67C2F">
        <w:rPr>
          <w:noProof/>
          <w:lang w:val="ga-IE"/>
        </w:rPr>
        <w:t xml:space="preserve"> </w:t>
      </w:r>
      <w:r w:rsidRPr="00B67C2F">
        <w:rPr>
          <w:b/>
          <w:noProof/>
          <w:lang w:val="ga-IE"/>
        </w:rPr>
        <w:t>2006</w:t>
      </w:r>
      <w:r w:rsidRPr="00B67C2F">
        <w:rPr>
          <w:noProof/>
          <w:lang w:val="ga-IE"/>
        </w:rPr>
        <w:t xml:space="preserve">, </w:t>
      </w:r>
      <w:r w:rsidRPr="00B67C2F">
        <w:rPr>
          <w:i/>
          <w:noProof/>
          <w:lang w:val="ga-IE"/>
        </w:rPr>
        <w:t>103</w:t>
      </w:r>
      <w:r w:rsidRPr="00B67C2F">
        <w:rPr>
          <w:noProof/>
          <w:lang w:val="ga-IE"/>
        </w:rPr>
        <w:t>, 10901-10906.</w:t>
      </w:r>
      <w:bookmarkEnd w:id="49"/>
    </w:p>
    <w:p w:rsidR="00B67C2F" w:rsidRPr="00B67C2F" w:rsidRDefault="00B67C2F" w:rsidP="00B67C2F">
      <w:pPr>
        <w:pStyle w:val="TFReferencesSection"/>
        <w:rPr>
          <w:noProof/>
          <w:lang w:val="ga-IE"/>
        </w:rPr>
      </w:pPr>
      <w:bookmarkStart w:id="50" w:name="_ENREF_50"/>
      <w:r w:rsidRPr="00B67C2F">
        <w:rPr>
          <w:noProof/>
          <w:lang w:val="ga-IE"/>
        </w:rPr>
        <w:t>(50)</w:t>
      </w:r>
      <w:r w:rsidRPr="00B67C2F">
        <w:rPr>
          <w:noProof/>
          <w:lang w:val="ga-IE"/>
        </w:rPr>
        <w:tab/>
        <w:t xml:space="preserve">Bone, S.; Pethig, R. </w:t>
      </w:r>
      <w:r w:rsidRPr="00B67C2F">
        <w:rPr>
          <w:i/>
          <w:noProof/>
          <w:lang w:val="ga-IE"/>
        </w:rPr>
        <w:t>J. Mol. Biol.</w:t>
      </w:r>
      <w:r w:rsidRPr="00B67C2F">
        <w:rPr>
          <w:noProof/>
          <w:lang w:val="ga-IE"/>
        </w:rPr>
        <w:t xml:space="preserve"> </w:t>
      </w:r>
      <w:r w:rsidRPr="00B67C2F">
        <w:rPr>
          <w:b/>
          <w:noProof/>
          <w:lang w:val="ga-IE"/>
        </w:rPr>
        <w:t>1985</w:t>
      </w:r>
      <w:r w:rsidRPr="00B67C2F">
        <w:rPr>
          <w:noProof/>
          <w:lang w:val="ga-IE"/>
        </w:rPr>
        <w:t xml:space="preserve">, </w:t>
      </w:r>
      <w:r w:rsidRPr="00B67C2F">
        <w:rPr>
          <w:i/>
          <w:noProof/>
          <w:lang w:val="ga-IE"/>
        </w:rPr>
        <w:t>181</w:t>
      </w:r>
      <w:r w:rsidRPr="00B67C2F">
        <w:rPr>
          <w:noProof/>
          <w:lang w:val="ga-IE"/>
        </w:rPr>
        <w:t>, 323–326.</w:t>
      </w:r>
      <w:bookmarkEnd w:id="50"/>
    </w:p>
    <w:p w:rsidR="00B67C2F" w:rsidRPr="00B67C2F" w:rsidRDefault="00B67C2F" w:rsidP="00B67C2F">
      <w:pPr>
        <w:pStyle w:val="TFReferencesSection"/>
        <w:rPr>
          <w:noProof/>
          <w:lang w:val="ga-IE"/>
        </w:rPr>
      </w:pPr>
      <w:bookmarkStart w:id="51" w:name="_ENREF_51"/>
      <w:r w:rsidRPr="00B67C2F">
        <w:rPr>
          <w:noProof/>
          <w:lang w:val="ga-IE"/>
        </w:rPr>
        <w:t>(51)</w:t>
      </w:r>
      <w:r w:rsidRPr="00B67C2F">
        <w:rPr>
          <w:noProof/>
          <w:lang w:val="ga-IE"/>
        </w:rPr>
        <w:tab/>
        <w:t xml:space="preserve">Nielsen, J. E.; Vriend, G. </w:t>
      </w:r>
      <w:r w:rsidRPr="00B67C2F">
        <w:rPr>
          <w:i/>
          <w:noProof/>
          <w:lang w:val="ga-IE"/>
        </w:rPr>
        <w:t>Proteins</w:t>
      </w:r>
      <w:r w:rsidRPr="00B67C2F">
        <w:rPr>
          <w:noProof/>
          <w:lang w:val="ga-IE"/>
        </w:rPr>
        <w:t xml:space="preserve"> </w:t>
      </w:r>
      <w:r w:rsidRPr="00B67C2F">
        <w:rPr>
          <w:b/>
          <w:noProof/>
          <w:lang w:val="ga-IE"/>
        </w:rPr>
        <w:t>2001</w:t>
      </w:r>
      <w:r w:rsidRPr="00B67C2F">
        <w:rPr>
          <w:noProof/>
          <w:lang w:val="ga-IE"/>
        </w:rPr>
        <w:t xml:space="preserve">, </w:t>
      </w:r>
      <w:r w:rsidRPr="00B67C2F">
        <w:rPr>
          <w:i/>
          <w:noProof/>
          <w:lang w:val="ga-IE"/>
        </w:rPr>
        <w:t>43</w:t>
      </w:r>
      <w:r w:rsidRPr="00B67C2F">
        <w:rPr>
          <w:noProof/>
          <w:lang w:val="ga-IE"/>
        </w:rPr>
        <w:t>, 403-412.</w:t>
      </w:r>
      <w:bookmarkEnd w:id="51"/>
    </w:p>
    <w:p w:rsidR="00B67C2F" w:rsidRPr="00B67C2F" w:rsidRDefault="00B67C2F" w:rsidP="00B67C2F">
      <w:pPr>
        <w:pStyle w:val="TFReferencesSection"/>
        <w:rPr>
          <w:noProof/>
          <w:lang w:val="ga-IE"/>
        </w:rPr>
      </w:pPr>
      <w:bookmarkStart w:id="52" w:name="_ENREF_52"/>
      <w:r w:rsidRPr="00B67C2F">
        <w:rPr>
          <w:noProof/>
          <w:lang w:val="ga-IE"/>
        </w:rPr>
        <w:t>(52)</w:t>
      </w:r>
      <w:r w:rsidRPr="00B67C2F">
        <w:rPr>
          <w:noProof/>
          <w:lang w:val="ga-IE"/>
        </w:rPr>
        <w:tab/>
        <w:t xml:space="preserve">Demchuk, E.; Wade, R. C. </w:t>
      </w:r>
      <w:r w:rsidRPr="00B67C2F">
        <w:rPr>
          <w:i/>
          <w:noProof/>
          <w:lang w:val="ga-IE"/>
        </w:rPr>
        <w:t>J. Phys. Chem.</w:t>
      </w:r>
      <w:r w:rsidRPr="00B67C2F">
        <w:rPr>
          <w:noProof/>
          <w:lang w:val="ga-IE"/>
        </w:rPr>
        <w:t xml:space="preserve"> </w:t>
      </w:r>
      <w:r w:rsidRPr="00B67C2F">
        <w:rPr>
          <w:b/>
          <w:noProof/>
          <w:lang w:val="ga-IE"/>
        </w:rPr>
        <w:t>1996</w:t>
      </w:r>
      <w:r w:rsidRPr="00B67C2F">
        <w:rPr>
          <w:noProof/>
          <w:lang w:val="ga-IE"/>
        </w:rPr>
        <w:t xml:space="preserve">, </w:t>
      </w:r>
      <w:r w:rsidRPr="00B67C2F">
        <w:rPr>
          <w:i/>
          <w:noProof/>
          <w:lang w:val="ga-IE"/>
        </w:rPr>
        <w:t>100</w:t>
      </w:r>
      <w:r w:rsidRPr="00B67C2F">
        <w:rPr>
          <w:noProof/>
          <w:lang w:val="ga-IE"/>
        </w:rPr>
        <w:t>, 17373-17387.</w:t>
      </w:r>
      <w:bookmarkEnd w:id="52"/>
    </w:p>
    <w:p w:rsidR="00B67C2F" w:rsidRPr="00B67C2F" w:rsidRDefault="00B67C2F" w:rsidP="00B67C2F">
      <w:pPr>
        <w:pStyle w:val="TFReferencesSection"/>
        <w:rPr>
          <w:noProof/>
          <w:lang w:val="ga-IE"/>
        </w:rPr>
      </w:pPr>
      <w:bookmarkStart w:id="53" w:name="_ENREF_53"/>
      <w:r w:rsidRPr="00B67C2F">
        <w:rPr>
          <w:noProof/>
          <w:lang w:val="ga-IE"/>
        </w:rPr>
        <w:lastRenderedPageBreak/>
        <w:t>(53)</w:t>
      </w:r>
      <w:r w:rsidRPr="00B67C2F">
        <w:rPr>
          <w:noProof/>
          <w:lang w:val="ga-IE"/>
        </w:rPr>
        <w:tab/>
        <w:t xml:space="preserve">Karshikoff, A. </w:t>
      </w:r>
      <w:r w:rsidRPr="00B67C2F">
        <w:rPr>
          <w:i/>
          <w:noProof/>
          <w:lang w:val="ga-IE"/>
        </w:rPr>
        <w:t>Protein Eng.</w:t>
      </w:r>
      <w:r w:rsidRPr="00B67C2F">
        <w:rPr>
          <w:noProof/>
          <w:lang w:val="ga-IE"/>
        </w:rPr>
        <w:t xml:space="preserve"> </w:t>
      </w:r>
      <w:r w:rsidRPr="00B67C2F">
        <w:rPr>
          <w:b/>
          <w:noProof/>
          <w:lang w:val="ga-IE"/>
        </w:rPr>
        <w:t>1995</w:t>
      </w:r>
      <w:r w:rsidRPr="00B67C2F">
        <w:rPr>
          <w:noProof/>
          <w:lang w:val="ga-IE"/>
        </w:rPr>
        <w:t xml:space="preserve">, </w:t>
      </w:r>
      <w:r w:rsidRPr="00B67C2F">
        <w:rPr>
          <w:i/>
          <w:noProof/>
          <w:lang w:val="ga-IE"/>
        </w:rPr>
        <w:t>8</w:t>
      </w:r>
      <w:r w:rsidRPr="00B67C2F">
        <w:rPr>
          <w:noProof/>
          <w:lang w:val="ga-IE"/>
        </w:rPr>
        <w:t>, 243-248.</w:t>
      </w:r>
      <w:bookmarkEnd w:id="53"/>
    </w:p>
    <w:p w:rsidR="00B67C2F" w:rsidRPr="00B67C2F" w:rsidRDefault="00B67C2F" w:rsidP="00B67C2F">
      <w:pPr>
        <w:pStyle w:val="TFReferencesSection"/>
        <w:rPr>
          <w:noProof/>
          <w:lang w:val="ga-IE"/>
        </w:rPr>
      </w:pPr>
      <w:bookmarkStart w:id="54" w:name="_ENREF_54"/>
      <w:r w:rsidRPr="00B67C2F">
        <w:rPr>
          <w:noProof/>
          <w:lang w:val="ga-IE"/>
        </w:rPr>
        <w:t>(54)</w:t>
      </w:r>
      <w:r w:rsidRPr="00B67C2F">
        <w:rPr>
          <w:noProof/>
          <w:lang w:val="ga-IE"/>
        </w:rPr>
        <w:tab/>
        <w:t xml:space="preserve">Yang, A. S.; Gunner, M. R.; Sampogna, R.; Sharp, K.; Honig, B. </w:t>
      </w:r>
      <w:r w:rsidRPr="00B67C2F">
        <w:rPr>
          <w:i/>
          <w:noProof/>
          <w:lang w:val="ga-IE"/>
        </w:rPr>
        <w:t>Proteins</w:t>
      </w:r>
      <w:r w:rsidRPr="00B67C2F">
        <w:rPr>
          <w:noProof/>
          <w:lang w:val="ga-IE"/>
        </w:rPr>
        <w:t xml:space="preserve"> </w:t>
      </w:r>
      <w:r w:rsidRPr="00B67C2F">
        <w:rPr>
          <w:b/>
          <w:noProof/>
          <w:lang w:val="ga-IE"/>
        </w:rPr>
        <w:t>1993</w:t>
      </w:r>
      <w:r w:rsidRPr="00B67C2F">
        <w:rPr>
          <w:noProof/>
          <w:lang w:val="ga-IE"/>
        </w:rPr>
        <w:t xml:space="preserve">, </w:t>
      </w:r>
      <w:r w:rsidRPr="00B67C2F">
        <w:rPr>
          <w:i/>
          <w:noProof/>
          <w:lang w:val="ga-IE"/>
        </w:rPr>
        <w:t>15</w:t>
      </w:r>
      <w:r w:rsidRPr="00B67C2F">
        <w:rPr>
          <w:noProof/>
          <w:lang w:val="ga-IE"/>
        </w:rPr>
        <w:t>, 252-265.</w:t>
      </w:r>
      <w:bookmarkEnd w:id="54"/>
    </w:p>
    <w:p w:rsidR="00B67C2F" w:rsidRPr="00B67C2F" w:rsidRDefault="00B67C2F" w:rsidP="00B67C2F">
      <w:pPr>
        <w:pStyle w:val="TFReferencesSection"/>
        <w:rPr>
          <w:noProof/>
          <w:lang w:val="ga-IE"/>
        </w:rPr>
      </w:pPr>
      <w:bookmarkStart w:id="55" w:name="_ENREF_55"/>
      <w:r w:rsidRPr="00B67C2F">
        <w:rPr>
          <w:noProof/>
          <w:lang w:val="ga-IE"/>
        </w:rPr>
        <w:t>(55)</w:t>
      </w:r>
      <w:r w:rsidRPr="00B67C2F">
        <w:rPr>
          <w:noProof/>
          <w:lang w:val="ga-IE"/>
        </w:rPr>
        <w:tab/>
        <w:t xml:space="preserve">Alexov, E. G.; Gunner, M. R. </w:t>
      </w:r>
      <w:r w:rsidRPr="00B67C2F">
        <w:rPr>
          <w:i/>
          <w:noProof/>
          <w:lang w:val="ga-IE"/>
        </w:rPr>
        <w:t>Biophys. J.</w:t>
      </w:r>
      <w:r w:rsidRPr="00B67C2F">
        <w:rPr>
          <w:noProof/>
          <w:lang w:val="ga-IE"/>
        </w:rPr>
        <w:t xml:space="preserve"> </w:t>
      </w:r>
      <w:r w:rsidRPr="00B67C2F">
        <w:rPr>
          <w:b/>
          <w:noProof/>
          <w:lang w:val="ga-IE"/>
        </w:rPr>
        <w:t>1997</w:t>
      </w:r>
      <w:r w:rsidRPr="00B67C2F">
        <w:rPr>
          <w:noProof/>
          <w:lang w:val="ga-IE"/>
        </w:rPr>
        <w:t xml:space="preserve">, </w:t>
      </w:r>
      <w:r w:rsidRPr="00B67C2F">
        <w:rPr>
          <w:i/>
          <w:noProof/>
          <w:lang w:val="ga-IE"/>
        </w:rPr>
        <w:t>72</w:t>
      </w:r>
      <w:r w:rsidRPr="00B67C2F">
        <w:rPr>
          <w:noProof/>
          <w:lang w:val="ga-IE"/>
        </w:rPr>
        <w:t>, 2075-2093.</w:t>
      </w:r>
      <w:bookmarkEnd w:id="55"/>
    </w:p>
    <w:p w:rsidR="00B67C2F" w:rsidRPr="00B67C2F" w:rsidRDefault="00B67C2F" w:rsidP="00B67C2F">
      <w:pPr>
        <w:pStyle w:val="TFReferencesSection"/>
        <w:rPr>
          <w:noProof/>
          <w:lang w:val="ga-IE"/>
        </w:rPr>
      </w:pPr>
      <w:bookmarkStart w:id="56" w:name="_ENREF_56"/>
      <w:r w:rsidRPr="00B67C2F">
        <w:rPr>
          <w:noProof/>
          <w:lang w:val="ga-IE"/>
        </w:rPr>
        <w:t>(56)</w:t>
      </w:r>
      <w:r w:rsidRPr="00B67C2F">
        <w:rPr>
          <w:noProof/>
          <w:lang w:val="ga-IE"/>
        </w:rPr>
        <w:tab/>
        <w:t xml:space="preserve">Bashford, D.; Karplus, M. </w:t>
      </w:r>
      <w:r w:rsidRPr="00B67C2F">
        <w:rPr>
          <w:i/>
          <w:noProof/>
          <w:lang w:val="ga-IE"/>
        </w:rPr>
        <w:t>Biochemistry</w:t>
      </w:r>
      <w:r w:rsidRPr="00B67C2F">
        <w:rPr>
          <w:noProof/>
          <w:lang w:val="ga-IE"/>
        </w:rPr>
        <w:t xml:space="preserve"> </w:t>
      </w:r>
      <w:r w:rsidRPr="00B67C2F">
        <w:rPr>
          <w:b/>
          <w:noProof/>
          <w:lang w:val="ga-IE"/>
        </w:rPr>
        <w:t>1990</w:t>
      </w:r>
      <w:r w:rsidRPr="00B67C2F">
        <w:rPr>
          <w:noProof/>
          <w:lang w:val="ga-IE"/>
        </w:rPr>
        <w:t xml:space="preserve">, </w:t>
      </w:r>
      <w:r w:rsidRPr="00B67C2F">
        <w:rPr>
          <w:i/>
          <w:noProof/>
          <w:lang w:val="ga-IE"/>
        </w:rPr>
        <w:t>29</w:t>
      </w:r>
      <w:r w:rsidRPr="00B67C2F">
        <w:rPr>
          <w:noProof/>
          <w:lang w:val="ga-IE"/>
        </w:rPr>
        <w:t>, 10219-10225.</w:t>
      </w:r>
      <w:bookmarkEnd w:id="56"/>
    </w:p>
    <w:p w:rsidR="00B67C2F" w:rsidRPr="00B67C2F" w:rsidRDefault="00B67C2F" w:rsidP="00B67C2F">
      <w:pPr>
        <w:pStyle w:val="TFReferencesSection"/>
        <w:rPr>
          <w:noProof/>
          <w:lang w:val="ga-IE"/>
        </w:rPr>
      </w:pPr>
      <w:bookmarkStart w:id="57" w:name="_ENREF_57"/>
      <w:r w:rsidRPr="00B67C2F">
        <w:rPr>
          <w:noProof/>
          <w:lang w:val="ga-IE"/>
        </w:rPr>
        <w:t>(57)</w:t>
      </w:r>
      <w:r w:rsidRPr="00B67C2F">
        <w:rPr>
          <w:noProof/>
          <w:lang w:val="ga-IE"/>
        </w:rPr>
        <w:tab/>
        <w:t xml:space="preserve">Gordon, J. C.; Myers, J. B.; Folta, T.; Shoja, V.; Heath, L. S.; Onufriev, A. </w:t>
      </w:r>
      <w:r w:rsidRPr="00B67C2F">
        <w:rPr>
          <w:i/>
          <w:noProof/>
          <w:lang w:val="ga-IE"/>
        </w:rPr>
        <w:t>Nucleic Acids Res.</w:t>
      </w:r>
      <w:r w:rsidRPr="00B67C2F">
        <w:rPr>
          <w:noProof/>
          <w:lang w:val="ga-IE"/>
        </w:rPr>
        <w:t xml:space="preserve"> </w:t>
      </w:r>
      <w:r w:rsidRPr="00B67C2F">
        <w:rPr>
          <w:b/>
          <w:noProof/>
          <w:lang w:val="ga-IE"/>
        </w:rPr>
        <w:t>2005</w:t>
      </w:r>
      <w:r w:rsidRPr="00B67C2F">
        <w:rPr>
          <w:noProof/>
          <w:lang w:val="ga-IE"/>
        </w:rPr>
        <w:t xml:space="preserve">, </w:t>
      </w:r>
      <w:r w:rsidRPr="00B67C2F">
        <w:rPr>
          <w:i/>
          <w:noProof/>
          <w:lang w:val="ga-IE"/>
        </w:rPr>
        <w:t>33</w:t>
      </w:r>
      <w:r w:rsidRPr="00B67C2F">
        <w:rPr>
          <w:noProof/>
          <w:lang w:val="ga-IE"/>
        </w:rPr>
        <w:t>, W368-371.</w:t>
      </w:r>
      <w:bookmarkEnd w:id="57"/>
    </w:p>
    <w:p w:rsidR="00B67C2F" w:rsidRPr="00B67C2F" w:rsidRDefault="00B67C2F" w:rsidP="00B67C2F">
      <w:pPr>
        <w:pStyle w:val="TFReferencesSection"/>
        <w:rPr>
          <w:noProof/>
          <w:lang w:val="ga-IE"/>
        </w:rPr>
      </w:pPr>
      <w:bookmarkStart w:id="58" w:name="_ENREF_58"/>
      <w:r w:rsidRPr="00B67C2F">
        <w:rPr>
          <w:noProof/>
          <w:lang w:val="ga-IE"/>
        </w:rPr>
        <w:t>(58)</w:t>
      </w:r>
      <w:r w:rsidRPr="00B67C2F">
        <w:rPr>
          <w:noProof/>
          <w:lang w:val="ga-IE"/>
        </w:rPr>
        <w:tab/>
        <w:t xml:space="preserve">Warwicker, J. </w:t>
      </w:r>
      <w:r w:rsidRPr="00B67C2F">
        <w:rPr>
          <w:i/>
          <w:noProof/>
          <w:lang w:val="ga-IE"/>
        </w:rPr>
        <w:t>Protein Sci.</w:t>
      </w:r>
      <w:r w:rsidRPr="00B67C2F">
        <w:rPr>
          <w:noProof/>
          <w:lang w:val="ga-IE"/>
        </w:rPr>
        <w:t xml:space="preserve"> </w:t>
      </w:r>
      <w:r w:rsidRPr="00B67C2F">
        <w:rPr>
          <w:b/>
          <w:noProof/>
          <w:lang w:val="ga-IE"/>
        </w:rPr>
        <w:t>1999</w:t>
      </w:r>
      <w:r w:rsidRPr="00B67C2F">
        <w:rPr>
          <w:noProof/>
          <w:lang w:val="ga-IE"/>
        </w:rPr>
        <w:t xml:space="preserve">, </w:t>
      </w:r>
      <w:r w:rsidRPr="00B67C2F">
        <w:rPr>
          <w:i/>
          <w:noProof/>
          <w:lang w:val="ga-IE"/>
        </w:rPr>
        <w:t>8</w:t>
      </w:r>
      <w:r w:rsidRPr="00B67C2F">
        <w:rPr>
          <w:noProof/>
          <w:lang w:val="ga-IE"/>
        </w:rPr>
        <w:t>, 418-425.</w:t>
      </w:r>
      <w:bookmarkEnd w:id="58"/>
    </w:p>
    <w:p w:rsidR="00B67C2F" w:rsidRPr="00B67C2F" w:rsidRDefault="00B67C2F" w:rsidP="00B67C2F">
      <w:pPr>
        <w:pStyle w:val="TFReferencesSection"/>
        <w:rPr>
          <w:noProof/>
          <w:lang w:val="ga-IE"/>
        </w:rPr>
      </w:pPr>
      <w:bookmarkStart w:id="59" w:name="_ENREF_59"/>
      <w:r w:rsidRPr="00B67C2F">
        <w:rPr>
          <w:noProof/>
          <w:lang w:val="ga-IE"/>
        </w:rPr>
        <w:t>(59)</w:t>
      </w:r>
      <w:r w:rsidRPr="00B67C2F">
        <w:rPr>
          <w:noProof/>
          <w:lang w:val="ga-IE"/>
        </w:rPr>
        <w:tab/>
        <w:t xml:space="preserve">Warshel, A.; Sharma, P.; Kato, M.; Parson, W. </w:t>
      </w:r>
      <w:r w:rsidRPr="00B67C2F">
        <w:rPr>
          <w:i/>
          <w:noProof/>
          <w:lang w:val="ga-IE"/>
        </w:rPr>
        <w:t>Biochim. Biophys. Acta</w:t>
      </w:r>
      <w:r w:rsidRPr="00B67C2F">
        <w:rPr>
          <w:noProof/>
          <w:lang w:val="ga-IE"/>
        </w:rPr>
        <w:t xml:space="preserve"> </w:t>
      </w:r>
      <w:r w:rsidRPr="00B67C2F">
        <w:rPr>
          <w:b/>
          <w:noProof/>
          <w:lang w:val="ga-IE"/>
        </w:rPr>
        <w:t>2006</w:t>
      </w:r>
      <w:r w:rsidRPr="00B67C2F">
        <w:rPr>
          <w:noProof/>
          <w:lang w:val="ga-IE"/>
        </w:rPr>
        <w:t xml:space="preserve">, </w:t>
      </w:r>
      <w:r w:rsidRPr="00B67C2F">
        <w:rPr>
          <w:i/>
          <w:noProof/>
          <w:lang w:val="ga-IE"/>
        </w:rPr>
        <w:t>1764</w:t>
      </w:r>
      <w:r w:rsidRPr="00B67C2F">
        <w:rPr>
          <w:noProof/>
          <w:lang w:val="ga-IE"/>
        </w:rPr>
        <w:t>, 1647-1676.</w:t>
      </w:r>
      <w:bookmarkEnd w:id="59"/>
    </w:p>
    <w:p w:rsidR="00B67C2F" w:rsidRPr="00B67C2F" w:rsidRDefault="00B67C2F" w:rsidP="00B67C2F">
      <w:pPr>
        <w:pStyle w:val="TFReferencesSection"/>
        <w:rPr>
          <w:noProof/>
          <w:lang w:val="ga-IE"/>
        </w:rPr>
      </w:pPr>
      <w:bookmarkStart w:id="60" w:name="_ENREF_60"/>
      <w:r w:rsidRPr="00B67C2F">
        <w:rPr>
          <w:noProof/>
          <w:lang w:val="ga-IE"/>
        </w:rPr>
        <w:t>(60)</w:t>
      </w:r>
      <w:r w:rsidRPr="00B67C2F">
        <w:rPr>
          <w:noProof/>
          <w:lang w:val="ga-IE"/>
        </w:rPr>
        <w:tab/>
        <w:t xml:space="preserve">Osapay, K.; Case, D. </w:t>
      </w:r>
      <w:r w:rsidRPr="00B67C2F">
        <w:rPr>
          <w:i/>
          <w:noProof/>
          <w:lang w:val="ga-IE"/>
        </w:rPr>
        <w:t>J. Am. Chem. Soc.</w:t>
      </w:r>
      <w:r w:rsidRPr="00B67C2F">
        <w:rPr>
          <w:noProof/>
          <w:lang w:val="ga-IE"/>
        </w:rPr>
        <w:t xml:space="preserve"> </w:t>
      </w:r>
      <w:r w:rsidRPr="00B67C2F">
        <w:rPr>
          <w:b/>
          <w:noProof/>
          <w:lang w:val="ga-IE"/>
        </w:rPr>
        <w:t>1991</w:t>
      </w:r>
      <w:r w:rsidRPr="00B67C2F">
        <w:rPr>
          <w:noProof/>
          <w:lang w:val="ga-IE"/>
        </w:rPr>
        <w:t xml:space="preserve">, </w:t>
      </w:r>
      <w:r w:rsidRPr="00B67C2F">
        <w:rPr>
          <w:i/>
          <w:noProof/>
          <w:lang w:val="ga-IE"/>
        </w:rPr>
        <w:t>113</w:t>
      </w:r>
      <w:r w:rsidRPr="00B67C2F">
        <w:rPr>
          <w:noProof/>
          <w:lang w:val="ga-IE"/>
        </w:rPr>
        <w:t>, 9436-9444.</w:t>
      </w:r>
      <w:bookmarkEnd w:id="60"/>
    </w:p>
    <w:p w:rsidR="00B67C2F" w:rsidRDefault="00B67C2F" w:rsidP="00B67C2F">
      <w:pPr>
        <w:pStyle w:val="TFReferencesSection"/>
        <w:rPr>
          <w:noProof/>
          <w:lang w:val="ga-IE"/>
        </w:rPr>
      </w:pPr>
    </w:p>
    <w:p w:rsidR="001A048B" w:rsidRPr="00BE533F" w:rsidRDefault="009055C5" w:rsidP="00B67C2F">
      <w:pPr>
        <w:pStyle w:val="TFReferencesSection"/>
      </w:pPr>
      <w:r w:rsidRPr="00F67795">
        <w:fldChar w:fldCharType="end"/>
      </w:r>
    </w:p>
    <w:p w:rsidR="001A048B" w:rsidRDefault="00E71831" w:rsidP="00B67C2F">
      <w:pPr>
        <w:pStyle w:val="TFReferencesSection"/>
        <w:sectPr w:rsidR="001A048B" w:rsidSect="001A048B">
          <w:type w:val="continuous"/>
          <w:pgSz w:w="12240" w:h="15840"/>
          <w:pgMar w:top="720" w:right="1094" w:bottom="720" w:left="1094" w:header="720" w:footer="720" w:gutter="0"/>
          <w:cols w:num="2" w:space="461"/>
        </w:sectPr>
      </w:pPr>
      <w:r>
        <w:br w:type="page"/>
      </w:r>
    </w:p>
    <w:p w:rsidR="001A048B" w:rsidRPr="00865479" w:rsidRDefault="001A048B" w:rsidP="001A048B">
      <w:pPr>
        <w:pBdr>
          <w:top w:val="single" w:sz="4" w:space="1" w:color="auto"/>
        </w:pBdr>
        <w:spacing w:before="120"/>
        <w:rPr>
          <w:rFonts w:ascii="Arno Pro" w:hAnsi="Arno Pro"/>
          <w:sz w:val="20"/>
        </w:rPr>
      </w:pPr>
    </w:p>
    <w:p w:rsidR="001A048B" w:rsidRPr="00C45E7B" w:rsidRDefault="00C21995" w:rsidP="001A048B">
      <w:pPr>
        <w:pBdr>
          <w:bottom w:val="single" w:sz="4" w:space="1" w:color="auto"/>
        </w:pBdr>
        <w:spacing w:after="240"/>
        <w:jc w:val="center"/>
        <w:rPr>
          <w:rFonts w:ascii="Arno Pro" w:hAnsi="Arno Pro"/>
        </w:rPr>
      </w:pPr>
      <w:r>
        <w:rPr>
          <w:rFonts w:ascii="Arno Pro" w:hAnsi="Arno Pro"/>
          <w:noProof/>
          <w:lang w:val="en-GB" w:eastAsia="en-GB"/>
        </w:rPr>
        <w:drawing>
          <wp:inline distT="0" distB="0" distL="0" distR="0">
            <wp:extent cx="3057144" cy="1258824"/>
            <wp:effectExtent l="0" t="0" r="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C.tif"/>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057144" cy="1258824"/>
                    </a:xfrm>
                    <a:prstGeom prst="rect">
                      <a:avLst/>
                    </a:prstGeom>
                  </pic:spPr>
                </pic:pic>
              </a:graphicData>
            </a:graphic>
          </wp:inline>
        </w:drawing>
      </w:r>
    </w:p>
    <w:sectPr w:rsidR="001A048B" w:rsidRPr="00C45E7B" w:rsidSect="001A048B">
      <w:headerReference w:type="even" r:id="rId16"/>
      <w:footerReference w:type="even" r:id="rId17"/>
      <w:footerReference w:type="default" r:id="rId18"/>
      <w:type w:val="continuous"/>
      <w:pgSz w:w="12240" w:h="15840"/>
      <w:pgMar w:top="720" w:right="1094" w:bottom="720" w:left="1094" w:header="0" w:footer="0" w:gutter="0"/>
      <w:cols w:space="47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214" w:rsidRDefault="00654214">
      <w:r>
        <w:separator/>
      </w:r>
    </w:p>
    <w:p w:rsidR="00654214" w:rsidRDefault="00654214"/>
  </w:endnote>
  <w:endnote w:type="continuationSeparator" w:id="0">
    <w:p w:rsidR="00654214" w:rsidRDefault="00654214">
      <w:r>
        <w:continuationSeparator/>
      </w:r>
    </w:p>
    <w:p w:rsidR="00654214" w:rsidRDefault="0065421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New York">
    <w:panose1 w:val="02040503060506020304"/>
    <w:charset w:val="00"/>
    <w:family w:val="roman"/>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yriad Pro Light">
    <w:altName w:val="Aria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20002A87" w:usb1="80000000" w:usb2="00000008" w:usb3="00000000" w:csb0="000001FF" w:csb1="00000000"/>
  </w:font>
  <w:font w:name="Arno Pro">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STIXGeneral">
    <w:altName w:val="Times New Roman"/>
    <w:panose1 w:val="00000000000000000000"/>
    <w:charset w:val="00"/>
    <w:family w:val="roman"/>
    <w:notTrueType/>
    <w:pitch w:val="default"/>
    <w:sig w:usb0="00000000" w:usb1="00000000" w:usb2="00000000" w:usb3="00000000" w:csb0="0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09C" w:rsidRDefault="009055C5" w:rsidP="00B1775E">
    <w:pPr>
      <w:pStyle w:val="Footer"/>
      <w:framePr w:wrap="around" w:vAnchor="text" w:hAnchor="margin" w:xAlign="center" w:y="1"/>
      <w:rPr>
        <w:rStyle w:val="PageNumber"/>
      </w:rPr>
    </w:pPr>
    <w:r>
      <w:rPr>
        <w:rStyle w:val="PageNumber"/>
      </w:rPr>
      <w:fldChar w:fldCharType="begin"/>
    </w:r>
    <w:r w:rsidR="005F409C">
      <w:rPr>
        <w:rStyle w:val="PageNumber"/>
      </w:rPr>
      <w:instrText xml:space="preserve">PAGE  </w:instrText>
    </w:r>
    <w:r>
      <w:rPr>
        <w:rStyle w:val="PageNumber"/>
      </w:rPr>
      <w:fldChar w:fldCharType="end"/>
    </w:r>
  </w:p>
  <w:p w:rsidR="005F409C" w:rsidRDefault="005F409C">
    <w:pPr>
      <w:framePr w:wrap="around" w:vAnchor="text" w:hAnchor="margin" w:xAlign="right" w:y="1"/>
      <w:rPr>
        <w:rStyle w:val="PageNumber"/>
      </w:rPr>
    </w:pPr>
    <w:proofErr w:type="gramStart"/>
    <w:r>
      <w:rPr>
        <w:rStyle w:val="PageNumber"/>
      </w:rPr>
      <w:t xml:space="preserve">PAGE  </w:t>
    </w:r>
    <w:r>
      <w:rPr>
        <w:rStyle w:val="PageNumber"/>
        <w:noProof/>
      </w:rPr>
      <w:t>2</w:t>
    </w:r>
    <w:proofErr w:type="gramEnd"/>
  </w:p>
  <w:p w:rsidR="005F409C" w:rsidRDefault="005F409C">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09C" w:rsidRPr="00B1775E" w:rsidRDefault="009055C5" w:rsidP="00B1775E">
    <w:pPr>
      <w:pStyle w:val="Footer"/>
      <w:framePr w:wrap="around" w:vAnchor="text" w:hAnchor="margin" w:xAlign="center" w:y="1"/>
      <w:rPr>
        <w:rStyle w:val="PageNumber"/>
        <w:rFonts w:ascii="Arno Pro" w:hAnsi="Arno Pro"/>
        <w:sz w:val="19"/>
        <w:szCs w:val="19"/>
      </w:rPr>
    </w:pPr>
    <w:r w:rsidRPr="00B1775E">
      <w:rPr>
        <w:rStyle w:val="PageNumber"/>
        <w:rFonts w:ascii="Arno Pro" w:hAnsi="Arno Pro"/>
        <w:sz w:val="19"/>
        <w:szCs w:val="19"/>
      </w:rPr>
      <w:fldChar w:fldCharType="begin"/>
    </w:r>
    <w:r w:rsidR="005F409C" w:rsidRPr="00B1775E">
      <w:rPr>
        <w:rStyle w:val="PageNumber"/>
        <w:rFonts w:ascii="Arno Pro" w:hAnsi="Arno Pro"/>
        <w:sz w:val="19"/>
        <w:szCs w:val="19"/>
      </w:rPr>
      <w:instrText xml:space="preserve">PAGE  </w:instrText>
    </w:r>
    <w:r w:rsidRPr="00B1775E">
      <w:rPr>
        <w:rStyle w:val="PageNumber"/>
        <w:rFonts w:ascii="Arno Pro" w:hAnsi="Arno Pro"/>
        <w:sz w:val="19"/>
        <w:szCs w:val="19"/>
      </w:rPr>
      <w:fldChar w:fldCharType="separate"/>
    </w:r>
    <w:r w:rsidR="00901C71">
      <w:rPr>
        <w:rStyle w:val="PageNumber"/>
        <w:rFonts w:ascii="Arno Pro" w:hAnsi="Arno Pro"/>
        <w:noProof/>
        <w:sz w:val="19"/>
        <w:szCs w:val="19"/>
      </w:rPr>
      <w:t>1</w:t>
    </w:r>
    <w:r w:rsidRPr="00B1775E">
      <w:rPr>
        <w:rStyle w:val="PageNumber"/>
        <w:rFonts w:ascii="Arno Pro" w:hAnsi="Arno Pro"/>
        <w:sz w:val="19"/>
        <w:szCs w:val="19"/>
      </w:rPr>
      <w:fldChar w:fldCharType="end"/>
    </w:r>
  </w:p>
  <w:p w:rsidR="005F409C" w:rsidRDefault="005F409C">
    <w:pP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09C" w:rsidRDefault="009055C5">
    <w:pPr>
      <w:pStyle w:val="Footer"/>
      <w:framePr w:wrap="around" w:vAnchor="text" w:hAnchor="margin" w:xAlign="right" w:y="1"/>
      <w:rPr>
        <w:rStyle w:val="PageNumber"/>
      </w:rPr>
    </w:pPr>
    <w:r>
      <w:rPr>
        <w:rStyle w:val="PageNumber"/>
      </w:rPr>
      <w:fldChar w:fldCharType="begin"/>
    </w:r>
    <w:r w:rsidR="005F409C">
      <w:rPr>
        <w:rStyle w:val="PageNumber"/>
      </w:rPr>
      <w:instrText xml:space="preserve">PAGE  </w:instrText>
    </w:r>
    <w:r>
      <w:rPr>
        <w:rStyle w:val="PageNumber"/>
      </w:rPr>
      <w:fldChar w:fldCharType="separate"/>
    </w:r>
    <w:r w:rsidR="005F409C">
      <w:rPr>
        <w:rStyle w:val="PageNumber"/>
        <w:noProof/>
      </w:rPr>
      <w:t>1</w:t>
    </w:r>
    <w:r>
      <w:rPr>
        <w:rStyle w:val="PageNumber"/>
      </w:rPr>
      <w:fldChar w:fldCharType="end"/>
    </w:r>
  </w:p>
  <w:p w:rsidR="005F409C" w:rsidRDefault="005F409C">
    <w:pPr>
      <w:pStyle w:val="Footer"/>
      <w:ind w:right="360"/>
    </w:pPr>
  </w:p>
  <w:p w:rsidR="005F409C" w:rsidRDefault="005F409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09C" w:rsidRDefault="009055C5">
    <w:pPr>
      <w:pStyle w:val="Footer"/>
      <w:framePr w:wrap="around" w:vAnchor="text" w:hAnchor="margin" w:xAlign="right" w:y="1"/>
      <w:rPr>
        <w:rStyle w:val="PageNumber"/>
      </w:rPr>
    </w:pPr>
    <w:r>
      <w:rPr>
        <w:rStyle w:val="PageNumber"/>
      </w:rPr>
      <w:fldChar w:fldCharType="begin"/>
    </w:r>
    <w:r w:rsidR="005F409C">
      <w:rPr>
        <w:rStyle w:val="PageNumber"/>
      </w:rPr>
      <w:instrText xml:space="preserve">PAGE  </w:instrText>
    </w:r>
    <w:r>
      <w:rPr>
        <w:rStyle w:val="PageNumber"/>
      </w:rPr>
      <w:fldChar w:fldCharType="separate"/>
    </w:r>
    <w:r w:rsidR="00901C71">
      <w:rPr>
        <w:rStyle w:val="PageNumber"/>
        <w:noProof/>
      </w:rPr>
      <w:t>11</w:t>
    </w:r>
    <w:r>
      <w:rPr>
        <w:rStyle w:val="PageNumber"/>
      </w:rPr>
      <w:fldChar w:fldCharType="end"/>
    </w:r>
  </w:p>
  <w:p w:rsidR="005F409C" w:rsidRDefault="005F409C">
    <w:pPr>
      <w:pStyle w:val="Footer"/>
      <w:ind w:right="360"/>
    </w:pPr>
  </w:p>
  <w:p w:rsidR="005F409C" w:rsidRDefault="005F409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214" w:rsidRDefault="00654214">
      <w:r>
        <w:separator/>
      </w:r>
    </w:p>
    <w:p w:rsidR="00654214" w:rsidRDefault="00654214"/>
  </w:footnote>
  <w:footnote w:type="continuationSeparator" w:id="0">
    <w:p w:rsidR="00654214" w:rsidRDefault="00654214">
      <w:r>
        <w:continuationSeparator/>
      </w:r>
    </w:p>
    <w:p w:rsidR="00654214" w:rsidRDefault="0065421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09C" w:rsidRDefault="005F409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1">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2">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4">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5">
    <w:nsid w:val="41DB2E3C"/>
    <w:multiLevelType w:val="singleLevel"/>
    <w:tmpl w:val="E5E28CB0"/>
    <w:lvl w:ilvl="0">
      <w:start w:val="1"/>
      <w:numFmt w:val="lowerLetter"/>
      <w:lvlText w:val="%1."/>
      <w:lvlJc w:val="left"/>
      <w:pPr>
        <w:tabs>
          <w:tab w:val="num" w:pos="1080"/>
        </w:tabs>
        <w:ind w:left="1080" w:hanging="360"/>
      </w:pPr>
      <w:rPr>
        <w:rFonts w:hint="default"/>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0"/>
  <w:bordersDoNotSurroundHeader/>
  <w:bordersDoNotSurroundFooter/>
  <w:proofState w:spelling="clean" w:grammar="clean"/>
  <w:stylePaneFormatFilter w:val="3F01"/>
  <w:trackRevisions/>
  <w:defaultTabStop w:val="720"/>
  <w:autoHyphenation/>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Suspended&gt;0&lt;/Suspended&gt;&lt;/ENInstantFormat&gt;"/>
    <w:docVar w:name="EN.Layout" w:val="&lt;ENLayout&gt;&lt;Style&gt;J Amer Chem Society&lt;/Style&gt;&lt;LeftDelim&gt;{&lt;/LeftDelim&gt;&lt;RightDelim&gt;}&lt;/RightDelim&gt;&lt;FontName&gt;Arno Pro&lt;/FontName&gt;&lt;FontSize&gt;8&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tpdwwap0i90e99ewatt5xx062s9es0r52e20&quot;&gt;refs_dielectric_constant&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record-ids&gt;&lt;/item&gt;&lt;/Libraries&gt;"/>
  </w:docVars>
  <w:rsids>
    <w:rsidRoot w:val="0019383E"/>
    <w:rsid w:val="00017F17"/>
    <w:rsid w:val="00030722"/>
    <w:rsid w:val="0003203D"/>
    <w:rsid w:val="001369A0"/>
    <w:rsid w:val="00154D6B"/>
    <w:rsid w:val="00156C1D"/>
    <w:rsid w:val="00186FAB"/>
    <w:rsid w:val="0019383E"/>
    <w:rsid w:val="001A048B"/>
    <w:rsid w:val="001A5C48"/>
    <w:rsid w:val="001E6BD5"/>
    <w:rsid w:val="00200ED0"/>
    <w:rsid w:val="00246A25"/>
    <w:rsid w:val="00273D95"/>
    <w:rsid w:val="002B68FD"/>
    <w:rsid w:val="002C0870"/>
    <w:rsid w:val="0035207F"/>
    <w:rsid w:val="004571C2"/>
    <w:rsid w:val="004846AD"/>
    <w:rsid w:val="0049625D"/>
    <w:rsid w:val="004E6CEC"/>
    <w:rsid w:val="00512CB6"/>
    <w:rsid w:val="00551B4D"/>
    <w:rsid w:val="00572037"/>
    <w:rsid w:val="0058164A"/>
    <w:rsid w:val="005F409C"/>
    <w:rsid w:val="006245D3"/>
    <w:rsid w:val="00642FC5"/>
    <w:rsid w:val="00654214"/>
    <w:rsid w:val="00701652"/>
    <w:rsid w:val="00704567"/>
    <w:rsid w:val="00710371"/>
    <w:rsid w:val="00735215"/>
    <w:rsid w:val="00737D98"/>
    <w:rsid w:val="0077229F"/>
    <w:rsid w:val="00790242"/>
    <w:rsid w:val="007C3CD2"/>
    <w:rsid w:val="00832195"/>
    <w:rsid w:val="008348A2"/>
    <w:rsid w:val="008A7093"/>
    <w:rsid w:val="008C1084"/>
    <w:rsid w:val="00901C71"/>
    <w:rsid w:val="009055C5"/>
    <w:rsid w:val="00940756"/>
    <w:rsid w:val="009D2B71"/>
    <w:rsid w:val="009F1F51"/>
    <w:rsid w:val="00A04F2F"/>
    <w:rsid w:val="00A315A8"/>
    <w:rsid w:val="00A33FBE"/>
    <w:rsid w:val="00AA1B8F"/>
    <w:rsid w:val="00AD72A6"/>
    <w:rsid w:val="00AF3710"/>
    <w:rsid w:val="00B1775E"/>
    <w:rsid w:val="00B65028"/>
    <w:rsid w:val="00B67C2F"/>
    <w:rsid w:val="00BD3763"/>
    <w:rsid w:val="00BD44F2"/>
    <w:rsid w:val="00BF0749"/>
    <w:rsid w:val="00C21995"/>
    <w:rsid w:val="00C53D5D"/>
    <w:rsid w:val="00C70445"/>
    <w:rsid w:val="00CD220D"/>
    <w:rsid w:val="00CE6839"/>
    <w:rsid w:val="00D02CB2"/>
    <w:rsid w:val="00D60B6B"/>
    <w:rsid w:val="00DC5E83"/>
    <w:rsid w:val="00DF5612"/>
    <w:rsid w:val="00E17E5D"/>
    <w:rsid w:val="00E71831"/>
    <w:rsid w:val="00E85E10"/>
    <w:rsid w:val="00ED3A17"/>
    <w:rsid w:val="00F16A1D"/>
    <w:rsid w:val="00F516A4"/>
    <w:rsid w:val="00F67795"/>
    <w:rsid w:val="00FC62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5C5"/>
    <w:pPr>
      <w:spacing w:after="200"/>
      <w:jc w:val="both"/>
    </w:pPr>
    <w:rPr>
      <w:rFonts w:ascii="Times" w:hAnsi="Times"/>
      <w:sz w:val="24"/>
    </w:rPr>
  </w:style>
  <w:style w:type="paragraph" w:styleId="Heading1">
    <w:name w:val="heading 1"/>
    <w:basedOn w:val="Normal"/>
    <w:next w:val="Normal"/>
    <w:link w:val="Heading1Char"/>
    <w:uiPriority w:val="9"/>
    <w:qFormat/>
    <w:rsid w:val="00865479"/>
    <w:pPr>
      <w:keepNext/>
      <w:spacing w:before="180" w:after="60"/>
      <w:ind w:left="480" w:hanging="240"/>
      <w:outlineLvl w:val="0"/>
    </w:pPr>
    <w:rPr>
      <w:rFonts w:ascii="Myriad Pro Light" w:hAnsi="Myriad Pro Light" w:cs="Arial"/>
      <w:b/>
      <w:bCs/>
      <w:kern w:val="32"/>
      <w:sz w:val="22"/>
      <w:szCs w:val="32"/>
    </w:rPr>
  </w:style>
  <w:style w:type="paragraph" w:styleId="Heading2">
    <w:name w:val="heading 2"/>
    <w:basedOn w:val="Normal"/>
    <w:next w:val="Normal"/>
    <w:link w:val="Heading2Char"/>
    <w:uiPriority w:val="9"/>
    <w:qFormat/>
    <w:rsid w:val="00865479"/>
    <w:pPr>
      <w:keepNext/>
      <w:spacing w:before="60" w:after="60"/>
      <w:outlineLvl w:val="1"/>
    </w:pPr>
    <w:rPr>
      <w:rFonts w:ascii="Myriad Pro Light" w:hAnsi="Myriad Pro Light" w:cs="Arial"/>
      <w:b/>
      <w:bCs/>
      <w:iCs/>
      <w:sz w:val="20"/>
      <w:szCs w:val="28"/>
    </w:rPr>
  </w:style>
  <w:style w:type="paragraph" w:styleId="Heading3">
    <w:name w:val="heading 3"/>
    <w:basedOn w:val="Normal"/>
    <w:next w:val="Normal"/>
    <w:link w:val="Heading3Char"/>
    <w:uiPriority w:val="9"/>
    <w:qFormat/>
    <w:rsid w:val="00865479"/>
    <w:pPr>
      <w:keepNext/>
      <w:spacing w:before="60" w:after="60"/>
      <w:ind w:left="180"/>
      <w:outlineLvl w:val="2"/>
    </w:pPr>
    <w:rPr>
      <w:rFonts w:ascii="Myriad Pro Light" w:hAnsi="Myriad Pro Light"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028"/>
    <w:rPr>
      <w:rFonts w:ascii="Myriad Pro Light" w:hAnsi="Myriad Pro Light" w:cs="Arial"/>
      <w:b/>
      <w:bCs/>
      <w:kern w:val="32"/>
      <w:sz w:val="22"/>
      <w:szCs w:val="32"/>
    </w:rPr>
  </w:style>
  <w:style w:type="character" w:customStyle="1" w:styleId="Heading2Char">
    <w:name w:val="Heading 2 Char"/>
    <w:basedOn w:val="DefaultParagraphFont"/>
    <w:link w:val="Heading2"/>
    <w:uiPriority w:val="9"/>
    <w:rsid w:val="00B65028"/>
    <w:rPr>
      <w:rFonts w:ascii="Myriad Pro Light" w:hAnsi="Myriad Pro Light" w:cs="Arial"/>
      <w:b/>
      <w:bCs/>
      <w:iCs/>
      <w:szCs w:val="28"/>
    </w:rPr>
  </w:style>
  <w:style w:type="character" w:customStyle="1" w:styleId="Heading3Char">
    <w:name w:val="Heading 3 Char"/>
    <w:basedOn w:val="DefaultParagraphFont"/>
    <w:link w:val="Heading3"/>
    <w:uiPriority w:val="9"/>
    <w:rsid w:val="00B65028"/>
    <w:rPr>
      <w:rFonts w:ascii="Myriad Pro Light" w:hAnsi="Myriad Pro Light" w:cs="Arial"/>
      <w:b/>
      <w:bCs/>
      <w:szCs w:val="26"/>
    </w:rPr>
  </w:style>
  <w:style w:type="character" w:styleId="FollowedHyperlink">
    <w:name w:val="FollowedHyperlink"/>
    <w:rsid w:val="009055C5"/>
    <w:rPr>
      <w:color w:val="800080"/>
      <w:u w:val="single"/>
    </w:rPr>
  </w:style>
  <w:style w:type="paragraph" w:styleId="BodyText">
    <w:name w:val="Body Text"/>
    <w:basedOn w:val="Normal"/>
    <w:rsid w:val="009055C5"/>
    <w:pPr>
      <w:jc w:val="center"/>
    </w:pPr>
    <w:rPr>
      <w:b/>
      <w:sz w:val="40"/>
    </w:rPr>
  </w:style>
  <w:style w:type="paragraph" w:styleId="FootnoteText">
    <w:name w:val="footnote text"/>
    <w:basedOn w:val="Normal"/>
    <w:next w:val="TFReferencesSection"/>
    <w:link w:val="FootnoteTextChar"/>
    <w:uiPriority w:val="99"/>
    <w:rsid w:val="009055C5"/>
  </w:style>
  <w:style w:type="paragraph" w:customStyle="1" w:styleId="TFReferencesSection">
    <w:name w:val="TF_References_Section"/>
    <w:basedOn w:val="Normal"/>
    <w:next w:val="Normal"/>
    <w:autoRedefine/>
    <w:rsid w:val="00AC5F97"/>
    <w:pPr>
      <w:spacing w:after="0"/>
      <w:ind w:firstLine="187"/>
    </w:pPr>
    <w:rPr>
      <w:rFonts w:ascii="Arno Pro" w:hAnsi="Arno Pro"/>
      <w:kern w:val="19"/>
      <w:sz w:val="17"/>
      <w:szCs w:val="14"/>
    </w:rPr>
  </w:style>
  <w:style w:type="character" w:customStyle="1" w:styleId="FootnoteTextChar">
    <w:name w:val="Footnote Text Char"/>
    <w:basedOn w:val="DefaultParagraphFont"/>
    <w:link w:val="FootnoteText"/>
    <w:uiPriority w:val="99"/>
    <w:rsid w:val="00B65028"/>
    <w:rPr>
      <w:rFonts w:ascii="Times" w:hAnsi="Times"/>
      <w:sz w:val="24"/>
    </w:rPr>
  </w:style>
  <w:style w:type="paragraph" w:customStyle="1" w:styleId="TAMainText">
    <w:name w:val="TA_Main_Text"/>
    <w:basedOn w:val="Normal"/>
    <w:autoRedefine/>
    <w:rsid w:val="00186FAB"/>
    <w:pPr>
      <w:spacing w:after="60"/>
      <w:ind w:firstLine="180"/>
    </w:pPr>
    <w:rPr>
      <w:rFonts w:ascii="Arno Pro" w:hAnsi="Arno Pro"/>
      <w:kern w:val="21"/>
      <w:sz w:val="19"/>
    </w:rPr>
  </w:style>
  <w:style w:type="paragraph" w:customStyle="1" w:styleId="BATitle">
    <w:name w:val="BA_Title"/>
    <w:basedOn w:val="Normal"/>
    <w:next w:val="BBAuthorName"/>
    <w:autoRedefine/>
    <w:rsid w:val="00427112"/>
    <w:pPr>
      <w:spacing w:before="1400" w:after="180"/>
      <w:jc w:val="left"/>
    </w:pPr>
    <w:rPr>
      <w:rFonts w:ascii="Myriad Pro Light" w:hAnsi="Myriad Pro Light"/>
      <w:b/>
      <w:kern w:val="36"/>
      <w:sz w:val="34"/>
    </w:rPr>
  </w:style>
  <w:style w:type="paragraph" w:customStyle="1" w:styleId="BBAuthorName">
    <w:name w:val="BB_Author_Name"/>
    <w:basedOn w:val="Normal"/>
    <w:next w:val="BCAuthorAddress"/>
    <w:autoRedefine/>
    <w:rsid w:val="000E75E3"/>
    <w:pPr>
      <w:spacing w:after="180"/>
      <w:jc w:val="left"/>
    </w:pPr>
    <w:rPr>
      <w:rFonts w:ascii="Arno Pro" w:hAnsi="Arno Pro"/>
      <w:kern w:val="26"/>
    </w:rPr>
  </w:style>
  <w:style w:type="paragraph" w:customStyle="1" w:styleId="BCAuthorAddress">
    <w:name w:val="BC_Author_Address"/>
    <w:basedOn w:val="Normal"/>
    <w:next w:val="BIEmailAddress"/>
    <w:autoRedefine/>
    <w:rsid w:val="00AC5F97"/>
    <w:pPr>
      <w:spacing w:after="60"/>
      <w:jc w:val="left"/>
    </w:pPr>
    <w:rPr>
      <w:rFonts w:ascii="Arno Pro" w:hAnsi="Arno Pro"/>
      <w:kern w:val="22"/>
      <w:sz w:val="20"/>
    </w:rPr>
  </w:style>
  <w:style w:type="paragraph" w:customStyle="1" w:styleId="BIEmailAddress">
    <w:name w:val="BI_Email_Address"/>
    <w:basedOn w:val="Normal"/>
    <w:next w:val="AIReceivedDate"/>
    <w:autoRedefine/>
    <w:rsid w:val="003A0F5F"/>
    <w:pPr>
      <w:spacing w:after="100"/>
      <w:jc w:val="left"/>
    </w:pPr>
    <w:rPr>
      <w:rFonts w:ascii="Arno Pro" w:hAnsi="Arno Pro"/>
      <w:sz w:val="18"/>
    </w:rPr>
  </w:style>
  <w:style w:type="paragraph" w:customStyle="1" w:styleId="AIReceivedDate">
    <w:name w:val="AI_Received_Date"/>
    <w:basedOn w:val="Normal"/>
    <w:next w:val="Normal"/>
    <w:autoRedefine/>
    <w:rsid w:val="00A444E1"/>
    <w:pPr>
      <w:spacing w:after="100"/>
      <w:jc w:val="left"/>
    </w:pPr>
    <w:rPr>
      <w:rFonts w:ascii="Arno Pro" w:hAnsi="Arno Pro"/>
      <w:sz w:val="18"/>
    </w:rPr>
  </w:style>
  <w:style w:type="paragraph" w:customStyle="1" w:styleId="BDAbstract">
    <w:name w:val="BD_Abstract"/>
    <w:basedOn w:val="Normal"/>
    <w:next w:val="TAMainText"/>
    <w:link w:val="BDAbstractChar"/>
    <w:autoRedefine/>
    <w:rsid w:val="000E75E3"/>
    <w:pPr>
      <w:pBdr>
        <w:top w:val="single" w:sz="4" w:space="1" w:color="auto"/>
        <w:bottom w:val="single" w:sz="4" w:space="1" w:color="auto"/>
      </w:pBdr>
      <w:spacing w:before="100" w:after="600"/>
    </w:pPr>
    <w:rPr>
      <w:rFonts w:ascii="Arno Pro" w:hAnsi="Arno Pro"/>
      <w:kern w:val="21"/>
      <w:sz w:val="19"/>
    </w:rPr>
  </w:style>
  <w:style w:type="character" w:customStyle="1" w:styleId="BDAbstractChar">
    <w:name w:val="BD_Abstract Char"/>
    <w:link w:val="BDAbstract"/>
    <w:rsid w:val="000E75E3"/>
    <w:rPr>
      <w:rFonts w:ascii="Arno Pro" w:hAnsi="Arno Pro"/>
      <w:kern w:val="21"/>
      <w:sz w:val="19"/>
      <w:lang w:val="en-US" w:eastAsia="en-US" w:bidi="ar-SA"/>
    </w:rPr>
  </w:style>
  <w:style w:type="paragraph" w:customStyle="1" w:styleId="TDAcknowledgments">
    <w:name w:val="TD_Acknowledgments"/>
    <w:basedOn w:val="Normal"/>
    <w:next w:val="Normal"/>
    <w:link w:val="TDAcknowledgmentsChar"/>
    <w:autoRedefine/>
    <w:rsid w:val="00E75388"/>
    <w:pPr>
      <w:spacing w:after="0"/>
    </w:pPr>
    <w:rPr>
      <w:rFonts w:ascii="Arno Pro" w:hAnsi="Arno Pro"/>
      <w:kern w:val="20"/>
      <w:sz w:val="18"/>
    </w:rPr>
  </w:style>
  <w:style w:type="character" w:customStyle="1" w:styleId="TDAcknowledgmentsChar">
    <w:name w:val="TD_Acknowledgments Char"/>
    <w:link w:val="TDAcknowledgments"/>
    <w:rsid w:val="00E75388"/>
    <w:rPr>
      <w:rFonts w:ascii="Arno Pro" w:hAnsi="Arno Pro"/>
      <w:kern w:val="20"/>
      <w:sz w:val="18"/>
      <w:lang w:val="en-US" w:eastAsia="en-US" w:bidi="ar-SA"/>
    </w:rPr>
  </w:style>
  <w:style w:type="paragraph" w:customStyle="1" w:styleId="TESupportingInformation">
    <w:name w:val="TE_Supporting_Information"/>
    <w:basedOn w:val="Normal"/>
    <w:next w:val="Normal"/>
    <w:autoRedefine/>
    <w:rsid w:val="00157E12"/>
    <w:pPr>
      <w:spacing w:after="0"/>
    </w:pPr>
    <w:rPr>
      <w:rFonts w:ascii="Arno Pro" w:hAnsi="Arno Pro"/>
      <w:kern w:val="20"/>
      <w:sz w:val="18"/>
    </w:rPr>
  </w:style>
  <w:style w:type="paragraph" w:customStyle="1" w:styleId="VCSchemeTitle">
    <w:name w:val="VC_Scheme_Title"/>
    <w:basedOn w:val="Normal"/>
    <w:next w:val="Normal"/>
    <w:autoRedefine/>
    <w:rsid w:val="00427112"/>
    <w:pPr>
      <w:spacing w:after="180"/>
    </w:pPr>
    <w:rPr>
      <w:rFonts w:ascii="Arno Pro" w:hAnsi="Arno Pro"/>
      <w:b/>
      <w:kern w:val="21"/>
      <w:sz w:val="19"/>
    </w:rPr>
  </w:style>
  <w:style w:type="paragraph" w:customStyle="1" w:styleId="VDTableTitle">
    <w:name w:val="VD_Table_Title"/>
    <w:basedOn w:val="Normal"/>
    <w:next w:val="Normal"/>
    <w:autoRedefine/>
    <w:rsid w:val="00CE6839"/>
    <w:pPr>
      <w:spacing w:after="180"/>
    </w:pPr>
    <w:rPr>
      <w:rFonts w:ascii="Arno Pro" w:hAnsi="Arno Pro"/>
      <w:b/>
      <w:kern w:val="21"/>
      <w:sz w:val="19"/>
      <w:szCs w:val="19"/>
    </w:rPr>
  </w:style>
  <w:style w:type="paragraph" w:customStyle="1" w:styleId="VAFigureCaption">
    <w:name w:val="VA_Figure_Caption"/>
    <w:basedOn w:val="Normal"/>
    <w:next w:val="Normal"/>
    <w:autoRedefine/>
    <w:rsid w:val="000E75E3"/>
    <w:pPr>
      <w:spacing w:before="200" w:after="120"/>
    </w:pPr>
    <w:rPr>
      <w:rFonts w:ascii="Arno Pro" w:hAnsi="Arno Pro"/>
      <w:kern w:val="20"/>
      <w:sz w:val="18"/>
    </w:rPr>
  </w:style>
  <w:style w:type="paragraph" w:customStyle="1" w:styleId="VBChartTitle">
    <w:name w:val="VB_Chart_Title"/>
    <w:basedOn w:val="Normal"/>
    <w:next w:val="Normal"/>
    <w:autoRedefine/>
    <w:rsid w:val="00427112"/>
    <w:pPr>
      <w:spacing w:after="180"/>
    </w:pPr>
    <w:rPr>
      <w:rFonts w:ascii="Arno Pro" w:hAnsi="Arno Pro"/>
      <w:b/>
      <w:kern w:val="21"/>
      <w:sz w:val="19"/>
    </w:rPr>
  </w:style>
  <w:style w:type="paragraph" w:customStyle="1" w:styleId="FETableFootnote">
    <w:name w:val="FE_Table_Footnote"/>
    <w:basedOn w:val="Normal"/>
    <w:next w:val="Normal"/>
    <w:autoRedefine/>
    <w:rsid w:val="000E75E3"/>
    <w:pPr>
      <w:spacing w:before="60" w:after="120"/>
      <w:ind w:firstLine="187"/>
    </w:pPr>
    <w:rPr>
      <w:rFonts w:ascii="Arno Pro" w:hAnsi="Arno Pro"/>
      <w:sz w:val="18"/>
    </w:rPr>
  </w:style>
  <w:style w:type="paragraph" w:customStyle="1" w:styleId="FCChartFootnote">
    <w:name w:val="FC_Chart_Footnote"/>
    <w:basedOn w:val="Normal"/>
    <w:next w:val="Normal"/>
    <w:autoRedefine/>
    <w:rsid w:val="00157E12"/>
    <w:pPr>
      <w:spacing w:before="60" w:after="120"/>
      <w:ind w:firstLine="187"/>
    </w:pPr>
    <w:rPr>
      <w:rFonts w:ascii="Arno Pro" w:hAnsi="Arno Pro"/>
      <w:sz w:val="18"/>
    </w:rPr>
  </w:style>
  <w:style w:type="paragraph" w:customStyle="1" w:styleId="FDSchemeFootnote">
    <w:name w:val="FD_Scheme_Footnote"/>
    <w:basedOn w:val="Normal"/>
    <w:next w:val="Normal"/>
    <w:autoRedefine/>
    <w:rsid w:val="00157E12"/>
    <w:pPr>
      <w:spacing w:before="60" w:after="120"/>
      <w:ind w:firstLine="187"/>
    </w:pPr>
    <w:rPr>
      <w:rFonts w:ascii="Arno Pro" w:hAnsi="Arno Pro"/>
      <w:sz w:val="18"/>
    </w:rPr>
  </w:style>
  <w:style w:type="paragraph" w:customStyle="1" w:styleId="TCTableBody">
    <w:name w:val="TC_Table_Body"/>
    <w:basedOn w:val="Normal"/>
    <w:next w:val="Normal"/>
    <w:link w:val="TCTableBodyChar"/>
    <w:autoRedefine/>
    <w:rsid w:val="000E75E3"/>
    <w:pPr>
      <w:spacing w:before="20" w:after="60"/>
    </w:pPr>
    <w:rPr>
      <w:rFonts w:ascii="Arno Pro" w:hAnsi="Arno Pro"/>
      <w:kern w:val="20"/>
      <w:sz w:val="18"/>
    </w:rPr>
  </w:style>
  <w:style w:type="character" w:customStyle="1" w:styleId="TCTableBodyChar">
    <w:name w:val="TC_Table_Body Char"/>
    <w:link w:val="TCTableBody"/>
    <w:rsid w:val="000E75E3"/>
    <w:rPr>
      <w:rFonts w:ascii="Arno Pro" w:hAnsi="Arno Pro"/>
      <w:kern w:val="20"/>
      <w:sz w:val="18"/>
      <w:lang w:val="en-US" w:eastAsia="en-US" w:bidi="ar-SA"/>
    </w:rPr>
  </w:style>
  <w:style w:type="paragraph" w:customStyle="1" w:styleId="StyleFACorrespondingAuthorFootnote7pt">
    <w:name w:val="Style FA_Corresponding_Author_Footnote + 7 pt"/>
    <w:basedOn w:val="Normal"/>
    <w:next w:val="BGKeywords"/>
    <w:link w:val="StyleFACorrespondingAuthorFootnote7ptChar"/>
    <w:autoRedefine/>
    <w:rsid w:val="000D2D84"/>
    <w:pPr>
      <w:spacing w:after="0"/>
      <w:jc w:val="left"/>
    </w:pPr>
    <w:rPr>
      <w:rFonts w:ascii="Arno Pro" w:hAnsi="Arno Pro"/>
      <w:kern w:val="20"/>
      <w:sz w:val="18"/>
    </w:rPr>
  </w:style>
  <w:style w:type="paragraph" w:customStyle="1" w:styleId="BGKeywords">
    <w:name w:val="BG_Keywords"/>
    <w:basedOn w:val="Normal"/>
    <w:next w:val="BHBriefs"/>
    <w:autoRedefine/>
    <w:rsid w:val="00AC5F97"/>
    <w:pPr>
      <w:spacing w:after="220"/>
      <w:jc w:val="left"/>
    </w:pPr>
    <w:rPr>
      <w:rFonts w:ascii="Arno Pro" w:hAnsi="Arno Pro"/>
      <w:i/>
      <w:kern w:val="22"/>
      <w:sz w:val="20"/>
    </w:rPr>
  </w:style>
  <w:style w:type="paragraph" w:customStyle="1" w:styleId="BHBriefs">
    <w:name w:val="BH_Briefs"/>
    <w:basedOn w:val="Normal"/>
    <w:next w:val="BDAbstract"/>
    <w:autoRedefine/>
    <w:rsid w:val="000E75E3"/>
    <w:pPr>
      <w:spacing w:before="180" w:after="60"/>
      <w:jc w:val="left"/>
    </w:pPr>
    <w:rPr>
      <w:rFonts w:ascii="Arno Pro" w:hAnsi="Arno Pro"/>
      <w:kern w:val="22"/>
      <w:sz w:val="20"/>
    </w:rPr>
  </w:style>
  <w:style w:type="character" w:customStyle="1" w:styleId="StyleFACorrespondingAuthorFootnote7ptChar">
    <w:name w:val="Style FA_Corresponding_Author_Footnote + 7 pt Char"/>
    <w:link w:val="StyleFACorrespondingAuthorFootnote7pt"/>
    <w:rsid w:val="000D2D84"/>
    <w:rPr>
      <w:rFonts w:ascii="Arno Pro" w:hAnsi="Arno Pro"/>
      <w:kern w:val="20"/>
      <w:sz w:val="18"/>
      <w:lang w:val="en-US" w:eastAsia="en-US" w:bidi="ar-SA"/>
    </w:rPr>
  </w:style>
  <w:style w:type="paragraph" w:customStyle="1" w:styleId="BEAuthorBiography">
    <w:name w:val="BE_Author_Biography"/>
    <w:basedOn w:val="Normal"/>
    <w:autoRedefine/>
    <w:rsid w:val="003A0F5F"/>
    <w:rPr>
      <w:rFonts w:ascii="Arno Pro" w:hAnsi="Arno Pro"/>
      <w:sz w:val="22"/>
    </w:rPr>
  </w:style>
  <w:style w:type="paragraph" w:customStyle="1" w:styleId="StyleBIEmailAddress95pt">
    <w:name w:val="Style BI_Email_Address + 9.5 pt"/>
    <w:basedOn w:val="BIEmailAddress"/>
    <w:rsid w:val="007F6792"/>
    <w:pPr>
      <w:spacing w:after="60"/>
    </w:pPr>
    <w:rPr>
      <w:sz w:val="19"/>
    </w:rPr>
  </w:style>
  <w:style w:type="paragraph" w:customStyle="1" w:styleId="SNSynopsisTOC">
    <w:name w:val="SN_Synopsis_TOC"/>
    <w:basedOn w:val="Normal"/>
    <w:next w:val="Normal"/>
    <w:autoRedefine/>
    <w:rsid w:val="000E75E3"/>
    <w:pPr>
      <w:spacing w:after="60"/>
    </w:pPr>
    <w:rPr>
      <w:rFonts w:ascii="Arno Pro" w:hAnsi="Arno Pro"/>
      <w:kern w:val="22"/>
      <w:sz w:val="20"/>
    </w:rPr>
  </w:style>
  <w:style w:type="character" w:styleId="Hyperlink">
    <w:name w:val="Hyperlink"/>
    <w:uiPriority w:val="99"/>
    <w:rsid w:val="009055C5"/>
    <w:rPr>
      <w:color w:val="0000FF"/>
      <w:u w:val="single"/>
    </w:rPr>
  </w:style>
  <w:style w:type="paragraph" w:styleId="Footer">
    <w:name w:val="footer"/>
    <w:basedOn w:val="Normal"/>
    <w:link w:val="FooterChar"/>
    <w:uiPriority w:val="99"/>
    <w:rsid w:val="009055C5"/>
    <w:pPr>
      <w:tabs>
        <w:tab w:val="center" w:pos="4320"/>
        <w:tab w:val="right" w:pos="8640"/>
      </w:tabs>
    </w:pPr>
  </w:style>
  <w:style w:type="character" w:customStyle="1" w:styleId="FooterChar">
    <w:name w:val="Footer Char"/>
    <w:basedOn w:val="DefaultParagraphFont"/>
    <w:link w:val="Footer"/>
    <w:uiPriority w:val="99"/>
    <w:rsid w:val="00B65028"/>
    <w:rPr>
      <w:rFonts w:ascii="Times" w:hAnsi="Times"/>
      <w:sz w:val="24"/>
    </w:rPr>
  </w:style>
  <w:style w:type="character" w:styleId="PageNumber">
    <w:name w:val="page number"/>
    <w:basedOn w:val="DefaultParagraphFont"/>
    <w:uiPriority w:val="99"/>
    <w:rsid w:val="009055C5"/>
  </w:style>
  <w:style w:type="paragraph" w:styleId="BalloonText">
    <w:name w:val="Balloon Text"/>
    <w:basedOn w:val="Normal"/>
    <w:link w:val="BalloonTextChar"/>
    <w:uiPriority w:val="99"/>
    <w:semiHidden/>
    <w:rsid w:val="00E96302"/>
    <w:rPr>
      <w:rFonts w:ascii="Tahoma" w:hAnsi="Tahoma" w:cs="Tahoma"/>
      <w:sz w:val="16"/>
      <w:szCs w:val="16"/>
    </w:rPr>
  </w:style>
  <w:style w:type="character" w:customStyle="1" w:styleId="BalloonTextChar">
    <w:name w:val="Balloon Text Char"/>
    <w:basedOn w:val="DefaultParagraphFont"/>
    <w:link w:val="BalloonText"/>
    <w:uiPriority w:val="99"/>
    <w:semiHidden/>
    <w:rsid w:val="00B65028"/>
    <w:rPr>
      <w:rFonts w:ascii="Tahoma" w:hAnsi="Tahoma" w:cs="Tahoma"/>
      <w:sz w:val="16"/>
      <w:szCs w:val="16"/>
    </w:rPr>
  </w:style>
  <w:style w:type="character" w:styleId="EndnoteReference">
    <w:name w:val="endnote reference"/>
    <w:semiHidden/>
    <w:rsid w:val="00A66EDD"/>
    <w:rPr>
      <w:rFonts w:ascii="Times" w:hAnsi="Times"/>
      <w:sz w:val="18"/>
      <w:vertAlign w:val="superscript"/>
    </w:rPr>
  </w:style>
  <w:style w:type="paragraph" w:customStyle="1" w:styleId="StyleTCTableBodyBold">
    <w:name w:val="Style TC_Table_Body + Bold"/>
    <w:basedOn w:val="TCTableBody"/>
    <w:link w:val="StyleTCTableBodyBoldChar"/>
    <w:rsid w:val="000E75E3"/>
    <w:rPr>
      <w:b/>
      <w:bCs/>
      <w:kern w:val="22"/>
      <w:sz w:val="15"/>
    </w:rPr>
  </w:style>
  <w:style w:type="character" w:customStyle="1" w:styleId="StyleTCTableBodyBoldChar">
    <w:name w:val="Style TC_Table_Body + Bold Char"/>
    <w:link w:val="StyleTCTableBodyBold"/>
    <w:rsid w:val="000E75E3"/>
    <w:rPr>
      <w:rFonts w:ascii="Arno Pro" w:hAnsi="Arno Pro"/>
      <w:b/>
      <w:bCs/>
      <w:kern w:val="22"/>
      <w:sz w:val="15"/>
      <w:lang w:val="en-US" w:eastAsia="en-US" w:bidi="ar-SA"/>
    </w:rPr>
  </w:style>
  <w:style w:type="paragraph" w:customStyle="1" w:styleId="BDAbstractTitle">
    <w:name w:val="BD_Abstract_Title"/>
    <w:basedOn w:val="BDAbstract"/>
    <w:link w:val="BDAbstractTitleChar"/>
    <w:rsid w:val="006532A9"/>
    <w:rPr>
      <w:b/>
    </w:rPr>
  </w:style>
  <w:style w:type="character" w:customStyle="1" w:styleId="BDAbstractTitleChar">
    <w:name w:val="BD_Abstract_Title Char"/>
    <w:link w:val="BDAbstractTitle"/>
    <w:rsid w:val="006532A9"/>
    <w:rPr>
      <w:rFonts w:ascii="Arno Pro" w:hAnsi="Arno Pro"/>
      <w:b/>
      <w:kern w:val="21"/>
      <w:sz w:val="19"/>
      <w:lang w:val="en-US" w:eastAsia="en-US" w:bidi="ar-SA"/>
    </w:rPr>
  </w:style>
  <w:style w:type="paragraph" w:customStyle="1" w:styleId="TDAckTitle">
    <w:name w:val="TD_Ack_Title"/>
    <w:basedOn w:val="TDAcknowledgments"/>
    <w:link w:val="TDAckTitleChar"/>
    <w:rsid w:val="00AC5F97"/>
    <w:pPr>
      <w:spacing w:before="180" w:after="60"/>
    </w:pPr>
    <w:rPr>
      <w:rFonts w:ascii="Myriad Pro Light" w:hAnsi="Myriad Pro Light"/>
      <w:b/>
      <w:kern w:val="23"/>
      <w:sz w:val="21"/>
    </w:rPr>
  </w:style>
  <w:style w:type="character" w:customStyle="1" w:styleId="TDAckTitleChar">
    <w:name w:val="TD_Ack_Title Char"/>
    <w:link w:val="TDAckTitle"/>
    <w:rsid w:val="00AC5F97"/>
    <w:rPr>
      <w:rFonts w:ascii="Myriad Pro Light" w:hAnsi="Myriad Pro Light"/>
      <w:b/>
      <w:kern w:val="23"/>
      <w:sz w:val="21"/>
      <w:lang w:val="en-US" w:eastAsia="en-US" w:bidi="ar-SA"/>
    </w:rPr>
  </w:style>
  <w:style w:type="paragraph" w:customStyle="1" w:styleId="TESupportingInfoTitle">
    <w:name w:val="TE_Supporting_Info_Title"/>
    <w:basedOn w:val="TESupportingInformation"/>
    <w:autoRedefine/>
    <w:rsid w:val="00154D6B"/>
    <w:pPr>
      <w:spacing w:before="180" w:after="60"/>
    </w:pPr>
    <w:rPr>
      <w:rFonts w:ascii="Myriad Pro Light" w:hAnsi="Myriad Pro Light"/>
      <w:b/>
      <w:caps/>
      <w:sz w:val="21"/>
      <w:szCs w:val="18"/>
    </w:rPr>
  </w:style>
  <w:style w:type="paragraph" w:customStyle="1" w:styleId="AuthorInformationTitle">
    <w:name w:val="Author_Information_Title"/>
    <w:basedOn w:val="TDAckTitle"/>
    <w:rsid w:val="00AC5F97"/>
  </w:style>
  <w:style w:type="paragraph" w:customStyle="1" w:styleId="FAAuthorInfoSubtitle">
    <w:name w:val="FA_Author_Info_Subtitle"/>
    <w:basedOn w:val="Normal"/>
    <w:link w:val="FAAuthorInfoSubtitleChar"/>
    <w:autoRedefine/>
    <w:rsid w:val="00DE78D2"/>
    <w:pPr>
      <w:spacing w:before="120" w:after="60"/>
      <w:jc w:val="left"/>
    </w:pPr>
    <w:rPr>
      <w:rFonts w:ascii="Myriad Pro Light" w:hAnsi="Myriad Pro Light"/>
      <w:b/>
      <w:kern w:val="21"/>
      <w:sz w:val="19"/>
      <w:szCs w:val="14"/>
    </w:rPr>
  </w:style>
  <w:style w:type="character" w:customStyle="1" w:styleId="FAAuthorInfoSubtitleChar">
    <w:name w:val="FA_Author_Info_Subtitle Char"/>
    <w:link w:val="FAAuthorInfoSubtitle"/>
    <w:rsid w:val="00DE78D2"/>
    <w:rPr>
      <w:rFonts w:ascii="Myriad Pro Light" w:hAnsi="Myriad Pro Light"/>
      <w:b/>
      <w:kern w:val="21"/>
      <w:sz w:val="19"/>
      <w:szCs w:val="14"/>
      <w:lang w:val="en-US" w:eastAsia="en-US" w:bidi="ar-SA"/>
    </w:rPr>
  </w:style>
  <w:style w:type="paragraph" w:styleId="BodyTextIndent2">
    <w:name w:val="Body Text Indent 2"/>
    <w:basedOn w:val="Normal"/>
    <w:link w:val="BodyTextIndent2Char"/>
    <w:unhideWhenUsed/>
    <w:rsid w:val="0077229F"/>
    <w:pPr>
      <w:spacing w:after="120" w:line="480" w:lineRule="auto"/>
      <w:ind w:left="283"/>
    </w:pPr>
  </w:style>
  <w:style w:type="character" w:customStyle="1" w:styleId="BodyTextIndent2Char">
    <w:name w:val="Body Text Indent 2 Char"/>
    <w:basedOn w:val="DefaultParagraphFont"/>
    <w:link w:val="BodyTextIndent2"/>
    <w:rsid w:val="0077229F"/>
    <w:rPr>
      <w:rFonts w:ascii="Times" w:hAnsi="Times"/>
      <w:sz w:val="24"/>
    </w:rPr>
  </w:style>
  <w:style w:type="character" w:customStyle="1" w:styleId="HeaderChar">
    <w:name w:val="Header Char"/>
    <w:basedOn w:val="DefaultParagraphFont"/>
    <w:link w:val="Header"/>
    <w:uiPriority w:val="99"/>
    <w:rsid w:val="00B65028"/>
    <w:rPr>
      <w:rFonts w:ascii="Calibri" w:eastAsia="Calibri" w:hAnsi="Calibri"/>
      <w:sz w:val="22"/>
      <w:szCs w:val="22"/>
    </w:rPr>
  </w:style>
  <w:style w:type="paragraph" w:styleId="Header">
    <w:name w:val="header"/>
    <w:basedOn w:val="Normal"/>
    <w:link w:val="HeaderChar"/>
    <w:uiPriority w:val="99"/>
    <w:unhideWhenUsed/>
    <w:rsid w:val="00B65028"/>
    <w:pPr>
      <w:tabs>
        <w:tab w:val="center" w:pos="4680"/>
        <w:tab w:val="right" w:pos="9360"/>
      </w:tabs>
      <w:spacing w:after="0"/>
      <w:jc w:val="left"/>
    </w:pPr>
    <w:rPr>
      <w:rFonts w:ascii="Calibri" w:eastAsia="Calibri" w:hAnsi="Calibri"/>
      <w:sz w:val="22"/>
      <w:szCs w:val="22"/>
    </w:rPr>
  </w:style>
  <w:style w:type="character" w:customStyle="1" w:styleId="CommentTextChar">
    <w:name w:val="Comment Text Char"/>
    <w:basedOn w:val="DefaultParagraphFont"/>
    <w:link w:val="CommentText"/>
    <w:uiPriority w:val="99"/>
    <w:semiHidden/>
    <w:rsid w:val="00B65028"/>
    <w:rPr>
      <w:rFonts w:ascii="Calibri" w:eastAsia="Calibri" w:hAnsi="Calibri"/>
      <w:sz w:val="24"/>
      <w:szCs w:val="24"/>
    </w:rPr>
  </w:style>
  <w:style w:type="paragraph" w:styleId="CommentText">
    <w:name w:val="annotation text"/>
    <w:basedOn w:val="Normal"/>
    <w:link w:val="CommentTextChar"/>
    <w:uiPriority w:val="99"/>
    <w:semiHidden/>
    <w:unhideWhenUsed/>
    <w:rsid w:val="00B65028"/>
    <w:pPr>
      <w:jc w:val="left"/>
    </w:pPr>
    <w:rPr>
      <w:rFonts w:ascii="Calibri" w:eastAsia="Calibri" w:hAnsi="Calibri"/>
      <w:szCs w:val="24"/>
    </w:rPr>
  </w:style>
  <w:style w:type="character" w:customStyle="1" w:styleId="CommentSubjectChar">
    <w:name w:val="Comment Subject Char"/>
    <w:basedOn w:val="CommentTextChar"/>
    <w:link w:val="CommentSubject"/>
    <w:uiPriority w:val="99"/>
    <w:semiHidden/>
    <w:rsid w:val="00B65028"/>
    <w:rPr>
      <w:rFonts w:ascii="Calibri" w:eastAsia="Calibri" w:hAnsi="Calibri"/>
      <w:b/>
      <w:bCs/>
      <w:sz w:val="24"/>
      <w:szCs w:val="24"/>
    </w:rPr>
  </w:style>
  <w:style w:type="paragraph" w:styleId="CommentSubject">
    <w:name w:val="annotation subject"/>
    <w:basedOn w:val="CommentText"/>
    <w:next w:val="CommentText"/>
    <w:link w:val="CommentSubjectChar"/>
    <w:uiPriority w:val="99"/>
    <w:semiHidden/>
    <w:unhideWhenUsed/>
    <w:rsid w:val="00B65028"/>
    <w:rPr>
      <w:b/>
      <w:bCs/>
      <w:sz w:val="20"/>
      <w:szCs w:val="20"/>
    </w:rPr>
  </w:style>
  <w:style w:type="character" w:styleId="CommentReference">
    <w:name w:val="annotation reference"/>
    <w:basedOn w:val="DefaultParagraphFont"/>
    <w:uiPriority w:val="99"/>
    <w:semiHidden/>
    <w:unhideWhenUsed/>
    <w:rsid w:val="00A04F2F"/>
    <w:rPr>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jc w:val="both"/>
    </w:pPr>
    <w:rPr>
      <w:rFonts w:ascii="Times" w:hAnsi="Times"/>
      <w:sz w:val="24"/>
    </w:rPr>
  </w:style>
  <w:style w:type="paragraph" w:styleId="Heading1">
    <w:name w:val="heading 1"/>
    <w:basedOn w:val="Normal"/>
    <w:next w:val="Normal"/>
    <w:link w:val="Heading1Char"/>
    <w:uiPriority w:val="9"/>
    <w:qFormat/>
    <w:rsid w:val="00865479"/>
    <w:pPr>
      <w:keepNext/>
      <w:spacing w:before="180" w:after="60"/>
      <w:ind w:left="480" w:hanging="240"/>
      <w:outlineLvl w:val="0"/>
    </w:pPr>
    <w:rPr>
      <w:rFonts w:ascii="Myriad Pro Light" w:hAnsi="Myriad Pro Light" w:cs="Arial"/>
      <w:b/>
      <w:bCs/>
      <w:kern w:val="32"/>
      <w:sz w:val="22"/>
      <w:szCs w:val="32"/>
    </w:rPr>
  </w:style>
  <w:style w:type="paragraph" w:styleId="Heading2">
    <w:name w:val="heading 2"/>
    <w:basedOn w:val="Normal"/>
    <w:next w:val="Normal"/>
    <w:link w:val="Heading2Char"/>
    <w:uiPriority w:val="9"/>
    <w:qFormat/>
    <w:rsid w:val="00865479"/>
    <w:pPr>
      <w:keepNext/>
      <w:spacing w:before="60" w:after="60"/>
      <w:outlineLvl w:val="1"/>
    </w:pPr>
    <w:rPr>
      <w:rFonts w:ascii="Myriad Pro Light" w:hAnsi="Myriad Pro Light" w:cs="Arial"/>
      <w:b/>
      <w:bCs/>
      <w:iCs/>
      <w:sz w:val="20"/>
      <w:szCs w:val="28"/>
    </w:rPr>
  </w:style>
  <w:style w:type="paragraph" w:styleId="Heading3">
    <w:name w:val="heading 3"/>
    <w:basedOn w:val="Normal"/>
    <w:next w:val="Normal"/>
    <w:link w:val="Heading3Char"/>
    <w:uiPriority w:val="9"/>
    <w:qFormat/>
    <w:rsid w:val="00865479"/>
    <w:pPr>
      <w:keepNext/>
      <w:spacing w:before="60" w:after="60"/>
      <w:ind w:left="180"/>
      <w:outlineLvl w:val="2"/>
    </w:pPr>
    <w:rPr>
      <w:rFonts w:ascii="Myriad Pro Light" w:hAnsi="Myriad Pro Light"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028"/>
    <w:rPr>
      <w:rFonts w:ascii="Myriad Pro Light" w:hAnsi="Myriad Pro Light" w:cs="Arial"/>
      <w:b/>
      <w:bCs/>
      <w:kern w:val="32"/>
      <w:sz w:val="22"/>
      <w:szCs w:val="32"/>
    </w:rPr>
  </w:style>
  <w:style w:type="character" w:customStyle="1" w:styleId="Heading2Char">
    <w:name w:val="Heading 2 Char"/>
    <w:basedOn w:val="DefaultParagraphFont"/>
    <w:link w:val="Heading2"/>
    <w:uiPriority w:val="9"/>
    <w:rsid w:val="00B65028"/>
    <w:rPr>
      <w:rFonts w:ascii="Myriad Pro Light" w:hAnsi="Myriad Pro Light" w:cs="Arial"/>
      <w:b/>
      <w:bCs/>
      <w:iCs/>
      <w:szCs w:val="28"/>
    </w:rPr>
  </w:style>
  <w:style w:type="character" w:customStyle="1" w:styleId="Heading3Char">
    <w:name w:val="Heading 3 Char"/>
    <w:basedOn w:val="DefaultParagraphFont"/>
    <w:link w:val="Heading3"/>
    <w:uiPriority w:val="9"/>
    <w:rsid w:val="00B65028"/>
    <w:rPr>
      <w:rFonts w:ascii="Myriad Pro Light" w:hAnsi="Myriad Pro Light" w:cs="Arial"/>
      <w:b/>
      <w:bCs/>
      <w:szCs w:val="26"/>
    </w:rPr>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link w:val="FootnoteTextChar"/>
    <w:uiPriority w:val="99"/>
  </w:style>
  <w:style w:type="paragraph" w:customStyle="1" w:styleId="TFReferencesSection">
    <w:name w:val="TF_References_Section"/>
    <w:basedOn w:val="Normal"/>
    <w:next w:val="Normal"/>
    <w:autoRedefine/>
    <w:rsid w:val="00AC5F97"/>
    <w:pPr>
      <w:spacing w:after="0"/>
      <w:ind w:firstLine="187"/>
    </w:pPr>
    <w:rPr>
      <w:rFonts w:ascii="Arno Pro" w:hAnsi="Arno Pro"/>
      <w:kern w:val="19"/>
      <w:sz w:val="17"/>
      <w:szCs w:val="14"/>
    </w:rPr>
  </w:style>
  <w:style w:type="character" w:customStyle="1" w:styleId="FootnoteTextChar">
    <w:name w:val="Footnote Text Char"/>
    <w:basedOn w:val="DefaultParagraphFont"/>
    <w:link w:val="FootnoteText"/>
    <w:uiPriority w:val="99"/>
    <w:rsid w:val="00B65028"/>
    <w:rPr>
      <w:rFonts w:ascii="Times" w:hAnsi="Times"/>
      <w:sz w:val="24"/>
    </w:rPr>
  </w:style>
  <w:style w:type="paragraph" w:customStyle="1" w:styleId="TAMainText">
    <w:name w:val="TA_Main_Text"/>
    <w:basedOn w:val="Normal"/>
    <w:autoRedefine/>
    <w:rsid w:val="00186FAB"/>
    <w:pPr>
      <w:spacing w:after="60"/>
      <w:ind w:firstLine="180"/>
    </w:pPr>
    <w:rPr>
      <w:rFonts w:ascii="Arno Pro" w:hAnsi="Arno Pro"/>
      <w:kern w:val="21"/>
      <w:sz w:val="19"/>
    </w:rPr>
  </w:style>
  <w:style w:type="paragraph" w:customStyle="1" w:styleId="BATitle">
    <w:name w:val="BA_Title"/>
    <w:basedOn w:val="Normal"/>
    <w:next w:val="BBAuthorName"/>
    <w:autoRedefine/>
    <w:rsid w:val="00427112"/>
    <w:pPr>
      <w:spacing w:before="1400" w:after="180"/>
      <w:jc w:val="left"/>
    </w:pPr>
    <w:rPr>
      <w:rFonts w:ascii="Myriad Pro Light" w:hAnsi="Myriad Pro Light"/>
      <w:b/>
      <w:kern w:val="36"/>
      <w:sz w:val="34"/>
    </w:rPr>
  </w:style>
  <w:style w:type="paragraph" w:customStyle="1" w:styleId="BBAuthorName">
    <w:name w:val="BB_Author_Name"/>
    <w:basedOn w:val="Normal"/>
    <w:next w:val="BCAuthorAddress"/>
    <w:autoRedefine/>
    <w:rsid w:val="000E75E3"/>
    <w:pPr>
      <w:spacing w:after="180"/>
      <w:jc w:val="left"/>
    </w:pPr>
    <w:rPr>
      <w:rFonts w:ascii="Arno Pro" w:hAnsi="Arno Pro"/>
      <w:kern w:val="26"/>
    </w:rPr>
  </w:style>
  <w:style w:type="paragraph" w:customStyle="1" w:styleId="BCAuthorAddress">
    <w:name w:val="BC_Author_Address"/>
    <w:basedOn w:val="Normal"/>
    <w:next w:val="BIEmailAddress"/>
    <w:autoRedefine/>
    <w:rsid w:val="00AC5F97"/>
    <w:pPr>
      <w:spacing w:after="60"/>
      <w:jc w:val="left"/>
    </w:pPr>
    <w:rPr>
      <w:rFonts w:ascii="Arno Pro" w:hAnsi="Arno Pro"/>
      <w:kern w:val="22"/>
      <w:sz w:val="20"/>
    </w:rPr>
  </w:style>
  <w:style w:type="paragraph" w:customStyle="1" w:styleId="BIEmailAddress">
    <w:name w:val="BI_Email_Address"/>
    <w:basedOn w:val="Normal"/>
    <w:next w:val="AIReceivedDate"/>
    <w:autoRedefine/>
    <w:rsid w:val="003A0F5F"/>
    <w:pPr>
      <w:spacing w:after="100"/>
      <w:jc w:val="left"/>
    </w:pPr>
    <w:rPr>
      <w:rFonts w:ascii="Arno Pro" w:hAnsi="Arno Pro"/>
      <w:sz w:val="18"/>
    </w:rPr>
  </w:style>
  <w:style w:type="paragraph" w:customStyle="1" w:styleId="AIReceivedDate">
    <w:name w:val="AI_Received_Date"/>
    <w:basedOn w:val="Normal"/>
    <w:next w:val="Normal"/>
    <w:autoRedefine/>
    <w:rsid w:val="00A444E1"/>
    <w:pPr>
      <w:spacing w:after="100"/>
      <w:jc w:val="left"/>
    </w:pPr>
    <w:rPr>
      <w:rFonts w:ascii="Arno Pro" w:hAnsi="Arno Pro"/>
      <w:sz w:val="18"/>
    </w:rPr>
  </w:style>
  <w:style w:type="paragraph" w:customStyle="1" w:styleId="BDAbstract">
    <w:name w:val="BD_Abstract"/>
    <w:basedOn w:val="Normal"/>
    <w:next w:val="TAMainText"/>
    <w:link w:val="BDAbstractChar"/>
    <w:autoRedefine/>
    <w:rsid w:val="000E75E3"/>
    <w:pPr>
      <w:pBdr>
        <w:top w:val="single" w:sz="4" w:space="1" w:color="auto"/>
        <w:bottom w:val="single" w:sz="4" w:space="1" w:color="auto"/>
      </w:pBdr>
      <w:spacing w:before="100" w:after="600"/>
    </w:pPr>
    <w:rPr>
      <w:rFonts w:ascii="Arno Pro" w:hAnsi="Arno Pro"/>
      <w:kern w:val="21"/>
      <w:sz w:val="19"/>
    </w:rPr>
  </w:style>
  <w:style w:type="character" w:customStyle="1" w:styleId="BDAbstractChar">
    <w:name w:val="BD_Abstract Char"/>
    <w:link w:val="BDAbstract"/>
    <w:rsid w:val="000E75E3"/>
    <w:rPr>
      <w:rFonts w:ascii="Arno Pro" w:hAnsi="Arno Pro"/>
      <w:kern w:val="21"/>
      <w:sz w:val="19"/>
      <w:lang w:val="en-US" w:eastAsia="en-US" w:bidi="ar-SA"/>
    </w:rPr>
  </w:style>
  <w:style w:type="paragraph" w:customStyle="1" w:styleId="TDAcknowledgments">
    <w:name w:val="TD_Acknowledgments"/>
    <w:basedOn w:val="Normal"/>
    <w:next w:val="Normal"/>
    <w:link w:val="TDAcknowledgmentsChar"/>
    <w:autoRedefine/>
    <w:rsid w:val="00E75388"/>
    <w:pPr>
      <w:spacing w:after="0"/>
    </w:pPr>
    <w:rPr>
      <w:rFonts w:ascii="Arno Pro" w:hAnsi="Arno Pro"/>
      <w:kern w:val="20"/>
      <w:sz w:val="18"/>
    </w:rPr>
  </w:style>
  <w:style w:type="character" w:customStyle="1" w:styleId="TDAcknowledgmentsChar">
    <w:name w:val="TD_Acknowledgments Char"/>
    <w:link w:val="TDAcknowledgments"/>
    <w:rsid w:val="00E75388"/>
    <w:rPr>
      <w:rFonts w:ascii="Arno Pro" w:hAnsi="Arno Pro"/>
      <w:kern w:val="20"/>
      <w:sz w:val="18"/>
      <w:lang w:val="en-US" w:eastAsia="en-US" w:bidi="ar-SA"/>
    </w:rPr>
  </w:style>
  <w:style w:type="paragraph" w:customStyle="1" w:styleId="TESupportingInformation">
    <w:name w:val="TE_Supporting_Information"/>
    <w:basedOn w:val="Normal"/>
    <w:next w:val="Normal"/>
    <w:autoRedefine/>
    <w:rsid w:val="00157E12"/>
    <w:pPr>
      <w:spacing w:after="0"/>
    </w:pPr>
    <w:rPr>
      <w:rFonts w:ascii="Arno Pro" w:hAnsi="Arno Pro"/>
      <w:kern w:val="20"/>
      <w:sz w:val="18"/>
    </w:rPr>
  </w:style>
  <w:style w:type="paragraph" w:customStyle="1" w:styleId="VCSchemeTitle">
    <w:name w:val="VC_Scheme_Title"/>
    <w:basedOn w:val="Normal"/>
    <w:next w:val="Normal"/>
    <w:autoRedefine/>
    <w:rsid w:val="00427112"/>
    <w:pPr>
      <w:spacing w:after="180"/>
    </w:pPr>
    <w:rPr>
      <w:rFonts w:ascii="Arno Pro" w:hAnsi="Arno Pro"/>
      <w:b/>
      <w:kern w:val="21"/>
      <w:sz w:val="19"/>
    </w:rPr>
  </w:style>
  <w:style w:type="paragraph" w:customStyle="1" w:styleId="VDTableTitle">
    <w:name w:val="VD_Table_Title"/>
    <w:basedOn w:val="Normal"/>
    <w:next w:val="Normal"/>
    <w:autoRedefine/>
    <w:rsid w:val="00CE6839"/>
    <w:pPr>
      <w:spacing w:after="180"/>
    </w:pPr>
    <w:rPr>
      <w:rFonts w:ascii="Arno Pro" w:hAnsi="Arno Pro"/>
      <w:b/>
      <w:kern w:val="21"/>
      <w:sz w:val="19"/>
      <w:szCs w:val="19"/>
    </w:rPr>
  </w:style>
  <w:style w:type="paragraph" w:customStyle="1" w:styleId="VAFigureCaption">
    <w:name w:val="VA_Figure_Caption"/>
    <w:basedOn w:val="Normal"/>
    <w:next w:val="Normal"/>
    <w:autoRedefine/>
    <w:rsid w:val="000E75E3"/>
    <w:pPr>
      <w:spacing w:before="200" w:after="120"/>
    </w:pPr>
    <w:rPr>
      <w:rFonts w:ascii="Arno Pro" w:hAnsi="Arno Pro"/>
      <w:kern w:val="20"/>
      <w:sz w:val="18"/>
    </w:rPr>
  </w:style>
  <w:style w:type="paragraph" w:customStyle="1" w:styleId="VBChartTitle">
    <w:name w:val="VB_Chart_Title"/>
    <w:basedOn w:val="Normal"/>
    <w:next w:val="Normal"/>
    <w:autoRedefine/>
    <w:rsid w:val="00427112"/>
    <w:pPr>
      <w:spacing w:after="180"/>
    </w:pPr>
    <w:rPr>
      <w:rFonts w:ascii="Arno Pro" w:hAnsi="Arno Pro"/>
      <w:b/>
      <w:kern w:val="21"/>
      <w:sz w:val="19"/>
    </w:rPr>
  </w:style>
  <w:style w:type="paragraph" w:customStyle="1" w:styleId="FETableFootnote">
    <w:name w:val="FE_Table_Footnote"/>
    <w:basedOn w:val="Normal"/>
    <w:next w:val="Normal"/>
    <w:autoRedefine/>
    <w:rsid w:val="000E75E3"/>
    <w:pPr>
      <w:spacing w:before="60" w:after="120"/>
      <w:ind w:firstLine="187"/>
    </w:pPr>
    <w:rPr>
      <w:rFonts w:ascii="Arno Pro" w:hAnsi="Arno Pro"/>
      <w:sz w:val="18"/>
    </w:rPr>
  </w:style>
  <w:style w:type="paragraph" w:customStyle="1" w:styleId="FCChartFootnote">
    <w:name w:val="FC_Chart_Footnote"/>
    <w:basedOn w:val="Normal"/>
    <w:next w:val="Normal"/>
    <w:autoRedefine/>
    <w:rsid w:val="00157E12"/>
    <w:pPr>
      <w:spacing w:before="60" w:after="120"/>
      <w:ind w:firstLine="187"/>
    </w:pPr>
    <w:rPr>
      <w:rFonts w:ascii="Arno Pro" w:hAnsi="Arno Pro"/>
      <w:sz w:val="18"/>
    </w:rPr>
  </w:style>
  <w:style w:type="paragraph" w:customStyle="1" w:styleId="FDSchemeFootnote">
    <w:name w:val="FD_Scheme_Footnote"/>
    <w:basedOn w:val="Normal"/>
    <w:next w:val="Normal"/>
    <w:autoRedefine/>
    <w:rsid w:val="00157E12"/>
    <w:pPr>
      <w:spacing w:before="60" w:after="120"/>
      <w:ind w:firstLine="187"/>
    </w:pPr>
    <w:rPr>
      <w:rFonts w:ascii="Arno Pro" w:hAnsi="Arno Pro"/>
      <w:sz w:val="18"/>
    </w:rPr>
  </w:style>
  <w:style w:type="paragraph" w:customStyle="1" w:styleId="TCTableBody">
    <w:name w:val="TC_Table_Body"/>
    <w:basedOn w:val="Normal"/>
    <w:next w:val="Normal"/>
    <w:link w:val="TCTableBodyChar"/>
    <w:autoRedefine/>
    <w:rsid w:val="000E75E3"/>
    <w:pPr>
      <w:spacing w:before="20" w:after="60"/>
    </w:pPr>
    <w:rPr>
      <w:rFonts w:ascii="Arno Pro" w:hAnsi="Arno Pro"/>
      <w:kern w:val="20"/>
      <w:sz w:val="18"/>
    </w:rPr>
  </w:style>
  <w:style w:type="character" w:customStyle="1" w:styleId="TCTableBodyChar">
    <w:name w:val="TC_Table_Body Char"/>
    <w:link w:val="TCTableBody"/>
    <w:rsid w:val="000E75E3"/>
    <w:rPr>
      <w:rFonts w:ascii="Arno Pro" w:hAnsi="Arno Pro"/>
      <w:kern w:val="20"/>
      <w:sz w:val="18"/>
      <w:lang w:val="en-US" w:eastAsia="en-US" w:bidi="ar-SA"/>
    </w:rPr>
  </w:style>
  <w:style w:type="paragraph" w:customStyle="1" w:styleId="StyleFACorrespondingAuthorFootnote7pt">
    <w:name w:val="Style FA_Corresponding_Author_Footnote + 7 pt"/>
    <w:basedOn w:val="Normal"/>
    <w:next w:val="BGKeywords"/>
    <w:link w:val="StyleFACorrespondingAuthorFootnote7ptChar"/>
    <w:autoRedefine/>
    <w:rsid w:val="000D2D84"/>
    <w:pPr>
      <w:spacing w:after="0"/>
      <w:jc w:val="left"/>
    </w:pPr>
    <w:rPr>
      <w:rFonts w:ascii="Arno Pro" w:hAnsi="Arno Pro"/>
      <w:kern w:val="20"/>
      <w:sz w:val="18"/>
    </w:rPr>
  </w:style>
  <w:style w:type="paragraph" w:customStyle="1" w:styleId="BGKeywords">
    <w:name w:val="BG_Keywords"/>
    <w:basedOn w:val="Normal"/>
    <w:next w:val="BHBriefs"/>
    <w:autoRedefine/>
    <w:rsid w:val="00AC5F97"/>
    <w:pPr>
      <w:spacing w:after="220"/>
      <w:jc w:val="left"/>
    </w:pPr>
    <w:rPr>
      <w:rFonts w:ascii="Arno Pro" w:hAnsi="Arno Pro"/>
      <w:i/>
      <w:kern w:val="22"/>
      <w:sz w:val="20"/>
    </w:rPr>
  </w:style>
  <w:style w:type="paragraph" w:customStyle="1" w:styleId="BHBriefs">
    <w:name w:val="BH_Briefs"/>
    <w:basedOn w:val="Normal"/>
    <w:next w:val="BDAbstract"/>
    <w:autoRedefine/>
    <w:rsid w:val="000E75E3"/>
    <w:pPr>
      <w:spacing w:before="180" w:after="60"/>
      <w:jc w:val="left"/>
    </w:pPr>
    <w:rPr>
      <w:rFonts w:ascii="Arno Pro" w:hAnsi="Arno Pro"/>
      <w:kern w:val="22"/>
      <w:sz w:val="20"/>
    </w:rPr>
  </w:style>
  <w:style w:type="character" w:customStyle="1" w:styleId="StyleFACorrespondingAuthorFootnote7ptChar">
    <w:name w:val="Style FA_Corresponding_Author_Footnote + 7 pt Char"/>
    <w:link w:val="StyleFACorrespondingAuthorFootnote7pt"/>
    <w:rsid w:val="000D2D84"/>
    <w:rPr>
      <w:rFonts w:ascii="Arno Pro" w:hAnsi="Arno Pro"/>
      <w:kern w:val="20"/>
      <w:sz w:val="18"/>
      <w:lang w:val="en-US" w:eastAsia="en-US" w:bidi="ar-SA"/>
    </w:rPr>
  </w:style>
  <w:style w:type="paragraph" w:customStyle="1" w:styleId="BEAuthorBiography">
    <w:name w:val="BE_Author_Biography"/>
    <w:basedOn w:val="Normal"/>
    <w:autoRedefine/>
    <w:rsid w:val="003A0F5F"/>
    <w:rPr>
      <w:rFonts w:ascii="Arno Pro" w:hAnsi="Arno Pro"/>
      <w:sz w:val="22"/>
    </w:rPr>
  </w:style>
  <w:style w:type="paragraph" w:customStyle="1" w:styleId="StyleBIEmailAddress95pt">
    <w:name w:val="Style BI_Email_Address + 9.5 pt"/>
    <w:basedOn w:val="BIEmailAddress"/>
    <w:rsid w:val="007F6792"/>
    <w:pPr>
      <w:spacing w:after="60"/>
    </w:pPr>
    <w:rPr>
      <w:sz w:val="19"/>
    </w:rPr>
  </w:style>
  <w:style w:type="paragraph" w:customStyle="1" w:styleId="SNSynopsisTOC">
    <w:name w:val="SN_Synopsis_TOC"/>
    <w:basedOn w:val="Normal"/>
    <w:next w:val="Normal"/>
    <w:autoRedefine/>
    <w:rsid w:val="000E75E3"/>
    <w:pPr>
      <w:spacing w:after="60"/>
    </w:pPr>
    <w:rPr>
      <w:rFonts w:ascii="Arno Pro" w:hAnsi="Arno Pro"/>
      <w:kern w:val="22"/>
      <w:sz w:val="20"/>
    </w:rPr>
  </w:style>
  <w:style w:type="character" w:styleId="Hyperlink">
    <w:name w:val="Hyperlink"/>
    <w:uiPriority w:val="99"/>
    <w:rPr>
      <w:color w:val="0000FF"/>
      <w:u w:val="single"/>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sid w:val="00B65028"/>
    <w:rPr>
      <w:rFonts w:ascii="Times" w:hAnsi="Times"/>
      <w:sz w:val="24"/>
    </w:rPr>
  </w:style>
  <w:style w:type="character" w:styleId="PageNumber">
    <w:name w:val="page number"/>
    <w:basedOn w:val="DefaultParagraphFont"/>
    <w:uiPriority w:val="99"/>
  </w:style>
  <w:style w:type="paragraph" w:styleId="BalloonText">
    <w:name w:val="Balloon Text"/>
    <w:basedOn w:val="Normal"/>
    <w:link w:val="BalloonTextChar"/>
    <w:uiPriority w:val="99"/>
    <w:semiHidden/>
    <w:rsid w:val="00E96302"/>
    <w:rPr>
      <w:rFonts w:ascii="Tahoma" w:hAnsi="Tahoma" w:cs="Tahoma"/>
      <w:sz w:val="16"/>
      <w:szCs w:val="16"/>
    </w:rPr>
  </w:style>
  <w:style w:type="character" w:customStyle="1" w:styleId="BalloonTextChar">
    <w:name w:val="Balloon Text Char"/>
    <w:basedOn w:val="DefaultParagraphFont"/>
    <w:link w:val="BalloonText"/>
    <w:uiPriority w:val="99"/>
    <w:semiHidden/>
    <w:rsid w:val="00B65028"/>
    <w:rPr>
      <w:rFonts w:ascii="Tahoma" w:hAnsi="Tahoma" w:cs="Tahoma"/>
      <w:sz w:val="16"/>
      <w:szCs w:val="16"/>
    </w:rPr>
  </w:style>
  <w:style w:type="character" w:styleId="EndnoteReference">
    <w:name w:val="endnote reference"/>
    <w:semiHidden/>
    <w:rsid w:val="00A66EDD"/>
    <w:rPr>
      <w:rFonts w:ascii="Times" w:hAnsi="Times"/>
      <w:sz w:val="18"/>
      <w:vertAlign w:val="superscript"/>
    </w:rPr>
  </w:style>
  <w:style w:type="paragraph" w:customStyle="1" w:styleId="StyleTCTableBodyBold">
    <w:name w:val="Style TC_Table_Body + Bold"/>
    <w:basedOn w:val="TCTableBody"/>
    <w:link w:val="StyleTCTableBodyBoldChar"/>
    <w:rsid w:val="000E75E3"/>
    <w:rPr>
      <w:b/>
      <w:bCs/>
      <w:kern w:val="22"/>
      <w:sz w:val="15"/>
    </w:rPr>
  </w:style>
  <w:style w:type="character" w:customStyle="1" w:styleId="StyleTCTableBodyBoldChar">
    <w:name w:val="Style TC_Table_Body + Bold Char"/>
    <w:link w:val="StyleTCTableBodyBold"/>
    <w:rsid w:val="000E75E3"/>
    <w:rPr>
      <w:rFonts w:ascii="Arno Pro" w:hAnsi="Arno Pro"/>
      <w:b/>
      <w:bCs/>
      <w:kern w:val="22"/>
      <w:sz w:val="15"/>
      <w:lang w:val="en-US" w:eastAsia="en-US" w:bidi="ar-SA"/>
    </w:rPr>
  </w:style>
  <w:style w:type="paragraph" w:customStyle="1" w:styleId="BDAbstractTitle">
    <w:name w:val="BD_Abstract_Title"/>
    <w:basedOn w:val="BDAbstract"/>
    <w:link w:val="BDAbstractTitleChar"/>
    <w:rsid w:val="006532A9"/>
    <w:rPr>
      <w:b/>
    </w:rPr>
  </w:style>
  <w:style w:type="character" w:customStyle="1" w:styleId="BDAbstractTitleChar">
    <w:name w:val="BD_Abstract_Title Char"/>
    <w:link w:val="BDAbstractTitle"/>
    <w:rsid w:val="006532A9"/>
    <w:rPr>
      <w:rFonts w:ascii="Arno Pro" w:hAnsi="Arno Pro"/>
      <w:b/>
      <w:kern w:val="21"/>
      <w:sz w:val="19"/>
      <w:lang w:val="en-US" w:eastAsia="en-US" w:bidi="ar-SA"/>
    </w:rPr>
  </w:style>
  <w:style w:type="paragraph" w:customStyle="1" w:styleId="TDAckTitle">
    <w:name w:val="TD_Ack_Title"/>
    <w:basedOn w:val="TDAcknowledgments"/>
    <w:link w:val="TDAckTitleChar"/>
    <w:rsid w:val="00AC5F97"/>
    <w:pPr>
      <w:spacing w:before="180" w:after="60"/>
    </w:pPr>
    <w:rPr>
      <w:rFonts w:ascii="Myriad Pro Light" w:hAnsi="Myriad Pro Light"/>
      <w:b/>
      <w:kern w:val="23"/>
      <w:sz w:val="21"/>
    </w:rPr>
  </w:style>
  <w:style w:type="character" w:customStyle="1" w:styleId="TDAckTitleChar">
    <w:name w:val="TD_Ack_Title Char"/>
    <w:link w:val="TDAckTitle"/>
    <w:rsid w:val="00AC5F97"/>
    <w:rPr>
      <w:rFonts w:ascii="Myriad Pro Light" w:hAnsi="Myriad Pro Light"/>
      <w:b/>
      <w:kern w:val="23"/>
      <w:sz w:val="21"/>
      <w:lang w:val="en-US" w:eastAsia="en-US" w:bidi="ar-SA"/>
    </w:rPr>
  </w:style>
  <w:style w:type="paragraph" w:customStyle="1" w:styleId="TESupportingInfoTitle">
    <w:name w:val="TE_Supporting_Info_Title"/>
    <w:basedOn w:val="TESupportingInformation"/>
    <w:autoRedefine/>
    <w:rsid w:val="00154D6B"/>
    <w:pPr>
      <w:spacing w:before="180" w:after="60"/>
    </w:pPr>
    <w:rPr>
      <w:rFonts w:ascii="Myriad Pro Light" w:hAnsi="Myriad Pro Light"/>
      <w:b/>
      <w:caps/>
      <w:sz w:val="21"/>
      <w:szCs w:val="18"/>
    </w:rPr>
  </w:style>
  <w:style w:type="paragraph" w:customStyle="1" w:styleId="AuthorInformationTitle">
    <w:name w:val="Author_Information_Title"/>
    <w:basedOn w:val="TDAckTitle"/>
    <w:rsid w:val="00AC5F97"/>
  </w:style>
  <w:style w:type="paragraph" w:customStyle="1" w:styleId="FAAuthorInfoSubtitle">
    <w:name w:val="FA_Author_Info_Subtitle"/>
    <w:basedOn w:val="Normal"/>
    <w:link w:val="FAAuthorInfoSubtitleChar"/>
    <w:autoRedefine/>
    <w:rsid w:val="00DE78D2"/>
    <w:pPr>
      <w:spacing w:before="120" w:after="60"/>
      <w:jc w:val="left"/>
    </w:pPr>
    <w:rPr>
      <w:rFonts w:ascii="Myriad Pro Light" w:hAnsi="Myriad Pro Light"/>
      <w:b/>
      <w:kern w:val="21"/>
      <w:sz w:val="19"/>
      <w:szCs w:val="14"/>
    </w:rPr>
  </w:style>
  <w:style w:type="character" w:customStyle="1" w:styleId="FAAuthorInfoSubtitleChar">
    <w:name w:val="FA_Author_Info_Subtitle Char"/>
    <w:link w:val="FAAuthorInfoSubtitle"/>
    <w:rsid w:val="00DE78D2"/>
    <w:rPr>
      <w:rFonts w:ascii="Myriad Pro Light" w:hAnsi="Myriad Pro Light"/>
      <w:b/>
      <w:kern w:val="21"/>
      <w:sz w:val="19"/>
      <w:szCs w:val="14"/>
      <w:lang w:val="en-US" w:eastAsia="en-US" w:bidi="ar-SA"/>
    </w:rPr>
  </w:style>
  <w:style w:type="paragraph" w:styleId="BodyTextIndent2">
    <w:name w:val="Body Text Indent 2"/>
    <w:basedOn w:val="Normal"/>
    <w:link w:val="BodyTextIndent2Char"/>
    <w:unhideWhenUsed/>
    <w:rsid w:val="0077229F"/>
    <w:pPr>
      <w:spacing w:after="120" w:line="480" w:lineRule="auto"/>
      <w:ind w:left="283"/>
    </w:pPr>
  </w:style>
  <w:style w:type="character" w:customStyle="1" w:styleId="BodyTextIndent2Char">
    <w:name w:val="Body Text Indent 2 Char"/>
    <w:basedOn w:val="DefaultParagraphFont"/>
    <w:link w:val="BodyTextIndent2"/>
    <w:rsid w:val="0077229F"/>
    <w:rPr>
      <w:rFonts w:ascii="Times" w:hAnsi="Times"/>
      <w:sz w:val="24"/>
    </w:rPr>
  </w:style>
  <w:style w:type="character" w:customStyle="1" w:styleId="HeaderChar">
    <w:name w:val="Header Char"/>
    <w:basedOn w:val="DefaultParagraphFont"/>
    <w:link w:val="Header"/>
    <w:uiPriority w:val="99"/>
    <w:rsid w:val="00B65028"/>
    <w:rPr>
      <w:rFonts w:ascii="Calibri" w:eastAsia="Calibri" w:hAnsi="Calibri"/>
      <w:sz w:val="22"/>
      <w:szCs w:val="22"/>
    </w:rPr>
  </w:style>
  <w:style w:type="paragraph" w:styleId="Header">
    <w:name w:val="header"/>
    <w:basedOn w:val="Normal"/>
    <w:link w:val="HeaderChar"/>
    <w:uiPriority w:val="99"/>
    <w:unhideWhenUsed/>
    <w:rsid w:val="00B65028"/>
    <w:pPr>
      <w:tabs>
        <w:tab w:val="center" w:pos="4680"/>
        <w:tab w:val="right" w:pos="9360"/>
      </w:tabs>
      <w:spacing w:after="0"/>
      <w:jc w:val="left"/>
    </w:pPr>
    <w:rPr>
      <w:rFonts w:ascii="Calibri" w:eastAsia="Calibri" w:hAnsi="Calibri"/>
      <w:sz w:val="22"/>
      <w:szCs w:val="22"/>
    </w:rPr>
  </w:style>
  <w:style w:type="character" w:customStyle="1" w:styleId="CommentTextChar">
    <w:name w:val="Comment Text Char"/>
    <w:basedOn w:val="DefaultParagraphFont"/>
    <w:link w:val="CommentText"/>
    <w:uiPriority w:val="99"/>
    <w:semiHidden/>
    <w:rsid w:val="00B65028"/>
    <w:rPr>
      <w:rFonts w:ascii="Calibri" w:eastAsia="Calibri" w:hAnsi="Calibri"/>
      <w:sz w:val="24"/>
      <w:szCs w:val="24"/>
    </w:rPr>
  </w:style>
  <w:style w:type="paragraph" w:styleId="CommentText">
    <w:name w:val="annotation text"/>
    <w:basedOn w:val="Normal"/>
    <w:link w:val="CommentTextChar"/>
    <w:uiPriority w:val="99"/>
    <w:semiHidden/>
    <w:unhideWhenUsed/>
    <w:rsid w:val="00B65028"/>
    <w:pPr>
      <w:jc w:val="left"/>
    </w:pPr>
    <w:rPr>
      <w:rFonts w:ascii="Calibri" w:eastAsia="Calibri" w:hAnsi="Calibri"/>
      <w:szCs w:val="24"/>
    </w:rPr>
  </w:style>
  <w:style w:type="character" w:customStyle="1" w:styleId="CommentSubjectChar">
    <w:name w:val="Comment Subject Char"/>
    <w:basedOn w:val="CommentTextChar"/>
    <w:link w:val="CommentSubject"/>
    <w:uiPriority w:val="99"/>
    <w:semiHidden/>
    <w:rsid w:val="00B65028"/>
    <w:rPr>
      <w:rFonts w:ascii="Calibri" w:eastAsia="Calibri" w:hAnsi="Calibri"/>
      <w:b/>
      <w:bCs/>
      <w:sz w:val="24"/>
      <w:szCs w:val="24"/>
    </w:rPr>
  </w:style>
  <w:style w:type="paragraph" w:styleId="CommentSubject">
    <w:name w:val="annotation subject"/>
    <w:basedOn w:val="CommentText"/>
    <w:next w:val="CommentText"/>
    <w:link w:val="CommentSubjectChar"/>
    <w:uiPriority w:val="99"/>
    <w:semiHidden/>
    <w:unhideWhenUsed/>
    <w:rsid w:val="00B65028"/>
    <w:rPr>
      <w:b/>
      <w:bCs/>
      <w:sz w:val="20"/>
      <w:szCs w:val="20"/>
    </w:rPr>
  </w:style>
  <w:style w:type="character" w:styleId="CommentReference">
    <w:name w:val="annotation reference"/>
    <w:basedOn w:val="DefaultParagraphFont"/>
    <w:uiPriority w:val="99"/>
    <w:semiHidden/>
    <w:unhideWhenUsed/>
    <w:rsid w:val="00A04F2F"/>
    <w:rPr>
      <w:sz w:val="18"/>
      <w:szCs w:val="18"/>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tiff"/><Relationship Id="rId18" Type="http://schemas.openxmlformats.org/officeDocument/2006/relationships/footer" Target="footer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tiff"/><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6.tiff"/><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0D306-B986-4BDF-A271-90DA900E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15419</Words>
  <Characters>87890</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103103</CharactersWithSpaces>
  <SharedDoc>false</SharedDoc>
  <HLinks>
    <vt:vector size="6" baseType="variant">
      <vt:variant>
        <vt:i4>5505098</vt:i4>
      </vt:variant>
      <vt:variant>
        <vt:i4>0</vt:i4>
      </vt:variant>
      <vt:variant>
        <vt:i4>0</vt:i4>
      </vt:variant>
      <vt:variant>
        <vt:i4>5</vt:i4>
      </vt:variant>
      <vt:variant>
        <vt:lpwstr>http://pubs.acs.org/page/4authors/index.html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subject/>
  <dc:creator>Kaare Teilum</dc:creator>
  <cp:keywords/>
  <cp:lastModifiedBy>Orna Roche</cp:lastModifiedBy>
  <cp:revision>2</cp:revision>
  <cp:lastPrinted>2013-06-28T06:42:00Z</cp:lastPrinted>
  <dcterms:created xsi:type="dcterms:W3CDTF">2013-10-31T08:54:00Z</dcterms:created>
  <dcterms:modified xsi:type="dcterms:W3CDTF">2013-10-31T08:54:00Z</dcterms:modified>
</cp:coreProperties>
</file>